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79"/>
        <w:gridCol w:w="3652"/>
      </w:tblGrid>
      <w:tr w:rsidR="00943EBD" w:rsidRPr="00877D12" w:rsidTr="000F5994">
        <w:trPr>
          <w:cantSplit/>
        </w:trPr>
        <w:tc>
          <w:tcPr>
            <w:tcW w:w="6379"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652"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rsidTr="000F5994">
        <w:trPr>
          <w:cantSplit/>
        </w:trPr>
        <w:tc>
          <w:tcPr>
            <w:tcW w:w="6379"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652"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rsidTr="000F5994">
        <w:trPr>
          <w:cantSplit/>
        </w:trPr>
        <w:tc>
          <w:tcPr>
            <w:tcW w:w="6379"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652"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B10A76" w:rsidTr="000F5994">
        <w:trPr>
          <w:cantSplit/>
          <w:trHeight w:val="23"/>
        </w:trPr>
        <w:tc>
          <w:tcPr>
            <w:tcW w:w="6379" w:type="dxa"/>
            <w:vMerge w:val="restart"/>
          </w:tcPr>
          <w:p w:rsidR="00943EBD" w:rsidRPr="00877D12" w:rsidRDefault="00B653C8"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942D25">
              <w:rPr>
                <w:rFonts w:ascii="Verdana" w:hAnsi="Verdana" w:hint="eastAsia"/>
                <w:b/>
                <w:bCs/>
                <w:sz w:val="20"/>
                <w:lang w:eastAsia="zh-CN"/>
              </w:rPr>
              <w:t>全体会议</w:t>
            </w:r>
          </w:p>
        </w:tc>
        <w:tc>
          <w:tcPr>
            <w:tcW w:w="3652" w:type="dxa"/>
          </w:tcPr>
          <w:p w:rsidR="00943EBD" w:rsidRPr="000F5994" w:rsidRDefault="00943EBD" w:rsidP="00943EBD">
            <w:pPr>
              <w:tabs>
                <w:tab w:val="left" w:pos="851"/>
              </w:tabs>
              <w:spacing w:before="0" w:line="240" w:lineRule="atLeast"/>
              <w:rPr>
                <w:rFonts w:ascii="Verdana" w:hAnsi="Verdana"/>
                <w:sz w:val="20"/>
                <w:lang w:val="es-ES" w:eastAsia="zh-CN"/>
              </w:rPr>
            </w:pPr>
            <w:r w:rsidRPr="00877D12">
              <w:rPr>
                <w:rFonts w:ascii="Verdana" w:hAnsi="Verdana"/>
                <w:b/>
                <w:sz w:val="20"/>
                <w:lang w:eastAsia="zh-CN"/>
              </w:rPr>
              <w:t>文件</w:t>
            </w:r>
            <w:r w:rsidRPr="000F5994">
              <w:rPr>
                <w:rFonts w:ascii="Verdana" w:hAnsi="Verdana"/>
                <w:b/>
                <w:sz w:val="20"/>
                <w:lang w:val="es-ES" w:eastAsia="zh-CN"/>
              </w:rPr>
              <w:t xml:space="preserve"> </w:t>
            </w:r>
            <w:r w:rsidR="000F5994" w:rsidRPr="000F5994">
              <w:rPr>
                <w:rFonts w:ascii="Verdana" w:hAnsi="Verdana"/>
                <w:b/>
                <w:sz w:val="20"/>
                <w:lang w:val="es-ES"/>
              </w:rPr>
              <w:t>RA15/PLEN/34(Add.</w:t>
            </w:r>
            <w:r w:rsidR="00F32D65">
              <w:rPr>
                <w:rFonts w:ascii="Verdana" w:hAnsi="Verdana"/>
                <w:b/>
                <w:sz w:val="20"/>
                <w:lang w:val="es-ES"/>
              </w:rPr>
              <w:t>3</w:t>
            </w:r>
            <w:r w:rsidR="000F5994">
              <w:rPr>
                <w:rFonts w:ascii="Verdana" w:hAnsi="Verdana"/>
                <w:b/>
                <w:sz w:val="20"/>
                <w:lang w:val="es-ES"/>
              </w:rPr>
              <w:t>)</w:t>
            </w:r>
            <w:r w:rsidRPr="000F5994">
              <w:rPr>
                <w:rFonts w:ascii="Verdana" w:hAnsi="Verdana"/>
                <w:b/>
                <w:sz w:val="20"/>
                <w:lang w:val="es-ES" w:eastAsia="zh-CN"/>
              </w:rPr>
              <w:t>-C</w:t>
            </w:r>
          </w:p>
        </w:tc>
      </w:tr>
      <w:tr w:rsidR="00943EBD" w:rsidRPr="000F5994" w:rsidTr="000F5994">
        <w:trPr>
          <w:cantSplit/>
          <w:trHeight w:val="23"/>
        </w:trPr>
        <w:tc>
          <w:tcPr>
            <w:tcW w:w="6379" w:type="dxa"/>
            <w:vMerge/>
          </w:tcPr>
          <w:p w:rsidR="00943EBD" w:rsidRPr="000F5994" w:rsidRDefault="00943EBD">
            <w:pPr>
              <w:tabs>
                <w:tab w:val="left" w:pos="851"/>
              </w:tabs>
              <w:spacing w:line="240" w:lineRule="atLeast"/>
              <w:rPr>
                <w:rFonts w:ascii="Verdana" w:hAnsi="Verdana"/>
                <w:b/>
                <w:sz w:val="20"/>
                <w:lang w:val="es-ES" w:eastAsia="zh-CN"/>
              </w:rPr>
            </w:pPr>
            <w:bookmarkStart w:id="5" w:name="ddate" w:colFirst="1" w:colLast="1"/>
            <w:bookmarkEnd w:id="3"/>
            <w:bookmarkEnd w:id="4"/>
          </w:p>
        </w:tc>
        <w:tc>
          <w:tcPr>
            <w:tcW w:w="3652" w:type="dxa"/>
          </w:tcPr>
          <w:p w:rsidR="00943EBD" w:rsidRPr="000F5994" w:rsidRDefault="00943EBD" w:rsidP="001A50F9">
            <w:pPr>
              <w:tabs>
                <w:tab w:val="left" w:pos="993"/>
              </w:tabs>
              <w:spacing w:before="0"/>
              <w:rPr>
                <w:rFonts w:ascii="Verdana" w:hAnsi="Verdana"/>
                <w:sz w:val="20"/>
                <w:lang w:val="es-ES" w:eastAsia="zh-CN"/>
              </w:rPr>
            </w:pPr>
            <w:r w:rsidRPr="000F5994">
              <w:rPr>
                <w:rFonts w:ascii="Verdana" w:hAnsi="Verdana"/>
                <w:b/>
                <w:sz w:val="20"/>
                <w:lang w:val="es-ES" w:eastAsia="zh-CN"/>
              </w:rPr>
              <w:t>20</w:t>
            </w:r>
            <w:r w:rsidR="00FF7A70" w:rsidRPr="000F5994">
              <w:rPr>
                <w:rFonts w:ascii="Verdana" w:hAnsi="Verdana"/>
                <w:b/>
                <w:sz w:val="20"/>
                <w:lang w:val="es-ES" w:eastAsia="zh-CN"/>
              </w:rPr>
              <w:t>1</w:t>
            </w:r>
            <w:r w:rsidR="001A50F9" w:rsidRPr="000F5994">
              <w:rPr>
                <w:rFonts w:ascii="Verdana" w:hAnsi="Verdana"/>
                <w:b/>
                <w:sz w:val="20"/>
                <w:lang w:val="es-ES" w:eastAsia="zh-CN"/>
              </w:rPr>
              <w:t>5</w:t>
            </w:r>
            <w:r w:rsidRPr="00877D12">
              <w:rPr>
                <w:rFonts w:ascii="Verdana" w:hAnsi="Verdana"/>
                <w:b/>
                <w:sz w:val="20"/>
                <w:lang w:eastAsia="zh-CN"/>
              </w:rPr>
              <w:t>年</w:t>
            </w:r>
            <w:r w:rsidR="000F5994">
              <w:rPr>
                <w:rFonts w:ascii="Verdana" w:hAnsi="Verdana"/>
                <w:b/>
                <w:sz w:val="20"/>
                <w:lang w:val="es-ES" w:eastAsia="zh-CN"/>
              </w:rPr>
              <w:t>10</w:t>
            </w:r>
            <w:r w:rsidRPr="00877D12">
              <w:rPr>
                <w:rFonts w:ascii="Verdana" w:hAnsi="Verdana"/>
                <w:b/>
                <w:sz w:val="20"/>
                <w:lang w:eastAsia="zh-CN"/>
              </w:rPr>
              <w:t>月</w:t>
            </w:r>
            <w:r w:rsidR="000F5994">
              <w:rPr>
                <w:rFonts w:ascii="Verdana" w:hAnsi="Verdana"/>
                <w:b/>
                <w:sz w:val="20"/>
                <w:lang w:val="es-ES" w:eastAsia="zh-CN"/>
              </w:rPr>
              <w:t>13</w:t>
            </w:r>
            <w:r w:rsidRPr="00877D12">
              <w:rPr>
                <w:rFonts w:ascii="Verdana" w:hAnsi="Verdana"/>
                <w:b/>
                <w:sz w:val="20"/>
                <w:lang w:eastAsia="zh-CN"/>
              </w:rPr>
              <w:t>日</w:t>
            </w:r>
          </w:p>
        </w:tc>
      </w:tr>
      <w:tr w:rsidR="00943EBD" w:rsidRPr="000F5994" w:rsidTr="000F5994">
        <w:trPr>
          <w:cantSplit/>
          <w:trHeight w:val="23"/>
        </w:trPr>
        <w:tc>
          <w:tcPr>
            <w:tcW w:w="6379" w:type="dxa"/>
            <w:vMerge/>
          </w:tcPr>
          <w:p w:rsidR="00943EBD" w:rsidRPr="000F5994" w:rsidRDefault="00943EBD">
            <w:pPr>
              <w:tabs>
                <w:tab w:val="left" w:pos="851"/>
              </w:tabs>
              <w:spacing w:line="240" w:lineRule="atLeast"/>
              <w:rPr>
                <w:rFonts w:ascii="Verdana" w:hAnsi="Verdana"/>
                <w:b/>
                <w:sz w:val="20"/>
                <w:lang w:val="es-ES" w:eastAsia="zh-CN"/>
              </w:rPr>
            </w:pPr>
            <w:bookmarkStart w:id="6" w:name="dorlang" w:colFirst="1" w:colLast="1"/>
            <w:bookmarkEnd w:id="5"/>
          </w:p>
        </w:tc>
        <w:tc>
          <w:tcPr>
            <w:tcW w:w="3652" w:type="dxa"/>
          </w:tcPr>
          <w:p w:rsidR="00943EBD" w:rsidRPr="000F5994" w:rsidRDefault="000F5994" w:rsidP="000F5994">
            <w:pPr>
              <w:tabs>
                <w:tab w:val="left" w:pos="993"/>
              </w:tabs>
              <w:spacing w:before="0"/>
              <w:rPr>
                <w:rFonts w:ascii="Verdana" w:hAnsi="Verdana"/>
                <w:b/>
                <w:sz w:val="20"/>
                <w:lang w:val="es-ES" w:eastAsia="zh-CN"/>
              </w:rPr>
            </w:pPr>
            <w:r>
              <w:rPr>
                <w:rFonts w:ascii="Verdana" w:hAnsi="Verdana" w:hint="eastAsia"/>
                <w:b/>
                <w:sz w:val="20"/>
                <w:lang w:val="es-ES" w:eastAsia="zh-CN"/>
              </w:rPr>
              <w:t>原文：</w:t>
            </w:r>
            <w:r>
              <w:rPr>
                <w:rFonts w:ascii="Verdana" w:hAnsi="Verdana"/>
                <w:b/>
                <w:sz w:val="20"/>
                <w:lang w:val="es-ES" w:eastAsia="zh-CN"/>
              </w:rPr>
              <w:t>英文</w:t>
            </w:r>
          </w:p>
        </w:tc>
      </w:tr>
      <w:tr w:rsidR="00943EBD" w:rsidRPr="00801D86">
        <w:trPr>
          <w:cantSplit/>
        </w:trPr>
        <w:tc>
          <w:tcPr>
            <w:tcW w:w="10031" w:type="dxa"/>
            <w:gridSpan w:val="2"/>
          </w:tcPr>
          <w:p w:rsidR="00943EBD" w:rsidRPr="00801D86" w:rsidRDefault="00801D86" w:rsidP="00F32D65">
            <w:pPr>
              <w:pStyle w:val="Source"/>
              <w:rPr>
                <w:lang w:eastAsia="zh-CN"/>
              </w:rPr>
            </w:pPr>
            <w:bookmarkStart w:id="7" w:name="dsource" w:colFirst="0" w:colLast="0"/>
            <w:bookmarkEnd w:id="6"/>
            <w:r w:rsidRPr="00627393">
              <w:rPr>
                <w:lang w:val="en-US" w:eastAsia="zh-CN"/>
              </w:rPr>
              <w:t xml:space="preserve">CEPT </w:t>
            </w:r>
            <w:r>
              <w:rPr>
                <w:lang w:val="en-US" w:eastAsia="zh-CN"/>
              </w:rPr>
              <w:t>–</w:t>
            </w:r>
            <w:r w:rsidRPr="00627393">
              <w:rPr>
                <w:lang w:val="en-US" w:eastAsia="zh-CN"/>
              </w:rPr>
              <w:t xml:space="preserve"> </w:t>
            </w:r>
            <w:r w:rsidR="004F423E" w:rsidRPr="004F423E">
              <w:rPr>
                <w:rFonts w:hint="eastAsia"/>
                <w:lang w:val="en-US" w:eastAsia="zh-CN"/>
              </w:rPr>
              <w:t>欧洲邮电主管部门大会</w:t>
            </w:r>
          </w:p>
        </w:tc>
      </w:tr>
      <w:tr w:rsidR="00943EBD" w:rsidRPr="000F5994">
        <w:trPr>
          <w:cantSplit/>
        </w:trPr>
        <w:tc>
          <w:tcPr>
            <w:tcW w:w="10031" w:type="dxa"/>
            <w:gridSpan w:val="2"/>
          </w:tcPr>
          <w:p w:rsidR="00943EBD" w:rsidRPr="0076542D" w:rsidRDefault="00F32D65" w:rsidP="00631265">
            <w:pPr>
              <w:pStyle w:val="Title1"/>
              <w:rPr>
                <w:lang w:val="en-US" w:eastAsia="zh-CN"/>
              </w:rPr>
            </w:pPr>
            <w:bookmarkStart w:id="8" w:name="dtitle1" w:colFirst="0" w:colLast="0"/>
            <w:bookmarkEnd w:id="7"/>
            <w:r w:rsidRPr="00265166">
              <w:rPr>
                <w:lang w:val="en-US"/>
              </w:rPr>
              <w:t>ITU-R [EUR/VISIBLE LIGHT]</w:t>
            </w:r>
            <w:r w:rsidR="004F423E">
              <w:rPr>
                <w:rFonts w:hint="eastAsia"/>
                <w:lang w:val="en-US" w:eastAsia="zh-CN"/>
              </w:rPr>
              <w:t>新课题草案</w:t>
            </w:r>
          </w:p>
        </w:tc>
      </w:tr>
      <w:tr w:rsidR="004F423E" w:rsidRPr="009D7F8E">
        <w:trPr>
          <w:cantSplit/>
        </w:trPr>
        <w:tc>
          <w:tcPr>
            <w:tcW w:w="10031" w:type="dxa"/>
            <w:gridSpan w:val="2"/>
          </w:tcPr>
          <w:p w:rsidR="004F423E" w:rsidRPr="00F32D65" w:rsidRDefault="004F423E" w:rsidP="004F423E">
            <w:pPr>
              <w:pStyle w:val="Questiontitle"/>
              <w:rPr>
                <w:lang w:val="en-US" w:eastAsia="zh-CN"/>
              </w:rPr>
            </w:pPr>
            <w:bookmarkStart w:id="9" w:name="dtitle2" w:colFirst="0" w:colLast="0"/>
            <w:bookmarkEnd w:id="8"/>
            <w:r>
              <w:rPr>
                <w:rFonts w:asciiTheme="minorEastAsia" w:eastAsiaTheme="minorEastAsia" w:hAnsiTheme="minorEastAsia" w:hint="eastAsia"/>
                <w:lang w:eastAsia="zh-CN"/>
              </w:rPr>
              <w:t>关于宽带通信的可见光或光通信特性的研究</w:t>
            </w:r>
          </w:p>
        </w:tc>
      </w:tr>
      <w:tr w:rsidR="004F423E" w:rsidRPr="009D7F8E">
        <w:trPr>
          <w:cantSplit/>
        </w:trPr>
        <w:tc>
          <w:tcPr>
            <w:tcW w:w="10031" w:type="dxa"/>
            <w:gridSpan w:val="2"/>
          </w:tcPr>
          <w:p w:rsidR="004F423E" w:rsidRPr="00F32D65" w:rsidRDefault="004F423E" w:rsidP="00FF7A70">
            <w:pPr>
              <w:pStyle w:val="Title3"/>
              <w:rPr>
                <w:lang w:val="en-US" w:eastAsia="zh-CN"/>
              </w:rPr>
            </w:pPr>
            <w:bookmarkStart w:id="10" w:name="dtitle3" w:colFirst="0" w:colLast="0"/>
            <w:bookmarkEnd w:id="9"/>
          </w:p>
        </w:tc>
      </w:tr>
    </w:tbl>
    <w:bookmarkEnd w:id="10"/>
    <w:p w:rsidR="00F32D65" w:rsidRPr="00F32D65" w:rsidRDefault="00F32D65" w:rsidP="00D847BB">
      <w:pPr>
        <w:pStyle w:val="Heading1"/>
        <w:rPr>
          <w:rFonts w:eastAsia="Times New Roman"/>
          <w:b w:val="0"/>
          <w:lang w:val="en-US" w:eastAsia="zh-CN"/>
        </w:rPr>
      </w:pPr>
      <w:r w:rsidRPr="00F32D65">
        <w:rPr>
          <w:rFonts w:eastAsia="Times New Roman"/>
          <w:lang w:val="en-US" w:eastAsia="zh-CN"/>
        </w:rPr>
        <w:t>1</w:t>
      </w:r>
      <w:r w:rsidRPr="00F32D65">
        <w:rPr>
          <w:rFonts w:eastAsia="Times New Roman"/>
          <w:lang w:val="en-US" w:eastAsia="zh-CN"/>
        </w:rPr>
        <w:tab/>
      </w:r>
      <w:r w:rsidR="004F423E" w:rsidRPr="00D847BB">
        <w:rPr>
          <w:rFonts w:ascii="SimSun" w:hAnsi="SimSun" w:cs="SimSun" w:hint="eastAsia"/>
          <w:lang w:val="en-US" w:eastAsia="zh-CN"/>
        </w:rPr>
        <w:t>引言</w:t>
      </w:r>
    </w:p>
    <w:p w:rsidR="00F32D65" w:rsidRPr="00F32D65" w:rsidRDefault="004F423E" w:rsidP="00972568">
      <w:pPr>
        <w:ind w:firstLineChars="200" w:firstLine="480"/>
        <w:rPr>
          <w:rFonts w:eastAsiaTheme="minorEastAsia"/>
          <w:lang w:val="en-US" w:eastAsia="zh-CN"/>
        </w:rPr>
      </w:pPr>
      <w:r>
        <w:rPr>
          <w:rFonts w:asciiTheme="minorEastAsia" w:eastAsiaTheme="minorEastAsia" w:hAnsiTheme="minorEastAsia" w:hint="eastAsia"/>
          <w:lang w:val="en-US" w:eastAsia="zh-CN"/>
        </w:rPr>
        <w:t>国际电联《组织法》</w:t>
      </w:r>
      <w:r w:rsidR="004E77D3">
        <w:rPr>
          <w:rFonts w:eastAsiaTheme="minorEastAsia" w:hint="eastAsia"/>
          <w:lang w:val="en-US" w:eastAsia="zh-CN"/>
        </w:rPr>
        <w:t>第</w:t>
      </w:r>
      <w:r w:rsidR="004E77D3">
        <w:rPr>
          <w:rFonts w:eastAsiaTheme="minorEastAsia" w:hint="eastAsia"/>
          <w:lang w:val="en-US" w:eastAsia="zh-CN"/>
        </w:rPr>
        <w:t>12</w:t>
      </w:r>
      <w:r w:rsidR="004E77D3">
        <w:rPr>
          <w:rFonts w:eastAsiaTheme="minorEastAsia" w:hint="eastAsia"/>
          <w:lang w:val="en-US" w:eastAsia="zh-CN"/>
        </w:rPr>
        <w:t>条</w:t>
      </w:r>
      <w:r>
        <w:rPr>
          <w:rFonts w:asciiTheme="minorEastAsia" w:eastAsiaTheme="minorEastAsia" w:hAnsiTheme="minorEastAsia" w:hint="eastAsia"/>
          <w:lang w:val="en-US" w:eastAsia="zh-CN"/>
        </w:rPr>
        <w:t>第</w:t>
      </w:r>
      <w:r w:rsidRPr="00F32D65">
        <w:rPr>
          <w:rFonts w:eastAsia="Times New Roman"/>
          <w:lang w:val="en-US" w:eastAsia="zh-CN"/>
        </w:rPr>
        <w:t>78</w:t>
      </w:r>
      <w:r>
        <w:rPr>
          <w:rFonts w:asciiTheme="minorEastAsia" w:eastAsiaTheme="minorEastAsia" w:hAnsiTheme="minorEastAsia" w:hint="eastAsia"/>
          <w:lang w:val="en-US" w:eastAsia="zh-CN"/>
        </w:rPr>
        <w:t>款规定，无线电通信的职能之一是</w:t>
      </w:r>
      <w:r w:rsidR="004E77D3" w:rsidRPr="004E77D3">
        <w:rPr>
          <w:rFonts w:ascii="SimSun" w:hAnsi="SimSun"/>
          <w:lang w:val="en-US" w:eastAsia="zh-CN"/>
        </w:rPr>
        <w:t>“</w:t>
      </w:r>
      <w:r w:rsidR="00F32D65" w:rsidRPr="00F32D65">
        <w:rPr>
          <w:rFonts w:eastAsia="Times New Roman"/>
          <w:lang w:val="en-US" w:eastAsia="zh-CN"/>
        </w:rPr>
        <w:t>…</w:t>
      </w:r>
      <w:r w:rsidR="004E77D3">
        <w:rPr>
          <w:rFonts w:hint="eastAsia"/>
          <w:lang w:eastAsia="zh-CN"/>
        </w:rPr>
        <w:t>开展没有频率范围限制的研究</w:t>
      </w:r>
      <w:r w:rsidR="00972568">
        <w:rPr>
          <w:rFonts w:hint="eastAsia"/>
          <w:lang w:eastAsia="zh-CN"/>
        </w:rPr>
        <w:t>并通过</w:t>
      </w:r>
      <w:r w:rsidR="004E77D3">
        <w:rPr>
          <w:rFonts w:hint="eastAsia"/>
          <w:lang w:eastAsia="zh-CN"/>
        </w:rPr>
        <w:t>建议</w:t>
      </w:r>
      <w:r w:rsidR="00F32D65" w:rsidRPr="00F32D65">
        <w:rPr>
          <w:rFonts w:asciiTheme="minorEastAsia" w:eastAsiaTheme="minorEastAsia" w:hAnsiTheme="minorEastAsia"/>
          <w:lang w:val="en-US" w:eastAsia="zh-CN"/>
        </w:rPr>
        <w:t>”</w:t>
      </w:r>
      <w:r w:rsidR="004E77D3">
        <w:rPr>
          <w:rFonts w:eastAsiaTheme="minorEastAsia" w:hint="eastAsia"/>
          <w:lang w:val="en-US" w:eastAsia="zh-CN"/>
        </w:rPr>
        <w:t>。</w:t>
      </w:r>
    </w:p>
    <w:p w:rsidR="00F32D65" w:rsidRPr="00F32D65" w:rsidRDefault="00BB0FE1" w:rsidP="002D5FDF">
      <w:pPr>
        <w:ind w:firstLineChars="200" w:firstLine="480"/>
        <w:rPr>
          <w:rFonts w:eastAsia="Times New Roman"/>
          <w:lang w:val="en-US" w:eastAsia="zh-CN"/>
        </w:rPr>
      </w:pPr>
      <w:r>
        <w:rPr>
          <w:rFonts w:asciiTheme="minorEastAsia" w:eastAsiaTheme="minorEastAsia" w:hAnsiTheme="minorEastAsia" w:hint="eastAsia"/>
          <w:lang w:val="en-US" w:eastAsia="zh-CN"/>
        </w:rPr>
        <w:t>科技发展，特别是数字技术的发展是一个</w:t>
      </w:r>
      <w:r w:rsidR="002D5FDF">
        <w:rPr>
          <w:rFonts w:asciiTheme="minorEastAsia" w:eastAsiaTheme="minorEastAsia" w:hAnsiTheme="minorEastAsia" w:hint="eastAsia"/>
          <w:lang w:val="en-US" w:eastAsia="zh-CN"/>
        </w:rPr>
        <w:t>连续不断的过程并</w:t>
      </w:r>
      <w:r>
        <w:rPr>
          <w:rFonts w:asciiTheme="minorEastAsia" w:eastAsiaTheme="minorEastAsia" w:hAnsiTheme="minorEastAsia" w:hint="eastAsia"/>
          <w:lang w:val="en-US" w:eastAsia="zh-CN"/>
        </w:rPr>
        <w:t>为通信开辟了新的途径。特别是光通信为满足（数据）通信不断增长的需求提供</w:t>
      </w:r>
      <w:r w:rsidR="002D5FDF">
        <w:rPr>
          <w:rFonts w:asciiTheme="minorEastAsia" w:eastAsiaTheme="minorEastAsia" w:hAnsiTheme="minorEastAsia" w:hint="eastAsia"/>
          <w:lang w:val="en-US" w:eastAsia="zh-CN"/>
        </w:rPr>
        <w:t>更</w:t>
      </w:r>
      <w:r>
        <w:rPr>
          <w:rFonts w:asciiTheme="minorEastAsia" w:eastAsiaTheme="minorEastAsia" w:hAnsiTheme="minorEastAsia" w:hint="eastAsia"/>
          <w:lang w:val="en-US" w:eastAsia="zh-CN"/>
        </w:rPr>
        <w:t>多的机会。</w:t>
      </w:r>
    </w:p>
    <w:p w:rsidR="00F32D65" w:rsidRPr="00F32D65" w:rsidRDefault="00BB0FE1" w:rsidP="003C45AD">
      <w:pPr>
        <w:ind w:firstLineChars="200" w:firstLine="480"/>
        <w:rPr>
          <w:rFonts w:eastAsia="Times New Roman"/>
          <w:lang w:val="en-US" w:eastAsia="zh-CN"/>
        </w:rPr>
      </w:pPr>
      <w:r>
        <w:rPr>
          <w:rFonts w:asciiTheme="minorEastAsia" w:eastAsiaTheme="minorEastAsia" w:hAnsiTheme="minorEastAsia" w:hint="eastAsia"/>
          <w:lang w:val="en-US" w:eastAsia="zh-CN"/>
        </w:rPr>
        <w:t>从科学角度讲，这一问题引起了许多大学和企业的</w:t>
      </w:r>
      <w:r w:rsidR="003C45AD">
        <w:rPr>
          <w:rFonts w:asciiTheme="minorEastAsia" w:eastAsiaTheme="minorEastAsia" w:hAnsiTheme="minorEastAsia" w:hint="eastAsia"/>
          <w:lang w:val="en-US" w:eastAsia="zh-CN"/>
        </w:rPr>
        <w:t>日渐浓厚的兴趣。首要目的是研究室内短</w:t>
      </w:r>
      <w:r w:rsidR="002D5FDF">
        <w:rPr>
          <w:rFonts w:asciiTheme="minorEastAsia" w:eastAsiaTheme="minorEastAsia" w:hAnsiTheme="minorEastAsia" w:hint="eastAsia"/>
          <w:lang w:val="en-US" w:eastAsia="zh-CN"/>
        </w:rPr>
        <w:t>距</w:t>
      </w:r>
      <w:r w:rsidR="003C45AD">
        <w:rPr>
          <w:rFonts w:asciiTheme="minorEastAsia" w:eastAsiaTheme="minorEastAsia" w:hAnsiTheme="minorEastAsia" w:hint="eastAsia"/>
          <w:lang w:val="en-US" w:eastAsia="zh-CN"/>
        </w:rPr>
        <w:t>光通信在什么条件下可以更好地满足宽带（数据）通信的要求。</w:t>
      </w:r>
      <w:r w:rsidR="00F32D65" w:rsidRPr="00F32D65">
        <w:rPr>
          <w:rFonts w:eastAsia="Times New Roman"/>
          <w:lang w:val="en-US" w:eastAsia="zh-CN"/>
        </w:rPr>
        <w:t xml:space="preserve"> </w:t>
      </w:r>
    </w:p>
    <w:p w:rsidR="00F32D65" w:rsidRPr="00F32D65" w:rsidRDefault="003C45AD" w:rsidP="004270A5">
      <w:pPr>
        <w:ind w:firstLineChars="200" w:firstLine="480"/>
        <w:rPr>
          <w:rFonts w:eastAsia="Times New Roman"/>
          <w:lang w:val="en-US" w:eastAsia="zh-CN"/>
        </w:rPr>
      </w:pPr>
      <w:r>
        <w:rPr>
          <w:rFonts w:asciiTheme="minorEastAsia" w:eastAsiaTheme="minorEastAsia" w:hAnsiTheme="minorEastAsia" w:hint="eastAsia"/>
          <w:lang w:val="en-US" w:eastAsia="zh-CN"/>
        </w:rPr>
        <w:t>对国际电联而言，光通信不是什么新问题。以往的研究形成了有关各种光链路应用的建议书和报告。</w:t>
      </w:r>
      <w:r w:rsidR="004270A5">
        <w:rPr>
          <w:rFonts w:asciiTheme="minorEastAsia" w:eastAsiaTheme="minorEastAsia" w:hAnsiTheme="minorEastAsia" w:hint="eastAsia"/>
          <w:lang w:val="en-US" w:eastAsia="zh-CN"/>
        </w:rPr>
        <w:t>但没有任何信息表明光系统之间的干扰是令人担心的问题。</w:t>
      </w:r>
    </w:p>
    <w:p w:rsidR="00F32D65" w:rsidRPr="00F32D65" w:rsidRDefault="004270A5" w:rsidP="002D5FDF">
      <w:pPr>
        <w:ind w:firstLineChars="200" w:firstLine="480"/>
        <w:rPr>
          <w:rFonts w:eastAsia="Times New Roman"/>
          <w:lang w:val="en-US" w:eastAsia="zh-CN"/>
        </w:rPr>
      </w:pPr>
      <w:r w:rsidRPr="00D847BB">
        <w:rPr>
          <w:rFonts w:eastAsiaTheme="minorEastAsia"/>
          <w:lang w:val="en-US" w:eastAsia="zh-CN"/>
        </w:rPr>
        <w:t>ITU-R</w:t>
      </w:r>
      <w:r>
        <w:rPr>
          <w:rFonts w:asciiTheme="minorEastAsia" w:eastAsiaTheme="minorEastAsia" w:hAnsiTheme="minorEastAsia" w:hint="eastAsia"/>
          <w:lang w:val="en-US" w:eastAsia="zh-CN"/>
        </w:rPr>
        <w:t>迄今为止制定的有关这一问题的建议书并未谈及“光”通信，因为过去无法就“光”的定义达成统一。有些人认为，“光”=“可见”。另一些人则认为，“光”=“可见+近红外光。”</w:t>
      </w:r>
      <w:r w:rsidR="004B47A6">
        <w:rPr>
          <w:rFonts w:asciiTheme="minorEastAsia" w:eastAsiaTheme="minorEastAsia" w:hAnsiTheme="minorEastAsia" w:hint="eastAsia"/>
          <w:lang w:val="en-US" w:eastAsia="zh-CN"/>
        </w:rPr>
        <w:t>曾有人试图创造一个新词汇“光通信”或“光子通信”，但这一争论无果而终。最终采用了与光技术有关的若干无线电</w:t>
      </w:r>
      <w:r w:rsidR="002D5FDF">
        <w:rPr>
          <w:rFonts w:asciiTheme="minorEastAsia" w:eastAsiaTheme="minorEastAsia" w:hAnsiTheme="minorEastAsia" w:hint="eastAsia"/>
          <w:lang w:val="en-US" w:eastAsia="zh-CN"/>
        </w:rPr>
        <w:t>术语</w:t>
      </w:r>
      <w:r w:rsidR="004B47A6">
        <w:rPr>
          <w:rFonts w:asciiTheme="minorEastAsia" w:eastAsiaTheme="minorEastAsia" w:hAnsiTheme="minorEastAsia" w:hint="eastAsia"/>
          <w:lang w:val="en-US" w:eastAsia="zh-CN"/>
        </w:rPr>
        <w:t>。因此，建议书</w:t>
      </w:r>
      <w:r w:rsidR="002D5FDF">
        <w:rPr>
          <w:rFonts w:asciiTheme="minorEastAsia" w:eastAsiaTheme="minorEastAsia" w:hAnsiTheme="minorEastAsia" w:hint="eastAsia"/>
          <w:lang w:val="en-US" w:eastAsia="zh-CN"/>
        </w:rPr>
        <w:t>讨论的是</w:t>
      </w:r>
      <w:r w:rsidR="004B47A6" w:rsidRPr="00D847BB">
        <w:rPr>
          <w:rFonts w:eastAsiaTheme="minorEastAsia"/>
          <w:lang w:val="en-US" w:eastAsia="zh-CN"/>
        </w:rPr>
        <w:t xml:space="preserve">283 </w:t>
      </w:r>
      <w:r w:rsidR="004B47A6" w:rsidRPr="00D847BB">
        <w:rPr>
          <w:rFonts w:eastAsia="Times New Roman"/>
          <w:lang w:val="en-US" w:eastAsia="zh-CN"/>
        </w:rPr>
        <w:t>THz</w:t>
      </w:r>
      <w:r w:rsidR="004B47A6">
        <w:rPr>
          <w:rFonts w:asciiTheme="minorEastAsia" w:eastAsiaTheme="minorEastAsia" w:hAnsiTheme="minorEastAsia" w:hint="eastAsia"/>
          <w:lang w:val="en-US" w:eastAsia="zh-CN"/>
        </w:rPr>
        <w:t>范围内的频率。</w:t>
      </w:r>
    </w:p>
    <w:p w:rsidR="00F32D65" w:rsidRPr="00D847BB" w:rsidRDefault="004B47A6" w:rsidP="00A4218D">
      <w:pPr>
        <w:ind w:firstLineChars="200" w:firstLine="480"/>
        <w:rPr>
          <w:rFonts w:eastAsia="Times New Roman"/>
          <w:lang w:val="en-US" w:eastAsia="zh-CN"/>
        </w:rPr>
      </w:pPr>
      <w:r w:rsidRPr="00D847BB">
        <w:rPr>
          <w:rFonts w:eastAsiaTheme="minorEastAsia"/>
          <w:lang w:val="en-US" w:eastAsia="zh-CN"/>
        </w:rPr>
        <w:t>本文件附件</w:t>
      </w:r>
      <w:r w:rsidRPr="00D847BB">
        <w:rPr>
          <w:rFonts w:eastAsiaTheme="minorEastAsia"/>
          <w:lang w:val="en-US" w:eastAsia="zh-CN"/>
        </w:rPr>
        <w:t>1</w:t>
      </w:r>
      <w:r w:rsidRPr="00D847BB">
        <w:rPr>
          <w:rFonts w:eastAsiaTheme="minorEastAsia"/>
          <w:lang w:val="en-US" w:eastAsia="zh-CN"/>
        </w:rPr>
        <w:t>是截至目前开展有关这一问题的技术和操作研究概要和</w:t>
      </w:r>
      <w:r w:rsidRPr="00D847BB">
        <w:rPr>
          <w:rFonts w:eastAsiaTheme="minorEastAsia"/>
          <w:lang w:val="en-US" w:eastAsia="zh-CN"/>
        </w:rPr>
        <w:t>ITU-R</w:t>
      </w:r>
      <w:r w:rsidRPr="00D847BB">
        <w:rPr>
          <w:rFonts w:eastAsiaTheme="minorEastAsia"/>
          <w:lang w:val="en-US" w:eastAsia="zh-CN"/>
        </w:rPr>
        <w:t>相关建议书，附件</w:t>
      </w:r>
      <w:r w:rsidRPr="00D847BB">
        <w:rPr>
          <w:rFonts w:eastAsiaTheme="minorEastAsia"/>
          <w:lang w:val="en-US" w:eastAsia="zh-CN"/>
        </w:rPr>
        <w:t>2</w:t>
      </w:r>
      <w:r w:rsidRPr="00D847BB">
        <w:rPr>
          <w:rFonts w:eastAsiaTheme="minorEastAsia"/>
          <w:lang w:val="en-US" w:eastAsia="zh-CN"/>
        </w:rPr>
        <w:t>是</w:t>
      </w:r>
      <w:r w:rsidRPr="00D847BB">
        <w:rPr>
          <w:rFonts w:eastAsiaTheme="minorEastAsia"/>
          <w:lang w:val="en-US" w:eastAsia="zh-CN"/>
        </w:rPr>
        <w:t>ITU-R</w:t>
      </w:r>
      <w:r w:rsidRPr="00D847BB">
        <w:rPr>
          <w:rFonts w:eastAsiaTheme="minorEastAsia"/>
          <w:lang w:val="en-US" w:eastAsia="zh-CN"/>
        </w:rPr>
        <w:t>迄今制定的相关文件的综述。</w:t>
      </w:r>
    </w:p>
    <w:p w:rsidR="00F32D65" w:rsidRPr="00F32D65" w:rsidRDefault="00F32D65" w:rsidP="00D847BB">
      <w:pPr>
        <w:pStyle w:val="Heading1"/>
        <w:rPr>
          <w:rFonts w:eastAsia="Times New Roman"/>
          <w:b w:val="0"/>
          <w:lang w:val="en-US" w:eastAsia="zh-CN"/>
        </w:rPr>
      </w:pPr>
      <w:r w:rsidRPr="00F32D65">
        <w:rPr>
          <w:rFonts w:eastAsia="Times New Roman"/>
          <w:lang w:val="en-US" w:eastAsia="zh-CN"/>
        </w:rPr>
        <w:t>2</w:t>
      </w:r>
      <w:r w:rsidRPr="00F32D65">
        <w:rPr>
          <w:rFonts w:eastAsia="Times New Roman"/>
          <w:lang w:val="en-US" w:eastAsia="zh-CN"/>
        </w:rPr>
        <w:tab/>
      </w:r>
      <w:r w:rsidR="00A4218D" w:rsidRPr="00D847BB">
        <w:rPr>
          <w:rFonts w:ascii="SimSun" w:hAnsi="SimSun" w:cs="SimSun" w:hint="eastAsia"/>
          <w:lang w:val="en-US" w:eastAsia="zh-CN"/>
        </w:rPr>
        <w:t>有关自由空间光链路的以往研究</w:t>
      </w:r>
    </w:p>
    <w:p w:rsidR="00F32D65" w:rsidRPr="00D847BB" w:rsidRDefault="00A4218D" w:rsidP="00A4218D">
      <w:pPr>
        <w:ind w:firstLineChars="200" w:firstLine="480"/>
        <w:rPr>
          <w:rFonts w:eastAsia="Times New Roman"/>
          <w:lang w:val="en-US" w:eastAsia="zh-CN"/>
        </w:rPr>
      </w:pPr>
      <w:r w:rsidRPr="00D847BB">
        <w:rPr>
          <w:rFonts w:eastAsiaTheme="minorEastAsia"/>
          <w:lang w:val="en-US" w:eastAsia="zh-CN"/>
        </w:rPr>
        <w:t>过去，根据</w:t>
      </w:r>
      <w:r w:rsidRPr="00D847BB">
        <w:rPr>
          <w:rFonts w:eastAsiaTheme="minorEastAsia"/>
          <w:lang w:val="en-US" w:eastAsia="zh-CN"/>
        </w:rPr>
        <w:t>WRC-07</w:t>
      </w:r>
      <w:r w:rsidRPr="00D847BB">
        <w:rPr>
          <w:rFonts w:eastAsiaTheme="minorEastAsia"/>
          <w:lang w:val="en-US" w:eastAsia="zh-CN"/>
        </w:rPr>
        <w:t>决议，曾经就地对空、空对地以及空对空长途通信中运行的自由空间光通信系统进行过研究。</w:t>
      </w:r>
    </w:p>
    <w:p w:rsidR="00F32D65" w:rsidRPr="00D847BB" w:rsidRDefault="00A4218D" w:rsidP="002D5FDF">
      <w:pPr>
        <w:ind w:firstLineChars="200" w:firstLine="480"/>
        <w:rPr>
          <w:rFonts w:eastAsia="Times New Roman"/>
          <w:lang w:val="en-US" w:eastAsia="zh-CN"/>
        </w:rPr>
      </w:pPr>
      <w:r w:rsidRPr="00D847BB">
        <w:rPr>
          <w:rFonts w:eastAsiaTheme="minorEastAsia"/>
          <w:lang w:val="en-US" w:eastAsia="zh-CN"/>
        </w:rPr>
        <w:t>研究的目的是，鉴于这些链路使用的部分频率超出了《无线电规则》</w:t>
      </w:r>
      <w:r w:rsidR="005014B6" w:rsidRPr="00D847BB">
        <w:rPr>
          <w:rFonts w:eastAsiaTheme="minorEastAsia"/>
          <w:lang w:val="en-US" w:eastAsia="zh-CN"/>
        </w:rPr>
        <w:t>第</w:t>
      </w:r>
      <w:r w:rsidR="005014B6" w:rsidRPr="00D847BB">
        <w:rPr>
          <w:rFonts w:eastAsiaTheme="minorEastAsia"/>
          <w:lang w:val="en-US" w:eastAsia="zh-CN"/>
        </w:rPr>
        <w:t>5</w:t>
      </w:r>
      <w:r w:rsidR="005014B6" w:rsidRPr="00D847BB">
        <w:rPr>
          <w:rFonts w:eastAsiaTheme="minorEastAsia"/>
          <w:lang w:val="en-US" w:eastAsia="zh-CN"/>
        </w:rPr>
        <w:t>条现行频率表的范围，确定是否有必要对《无线电规则》进行调整。</w:t>
      </w:r>
      <w:r w:rsidR="00F32D65" w:rsidRPr="00D847BB">
        <w:rPr>
          <w:rFonts w:eastAsia="Times New Roman"/>
          <w:lang w:val="en-US" w:eastAsia="zh-CN"/>
        </w:rPr>
        <w:t>WRC-07</w:t>
      </w:r>
      <w:r w:rsidR="005014B6" w:rsidRPr="00D847BB">
        <w:rPr>
          <w:rFonts w:eastAsiaTheme="minorEastAsia"/>
          <w:lang w:val="en-US" w:eastAsia="zh-CN"/>
        </w:rPr>
        <w:t>决议要求对</w:t>
      </w:r>
      <w:r w:rsidR="002D5FDF" w:rsidRPr="00D847BB">
        <w:rPr>
          <w:rFonts w:eastAsiaTheme="minorEastAsia"/>
          <w:lang w:val="en-US" w:eastAsia="zh-CN"/>
        </w:rPr>
        <w:t>与</w:t>
      </w:r>
      <w:r w:rsidR="005014B6" w:rsidRPr="00D847BB">
        <w:rPr>
          <w:rFonts w:eastAsiaTheme="minorEastAsia"/>
          <w:lang w:val="en-US" w:eastAsia="zh-CN"/>
        </w:rPr>
        <w:t>其他业务的共用问题开展研究，</w:t>
      </w:r>
      <w:r w:rsidR="005014B6" w:rsidRPr="00D847BB">
        <w:rPr>
          <w:lang w:val="en-US" w:eastAsia="zh-CN"/>
        </w:rPr>
        <w:t>在《无线电规则》中</w:t>
      </w:r>
      <w:r w:rsidR="00D847BB">
        <w:rPr>
          <w:lang w:eastAsia="zh-CN"/>
        </w:rPr>
        <w:t xml:space="preserve">3 000 </w:t>
      </w:r>
      <w:r w:rsidR="005014B6" w:rsidRPr="00D847BB">
        <w:rPr>
          <w:lang w:eastAsia="zh-CN"/>
        </w:rPr>
        <w:t>GHz</w:t>
      </w:r>
      <w:r w:rsidR="005014B6" w:rsidRPr="00D847BB">
        <w:rPr>
          <w:lang w:eastAsia="zh-CN"/>
        </w:rPr>
        <w:t>以上频段各种业务</w:t>
      </w:r>
      <w:r w:rsidR="005014B6" w:rsidRPr="00D847BB">
        <w:rPr>
          <w:lang w:val="en-US" w:eastAsia="zh-CN"/>
        </w:rPr>
        <w:t>的划分被认为可行的情</w:t>
      </w:r>
      <w:r w:rsidR="005014B6" w:rsidRPr="00D847BB">
        <w:rPr>
          <w:lang w:val="en-US" w:eastAsia="zh-CN"/>
        </w:rPr>
        <w:lastRenderedPageBreak/>
        <w:t>况下，明确规定频段限值定义及需</w:t>
      </w:r>
      <w:r w:rsidR="008033B1" w:rsidRPr="00D847BB">
        <w:rPr>
          <w:lang w:val="en-US" w:eastAsia="zh-CN"/>
        </w:rPr>
        <w:t>考虑</w:t>
      </w:r>
      <w:r w:rsidR="005014B6" w:rsidRPr="00D847BB">
        <w:rPr>
          <w:lang w:val="en-US" w:eastAsia="zh-CN"/>
        </w:rPr>
        <w:t>采取的</w:t>
      </w:r>
      <w:r w:rsidR="00206D00" w:rsidRPr="00D847BB">
        <w:rPr>
          <w:lang w:val="en-US" w:eastAsia="zh-CN"/>
        </w:rPr>
        <w:t>措施</w:t>
      </w:r>
      <w:r w:rsidR="008033B1" w:rsidRPr="00D847BB">
        <w:rPr>
          <w:lang w:val="en-US" w:eastAsia="zh-CN"/>
        </w:rPr>
        <w:t>。为此开展了若干研究，</w:t>
      </w:r>
      <w:r w:rsidR="00F32D65" w:rsidRPr="00D847BB">
        <w:rPr>
          <w:rFonts w:eastAsia="Times New Roman"/>
          <w:lang w:val="en-US" w:eastAsia="zh-CN"/>
        </w:rPr>
        <w:t>WRC-12</w:t>
      </w:r>
      <w:r w:rsidR="008033B1" w:rsidRPr="00D847BB">
        <w:rPr>
          <w:rFonts w:eastAsiaTheme="minorEastAsia"/>
          <w:lang w:val="en-US" w:eastAsia="zh-CN"/>
        </w:rPr>
        <w:t>的结论认为，为满足这些应用无需修改《无线电规则》。</w:t>
      </w:r>
    </w:p>
    <w:p w:rsidR="00F32D65" w:rsidRPr="00D847BB" w:rsidRDefault="00F32D65" w:rsidP="00D847BB">
      <w:pPr>
        <w:pStyle w:val="Heading1"/>
        <w:rPr>
          <w:rFonts w:eastAsia="Times New Roman"/>
          <w:b w:val="0"/>
          <w:lang w:val="en-US" w:eastAsia="zh-CN"/>
        </w:rPr>
      </w:pPr>
      <w:r w:rsidRPr="00D847BB">
        <w:rPr>
          <w:rFonts w:eastAsia="Times New Roman"/>
          <w:lang w:val="en-US" w:eastAsia="zh-CN"/>
        </w:rPr>
        <w:t>3</w:t>
      </w:r>
      <w:r w:rsidRPr="00D847BB">
        <w:rPr>
          <w:rFonts w:eastAsia="Times New Roman"/>
          <w:lang w:val="en-US" w:eastAsia="zh-CN"/>
        </w:rPr>
        <w:tab/>
      </w:r>
      <w:r w:rsidR="008033B1" w:rsidRPr="00D847BB">
        <w:rPr>
          <w:rFonts w:ascii="SimSun" w:hAnsi="SimSun" w:cs="SimSun" w:hint="eastAsia"/>
          <w:lang w:val="en-US" w:eastAsia="zh-CN"/>
        </w:rPr>
        <w:t>现状</w:t>
      </w:r>
    </w:p>
    <w:p w:rsidR="00F32D65" w:rsidRPr="00D847BB" w:rsidRDefault="008033B1" w:rsidP="00F32022">
      <w:pPr>
        <w:ind w:firstLineChars="200" w:firstLine="480"/>
        <w:rPr>
          <w:rFonts w:eastAsia="Times New Roman"/>
          <w:lang w:val="en-US" w:eastAsia="zh-CN"/>
        </w:rPr>
      </w:pPr>
      <w:r w:rsidRPr="00D847BB">
        <w:rPr>
          <w:rFonts w:eastAsiaTheme="minorEastAsia"/>
          <w:lang w:val="en-US" w:eastAsia="zh-CN"/>
        </w:rPr>
        <w:t>近来实验表明，使用发光二极管（</w:t>
      </w:r>
      <w:r w:rsidRPr="00D847BB">
        <w:rPr>
          <w:rFonts w:eastAsiaTheme="minorEastAsia"/>
          <w:lang w:val="en-US" w:eastAsia="zh-CN"/>
        </w:rPr>
        <w:t>LED</w:t>
      </w:r>
      <w:r w:rsidRPr="00D847BB">
        <w:rPr>
          <w:rFonts w:eastAsiaTheme="minorEastAsia"/>
          <w:lang w:val="en-US" w:eastAsia="zh-CN"/>
        </w:rPr>
        <w:t>）可以使可见光通信（</w:t>
      </w:r>
      <w:r w:rsidRPr="00D847BB">
        <w:rPr>
          <w:rFonts w:eastAsiaTheme="minorEastAsia"/>
          <w:lang w:val="en-US" w:eastAsia="zh-CN"/>
        </w:rPr>
        <w:t>VLC</w:t>
      </w:r>
      <w:r w:rsidRPr="00D847BB">
        <w:rPr>
          <w:rFonts w:eastAsiaTheme="minorEastAsia"/>
          <w:lang w:val="en-US" w:eastAsia="zh-CN"/>
        </w:rPr>
        <w:t>）潜在数据速率达到</w:t>
      </w:r>
      <w:r w:rsidR="00F32D65" w:rsidRPr="00D847BB">
        <w:rPr>
          <w:rFonts w:eastAsia="Times New Roman"/>
          <w:lang w:val="en-US" w:eastAsia="zh-CN"/>
        </w:rPr>
        <w:t>10 Gb/s</w:t>
      </w:r>
      <w:r w:rsidRPr="00D847BB">
        <w:rPr>
          <w:rFonts w:eastAsiaTheme="minorEastAsia"/>
          <w:lang w:val="en-US" w:eastAsia="zh-CN"/>
        </w:rPr>
        <w:t>以上。不过，</w:t>
      </w:r>
      <w:r w:rsidR="00CD1E23" w:rsidRPr="00D847BB">
        <w:rPr>
          <w:rFonts w:eastAsiaTheme="minorEastAsia"/>
          <w:lang w:val="en-US" w:eastAsia="zh-CN"/>
        </w:rPr>
        <w:t>为提高通信用的可见光谱的效率，激光二极管</w:t>
      </w:r>
      <w:r w:rsidR="002D5FDF" w:rsidRPr="00D847BB">
        <w:rPr>
          <w:rFonts w:eastAsiaTheme="minorEastAsia"/>
          <w:lang w:val="en-US" w:eastAsia="zh-CN"/>
        </w:rPr>
        <w:t>（</w:t>
      </w:r>
      <w:r w:rsidR="002D5FDF" w:rsidRPr="00D847BB">
        <w:rPr>
          <w:rFonts w:eastAsiaTheme="minorEastAsia"/>
          <w:lang w:val="en-US" w:eastAsia="zh-CN"/>
        </w:rPr>
        <w:t>LD</w:t>
      </w:r>
      <w:r w:rsidR="002D5FDF" w:rsidRPr="00D847BB">
        <w:rPr>
          <w:rFonts w:eastAsiaTheme="minorEastAsia"/>
          <w:lang w:val="en-US" w:eastAsia="zh-CN"/>
        </w:rPr>
        <w:t>）</w:t>
      </w:r>
      <w:r w:rsidR="00CD1E23" w:rsidRPr="00D847BB">
        <w:rPr>
          <w:rFonts w:eastAsiaTheme="minorEastAsia"/>
          <w:lang w:val="en-US" w:eastAsia="zh-CN"/>
        </w:rPr>
        <w:t>被认为是更具前景的可选方案。这项工作的目的是要研究</w:t>
      </w:r>
      <w:r w:rsidR="00F32022" w:rsidRPr="00D847BB">
        <w:rPr>
          <w:rFonts w:eastAsiaTheme="minorEastAsia"/>
          <w:lang w:val="en-US" w:eastAsia="zh-CN"/>
        </w:rPr>
        <w:t>在各种光照约束情境下现成</w:t>
      </w:r>
      <w:r w:rsidR="002D5FDF" w:rsidRPr="00D847BB">
        <w:rPr>
          <w:rFonts w:eastAsiaTheme="minorEastAsia"/>
          <w:lang w:val="en-US" w:eastAsia="zh-CN"/>
        </w:rPr>
        <w:t>的</w:t>
      </w:r>
      <w:r w:rsidR="00F32022" w:rsidRPr="00D847BB">
        <w:rPr>
          <w:rFonts w:eastAsiaTheme="minorEastAsia"/>
          <w:lang w:val="en-US" w:eastAsia="zh-CN"/>
        </w:rPr>
        <w:t>发光二极管的通信能力。结果表明，在标准室内照明水平下，光无线接入速率可以超过</w:t>
      </w:r>
      <w:r w:rsidR="00F32D65" w:rsidRPr="00D847BB">
        <w:rPr>
          <w:rFonts w:eastAsia="Times New Roman"/>
          <w:lang w:val="en-US" w:eastAsia="zh-CN"/>
        </w:rPr>
        <w:t>100 Gb/s</w:t>
      </w:r>
      <w:r w:rsidR="00F32022" w:rsidRPr="00D847BB">
        <w:rPr>
          <w:rFonts w:eastAsiaTheme="minorEastAsia"/>
          <w:lang w:val="en-US" w:eastAsia="zh-CN"/>
        </w:rPr>
        <w:t>。</w:t>
      </w:r>
    </w:p>
    <w:p w:rsidR="00F32D65" w:rsidRPr="00D847BB" w:rsidRDefault="00F32D65" w:rsidP="00D847BB">
      <w:pPr>
        <w:pStyle w:val="Heading1"/>
        <w:rPr>
          <w:rFonts w:eastAsia="Times New Roman"/>
          <w:b w:val="0"/>
          <w:lang w:val="en-US" w:eastAsia="zh-CN"/>
        </w:rPr>
      </w:pPr>
      <w:r w:rsidRPr="00D847BB">
        <w:rPr>
          <w:rFonts w:eastAsia="Times New Roman"/>
          <w:lang w:val="en-US" w:eastAsia="zh-CN"/>
        </w:rPr>
        <w:t>4</w:t>
      </w:r>
      <w:r w:rsidRPr="00D847BB">
        <w:rPr>
          <w:rFonts w:eastAsia="Times New Roman"/>
          <w:lang w:val="en-US" w:eastAsia="zh-CN"/>
        </w:rPr>
        <w:tab/>
      </w:r>
      <w:r w:rsidR="00F32022" w:rsidRPr="00D847BB">
        <w:rPr>
          <w:rFonts w:ascii="SimSun" w:hAnsi="SimSun" w:cs="SimSun" w:hint="eastAsia"/>
          <w:lang w:val="en-US" w:eastAsia="zh-CN"/>
        </w:rPr>
        <w:t>提案</w:t>
      </w:r>
    </w:p>
    <w:p w:rsidR="00F32D65" w:rsidRPr="00F32D65" w:rsidRDefault="00F32022" w:rsidP="002D5FDF">
      <w:pPr>
        <w:ind w:firstLineChars="200" w:firstLine="480"/>
        <w:rPr>
          <w:rFonts w:eastAsia="Times New Roman"/>
          <w:lang w:val="en-US" w:eastAsia="zh-CN"/>
        </w:rPr>
      </w:pPr>
      <w:r w:rsidRPr="00D847BB">
        <w:rPr>
          <w:rFonts w:eastAsiaTheme="minorEastAsia"/>
          <w:lang w:val="en-US" w:eastAsia="zh-CN"/>
        </w:rPr>
        <w:t>欧洲指出，</w:t>
      </w:r>
      <w:r w:rsidRPr="00D847BB">
        <w:rPr>
          <w:rFonts w:ascii="SimSun" w:hAnsi="SimSun"/>
          <w:lang w:val="en-US" w:eastAsia="zh-CN"/>
        </w:rPr>
        <w:t>“</w:t>
      </w:r>
      <w:r w:rsidRPr="00D847BB">
        <w:rPr>
          <w:rFonts w:eastAsiaTheme="minorEastAsia"/>
          <w:lang w:val="en-US" w:eastAsia="zh-CN"/>
        </w:rPr>
        <w:t>光通信</w:t>
      </w:r>
      <w:r w:rsidRPr="00D847BB">
        <w:rPr>
          <w:rFonts w:ascii="SimSun" w:hAnsi="SimSun"/>
          <w:lang w:val="en-US" w:eastAsia="zh-CN"/>
        </w:rPr>
        <w:t>”</w:t>
      </w:r>
      <w:r w:rsidR="002D5FDF" w:rsidRPr="00D847BB">
        <w:rPr>
          <w:rFonts w:eastAsiaTheme="minorEastAsia"/>
          <w:lang w:val="en-US" w:eastAsia="zh-CN"/>
        </w:rPr>
        <w:t>是</w:t>
      </w:r>
      <w:r w:rsidRPr="00D847BB">
        <w:rPr>
          <w:rFonts w:eastAsiaTheme="minorEastAsia"/>
          <w:lang w:val="en-US" w:eastAsia="zh-CN"/>
        </w:rPr>
        <w:t>在</w:t>
      </w:r>
      <w:r w:rsidR="002D5FDF" w:rsidRPr="00D847BB">
        <w:rPr>
          <w:rFonts w:eastAsiaTheme="minorEastAsia"/>
          <w:lang w:val="en-US" w:eastAsia="zh-CN"/>
        </w:rPr>
        <w:t>非管制</w:t>
      </w:r>
      <w:r w:rsidRPr="00D847BB">
        <w:rPr>
          <w:rFonts w:eastAsiaTheme="minorEastAsia"/>
          <w:lang w:val="en-US" w:eastAsia="zh-CN"/>
        </w:rPr>
        <w:t>频谱中操作的，因此，无需</w:t>
      </w:r>
      <w:r w:rsidR="002D5FDF" w:rsidRPr="00D847BB">
        <w:rPr>
          <w:rFonts w:eastAsiaTheme="minorEastAsia"/>
          <w:lang w:val="en-US" w:eastAsia="zh-CN"/>
        </w:rPr>
        <w:t>在</w:t>
      </w:r>
      <w:r w:rsidRPr="00D847BB">
        <w:rPr>
          <w:rFonts w:eastAsiaTheme="minorEastAsia"/>
          <w:lang w:val="en-US" w:eastAsia="zh-CN"/>
        </w:rPr>
        <w:t>《无线电规则》</w:t>
      </w:r>
      <w:r w:rsidR="002D5FDF" w:rsidRPr="00D847BB">
        <w:rPr>
          <w:rFonts w:eastAsiaTheme="minorEastAsia"/>
          <w:lang w:val="en-US" w:eastAsia="zh-CN"/>
        </w:rPr>
        <w:t>进行</w:t>
      </w:r>
      <w:r w:rsidRPr="00D847BB">
        <w:rPr>
          <w:rFonts w:eastAsiaTheme="minorEastAsia"/>
          <w:lang w:val="en-US" w:eastAsia="zh-CN"/>
        </w:rPr>
        <w:t>频率划分。欧洲还指出，国际电联需要对宽带应用新的可能性进行进一步研究，因此，建议无线电通信全会通过有关宽带通信的可见光或光通信特性的</w:t>
      </w:r>
      <w:r w:rsidRPr="00D847BB">
        <w:rPr>
          <w:rFonts w:eastAsiaTheme="minorEastAsia"/>
          <w:lang w:val="en-US" w:eastAsia="zh-CN"/>
        </w:rPr>
        <w:t>ITU-R</w:t>
      </w:r>
      <w:r w:rsidRPr="00D847BB">
        <w:rPr>
          <w:rFonts w:eastAsiaTheme="minorEastAsia"/>
          <w:lang w:val="en-US" w:eastAsia="zh-CN"/>
        </w:rPr>
        <w:t>新课题。</w:t>
      </w:r>
    </w:p>
    <w:p w:rsidR="00F32D65" w:rsidRPr="00F32D65" w:rsidRDefault="00F32D65" w:rsidP="00F32D65">
      <w:pPr>
        <w:rPr>
          <w:rFonts w:eastAsia="Times New Roman"/>
          <w:caps/>
          <w:sz w:val="28"/>
          <w:lang w:val="en-US" w:eastAsia="zh-CN"/>
        </w:rPr>
      </w:pPr>
      <w:r w:rsidRPr="00F32D65">
        <w:rPr>
          <w:rFonts w:eastAsia="Times New Roman"/>
          <w:caps/>
          <w:sz w:val="28"/>
          <w:lang w:val="en-US" w:eastAsia="zh-CN"/>
        </w:rPr>
        <w:br w:type="page"/>
      </w:r>
    </w:p>
    <w:p w:rsidR="00F32D65" w:rsidRPr="00972568" w:rsidRDefault="00F32D65" w:rsidP="00D847BB">
      <w:pPr>
        <w:pStyle w:val="QuestionNo"/>
        <w:rPr>
          <w:rFonts w:eastAsia="Times New Roman"/>
          <w:caps w:val="0"/>
          <w:lang w:val="en-US" w:eastAsia="ja-JP"/>
        </w:rPr>
      </w:pPr>
      <w:r w:rsidRPr="00972568">
        <w:rPr>
          <w:rFonts w:eastAsia="Times New Roman"/>
          <w:lang w:val="en-US" w:eastAsia="zh-CN"/>
        </w:rPr>
        <w:lastRenderedPageBreak/>
        <w:t>ITU-R [EUR/VISIBLE LIGHT]</w:t>
      </w:r>
      <w:r w:rsidR="00F32022" w:rsidRPr="00D847BB">
        <w:rPr>
          <w:rFonts w:ascii="SimSun" w:hAnsi="SimSun" w:cs="SimSun" w:hint="eastAsia"/>
          <w:lang w:val="en-US" w:eastAsia="zh-CN"/>
        </w:rPr>
        <w:t>新课题草案</w:t>
      </w:r>
    </w:p>
    <w:p w:rsidR="00F32D65" w:rsidRPr="00F32D65" w:rsidRDefault="00F32022" w:rsidP="00D847BB">
      <w:pPr>
        <w:pStyle w:val="Questiontitle"/>
        <w:rPr>
          <w:rFonts w:eastAsia="Times New Roman"/>
          <w:b w:val="0"/>
          <w:lang w:val="en-US" w:eastAsia="zh-CN"/>
        </w:rPr>
      </w:pPr>
      <w:r w:rsidRPr="00D847BB">
        <w:rPr>
          <w:rFonts w:ascii="SimSun" w:hAnsi="SimSun" w:cs="SimSun" w:hint="eastAsia"/>
          <w:lang w:val="en-US" w:eastAsia="zh-CN"/>
        </w:rPr>
        <w:t>用于宽带通信的可见光特性</w:t>
      </w:r>
    </w:p>
    <w:p w:rsidR="00F32D65" w:rsidRPr="00D847BB" w:rsidRDefault="00D847BB" w:rsidP="00F32D65">
      <w:pPr>
        <w:keepNext/>
        <w:keepLines/>
        <w:jc w:val="right"/>
        <w:rPr>
          <w:rFonts w:eastAsiaTheme="minorEastAsia"/>
          <w:sz w:val="22"/>
          <w:lang w:val="en-US" w:eastAsia="zh-CN"/>
        </w:rPr>
      </w:pPr>
      <w:r>
        <w:rPr>
          <w:rFonts w:eastAsiaTheme="minorEastAsia" w:hint="eastAsia"/>
          <w:sz w:val="22"/>
          <w:lang w:val="en-US" w:eastAsia="zh-CN"/>
        </w:rPr>
        <w:t>（</w:t>
      </w:r>
      <w:r>
        <w:rPr>
          <w:rFonts w:eastAsia="Times New Roman"/>
          <w:sz w:val="22"/>
          <w:lang w:val="en-US" w:eastAsia="zh-CN"/>
        </w:rPr>
        <w:t>2015</w:t>
      </w:r>
      <w:r w:rsidR="00B10A76">
        <w:rPr>
          <w:rFonts w:eastAsiaTheme="minorEastAsia" w:hint="eastAsia"/>
          <w:sz w:val="22"/>
          <w:lang w:val="en-US" w:eastAsia="zh-CN"/>
        </w:rPr>
        <w:t>年</w:t>
      </w:r>
      <w:r>
        <w:rPr>
          <w:rFonts w:eastAsiaTheme="minorEastAsia" w:hint="eastAsia"/>
          <w:sz w:val="22"/>
          <w:lang w:val="en-US" w:eastAsia="zh-CN"/>
        </w:rPr>
        <w:t>）</w:t>
      </w:r>
    </w:p>
    <w:p w:rsidR="000C74D3" w:rsidRPr="004477CA" w:rsidRDefault="000C74D3" w:rsidP="000C74D3">
      <w:pPr>
        <w:pStyle w:val="Normalaftertitle"/>
        <w:rPr>
          <w:rFonts w:ascii="Calibri" w:hAnsi="Calibri"/>
          <w:lang w:eastAsia="zh-CN"/>
        </w:rPr>
      </w:pPr>
      <w:r w:rsidRPr="004477CA">
        <w:rPr>
          <w:rFonts w:ascii="Calibri" w:hAnsi="Calibri" w:hint="eastAsia"/>
          <w:lang w:eastAsia="zh-CN"/>
        </w:rPr>
        <w:t>国际电联无线电通信全会，</w:t>
      </w:r>
    </w:p>
    <w:p w:rsidR="00F32D65" w:rsidRPr="00D847BB" w:rsidRDefault="000C74D3" w:rsidP="00D847BB">
      <w:pPr>
        <w:pStyle w:val="Call"/>
        <w:rPr>
          <w:iCs/>
          <w:lang w:eastAsia="zh-CN"/>
        </w:rPr>
      </w:pPr>
      <w:r w:rsidRPr="00D847BB">
        <w:rPr>
          <w:rFonts w:cs="SimSun" w:hint="eastAsia"/>
          <w:iCs/>
          <w:lang w:eastAsia="zh-CN"/>
        </w:rPr>
        <w:t>考虑到</w:t>
      </w:r>
    </w:p>
    <w:p w:rsidR="00F32D65" w:rsidRPr="00F32D65" w:rsidRDefault="00F32D65" w:rsidP="002D5FDF">
      <w:pPr>
        <w:rPr>
          <w:rFonts w:eastAsia="Times New Roman"/>
          <w:lang w:val="en-US" w:eastAsia="zh-CN"/>
        </w:rPr>
      </w:pPr>
      <w:r w:rsidRPr="00F32D65">
        <w:rPr>
          <w:rFonts w:eastAsia="Times New Roman"/>
          <w:i/>
          <w:iCs/>
          <w:lang w:val="en-US" w:eastAsia="zh-CN"/>
        </w:rPr>
        <w:t>a)</w:t>
      </w:r>
      <w:r w:rsidRPr="00F32D65">
        <w:rPr>
          <w:rFonts w:eastAsia="Times New Roman"/>
          <w:lang w:val="en-US" w:eastAsia="zh-CN"/>
        </w:rPr>
        <w:tab/>
      </w:r>
      <w:r w:rsidR="00FD52F8">
        <w:rPr>
          <w:rFonts w:asciiTheme="minorEastAsia" w:eastAsiaTheme="minorEastAsia" w:hAnsiTheme="minorEastAsia" w:hint="eastAsia"/>
          <w:lang w:val="en-US" w:eastAsia="zh-CN"/>
        </w:rPr>
        <w:t>科技发展是一个</w:t>
      </w:r>
      <w:r w:rsidR="002D5FDF">
        <w:rPr>
          <w:rFonts w:asciiTheme="minorEastAsia" w:eastAsiaTheme="minorEastAsia" w:hAnsiTheme="minorEastAsia" w:hint="eastAsia"/>
          <w:lang w:val="en-US" w:eastAsia="zh-CN"/>
        </w:rPr>
        <w:t>连续</w:t>
      </w:r>
      <w:r w:rsidR="00FD52F8">
        <w:rPr>
          <w:rFonts w:asciiTheme="minorEastAsia" w:eastAsiaTheme="minorEastAsia" w:hAnsiTheme="minorEastAsia" w:hint="eastAsia"/>
          <w:lang w:val="en-US" w:eastAsia="zh-CN"/>
        </w:rPr>
        <w:t>的过程，为频谱应用开辟了新的途径；</w:t>
      </w:r>
    </w:p>
    <w:p w:rsidR="00F32D65" w:rsidRPr="00F32D65" w:rsidRDefault="00F32D65" w:rsidP="00FD52F8">
      <w:pPr>
        <w:rPr>
          <w:rFonts w:eastAsia="Times New Roman"/>
          <w:lang w:val="en-US" w:eastAsia="zh-CN"/>
        </w:rPr>
      </w:pPr>
      <w:r w:rsidRPr="00F32D65">
        <w:rPr>
          <w:rFonts w:eastAsia="Times New Roman"/>
          <w:i/>
          <w:iCs/>
          <w:lang w:val="en-US" w:eastAsia="zh-CN"/>
        </w:rPr>
        <w:t>b)</w:t>
      </w:r>
      <w:r w:rsidRPr="00F32D65">
        <w:rPr>
          <w:rFonts w:eastAsia="Times New Roman"/>
          <w:lang w:val="en-US" w:eastAsia="zh-CN"/>
        </w:rPr>
        <w:tab/>
      </w:r>
      <w:r w:rsidR="00FD52F8">
        <w:rPr>
          <w:rFonts w:asciiTheme="minorEastAsia" w:eastAsiaTheme="minorEastAsia" w:hAnsiTheme="minorEastAsia" w:hint="eastAsia"/>
          <w:lang w:val="en-US" w:eastAsia="zh-CN"/>
        </w:rPr>
        <w:t>当前利用可见光开展通信再次引起了人们的关注；</w:t>
      </w:r>
    </w:p>
    <w:p w:rsidR="00F32D65" w:rsidRPr="00F32D65" w:rsidRDefault="00F32D65" w:rsidP="00693DC5">
      <w:pPr>
        <w:rPr>
          <w:rFonts w:eastAsia="Times New Roman"/>
          <w:lang w:val="en-US" w:eastAsia="zh-CN"/>
        </w:rPr>
      </w:pPr>
      <w:r w:rsidRPr="00F32D65">
        <w:rPr>
          <w:rFonts w:eastAsia="Times New Roman"/>
          <w:i/>
          <w:iCs/>
          <w:lang w:val="en-US" w:eastAsia="zh-CN"/>
        </w:rPr>
        <w:t>c)</w:t>
      </w:r>
      <w:r w:rsidRPr="00F32D65">
        <w:rPr>
          <w:rFonts w:eastAsia="Times New Roman"/>
          <w:lang w:val="en-US" w:eastAsia="zh-CN"/>
        </w:rPr>
        <w:tab/>
      </w:r>
      <w:r w:rsidR="00FD52F8">
        <w:rPr>
          <w:rFonts w:asciiTheme="minorEastAsia" w:eastAsiaTheme="minorEastAsia" w:hAnsiTheme="minorEastAsia" w:hint="eastAsia"/>
          <w:lang w:val="en-US" w:eastAsia="zh-CN"/>
        </w:rPr>
        <w:t>可见光通信是在</w:t>
      </w:r>
      <w:r w:rsidR="00693DC5">
        <w:rPr>
          <w:rFonts w:asciiTheme="minorEastAsia" w:eastAsiaTheme="minorEastAsia" w:hAnsiTheme="minorEastAsia" w:hint="eastAsia"/>
          <w:lang w:val="en-US" w:eastAsia="zh-CN"/>
        </w:rPr>
        <w:t>非管制</w:t>
      </w:r>
      <w:r w:rsidR="00FD52F8">
        <w:rPr>
          <w:rFonts w:asciiTheme="minorEastAsia" w:eastAsiaTheme="minorEastAsia" w:hAnsiTheme="minorEastAsia" w:hint="eastAsia"/>
          <w:lang w:val="en-US" w:eastAsia="zh-CN"/>
        </w:rPr>
        <w:t>频谱中操作的，因此，无需在《无线电规则》进行频谱划分；</w:t>
      </w:r>
    </w:p>
    <w:p w:rsidR="00F32D65" w:rsidRPr="00F32D65" w:rsidRDefault="00F32D65" w:rsidP="00693DC5">
      <w:pPr>
        <w:rPr>
          <w:rFonts w:eastAsia="Times New Roman"/>
          <w:lang w:val="en-US" w:eastAsia="zh-CN"/>
        </w:rPr>
      </w:pPr>
      <w:r w:rsidRPr="00F32D65">
        <w:rPr>
          <w:rFonts w:eastAsia="Times New Roman"/>
          <w:i/>
          <w:iCs/>
          <w:lang w:val="en-US" w:eastAsia="zh-CN"/>
        </w:rPr>
        <w:t>d)</w:t>
      </w:r>
      <w:r w:rsidRPr="00F32D65">
        <w:rPr>
          <w:rFonts w:eastAsia="Times New Roman"/>
          <w:lang w:val="en-US" w:eastAsia="zh-CN"/>
        </w:rPr>
        <w:tab/>
      </w:r>
      <w:r w:rsidR="00693DC5">
        <w:rPr>
          <w:rFonts w:asciiTheme="minorEastAsia" w:eastAsiaTheme="minorEastAsia" w:hAnsiTheme="minorEastAsia" w:hint="eastAsia"/>
          <w:lang w:val="en-US" w:eastAsia="zh-CN"/>
        </w:rPr>
        <w:t>关于</w:t>
      </w:r>
      <w:r w:rsidR="00FD52F8">
        <w:rPr>
          <w:rFonts w:asciiTheme="minorEastAsia" w:eastAsiaTheme="minorEastAsia" w:hAnsiTheme="minorEastAsia" w:hint="eastAsia"/>
          <w:lang w:val="en-US" w:eastAsia="zh-CN"/>
        </w:rPr>
        <w:t>通过可见光开展宽带应用可能性的课题需要国际电联做进一步研究，</w:t>
      </w:r>
    </w:p>
    <w:p w:rsidR="00F32D65" w:rsidRPr="00F32D65" w:rsidRDefault="00206D00" w:rsidP="00D847BB">
      <w:pPr>
        <w:pStyle w:val="Call"/>
        <w:rPr>
          <w:rFonts w:eastAsia="Times New Roman"/>
          <w:i/>
          <w:lang w:val="en-US" w:eastAsia="zh-CN"/>
        </w:rPr>
      </w:pPr>
      <w:r w:rsidRPr="00D847BB">
        <w:rPr>
          <w:rFonts w:cs="SimSun" w:hint="eastAsia"/>
          <w:iCs/>
          <w:lang w:eastAsia="zh-CN"/>
        </w:rPr>
        <w:t>做出决定</w:t>
      </w:r>
      <w:r w:rsidRPr="00B10A76">
        <w:rPr>
          <w:rFonts w:ascii="SimSun" w:eastAsia="SimSun" w:hAnsi="SimSun" w:cs="SimSun" w:hint="eastAsia"/>
          <w:iCs/>
          <w:lang w:eastAsia="zh-CN"/>
        </w:rPr>
        <w:t>，对下列课题应予以研究</w:t>
      </w:r>
    </w:p>
    <w:p w:rsidR="00F32D65" w:rsidRPr="00775EE8" w:rsidRDefault="00775EE8" w:rsidP="00775EE8">
      <w:pPr>
        <w:rPr>
          <w:rFonts w:asciiTheme="minorEastAsia" w:eastAsiaTheme="minorEastAsia" w:hAnsiTheme="minorEastAsia"/>
          <w:lang w:val="en-US" w:eastAsia="zh-CN"/>
        </w:rPr>
      </w:pPr>
      <w:r w:rsidRPr="00775EE8">
        <w:rPr>
          <w:rFonts w:asciiTheme="minorEastAsia" w:eastAsiaTheme="minorEastAsia" w:hAnsiTheme="minorEastAsia" w:hint="eastAsia"/>
          <w:lang w:val="en-US" w:eastAsia="zh-CN"/>
        </w:rPr>
        <w:t>1</w:t>
      </w:r>
      <w:r w:rsidRPr="00775EE8">
        <w:rPr>
          <w:rFonts w:asciiTheme="minorEastAsia" w:eastAsiaTheme="minorEastAsia" w:hAnsiTheme="minorEastAsia"/>
          <w:lang w:val="en-US" w:eastAsia="zh-CN"/>
        </w:rPr>
        <w:tab/>
      </w:r>
      <w:r w:rsidRPr="00775EE8">
        <w:rPr>
          <w:rFonts w:asciiTheme="minorEastAsia" w:eastAsiaTheme="minorEastAsia" w:hAnsiTheme="minorEastAsia" w:hint="eastAsia"/>
          <w:lang w:val="en-US" w:eastAsia="zh-CN"/>
        </w:rPr>
        <w:t>就频谱利用而言，使用可见光进行宽带通信有哪些显著特点和效益？</w:t>
      </w:r>
    </w:p>
    <w:p w:rsidR="00F32D65" w:rsidRPr="00F32D65" w:rsidRDefault="00F32D65" w:rsidP="00B10A76">
      <w:pPr>
        <w:rPr>
          <w:rFonts w:eastAsia="Times New Roman"/>
          <w:lang w:val="en-US" w:eastAsia="ko-KR"/>
        </w:rPr>
      </w:pPr>
      <w:r w:rsidRPr="00F32D65">
        <w:rPr>
          <w:rFonts w:eastAsia="Times New Roman"/>
          <w:lang w:val="en-US" w:eastAsia="zh-CN"/>
        </w:rPr>
        <w:t>2</w:t>
      </w:r>
      <w:r w:rsidRPr="00F32D65">
        <w:rPr>
          <w:rFonts w:eastAsia="Times New Roman"/>
          <w:lang w:val="en-US" w:eastAsia="zh-CN"/>
        </w:rPr>
        <w:tab/>
      </w:r>
      <w:r w:rsidR="00775EE8">
        <w:rPr>
          <w:rFonts w:asciiTheme="minorEastAsia" w:eastAsiaTheme="minorEastAsia" w:hAnsiTheme="minorEastAsia" w:hint="eastAsia"/>
          <w:lang w:val="en-US" w:eastAsia="zh-CN"/>
        </w:rPr>
        <w:t>在可见光频谱方面发展短距宽带通信的总体目标和用户需要是什么？</w:t>
      </w:r>
    </w:p>
    <w:p w:rsidR="00F32D65" w:rsidRPr="00F32D65" w:rsidRDefault="00F32D65" w:rsidP="00775EE8">
      <w:pPr>
        <w:rPr>
          <w:rFonts w:eastAsia="Times New Roman"/>
          <w:lang w:val="en-US" w:eastAsia="zh-CN"/>
        </w:rPr>
      </w:pPr>
      <w:r w:rsidRPr="00F32D65">
        <w:rPr>
          <w:rFonts w:eastAsia="Times New Roman"/>
          <w:lang w:val="en-US" w:eastAsia="zh-CN"/>
        </w:rPr>
        <w:t>3</w:t>
      </w:r>
      <w:r w:rsidRPr="00F32D65">
        <w:rPr>
          <w:rFonts w:eastAsia="Times New Roman"/>
          <w:lang w:val="en-US" w:eastAsia="zh-CN"/>
        </w:rPr>
        <w:tab/>
      </w:r>
      <w:r w:rsidR="00775EE8">
        <w:rPr>
          <w:rFonts w:asciiTheme="minorEastAsia" w:eastAsiaTheme="minorEastAsia" w:hAnsiTheme="minorEastAsia" w:hint="eastAsia"/>
          <w:lang w:val="en-US" w:eastAsia="zh-CN"/>
        </w:rPr>
        <w:t>与宽带通信使用的可见光相关的新应用有哪些？</w:t>
      </w:r>
    </w:p>
    <w:p w:rsidR="00F32D65" w:rsidRPr="00F32D65" w:rsidRDefault="00F32D65" w:rsidP="00775EE8">
      <w:pPr>
        <w:rPr>
          <w:rFonts w:eastAsia="Times New Roman"/>
          <w:lang w:val="en-US" w:eastAsia="zh-CN"/>
        </w:rPr>
      </w:pPr>
      <w:r w:rsidRPr="00F32D65">
        <w:rPr>
          <w:rFonts w:eastAsia="Times New Roman"/>
          <w:lang w:val="en-US" w:eastAsia="zh-CN"/>
        </w:rPr>
        <w:t>4</w:t>
      </w:r>
      <w:r w:rsidRPr="00F32D65">
        <w:rPr>
          <w:rFonts w:eastAsia="Times New Roman"/>
          <w:lang w:val="en-US" w:eastAsia="zh-CN"/>
        </w:rPr>
        <w:tab/>
      </w:r>
      <w:r w:rsidR="00775EE8">
        <w:rPr>
          <w:rFonts w:asciiTheme="minorEastAsia" w:eastAsiaTheme="minorEastAsia" w:hAnsiTheme="minorEastAsia" w:hint="eastAsia"/>
          <w:lang w:val="en-US" w:eastAsia="zh-CN"/>
        </w:rPr>
        <w:t>可见光通信的进一步发展需要哪些技术和操作特性？</w:t>
      </w:r>
    </w:p>
    <w:p w:rsidR="00F32D65" w:rsidRPr="00F32D65" w:rsidRDefault="00F32D65" w:rsidP="00693DC5">
      <w:pPr>
        <w:rPr>
          <w:rFonts w:eastAsia="Times New Roman"/>
          <w:lang w:val="en-US" w:eastAsia="zh-CN"/>
        </w:rPr>
      </w:pPr>
      <w:r w:rsidRPr="00F32D65">
        <w:rPr>
          <w:rFonts w:eastAsia="Times New Roman"/>
          <w:lang w:val="en-US" w:eastAsia="zh-CN"/>
        </w:rPr>
        <w:t>5</w:t>
      </w:r>
      <w:r w:rsidRPr="00F32D65">
        <w:rPr>
          <w:rFonts w:eastAsia="Times New Roman"/>
          <w:lang w:val="en-US" w:eastAsia="zh-CN"/>
        </w:rPr>
        <w:tab/>
      </w:r>
      <w:r w:rsidR="00775EE8">
        <w:rPr>
          <w:rFonts w:asciiTheme="minorEastAsia" w:eastAsiaTheme="minorEastAsia" w:hAnsiTheme="minorEastAsia" w:hint="eastAsia"/>
          <w:lang w:val="en-US" w:eastAsia="zh-CN"/>
        </w:rPr>
        <w:t>就光通信而言，从空间和卫星行业等领域的研究中有哪些可以借鉴的</w:t>
      </w:r>
      <w:r w:rsidR="00693DC5">
        <w:rPr>
          <w:rFonts w:asciiTheme="minorEastAsia" w:eastAsiaTheme="minorEastAsia" w:hAnsiTheme="minorEastAsia" w:hint="eastAsia"/>
          <w:lang w:val="en-US" w:eastAsia="zh-CN"/>
        </w:rPr>
        <w:t>成果</w:t>
      </w:r>
      <w:r w:rsidR="00775EE8">
        <w:rPr>
          <w:rFonts w:asciiTheme="minorEastAsia" w:eastAsiaTheme="minorEastAsia" w:hAnsiTheme="minorEastAsia" w:hint="eastAsia"/>
          <w:lang w:val="en-US" w:eastAsia="zh-CN"/>
        </w:rPr>
        <w:t>？</w:t>
      </w:r>
    </w:p>
    <w:p w:rsidR="00F32D65" w:rsidRPr="00F32D65" w:rsidRDefault="00206D00" w:rsidP="00D847BB">
      <w:pPr>
        <w:pStyle w:val="Call"/>
        <w:rPr>
          <w:rFonts w:eastAsia="Times New Roman"/>
          <w:i/>
          <w:lang w:val="en-US" w:eastAsia="zh-CN"/>
        </w:rPr>
      </w:pPr>
      <w:r w:rsidRPr="00D847BB">
        <w:rPr>
          <w:rFonts w:cs="SimSun" w:hint="eastAsia"/>
          <w:iCs/>
          <w:lang w:eastAsia="zh-CN"/>
        </w:rPr>
        <w:t>进一步做出决定</w:t>
      </w:r>
    </w:p>
    <w:p w:rsidR="00F32D65" w:rsidRPr="00F32D65" w:rsidRDefault="00F32D65" w:rsidP="00206D00">
      <w:pPr>
        <w:rPr>
          <w:rFonts w:eastAsia="Times New Roman"/>
          <w:lang w:val="en-US" w:eastAsia="zh-CN"/>
        </w:rPr>
      </w:pPr>
      <w:r w:rsidRPr="00F32D65">
        <w:rPr>
          <w:rFonts w:eastAsia="Times New Roman"/>
          <w:bCs/>
          <w:lang w:val="en-US" w:eastAsia="zh-CN"/>
        </w:rPr>
        <w:t>1</w:t>
      </w:r>
      <w:r w:rsidRPr="00F32D65">
        <w:rPr>
          <w:rFonts w:eastAsia="Times New Roman"/>
          <w:lang w:val="en-US" w:eastAsia="zh-CN"/>
        </w:rPr>
        <w:tab/>
      </w:r>
      <w:r w:rsidR="00206D00" w:rsidRPr="004477CA">
        <w:rPr>
          <w:rFonts w:hint="eastAsia"/>
          <w:lang w:eastAsia="zh-CN"/>
        </w:rPr>
        <w:t>应将上述研究结果纳入一份或多份报告和</w:t>
      </w:r>
      <w:r w:rsidR="00206D00" w:rsidRPr="004477CA">
        <w:rPr>
          <w:rFonts w:hint="eastAsia"/>
          <w:lang w:eastAsia="zh-CN"/>
        </w:rPr>
        <w:t>/</w:t>
      </w:r>
      <w:r w:rsidR="00206D00" w:rsidRPr="004477CA">
        <w:rPr>
          <w:rFonts w:hint="eastAsia"/>
          <w:lang w:eastAsia="zh-CN"/>
        </w:rPr>
        <w:t>或建议书中</w:t>
      </w:r>
    </w:p>
    <w:p w:rsidR="00F32D65" w:rsidRPr="00F32D65" w:rsidRDefault="00F32D65" w:rsidP="00775EE8">
      <w:pPr>
        <w:rPr>
          <w:rFonts w:eastAsia="Times New Roman"/>
          <w:lang w:val="en-US" w:eastAsia="zh-CN"/>
        </w:rPr>
      </w:pPr>
      <w:r w:rsidRPr="00F32D65">
        <w:rPr>
          <w:rFonts w:eastAsia="Times New Roman"/>
          <w:bCs/>
          <w:lang w:val="en-US" w:eastAsia="zh-CN"/>
        </w:rPr>
        <w:t>2</w:t>
      </w:r>
      <w:r w:rsidRPr="00F32D65">
        <w:rPr>
          <w:rFonts w:eastAsia="Times New Roman"/>
          <w:lang w:val="en-US" w:eastAsia="zh-CN"/>
        </w:rPr>
        <w:tab/>
      </w:r>
      <w:r w:rsidR="00775EE8">
        <w:rPr>
          <w:rFonts w:asciiTheme="minorEastAsia" w:eastAsiaTheme="minorEastAsia" w:hAnsiTheme="minorEastAsia" w:hint="eastAsia"/>
          <w:lang w:val="en-US" w:eastAsia="zh-CN"/>
        </w:rPr>
        <w:t>研究工作应在</w:t>
      </w:r>
      <w:r w:rsidR="00775EE8" w:rsidRPr="00D847BB">
        <w:rPr>
          <w:rFonts w:eastAsiaTheme="minorEastAsia"/>
          <w:lang w:val="en-US" w:eastAsia="zh-CN"/>
        </w:rPr>
        <w:t>2019</w:t>
      </w:r>
      <w:r w:rsidR="00775EE8">
        <w:rPr>
          <w:rFonts w:asciiTheme="minorEastAsia" w:eastAsiaTheme="minorEastAsia" w:hAnsiTheme="minorEastAsia" w:hint="eastAsia"/>
          <w:lang w:val="en-US" w:eastAsia="zh-CN"/>
        </w:rPr>
        <w:t>年前</w:t>
      </w:r>
      <w:r w:rsidR="00693DC5">
        <w:rPr>
          <w:rFonts w:asciiTheme="minorEastAsia" w:eastAsiaTheme="minorEastAsia" w:hAnsiTheme="minorEastAsia" w:hint="eastAsia"/>
          <w:lang w:val="en-US" w:eastAsia="zh-CN"/>
        </w:rPr>
        <w:t>完成</w:t>
      </w:r>
      <w:r w:rsidR="00775EE8">
        <w:rPr>
          <w:rFonts w:asciiTheme="minorEastAsia" w:eastAsiaTheme="minorEastAsia" w:hAnsiTheme="minorEastAsia" w:hint="eastAsia"/>
          <w:lang w:val="en-US" w:eastAsia="zh-CN"/>
        </w:rPr>
        <w:t>。</w:t>
      </w:r>
    </w:p>
    <w:p w:rsidR="00F32D65" w:rsidRPr="00F32D65" w:rsidRDefault="00F32D65" w:rsidP="00F32D65">
      <w:pPr>
        <w:tabs>
          <w:tab w:val="clear" w:pos="1134"/>
          <w:tab w:val="clear" w:pos="1871"/>
          <w:tab w:val="clear" w:pos="2268"/>
        </w:tabs>
        <w:overflowPunct/>
        <w:autoSpaceDE/>
        <w:autoSpaceDN/>
        <w:adjustRightInd/>
        <w:spacing w:before="0"/>
        <w:textAlignment w:val="auto"/>
        <w:rPr>
          <w:rFonts w:eastAsia="Times New Roman"/>
          <w:lang w:val="en-US" w:eastAsia="zh-CN"/>
        </w:rPr>
      </w:pPr>
      <w:r w:rsidRPr="00F32D65">
        <w:rPr>
          <w:rFonts w:eastAsia="Times New Roman"/>
          <w:lang w:val="en-US" w:eastAsia="zh-CN"/>
        </w:rPr>
        <w:br w:type="page"/>
      </w:r>
    </w:p>
    <w:p w:rsidR="00F32D65" w:rsidRPr="00F32D65" w:rsidRDefault="00C33AF9" w:rsidP="00D847BB">
      <w:pPr>
        <w:pStyle w:val="AnnexNo"/>
        <w:rPr>
          <w:rFonts w:eastAsia="Times New Roman"/>
          <w:caps w:val="0"/>
          <w:lang w:val="en-US" w:eastAsia="zh-CN"/>
        </w:rPr>
      </w:pPr>
      <w:r w:rsidRPr="00D847BB">
        <w:rPr>
          <w:rFonts w:ascii="SimSun" w:hAnsi="SimSun" w:cs="SimSun" w:hint="eastAsia"/>
          <w:lang w:val="en-US" w:eastAsia="zh-CN"/>
        </w:rPr>
        <w:lastRenderedPageBreak/>
        <w:t>附件</w:t>
      </w:r>
      <w:r w:rsidR="00F32D65" w:rsidRPr="00F32D65">
        <w:rPr>
          <w:rFonts w:eastAsia="Times New Roman"/>
          <w:lang w:val="en-US" w:eastAsia="zh-CN"/>
        </w:rPr>
        <w:t>1</w:t>
      </w:r>
    </w:p>
    <w:p w:rsidR="00F32D65" w:rsidRPr="00F32D65" w:rsidRDefault="00775EE8" w:rsidP="00D847BB">
      <w:pPr>
        <w:pStyle w:val="Annextitle"/>
        <w:rPr>
          <w:rFonts w:eastAsia="Times New Roman"/>
          <w:b w:val="0"/>
          <w:lang w:val="en-US" w:eastAsia="zh-CN"/>
        </w:rPr>
      </w:pPr>
      <w:r>
        <w:rPr>
          <w:rFonts w:ascii="SimSun" w:hAnsi="SimSun" w:cs="SimSun" w:hint="eastAsia"/>
          <w:lang w:eastAsia="zh-CN"/>
        </w:rPr>
        <w:t>国际电联</w:t>
      </w:r>
      <w:r w:rsidR="0030002C">
        <w:rPr>
          <w:rFonts w:ascii="SimSun" w:hAnsi="SimSun" w:cs="SimSun" w:hint="eastAsia"/>
          <w:lang w:eastAsia="zh-CN"/>
        </w:rPr>
        <w:t>关于</w:t>
      </w:r>
      <w:r w:rsidR="00C33AF9" w:rsidRPr="00C33AF9">
        <w:rPr>
          <w:rFonts w:ascii="SimSun" w:hAnsi="SimSun" w:cs="SimSun" w:hint="eastAsia"/>
          <w:lang w:eastAsia="zh-CN"/>
        </w:rPr>
        <w:t>研究结果</w:t>
      </w:r>
      <w:r w:rsidR="000F3C37">
        <w:rPr>
          <w:rFonts w:ascii="SimSun" w:hAnsi="SimSun" w:cs="SimSun" w:hint="eastAsia"/>
          <w:lang w:eastAsia="zh-CN"/>
        </w:rPr>
        <w:t>的</w:t>
      </w:r>
      <w:r w:rsidR="00C33AF9" w:rsidRPr="00C33AF9">
        <w:rPr>
          <w:rFonts w:ascii="SimSun" w:hAnsi="SimSun" w:cs="SimSun" w:hint="eastAsia"/>
          <w:lang w:eastAsia="zh-CN"/>
        </w:rPr>
        <w:t>分析</w:t>
      </w:r>
      <w:r w:rsidR="00F32D65" w:rsidRPr="00F32D65">
        <w:rPr>
          <w:rFonts w:eastAsia="Times New Roman"/>
          <w:position w:val="6"/>
          <w:sz w:val="18"/>
        </w:rPr>
        <w:footnoteReference w:id="1"/>
      </w:r>
    </w:p>
    <w:p w:rsidR="007F05C6" w:rsidRDefault="007F05C6" w:rsidP="007F05C6">
      <w:pPr>
        <w:ind w:firstLineChars="200" w:firstLine="480"/>
        <w:rPr>
          <w:lang w:val="en-US" w:eastAsia="zh-CN"/>
        </w:rPr>
      </w:pPr>
      <w:r>
        <w:rPr>
          <w:rFonts w:hint="eastAsia"/>
          <w:lang w:val="en-US" w:eastAsia="zh-CN"/>
        </w:rPr>
        <w:t>以下对已完成的相关研究的结果做出总结。</w:t>
      </w:r>
    </w:p>
    <w:p w:rsidR="007F05C6" w:rsidRDefault="007F05C6" w:rsidP="007F05C6">
      <w:pPr>
        <w:ind w:firstLineChars="200" w:firstLine="480"/>
        <w:rPr>
          <w:lang w:val="en-US" w:eastAsia="zh-CN"/>
        </w:rPr>
      </w:pPr>
      <w:r>
        <w:rPr>
          <w:rFonts w:hint="eastAsia"/>
          <w:lang w:eastAsia="zh-CN"/>
        </w:rPr>
        <w:t>高于</w:t>
      </w:r>
      <w:r>
        <w:rPr>
          <w:lang w:eastAsia="zh-CN"/>
        </w:rPr>
        <w:t>30 THz</w:t>
      </w:r>
      <w:r>
        <w:rPr>
          <w:rFonts w:hint="eastAsia"/>
          <w:lang w:eastAsia="zh-CN"/>
        </w:rPr>
        <w:t>频率的卫星地球站的性能极大地受到大气的影响。传播方面的考虑因素包括大气吸收、瑞利（</w:t>
      </w:r>
      <w:r>
        <w:rPr>
          <w:lang w:eastAsia="zh-CN"/>
        </w:rPr>
        <w:t>Rayleigh</w:t>
      </w:r>
      <w:r>
        <w:rPr>
          <w:rFonts w:hint="eastAsia"/>
          <w:lang w:eastAsia="zh-CN"/>
        </w:rPr>
        <w:t>）和</w:t>
      </w:r>
      <w:r>
        <w:rPr>
          <w:lang w:eastAsia="zh-CN"/>
        </w:rPr>
        <w:t>Mie</w:t>
      </w:r>
      <w:r>
        <w:rPr>
          <w:rFonts w:hint="eastAsia"/>
          <w:lang w:eastAsia="zh-CN"/>
        </w:rPr>
        <w:t>散射、折射和湍流。为尽可能避免大气损耗，地球站的最佳位置为高度位置，至少应高于海拔</w:t>
      </w:r>
      <w:r>
        <w:rPr>
          <w:lang w:eastAsia="zh-CN"/>
        </w:rPr>
        <w:t>2</w:t>
      </w:r>
      <w:r>
        <w:rPr>
          <w:rFonts w:hint="eastAsia"/>
          <w:lang w:eastAsia="zh-CN"/>
        </w:rPr>
        <w:t>公里。此外，由于较低角度带来的大气效应，因此如果地球站的仰角低于</w:t>
      </w:r>
      <w:r>
        <w:rPr>
          <w:lang w:val="en-US" w:eastAsia="zh-CN"/>
        </w:rPr>
        <w:t>40</w:t>
      </w:r>
      <w:r>
        <w:rPr>
          <w:rFonts w:ascii="Symbol" w:hAnsi="Symbol"/>
          <w:lang w:val="en-US" w:eastAsia="zh-CN"/>
        </w:rPr>
        <w:t></w:t>
      </w:r>
      <w:r>
        <w:rPr>
          <w:rFonts w:ascii="Symbol" w:hAnsi="Symbol"/>
          <w:lang w:val="en-US" w:eastAsia="zh-CN"/>
        </w:rPr>
        <w:t>的话，将难以维持光通信链路。</w:t>
      </w:r>
    </w:p>
    <w:p w:rsidR="007F05C6" w:rsidRDefault="007F05C6" w:rsidP="007F05C6">
      <w:pPr>
        <w:ind w:firstLineChars="200" w:firstLine="480"/>
        <w:rPr>
          <w:lang w:val="en-US" w:eastAsia="zh-CN"/>
        </w:rPr>
      </w:pPr>
      <w:r>
        <w:rPr>
          <w:rFonts w:hint="eastAsia"/>
          <w:lang w:val="en-US" w:eastAsia="zh-CN"/>
        </w:rPr>
        <w:t>大气吸收、散射和湍流也是地面自由空间光系统需予以严肃考虑的因素。这些系统由于大雾、降雨或降雪也会出现性能劣化。</w:t>
      </w:r>
    </w:p>
    <w:p w:rsidR="007F05C6" w:rsidRDefault="007F05C6" w:rsidP="007F05C6">
      <w:pPr>
        <w:ind w:firstLineChars="200" w:firstLine="480"/>
        <w:rPr>
          <w:lang w:val="en-US" w:eastAsia="zh-CN"/>
        </w:rPr>
      </w:pPr>
      <w:r>
        <w:rPr>
          <w:rFonts w:hint="eastAsia"/>
          <w:lang w:val="en-US" w:eastAsia="zh-CN"/>
        </w:rPr>
        <w:t>地对空、空对地和空对空方向的自由空间光通信系统的特点是波束很窄，在捕获期间，非对地静止航天器之间使用最大的视场（</w:t>
      </w:r>
      <w:r>
        <w:rPr>
          <w:lang w:val="en-US" w:eastAsia="zh-CN"/>
        </w:rPr>
        <w:t>fields of regard</w:t>
      </w:r>
      <w:r>
        <w:rPr>
          <w:rFonts w:hint="eastAsia"/>
          <w:lang w:val="en-US" w:eastAsia="zh-CN"/>
        </w:rPr>
        <w:t>），但依然不超过</w:t>
      </w:r>
      <w:r>
        <w:rPr>
          <w:lang w:val="en-US" w:eastAsia="zh-CN"/>
        </w:rPr>
        <w:t>700 </w:t>
      </w:r>
      <w:r>
        <w:rPr>
          <w:szCs w:val="24"/>
          <w:lang w:val="en-US"/>
        </w:rPr>
        <w:sym w:font="Symbol" w:char="F06D"/>
      </w:r>
      <w:r>
        <w:rPr>
          <w:rFonts w:hint="eastAsia"/>
          <w:lang w:val="en-US" w:eastAsia="zh-CN"/>
        </w:rPr>
        <w:t>弧度</w:t>
      </w:r>
      <w:r>
        <w:rPr>
          <w:rFonts w:ascii="SimSun" w:hAnsi="SimSun" w:cs="SimSun" w:hint="eastAsia"/>
          <w:lang w:val="en-US" w:eastAsia="zh-CN"/>
        </w:rPr>
        <w:t>（</w:t>
      </w:r>
      <w:r>
        <w:rPr>
          <w:lang w:val="en-US" w:eastAsia="zh-CN"/>
        </w:rPr>
        <w:t>0.04º</w:t>
      </w:r>
      <w:r>
        <w:rPr>
          <w:rFonts w:ascii="SimSun" w:hAnsi="SimSun" w:cs="SimSun" w:hint="eastAsia"/>
          <w:lang w:val="en-US" w:eastAsia="zh-CN"/>
        </w:rPr>
        <w:t>）。进行正常通信时，其视场通常降低至</w:t>
      </w:r>
      <w:r>
        <w:rPr>
          <w:lang w:val="en-US" w:eastAsia="zh-CN"/>
        </w:rPr>
        <w:t>10 </w:t>
      </w:r>
      <w:r>
        <w:rPr>
          <w:szCs w:val="24"/>
          <w:lang w:val="en-US"/>
        </w:rPr>
        <w:sym w:font="Symbol" w:char="F06D"/>
      </w:r>
      <w:r>
        <w:rPr>
          <w:rFonts w:hint="eastAsia"/>
          <w:lang w:val="en-US" w:eastAsia="zh-CN"/>
        </w:rPr>
        <w:t>弧度</w:t>
      </w:r>
      <w:r>
        <w:rPr>
          <w:rFonts w:ascii="SimSun" w:hAnsi="SimSun" w:cs="SimSun" w:hint="eastAsia"/>
          <w:lang w:val="en-US" w:eastAsia="zh-CN"/>
        </w:rPr>
        <w:t>（</w:t>
      </w:r>
      <w:r>
        <w:rPr>
          <w:lang w:val="en-US" w:eastAsia="zh-CN"/>
        </w:rPr>
        <w:t>0.0006º</w:t>
      </w:r>
      <w:r>
        <w:rPr>
          <w:rFonts w:ascii="SimSun" w:hAnsi="SimSun" w:cs="SimSun" w:hint="eastAsia"/>
          <w:lang w:val="en-US" w:eastAsia="zh-CN"/>
        </w:rPr>
        <w:t>）。在进行干扰分析时，可对接收天线方向图旁瓣收到的无用能量予以忽略。其典型的发射波束宽度通常亦为</w:t>
      </w:r>
      <w:r>
        <w:rPr>
          <w:lang w:val="en-US" w:eastAsia="zh-CN"/>
        </w:rPr>
        <w:t>10 </w:t>
      </w:r>
      <w:r>
        <w:rPr>
          <w:szCs w:val="24"/>
          <w:lang w:val="en-US"/>
        </w:rPr>
        <w:sym w:font="Symbol" w:char="F06D"/>
      </w:r>
      <w:r>
        <w:rPr>
          <w:rFonts w:hint="eastAsia"/>
          <w:lang w:val="en-US" w:eastAsia="zh-CN"/>
        </w:rPr>
        <w:t>弧度。</w:t>
      </w:r>
    </w:p>
    <w:p w:rsidR="007F05C6" w:rsidRDefault="007F05C6" w:rsidP="0030002C">
      <w:pPr>
        <w:ind w:firstLineChars="200" w:firstLine="480"/>
        <w:rPr>
          <w:lang w:val="en-US" w:eastAsia="ja-JP"/>
        </w:rPr>
      </w:pPr>
      <w:r>
        <w:rPr>
          <w:rFonts w:hint="eastAsia"/>
          <w:lang w:val="en-US" w:eastAsia="zh-CN"/>
        </w:rPr>
        <w:t>未来，自由空间光链路将向光纤宽带无线连接一样，成为极具希望的、提供点对点视距网络的系统。在地面应用方面，发射信号的射束发散和接收机的视场通常为几个毫弧度或更少。然而，在最初捕获目标终端时，</w:t>
      </w:r>
      <w:r w:rsidR="0030002C">
        <w:rPr>
          <w:rFonts w:hint="eastAsia"/>
          <w:lang w:val="en-US" w:eastAsia="zh-CN"/>
        </w:rPr>
        <w:t>地面应用</w:t>
      </w:r>
      <w:r>
        <w:rPr>
          <w:rFonts w:hint="eastAsia"/>
          <w:lang w:val="en-US" w:eastAsia="zh-CN"/>
        </w:rPr>
        <w:t>常常结合使用较高功率信标、较大射束发散和宽视场敏感捕获传感器，如</w:t>
      </w:r>
      <w:r>
        <w:rPr>
          <w:lang w:val="en-US" w:eastAsia="zh-CN"/>
        </w:rPr>
        <w:t>CCD</w:t>
      </w:r>
      <w:r>
        <w:rPr>
          <w:rFonts w:hint="eastAsia"/>
          <w:lang w:val="en-US" w:eastAsia="zh-CN"/>
        </w:rPr>
        <w:t>（电耦合器件）图像传感器。地面自由空间光链路可随时随地得到部署，这是因为目前的设想为，不需要通过协调来避免不同运营商之间此类链路间的干扰。理论上而言，自由空间光链路之间可能出现干扰，但是，除非两条链路在十分有限的地理环境中运行，否则这种干扰不会产生有害影响。</w:t>
      </w:r>
    </w:p>
    <w:p w:rsidR="007F05C6" w:rsidRDefault="007F05C6" w:rsidP="007F05C6">
      <w:pPr>
        <w:ind w:firstLineChars="200" w:firstLine="480"/>
        <w:rPr>
          <w:lang w:val="en-US" w:eastAsia="zh-CN"/>
        </w:rPr>
      </w:pPr>
      <w:r>
        <w:rPr>
          <w:rFonts w:hint="eastAsia"/>
          <w:lang w:val="en-US" w:eastAsia="zh-CN"/>
        </w:rPr>
        <w:t>目前世界上存在诸多可在</w:t>
      </w:r>
      <w:r>
        <w:rPr>
          <w:lang w:val="en-US" w:eastAsia="zh-CN"/>
        </w:rPr>
        <w:t>THz</w:t>
      </w:r>
      <w:r>
        <w:rPr>
          <w:rFonts w:hint="eastAsia"/>
          <w:lang w:val="en-US" w:eastAsia="zh-CN"/>
        </w:rPr>
        <w:t>频段进行航天观测的望远镜，而且其数目与日俱增。虽然为降低波束到波束之间耦合的概率，单个“天线波束”都非常狭窄，但多数此类望远镜为成像器，聚焦处像素诸多，能够集体“看到”部分天空，该部分天空可能构成跨越度数的相当部分。由于在高于</w:t>
      </w:r>
      <w:r>
        <w:rPr>
          <w:lang w:val="en-US" w:eastAsia="zh-CN"/>
        </w:rPr>
        <w:t>100 THz</w:t>
      </w:r>
      <w:r>
        <w:rPr>
          <w:rFonts w:hint="eastAsia"/>
          <w:lang w:val="en-US" w:eastAsia="zh-CN"/>
        </w:rPr>
        <w:t>频率上进行观测的望远镜是与世隔绝的、置于高空站址的望远镜，因此世界上适合其运行的地点凤毛麟角，通常这些装置置于远离密集人口的地方（美国的</w:t>
      </w:r>
      <w:r>
        <w:rPr>
          <w:lang w:val="en-US" w:eastAsia="zh-CN"/>
        </w:rPr>
        <w:t>Mauna Kea</w:t>
      </w:r>
      <w:r>
        <w:rPr>
          <w:rFonts w:hint="eastAsia"/>
          <w:lang w:val="en-US" w:eastAsia="zh-CN"/>
        </w:rPr>
        <w:t>可能是一个例外）。有鉴于此，可以避免指向此类站址的发射。如果空间间隔距离足够大，有源和无源业务均可使用大气中的低衰减窗口。</w:t>
      </w:r>
      <w:r>
        <w:rPr>
          <w:rFonts w:hint="eastAsia"/>
          <w:lang w:val="en-US" w:eastAsia="zh-CN"/>
        </w:rPr>
        <w:t xml:space="preserve"> </w:t>
      </w:r>
    </w:p>
    <w:p w:rsidR="007F05C6" w:rsidRDefault="007F05C6" w:rsidP="00D847BB">
      <w:pPr>
        <w:ind w:firstLineChars="200" w:firstLine="480"/>
        <w:rPr>
          <w:lang w:val="en-US" w:eastAsia="zh-CN"/>
        </w:rPr>
      </w:pPr>
      <w:r>
        <w:rPr>
          <w:rFonts w:hint="eastAsia"/>
          <w:lang w:val="en-US" w:eastAsia="zh-CN"/>
        </w:rPr>
        <w:t>使用高于</w:t>
      </w:r>
      <w:r>
        <w:rPr>
          <w:lang w:val="en-US" w:eastAsia="zh-CN"/>
        </w:rPr>
        <w:t>3 000 GHz</w:t>
      </w:r>
      <w:r>
        <w:rPr>
          <w:rFonts w:hint="eastAsia"/>
          <w:lang w:val="en-US" w:eastAsia="zh-CN"/>
        </w:rPr>
        <w:t>频谱的有源和无源传感装置在所有得到研究的、敏感度和视场差异巨大的技术中，提供最为多样的技术和操作特性。有源传感器的形式为卫星地球探测业务（</w:t>
      </w:r>
      <w:r>
        <w:rPr>
          <w:lang w:val="en-US" w:eastAsia="zh-CN"/>
        </w:rPr>
        <w:t>EESS</w:t>
      </w:r>
      <w:r>
        <w:rPr>
          <w:rFonts w:hint="eastAsia"/>
          <w:lang w:val="en-US" w:eastAsia="zh-CN"/>
        </w:rPr>
        <w:t>）（有源）使用的光检测和测距（</w:t>
      </w:r>
      <w:r>
        <w:rPr>
          <w:lang w:val="en-US" w:eastAsia="zh-CN"/>
        </w:rPr>
        <w:t>LIDAR</w:t>
      </w:r>
      <w:r>
        <w:rPr>
          <w:rFonts w:hint="eastAsia"/>
          <w:lang w:val="en-US" w:eastAsia="zh-CN"/>
        </w:rPr>
        <w:t>）装置以及地面</w:t>
      </w:r>
      <w:r>
        <w:rPr>
          <w:lang w:val="en-US" w:eastAsia="zh-CN"/>
        </w:rPr>
        <w:t>MetAids</w:t>
      </w:r>
      <w:r>
        <w:rPr>
          <w:rFonts w:hint="eastAsia"/>
          <w:lang w:val="en-US" w:eastAsia="zh-CN"/>
        </w:rPr>
        <w:t>类型的应用。地面应用的波束宽度和接收机视场大于空间有源传感器，但通常不会超过几个</w:t>
      </w:r>
      <w:r>
        <w:rPr>
          <w:lang w:val="en-US" w:eastAsia="zh-CN"/>
        </w:rPr>
        <w:t>m</w:t>
      </w:r>
      <w:r>
        <w:rPr>
          <w:rFonts w:hint="eastAsia"/>
          <w:lang w:val="en-US" w:eastAsia="zh-CN"/>
        </w:rPr>
        <w:t>弧度。地面气象辅助系统也通过在固定地点发射脉冲信号进行有源测量。大气条件是通过分析在路径另一端收到的信号特性确定的。为最大限度地降低其它来源的能量效应，通常在此类系统的接收机上安装</w:t>
      </w:r>
      <w:r>
        <w:rPr>
          <w:lang w:val="en-US" w:eastAsia="zh-CN"/>
        </w:rPr>
        <w:t>EMI</w:t>
      </w:r>
      <w:r>
        <w:rPr>
          <w:rFonts w:hint="eastAsia"/>
          <w:lang w:val="en-US" w:eastAsia="zh-CN"/>
        </w:rPr>
        <w:t>（电磁干扰）过滤器。</w:t>
      </w:r>
    </w:p>
    <w:p w:rsidR="007F05C6" w:rsidRDefault="007F05C6" w:rsidP="007F05C6">
      <w:pPr>
        <w:ind w:firstLineChars="200" w:firstLine="480"/>
        <w:rPr>
          <w:lang w:val="en-US" w:eastAsia="zh-CN"/>
        </w:rPr>
      </w:pPr>
      <w:r>
        <w:rPr>
          <w:lang w:val="en-US" w:eastAsia="zh-CN"/>
        </w:rPr>
        <w:lastRenderedPageBreak/>
        <w:t>EESS</w:t>
      </w:r>
      <w:r>
        <w:rPr>
          <w:rFonts w:hint="eastAsia"/>
          <w:lang w:val="en-US" w:eastAsia="zh-CN"/>
        </w:rPr>
        <w:t>无源系统收集有关地球特性及其自然现象的信息，包括与环境状况有关的数据。在约一半的</w:t>
      </w:r>
      <w:r>
        <w:rPr>
          <w:lang w:val="en-US" w:eastAsia="zh-CN"/>
        </w:rPr>
        <w:t>EESS</w:t>
      </w:r>
      <w:r>
        <w:rPr>
          <w:rFonts w:hint="eastAsia"/>
          <w:lang w:val="en-US" w:eastAsia="zh-CN"/>
        </w:rPr>
        <w:t>航天器上，可能都在使用频率高于</w:t>
      </w:r>
      <w:r>
        <w:rPr>
          <w:lang w:val="en-US" w:eastAsia="zh-CN"/>
        </w:rPr>
        <w:t>3 000 GHz</w:t>
      </w:r>
      <w:r>
        <w:rPr>
          <w:rFonts w:hint="eastAsia"/>
          <w:lang w:val="en-US" w:eastAsia="zh-CN"/>
        </w:rPr>
        <w:t>的仪器。预计在可预见的未来，每年将发射约一至三个新的、使用高于</w:t>
      </w:r>
      <w:r>
        <w:rPr>
          <w:lang w:val="en-US" w:eastAsia="zh-CN"/>
        </w:rPr>
        <w:t>3 000 GHz</w:t>
      </w:r>
      <w:r>
        <w:rPr>
          <w:rFonts w:hint="eastAsia"/>
          <w:lang w:val="en-US" w:eastAsia="zh-CN"/>
        </w:rPr>
        <w:t>频谱的</w:t>
      </w:r>
      <w:r>
        <w:rPr>
          <w:lang w:val="en-US" w:eastAsia="zh-CN"/>
        </w:rPr>
        <w:t>EESS</w:t>
      </w:r>
      <w:r>
        <w:rPr>
          <w:rFonts w:hint="eastAsia"/>
          <w:lang w:val="en-US" w:eastAsia="zh-CN"/>
        </w:rPr>
        <w:t>系统，并临时在航天飞机和国际空间站中部署更多仪器。多数</w:t>
      </w:r>
      <w:r>
        <w:rPr>
          <w:lang w:val="en-US" w:eastAsia="zh-CN"/>
        </w:rPr>
        <w:t>EESS</w:t>
      </w:r>
      <w:r>
        <w:rPr>
          <w:rFonts w:hint="eastAsia"/>
          <w:lang w:val="en-US" w:eastAsia="zh-CN"/>
        </w:rPr>
        <w:t>系统使用非对地静止轨道，其中大部分此类系统在与太阳同步的轨道中运行。每一个</w:t>
      </w:r>
      <w:r>
        <w:rPr>
          <w:lang w:val="en-US" w:eastAsia="zh-CN"/>
        </w:rPr>
        <w:t>EESS</w:t>
      </w:r>
      <w:r>
        <w:rPr>
          <w:rFonts w:hint="eastAsia"/>
          <w:lang w:val="en-US" w:eastAsia="zh-CN"/>
        </w:rPr>
        <w:t>系统均具有直接影响到仪器敏感度的独特技术特性和任务要求。此外，敏感度要求也随着太阳光照度、测量主体、甚至仪器“年龄”的变化而变化。无源气象辅助装置进行的测量包括阳光检测和天空亮度，二者均使用可直接暴露于阳光的传感器。</w:t>
      </w:r>
    </w:p>
    <w:p w:rsidR="007F05C6" w:rsidRDefault="007F05C6" w:rsidP="007F05C6">
      <w:pPr>
        <w:ind w:firstLineChars="200" w:firstLine="480"/>
        <w:rPr>
          <w:lang w:val="en-US" w:eastAsia="zh-CN"/>
        </w:rPr>
      </w:pPr>
      <w:r>
        <w:rPr>
          <w:rFonts w:hint="eastAsia"/>
          <w:lang w:val="en-US" w:eastAsia="zh-CN"/>
        </w:rPr>
        <w:t>总而言之，由于近红外自由空间链路使用的发射器的波束极窄，且地面发射器仅可在极短距离上产生干扰，因此地面干扰情况将十分罕见，而且能够轻而易举地在局部得到解决。此外，卫星间链路的干扰也会十分罕见，因为波束直接针对具体方向且很窄，同时空间几何十分宽阔。</w:t>
      </w:r>
    </w:p>
    <w:p w:rsidR="007F05C6" w:rsidRPr="00F32D65" w:rsidRDefault="007F05C6" w:rsidP="000C74D3">
      <w:pPr>
        <w:ind w:firstLineChars="200" w:firstLine="480"/>
        <w:rPr>
          <w:rFonts w:eastAsia="Times New Roman"/>
          <w:lang w:val="en-US" w:eastAsia="zh-CN"/>
        </w:rPr>
      </w:pPr>
      <w:r>
        <w:rPr>
          <w:rFonts w:hint="eastAsia"/>
          <w:lang w:val="en-US" w:eastAsia="zh-CN"/>
        </w:rPr>
        <w:t>目前没有任何证据表明自由空间光系统之间的干扰会令人担忧。</w:t>
      </w:r>
      <w:r>
        <w:rPr>
          <w:lang w:val="en-US" w:eastAsia="zh-CN"/>
        </w:rPr>
        <w:t>ITU-R</w:t>
      </w:r>
      <w:r>
        <w:rPr>
          <w:rFonts w:hint="eastAsia"/>
          <w:lang w:val="en-US" w:eastAsia="zh-CN"/>
        </w:rPr>
        <w:t>现有建议书和报告已充分研究探讨了自由空间光链路。此外，没有为自由空间光链路确定可能的程序。</w:t>
      </w:r>
      <w:r w:rsidR="00F32D65" w:rsidRPr="00F32D65">
        <w:rPr>
          <w:rFonts w:eastAsia="Times New Roman"/>
          <w:color w:val="FF0000"/>
          <w:lang w:val="en-US" w:eastAsia="zh-CN"/>
        </w:rPr>
        <w:t xml:space="preserve"> </w:t>
      </w:r>
    </w:p>
    <w:p w:rsidR="00F32D65" w:rsidRPr="00F32D65" w:rsidRDefault="00F32D65" w:rsidP="00F32D65">
      <w:pPr>
        <w:rPr>
          <w:rFonts w:eastAsia="Times New Roman"/>
          <w:lang w:val="en-US" w:eastAsia="zh-CN"/>
        </w:rPr>
      </w:pPr>
      <w:r w:rsidRPr="00F32D65">
        <w:rPr>
          <w:rFonts w:eastAsia="Times New Roman"/>
          <w:lang w:val="en-US" w:eastAsia="zh-CN"/>
        </w:rPr>
        <w:br w:type="page"/>
      </w:r>
    </w:p>
    <w:p w:rsidR="00F32D65" w:rsidRPr="00F32D65" w:rsidRDefault="00C33AF9" w:rsidP="00D847BB">
      <w:pPr>
        <w:pStyle w:val="AnnexNo"/>
        <w:rPr>
          <w:rFonts w:eastAsia="Times New Roman"/>
          <w:caps w:val="0"/>
          <w:lang w:val="en-US" w:eastAsia="zh-CN"/>
        </w:rPr>
      </w:pPr>
      <w:r w:rsidRPr="00D847BB">
        <w:rPr>
          <w:rFonts w:ascii="SimSun" w:hAnsi="SimSun" w:cs="SimSun" w:hint="eastAsia"/>
          <w:lang w:eastAsia="zh-CN"/>
        </w:rPr>
        <w:lastRenderedPageBreak/>
        <w:t>附件</w:t>
      </w:r>
      <w:r w:rsidR="00F32D65" w:rsidRPr="00D847BB">
        <w:rPr>
          <w:rFonts w:eastAsia="Times New Roman"/>
          <w:lang w:eastAsia="zh-CN"/>
        </w:rPr>
        <w:t>2</w:t>
      </w:r>
    </w:p>
    <w:p w:rsidR="00F32D65" w:rsidRPr="00F32D65" w:rsidRDefault="0030002C" w:rsidP="00D847BB">
      <w:pPr>
        <w:pStyle w:val="Annextitle"/>
        <w:rPr>
          <w:rFonts w:eastAsia="Times New Roman"/>
          <w:b w:val="0"/>
          <w:lang w:val="en-US" w:eastAsia="zh-CN"/>
        </w:rPr>
      </w:pPr>
      <w:r w:rsidRPr="00D847BB">
        <w:rPr>
          <w:rFonts w:ascii="SimSun" w:hAnsi="SimSun" w:cs="SimSun" w:hint="eastAsia"/>
          <w:lang w:val="en-US" w:eastAsia="zh-CN"/>
        </w:rPr>
        <w:t>技术和操作研究</w:t>
      </w:r>
      <w:r w:rsidR="00693DC5" w:rsidRPr="00D847BB">
        <w:rPr>
          <w:rFonts w:ascii="SimSun" w:hAnsi="SimSun" w:cs="SimSun" w:hint="eastAsia"/>
          <w:lang w:val="en-US" w:eastAsia="zh-CN"/>
        </w:rPr>
        <w:t>及</w:t>
      </w:r>
      <w:r w:rsidRPr="00D847BB">
        <w:rPr>
          <w:rFonts w:eastAsia="Times New Roman" w:hint="eastAsia"/>
          <w:lang w:val="en-US" w:eastAsia="zh-CN"/>
        </w:rPr>
        <w:t>ITU-R</w:t>
      </w:r>
      <w:r w:rsidRPr="00D847BB">
        <w:rPr>
          <w:rFonts w:ascii="SimSun" w:hAnsi="SimSun" w:cs="SimSun" w:hint="eastAsia"/>
          <w:lang w:val="en-US" w:eastAsia="zh-CN"/>
        </w:rPr>
        <w:t>相关建议书</w:t>
      </w:r>
      <w:r w:rsidR="00693DC5" w:rsidRPr="00D847BB">
        <w:rPr>
          <w:rFonts w:ascii="SimSun" w:hAnsi="SimSun" w:cs="SimSun" w:hint="eastAsia"/>
          <w:lang w:val="en-US" w:eastAsia="zh-CN"/>
        </w:rPr>
        <w:t>摘要</w:t>
      </w:r>
    </w:p>
    <w:p w:rsidR="00F32D65" w:rsidRPr="00F32D65" w:rsidRDefault="00F32D65" w:rsidP="00BC2998">
      <w:pPr>
        <w:pStyle w:val="Headingb"/>
        <w:rPr>
          <w:rFonts w:eastAsia="Times New Roman"/>
          <w:b w:val="0"/>
          <w:lang w:val="en-US" w:eastAsia="zh-CN"/>
        </w:rPr>
      </w:pPr>
      <w:r w:rsidRPr="00F32D65">
        <w:rPr>
          <w:rFonts w:eastAsia="Times New Roman"/>
          <w:lang w:val="en-US" w:eastAsia="zh-CN"/>
        </w:rPr>
        <w:t>ITU-R P.1621 –</w:t>
      </w:r>
      <w:r w:rsidR="00F655A8">
        <w:rPr>
          <w:rFonts w:eastAsia="Times New Roman"/>
          <w:lang w:val="en-US" w:eastAsia="zh-CN"/>
        </w:rPr>
        <w:t xml:space="preserve"> </w:t>
      </w:r>
      <w:r w:rsidR="00F655A8" w:rsidRPr="00BC2998">
        <w:rPr>
          <w:rFonts w:ascii="SimSun" w:hAnsi="SimSun" w:cs="SimSun" w:hint="eastAsia"/>
          <w:lang w:val="en-US" w:eastAsia="zh-CN"/>
        </w:rPr>
        <w:t>工作在</w:t>
      </w:r>
      <w:r w:rsidR="00F655A8" w:rsidRPr="00BC2998">
        <w:rPr>
          <w:rFonts w:eastAsia="Times New Roman"/>
          <w:lang w:val="en-US" w:eastAsia="zh-CN"/>
        </w:rPr>
        <w:t>20 THz-375 THz</w:t>
      </w:r>
      <w:r w:rsidR="00F655A8" w:rsidRPr="00BC2998">
        <w:rPr>
          <w:rFonts w:ascii="SimSun" w:hAnsi="SimSun" w:cs="SimSun" w:hint="eastAsia"/>
          <w:lang w:val="en-US" w:eastAsia="zh-CN"/>
        </w:rPr>
        <w:t>频带内的地</w:t>
      </w:r>
      <w:r w:rsidR="00D847BB" w:rsidRPr="00BC2998">
        <w:rPr>
          <w:rFonts w:eastAsia="Times New Roman"/>
          <w:lang w:val="en-US" w:eastAsia="zh-CN"/>
        </w:rPr>
        <w:t>-</w:t>
      </w:r>
      <w:r w:rsidR="00F655A8" w:rsidRPr="00BC2998">
        <w:rPr>
          <w:rFonts w:ascii="SimSun" w:hAnsi="SimSun" w:cs="SimSun" w:hint="eastAsia"/>
          <w:lang w:val="en-US" w:eastAsia="zh-CN"/>
        </w:rPr>
        <w:t>空系统的设计所需的传播数据</w:t>
      </w:r>
    </w:p>
    <w:p w:rsidR="00F32D65" w:rsidRPr="00F32D65" w:rsidRDefault="007D6689" w:rsidP="00B44BDD">
      <w:pPr>
        <w:ind w:firstLineChars="200" w:firstLine="480"/>
        <w:rPr>
          <w:rFonts w:eastAsia="Times New Roman"/>
          <w:lang w:val="en-US" w:eastAsia="zh-CN"/>
        </w:rPr>
      </w:pPr>
      <w:r>
        <w:rPr>
          <w:rFonts w:asciiTheme="minorEastAsia" w:eastAsiaTheme="minorEastAsia" w:hAnsiTheme="minorEastAsia" w:hint="eastAsia"/>
          <w:lang w:val="en-US" w:eastAsia="zh-CN"/>
        </w:rPr>
        <w:t>本建议书含有有关</w:t>
      </w:r>
      <w:r w:rsidR="00B44BDD" w:rsidRPr="00F32D65">
        <w:rPr>
          <w:rFonts w:eastAsia="Times New Roman"/>
          <w:lang w:val="en-US" w:eastAsia="zh-CN"/>
        </w:rPr>
        <w:t>20 THz</w:t>
      </w:r>
      <w:r w:rsidR="00B44BDD">
        <w:rPr>
          <w:rFonts w:asciiTheme="minorEastAsia" w:eastAsiaTheme="minorEastAsia" w:hAnsiTheme="minorEastAsia" w:hint="eastAsia"/>
          <w:lang w:val="en-US" w:eastAsia="zh-CN"/>
        </w:rPr>
        <w:t>和</w:t>
      </w:r>
      <w:r w:rsidR="00B44BDD" w:rsidRPr="00F32D65">
        <w:rPr>
          <w:rFonts w:eastAsia="Times New Roman"/>
          <w:lang w:val="en-US" w:eastAsia="zh-CN"/>
        </w:rPr>
        <w:t>375 THz</w:t>
      </w:r>
      <w:r w:rsidR="00B44BDD">
        <w:rPr>
          <w:rFonts w:asciiTheme="minorEastAsia" w:eastAsiaTheme="minorEastAsia" w:hAnsiTheme="minorEastAsia" w:hint="eastAsia"/>
          <w:lang w:val="en-US" w:eastAsia="zh-CN"/>
        </w:rPr>
        <w:t>内</w:t>
      </w:r>
      <w:r>
        <w:rPr>
          <w:rFonts w:asciiTheme="minorEastAsia" w:eastAsiaTheme="minorEastAsia" w:hAnsiTheme="minorEastAsia" w:hint="eastAsia"/>
          <w:lang w:val="en-US" w:eastAsia="zh-CN"/>
        </w:rPr>
        <w:t>近地和深空环境中通信可能使用的频谱的传播数据。</w:t>
      </w:r>
    </w:p>
    <w:p w:rsidR="00F32D65" w:rsidRPr="00F32D65" w:rsidRDefault="007D6689" w:rsidP="007D6689">
      <w:pPr>
        <w:ind w:firstLineChars="200" w:firstLine="480"/>
        <w:rPr>
          <w:rFonts w:eastAsia="Times New Roman"/>
          <w:lang w:val="en-US" w:eastAsia="zh-CN"/>
        </w:rPr>
      </w:pPr>
      <w:r>
        <w:rPr>
          <w:rFonts w:hint="eastAsia"/>
          <w:lang w:eastAsia="zh-CN"/>
        </w:rPr>
        <w:t>建议在附件所述的各有效范围内规划地</w:t>
      </w:r>
      <w:r>
        <w:rPr>
          <w:rFonts w:hint="eastAsia"/>
          <w:lang w:eastAsia="zh-CN"/>
        </w:rPr>
        <w:t>-</w:t>
      </w:r>
      <w:r>
        <w:rPr>
          <w:rFonts w:hint="eastAsia"/>
          <w:lang w:eastAsia="zh-CN"/>
        </w:rPr>
        <w:t>空系统时采用用</w:t>
      </w:r>
      <w:r w:rsidR="00693DC5">
        <w:rPr>
          <w:rFonts w:hint="eastAsia"/>
          <w:lang w:eastAsia="zh-CN"/>
        </w:rPr>
        <w:t>以</w:t>
      </w:r>
      <w:r>
        <w:rPr>
          <w:rFonts w:hint="eastAsia"/>
          <w:lang w:eastAsia="zh-CN"/>
        </w:rPr>
        <w:t>预测建议书附件给出的传播参数的方法。</w:t>
      </w:r>
    </w:p>
    <w:p w:rsidR="00F32D65" w:rsidRPr="00F32D65" w:rsidRDefault="00F32D65" w:rsidP="00BC2998">
      <w:pPr>
        <w:pStyle w:val="Headingb"/>
        <w:rPr>
          <w:rFonts w:eastAsia="Times New Roman"/>
          <w:b w:val="0"/>
          <w:lang w:val="en-US" w:eastAsia="zh-CN"/>
        </w:rPr>
      </w:pPr>
      <w:r w:rsidRPr="00F32D65">
        <w:rPr>
          <w:rFonts w:eastAsia="Times New Roman"/>
          <w:lang w:val="en-US" w:eastAsia="zh-CN"/>
        </w:rPr>
        <w:t>ITU-R P.1622 –</w:t>
      </w:r>
      <w:r w:rsidR="00D847BB" w:rsidRPr="00BC2998">
        <w:rPr>
          <w:rFonts w:eastAsia="Times New Roman"/>
          <w:lang w:val="en-US" w:eastAsia="zh-CN"/>
        </w:rPr>
        <w:t xml:space="preserve"> </w:t>
      </w:r>
      <w:r w:rsidR="00F655A8" w:rsidRPr="00BC2998">
        <w:rPr>
          <w:rFonts w:ascii="SimSun" w:hAnsi="SimSun" w:cs="SimSun" w:hint="eastAsia"/>
          <w:lang w:val="en-US" w:eastAsia="zh-CN"/>
        </w:rPr>
        <w:t>设计在</w:t>
      </w:r>
      <w:r w:rsidR="00F655A8" w:rsidRPr="00BC2998">
        <w:rPr>
          <w:rFonts w:eastAsia="Times New Roman"/>
          <w:lang w:val="en-US" w:eastAsia="zh-CN"/>
        </w:rPr>
        <w:t>20</w:t>
      </w:r>
      <w:r w:rsidR="00F655A8" w:rsidRPr="00F655A8">
        <w:rPr>
          <w:rFonts w:eastAsia="Times New Roman"/>
          <w:lang w:val="en-US" w:eastAsia="zh-CN"/>
        </w:rPr>
        <w:t> </w:t>
      </w:r>
      <w:r w:rsidR="00F655A8" w:rsidRPr="00BC2998">
        <w:rPr>
          <w:rFonts w:eastAsia="Times New Roman"/>
          <w:lang w:val="en-US" w:eastAsia="zh-CN"/>
        </w:rPr>
        <w:t>THz</w:t>
      </w:r>
      <w:r w:rsidR="00F655A8" w:rsidRPr="00BC2998">
        <w:rPr>
          <w:rFonts w:ascii="SimSun" w:hAnsi="SimSun" w:cs="SimSun" w:hint="eastAsia"/>
          <w:lang w:val="en-US" w:eastAsia="zh-CN"/>
        </w:rPr>
        <w:t>和</w:t>
      </w:r>
      <w:r w:rsidR="00F655A8" w:rsidRPr="00BC2998">
        <w:rPr>
          <w:rFonts w:eastAsia="Times New Roman"/>
          <w:lang w:val="en-US" w:eastAsia="zh-CN"/>
        </w:rPr>
        <w:t>375 THz</w:t>
      </w:r>
      <w:r w:rsidR="00F655A8" w:rsidRPr="00BC2998">
        <w:rPr>
          <w:rFonts w:ascii="SimSun" w:hAnsi="SimSun" w:cs="SimSun" w:hint="eastAsia"/>
          <w:lang w:val="en-US" w:eastAsia="zh-CN"/>
        </w:rPr>
        <w:t>频段内运行的地对空系统所需的预测方法</w:t>
      </w:r>
    </w:p>
    <w:p w:rsidR="00F32D65" w:rsidRPr="00F32D65" w:rsidRDefault="007D6689" w:rsidP="00B44BDD">
      <w:pPr>
        <w:ind w:firstLineChars="200" w:firstLine="480"/>
        <w:rPr>
          <w:rFonts w:eastAsia="Times New Roman"/>
          <w:lang w:val="en-US" w:eastAsia="zh-CN"/>
        </w:rPr>
      </w:pPr>
      <w:r>
        <w:rPr>
          <w:rFonts w:asciiTheme="minorEastAsia" w:eastAsiaTheme="minorEastAsia" w:hAnsiTheme="minorEastAsia" w:hint="eastAsia"/>
          <w:lang w:val="en-US" w:eastAsia="zh-CN"/>
        </w:rPr>
        <w:t>本建议书含有</w:t>
      </w:r>
      <w:r w:rsidR="00B44BDD">
        <w:rPr>
          <w:rFonts w:asciiTheme="minorEastAsia" w:eastAsiaTheme="minorEastAsia" w:hAnsiTheme="minorEastAsia" w:hint="eastAsia"/>
          <w:lang w:val="en-US" w:eastAsia="zh-CN"/>
        </w:rPr>
        <w:t>用于正确规划</w:t>
      </w:r>
      <w:r w:rsidR="00B44BDD">
        <w:rPr>
          <w:rFonts w:eastAsia="Times New Roman"/>
          <w:lang w:val="en-US" w:eastAsia="zh-CN"/>
        </w:rPr>
        <w:t>20 THz</w:t>
      </w:r>
      <w:r w:rsidR="00B44BDD">
        <w:rPr>
          <w:rFonts w:asciiTheme="minorEastAsia" w:eastAsiaTheme="minorEastAsia" w:hAnsiTheme="minorEastAsia" w:hint="eastAsia"/>
          <w:lang w:val="en-US" w:eastAsia="zh-CN"/>
        </w:rPr>
        <w:t>和</w:t>
      </w:r>
      <w:r w:rsidR="00B44BDD" w:rsidRPr="00F32D65">
        <w:rPr>
          <w:rFonts w:eastAsia="Times New Roman"/>
          <w:lang w:val="en-US" w:eastAsia="zh-CN"/>
        </w:rPr>
        <w:t>375 THz</w:t>
      </w:r>
      <w:r w:rsidR="00B44BDD">
        <w:rPr>
          <w:rFonts w:asciiTheme="minorEastAsia" w:eastAsiaTheme="minorEastAsia" w:hAnsiTheme="minorEastAsia" w:hint="eastAsia"/>
          <w:lang w:val="en-US" w:eastAsia="zh-CN"/>
        </w:rPr>
        <w:t>内操作的用于近地和深空环境中某些空基通信的预测方法。</w:t>
      </w:r>
    </w:p>
    <w:p w:rsidR="00F32D65" w:rsidRPr="00F32D65" w:rsidRDefault="00B44BDD" w:rsidP="00B44BDD">
      <w:pPr>
        <w:ind w:firstLineChars="200" w:firstLine="480"/>
        <w:rPr>
          <w:rFonts w:eastAsia="Times New Roman"/>
          <w:lang w:val="en-US" w:eastAsia="zh-CN"/>
        </w:rPr>
      </w:pPr>
      <w:r>
        <w:rPr>
          <w:rFonts w:hint="eastAsia"/>
          <w:lang w:eastAsia="zh-CN"/>
        </w:rPr>
        <w:t>建议在附件所述的各有效范围内规划地</w:t>
      </w:r>
      <w:r>
        <w:rPr>
          <w:rFonts w:hint="eastAsia"/>
          <w:lang w:eastAsia="zh-CN"/>
        </w:rPr>
        <w:t>-</w:t>
      </w:r>
      <w:r>
        <w:rPr>
          <w:rFonts w:hint="eastAsia"/>
          <w:lang w:eastAsia="zh-CN"/>
        </w:rPr>
        <w:t>空系统时采用建议书附件给出的与传播有关的系统影响的预测方法。</w:t>
      </w:r>
    </w:p>
    <w:p w:rsidR="00270DB9" w:rsidRDefault="00F32D65" w:rsidP="00BC2998">
      <w:pPr>
        <w:pStyle w:val="Headingb"/>
        <w:rPr>
          <w:rFonts w:eastAsia="Times New Roman"/>
          <w:b w:val="0"/>
          <w:lang w:eastAsia="zh-CN"/>
        </w:rPr>
      </w:pPr>
      <w:r w:rsidRPr="00F32D65">
        <w:rPr>
          <w:rFonts w:eastAsia="Times New Roman"/>
          <w:lang w:val="en-US" w:eastAsia="zh-CN"/>
        </w:rPr>
        <w:t>ITU-R S.1590 –</w:t>
      </w:r>
      <w:r w:rsidR="00270DB9" w:rsidRPr="00BC2998">
        <w:rPr>
          <w:rFonts w:ascii="SimSun" w:hAnsi="SimSun" w:cs="SimSun" w:hint="eastAsia"/>
          <w:lang w:val="en-US" w:eastAsia="zh-CN"/>
        </w:rPr>
        <w:t>在</w:t>
      </w:r>
      <w:r w:rsidR="00270DB9" w:rsidRPr="00BC2998">
        <w:rPr>
          <w:rFonts w:eastAsia="Times New Roman"/>
          <w:lang w:val="en-US" w:eastAsia="zh-CN"/>
        </w:rPr>
        <w:t>20-375 THz</w:t>
      </w:r>
      <w:r w:rsidR="00270DB9" w:rsidRPr="00BC2998">
        <w:rPr>
          <w:rFonts w:ascii="SimSun" w:hAnsi="SimSun" w:cs="SimSun" w:hint="eastAsia"/>
          <w:lang w:val="en-US" w:eastAsia="zh-CN"/>
        </w:rPr>
        <w:t>范围运行的卫星的技术和操作特性</w:t>
      </w:r>
      <w:r w:rsidR="00270DB9" w:rsidRPr="00270DB9">
        <w:rPr>
          <w:rFonts w:eastAsia="Times New Roman"/>
          <w:lang w:eastAsia="zh-CN"/>
        </w:rPr>
        <w:t xml:space="preserve"> </w:t>
      </w:r>
    </w:p>
    <w:p w:rsidR="00F32D65" w:rsidRPr="00F32D65" w:rsidRDefault="00B44BDD" w:rsidP="00B44BDD">
      <w:pPr>
        <w:ind w:firstLineChars="200" w:firstLine="480"/>
        <w:rPr>
          <w:rFonts w:eastAsia="Times New Roman"/>
          <w:lang w:val="en-US" w:eastAsia="zh-CN"/>
        </w:rPr>
      </w:pPr>
      <w:r>
        <w:rPr>
          <w:rFonts w:asciiTheme="minorEastAsia" w:eastAsiaTheme="minorEastAsia" w:hAnsiTheme="minorEastAsia" w:hint="eastAsia"/>
          <w:lang w:val="en-US" w:eastAsia="zh-CN"/>
        </w:rPr>
        <w:t>本建议书含有有关</w:t>
      </w:r>
      <w:r w:rsidRPr="00F32D65">
        <w:rPr>
          <w:rFonts w:eastAsia="Times New Roman"/>
          <w:lang w:val="en-US" w:eastAsia="zh-CN"/>
        </w:rPr>
        <w:t>20-375 THz</w:t>
      </w:r>
      <w:r>
        <w:rPr>
          <w:rFonts w:asciiTheme="minorEastAsia" w:eastAsiaTheme="minorEastAsia" w:hAnsiTheme="minorEastAsia" w:hint="eastAsia"/>
          <w:lang w:val="en-US" w:eastAsia="zh-CN"/>
        </w:rPr>
        <w:t>范围内运行的卫星的技术和操作特性的信息。</w:t>
      </w:r>
    </w:p>
    <w:p w:rsidR="00F32D65" w:rsidRPr="00F32D65" w:rsidRDefault="00B44BDD" w:rsidP="00B44BDD">
      <w:pPr>
        <w:ind w:firstLineChars="200" w:firstLine="480"/>
        <w:rPr>
          <w:rFonts w:eastAsia="Times New Roman"/>
          <w:lang w:val="en-US" w:eastAsia="zh-CN"/>
        </w:rPr>
      </w:pPr>
      <w:r>
        <w:rPr>
          <w:rFonts w:asciiTheme="minorEastAsia" w:eastAsiaTheme="minorEastAsia" w:hAnsiTheme="minorEastAsia" w:hint="eastAsia"/>
          <w:lang w:val="en-US" w:eastAsia="zh-CN"/>
        </w:rPr>
        <w:t>建议在研究</w:t>
      </w:r>
      <w:r w:rsidRPr="00F32D65">
        <w:rPr>
          <w:rFonts w:eastAsia="Times New Roman"/>
          <w:lang w:val="en-US" w:eastAsia="zh-CN"/>
        </w:rPr>
        <w:t>20-375 THz</w:t>
      </w:r>
      <w:r>
        <w:rPr>
          <w:rFonts w:asciiTheme="minorEastAsia" w:eastAsiaTheme="minorEastAsia" w:hAnsiTheme="minorEastAsia" w:hint="eastAsia"/>
          <w:lang w:val="en-US" w:eastAsia="zh-CN"/>
        </w:rPr>
        <w:t>范围运行的卫星的共用时应考虑建议书附件给出的技术和操作参数。</w:t>
      </w:r>
    </w:p>
    <w:p w:rsidR="00F32D65" w:rsidRPr="00F32D65" w:rsidRDefault="00F32D65" w:rsidP="00BC2998">
      <w:pPr>
        <w:pStyle w:val="Headingb"/>
        <w:rPr>
          <w:rFonts w:eastAsia="Times New Roman"/>
          <w:b w:val="0"/>
          <w:lang w:val="en-US" w:eastAsia="zh-CN"/>
        </w:rPr>
      </w:pPr>
      <w:r w:rsidRPr="00F32D65">
        <w:rPr>
          <w:rFonts w:eastAsia="Times New Roman"/>
          <w:lang w:val="en-US" w:eastAsia="zh-CN"/>
        </w:rPr>
        <w:t>ITU-R RA.1630 –</w:t>
      </w:r>
      <w:r w:rsidR="00C33AF9">
        <w:rPr>
          <w:rFonts w:eastAsia="Times New Roman"/>
          <w:lang w:val="en-US" w:eastAsia="zh-CN"/>
        </w:rPr>
        <w:t xml:space="preserve"> </w:t>
      </w:r>
      <w:r w:rsidR="00C33AF9" w:rsidRPr="00BC2998">
        <w:rPr>
          <w:rFonts w:ascii="SimSun" w:hAnsi="SimSun" w:cs="SimSun" w:hint="eastAsia"/>
          <w:lang w:val="en-US" w:eastAsia="zh-CN"/>
        </w:rPr>
        <w:t>用于</w:t>
      </w:r>
      <w:r w:rsidR="00C33AF9" w:rsidRPr="00BC2998">
        <w:rPr>
          <w:rFonts w:eastAsia="Times New Roman"/>
          <w:lang w:val="en-US" w:eastAsia="zh-CN"/>
        </w:rPr>
        <w:t>10 THz</w:t>
      </w:r>
      <w:r w:rsidR="00C33AF9" w:rsidRPr="00BC2998">
        <w:rPr>
          <w:rFonts w:ascii="SimSun" w:hAnsi="SimSun" w:cs="SimSun" w:hint="eastAsia"/>
          <w:lang w:val="en-US" w:eastAsia="zh-CN"/>
        </w:rPr>
        <w:t>和</w:t>
      </w:r>
      <w:r w:rsidR="00C33AF9" w:rsidRPr="00BC2998">
        <w:rPr>
          <w:rFonts w:eastAsia="Times New Roman"/>
          <w:lang w:val="en-US" w:eastAsia="zh-CN"/>
        </w:rPr>
        <w:t>1000 THz</w:t>
      </w:r>
      <w:r w:rsidR="00C33AF9" w:rsidRPr="00BC2998">
        <w:rPr>
          <w:rFonts w:ascii="SimSun" w:hAnsi="SimSun" w:cs="SimSun" w:hint="eastAsia"/>
          <w:lang w:val="en-US" w:eastAsia="zh-CN"/>
        </w:rPr>
        <w:t>之间有源业务共用研究的地基射电天文系统的技术和操作特性</w:t>
      </w:r>
    </w:p>
    <w:p w:rsidR="00F32D65" w:rsidRPr="00F32D65" w:rsidRDefault="00B44BDD" w:rsidP="009B35B0">
      <w:pPr>
        <w:ind w:firstLineChars="200" w:firstLine="480"/>
        <w:rPr>
          <w:rFonts w:eastAsia="Times New Roman"/>
          <w:lang w:val="en-US" w:eastAsia="zh-CN"/>
        </w:rPr>
      </w:pPr>
      <w:r>
        <w:rPr>
          <w:rFonts w:asciiTheme="minorEastAsia" w:eastAsiaTheme="minorEastAsia" w:hAnsiTheme="minorEastAsia" w:hint="eastAsia"/>
          <w:lang w:val="en-US" w:eastAsia="zh-CN"/>
        </w:rPr>
        <w:t>本建议书含有</w:t>
      </w:r>
      <w:r w:rsidR="009B35B0">
        <w:rPr>
          <w:rFonts w:asciiTheme="minorEastAsia" w:eastAsiaTheme="minorEastAsia" w:hAnsiTheme="minorEastAsia" w:hint="eastAsia"/>
          <w:lang w:val="en-US" w:eastAsia="zh-CN"/>
        </w:rPr>
        <w:t>研究</w:t>
      </w:r>
      <w:r w:rsidR="009B35B0" w:rsidRPr="00F32D65">
        <w:rPr>
          <w:rFonts w:eastAsia="Times New Roman"/>
          <w:lang w:val="en-US" w:eastAsia="zh-CN"/>
        </w:rPr>
        <w:t>10 THz</w:t>
      </w:r>
      <w:r w:rsidR="009B35B0">
        <w:rPr>
          <w:rFonts w:asciiTheme="minorEastAsia" w:eastAsiaTheme="minorEastAsia" w:hAnsiTheme="minorEastAsia" w:hint="eastAsia"/>
          <w:lang w:val="en-US" w:eastAsia="zh-CN"/>
        </w:rPr>
        <w:t>和</w:t>
      </w:r>
      <w:r w:rsidR="009B35B0" w:rsidRPr="00F32D65">
        <w:rPr>
          <w:rFonts w:eastAsia="Times New Roman"/>
          <w:lang w:val="en-US" w:eastAsia="zh-CN"/>
        </w:rPr>
        <w:t>1 000 THz</w:t>
      </w:r>
      <w:r w:rsidR="009B35B0">
        <w:rPr>
          <w:rFonts w:asciiTheme="minorEastAsia" w:eastAsiaTheme="minorEastAsia" w:hAnsiTheme="minorEastAsia" w:hint="eastAsia"/>
          <w:lang w:val="en-US" w:eastAsia="zh-CN"/>
        </w:rPr>
        <w:t>范围内有源业务共用问题中使用的地基天文台占的技术和操作特性的信息。</w:t>
      </w:r>
    </w:p>
    <w:p w:rsidR="00F32D65" w:rsidRPr="00BC2998" w:rsidRDefault="009B35B0" w:rsidP="009B35B0">
      <w:pPr>
        <w:ind w:firstLineChars="200" w:firstLine="480"/>
        <w:rPr>
          <w:rFonts w:eastAsia="Times New Roman"/>
          <w:lang w:val="en-US" w:eastAsia="zh-CN"/>
        </w:rPr>
      </w:pPr>
      <w:r w:rsidRPr="00BC2998">
        <w:rPr>
          <w:rFonts w:eastAsiaTheme="minorEastAsia"/>
          <w:lang w:val="en-US" w:eastAsia="zh-CN"/>
        </w:rPr>
        <w:t>建议，在天文台选址和仪器设计中，天文学家们应考虑</w:t>
      </w:r>
      <w:r w:rsidRPr="00BC2998">
        <w:rPr>
          <w:rFonts w:eastAsia="Times New Roman"/>
          <w:lang w:val="en-US" w:eastAsia="zh-CN"/>
        </w:rPr>
        <w:t xml:space="preserve">10 THz </w:t>
      </w:r>
      <w:r w:rsidRPr="00BC2998">
        <w:rPr>
          <w:rFonts w:eastAsiaTheme="minorEastAsia"/>
          <w:lang w:val="en-US" w:eastAsia="zh-CN"/>
        </w:rPr>
        <w:t>和</w:t>
      </w:r>
      <w:r w:rsidRPr="00BC2998">
        <w:rPr>
          <w:rFonts w:eastAsia="Times New Roman"/>
          <w:lang w:val="en-US" w:eastAsia="zh-CN"/>
        </w:rPr>
        <w:t>1 000 THz</w:t>
      </w:r>
      <w:r w:rsidRPr="00BC2998">
        <w:rPr>
          <w:rFonts w:eastAsiaTheme="minorEastAsia"/>
          <w:lang w:val="en-US" w:eastAsia="zh-CN"/>
        </w:rPr>
        <w:t>内运行的发射器产生干扰的可能性。另外还建议，天文学家向</w:t>
      </w:r>
      <w:r w:rsidRPr="00BC2998">
        <w:rPr>
          <w:rFonts w:eastAsiaTheme="minorEastAsia"/>
          <w:lang w:val="en-US" w:eastAsia="zh-CN"/>
        </w:rPr>
        <w:t>ITU-R</w:t>
      </w:r>
      <w:r w:rsidRPr="00BC2998">
        <w:rPr>
          <w:rFonts w:eastAsiaTheme="minorEastAsia"/>
          <w:lang w:val="en-US" w:eastAsia="zh-CN"/>
        </w:rPr>
        <w:t>相关研究组提供所示频段内地基天文台最新技术发展的资料，对所示频段内运行的天文系统干扰的研究应考虑建议书附件给出的技术</w:t>
      </w:r>
      <w:r w:rsidR="009F30AA" w:rsidRPr="00BC2998">
        <w:rPr>
          <w:rFonts w:eastAsiaTheme="minorEastAsia"/>
          <w:lang w:val="en-US" w:eastAsia="zh-CN"/>
        </w:rPr>
        <w:t>和</w:t>
      </w:r>
      <w:r w:rsidRPr="00BC2998">
        <w:rPr>
          <w:rFonts w:eastAsiaTheme="minorEastAsia"/>
          <w:lang w:val="en-US" w:eastAsia="zh-CN"/>
        </w:rPr>
        <w:t>操作参数。</w:t>
      </w:r>
    </w:p>
    <w:p w:rsidR="00F32D65" w:rsidRPr="00F32D65" w:rsidRDefault="00F32D65" w:rsidP="00BC2998">
      <w:pPr>
        <w:pStyle w:val="Headingb"/>
        <w:rPr>
          <w:rFonts w:eastAsia="Times New Roman"/>
          <w:b w:val="0"/>
          <w:lang w:val="en-US" w:eastAsia="zh-CN"/>
        </w:rPr>
      </w:pPr>
      <w:r w:rsidRPr="00F32D65">
        <w:rPr>
          <w:rFonts w:eastAsia="Times New Roman"/>
          <w:lang w:val="en-US" w:eastAsia="zh-CN"/>
        </w:rPr>
        <w:t>ITU-R SA.1742 –</w:t>
      </w:r>
      <w:r w:rsidR="00BC2998" w:rsidRPr="00BC2998">
        <w:rPr>
          <w:rFonts w:eastAsia="Times New Roman"/>
          <w:lang w:val="en-US" w:eastAsia="zh-CN"/>
        </w:rPr>
        <w:t xml:space="preserve"> </w:t>
      </w:r>
      <w:r w:rsidR="00270DB9" w:rsidRPr="00BC2998">
        <w:rPr>
          <w:rFonts w:ascii="SimSun" w:hAnsi="SimSun" w:cs="SimSun" w:hint="eastAsia"/>
          <w:lang w:val="en-US" w:eastAsia="zh-CN"/>
        </w:rPr>
        <w:t>运行在空对地方向</w:t>
      </w:r>
      <w:r w:rsidR="00270DB9" w:rsidRPr="00BC2998">
        <w:rPr>
          <w:rFonts w:eastAsia="Times New Roman"/>
          <w:lang w:val="en-US" w:eastAsia="zh-CN"/>
        </w:rPr>
        <w:t>283 THz</w:t>
      </w:r>
      <w:r w:rsidR="00270DB9" w:rsidRPr="00BC2998">
        <w:rPr>
          <w:rFonts w:ascii="SimSun" w:hAnsi="SimSun" w:cs="SimSun" w:hint="eastAsia"/>
          <w:lang w:val="en-US" w:eastAsia="zh-CN"/>
        </w:rPr>
        <w:t>左右的星际和外层空间系统的技术和运行特性</w:t>
      </w:r>
    </w:p>
    <w:p w:rsidR="00F32D65" w:rsidRPr="00F32D65" w:rsidRDefault="00270DB9" w:rsidP="009F30AA">
      <w:pPr>
        <w:ind w:firstLineChars="200" w:firstLine="480"/>
        <w:rPr>
          <w:rFonts w:eastAsia="Times New Roman"/>
          <w:lang w:val="en-US" w:eastAsia="zh-CN"/>
        </w:rPr>
      </w:pPr>
      <w:r w:rsidRPr="000C74D3">
        <w:rPr>
          <w:rFonts w:ascii="SimSun" w:hAnsi="SimSun" w:cs="SimSun" w:hint="eastAsia"/>
          <w:lang w:val="en-US" w:eastAsia="zh-CN"/>
        </w:rPr>
        <w:t>建议书规定了</w:t>
      </w:r>
      <w:r w:rsidR="00693DC5">
        <w:rPr>
          <w:rFonts w:ascii="SimSun" w:hAnsi="SimSun" w:cs="SimSun" w:hint="eastAsia"/>
          <w:lang w:val="en-US" w:eastAsia="zh-CN"/>
        </w:rPr>
        <w:t>在</w:t>
      </w:r>
      <w:r w:rsidR="009F30AA" w:rsidRPr="000C74D3">
        <w:rPr>
          <w:rFonts w:eastAsia="Times New Roman"/>
          <w:lang w:val="en-US" w:eastAsia="zh-CN"/>
        </w:rPr>
        <w:t>283</w:t>
      </w:r>
      <w:r w:rsidR="00F96485" w:rsidRPr="00F96485">
        <w:rPr>
          <w:rFonts w:eastAsiaTheme="minorEastAsia"/>
          <w:lang w:val="en-US" w:eastAsia="zh-CN"/>
        </w:rPr>
        <w:t xml:space="preserve"> </w:t>
      </w:r>
      <w:r w:rsidR="009F30AA" w:rsidRPr="000C74D3">
        <w:rPr>
          <w:rFonts w:eastAsia="Times New Roman"/>
          <w:lang w:val="en-US" w:eastAsia="zh-CN"/>
        </w:rPr>
        <w:t>THz</w:t>
      </w:r>
      <w:r w:rsidR="009F30AA">
        <w:rPr>
          <w:rFonts w:asciiTheme="minorEastAsia" w:eastAsiaTheme="minorEastAsia" w:hAnsiTheme="minorEastAsia" w:hint="eastAsia"/>
          <w:lang w:val="en-US" w:eastAsia="zh-CN"/>
        </w:rPr>
        <w:t>附近工作的</w:t>
      </w:r>
      <w:r w:rsidRPr="000C74D3">
        <w:rPr>
          <w:rFonts w:ascii="SimSun" w:hAnsi="SimSun" w:cs="SimSun" w:hint="eastAsia"/>
          <w:lang w:val="en-US" w:eastAsia="zh-CN"/>
        </w:rPr>
        <w:t>空对地星际和外层空间系统的技术参数（频率、链路、信号和数据特性、天线参数等）和运行特性，这些参数</w:t>
      </w:r>
      <w:r w:rsidR="009F30AA">
        <w:rPr>
          <w:rFonts w:ascii="SimSun" w:hAnsi="SimSun" w:cs="SimSun" w:hint="eastAsia"/>
          <w:lang w:val="en-US" w:eastAsia="zh-CN"/>
        </w:rPr>
        <w:t>可用于共用</w:t>
      </w:r>
      <w:r w:rsidRPr="000C74D3">
        <w:rPr>
          <w:rFonts w:ascii="SimSun" w:hAnsi="SimSun" w:cs="SimSun" w:hint="eastAsia"/>
          <w:lang w:val="en-US" w:eastAsia="zh-CN"/>
        </w:rPr>
        <w:t>研究。</w:t>
      </w:r>
    </w:p>
    <w:p w:rsidR="00F32D65" w:rsidRPr="00F32D65" w:rsidRDefault="00F32D65" w:rsidP="00BC2998">
      <w:pPr>
        <w:pStyle w:val="Headingb"/>
        <w:rPr>
          <w:rFonts w:eastAsia="Times New Roman"/>
          <w:b w:val="0"/>
          <w:lang w:val="en-US" w:eastAsia="zh-CN"/>
        </w:rPr>
      </w:pPr>
      <w:r w:rsidRPr="00F32D65">
        <w:rPr>
          <w:rFonts w:eastAsia="Times New Roman"/>
          <w:lang w:val="en-US" w:eastAsia="zh-CN"/>
        </w:rPr>
        <w:t>ITU-R SA.1805 –</w:t>
      </w:r>
      <w:r w:rsidR="00A375B6">
        <w:rPr>
          <w:rFonts w:eastAsia="Times New Roman"/>
          <w:lang w:val="en-US" w:eastAsia="zh-CN"/>
        </w:rPr>
        <w:t xml:space="preserve"> </w:t>
      </w:r>
      <w:r w:rsidR="00A375B6" w:rsidRPr="00BC2998">
        <w:rPr>
          <w:rFonts w:ascii="SimSun" w:hAnsi="SimSun" w:cs="SimSun" w:hint="eastAsia"/>
          <w:lang w:val="en-US" w:eastAsia="zh-CN"/>
        </w:rPr>
        <w:t>在</w:t>
      </w:r>
      <w:r w:rsidR="00A375B6" w:rsidRPr="00BC2998">
        <w:rPr>
          <w:rFonts w:eastAsia="Times New Roman"/>
          <w:lang w:val="en-US" w:eastAsia="zh-CN"/>
        </w:rPr>
        <w:t>354</w:t>
      </w:r>
      <w:r w:rsidR="00A375B6" w:rsidRPr="00BC2998">
        <w:rPr>
          <w:rFonts w:ascii="SimSun" w:hAnsi="SimSun" w:cs="SimSun" w:hint="eastAsia"/>
          <w:lang w:val="en-US" w:eastAsia="zh-CN"/>
        </w:rPr>
        <w:t>和</w:t>
      </w:r>
      <w:r w:rsidR="00A375B6" w:rsidRPr="00BC2998">
        <w:rPr>
          <w:rFonts w:eastAsia="Times New Roman"/>
          <w:lang w:val="en-US" w:eastAsia="zh-CN"/>
        </w:rPr>
        <w:t>366 THz</w:t>
      </w:r>
      <w:r w:rsidR="00A375B6" w:rsidRPr="00BC2998">
        <w:rPr>
          <w:rFonts w:ascii="SimSun" w:hAnsi="SimSun" w:cs="SimSun" w:hint="eastAsia"/>
          <w:lang w:val="en-US" w:eastAsia="zh-CN"/>
        </w:rPr>
        <w:t>附近工作的空对空通信系统的技术与操作特性</w:t>
      </w:r>
    </w:p>
    <w:p w:rsidR="00A375B6" w:rsidRPr="00BC2998" w:rsidRDefault="00A375B6" w:rsidP="009F30AA">
      <w:pPr>
        <w:ind w:firstLineChars="200" w:firstLine="480"/>
        <w:rPr>
          <w:lang w:val="en-US" w:eastAsia="zh-CN"/>
        </w:rPr>
      </w:pPr>
      <w:r w:rsidRPr="00BC2998">
        <w:rPr>
          <w:lang w:val="en-US" w:eastAsia="zh-CN"/>
        </w:rPr>
        <w:t>本建议书规定了</w:t>
      </w:r>
      <w:r w:rsidR="009F30AA" w:rsidRPr="00BC2998">
        <w:rPr>
          <w:lang w:val="en-US" w:eastAsia="zh-CN"/>
        </w:rPr>
        <w:t>354 THz</w:t>
      </w:r>
      <w:r w:rsidR="009F30AA" w:rsidRPr="00BC2998">
        <w:rPr>
          <w:lang w:val="en-US" w:eastAsia="zh-CN"/>
        </w:rPr>
        <w:t>和</w:t>
      </w:r>
      <w:r w:rsidR="009F30AA" w:rsidRPr="00BC2998">
        <w:rPr>
          <w:lang w:val="en-US" w:eastAsia="zh-CN"/>
        </w:rPr>
        <w:t>366 THz</w:t>
      </w:r>
      <w:r w:rsidR="009F30AA" w:rsidRPr="00BC2998">
        <w:rPr>
          <w:lang w:val="en-US" w:eastAsia="zh-CN"/>
        </w:rPr>
        <w:t>频率附近工作的</w:t>
      </w:r>
      <w:r w:rsidRPr="00BC2998">
        <w:rPr>
          <w:lang w:val="en-US" w:eastAsia="zh-CN"/>
        </w:rPr>
        <w:t>空对空通信系统的技术参数（频率、链路方向、信号和数据特性、天线参数等）和运行特性，这些参数</w:t>
      </w:r>
      <w:r w:rsidR="009F30AA" w:rsidRPr="00BC2998">
        <w:rPr>
          <w:lang w:val="en-US" w:eastAsia="zh-CN"/>
        </w:rPr>
        <w:t>可用</w:t>
      </w:r>
      <w:r w:rsidRPr="00BC2998">
        <w:rPr>
          <w:lang w:val="en-US" w:eastAsia="zh-CN"/>
        </w:rPr>
        <w:t>于共用研究。</w:t>
      </w:r>
    </w:p>
    <w:p w:rsidR="00F32D65" w:rsidRPr="00F32D65" w:rsidRDefault="00F32D65" w:rsidP="00B10A76">
      <w:pPr>
        <w:pStyle w:val="Headingb"/>
        <w:keepLines/>
        <w:rPr>
          <w:rFonts w:eastAsia="Times New Roman"/>
          <w:b w:val="0"/>
          <w:lang w:val="en-US" w:eastAsia="zh-CN"/>
        </w:rPr>
      </w:pPr>
      <w:r w:rsidRPr="00F32D65">
        <w:rPr>
          <w:rFonts w:eastAsia="Times New Roman"/>
          <w:lang w:val="en-US" w:eastAsia="zh-CN"/>
        </w:rPr>
        <w:lastRenderedPageBreak/>
        <w:t>ITU-R RS.1744 –</w:t>
      </w:r>
      <w:r w:rsidR="00BC2998" w:rsidRPr="00BC2998">
        <w:rPr>
          <w:rFonts w:eastAsia="Times New Roman"/>
          <w:lang w:val="en-US" w:eastAsia="zh-CN"/>
        </w:rPr>
        <w:t xml:space="preserve"> </w:t>
      </w:r>
      <w:r w:rsidR="00A375B6" w:rsidRPr="00BC2998">
        <w:rPr>
          <w:rFonts w:ascii="SimSun" w:hAnsi="SimSun" w:cs="SimSun" w:hint="eastAsia"/>
          <w:lang w:val="en-US" w:eastAsia="zh-CN"/>
        </w:rPr>
        <w:t>在</w:t>
      </w:r>
      <w:r w:rsidR="00A375B6" w:rsidRPr="00BC2998">
        <w:rPr>
          <w:rFonts w:eastAsia="Times New Roman"/>
          <w:lang w:val="en-US" w:eastAsia="zh-CN"/>
        </w:rPr>
        <w:t>272-750THz</w:t>
      </w:r>
      <w:r w:rsidR="00A375B6" w:rsidRPr="00BC2998">
        <w:rPr>
          <w:rFonts w:ascii="SimSun" w:hAnsi="SimSun" w:cs="SimSun" w:hint="eastAsia"/>
          <w:lang w:val="en-US" w:eastAsia="zh-CN"/>
        </w:rPr>
        <w:t>频率范围内运行的地面气象援助系统的技术和运行特性</w:t>
      </w:r>
    </w:p>
    <w:p w:rsidR="00F32D65" w:rsidRPr="00BC2998" w:rsidRDefault="00A375B6" w:rsidP="00B10A76">
      <w:pPr>
        <w:keepNext/>
        <w:keepLines/>
        <w:ind w:firstLineChars="200" w:firstLine="480"/>
        <w:rPr>
          <w:lang w:val="en-US" w:eastAsia="zh-CN"/>
        </w:rPr>
      </w:pPr>
      <w:r w:rsidRPr="00BC2998">
        <w:rPr>
          <w:lang w:val="en-US" w:eastAsia="zh-CN"/>
        </w:rPr>
        <w:t>本建议书规定了在</w:t>
      </w:r>
      <w:r w:rsidRPr="00BC2998">
        <w:rPr>
          <w:lang w:val="en-US" w:eastAsia="zh-CN"/>
        </w:rPr>
        <w:t>272-750 THz</w:t>
      </w:r>
      <w:r w:rsidRPr="00BC2998">
        <w:rPr>
          <w:lang w:val="en-US" w:eastAsia="zh-CN"/>
        </w:rPr>
        <w:t>光学频率范围内</w:t>
      </w:r>
      <w:r w:rsidR="009F30AA" w:rsidRPr="00BC2998">
        <w:rPr>
          <w:lang w:val="en-US" w:eastAsia="zh-CN"/>
        </w:rPr>
        <w:t>运行的</w:t>
      </w:r>
      <w:r w:rsidRPr="00BC2998">
        <w:rPr>
          <w:lang w:val="en-US" w:eastAsia="zh-CN"/>
        </w:rPr>
        <w:t>典型的</w:t>
      </w:r>
      <w:r w:rsidRPr="00BC2998">
        <w:rPr>
          <w:lang w:val="en-US" w:eastAsia="zh-CN"/>
        </w:rPr>
        <w:t>MetAid</w:t>
      </w:r>
      <w:r w:rsidRPr="00BC2998">
        <w:rPr>
          <w:lang w:val="en-US" w:eastAsia="zh-CN"/>
        </w:rPr>
        <w:t>系统的运行和技术特性。</w:t>
      </w:r>
    </w:p>
    <w:p w:rsidR="00F32D65" w:rsidRPr="00F32D65" w:rsidRDefault="008D5977" w:rsidP="002D5FDF">
      <w:pPr>
        <w:ind w:firstLineChars="200" w:firstLine="480"/>
        <w:rPr>
          <w:rFonts w:ascii="SimSun" w:hAnsi="SimSun" w:cs="SimSun"/>
          <w:lang w:val="en-US" w:eastAsia="zh-CN"/>
        </w:rPr>
      </w:pPr>
      <w:r>
        <w:rPr>
          <w:rFonts w:ascii="SimSun" w:hAnsi="SimSun" w:cs="SimSun" w:hint="eastAsia"/>
          <w:lang w:val="en-US" w:eastAsia="zh-CN"/>
        </w:rPr>
        <w:t>建议，</w:t>
      </w:r>
      <w:r w:rsidR="002D5FDF">
        <w:rPr>
          <w:rFonts w:ascii="SimSun" w:hAnsi="SimSun" w:cs="SimSun" w:hint="eastAsia"/>
          <w:lang w:val="en-US" w:eastAsia="zh-CN"/>
        </w:rPr>
        <w:t>在</w:t>
      </w:r>
      <w:r w:rsidR="002D5FDF" w:rsidRPr="000C74D3">
        <w:rPr>
          <w:rFonts w:ascii="SimSun" w:hAnsi="SimSun" w:cs="SimSun" w:hint="eastAsia"/>
          <w:lang w:val="en-US" w:eastAsia="zh-CN"/>
        </w:rPr>
        <w:t>选择观测站地点和设计传感器时</w:t>
      </w:r>
      <w:r w:rsidR="002D5FDF">
        <w:rPr>
          <w:rFonts w:ascii="SimSun" w:hAnsi="SimSun" w:cs="SimSun" w:hint="eastAsia"/>
          <w:lang w:val="en-US" w:eastAsia="zh-CN"/>
        </w:rPr>
        <w:t>，</w:t>
      </w:r>
      <w:r w:rsidR="001B7700" w:rsidRPr="000C74D3">
        <w:rPr>
          <w:rFonts w:ascii="SimSun" w:hAnsi="SimSun" w:cs="SimSun" w:hint="eastAsia"/>
          <w:lang w:val="en-US" w:eastAsia="zh-CN"/>
        </w:rPr>
        <w:t>光学频率范围内气象</w:t>
      </w:r>
      <w:r w:rsidR="009F30AA">
        <w:rPr>
          <w:rFonts w:ascii="SimSun" w:hAnsi="SimSun" w:cs="SimSun" w:hint="eastAsia"/>
          <w:lang w:val="en-US" w:eastAsia="zh-CN"/>
        </w:rPr>
        <w:t>辅助</w:t>
      </w:r>
      <w:r w:rsidR="001B7700" w:rsidRPr="000C74D3">
        <w:rPr>
          <w:rFonts w:ascii="SimSun" w:hAnsi="SimSun" w:cs="SimSun" w:hint="eastAsia"/>
          <w:lang w:val="en-US" w:eastAsia="zh-CN"/>
        </w:rPr>
        <w:t>设备的运营者应该考虑来自其他光学发射机干扰的可能性</w:t>
      </w:r>
      <w:r w:rsidR="002D5FDF">
        <w:rPr>
          <w:rFonts w:ascii="SimSun" w:hAnsi="SimSun" w:cs="SimSun" w:hint="eastAsia"/>
          <w:lang w:val="en-US" w:eastAsia="zh-CN"/>
        </w:rPr>
        <w:t>。对</w:t>
      </w:r>
      <w:r w:rsidR="001B7700" w:rsidRPr="000C74D3">
        <w:rPr>
          <w:rFonts w:ascii="SimSun" w:hAnsi="SimSun" w:cs="SimSun" w:hint="eastAsia"/>
          <w:lang w:val="en-US" w:eastAsia="zh-CN"/>
        </w:rPr>
        <w:t>光学气象</w:t>
      </w:r>
      <w:r w:rsidR="002D5FDF">
        <w:rPr>
          <w:rFonts w:ascii="SimSun" w:hAnsi="SimSun" w:cs="SimSun" w:hint="eastAsia"/>
          <w:lang w:val="en-US" w:eastAsia="zh-CN"/>
        </w:rPr>
        <w:t>辅助</w:t>
      </w:r>
      <w:r w:rsidR="001B7700" w:rsidRPr="000C74D3">
        <w:rPr>
          <w:rFonts w:ascii="SimSun" w:hAnsi="SimSun" w:cs="SimSun" w:hint="eastAsia"/>
          <w:lang w:val="en-US" w:eastAsia="zh-CN"/>
        </w:rPr>
        <w:t>系统</w:t>
      </w:r>
      <w:r w:rsidR="002D5FDF">
        <w:rPr>
          <w:rFonts w:ascii="SimSun" w:hAnsi="SimSun" w:cs="SimSun" w:hint="eastAsia"/>
          <w:lang w:val="en-US" w:eastAsia="zh-CN"/>
        </w:rPr>
        <w:t>发出和接受的</w:t>
      </w:r>
      <w:r w:rsidR="001B7700" w:rsidRPr="000C74D3">
        <w:rPr>
          <w:rFonts w:ascii="SimSun" w:hAnsi="SimSun" w:cs="SimSun" w:hint="eastAsia"/>
          <w:lang w:val="en-US" w:eastAsia="zh-CN"/>
        </w:rPr>
        <w:t>干扰</w:t>
      </w:r>
      <w:r w:rsidR="002D5FDF">
        <w:rPr>
          <w:rFonts w:ascii="SimSun" w:hAnsi="SimSun" w:cs="SimSun" w:hint="eastAsia"/>
          <w:lang w:val="en-US" w:eastAsia="zh-CN"/>
        </w:rPr>
        <w:t>的研究</w:t>
      </w:r>
      <w:r w:rsidR="001B7700" w:rsidRPr="000C74D3">
        <w:rPr>
          <w:rFonts w:ascii="SimSun" w:hAnsi="SimSun" w:cs="SimSun" w:hint="eastAsia"/>
          <w:lang w:val="en-US" w:eastAsia="zh-CN"/>
        </w:rPr>
        <w:t>应该考虑在</w:t>
      </w:r>
      <w:r w:rsidR="002D5FDF">
        <w:rPr>
          <w:rFonts w:ascii="SimSun" w:hAnsi="SimSun" w:cs="SimSun" w:hint="eastAsia"/>
          <w:lang w:val="en-US" w:eastAsia="zh-CN"/>
        </w:rPr>
        <w:t>建议书</w:t>
      </w:r>
      <w:r w:rsidR="001B7700" w:rsidRPr="000C74D3">
        <w:rPr>
          <w:rFonts w:ascii="SimSun" w:hAnsi="SimSun" w:cs="SimSun" w:hint="eastAsia"/>
          <w:lang w:val="en-US" w:eastAsia="zh-CN"/>
        </w:rPr>
        <w:t>附件中规定</w:t>
      </w:r>
      <w:bookmarkStart w:id="11" w:name="_GoBack"/>
      <w:bookmarkEnd w:id="11"/>
      <w:r w:rsidR="001B7700" w:rsidRPr="000C74D3">
        <w:rPr>
          <w:rFonts w:ascii="SimSun" w:hAnsi="SimSun" w:cs="SimSun" w:hint="eastAsia"/>
          <w:lang w:val="en-US" w:eastAsia="zh-CN"/>
        </w:rPr>
        <w:t>的技术和运行的参数。</w:t>
      </w:r>
    </w:p>
    <w:p w:rsidR="00F32D65" w:rsidRPr="00F32D65" w:rsidRDefault="008D5977" w:rsidP="00BC2998">
      <w:pPr>
        <w:pStyle w:val="Headingb"/>
        <w:rPr>
          <w:rFonts w:eastAsia="Times New Roman"/>
          <w:b w:val="0"/>
          <w:lang w:val="en-US"/>
        </w:rPr>
      </w:pPr>
      <w:r w:rsidRPr="00BC2998">
        <w:rPr>
          <w:rFonts w:eastAsia="Times New Roman" w:hint="eastAsia"/>
          <w:lang w:val="en-US"/>
        </w:rPr>
        <w:t>ITU-R</w:t>
      </w:r>
      <w:r w:rsidRPr="00BC2998">
        <w:rPr>
          <w:rFonts w:ascii="SimSun" w:hAnsi="SimSun" w:cs="SimSun" w:hint="eastAsia"/>
          <w:lang w:val="en-US"/>
        </w:rPr>
        <w:t>其他相关建议书和报告：</w:t>
      </w:r>
      <w:r w:rsidR="00F32D65" w:rsidRPr="00F32D65">
        <w:rPr>
          <w:rFonts w:eastAsia="Times New Roman"/>
          <w:lang w:val="en-US"/>
        </w:rPr>
        <w:t>ITU-R P.1814</w:t>
      </w:r>
      <w:r w:rsidRPr="00BC2998">
        <w:rPr>
          <w:rFonts w:ascii="SimSun" w:hAnsi="SimSun" w:cs="SimSun" w:hint="eastAsia"/>
          <w:lang w:val="en-US"/>
        </w:rPr>
        <w:t>、</w:t>
      </w:r>
      <w:r w:rsidR="00F32D65" w:rsidRPr="00F32D65">
        <w:rPr>
          <w:rFonts w:eastAsia="Times New Roman"/>
          <w:lang w:val="en-US"/>
        </w:rPr>
        <w:t>ITU-R P.1817</w:t>
      </w:r>
      <w:r w:rsidRPr="00BC2998">
        <w:rPr>
          <w:rFonts w:ascii="SimSun" w:hAnsi="SimSun" w:cs="SimSun" w:hint="eastAsia"/>
          <w:lang w:val="en-US"/>
        </w:rPr>
        <w:t>和</w:t>
      </w:r>
      <w:r w:rsidR="00F32D65" w:rsidRPr="00F32D65">
        <w:rPr>
          <w:rFonts w:eastAsia="Times New Roman"/>
          <w:lang w:val="en-US"/>
        </w:rPr>
        <w:t>ITU-R RS.1804</w:t>
      </w:r>
      <w:r w:rsidRPr="00BC2998">
        <w:rPr>
          <w:rFonts w:ascii="SimSun" w:hAnsi="SimSun" w:cs="SimSun" w:hint="eastAsia"/>
          <w:lang w:val="en-US"/>
        </w:rPr>
        <w:t>建议书，</w:t>
      </w:r>
      <w:r w:rsidR="00F32D65" w:rsidRPr="00F32D65">
        <w:rPr>
          <w:rFonts w:eastAsia="Times New Roman"/>
          <w:lang w:val="en-US"/>
        </w:rPr>
        <w:t>ITU-R F.2106</w:t>
      </w:r>
      <w:r w:rsidRPr="00BC2998">
        <w:rPr>
          <w:rFonts w:ascii="SimSun" w:hAnsi="SimSun" w:cs="SimSun" w:hint="eastAsia"/>
          <w:lang w:val="en-US"/>
        </w:rPr>
        <w:t>和</w:t>
      </w:r>
      <w:r w:rsidR="00F32D65" w:rsidRPr="00F32D65">
        <w:rPr>
          <w:rFonts w:eastAsia="Times New Roman"/>
          <w:lang w:val="en-US"/>
        </w:rPr>
        <w:t>ITU-R RA.2163</w:t>
      </w:r>
      <w:r w:rsidRPr="00BC2998">
        <w:rPr>
          <w:rFonts w:ascii="SimSun" w:hAnsi="SimSun" w:cs="SimSun" w:hint="eastAsia"/>
          <w:lang w:val="en-US"/>
        </w:rPr>
        <w:t>报告</w:t>
      </w:r>
    </w:p>
    <w:p w:rsidR="00F32D65" w:rsidRPr="00F32D65" w:rsidRDefault="008D5977" w:rsidP="008D5977">
      <w:pPr>
        <w:ind w:firstLineChars="200" w:firstLine="480"/>
        <w:rPr>
          <w:rFonts w:asciiTheme="majorBidi" w:hAnsiTheme="majorBidi" w:cstheme="majorBidi"/>
          <w:lang w:val="en-US" w:eastAsia="zh-CN"/>
        </w:rPr>
      </w:pPr>
      <w:r>
        <w:rPr>
          <w:rFonts w:asciiTheme="majorBidi" w:hAnsiTheme="majorBidi" w:cstheme="majorBidi" w:hint="eastAsia"/>
          <w:lang w:val="en-US" w:eastAsia="zh-CN"/>
        </w:rPr>
        <w:t>综上所述，上述研究均为涉及用于宽带通信的光通信。</w:t>
      </w:r>
    </w:p>
    <w:p w:rsidR="00F32D65" w:rsidRPr="00F32D65" w:rsidRDefault="00F32D65" w:rsidP="000C74D3">
      <w:pPr>
        <w:ind w:firstLineChars="200" w:firstLine="480"/>
        <w:rPr>
          <w:rFonts w:eastAsia="Times New Roman"/>
          <w:lang w:val="en-US" w:eastAsia="zh-CN"/>
        </w:rPr>
      </w:pPr>
    </w:p>
    <w:p w:rsidR="00F32D65" w:rsidRPr="00F32D65" w:rsidRDefault="00F32D65" w:rsidP="00F32D65">
      <w:pPr>
        <w:tabs>
          <w:tab w:val="clear" w:pos="1871"/>
          <w:tab w:val="clear" w:pos="2268"/>
          <w:tab w:val="left" w:pos="1588"/>
          <w:tab w:val="left" w:pos="1985"/>
        </w:tabs>
        <w:rPr>
          <w:rFonts w:eastAsia="Times New Roman"/>
          <w:lang w:eastAsia="zh-CN"/>
        </w:rPr>
      </w:pPr>
    </w:p>
    <w:p w:rsidR="006B0F30" w:rsidRPr="006B0F30" w:rsidRDefault="006B0F30" w:rsidP="006B0F30">
      <w:pPr>
        <w:jc w:val="center"/>
      </w:pPr>
      <w:r>
        <w:t>______________</w:t>
      </w:r>
    </w:p>
    <w:sectPr w:rsidR="006B0F30" w:rsidRPr="006B0F30"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689" w:rsidRDefault="007D6689">
      <w:r>
        <w:separator/>
      </w:r>
    </w:p>
  </w:endnote>
  <w:endnote w:type="continuationSeparator" w:id="0">
    <w:p w:rsidR="007D6689" w:rsidRDefault="007D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89" w:rsidRPr="00877D12" w:rsidRDefault="007D6689">
    <w:pPr>
      <w:rPr>
        <w:lang w:val="fr-FR"/>
      </w:rPr>
    </w:pPr>
    <w:r>
      <w:fldChar w:fldCharType="begin"/>
    </w:r>
    <w:r w:rsidRPr="00877D12">
      <w:rPr>
        <w:lang w:val="fr-FR"/>
      </w:rPr>
      <w:instrText xml:space="preserve"> FILENAME \p  \* MERGEFORMAT </w:instrText>
    </w:r>
    <w:r>
      <w:fldChar w:fldCharType="separate"/>
    </w:r>
    <w:r w:rsidR="00A27292">
      <w:rPr>
        <w:noProof/>
        <w:lang w:val="fr-FR"/>
      </w:rPr>
      <w:t>P:\CHI\ITU-R\CONF-R\AR15\PLEN\000\034ADD03C.docx</w:t>
    </w:r>
    <w:r>
      <w:fldChar w:fldCharType="end"/>
    </w:r>
    <w:r w:rsidRPr="00877D12">
      <w:rPr>
        <w:lang w:val="fr-FR"/>
      </w:rPr>
      <w:tab/>
    </w:r>
    <w:r>
      <w:fldChar w:fldCharType="begin"/>
    </w:r>
    <w:r>
      <w:instrText xml:space="preserve"> SAVEDATE \@ DD.MM.YY </w:instrText>
    </w:r>
    <w:r>
      <w:fldChar w:fldCharType="separate"/>
    </w:r>
    <w:r w:rsidR="00A27292">
      <w:rPr>
        <w:noProof/>
      </w:rPr>
      <w:t>19.10.15</w:t>
    </w:r>
    <w:r>
      <w:fldChar w:fldCharType="end"/>
    </w:r>
    <w:r w:rsidRPr="00877D12">
      <w:rPr>
        <w:lang w:val="fr-FR"/>
      </w:rPr>
      <w:tab/>
    </w:r>
    <w:r>
      <w:fldChar w:fldCharType="begin"/>
    </w:r>
    <w:r>
      <w:instrText xml:space="preserve"> PRINTDATE \@ DD.MM.YY </w:instrText>
    </w:r>
    <w:r>
      <w:fldChar w:fldCharType="separate"/>
    </w:r>
    <w:r w:rsidR="00A27292">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89" w:rsidRPr="007414AA" w:rsidRDefault="00A27292" w:rsidP="007414AA">
    <w:pPr>
      <w:pStyle w:val="Footer"/>
      <w:tabs>
        <w:tab w:val="clear" w:pos="5954"/>
        <w:tab w:val="left" w:pos="6521"/>
      </w:tabs>
    </w:pPr>
    <w:r>
      <w:fldChar w:fldCharType="begin"/>
    </w:r>
    <w:r>
      <w:instrText xml:space="preserve"> FILENAME \p  \* MERGEFORMAT </w:instrText>
    </w:r>
    <w:r>
      <w:fldChar w:fldCharType="separate"/>
    </w:r>
    <w:r>
      <w:t>P:\CHI\ITU-R\CONF-R\AR15\PLEN\000\034ADD03C.docx</w:t>
    </w:r>
    <w:r>
      <w:fldChar w:fldCharType="end"/>
    </w:r>
    <w:r w:rsidR="007D6689">
      <w:t xml:space="preserve"> (388135)</w:t>
    </w:r>
    <w:r w:rsidR="007D6689">
      <w:tab/>
    </w:r>
    <w:r w:rsidR="007D6689">
      <w:fldChar w:fldCharType="begin"/>
    </w:r>
    <w:r w:rsidR="007D6689">
      <w:instrText xml:space="preserve"> SAVEDATE \@ DD.MM.YY </w:instrText>
    </w:r>
    <w:r w:rsidR="007D6689">
      <w:fldChar w:fldCharType="separate"/>
    </w:r>
    <w:r>
      <w:t>19.10.15</w:t>
    </w:r>
    <w:r w:rsidR="007D6689">
      <w:fldChar w:fldCharType="end"/>
    </w:r>
    <w:r w:rsidR="007D6689">
      <w:tab/>
    </w:r>
    <w:r w:rsidR="007D6689">
      <w:fldChar w:fldCharType="begin"/>
    </w:r>
    <w:r w:rsidR="007D6689">
      <w:instrText xml:space="preserve"> PRINTDATE \@ DD.MM.YY </w:instrText>
    </w:r>
    <w:r w:rsidR="007D6689">
      <w:fldChar w:fldCharType="separate"/>
    </w:r>
    <w:r>
      <w:t>19.10.15</w:t>
    </w:r>
    <w:r w:rsidR="007D668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89" w:rsidRDefault="00A27292" w:rsidP="00670729">
    <w:pPr>
      <w:pStyle w:val="Footer"/>
      <w:tabs>
        <w:tab w:val="clear" w:pos="5954"/>
        <w:tab w:val="left" w:pos="6521"/>
      </w:tabs>
    </w:pPr>
    <w:r>
      <w:fldChar w:fldCharType="begin"/>
    </w:r>
    <w:r>
      <w:instrText xml:space="preserve"> FILENAME \p  \* MERGEFORMAT </w:instrText>
    </w:r>
    <w:r>
      <w:fldChar w:fldCharType="separate"/>
    </w:r>
    <w:r>
      <w:t>P:\CHI\ITU-R\CONF-R\AR15\PLEN\000\034ADD03C.docx</w:t>
    </w:r>
    <w:r>
      <w:fldChar w:fldCharType="end"/>
    </w:r>
    <w:r w:rsidR="007D6689">
      <w:t xml:space="preserve"> (388135)</w:t>
    </w:r>
    <w:r w:rsidR="007D6689">
      <w:tab/>
    </w:r>
    <w:r w:rsidR="007D6689">
      <w:fldChar w:fldCharType="begin"/>
    </w:r>
    <w:r w:rsidR="007D6689">
      <w:instrText xml:space="preserve"> SAVEDATE \@ DD.MM.YY </w:instrText>
    </w:r>
    <w:r w:rsidR="007D6689">
      <w:fldChar w:fldCharType="separate"/>
    </w:r>
    <w:r>
      <w:t>19.10.15</w:t>
    </w:r>
    <w:r w:rsidR="007D6689">
      <w:fldChar w:fldCharType="end"/>
    </w:r>
    <w:r w:rsidR="007D6689">
      <w:tab/>
    </w:r>
    <w:r w:rsidR="007D6689">
      <w:fldChar w:fldCharType="begin"/>
    </w:r>
    <w:r w:rsidR="007D6689">
      <w:instrText xml:space="preserve"> PRINTDATE \@ DD.MM.YY </w:instrText>
    </w:r>
    <w:r w:rsidR="007D6689">
      <w:fldChar w:fldCharType="separate"/>
    </w:r>
    <w:r>
      <w:t>19.10.15</w:t>
    </w:r>
    <w:r w:rsidR="007D668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689" w:rsidRDefault="007D6689">
      <w:r>
        <w:rPr>
          <w:b/>
        </w:rPr>
        <w:t>_______________</w:t>
      </w:r>
    </w:p>
  </w:footnote>
  <w:footnote w:type="continuationSeparator" w:id="0">
    <w:p w:rsidR="007D6689" w:rsidRDefault="007D6689">
      <w:r>
        <w:continuationSeparator/>
      </w:r>
    </w:p>
  </w:footnote>
  <w:footnote w:id="1">
    <w:p w:rsidR="007D6689" w:rsidRPr="00E26680" w:rsidRDefault="007D6689" w:rsidP="0030002C">
      <w:pPr>
        <w:pStyle w:val="FootnoteText"/>
        <w:rPr>
          <w:lang w:val="en-US" w:eastAsia="zh-CN"/>
        </w:rPr>
      </w:pPr>
      <w:r>
        <w:rPr>
          <w:rStyle w:val="FootnoteReference"/>
        </w:rPr>
        <w:footnoteRef/>
      </w:r>
      <w:r>
        <w:rPr>
          <w:lang w:eastAsia="zh-CN"/>
        </w:rPr>
        <w:t xml:space="preserve"> </w:t>
      </w:r>
      <w:r>
        <w:rPr>
          <w:lang w:eastAsia="zh-CN"/>
        </w:rPr>
        <w:tab/>
      </w:r>
      <w:r w:rsidRPr="00D847BB">
        <w:rPr>
          <w:rFonts w:hint="eastAsia"/>
          <w:sz w:val="24"/>
          <w:szCs w:val="24"/>
          <w:lang w:eastAsia="zh-CN"/>
        </w:rPr>
        <w:t>原文：</w:t>
      </w:r>
      <w:r w:rsidRPr="00D847BB">
        <w:rPr>
          <w:sz w:val="24"/>
          <w:szCs w:val="24"/>
          <w:lang w:eastAsia="zh-CN"/>
        </w:rPr>
        <w:t>CPM</w:t>
      </w:r>
      <w:r w:rsidRPr="00D847BB">
        <w:rPr>
          <w:rFonts w:hint="eastAsia"/>
          <w:sz w:val="24"/>
          <w:szCs w:val="24"/>
          <w:lang w:eastAsia="zh-CN"/>
        </w:rPr>
        <w:t>向</w:t>
      </w:r>
      <w:r w:rsidRPr="00D847BB">
        <w:rPr>
          <w:sz w:val="24"/>
          <w:szCs w:val="24"/>
          <w:lang w:eastAsia="zh-CN"/>
        </w:rPr>
        <w:t>WRC-12</w:t>
      </w:r>
      <w:r w:rsidRPr="00D847BB">
        <w:rPr>
          <w:rFonts w:hint="eastAsia"/>
          <w:sz w:val="24"/>
          <w:szCs w:val="24"/>
          <w:lang w:eastAsia="zh-CN"/>
        </w:rPr>
        <w:t>提交的有关议程项目</w:t>
      </w:r>
      <w:r w:rsidRPr="00D847BB">
        <w:rPr>
          <w:rFonts w:hint="eastAsia"/>
          <w:sz w:val="24"/>
          <w:szCs w:val="24"/>
          <w:lang w:eastAsia="zh-CN"/>
        </w:rPr>
        <w:t>1.6</w:t>
      </w:r>
      <w:r w:rsidRPr="00D847BB">
        <w:rPr>
          <w:rFonts w:hint="eastAsia"/>
          <w:sz w:val="24"/>
          <w:szCs w:val="24"/>
          <w:lang w:eastAsia="zh-CN"/>
        </w:rPr>
        <w:t>的报告，该议程项目部分内容涉及</w:t>
      </w:r>
      <w:r w:rsidRPr="00D847BB">
        <w:rPr>
          <w:rFonts w:ascii="SimSun" w:hAnsi="SimSun"/>
          <w:sz w:val="24"/>
          <w:szCs w:val="24"/>
          <w:lang w:val="en-US" w:eastAsia="zh-CN"/>
        </w:rPr>
        <w:t>“</w:t>
      </w:r>
      <w:r w:rsidRPr="00D847BB">
        <w:rPr>
          <w:rFonts w:hint="eastAsia"/>
          <w:sz w:val="24"/>
          <w:szCs w:val="24"/>
          <w:lang w:val="en-US" w:eastAsia="zh-CN"/>
        </w:rPr>
        <w:t>考虑到</w:t>
      </w:r>
      <w:r w:rsidRPr="00D847BB">
        <w:rPr>
          <w:rFonts w:hint="eastAsia"/>
          <w:sz w:val="24"/>
          <w:szCs w:val="24"/>
          <w:lang w:val="en-US" w:eastAsia="zh-CN"/>
        </w:rPr>
        <w:t>ITU-R</w:t>
      </w:r>
      <w:r w:rsidRPr="00D847BB">
        <w:rPr>
          <w:rFonts w:hint="eastAsia"/>
          <w:sz w:val="24"/>
          <w:szCs w:val="24"/>
          <w:lang w:val="en-US" w:eastAsia="zh-CN"/>
        </w:rPr>
        <w:t>研究结果的同时，根据第</w:t>
      </w:r>
      <w:r w:rsidRPr="00D847BB">
        <w:rPr>
          <w:rFonts w:hint="eastAsia"/>
          <w:sz w:val="24"/>
          <w:szCs w:val="24"/>
          <w:lang w:val="en-US" w:eastAsia="zh-CN"/>
        </w:rPr>
        <w:t>955</w:t>
      </w:r>
      <w:r w:rsidRPr="00D847BB">
        <w:rPr>
          <w:rFonts w:hint="eastAsia"/>
          <w:sz w:val="24"/>
          <w:szCs w:val="24"/>
          <w:lang w:val="en-US" w:eastAsia="zh-CN"/>
        </w:rPr>
        <w:t>号决议（</w:t>
      </w:r>
      <w:r w:rsidRPr="00D847BB">
        <w:rPr>
          <w:rFonts w:hint="eastAsia"/>
          <w:sz w:val="24"/>
          <w:szCs w:val="24"/>
          <w:lang w:val="en-US" w:eastAsia="zh-CN"/>
        </w:rPr>
        <w:t>WRC-07</w:t>
      </w:r>
      <w:r w:rsidRPr="00D847BB">
        <w:rPr>
          <w:rFonts w:hint="eastAsia"/>
          <w:sz w:val="24"/>
          <w:szCs w:val="24"/>
          <w:lang w:val="en-US" w:eastAsia="zh-CN"/>
        </w:rPr>
        <w:t>）考虑为自由空间光链路制定可能的程序”</w:t>
      </w:r>
      <w:r>
        <w:rPr>
          <w:rFonts w:hint="eastAsia"/>
          <w:szCs w:val="22"/>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89" w:rsidRDefault="007D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A27292">
      <w:rPr>
        <w:noProof/>
        <w:lang w:val="en-US"/>
      </w:rPr>
      <w:t>6</w:t>
    </w:r>
    <w:r>
      <w:rPr>
        <w:lang w:val="en-US"/>
      </w:rPr>
      <w:fldChar w:fldCharType="end"/>
    </w:r>
  </w:p>
  <w:p w:rsidR="007D6689" w:rsidRPr="009447A3" w:rsidRDefault="007D6689" w:rsidP="001A50F9">
    <w:pPr>
      <w:pStyle w:val="Header"/>
      <w:rPr>
        <w:lang w:val="en-US"/>
      </w:rPr>
    </w:pPr>
    <w:r>
      <w:t>RA15/PLEN/34(Add.3)-</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2B2646A"/>
    <w:multiLevelType w:val="hybridMultilevel"/>
    <w:tmpl w:val="AD423AA6"/>
    <w:lvl w:ilvl="0" w:tplc="30EC2884">
      <w:start w:val="1"/>
      <w:numFmt w:val="decimal"/>
      <w:lvlText w:val="%1"/>
      <w:lvlJc w:val="left"/>
      <w:pPr>
        <w:ind w:left="1500" w:hanging="1140"/>
      </w:pPr>
      <w:rPr>
        <w:rFonts w:ascii="Times New Roman" w:eastAsia="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BD"/>
    <w:rsid w:val="000A4AF5"/>
    <w:rsid w:val="000A4DE8"/>
    <w:rsid w:val="000B258F"/>
    <w:rsid w:val="000C74D3"/>
    <w:rsid w:val="000F3C37"/>
    <w:rsid w:val="000F5994"/>
    <w:rsid w:val="001468EB"/>
    <w:rsid w:val="001709FC"/>
    <w:rsid w:val="001A41DD"/>
    <w:rsid w:val="001A50F9"/>
    <w:rsid w:val="001B225D"/>
    <w:rsid w:val="001B7700"/>
    <w:rsid w:val="001D5E28"/>
    <w:rsid w:val="001F6CF9"/>
    <w:rsid w:val="002066C1"/>
    <w:rsid w:val="00206D00"/>
    <w:rsid w:val="00213F8F"/>
    <w:rsid w:val="00270DB9"/>
    <w:rsid w:val="002D5FDF"/>
    <w:rsid w:val="0030002C"/>
    <w:rsid w:val="003322FF"/>
    <w:rsid w:val="003C45AD"/>
    <w:rsid w:val="003E7419"/>
    <w:rsid w:val="00414A93"/>
    <w:rsid w:val="004270A5"/>
    <w:rsid w:val="004425DE"/>
    <w:rsid w:val="004844C1"/>
    <w:rsid w:val="004B15CF"/>
    <w:rsid w:val="004B47A6"/>
    <w:rsid w:val="004E77D3"/>
    <w:rsid w:val="004F423E"/>
    <w:rsid w:val="005014B6"/>
    <w:rsid w:val="005022A9"/>
    <w:rsid w:val="00504838"/>
    <w:rsid w:val="0051620C"/>
    <w:rsid w:val="00516218"/>
    <w:rsid w:val="00541AC7"/>
    <w:rsid w:val="00550F39"/>
    <w:rsid w:val="00586689"/>
    <w:rsid w:val="005C5620"/>
    <w:rsid w:val="006004C4"/>
    <w:rsid w:val="00603A86"/>
    <w:rsid w:val="00611879"/>
    <w:rsid w:val="00631265"/>
    <w:rsid w:val="00637543"/>
    <w:rsid w:val="00645B0F"/>
    <w:rsid w:val="006462D9"/>
    <w:rsid w:val="00670729"/>
    <w:rsid w:val="00693DC5"/>
    <w:rsid w:val="006B0F30"/>
    <w:rsid w:val="0071246B"/>
    <w:rsid w:val="007414AA"/>
    <w:rsid w:val="00756B1C"/>
    <w:rsid w:val="0076542D"/>
    <w:rsid w:val="00775EE8"/>
    <w:rsid w:val="007824D0"/>
    <w:rsid w:val="00791EA4"/>
    <w:rsid w:val="007D6689"/>
    <w:rsid w:val="007F05C6"/>
    <w:rsid w:val="00801D86"/>
    <w:rsid w:val="008033B1"/>
    <w:rsid w:val="00810CC4"/>
    <w:rsid w:val="00845350"/>
    <w:rsid w:val="00870A30"/>
    <w:rsid w:val="00877D12"/>
    <w:rsid w:val="0088075E"/>
    <w:rsid w:val="008B1239"/>
    <w:rsid w:val="008D5977"/>
    <w:rsid w:val="00922045"/>
    <w:rsid w:val="009303AE"/>
    <w:rsid w:val="00943EBD"/>
    <w:rsid w:val="009447A3"/>
    <w:rsid w:val="00957C6D"/>
    <w:rsid w:val="00970B63"/>
    <w:rsid w:val="00972568"/>
    <w:rsid w:val="00983E12"/>
    <w:rsid w:val="009B35B0"/>
    <w:rsid w:val="009C1E4D"/>
    <w:rsid w:val="009D7F8E"/>
    <w:rsid w:val="009F30AA"/>
    <w:rsid w:val="00A015B6"/>
    <w:rsid w:val="00A05CE9"/>
    <w:rsid w:val="00A2305D"/>
    <w:rsid w:val="00A27292"/>
    <w:rsid w:val="00A314F0"/>
    <w:rsid w:val="00A375B6"/>
    <w:rsid w:val="00A4218D"/>
    <w:rsid w:val="00B0145E"/>
    <w:rsid w:val="00B027B8"/>
    <w:rsid w:val="00B10A76"/>
    <w:rsid w:val="00B16DF9"/>
    <w:rsid w:val="00B20513"/>
    <w:rsid w:val="00B44BDD"/>
    <w:rsid w:val="00B653C8"/>
    <w:rsid w:val="00BB0FE1"/>
    <w:rsid w:val="00BC2998"/>
    <w:rsid w:val="00BD2389"/>
    <w:rsid w:val="00BE4EB7"/>
    <w:rsid w:val="00BE5003"/>
    <w:rsid w:val="00C33AF9"/>
    <w:rsid w:val="00CA4C43"/>
    <w:rsid w:val="00CC3FF3"/>
    <w:rsid w:val="00CD1E23"/>
    <w:rsid w:val="00D471A9"/>
    <w:rsid w:val="00D71DB3"/>
    <w:rsid w:val="00D847BB"/>
    <w:rsid w:val="00DE788E"/>
    <w:rsid w:val="00E13A1C"/>
    <w:rsid w:val="00E42E15"/>
    <w:rsid w:val="00EC63A4"/>
    <w:rsid w:val="00ED6FBD"/>
    <w:rsid w:val="00ED765E"/>
    <w:rsid w:val="00F161A7"/>
    <w:rsid w:val="00F32022"/>
    <w:rsid w:val="00F32D65"/>
    <w:rsid w:val="00F451F5"/>
    <w:rsid w:val="00F5493A"/>
    <w:rsid w:val="00F655A8"/>
    <w:rsid w:val="00F86151"/>
    <w:rsid w:val="00F96485"/>
    <w:rsid w:val="00FA2B96"/>
    <w:rsid w:val="00FB4E64"/>
    <w:rsid w:val="00FD52F8"/>
    <w:rsid w:val="00FE16D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3112045-F1CA-4501-9CBE-3F6EEC3B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 5 pt,(Latin)...,Footnote Reference/,Footnote symbol,Style 12,(NECG) Footnote Reference,Style 124,Appel note de bas de p + 11 pt,Italic,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NoBR">
    <w:name w:val="Res_No_BR"/>
    <w:basedOn w:val="Normal"/>
    <w:next w:val="Restitle"/>
    <w:rsid w:val="006B0F3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link w:val="Call"/>
    <w:locked/>
    <w:rsid w:val="006B0F30"/>
    <w:rPr>
      <w:rFonts w:ascii="STKaiti" w:eastAsia="STKaiti" w:hAnsi="STKaiti"/>
      <w:sz w:val="24"/>
      <w:lang w:val="en-GB" w:eastAsia="en-US"/>
    </w:rPr>
  </w:style>
  <w:style w:type="character" w:customStyle="1" w:styleId="enumlev1Char">
    <w:name w:val="enumlev1 Char"/>
    <w:link w:val="enumlev1"/>
    <w:locked/>
    <w:rsid w:val="006B0F30"/>
    <w:rPr>
      <w:rFonts w:ascii="Times New Roman" w:hAnsi="Times New Roman"/>
      <w:sz w:val="24"/>
      <w:lang w:val="en-GB" w:eastAsia="en-US"/>
    </w:rPr>
  </w:style>
  <w:style w:type="character" w:customStyle="1" w:styleId="RestitleChar">
    <w:name w:val="Res_title Char"/>
    <w:link w:val="Restitle"/>
    <w:locked/>
    <w:rsid w:val="006B0F30"/>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6B0F30"/>
    <w:rPr>
      <w:rFonts w:ascii="Times New Roman" w:hAnsi="Times New Roman"/>
      <w:sz w:val="24"/>
      <w:lang w:val="en-GB" w:eastAsia="en-US"/>
    </w:rPr>
  </w:style>
  <w:style w:type="character" w:customStyle="1" w:styleId="AnnexNoCar">
    <w:name w:val="Annex_No Car"/>
    <w:basedOn w:val="DefaultParagraphFont"/>
    <w:link w:val="AnnexNo"/>
    <w:locked/>
    <w:rsid w:val="006B0F30"/>
    <w:rPr>
      <w:rFonts w:ascii="Times New Roman" w:hAnsi="Times New Roman"/>
      <w:caps/>
      <w:sz w:val="28"/>
      <w:lang w:val="en-GB" w:eastAsia="en-US"/>
    </w:rPr>
  </w:style>
  <w:style w:type="paragraph" w:styleId="ListParagraph">
    <w:name w:val="List Paragraph"/>
    <w:basedOn w:val="Normal"/>
    <w:uiPriority w:val="34"/>
    <w:qFormat/>
    <w:rsid w:val="00775EE8"/>
    <w:pPr>
      <w:ind w:left="720"/>
      <w:contextualSpacing/>
    </w:pPr>
  </w:style>
  <w:style w:type="character" w:customStyle="1" w:styleId="Heading1Char">
    <w:name w:val="Heading 1 Char"/>
    <w:basedOn w:val="DefaultParagraphFont"/>
    <w:link w:val="Heading1"/>
    <w:rsid w:val="00D847BB"/>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3460">
      <w:bodyDiv w:val="1"/>
      <w:marLeft w:val="0"/>
      <w:marRight w:val="0"/>
      <w:marTop w:val="0"/>
      <w:marBottom w:val="0"/>
      <w:divBdr>
        <w:top w:val="none" w:sz="0" w:space="0" w:color="auto"/>
        <w:left w:val="none" w:sz="0" w:space="0" w:color="auto"/>
        <w:bottom w:val="none" w:sz="0" w:space="0" w:color="auto"/>
        <w:right w:val="none" w:sz="0" w:space="0" w:color="auto"/>
      </w:divBdr>
    </w:div>
    <w:div w:id="680857026">
      <w:bodyDiv w:val="1"/>
      <w:marLeft w:val="0"/>
      <w:marRight w:val="0"/>
      <w:marTop w:val="0"/>
      <w:marBottom w:val="0"/>
      <w:divBdr>
        <w:top w:val="none" w:sz="0" w:space="0" w:color="auto"/>
        <w:left w:val="none" w:sz="0" w:space="0" w:color="auto"/>
        <w:bottom w:val="none" w:sz="0" w:space="0" w:color="auto"/>
        <w:right w:val="none" w:sz="0" w:space="0" w:color="auto"/>
      </w:divBdr>
    </w:div>
    <w:div w:id="124191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20</TotalTime>
  <Pages>1</Pages>
  <Words>3974</Words>
  <Characters>4484</Characters>
  <Application>Microsoft Office Word</Application>
  <DocSecurity>0</DocSecurity>
  <Lines>163</Lines>
  <Paragraphs>77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7</cp:revision>
  <cp:lastPrinted>2015-10-19T17:18:00Z</cp:lastPrinted>
  <dcterms:created xsi:type="dcterms:W3CDTF">2015-10-19T16:05:00Z</dcterms:created>
  <dcterms:modified xsi:type="dcterms:W3CDTF">2015-10-19T17:19:00Z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