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41933">
        <w:trPr>
          <w:cantSplit/>
        </w:trPr>
        <w:tc>
          <w:tcPr>
            <w:tcW w:w="6345" w:type="dxa"/>
          </w:tcPr>
          <w:p w:rsidR="00741933" w:rsidRPr="004844C1" w:rsidRDefault="00741933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proofErr w:type="spellStart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</w:t>
            </w:r>
            <w:proofErr w:type="spellEnd"/>
            <w:r w:rsidRPr="004844C1">
              <w:rPr>
                <w:rFonts w:ascii="Verdana" w:hAnsi="Verdana"/>
                <w:b/>
                <w:sz w:val="26"/>
                <w:szCs w:val="26"/>
              </w:rPr>
              <w:t xml:space="preserve">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741933" w:rsidRDefault="00741933" w:rsidP="00D262CE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A48DBCD" wp14:editId="2824F68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933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41933" w:rsidRPr="002E0204" w:rsidRDefault="002E0204" w:rsidP="0074193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2E020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41933" w:rsidRPr="00617BE4" w:rsidRDefault="00741933" w:rsidP="0074193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41933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41933" w:rsidRPr="00C324A8" w:rsidRDefault="00741933" w:rsidP="0074193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41933" w:rsidRPr="00523FFD" w:rsidRDefault="00741933" w:rsidP="00741933">
            <w:pPr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</w:tr>
      <w:tr w:rsidR="00741933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741933" w:rsidRPr="00741933" w:rsidRDefault="00741933" w:rsidP="0074193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686" w:type="dxa"/>
          </w:tcPr>
          <w:p w:rsidR="00741933" w:rsidRPr="00741933" w:rsidRDefault="00741933" w:rsidP="00DA329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</w:t>
            </w:r>
            <w:r w:rsidR="00354503">
              <w:rPr>
                <w:rFonts w:ascii="Verdana" w:hAnsi="Verdana"/>
                <w:b/>
                <w:sz w:val="20"/>
              </w:rPr>
              <w:t>5</w:t>
            </w:r>
            <w:r>
              <w:rPr>
                <w:rFonts w:ascii="Verdana" w:hAnsi="Verdana"/>
                <w:b/>
                <w:sz w:val="20"/>
              </w:rPr>
              <w:t>/PLEN/</w:t>
            </w:r>
            <w:r w:rsidR="00DA3291">
              <w:rPr>
                <w:rFonts w:ascii="Verdana" w:hAnsi="Verdana"/>
                <w:b/>
                <w:sz w:val="20"/>
              </w:rPr>
              <w:t>29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741933" w:rsidRPr="00C324A8">
        <w:trPr>
          <w:cantSplit/>
          <w:trHeight w:val="23"/>
        </w:trPr>
        <w:tc>
          <w:tcPr>
            <w:tcW w:w="6345" w:type="dxa"/>
            <w:vMerge/>
          </w:tcPr>
          <w:p w:rsidR="00741933" w:rsidRPr="00C324A8" w:rsidRDefault="0074193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:rsidR="00741933" w:rsidRPr="00741933" w:rsidRDefault="00DA3291" w:rsidP="00845E6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</w:t>
            </w:r>
            <w:r w:rsidR="00AC4E6F">
              <w:rPr>
                <w:rFonts w:ascii="Verdana" w:hAnsi="Verdana"/>
                <w:b/>
                <w:sz w:val="20"/>
              </w:rPr>
              <w:t xml:space="preserve"> </w:t>
            </w:r>
            <w:r w:rsidR="00845E6C">
              <w:rPr>
                <w:rFonts w:ascii="Verdana" w:hAnsi="Verdana"/>
                <w:b/>
                <w:sz w:val="20"/>
              </w:rPr>
              <w:t>O</w:t>
            </w:r>
            <w:bookmarkStart w:id="5" w:name="_GoBack"/>
            <w:bookmarkEnd w:id="5"/>
            <w:r w:rsidR="00AC4E6F">
              <w:rPr>
                <w:rFonts w:ascii="Verdana" w:hAnsi="Verdana"/>
                <w:b/>
                <w:sz w:val="20"/>
              </w:rPr>
              <w:t>cto</w:t>
            </w:r>
            <w:r w:rsidR="003D0C3F">
              <w:rPr>
                <w:rFonts w:ascii="Verdana" w:hAnsi="Verdana"/>
                <w:b/>
                <w:sz w:val="20"/>
              </w:rPr>
              <w:t>ber</w:t>
            </w:r>
            <w:r w:rsidR="00741933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741933" w:rsidRPr="00C324A8">
        <w:trPr>
          <w:cantSplit/>
          <w:trHeight w:val="23"/>
        </w:trPr>
        <w:tc>
          <w:tcPr>
            <w:tcW w:w="6345" w:type="dxa"/>
            <w:vMerge/>
          </w:tcPr>
          <w:p w:rsidR="00741933" w:rsidRPr="00C324A8" w:rsidRDefault="0074193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4"/>
          </w:p>
        </w:tc>
        <w:tc>
          <w:tcPr>
            <w:tcW w:w="3686" w:type="dxa"/>
          </w:tcPr>
          <w:p w:rsidR="00741933" w:rsidRPr="00741933" w:rsidRDefault="00741933" w:rsidP="00741933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741933">
        <w:trPr>
          <w:cantSplit/>
        </w:trPr>
        <w:tc>
          <w:tcPr>
            <w:tcW w:w="10031" w:type="dxa"/>
            <w:gridSpan w:val="2"/>
          </w:tcPr>
          <w:p w:rsidR="00741933" w:rsidRPr="00741933" w:rsidRDefault="00523FFD" w:rsidP="00056D09">
            <w:pPr>
              <w:pStyle w:val="Source"/>
            </w:pPr>
            <w:bookmarkStart w:id="7" w:name="dsource" w:colFirst="0" w:colLast="0"/>
            <w:bookmarkEnd w:id="6"/>
            <w:r>
              <w:t>Canada</w:t>
            </w:r>
          </w:p>
        </w:tc>
      </w:tr>
      <w:tr w:rsidR="00741933">
        <w:trPr>
          <w:cantSplit/>
        </w:trPr>
        <w:tc>
          <w:tcPr>
            <w:tcW w:w="10031" w:type="dxa"/>
            <w:gridSpan w:val="2"/>
          </w:tcPr>
          <w:p w:rsidR="00741933" w:rsidRPr="00741933" w:rsidRDefault="00A74750" w:rsidP="00596198">
            <w:pPr>
              <w:pStyle w:val="Title1"/>
            </w:pPr>
            <w:bookmarkStart w:id="8" w:name="dtitle1" w:colFirst="0" w:colLast="0"/>
            <w:bookmarkEnd w:id="7"/>
            <w:r>
              <w:t>UPDATE</w:t>
            </w:r>
            <w:r w:rsidR="003D0C3F">
              <w:t xml:space="preserve"> OF RESOLUTION ITU-R </w:t>
            </w:r>
            <w:r>
              <w:t>1-6</w:t>
            </w:r>
            <w:r w:rsidR="00596198">
              <w:t xml:space="preserve"> </w:t>
            </w:r>
            <w:r w:rsidR="00596198">
              <w:br/>
              <w:t>“</w:t>
            </w:r>
            <w:r w:rsidR="00596198" w:rsidRPr="00596198">
              <w:t>Working methods for the Radiocommunication Assembly, the Radiocommunication Study Groups, and the Radiocommunication Advisory Group</w:t>
            </w:r>
            <w:r w:rsidR="00596198">
              <w:t>”</w:t>
            </w:r>
          </w:p>
        </w:tc>
      </w:tr>
    </w:tbl>
    <w:p w:rsidR="00025B70" w:rsidRPr="00025B70" w:rsidRDefault="0065538C" w:rsidP="00A01933">
      <w:pPr>
        <w:pStyle w:val="Heading1"/>
      </w:pPr>
      <w:bookmarkStart w:id="9" w:name="dbreak"/>
      <w:bookmarkEnd w:id="8"/>
      <w:bookmarkEnd w:id="9"/>
      <w:r>
        <w:t>1</w:t>
      </w:r>
      <w:r w:rsidR="002F7E10">
        <w:tab/>
      </w:r>
      <w:r w:rsidR="00025B70" w:rsidRPr="00025B70">
        <w:t>Introduction</w:t>
      </w:r>
    </w:p>
    <w:p w:rsidR="00BF50BB" w:rsidRDefault="002F7E10" w:rsidP="00A01933">
      <w:pPr>
        <w:rPr>
          <w:szCs w:val="24"/>
        </w:rPr>
      </w:pPr>
      <w:r w:rsidRPr="00056D09">
        <w:t>Canada</w:t>
      </w:r>
      <w:r>
        <w:rPr>
          <w:color w:val="000000"/>
        </w:rPr>
        <w:t xml:space="preserve"> has reviewed the results of the RAG Correspondence Group on the </w:t>
      </w:r>
      <w:hyperlink r:id="rId9" w:history="1">
        <w:r w:rsidRPr="00F0054A">
          <w:rPr>
            <w:rStyle w:val="Hyperlink"/>
            <w:szCs w:val="24"/>
            <w:bdr w:val="none" w:sz="0" w:space="0" w:color="auto" w:frame="1"/>
            <w:shd w:val="clear" w:color="auto" w:fill="FFFFFF"/>
          </w:rPr>
          <w:t>Revision of Resolution ITU-R 1-6</w:t>
        </w:r>
      </w:hyperlink>
      <w:r>
        <w:rPr>
          <w:szCs w:val="24"/>
        </w:rPr>
        <w:t xml:space="preserve"> and in general supports the new structure of the Resolution as </w:t>
      </w:r>
      <w:r w:rsidR="00A939E3">
        <w:rPr>
          <w:szCs w:val="24"/>
        </w:rPr>
        <w:t>present</w:t>
      </w:r>
      <w:r>
        <w:rPr>
          <w:szCs w:val="24"/>
        </w:rPr>
        <w:t xml:space="preserve">ed in </w:t>
      </w:r>
      <w:r w:rsidRPr="002F7E10">
        <w:rPr>
          <w:szCs w:val="24"/>
        </w:rPr>
        <w:t>Appendix 3</w:t>
      </w:r>
      <w:r>
        <w:rPr>
          <w:szCs w:val="24"/>
        </w:rPr>
        <w:t xml:space="preserve"> of </w:t>
      </w:r>
      <w:hyperlink r:id="rId10" w:history="1">
        <w:r w:rsidRPr="00B24794">
          <w:rPr>
            <w:rStyle w:val="Hyperlink"/>
            <w:color w:val="000000" w:themeColor="text1"/>
            <w:szCs w:val="24"/>
            <w:u w:val="none"/>
          </w:rPr>
          <w:t>Document</w:t>
        </w:r>
        <w:r w:rsidRPr="00B24794">
          <w:rPr>
            <w:rStyle w:val="Hyperlink"/>
            <w:szCs w:val="24"/>
            <w:u w:val="none"/>
          </w:rPr>
          <w:t xml:space="preserve"> </w:t>
        </w:r>
        <w:r w:rsidRPr="00A939E3">
          <w:rPr>
            <w:rStyle w:val="Hyperlink"/>
            <w:szCs w:val="24"/>
          </w:rPr>
          <w:t>RA15/PLEN/7</w:t>
        </w:r>
      </w:hyperlink>
      <w:r>
        <w:rPr>
          <w:szCs w:val="24"/>
        </w:rPr>
        <w:t xml:space="preserve">. </w:t>
      </w:r>
    </w:p>
    <w:p w:rsidR="00400B4A" w:rsidRPr="002F7E10" w:rsidRDefault="00BF50BB" w:rsidP="00A01933">
      <w:pPr>
        <w:rPr>
          <w:b/>
          <w:color w:val="000000"/>
        </w:rPr>
      </w:pPr>
      <w:r>
        <w:t xml:space="preserve">Furthermore, Canada has some suggestions for improvements as discussed in </w:t>
      </w:r>
      <w:r w:rsidR="0065538C">
        <w:t xml:space="preserve">section </w:t>
      </w:r>
      <w:r>
        <w:t>2.</w:t>
      </w:r>
      <w:r w:rsidR="002F7E10">
        <w:t xml:space="preserve"> </w:t>
      </w:r>
    </w:p>
    <w:p w:rsidR="002F7E10" w:rsidRDefault="0065538C" w:rsidP="00A01933">
      <w:pPr>
        <w:pStyle w:val="Heading1"/>
      </w:pPr>
      <w:r>
        <w:t>2</w:t>
      </w:r>
      <w:r w:rsidR="002F7E10">
        <w:tab/>
        <w:t>Discussion</w:t>
      </w:r>
    </w:p>
    <w:p w:rsidR="002F7E10" w:rsidRDefault="00BF50BB" w:rsidP="00A01933">
      <w:r w:rsidRPr="00560214">
        <w:rPr>
          <w:i/>
        </w:rPr>
        <w:t>Adoption and approval of Recommendations</w:t>
      </w:r>
      <w:r>
        <w:t xml:space="preserve"> </w:t>
      </w:r>
      <w:r w:rsidRPr="00BF50BB">
        <w:t xml:space="preserve">– the text </w:t>
      </w:r>
      <w:r>
        <w:t xml:space="preserve">in </w:t>
      </w:r>
      <w:r w:rsidR="002E17EB" w:rsidRPr="00BF50BB">
        <w:t xml:space="preserve">section </w:t>
      </w:r>
      <w:r w:rsidRPr="00BF50BB">
        <w:t>14.2.1.1</w:t>
      </w:r>
      <w:r>
        <w:t xml:space="preserve"> </w:t>
      </w:r>
      <w:r w:rsidRPr="00BF50BB">
        <w:t>contains a new phrase “</w:t>
      </w:r>
      <w:r w:rsidR="00B24794">
        <w:t>as </w:t>
      </w:r>
      <w:r w:rsidRPr="00BF50BB">
        <w:t>agreed by the appropriate subordinate group”</w:t>
      </w:r>
      <w:r w:rsidR="00814F9A">
        <w:t xml:space="preserve">, which does not exist in the equivalent section of the current </w:t>
      </w:r>
      <w:hyperlink r:id="rId11" w:history="1">
        <w:r w:rsidR="00814F9A" w:rsidRPr="00F0054A">
          <w:rPr>
            <w:rStyle w:val="Hyperlink"/>
            <w:szCs w:val="24"/>
            <w:bdr w:val="none" w:sz="0" w:space="0" w:color="auto" w:frame="1"/>
            <w:shd w:val="clear" w:color="auto" w:fill="FFFFFF"/>
          </w:rPr>
          <w:t>Resolution ITU-R 1-6</w:t>
        </w:r>
      </w:hyperlink>
      <w:r w:rsidR="00814F9A">
        <w:rPr>
          <w:szCs w:val="24"/>
        </w:rPr>
        <w:t xml:space="preserve"> </w:t>
      </w:r>
      <w:r w:rsidR="00814F9A">
        <w:t>in force (</w:t>
      </w:r>
      <w:r w:rsidR="002E17EB">
        <w:t xml:space="preserve">section </w:t>
      </w:r>
      <w:r w:rsidR="00814F9A" w:rsidRPr="00814F9A">
        <w:t>10.1.1</w:t>
      </w:r>
      <w:r w:rsidR="00814F9A">
        <w:t>)</w:t>
      </w:r>
      <w:r>
        <w:t>.</w:t>
      </w:r>
      <w:r w:rsidR="00D9576C">
        <w:t xml:space="preserve"> </w:t>
      </w:r>
      <w:r>
        <w:t>While in most cases draft Recommendations are submitted by a subordinate group this is not always the case</w:t>
      </w:r>
      <w:r w:rsidR="00E72F1F">
        <w:t>, and th</w:t>
      </w:r>
      <w:r w:rsidR="00986864">
        <w:t>ese</w:t>
      </w:r>
      <w:r w:rsidR="00E72F1F">
        <w:t xml:space="preserve"> cases should not be excluded on procedural grounds</w:t>
      </w:r>
      <w:r>
        <w:t>.</w:t>
      </w:r>
      <w:r w:rsidR="00D9576C">
        <w:t xml:space="preserve"> </w:t>
      </w:r>
      <w:r w:rsidR="00E72F1F">
        <w:t>Member States should be able to decide whether a draft Recommendation can be adopted regardless of the source based on the nature of the Recommendation.</w:t>
      </w:r>
    </w:p>
    <w:p w:rsidR="00E72F1F" w:rsidRPr="00BF50BB" w:rsidRDefault="00E72F1F" w:rsidP="00A01933">
      <w:r w:rsidRPr="00560214">
        <w:rPr>
          <w:i/>
        </w:rPr>
        <w:t xml:space="preserve">Format of </w:t>
      </w:r>
      <w:r w:rsidR="00560214" w:rsidRPr="00560214">
        <w:rPr>
          <w:i/>
        </w:rPr>
        <w:t xml:space="preserve">ITU-R </w:t>
      </w:r>
      <w:r w:rsidRPr="00560214">
        <w:rPr>
          <w:i/>
        </w:rPr>
        <w:t>Recommendations</w:t>
      </w:r>
      <w:r>
        <w:t xml:space="preserve"> </w:t>
      </w:r>
      <w:r w:rsidR="00560214">
        <w:t>–</w:t>
      </w:r>
      <w:r>
        <w:t xml:space="preserve"> </w:t>
      </w:r>
      <w:r w:rsidR="00560214">
        <w:t>Section 8.2.1 contains this phrase: “</w:t>
      </w:r>
      <w:r w:rsidR="00560214" w:rsidRPr="00560214">
        <w:t>In particular, the guidelines contain the common format for ITU-R Recommendations developed by RAG</w:t>
      </w:r>
      <w:r w:rsidR="00560214">
        <w:t>”</w:t>
      </w:r>
      <w:r w:rsidR="00560214" w:rsidRPr="00560214">
        <w:t>.</w:t>
      </w:r>
      <w:r w:rsidR="00D9576C">
        <w:t xml:space="preserve"> </w:t>
      </w:r>
      <w:r w:rsidR="00560214">
        <w:t xml:space="preserve">This is fine, but in addition reference should be made to a Decision of the Assembly that </w:t>
      </w:r>
      <w:r w:rsidR="00560214" w:rsidRPr="00560214">
        <w:t>provides clear guidance on the format of ITU-R Recommendations</w:t>
      </w:r>
      <w:r w:rsidR="00560214">
        <w:t>, including w</w:t>
      </w:r>
      <w:r w:rsidR="00560214" w:rsidRPr="00560214">
        <w:t>hether the format is mandatory or optional</w:t>
      </w:r>
      <w:r w:rsidR="00560214">
        <w:t xml:space="preserve"> and if</w:t>
      </w:r>
      <w:r w:rsidR="00560214" w:rsidRPr="00560214">
        <w:t xml:space="preserve"> it is mandatory, whether existing Recommendations should be converted to the new format when they are updated</w:t>
      </w:r>
      <w:r w:rsidR="00560214">
        <w:t xml:space="preserve"> (refer to Canada contribution in Doc</w:t>
      </w:r>
      <w:r w:rsidR="00B24794">
        <w:t>ument</w:t>
      </w:r>
      <w:r w:rsidR="00560214">
        <w:t xml:space="preserve"> </w:t>
      </w:r>
      <w:hyperlink r:id="rId12" w:history="1">
        <w:r w:rsidR="00560214" w:rsidRPr="002E17EB">
          <w:rPr>
            <w:rStyle w:val="Hyperlink"/>
          </w:rPr>
          <w:t>RA15/</w:t>
        </w:r>
        <w:r w:rsidR="0076478E" w:rsidRPr="002E17EB">
          <w:rPr>
            <w:rStyle w:val="Hyperlink"/>
          </w:rPr>
          <w:t>PLEN/</w:t>
        </w:r>
        <w:r w:rsidR="00AC4E6F" w:rsidRPr="002E17EB">
          <w:rPr>
            <w:rStyle w:val="Hyperlink"/>
          </w:rPr>
          <w:t>18</w:t>
        </w:r>
      </w:hyperlink>
      <w:r w:rsidR="00560214">
        <w:t>)</w:t>
      </w:r>
      <w:r w:rsidR="00560214" w:rsidRPr="00560214">
        <w:t>.</w:t>
      </w:r>
    </w:p>
    <w:p w:rsidR="00A01933" w:rsidRDefault="00A019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025B70" w:rsidRPr="00025B70" w:rsidRDefault="002E17EB" w:rsidP="00A01933">
      <w:pPr>
        <w:pStyle w:val="Heading1"/>
      </w:pPr>
      <w:r>
        <w:lastRenderedPageBreak/>
        <w:t>3</w:t>
      </w:r>
      <w:r w:rsidR="002F7E10">
        <w:tab/>
      </w:r>
      <w:r w:rsidR="00D969A6">
        <w:t>Proposal</w:t>
      </w:r>
    </w:p>
    <w:p w:rsidR="00124700" w:rsidRDefault="00124700" w:rsidP="00523FFD">
      <w:r>
        <w:t>Canada proposes that</w:t>
      </w:r>
      <w:r w:rsidR="00025B70">
        <w:t>:</w:t>
      </w:r>
    </w:p>
    <w:p w:rsidR="00E72F1F" w:rsidRPr="00560214" w:rsidRDefault="00A01933" w:rsidP="00A01933">
      <w:pPr>
        <w:pStyle w:val="enumlev1"/>
      </w:pPr>
      <w:r>
        <w:t>1)</w:t>
      </w:r>
      <w:r>
        <w:tab/>
      </w:r>
      <w:r w:rsidR="00E72F1F">
        <w:t xml:space="preserve">The phrase </w:t>
      </w:r>
      <w:r w:rsidR="00E72F1F" w:rsidRPr="00E72F1F">
        <w:t>“as agreed by the appropriate subordinate group”</w:t>
      </w:r>
      <w:r w:rsidR="00E72F1F">
        <w:t xml:space="preserve"> be removed from </w:t>
      </w:r>
      <w:r w:rsidR="002E17EB" w:rsidRPr="00BF50BB">
        <w:rPr>
          <w:color w:val="000000"/>
        </w:rPr>
        <w:t>section</w:t>
      </w:r>
      <w:r w:rsidR="002E17EB">
        <w:rPr>
          <w:color w:val="000000"/>
        </w:rPr>
        <w:t> </w:t>
      </w:r>
      <w:r w:rsidR="00E72F1F" w:rsidRPr="00BF50BB">
        <w:rPr>
          <w:color w:val="000000"/>
        </w:rPr>
        <w:t>14.2.1.1</w:t>
      </w:r>
      <w:r w:rsidR="00E72F1F">
        <w:rPr>
          <w:color w:val="000000"/>
        </w:rPr>
        <w:t>.</w:t>
      </w:r>
    </w:p>
    <w:p w:rsidR="00560214" w:rsidRDefault="00A01933" w:rsidP="00A01933">
      <w:pPr>
        <w:pStyle w:val="enumlev1"/>
      </w:pPr>
      <w:r>
        <w:rPr>
          <w:color w:val="000000"/>
        </w:rPr>
        <w:t>2)</w:t>
      </w:r>
      <w:r>
        <w:rPr>
          <w:color w:val="000000"/>
        </w:rPr>
        <w:tab/>
      </w:r>
      <w:r w:rsidR="00814F9A" w:rsidRPr="00596198">
        <w:rPr>
          <w:color w:val="000000"/>
        </w:rPr>
        <w:t>I</w:t>
      </w:r>
      <w:r w:rsidR="00560214" w:rsidRPr="00596198">
        <w:rPr>
          <w:color w:val="000000"/>
        </w:rPr>
        <w:t xml:space="preserve">n </w:t>
      </w:r>
      <w:r w:rsidR="002E17EB" w:rsidRPr="00596198">
        <w:rPr>
          <w:color w:val="000000"/>
        </w:rPr>
        <w:t xml:space="preserve">section </w:t>
      </w:r>
      <w:r w:rsidR="00560214" w:rsidRPr="00596198">
        <w:rPr>
          <w:color w:val="000000"/>
        </w:rPr>
        <w:t xml:space="preserve">8.2.1 </w:t>
      </w:r>
      <w:r w:rsidR="00814F9A" w:rsidRPr="00596198">
        <w:rPr>
          <w:color w:val="000000"/>
        </w:rPr>
        <w:t xml:space="preserve">add </w:t>
      </w:r>
      <w:r w:rsidR="00560214" w:rsidRPr="00596198">
        <w:rPr>
          <w:color w:val="000000"/>
        </w:rPr>
        <w:t xml:space="preserve">a reference to a Decision of the Assembly </w:t>
      </w:r>
      <w:r w:rsidR="00814F9A" w:rsidRPr="00596198">
        <w:rPr>
          <w:color w:val="000000"/>
        </w:rPr>
        <w:t>on the format of ITU-R Recommendations (cf. Doc. RA15/</w:t>
      </w:r>
      <w:r w:rsidR="0076478E">
        <w:rPr>
          <w:color w:val="000000"/>
        </w:rPr>
        <w:t>PLEN/</w:t>
      </w:r>
      <w:r w:rsidR="00AC4E6F">
        <w:rPr>
          <w:color w:val="000000"/>
        </w:rPr>
        <w:t>18</w:t>
      </w:r>
      <w:r w:rsidR="00814F9A" w:rsidRPr="00596198">
        <w:rPr>
          <w:color w:val="000000"/>
        </w:rPr>
        <w:t>).</w:t>
      </w:r>
    </w:p>
    <w:p w:rsidR="00A01933" w:rsidRDefault="00A01933" w:rsidP="00A75068"/>
    <w:p w:rsidR="00A01933" w:rsidRDefault="00A01933" w:rsidP="00A75068"/>
    <w:p w:rsidR="00A33879" w:rsidRDefault="00A33879">
      <w:pPr>
        <w:jc w:val="center"/>
      </w:pPr>
      <w:r>
        <w:t>______________</w:t>
      </w:r>
    </w:p>
    <w:sectPr w:rsidR="00A33879" w:rsidSect="009447A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1D" w:rsidRDefault="00091F1D">
      <w:r>
        <w:separator/>
      </w:r>
    </w:p>
  </w:endnote>
  <w:endnote w:type="continuationSeparator" w:id="0">
    <w:p w:rsidR="00091F1D" w:rsidRDefault="0009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A75068">
      <w:rPr>
        <w:noProof/>
        <w:lang w:val="es-ES_tradnl"/>
      </w:rPr>
      <w:t>P:\ENG\ITU-R\CONF-R\AR15\PLEN\000\029e.docx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5E6C">
      <w:rPr>
        <w:noProof/>
      </w:rPr>
      <w:t>14.10.15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5068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F13" w:rsidRPr="00523FFD" w:rsidRDefault="008B1F13">
    <w:pPr>
      <w:pStyle w:val="Footer"/>
      <w:rPr>
        <w:lang w:val="pt-BR"/>
      </w:rPr>
    </w:pPr>
    <w:r>
      <w:rPr>
        <w:noProof w:val="0"/>
        <w:sz w:val="24"/>
      </w:rPr>
      <w:fldChar w:fldCharType="begin"/>
    </w:r>
    <w:r w:rsidRPr="00523FFD">
      <w:rPr>
        <w:lang w:val="pt-BR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A75068">
      <w:rPr>
        <w:lang w:val="pt-BR"/>
      </w:rPr>
      <w:t>P:\ENG\ITU-R\CONF-R\AR15\PLEN\000\029e.docx</w:t>
    </w:r>
    <w:r>
      <w:fldChar w:fldCharType="end"/>
    </w:r>
    <w:r w:rsidR="00354503" w:rsidRPr="00523FFD">
      <w:rPr>
        <w:lang w:val="pt-BR"/>
      </w:rPr>
      <w:t xml:space="preserve"> (382952)</w:t>
    </w:r>
    <w:r w:rsidRPr="00523FFD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5E6C">
      <w:t>14.10.15</w:t>
    </w:r>
    <w:r>
      <w:fldChar w:fldCharType="end"/>
    </w:r>
    <w:r w:rsidRPr="00523FFD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5068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91" w:rsidRPr="00383289" w:rsidRDefault="00F65604" w:rsidP="00383289">
    <w:pPr>
      <w:pStyle w:val="Footer"/>
    </w:pPr>
    <w:fldSimple w:instr=" FILENAME \p  \* MERGEFORMAT ">
      <w:r w:rsidR="00A75068">
        <w:t>P:\ENG\ITU-R\CONF-R\AR15\PLEN\000\029e.docx</w:t>
      </w:r>
    </w:fldSimple>
    <w:r w:rsidR="00D9576C">
      <w:t xml:space="preserve"> (388048)</w:t>
    </w:r>
    <w:r w:rsidR="00D9576C">
      <w:tab/>
    </w:r>
    <w:r w:rsidR="00D9576C">
      <w:fldChar w:fldCharType="begin"/>
    </w:r>
    <w:r w:rsidR="00D9576C">
      <w:instrText xml:space="preserve"> SAVEDATE \@ DD.MM.YY </w:instrText>
    </w:r>
    <w:r w:rsidR="00D9576C">
      <w:fldChar w:fldCharType="separate"/>
    </w:r>
    <w:r w:rsidR="00845E6C">
      <w:t>14.10.15</w:t>
    </w:r>
    <w:r w:rsidR="00D9576C">
      <w:fldChar w:fldCharType="end"/>
    </w:r>
    <w:r w:rsidR="00D9576C">
      <w:tab/>
    </w:r>
    <w:r w:rsidR="00D9576C">
      <w:fldChar w:fldCharType="begin"/>
    </w:r>
    <w:r w:rsidR="00D9576C">
      <w:instrText xml:space="preserve"> PRINTDATE \@ DD.MM.YY </w:instrText>
    </w:r>
    <w:r w:rsidR="00D9576C">
      <w:fldChar w:fldCharType="separate"/>
    </w:r>
    <w:r w:rsidR="00A75068">
      <w:t>14.10.15</w:t>
    </w:r>
    <w:r w:rsidR="00D9576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1D" w:rsidRDefault="00091F1D">
      <w:r>
        <w:rPr>
          <w:b/>
        </w:rPr>
        <w:t>_______________</w:t>
      </w:r>
    </w:p>
  </w:footnote>
  <w:footnote w:type="continuationSeparator" w:id="0">
    <w:p w:rsidR="00091F1D" w:rsidRDefault="00091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33" w:rsidRDefault="0074193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45E6C">
      <w:rPr>
        <w:noProof/>
      </w:rPr>
      <w:t>2</w:t>
    </w:r>
    <w:r>
      <w:fldChar w:fldCharType="end"/>
    </w:r>
  </w:p>
  <w:p w:rsidR="00741933" w:rsidRDefault="00741933" w:rsidP="00F65604">
    <w:pPr>
      <w:pStyle w:val="Header"/>
    </w:pPr>
    <w:r>
      <w:t>RA15/PLEN/</w:t>
    </w:r>
    <w:r w:rsidR="00F65604">
      <w:t>29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E666EA3"/>
    <w:multiLevelType w:val="hybridMultilevel"/>
    <w:tmpl w:val="47A26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E22B9"/>
    <w:multiLevelType w:val="hybridMultilevel"/>
    <w:tmpl w:val="C34A609E"/>
    <w:lvl w:ilvl="0" w:tplc="3DDEDF8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33"/>
    <w:rsid w:val="0001644A"/>
    <w:rsid w:val="00025B70"/>
    <w:rsid w:val="000421C1"/>
    <w:rsid w:val="00042F87"/>
    <w:rsid w:val="00056D09"/>
    <w:rsid w:val="00091F1D"/>
    <w:rsid w:val="000D1293"/>
    <w:rsid w:val="00124700"/>
    <w:rsid w:val="001B225D"/>
    <w:rsid w:val="001E3C89"/>
    <w:rsid w:val="00206408"/>
    <w:rsid w:val="00261615"/>
    <w:rsid w:val="002E0204"/>
    <w:rsid w:val="002E17EB"/>
    <w:rsid w:val="002F7E10"/>
    <w:rsid w:val="0030579C"/>
    <w:rsid w:val="00354503"/>
    <w:rsid w:val="00364386"/>
    <w:rsid w:val="00372FD3"/>
    <w:rsid w:val="00383289"/>
    <w:rsid w:val="003D0C3F"/>
    <w:rsid w:val="00400B4A"/>
    <w:rsid w:val="00425F3D"/>
    <w:rsid w:val="004764E5"/>
    <w:rsid w:val="004844C1"/>
    <w:rsid w:val="004D6FFE"/>
    <w:rsid w:val="005179E1"/>
    <w:rsid w:val="00523FFD"/>
    <w:rsid w:val="00560214"/>
    <w:rsid w:val="00596198"/>
    <w:rsid w:val="005B610D"/>
    <w:rsid w:val="005E0BE1"/>
    <w:rsid w:val="00612C73"/>
    <w:rsid w:val="00617B4E"/>
    <w:rsid w:val="0065538C"/>
    <w:rsid w:val="006D5FAE"/>
    <w:rsid w:val="0071246B"/>
    <w:rsid w:val="00741933"/>
    <w:rsid w:val="00756B1C"/>
    <w:rsid w:val="0076478E"/>
    <w:rsid w:val="00771F5E"/>
    <w:rsid w:val="0077667A"/>
    <w:rsid w:val="007C6911"/>
    <w:rsid w:val="0080360F"/>
    <w:rsid w:val="00814F9A"/>
    <w:rsid w:val="00835D3B"/>
    <w:rsid w:val="00845E6C"/>
    <w:rsid w:val="00880578"/>
    <w:rsid w:val="008A6285"/>
    <w:rsid w:val="008A7B8E"/>
    <w:rsid w:val="008B1F13"/>
    <w:rsid w:val="009447A3"/>
    <w:rsid w:val="00982534"/>
    <w:rsid w:val="00986864"/>
    <w:rsid w:val="00993768"/>
    <w:rsid w:val="009E375D"/>
    <w:rsid w:val="00A01933"/>
    <w:rsid w:val="00A05CE9"/>
    <w:rsid w:val="00A33879"/>
    <w:rsid w:val="00A6111E"/>
    <w:rsid w:val="00A74750"/>
    <w:rsid w:val="00A75068"/>
    <w:rsid w:val="00A939E3"/>
    <w:rsid w:val="00AC4E6F"/>
    <w:rsid w:val="00AE5752"/>
    <w:rsid w:val="00B00716"/>
    <w:rsid w:val="00B24794"/>
    <w:rsid w:val="00BA4DA2"/>
    <w:rsid w:val="00BB03AF"/>
    <w:rsid w:val="00BE5003"/>
    <w:rsid w:val="00BF50BB"/>
    <w:rsid w:val="00BF5E61"/>
    <w:rsid w:val="00C01088"/>
    <w:rsid w:val="00C46060"/>
    <w:rsid w:val="00C46F60"/>
    <w:rsid w:val="00CB0968"/>
    <w:rsid w:val="00D200D8"/>
    <w:rsid w:val="00D262CE"/>
    <w:rsid w:val="00D471A9"/>
    <w:rsid w:val="00D50D44"/>
    <w:rsid w:val="00D542A9"/>
    <w:rsid w:val="00D9576C"/>
    <w:rsid w:val="00D969A6"/>
    <w:rsid w:val="00DA3291"/>
    <w:rsid w:val="00DA716F"/>
    <w:rsid w:val="00DD5BED"/>
    <w:rsid w:val="00E20ECD"/>
    <w:rsid w:val="00E270AE"/>
    <w:rsid w:val="00E424C3"/>
    <w:rsid w:val="00E630D5"/>
    <w:rsid w:val="00E72F1F"/>
    <w:rsid w:val="00EB27F4"/>
    <w:rsid w:val="00EC6F8C"/>
    <w:rsid w:val="00EE1A06"/>
    <w:rsid w:val="00EE4AD6"/>
    <w:rsid w:val="00F0054A"/>
    <w:rsid w:val="00F151D1"/>
    <w:rsid w:val="00F329B0"/>
    <w:rsid w:val="00F65604"/>
    <w:rsid w:val="00FA5A9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EA7813CC-C819-4379-B111-1BF2F83F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"/>
    <w:basedOn w:val="DefaultParagraphFont"/>
    <w:uiPriority w:val="99"/>
    <w:rsid w:val="00FD486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ReplyForwardToFromDate">
    <w:name w:val="Reply/Forward To: From: Date:"/>
    <w:basedOn w:val="Normal"/>
    <w:rsid w:val="00523F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rsid w:val="00523FF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542A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5B70"/>
    <w:pPr>
      <w:ind w:left="720"/>
      <w:contextualSpacing/>
    </w:pPr>
  </w:style>
  <w:style w:type="character" w:customStyle="1" w:styleId="CallChar">
    <w:name w:val="Call Char"/>
    <w:basedOn w:val="DefaultParagraphFont"/>
    <w:link w:val="Call"/>
    <w:locked/>
    <w:rsid w:val="00B00716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00716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B00716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B00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07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0716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364386"/>
  </w:style>
  <w:style w:type="character" w:customStyle="1" w:styleId="spelle">
    <w:name w:val="spelle"/>
    <w:basedOn w:val="DefaultParagraphFont"/>
    <w:rsid w:val="00364386"/>
  </w:style>
  <w:style w:type="paragraph" w:styleId="Revision">
    <w:name w:val="Revision"/>
    <w:hidden/>
    <w:uiPriority w:val="99"/>
    <w:semiHidden/>
    <w:rsid w:val="00982534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825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8253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RA15-C-0018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RES-R.1-6-2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5-RA15-C-000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ranet.itu.int/itu-r/conferences/rag/cg_resolution_itu_r_1_6/SitePages/Home.asp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EE34-1F95-43EA-97AF-69D687A6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30</TotalTime>
  <Pages>2</Pages>
  <Words>309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ITU</dc:creator>
  <dc:description>PE_RA12.dotm  For: _x000d_Document date: _x000d_Saved by MM-106465 at 11:44:53 on 04/04/11</dc:description>
  <cp:lastModifiedBy>Neal, Sharon</cp:lastModifiedBy>
  <cp:revision>9</cp:revision>
  <cp:lastPrinted>2015-10-14T11:42:00Z</cp:lastPrinted>
  <dcterms:created xsi:type="dcterms:W3CDTF">2015-10-13T13:53:00Z</dcterms:created>
  <dcterms:modified xsi:type="dcterms:W3CDTF">2015-10-15T13:12:00Z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