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1A50F9">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1A50F9">
            <w:pPr>
              <w:spacing w:line="240" w:lineRule="atLeast"/>
              <w:jc w:val="right"/>
              <w:rPr>
                <w:lang w:eastAsia="zh-CN"/>
              </w:rPr>
            </w:pPr>
            <w:bookmarkStart w:id="0" w:name="ditulogo"/>
            <w:bookmarkStart w:id="1" w:name="dtemplate"/>
            <w:bookmarkEnd w:id="0"/>
            <w:bookmarkEnd w:id="1"/>
            <w:r>
              <w:rPr>
                <w:noProof/>
                <w:lang w:val="en-US" w:eastAsia="zh-CN"/>
              </w:rPr>
              <w:drawing>
                <wp:inline distT="0" distB="0" distL="0" distR="0" wp14:anchorId="4280DABC" wp14:editId="64542B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943EBD">
            <w:pPr>
              <w:spacing w:before="0" w:after="48" w:line="240" w:lineRule="atLeast"/>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943EBD">
            <w:pPr>
              <w:spacing w:before="0" w:line="240" w:lineRule="atLeast"/>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rsidR="00943EBD" w:rsidRPr="00877D12" w:rsidRDefault="00943EBD" w:rsidP="00943EBD">
            <w:pPr>
              <w:spacing w:before="0" w:line="240" w:lineRule="atLeast"/>
              <w:rPr>
                <w:rFonts w:ascii="Verdana" w:hAnsi="Verdana"/>
                <w:sz w:val="20"/>
                <w:lang w:eastAsia="zh-CN"/>
              </w:rPr>
            </w:pPr>
          </w:p>
        </w:tc>
      </w:tr>
      <w:tr w:rsidR="00943EBD" w:rsidRPr="00877D12">
        <w:trPr>
          <w:cantSplit/>
          <w:trHeight w:val="23"/>
        </w:trPr>
        <w:tc>
          <w:tcPr>
            <w:tcW w:w="6468" w:type="dxa"/>
            <w:vMerge w:val="restart"/>
          </w:tcPr>
          <w:p w:rsidR="00943EBD" w:rsidRPr="00CC113E" w:rsidRDefault="00E14714" w:rsidP="00943EBD">
            <w:pPr>
              <w:tabs>
                <w:tab w:val="left" w:pos="851"/>
              </w:tabs>
              <w:spacing w:before="0" w:line="240" w:lineRule="atLeast"/>
              <w:rPr>
                <w:rFonts w:ascii="Verdana" w:hAnsi="Verdana"/>
                <w:b/>
                <w:bCs/>
                <w:sz w:val="20"/>
                <w:lang w:eastAsia="zh-CN"/>
              </w:rPr>
            </w:pPr>
            <w:bookmarkStart w:id="3" w:name="dnum" w:colFirst="1" w:colLast="1"/>
            <w:bookmarkStart w:id="4" w:name="dmeeting" w:colFirst="0" w:colLast="0"/>
            <w:bookmarkEnd w:id="2"/>
            <w:r>
              <w:rPr>
                <w:rFonts w:ascii="Verdana" w:hAnsi="Verdana" w:hint="eastAsia"/>
                <w:b/>
                <w:bCs/>
                <w:sz w:val="20"/>
                <w:lang w:eastAsia="zh-CN"/>
              </w:rPr>
              <w:t>全体</w:t>
            </w:r>
            <w:r>
              <w:rPr>
                <w:rFonts w:ascii="Verdana" w:hAnsi="Verdana"/>
                <w:b/>
                <w:bCs/>
                <w:sz w:val="20"/>
                <w:lang w:eastAsia="zh-CN"/>
              </w:rPr>
              <w:t>会议</w:t>
            </w:r>
          </w:p>
        </w:tc>
        <w:tc>
          <w:tcPr>
            <w:tcW w:w="3563" w:type="dxa"/>
          </w:tcPr>
          <w:p w:rsidR="00943EBD" w:rsidRPr="00877D12" w:rsidRDefault="00943EBD" w:rsidP="00934DC7">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00CC113E">
              <w:rPr>
                <w:rFonts w:ascii="Verdana" w:hAnsi="Verdana"/>
                <w:b/>
                <w:sz w:val="20"/>
                <w:lang w:val="es-ES_tradnl"/>
              </w:rPr>
              <w:t xml:space="preserve"> RA15/PLEN/</w:t>
            </w:r>
            <w:r w:rsidR="00E14714">
              <w:rPr>
                <w:rFonts w:ascii="Verdana" w:hAnsi="Verdana"/>
                <w:b/>
                <w:sz w:val="20"/>
                <w:lang w:eastAsia="zh-CN"/>
              </w:rPr>
              <w:t>2</w:t>
            </w:r>
            <w:r w:rsidR="00934DC7">
              <w:rPr>
                <w:rFonts w:ascii="Verdana" w:hAnsi="Verdana"/>
                <w:b/>
                <w:sz w:val="20"/>
                <w:lang w:eastAsia="zh-CN"/>
              </w:rPr>
              <w:t>9</w:t>
            </w:r>
            <w:r w:rsidR="00CC113E" w:rsidRPr="00877D12">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rsidR="00943EBD" w:rsidRPr="00877D12" w:rsidRDefault="00CC113E" w:rsidP="00E14714">
            <w:pPr>
              <w:tabs>
                <w:tab w:val="left" w:pos="993"/>
              </w:tabs>
              <w:spacing w:before="0"/>
              <w:rPr>
                <w:rFonts w:ascii="Verdana" w:hAnsi="Verdana"/>
                <w:sz w:val="20"/>
                <w:lang w:eastAsia="zh-CN"/>
              </w:rPr>
            </w:pPr>
            <w:r w:rsidRPr="00877D12">
              <w:rPr>
                <w:rFonts w:ascii="Verdana" w:hAnsi="Verdana"/>
                <w:b/>
                <w:sz w:val="20"/>
                <w:lang w:eastAsia="zh-CN"/>
              </w:rPr>
              <w:t>20</w:t>
            </w:r>
            <w:r>
              <w:rPr>
                <w:rFonts w:ascii="Verdana" w:hAnsi="Verdana"/>
                <w:b/>
                <w:sz w:val="20"/>
                <w:lang w:eastAsia="zh-CN"/>
              </w:rPr>
              <w:t>15</w:t>
            </w:r>
            <w:r w:rsidRPr="00877D12">
              <w:rPr>
                <w:rFonts w:ascii="Verdana" w:hAnsi="Verdana"/>
                <w:b/>
                <w:sz w:val="20"/>
                <w:lang w:eastAsia="zh-CN"/>
              </w:rPr>
              <w:t>年</w:t>
            </w:r>
            <w:r w:rsidR="000B10EF">
              <w:rPr>
                <w:rFonts w:ascii="Verdana" w:hAnsi="Verdana"/>
                <w:b/>
                <w:sz w:val="20"/>
                <w:lang w:eastAsia="zh-CN"/>
              </w:rPr>
              <w:t>10</w:t>
            </w:r>
            <w:r w:rsidRPr="00877D12">
              <w:rPr>
                <w:rFonts w:ascii="Verdana" w:hAnsi="Verdana"/>
                <w:b/>
                <w:sz w:val="20"/>
                <w:lang w:eastAsia="zh-CN"/>
              </w:rPr>
              <w:t>月</w:t>
            </w:r>
            <w:r w:rsidR="00E14714">
              <w:rPr>
                <w:rFonts w:ascii="Verdana" w:hAnsi="Verdana"/>
                <w:b/>
                <w:sz w:val="20"/>
                <w:lang w:eastAsia="zh-CN"/>
              </w:rPr>
              <w:t>12</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rsidR="00943EBD" w:rsidRPr="00877D12" w:rsidRDefault="005753F2" w:rsidP="005C5620">
            <w:pPr>
              <w:tabs>
                <w:tab w:val="left" w:pos="993"/>
              </w:tabs>
              <w:spacing w:before="0"/>
              <w:rPr>
                <w:rFonts w:ascii="Verdana" w:hAnsi="Verdana"/>
                <w:b/>
                <w:sz w:val="20"/>
                <w:lang w:eastAsia="zh-CN"/>
              </w:rPr>
            </w:pPr>
            <w:r>
              <w:rPr>
                <w:rFonts w:ascii="Verdana" w:hAnsi="Verdana" w:hint="eastAsia"/>
                <w:b/>
                <w:sz w:val="20"/>
                <w:lang w:eastAsia="zh-CN"/>
              </w:rPr>
              <w:t>原文：英文</w:t>
            </w:r>
          </w:p>
        </w:tc>
      </w:tr>
      <w:tr w:rsidR="00943EBD" w:rsidRPr="00877D12">
        <w:trPr>
          <w:cantSplit/>
        </w:trPr>
        <w:tc>
          <w:tcPr>
            <w:tcW w:w="10031" w:type="dxa"/>
            <w:gridSpan w:val="2"/>
          </w:tcPr>
          <w:p w:rsidR="00943EBD" w:rsidRPr="00877D12" w:rsidRDefault="005753F2" w:rsidP="00FF7A70">
            <w:pPr>
              <w:pStyle w:val="Source"/>
              <w:rPr>
                <w:lang w:eastAsia="zh-CN"/>
              </w:rPr>
            </w:pPr>
            <w:bookmarkStart w:id="7" w:name="dsource" w:colFirst="0" w:colLast="0"/>
            <w:bookmarkEnd w:id="6"/>
            <w:r>
              <w:rPr>
                <w:rFonts w:hint="eastAsia"/>
                <w:lang w:eastAsia="zh-CN"/>
              </w:rPr>
              <w:t>加拿大</w:t>
            </w:r>
          </w:p>
        </w:tc>
      </w:tr>
      <w:tr w:rsidR="00943EBD" w:rsidRPr="00877D12">
        <w:trPr>
          <w:cantSplit/>
        </w:trPr>
        <w:tc>
          <w:tcPr>
            <w:tcW w:w="10031" w:type="dxa"/>
            <w:gridSpan w:val="2"/>
          </w:tcPr>
          <w:p w:rsidR="00943EBD" w:rsidRPr="00FD5E39" w:rsidRDefault="00F66BF5" w:rsidP="00F66BF5">
            <w:pPr>
              <w:pStyle w:val="Title1"/>
              <w:rPr>
                <w:lang w:eastAsia="zh-CN"/>
              </w:rPr>
            </w:pPr>
            <w:bookmarkStart w:id="8" w:name="dtitle1" w:colFirst="0" w:colLast="0"/>
            <w:bookmarkEnd w:id="7"/>
            <w:r>
              <w:rPr>
                <w:lang w:eastAsia="zh-CN"/>
              </w:rPr>
              <w:t>ITU-R</w:t>
            </w:r>
            <w:r>
              <w:rPr>
                <w:rFonts w:hint="eastAsia"/>
                <w:lang w:eastAsia="zh-CN"/>
              </w:rPr>
              <w:t>第</w:t>
            </w:r>
            <w:r w:rsidR="00934DC7">
              <w:rPr>
                <w:lang w:eastAsia="zh-CN"/>
              </w:rPr>
              <w:t>1-6</w:t>
            </w:r>
            <w:r>
              <w:rPr>
                <w:rFonts w:hint="eastAsia"/>
                <w:lang w:eastAsia="zh-CN"/>
              </w:rPr>
              <w:t>号</w:t>
            </w:r>
            <w:r>
              <w:rPr>
                <w:lang w:eastAsia="zh-CN"/>
              </w:rPr>
              <w:t>决议</w:t>
            </w:r>
            <w:r w:rsidR="00934DC7">
              <w:rPr>
                <w:lang w:eastAsia="zh-CN"/>
              </w:rPr>
              <w:br/>
            </w:r>
            <w:r w:rsidR="00934DC7" w:rsidRPr="00F66BF5">
              <w:rPr>
                <w:rFonts w:ascii="SimSun" w:hAnsi="SimSun"/>
                <w:lang w:eastAsia="zh-CN"/>
              </w:rPr>
              <w:t>“</w:t>
            </w:r>
            <w:r w:rsidRPr="00F66BF5">
              <w:rPr>
                <w:rFonts w:hint="eastAsia"/>
                <w:lang w:eastAsia="zh-CN"/>
              </w:rPr>
              <w:t>无线电通信全会、无线电通信研究组及</w:t>
            </w:r>
            <w:r w:rsidR="001F49D9">
              <w:rPr>
                <w:lang w:eastAsia="zh-CN"/>
              </w:rPr>
              <w:br/>
            </w:r>
            <w:r w:rsidRPr="00F66BF5">
              <w:rPr>
                <w:rFonts w:hint="eastAsia"/>
                <w:lang w:eastAsia="zh-CN"/>
              </w:rPr>
              <w:t>无线电通信顾问组的工作方法</w:t>
            </w:r>
            <w:r w:rsidR="00934DC7" w:rsidRPr="00F66BF5">
              <w:rPr>
                <w:rFonts w:asciiTheme="minorEastAsia" w:eastAsiaTheme="minorEastAsia" w:hAnsiTheme="minorEastAsia"/>
                <w:lang w:eastAsia="zh-CN"/>
              </w:rPr>
              <w:t>”</w:t>
            </w:r>
            <w:r w:rsidR="00FD5E39">
              <w:rPr>
                <w:rFonts w:hint="eastAsia"/>
                <w:lang w:eastAsia="zh-CN"/>
              </w:rPr>
              <w:t>的</w:t>
            </w:r>
            <w:r w:rsidR="00FD5E39">
              <w:rPr>
                <w:lang w:eastAsia="zh-CN"/>
              </w:rPr>
              <w:t>更新</w:t>
            </w:r>
          </w:p>
        </w:tc>
      </w:tr>
      <w:tr w:rsidR="00943EBD" w:rsidRPr="00877D12">
        <w:trPr>
          <w:cantSplit/>
        </w:trPr>
        <w:tc>
          <w:tcPr>
            <w:tcW w:w="10031" w:type="dxa"/>
            <w:gridSpan w:val="2"/>
          </w:tcPr>
          <w:p w:rsidR="00943EBD" w:rsidRPr="000B10EF" w:rsidRDefault="00943EBD" w:rsidP="00FF7A70">
            <w:pPr>
              <w:pStyle w:val="Title2"/>
              <w:rPr>
                <w:b/>
                <w:bCs/>
                <w:lang w:eastAsia="zh-CN"/>
              </w:rPr>
            </w:pPr>
            <w:bookmarkStart w:id="9" w:name="dtitle2" w:colFirst="0" w:colLast="0"/>
            <w:bookmarkEnd w:id="8"/>
          </w:p>
        </w:tc>
      </w:tr>
      <w:tr w:rsidR="00943EBD" w:rsidRPr="00877D12">
        <w:trPr>
          <w:cantSplit/>
        </w:trPr>
        <w:tc>
          <w:tcPr>
            <w:tcW w:w="10031" w:type="dxa"/>
            <w:gridSpan w:val="2"/>
          </w:tcPr>
          <w:p w:rsidR="00943EBD" w:rsidRPr="00877D12" w:rsidRDefault="00943EBD" w:rsidP="00FF7A70">
            <w:pPr>
              <w:pStyle w:val="Title3"/>
              <w:rPr>
                <w:lang w:eastAsia="zh-CN"/>
              </w:rPr>
            </w:pPr>
            <w:bookmarkStart w:id="10" w:name="dtitle3" w:colFirst="0" w:colLast="0"/>
            <w:bookmarkStart w:id="11" w:name="_GoBack"/>
            <w:bookmarkEnd w:id="9"/>
            <w:bookmarkEnd w:id="11"/>
          </w:p>
        </w:tc>
      </w:tr>
    </w:tbl>
    <w:bookmarkEnd w:id="10"/>
    <w:p w:rsidR="00CC113E" w:rsidRPr="006F3E38" w:rsidRDefault="00CC113E" w:rsidP="00CC113E">
      <w:pPr>
        <w:pStyle w:val="Heading1"/>
        <w:rPr>
          <w:lang w:eastAsia="zh-CN"/>
        </w:rPr>
      </w:pPr>
      <w:r>
        <w:rPr>
          <w:rFonts w:hint="eastAsia"/>
          <w:lang w:eastAsia="zh-CN"/>
        </w:rPr>
        <w:t>1</w:t>
      </w:r>
      <w:r w:rsidRPr="009B1CBB">
        <w:rPr>
          <w:lang w:eastAsia="zh-CN"/>
        </w:rPr>
        <w:tab/>
      </w:r>
      <w:r>
        <w:rPr>
          <w:rFonts w:hint="eastAsia"/>
          <w:lang w:eastAsia="zh-CN"/>
        </w:rPr>
        <w:t>引言</w:t>
      </w:r>
    </w:p>
    <w:p w:rsidR="00934DC7" w:rsidRDefault="00FD5E39" w:rsidP="0030246D">
      <w:pPr>
        <w:ind w:firstLineChars="200" w:firstLine="480"/>
        <w:rPr>
          <w:szCs w:val="24"/>
          <w:lang w:eastAsia="zh-CN"/>
        </w:rPr>
      </w:pPr>
      <w:r>
        <w:rPr>
          <w:rFonts w:hint="eastAsia"/>
          <w:color w:val="000000"/>
          <w:lang w:eastAsia="zh-CN"/>
        </w:rPr>
        <w:t>加拿大</w:t>
      </w:r>
      <w:r>
        <w:rPr>
          <w:color w:val="000000"/>
          <w:lang w:eastAsia="zh-CN"/>
        </w:rPr>
        <w:t>审议了无线电通信顾问委员会</w:t>
      </w:r>
      <w:r>
        <w:rPr>
          <w:rFonts w:hint="eastAsia"/>
          <w:color w:val="000000"/>
          <w:lang w:eastAsia="zh-CN"/>
        </w:rPr>
        <w:t>信函</w:t>
      </w:r>
      <w:r>
        <w:rPr>
          <w:color w:val="000000"/>
          <w:lang w:eastAsia="zh-CN"/>
        </w:rPr>
        <w:t>通信组有关</w:t>
      </w:r>
      <w:hyperlink r:id="rId9" w:history="1">
        <w:r w:rsidR="0030246D">
          <w:rPr>
            <w:rStyle w:val="Hyperlink"/>
            <w:szCs w:val="24"/>
            <w:bdr w:val="none" w:sz="0" w:space="0" w:color="auto" w:frame="1"/>
            <w:shd w:val="clear" w:color="auto" w:fill="FFFFFF"/>
            <w:lang w:eastAsia="zh-CN"/>
          </w:rPr>
          <w:t>ITU-R</w:t>
        </w:r>
        <w:r>
          <w:rPr>
            <w:rStyle w:val="Hyperlink"/>
            <w:rFonts w:hint="eastAsia"/>
            <w:szCs w:val="24"/>
            <w:bdr w:val="none" w:sz="0" w:space="0" w:color="auto" w:frame="1"/>
            <w:shd w:val="clear" w:color="auto" w:fill="FFFFFF"/>
            <w:lang w:eastAsia="zh-CN"/>
          </w:rPr>
          <w:t>第</w:t>
        </w:r>
        <w:r w:rsidR="00934DC7" w:rsidRPr="00F0054A">
          <w:rPr>
            <w:rStyle w:val="Hyperlink"/>
            <w:szCs w:val="24"/>
            <w:bdr w:val="none" w:sz="0" w:space="0" w:color="auto" w:frame="1"/>
            <w:shd w:val="clear" w:color="auto" w:fill="FFFFFF"/>
            <w:lang w:eastAsia="zh-CN"/>
          </w:rPr>
          <w:t>1-6</w:t>
        </w:r>
      </w:hyperlink>
      <w:r>
        <w:rPr>
          <w:rStyle w:val="Hyperlink"/>
          <w:rFonts w:hint="eastAsia"/>
          <w:szCs w:val="24"/>
          <w:bdr w:val="none" w:sz="0" w:space="0" w:color="auto" w:frame="1"/>
          <w:shd w:val="clear" w:color="auto" w:fill="FFFFFF"/>
          <w:lang w:eastAsia="zh-CN"/>
        </w:rPr>
        <w:t>号</w:t>
      </w:r>
      <w:r>
        <w:rPr>
          <w:rStyle w:val="Hyperlink"/>
          <w:szCs w:val="24"/>
          <w:bdr w:val="none" w:sz="0" w:space="0" w:color="auto" w:frame="1"/>
          <w:shd w:val="clear" w:color="auto" w:fill="FFFFFF"/>
          <w:lang w:eastAsia="zh-CN"/>
        </w:rPr>
        <w:t>决议修正案</w:t>
      </w:r>
      <w:r>
        <w:rPr>
          <w:rFonts w:hint="eastAsia"/>
          <w:szCs w:val="24"/>
          <w:lang w:eastAsia="zh-CN"/>
        </w:rPr>
        <w:t>的</w:t>
      </w:r>
      <w:r>
        <w:rPr>
          <w:szCs w:val="24"/>
          <w:lang w:eastAsia="zh-CN"/>
        </w:rPr>
        <w:t>结果，并</w:t>
      </w:r>
      <w:r>
        <w:rPr>
          <w:rFonts w:hint="eastAsia"/>
          <w:szCs w:val="24"/>
          <w:lang w:eastAsia="zh-CN"/>
        </w:rPr>
        <w:t>总体</w:t>
      </w:r>
      <w:r w:rsidR="00413B17">
        <w:rPr>
          <w:rFonts w:hint="eastAsia"/>
          <w:szCs w:val="24"/>
          <w:lang w:eastAsia="zh-CN"/>
        </w:rPr>
        <w:t>上</w:t>
      </w:r>
      <w:r>
        <w:rPr>
          <w:szCs w:val="24"/>
          <w:lang w:eastAsia="zh-CN"/>
        </w:rPr>
        <w:t>支持</w:t>
      </w:r>
      <w:hyperlink r:id="rId10" w:history="1">
        <w:r w:rsidR="00934DC7" w:rsidRPr="00A939E3">
          <w:rPr>
            <w:rStyle w:val="Hyperlink"/>
            <w:szCs w:val="24"/>
            <w:lang w:eastAsia="zh-CN"/>
          </w:rPr>
          <w:t>RA15/PLEN/7</w:t>
        </w:r>
      </w:hyperlink>
      <w:r>
        <w:rPr>
          <w:rFonts w:hint="eastAsia"/>
          <w:szCs w:val="24"/>
          <w:lang w:eastAsia="zh-CN"/>
        </w:rPr>
        <w:t>号文件</w:t>
      </w:r>
      <w:r>
        <w:rPr>
          <w:szCs w:val="24"/>
          <w:lang w:eastAsia="zh-CN"/>
        </w:rPr>
        <w:t>附录</w:t>
      </w:r>
      <w:r>
        <w:rPr>
          <w:rFonts w:hint="eastAsia"/>
          <w:szCs w:val="24"/>
          <w:lang w:eastAsia="zh-CN"/>
        </w:rPr>
        <w:t>3</w:t>
      </w:r>
      <w:r>
        <w:rPr>
          <w:rFonts w:hint="eastAsia"/>
          <w:szCs w:val="24"/>
          <w:lang w:eastAsia="zh-CN"/>
        </w:rPr>
        <w:t>所列决议</w:t>
      </w:r>
      <w:r>
        <w:rPr>
          <w:szCs w:val="24"/>
          <w:lang w:eastAsia="zh-CN"/>
        </w:rPr>
        <w:t>的新结构。</w:t>
      </w:r>
    </w:p>
    <w:p w:rsidR="00934DC7" w:rsidRPr="002F7E10" w:rsidRDefault="00FD5E39" w:rsidP="001F49D9">
      <w:pPr>
        <w:ind w:firstLineChars="200" w:firstLine="480"/>
        <w:rPr>
          <w:b/>
          <w:color w:val="000000"/>
          <w:szCs w:val="24"/>
          <w:lang w:eastAsia="zh-CN"/>
        </w:rPr>
      </w:pPr>
      <w:r>
        <w:rPr>
          <w:rFonts w:hint="eastAsia"/>
          <w:szCs w:val="24"/>
          <w:lang w:eastAsia="zh-CN"/>
        </w:rPr>
        <w:t>此外</w:t>
      </w:r>
      <w:r>
        <w:rPr>
          <w:szCs w:val="24"/>
          <w:lang w:eastAsia="zh-CN"/>
        </w:rPr>
        <w:t>，加拿大对于第</w:t>
      </w:r>
      <w:r w:rsidR="001F49D9">
        <w:rPr>
          <w:rFonts w:hint="eastAsia"/>
          <w:szCs w:val="24"/>
          <w:lang w:eastAsia="zh-CN"/>
        </w:rPr>
        <w:t>2</w:t>
      </w:r>
      <w:r>
        <w:rPr>
          <w:szCs w:val="24"/>
          <w:lang w:eastAsia="zh-CN"/>
        </w:rPr>
        <w:t>节讨论的改进</w:t>
      </w:r>
      <w:r>
        <w:rPr>
          <w:rFonts w:hint="eastAsia"/>
          <w:szCs w:val="24"/>
          <w:lang w:eastAsia="zh-CN"/>
        </w:rPr>
        <w:t>方法</w:t>
      </w:r>
      <w:r>
        <w:rPr>
          <w:szCs w:val="24"/>
          <w:lang w:eastAsia="zh-CN"/>
        </w:rPr>
        <w:t>提出一些建议。</w:t>
      </w:r>
    </w:p>
    <w:p w:rsidR="00934DC7" w:rsidRDefault="00934DC7" w:rsidP="00FD5E39">
      <w:pPr>
        <w:pStyle w:val="Heading1"/>
        <w:rPr>
          <w:lang w:eastAsia="zh-CN"/>
        </w:rPr>
      </w:pPr>
      <w:r>
        <w:rPr>
          <w:lang w:eastAsia="zh-CN"/>
        </w:rPr>
        <w:t>2</w:t>
      </w:r>
      <w:r>
        <w:rPr>
          <w:lang w:eastAsia="zh-CN"/>
        </w:rPr>
        <w:tab/>
      </w:r>
      <w:r w:rsidR="00FD5E39">
        <w:rPr>
          <w:rFonts w:hint="eastAsia"/>
          <w:lang w:eastAsia="zh-CN"/>
        </w:rPr>
        <w:t>讨论</w:t>
      </w:r>
    </w:p>
    <w:p w:rsidR="00934DC7" w:rsidRDefault="00413B17" w:rsidP="00413B17">
      <w:pPr>
        <w:ind w:firstLineChars="200" w:firstLine="480"/>
        <w:rPr>
          <w:color w:val="000000"/>
          <w:lang w:eastAsia="zh-CN"/>
        </w:rPr>
      </w:pPr>
      <w:r w:rsidRPr="00DC1F40">
        <w:rPr>
          <w:rFonts w:ascii="STKaiti" w:eastAsia="STKaiti" w:hAnsi="STKaiti"/>
          <w:lang w:eastAsia="zh-CN"/>
        </w:rPr>
        <w:t>通过和</w:t>
      </w:r>
      <w:r w:rsidR="00FD5E39" w:rsidRPr="00DC1F40">
        <w:rPr>
          <w:rFonts w:ascii="STKaiti" w:eastAsia="STKaiti" w:hAnsi="STKaiti" w:hint="eastAsia"/>
          <w:lang w:eastAsia="zh-CN"/>
        </w:rPr>
        <w:t>批准</w:t>
      </w:r>
      <w:r w:rsidR="00FD5E39" w:rsidRPr="00DC1F40">
        <w:rPr>
          <w:rFonts w:ascii="STKaiti" w:eastAsia="STKaiti" w:hAnsi="STKaiti"/>
          <w:lang w:eastAsia="zh-CN"/>
        </w:rPr>
        <w:t>建议书</w:t>
      </w:r>
      <w:r w:rsidR="0030246D" w:rsidRPr="0030246D">
        <w:rPr>
          <w:rFonts w:eastAsia="STKaiti"/>
          <w:lang w:eastAsia="zh-CN"/>
        </w:rPr>
        <w:t xml:space="preserve"> </w:t>
      </w:r>
      <w:r w:rsidR="00FD5E39" w:rsidRPr="0030246D">
        <w:rPr>
          <w:color w:val="000000"/>
          <w:lang w:eastAsia="zh-CN"/>
        </w:rPr>
        <w:t>–</w:t>
      </w:r>
      <w:r w:rsidR="00FD5E39">
        <w:rPr>
          <w:color w:val="000000"/>
          <w:lang w:eastAsia="zh-CN"/>
        </w:rPr>
        <w:t xml:space="preserve"> </w:t>
      </w:r>
      <w:r w:rsidR="00FD5E39">
        <w:rPr>
          <w:rFonts w:hint="eastAsia"/>
          <w:color w:val="000000"/>
          <w:lang w:eastAsia="zh-CN"/>
        </w:rPr>
        <w:t>第</w:t>
      </w:r>
      <w:r w:rsidR="00FD5E39">
        <w:rPr>
          <w:rFonts w:hint="eastAsia"/>
          <w:color w:val="000000"/>
          <w:lang w:eastAsia="zh-CN"/>
        </w:rPr>
        <w:t>1</w:t>
      </w:r>
      <w:r w:rsidR="00FD5E39">
        <w:rPr>
          <w:color w:val="000000"/>
          <w:lang w:eastAsia="zh-CN"/>
        </w:rPr>
        <w:t>4</w:t>
      </w:r>
      <w:r w:rsidR="00FD5E39">
        <w:rPr>
          <w:rFonts w:hint="eastAsia"/>
          <w:color w:val="000000"/>
          <w:lang w:eastAsia="zh-CN"/>
        </w:rPr>
        <w:t>.2.1.1</w:t>
      </w:r>
      <w:r w:rsidR="00FD5E39">
        <w:rPr>
          <w:rFonts w:hint="eastAsia"/>
          <w:color w:val="000000"/>
          <w:lang w:eastAsia="zh-CN"/>
        </w:rPr>
        <w:t>节</w:t>
      </w:r>
      <w:r w:rsidR="00FD5E39">
        <w:rPr>
          <w:color w:val="000000"/>
          <w:lang w:eastAsia="zh-CN"/>
        </w:rPr>
        <w:t>的案文</w:t>
      </w:r>
      <w:r>
        <w:rPr>
          <w:rFonts w:hint="eastAsia"/>
          <w:color w:val="000000"/>
          <w:lang w:eastAsia="zh-CN"/>
        </w:rPr>
        <w:t>新增了</w:t>
      </w:r>
      <w:r w:rsidR="0030246D" w:rsidRPr="0030246D">
        <w:rPr>
          <w:rFonts w:ascii="SimSun" w:hAnsi="SimSun"/>
          <w:color w:val="000000"/>
          <w:lang w:eastAsia="zh-CN"/>
        </w:rPr>
        <w:t>“</w:t>
      </w:r>
      <w:r w:rsidR="0030246D">
        <w:rPr>
          <w:rFonts w:hint="eastAsia"/>
          <w:color w:val="000000"/>
          <w:lang w:eastAsia="zh-CN"/>
        </w:rPr>
        <w:t>相关</w:t>
      </w:r>
      <w:r w:rsidR="0030246D">
        <w:rPr>
          <w:color w:val="000000"/>
          <w:lang w:eastAsia="zh-CN"/>
        </w:rPr>
        <w:t>下属组认可的</w:t>
      </w:r>
      <w:r w:rsidR="0030246D">
        <w:rPr>
          <w:rFonts w:hint="eastAsia"/>
          <w:color w:val="000000"/>
          <w:lang w:eastAsia="zh-CN"/>
        </w:rPr>
        <w:t>”</w:t>
      </w:r>
      <w:r>
        <w:rPr>
          <w:color w:val="000000"/>
          <w:lang w:eastAsia="zh-CN"/>
        </w:rPr>
        <w:t>短语</w:t>
      </w:r>
      <w:r w:rsidR="00FD5E39">
        <w:rPr>
          <w:rFonts w:hint="eastAsia"/>
          <w:color w:val="000000"/>
          <w:lang w:eastAsia="zh-CN"/>
        </w:rPr>
        <w:t>，</w:t>
      </w:r>
      <w:r w:rsidR="00FD5E39">
        <w:rPr>
          <w:color w:val="000000"/>
          <w:lang w:eastAsia="zh-CN"/>
        </w:rPr>
        <w:t>但现行</w:t>
      </w:r>
      <w:hyperlink r:id="rId11" w:history="1">
        <w:r w:rsidR="00934DC7" w:rsidRPr="00F0054A">
          <w:rPr>
            <w:rStyle w:val="Hyperlink"/>
            <w:szCs w:val="24"/>
            <w:bdr w:val="none" w:sz="0" w:space="0" w:color="auto" w:frame="1"/>
            <w:shd w:val="clear" w:color="auto" w:fill="FFFFFF"/>
            <w:lang w:eastAsia="zh-CN"/>
          </w:rPr>
          <w:t>ITU-R</w:t>
        </w:r>
        <w:r w:rsidR="00FD5E39">
          <w:rPr>
            <w:rStyle w:val="Hyperlink"/>
            <w:rFonts w:hint="eastAsia"/>
            <w:szCs w:val="24"/>
            <w:bdr w:val="none" w:sz="0" w:space="0" w:color="auto" w:frame="1"/>
            <w:shd w:val="clear" w:color="auto" w:fill="FFFFFF"/>
            <w:lang w:eastAsia="zh-CN"/>
          </w:rPr>
          <w:t>第</w:t>
        </w:r>
        <w:r w:rsidR="00934DC7" w:rsidRPr="00F0054A">
          <w:rPr>
            <w:rStyle w:val="Hyperlink"/>
            <w:szCs w:val="24"/>
            <w:bdr w:val="none" w:sz="0" w:space="0" w:color="auto" w:frame="1"/>
            <w:shd w:val="clear" w:color="auto" w:fill="FFFFFF"/>
            <w:lang w:eastAsia="zh-CN"/>
          </w:rPr>
          <w:t>1-6</w:t>
        </w:r>
      </w:hyperlink>
      <w:r w:rsidR="00FD5E39">
        <w:rPr>
          <w:rStyle w:val="Hyperlink"/>
          <w:rFonts w:hint="eastAsia"/>
          <w:szCs w:val="24"/>
          <w:bdr w:val="none" w:sz="0" w:space="0" w:color="auto" w:frame="1"/>
          <w:shd w:val="clear" w:color="auto" w:fill="FFFFFF"/>
          <w:lang w:eastAsia="zh-CN"/>
        </w:rPr>
        <w:t>号</w:t>
      </w:r>
      <w:r w:rsidR="00FD5E39">
        <w:rPr>
          <w:rStyle w:val="Hyperlink"/>
          <w:szCs w:val="24"/>
          <w:bdr w:val="none" w:sz="0" w:space="0" w:color="auto" w:frame="1"/>
          <w:shd w:val="clear" w:color="auto" w:fill="FFFFFF"/>
          <w:lang w:eastAsia="zh-CN"/>
        </w:rPr>
        <w:t>决议</w:t>
      </w:r>
      <w:r w:rsidR="00FD5E39">
        <w:rPr>
          <w:rFonts w:hint="eastAsia"/>
          <w:color w:val="000000"/>
          <w:lang w:eastAsia="zh-CN"/>
        </w:rPr>
        <w:t>的</w:t>
      </w:r>
      <w:r w:rsidR="00FD5E39">
        <w:rPr>
          <w:color w:val="000000"/>
          <w:lang w:eastAsia="zh-CN"/>
        </w:rPr>
        <w:t>相关章节（第</w:t>
      </w:r>
      <w:r w:rsidR="00FD5E39">
        <w:rPr>
          <w:rFonts w:hint="eastAsia"/>
          <w:color w:val="000000"/>
          <w:lang w:eastAsia="zh-CN"/>
        </w:rPr>
        <w:t>10</w:t>
      </w:r>
      <w:r w:rsidR="00FD5E39">
        <w:rPr>
          <w:color w:val="000000"/>
          <w:lang w:eastAsia="zh-CN"/>
        </w:rPr>
        <w:t>.1.1</w:t>
      </w:r>
      <w:r w:rsidR="00FD5E39">
        <w:rPr>
          <w:rFonts w:hint="eastAsia"/>
          <w:color w:val="000000"/>
          <w:lang w:eastAsia="zh-CN"/>
        </w:rPr>
        <w:t>节</w:t>
      </w:r>
      <w:r w:rsidR="00FD5E39">
        <w:rPr>
          <w:color w:val="000000"/>
          <w:lang w:eastAsia="zh-CN"/>
        </w:rPr>
        <w:t>）</w:t>
      </w:r>
      <w:r w:rsidR="00FD5E39">
        <w:rPr>
          <w:rFonts w:hint="eastAsia"/>
          <w:color w:val="000000"/>
          <w:lang w:eastAsia="zh-CN"/>
        </w:rPr>
        <w:t>没有</w:t>
      </w:r>
      <w:r w:rsidR="00FD5E39">
        <w:rPr>
          <w:color w:val="000000"/>
          <w:lang w:eastAsia="zh-CN"/>
        </w:rPr>
        <w:t>这一提法</w:t>
      </w:r>
      <w:r w:rsidR="00FD5E39">
        <w:rPr>
          <w:rFonts w:hint="eastAsia"/>
          <w:color w:val="000000"/>
          <w:lang w:eastAsia="zh-CN"/>
        </w:rPr>
        <w:t>。虽然</w:t>
      </w:r>
      <w:r w:rsidR="00FD5E39">
        <w:rPr>
          <w:color w:val="000000"/>
          <w:lang w:eastAsia="zh-CN"/>
        </w:rPr>
        <w:t>建议书草案在多数情况下是由</w:t>
      </w:r>
      <w:r>
        <w:rPr>
          <w:color w:val="000000"/>
          <w:lang w:eastAsia="zh-CN"/>
        </w:rPr>
        <w:t>下属</w:t>
      </w:r>
      <w:r w:rsidR="00FD5E39">
        <w:rPr>
          <w:color w:val="000000"/>
          <w:lang w:eastAsia="zh-CN"/>
        </w:rPr>
        <w:t>组提交的，但也并</w:t>
      </w:r>
      <w:r>
        <w:rPr>
          <w:rFonts w:hint="eastAsia"/>
          <w:color w:val="000000"/>
          <w:lang w:eastAsia="zh-CN"/>
        </w:rPr>
        <w:t>不尽然</w:t>
      </w:r>
      <w:r w:rsidR="00FD5E39">
        <w:rPr>
          <w:color w:val="000000"/>
          <w:lang w:eastAsia="zh-CN"/>
        </w:rPr>
        <w:t>，而且这种情况不应</w:t>
      </w:r>
      <w:r>
        <w:rPr>
          <w:rFonts w:hint="eastAsia"/>
          <w:color w:val="000000"/>
          <w:lang w:eastAsia="zh-CN"/>
        </w:rPr>
        <w:t>因</w:t>
      </w:r>
      <w:r w:rsidR="00FD5E39">
        <w:rPr>
          <w:color w:val="000000"/>
          <w:lang w:eastAsia="zh-CN"/>
        </w:rPr>
        <w:t>程序理由被排除在外</w:t>
      </w:r>
      <w:r w:rsidR="00FD5E39">
        <w:rPr>
          <w:rFonts w:hint="eastAsia"/>
          <w:color w:val="000000"/>
          <w:lang w:eastAsia="zh-CN"/>
        </w:rPr>
        <w:t>。成员国</w:t>
      </w:r>
      <w:r w:rsidR="00FD5E39">
        <w:rPr>
          <w:color w:val="000000"/>
          <w:lang w:eastAsia="zh-CN"/>
        </w:rPr>
        <w:t>应当</w:t>
      </w:r>
      <w:r>
        <w:rPr>
          <w:color w:val="000000"/>
          <w:lang w:eastAsia="zh-CN"/>
        </w:rPr>
        <w:t>无论</w:t>
      </w:r>
      <w:r>
        <w:rPr>
          <w:rFonts w:hint="eastAsia"/>
          <w:color w:val="000000"/>
          <w:lang w:eastAsia="zh-CN"/>
        </w:rPr>
        <w:t>其</w:t>
      </w:r>
      <w:r>
        <w:rPr>
          <w:color w:val="000000"/>
          <w:lang w:eastAsia="zh-CN"/>
        </w:rPr>
        <w:t>来源如何</w:t>
      </w:r>
      <w:r>
        <w:rPr>
          <w:rFonts w:hint="eastAsia"/>
          <w:color w:val="000000"/>
          <w:lang w:eastAsia="zh-CN"/>
        </w:rPr>
        <w:t>，</w:t>
      </w:r>
      <w:r>
        <w:rPr>
          <w:color w:val="000000"/>
          <w:lang w:eastAsia="zh-CN"/>
        </w:rPr>
        <w:t>都</w:t>
      </w:r>
      <w:r w:rsidR="00FD5E39">
        <w:rPr>
          <w:color w:val="000000"/>
          <w:lang w:eastAsia="zh-CN"/>
        </w:rPr>
        <w:t>能够根据建议书的性质</w:t>
      </w:r>
      <w:r w:rsidR="00FD5E39">
        <w:rPr>
          <w:rFonts w:hint="eastAsia"/>
          <w:color w:val="000000"/>
          <w:lang w:eastAsia="zh-CN"/>
        </w:rPr>
        <w:t>决定</w:t>
      </w:r>
      <w:r w:rsidR="00FD5E39">
        <w:rPr>
          <w:color w:val="000000"/>
          <w:lang w:eastAsia="zh-CN"/>
        </w:rPr>
        <w:t>是否通过建议书草案。</w:t>
      </w:r>
    </w:p>
    <w:p w:rsidR="00934DC7" w:rsidRPr="00BF50BB" w:rsidRDefault="00DC1F40" w:rsidP="00413B17">
      <w:pPr>
        <w:ind w:firstLineChars="200" w:firstLine="480"/>
        <w:rPr>
          <w:color w:val="000000"/>
          <w:lang w:eastAsia="zh-CN"/>
        </w:rPr>
      </w:pPr>
      <w:r w:rsidRPr="0054348B">
        <w:rPr>
          <w:rFonts w:ascii="STKaiti" w:eastAsia="STKaiti" w:hAnsi="STKaiti"/>
          <w:lang w:eastAsia="zh-CN"/>
        </w:rPr>
        <w:t>ITU-R</w:t>
      </w:r>
      <w:r w:rsidRPr="0054348B">
        <w:rPr>
          <w:rFonts w:ascii="STKaiti" w:eastAsia="STKaiti" w:hAnsi="STKaiti" w:hint="eastAsia"/>
          <w:lang w:eastAsia="zh-CN"/>
        </w:rPr>
        <w:t>建议书</w:t>
      </w:r>
      <w:r w:rsidRPr="0054348B">
        <w:rPr>
          <w:rFonts w:ascii="STKaiti" w:eastAsia="STKaiti" w:hAnsi="STKaiti"/>
          <w:lang w:eastAsia="zh-CN"/>
        </w:rPr>
        <w:t>的</w:t>
      </w:r>
      <w:r w:rsidRPr="0054348B">
        <w:rPr>
          <w:rFonts w:ascii="STKaiti" w:eastAsia="STKaiti" w:hAnsi="STKaiti" w:hint="eastAsia"/>
          <w:lang w:eastAsia="zh-CN"/>
        </w:rPr>
        <w:t>格式</w:t>
      </w:r>
      <w:r w:rsidR="0030246D" w:rsidRPr="0030246D">
        <w:rPr>
          <w:rFonts w:eastAsia="STKaiti"/>
          <w:i/>
          <w:iCs/>
          <w:lang w:eastAsia="zh-CN"/>
        </w:rPr>
        <w:t xml:space="preserve"> </w:t>
      </w:r>
      <w:r w:rsidR="0030246D" w:rsidRPr="0030246D">
        <w:rPr>
          <w:lang w:eastAsia="zh-CN"/>
        </w:rPr>
        <w:t>–</w:t>
      </w:r>
      <w:r w:rsidR="0030246D">
        <w:rPr>
          <w:lang w:eastAsia="zh-CN"/>
        </w:rPr>
        <w:t xml:space="preserve"> </w:t>
      </w:r>
      <w:r>
        <w:rPr>
          <w:rFonts w:hint="eastAsia"/>
          <w:lang w:eastAsia="zh-CN"/>
        </w:rPr>
        <w:t>第</w:t>
      </w:r>
      <w:r>
        <w:rPr>
          <w:lang w:eastAsia="zh-CN"/>
        </w:rPr>
        <w:t>8.2.1</w:t>
      </w:r>
      <w:r>
        <w:rPr>
          <w:rFonts w:hint="eastAsia"/>
          <w:lang w:eastAsia="zh-CN"/>
        </w:rPr>
        <w:t>节</w:t>
      </w:r>
      <w:r>
        <w:rPr>
          <w:lang w:eastAsia="zh-CN"/>
        </w:rPr>
        <w:t>包括</w:t>
      </w:r>
      <w:r w:rsidR="0030246D" w:rsidRPr="0030246D">
        <w:rPr>
          <w:rFonts w:asciiTheme="majorEastAsia" w:eastAsiaTheme="majorEastAsia" w:hAnsiTheme="majorEastAsia"/>
          <w:color w:val="000000"/>
          <w:lang w:eastAsia="zh-CN"/>
        </w:rPr>
        <w:t>“</w:t>
      </w:r>
      <w:r w:rsidR="0030246D" w:rsidRPr="001D22E1">
        <w:rPr>
          <w:rFonts w:hint="eastAsia"/>
          <w:lang w:eastAsia="zh-CN"/>
        </w:rPr>
        <w:t>导则尤其应包含无线电通信顾问组制定的</w:t>
      </w:r>
      <w:r w:rsidR="0030246D" w:rsidRPr="001D22E1">
        <w:rPr>
          <w:rFonts w:hint="eastAsia"/>
          <w:lang w:eastAsia="zh-CN"/>
        </w:rPr>
        <w:t>ITU-R</w:t>
      </w:r>
      <w:r w:rsidR="0030246D" w:rsidRPr="001D22E1">
        <w:rPr>
          <w:rFonts w:hint="eastAsia"/>
          <w:lang w:eastAsia="zh-CN"/>
        </w:rPr>
        <w:t>建议书的通用格式</w:t>
      </w:r>
      <w:r w:rsidR="00934DC7" w:rsidRPr="0030246D">
        <w:rPr>
          <w:rFonts w:asciiTheme="minorEastAsia" w:eastAsiaTheme="minorEastAsia" w:hAnsiTheme="minorEastAsia"/>
          <w:color w:val="000000"/>
          <w:lang w:eastAsia="zh-CN"/>
        </w:rPr>
        <w:t>”</w:t>
      </w:r>
      <w:r w:rsidR="00413B17">
        <w:rPr>
          <w:rFonts w:hint="eastAsia"/>
          <w:lang w:eastAsia="zh-CN"/>
        </w:rPr>
        <w:t>的</w:t>
      </w:r>
      <w:r w:rsidR="00413B17">
        <w:rPr>
          <w:lang w:eastAsia="zh-CN"/>
        </w:rPr>
        <w:t>短语</w:t>
      </w:r>
      <w:r>
        <w:rPr>
          <w:rFonts w:hint="eastAsia"/>
          <w:color w:val="000000"/>
          <w:lang w:eastAsia="zh-CN"/>
        </w:rPr>
        <w:t>。</w:t>
      </w:r>
      <w:r w:rsidR="00413B17">
        <w:rPr>
          <w:rFonts w:hint="eastAsia"/>
          <w:color w:val="000000"/>
          <w:lang w:eastAsia="zh-CN"/>
        </w:rPr>
        <w:t>此举</w:t>
      </w:r>
      <w:r>
        <w:rPr>
          <w:color w:val="000000"/>
          <w:lang w:eastAsia="zh-CN"/>
        </w:rPr>
        <w:t>没有问题，但除此之外还应引证就</w:t>
      </w:r>
      <w:r>
        <w:rPr>
          <w:rFonts w:hint="eastAsia"/>
          <w:color w:val="000000"/>
          <w:lang w:eastAsia="zh-CN"/>
        </w:rPr>
        <w:t>ITU-R</w:t>
      </w:r>
      <w:r>
        <w:rPr>
          <w:rFonts w:hint="eastAsia"/>
          <w:color w:val="000000"/>
          <w:lang w:eastAsia="zh-CN"/>
        </w:rPr>
        <w:t>建议书</w:t>
      </w:r>
      <w:r>
        <w:rPr>
          <w:color w:val="000000"/>
          <w:lang w:eastAsia="zh-CN"/>
        </w:rPr>
        <w:t>格式提出明确指导意见的全会决定，包括</w:t>
      </w:r>
      <w:r w:rsidR="00413B17">
        <w:rPr>
          <w:rFonts w:hint="eastAsia"/>
          <w:color w:val="000000"/>
          <w:lang w:eastAsia="zh-CN"/>
        </w:rPr>
        <w:t>说明</w:t>
      </w:r>
      <w:r>
        <w:rPr>
          <w:color w:val="000000"/>
          <w:lang w:eastAsia="zh-CN"/>
        </w:rPr>
        <w:t>格式具有强制性还是可选性，如果具有强制性，</w:t>
      </w:r>
      <w:r>
        <w:rPr>
          <w:rFonts w:hint="eastAsia"/>
          <w:color w:val="000000"/>
          <w:lang w:eastAsia="zh-CN"/>
        </w:rPr>
        <w:t>现行</w:t>
      </w:r>
      <w:r>
        <w:rPr>
          <w:color w:val="000000"/>
          <w:lang w:eastAsia="zh-CN"/>
        </w:rPr>
        <w:t>建议书是否应在更新</w:t>
      </w:r>
      <w:r>
        <w:rPr>
          <w:rFonts w:hint="eastAsia"/>
          <w:color w:val="000000"/>
          <w:lang w:eastAsia="zh-CN"/>
        </w:rPr>
        <w:t>时</w:t>
      </w:r>
      <w:r>
        <w:rPr>
          <w:color w:val="000000"/>
          <w:lang w:eastAsia="zh-CN"/>
        </w:rPr>
        <w:t>转换成新格式（参照</w:t>
      </w:r>
      <w:hyperlink r:id="rId12" w:history="1">
        <w:r w:rsidRPr="002E17EB">
          <w:rPr>
            <w:rStyle w:val="Hyperlink"/>
            <w:lang w:eastAsia="zh-CN"/>
          </w:rPr>
          <w:t>RA15/PLEN/18</w:t>
        </w:r>
      </w:hyperlink>
      <w:r>
        <w:rPr>
          <w:rFonts w:hint="eastAsia"/>
          <w:color w:val="000000"/>
          <w:lang w:eastAsia="zh-CN"/>
        </w:rPr>
        <w:t>号</w:t>
      </w:r>
      <w:r>
        <w:rPr>
          <w:color w:val="000000"/>
          <w:lang w:eastAsia="zh-CN"/>
        </w:rPr>
        <w:t>文件中的</w:t>
      </w:r>
      <w:r>
        <w:rPr>
          <w:rFonts w:hint="eastAsia"/>
          <w:color w:val="000000"/>
          <w:lang w:eastAsia="zh-CN"/>
        </w:rPr>
        <w:t>加拿大</w:t>
      </w:r>
      <w:r>
        <w:rPr>
          <w:color w:val="000000"/>
          <w:lang w:eastAsia="zh-CN"/>
        </w:rPr>
        <w:t>文稿）。</w:t>
      </w:r>
    </w:p>
    <w:p w:rsidR="001F49D9" w:rsidRDefault="001F49D9">
      <w:pPr>
        <w:tabs>
          <w:tab w:val="clear" w:pos="1134"/>
          <w:tab w:val="clear" w:pos="1871"/>
          <w:tab w:val="clear" w:pos="2268"/>
        </w:tabs>
        <w:overflowPunct/>
        <w:autoSpaceDE/>
        <w:autoSpaceDN/>
        <w:adjustRightInd/>
        <w:spacing w:before="0"/>
        <w:textAlignment w:val="auto"/>
        <w:rPr>
          <w:b/>
          <w:sz w:val="28"/>
        </w:rPr>
      </w:pPr>
      <w:r>
        <w:br w:type="page"/>
      </w:r>
    </w:p>
    <w:p w:rsidR="00934DC7" w:rsidRPr="00025B70" w:rsidRDefault="00934DC7" w:rsidP="00DC1F40">
      <w:pPr>
        <w:pStyle w:val="Heading1"/>
        <w:rPr>
          <w:lang w:eastAsia="zh-CN"/>
        </w:rPr>
      </w:pPr>
      <w:r>
        <w:lastRenderedPageBreak/>
        <w:t>3</w:t>
      </w:r>
      <w:r>
        <w:tab/>
      </w:r>
      <w:r w:rsidR="00DC1F40">
        <w:rPr>
          <w:rFonts w:hint="eastAsia"/>
          <w:lang w:eastAsia="zh-CN"/>
        </w:rPr>
        <w:t>建议</w:t>
      </w:r>
    </w:p>
    <w:p w:rsidR="00934DC7" w:rsidRDefault="00DC1F40" w:rsidP="0054348B">
      <w:pPr>
        <w:ind w:firstLineChars="200" w:firstLine="480"/>
        <w:rPr>
          <w:lang w:eastAsia="zh-CN"/>
        </w:rPr>
      </w:pPr>
      <w:r>
        <w:rPr>
          <w:rFonts w:hint="eastAsia"/>
          <w:lang w:eastAsia="zh-CN"/>
        </w:rPr>
        <w:t>加拿大</w:t>
      </w:r>
      <w:r>
        <w:rPr>
          <w:lang w:eastAsia="zh-CN"/>
        </w:rPr>
        <w:t>建议：</w:t>
      </w:r>
    </w:p>
    <w:p w:rsidR="00934DC7" w:rsidRPr="00560214" w:rsidRDefault="00DC1F40" w:rsidP="0030246D">
      <w:pPr>
        <w:pStyle w:val="ListParagraph"/>
        <w:numPr>
          <w:ilvl w:val="0"/>
          <w:numId w:val="3"/>
        </w:numPr>
        <w:ind w:left="1134" w:hanging="1134"/>
        <w:contextualSpacing w:val="0"/>
        <w:rPr>
          <w:lang w:eastAsia="zh-CN"/>
        </w:rPr>
      </w:pPr>
      <w:r>
        <w:rPr>
          <w:rFonts w:eastAsiaTheme="minorEastAsia" w:hint="eastAsia"/>
          <w:lang w:eastAsia="zh-CN"/>
        </w:rPr>
        <w:t>从</w:t>
      </w:r>
      <w:r>
        <w:rPr>
          <w:rFonts w:eastAsiaTheme="minorEastAsia"/>
          <w:lang w:eastAsia="zh-CN"/>
        </w:rPr>
        <w:t>第</w:t>
      </w:r>
      <w:r>
        <w:rPr>
          <w:rFonts w:eastAsiaTheme="minorEastAsia" w:hint="eastAsia"/>
          <w:lang w:eastAsia="zh-CN"/>
        </w:rPr>
        <w:t>14</w:t>
      </w:r>
      <w:r>
        <w:rPr>
          <w:rFonts w:eastAsiaTheme="minorEastAsia"/>
          <w:lang w:eastAsia="zh-CN"/>
        </w:rPr>
        <w:t>.2.1.1</w:t>
      </w:r>
      <w:r>
        <w:rPr>
          <w:rFonts w:eastAsiaTheme="minorEastAsia" w:hint="eastAsia"/>
          <w:lang w:eastAsia="zh-CN"/>
        </w:rPr>
        <w:t>节</w:t>
      </w:r>
      <w:r>
        <w:rPr>
          <w:rFonts w:eastAsiaTheme="minorEastAsia"/>
          <w:lang w:eastAsia="zh-CN"/>
        </w:rPr>
        <w:t>中</w:t>
      </w:r>
      <w:r>
        <w:rPr>
          <w:rFonts w:eastAsiaTheme="minorEastAsia" w:hint="eastAsia"/>
          <w:lang w:eastAsia="zh-CN"/>
        </w:rPr>
        <w:t>去除</w:t>
      </w:r>
      <w:r w:rsidR="0030246D" w:rsidRPr="0030246D">
        <w:rPr>
          <w:rFonts w:ascii="SimSun" w:eastAsia="SimSun" w:hAnsi="SimSun"/>
          <w:lang w:eastAsia="zh-CN"/>
        </w:rPr>
        <w:t>“</w:t>
      </w:r>
      <w:r w:rsidR="0030246D" w:rsidRPr="0030246D">
        <w:rPr>
          <w:rFonts w:eastAsiaTheme="minorEastAsia" w:hint="eastAsia"/>
          <w:lang w:eastAsia="zh-CN"/>
        </w:rPr>
        <w:t>相关</w:t>
      </w:r>
      <w:r w:rsidR="0030246D" w:rsidRPr="0030246D">
        <w:rPr>
          <w:rFonts w:eastAsiaTheme="minorEastAsia"/>
          <w:lang w:eastAsia="zh-CN"/>
        </w:rPr>
        <w:t>下属组认可的</w:t>
      </w:r>
      <w:r w:rsidR="0030246D" w:rsidRPr="0030246D">
        <w:rPr>
          <w:rFonts w:eastAsiaTheme="minorEastAsia" w:hint="eastAsia"/>
          <w:lang w:eastAsia="zh-CN"/>
        </w:rPr>
        <w:t>”</w:t>
      </w:r>
      <w:r>
        <w:rPr>
          <w:rFonts w:eastAsiaTheme="minorEastAsia" w:hint="eastAsia"/>
          <w:lang w:eastAsia="zh-CN"/>
        </w:rPr>
        <w:t>的</w:t>
      </w:r>
      <w:r>
        <w:rPr>
          <w:rFonts w:eastAsiaTheme="minorEastAsia"/>
          <w:lang w:eastAsia="zh-CN"/>
        </w:rPr>
        <w:t>短语。</w:t>
      </w:r>
    </w:p>
    <w:p w:rsidR="001A50F9" w:rsidRDefault="00DC1F40" w:rsidP="001F49D9">
      <w:pPr>
        <w:pStyle w:val="ListParagraph"/>
        <w:numPr>
          <w:ilvl w:val="0"/>
          <w:numId w:val="3"/>
        </w:numPr>
        <w:tabs>
          <w:tab w:val="clear" w:pos="1134"/>
          <w:tab w:val="clear" w:pos="1871"/>
          <w:tab w:val="clear" w:pos="2268"/>
        </w:tabs>
        <w:overflowPunct/>
        <w:autoSpaceDE/>
        <w:autoSpaceDN/>
        <w:adjustRightInd/>
        <w:ind w:left="1134" w:hanging="1134"/>
        <w:contextualSpacing w:val="0"/>
        <w:textAlignment w:val="auto"/>
        <w:rPr>
          <w:lang w:eastAsia="zh-CN"/>
        </w:rPr>
      </w:pPr>
      <w:r>
        <w:rPr>
          <w:rFonts w:eastAsiaTheme="minorEastAsia" w:hint="eastAsia"/>
          <w:color w:val="000000"/>
          <w:lang w:eastAsia="zh-CN"/>
        </w:rPr>
        <w:t>在</w:t>
      </w:r>
      <w:r>
        <w:rPr>
          <w:rFonts w:eastAsiaTheme="minorEastAsia" w:hint="eastAsia"/>
          <w:color w:val="000000"/>
          <w:lang w:eastAsia="zh-CN"/>
        </w:rPr>
        <w:t>8</w:t>
      </w:r>
      <w:r>
        <w:rPr>
          <w:rFonts w:eastAsiaTheme="minorEastAsia"/>
          <w:color w:val="000000"/>
          <w:lang w:eastAsia="zh-CN"/>
        </w:rPr>
        <w:t>.2.1</w:t>
      </w:r>
      <w:r>
        <w:rPr>
          <w:rFonts w:eastAsiaTheme="minorEastAsia" w:hint="eastAsia"/>
          <w:color w:val="000000"/>
          <w:lang w:eastAsia="zh-CN"/>
        </w:rPr>
        <w:t>节</w:t>
      </w:r>
      <w:r>
        <w:rPr>
          <w:rFonts w:eastAsiaTheme="minorEastAsia"/>
          <w:color w:val="000000"/>
          <w:lang w:eastAsia="zh-CN"/>
        </w:rPr>
        <w:t>中增加</w:t>
      </w:r>
      <w:r w:rsidR="00413B17">
        <w:rPr>
          <w:rFonts w:eastAsiaTheme="minorEastAsia" w:hint="eastAsia"/>
          <w:color w:val="000000"/>
          <w:lang w:eastAsia="zh-CN"/>
        </w:rPr>
        <w:t>对</w:t>
      </w:r>
      <w:r w:rsidR="00413B17">
        <w:rPr>
          <w:rFonts w:eastAsiaTheme="minorEastAsia"/>
          <w:color w:val="000000"/>
          <w:lang w:eastAsia="zh-CN"/>
        </w:rPr>
        <w:t>有关</w:t>
      </w:r>
      <w:r>
        <w:rPr>
          <w:rFonts w:eastAsiaTheme="minorEastAsia" w:hint="eastAsia"/>
          <w:color w:val="000000"/>
          <w:lang w:eastAsia="zh-CN"/>
        </w:rPr>
        <w:t>ITU-R</w:t>
      </w:r>
      <w:r>
        <w:rPr>
          <w:rFonts w:eastAsiaTheme="minorEastAsia" w:hint="eastAsia"/>
          <w:color w:val="000000"/>
          <w:lang w:eastAsia="zh-CN"/>
        </w:rPr>
        <w:t>建议书</w:t>
      </w:r>
      <w:r>
        <w:rPr>
          <w:rFonts w:eastAsiaTheme="minorEastAsia"/>
          <w:color w:val="000000"/>
          <w:lang w:eastAsia="zh-CN"/>
        </w:rPr>
        <w:t>格式</w:t>
      </w:r>
      <w:r>
        <w:rPr>
          <w:rFonts w:eastAsiaTheme="minorEastAsia" w:hint="eastAsia"/>
          <w:color w:val="000000"/>
          <w:lang w:eastAsia="zh-CN"/>
        </w:rPr>
        <w:t>的</w:t>
      </w:r>
      <w:r>
        <w:rPr>
          <w:rFonts w:eastAsiaTheme="minorEastAsia"/>
          <w:color w:val="000000"/>
          <w:lang w:eastAsia="zh-CN"/>
        </w:rPr>
        <w:t>全会决定的</w:t>
      </w:r>
      <w:r>
        <w:rPr>
          <w:rFonts w:eastAsiaTheme="minorEastAsia" w:hint="eastAsia"/>
          <w:color w:val="000000"/>
          <w:lang w:eastAsia="zh-CN"/>
        </w:rPr>
        <w:t>引证</w:t>
      </w:r>
      <w:r>
        <w:rPr>
          <w:rFonts w:eastAsiaTheme="minorEastAsia"/>
          <w:color w:val="000000"/>
          <w:lang w:eastAsia="zh-CN"/>
        </w:rPr>
        <w:t>（</w:t>
      </w:r>
      <w:r w:rsidR="001F49D9">
        <w:rPr>
          <w:rFonts w:eastAsiaTheme="minorEastAsia" w:hint="eastAsia"/>
          <w:color w:val="000000"/>
          <w:lang w:eastAsia="zh-CN"/>
        </w:rPr>
        <w:t>参照文件</w:t>
      </w:r>
      <w:r w:rsidR="00934DC7" w:rsidRPr="00596198">
        <w:rPr>
          <w:color w:val="000000"/>
          <w:lang w:eastAsia="zh-CN"/>
        </w:rPr>
        <w:t>RA15/</w:t>
      </w:r>
      <w:r w:rsidR="00934DC7">
        <w:rPr>
          <w:color w:val="000000"/>
          <w:lang w:eastAsia="zh-CN"/>
        </w:rPr>
        <w:t>PLEN/18</w:t>
      </w:r>
      <w:r>
        <w:rPr>
          <w:rFonts w:eastAsiaTheme="minorEastAsia" w:hint="eastAsia"/>
          <w:color w:val="000000"/>
          <w:lang w:eastAsia="zh-CN"/>
        </w:rPr>
        <w:t>）</w:t>
      </w:r>
      <w:r>
        <w:rPr>
          <w:rFonts w:eastAsiaTheme="minorEastAsia"/>
          <w:color w:val="000000"/>
          <w:lang w:eastAsia="zh-CN"/>
        </w:rPr>
        <w:t>。</w:t>
      </w:r>
    </w:p>
    <w:p w:rsidR="001F49D9" w:rsidRDefault="001F49D9" w:rsidP="001F49D9">
      <w:pPr>
        <w:rPr>
          <w:lang w:eastAsia="zh-CN"/>
        </w:rPr>
      </w:pPr>
    </w:p>
    <w:p w:rsidR="001F49D9" w:rsidRPr="00970B63" w:rsidRDefault="001F49D9" w:rsidP="001F49D9">
      <w:pPr>
        <w:jc w:val="center"/>
      </w:pPr>
      <w:r>
        <w:t>______________</w:t>
      </w:r>
    </w:p>
    <w:sectPr w:rsidR="001F49D9" w:rsidRPr="00970B63" w:rsidSect="009447A3">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3B1" w:rsidRDefault="00D203B1">
      <w:r>
        <w:separator/>
      </w:r>
    </w:p>
  </w:endnote>
  <w:endnote w:type="continuationSeparator" w:id="0">
    <w:p w:rsidR="00D203B1" w:rsidRDefault="00D2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Arial Unicode MS"/>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BC06DE">
      <w:rPr>
        <w:noProof/>
        <w:lang w:val="fr-FR"/>
      </w:rPr>
      <w:t>P:\CHI\ITU-R\CONF-R\AR15\PLEN\000\029C.docx</w:t>
    </w:r>
    <w:r>
      <w:fldChar w:fldCharType="end"/>
    </w:r>
    <w:r w:rsidRPr="00877D12">
      <w:rPr>
        <w:lang w:val="fr-FR"/>
      </w:rPr>
      <w:tab/>
    </w:r>
    <w:r>
      <w:fldChar w:fldCharType="begin"/>
    </w:r>
    <w:r>
      <w:instrText xml:space="preserve"> SAVEDATE \@ DD.MM.YY </w:instrText>
    </w:r>
    <w:r>
      <w:fldChar w:fldCharType="separate"/>
    </w:r>
    <w:r w:rsidR="00BC06DE">
      <w:rPr>
        <w:noProof/>
      </w:rPr>
      <w:t>19.10.15</w:t>
    </w:r>
    <w:r>
      <w:fldChar w:fldCharType="end"/>
    </w:r>
    <w:r w:rsidRPr="00877D12">
      <w:rPr>
        <w:lang w:val="fr-FR"/>
      </w:rPr>
      <w:tab/>
    </w:r>
    <w:r>
      <w:fldChar w:fldCharType="begin"/>
    </w:r>
    <w:r>
      <w:instrText xml:space="preserve"> PRINTDATE \@ DD.MM.YY </w:instrText>
    </w:r>
    <w:r>
      <w:fldChar w:fldCharType="separate"/>
    </w:r>
    <w:r w:rsidR="00BC06DE">
      <w:rPr>
        <w:noProof/>
      </w:rPr>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934DC7" w:rsidRDefault="00934DC7" w:rsidP="00934DC7">
    <w:pPr>
      <w:pStyle w:val="Footer"/>
      <w:rPr>
        <w:lang w:val="en-US"/>
      </w:rPr>
    </w:pPr>
    <w:r>
      <w:fldChar w:fldCharType="begin"/>
    </w:r>
    <w:r w:rsidRPr="006462D9">
      <w:rPr>
        <w:lang w:val="en-US"/>
      </w:rPr>
      <w:instrText xml:space="preserve"> FILENAME \p  \* MERGEFORMAT </w:instrText>
    </w:r>
    <w:r>
      <w:fldChar w:fldCharType="separate"/>
    </w:r>
    <w:r w:rsidR="00BC06DE">
      <w:rPr>
        <w:lang w:val="en-US"/>
      </w:rPr>
      <w:t>P:\CHI\ITU-R\CONF-R\AR15\PLEN\000\029C.docx</w:t>
    </w:r>
    <w:r>
      <w:fldChar w:fldCharType="end"/>
    </w:r>
    <w:r>
      <w:rPr>
        <w:lang w:val="en-US"/>
      </w:rPr>
      <w:t xml:space="preserve"> (388048)</w:t>
    </w:r>
    <w:r w:rsidRPr="006462D9">
      <w:rPr>
        <w:lang w:val="en-US"/>
      </w:rPr>
      <w:tab/>
    </w:r>
    <w:r>
      <w:fldChar w:fldCharType="begin"/>
    </w:r>
    <w:r>
      <w:instrText xml:space="preserve"> SAVEDATE \@ DD.MM.YY </w:instrText>
    </w:r>
    <w:r>
      <w:fldChar w:fldCharType="separate"/>
    </w:r>
    <w:r w:rsidR="00BC06DE">
      <w:t>19.10.15</w:t>
    </w:r>
    <w:r>
      <w:fldChar w:fldCharType="end"/>
    </w:r>
    <w:r w:rsidRPr="006462D9">
      <w:rPr>
        <w:lang w:val="en-US"/>
      </w:rPr>
      <w:tab/>
    </w:r>
    <w:r>
      <w:fldChar w:fldCharType="begin"/>
    </w:r>
    <w:r>
      <w:instrText xml:space="preserve"> PRINTDATE \@ DD.MM.YY </w:instrText>
    </w:r>
    <w:r>
      <w:fldChar w:fldCharType="separate"/>
    </w:r>
    <w:r w:rsidR="00BC06DE">
      <w:t>19.10.15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2FF" w:rsidRPr="00E10DDD" w:rsidRDefault="00E10DDD" w:rsidP="00934DC7">
    <w:pPr>
      <w:pStyle w:val="Footer"/>
      <w:rPr>
        <w:lang w:val="en-US"/>
      </w:rPr>
    </w:pPr>
    <w:r>
      <w:fldChar w:fldCharType="begin"/>
    </w:r>
    <w:r w:rsidRPr="006462D9">
      <w:rPr>
        <w:lang w:val="en-US"/>
      </w:rPr>
      <w:instrText xml:space="preserve"> FILENAME \p  \* MERGEFORMAT </w:instrText>
    </w:r>
    <w:r>
      <w:fldChar w:fldCharType="separate"/>
    </w:r>
    <w:r w:rsidR="00BC06DE">
      <w:rPr>
        <w:lang w:val="en-US"/>
      </w:rPr>
      <w:t>P:\CHI\ITU-R\CONF-R\AR15\PLEN\000\029C.docx</w:t>
    </w:r>
    <w:r>
      <w:fldChar w:fldCharType="end"/>
    </w:r>
    <w:r w:rsidR="00E14714">
      <w:rPr>
        <w:lang w:val="en-US"/>
      </w:rPr>
      <w:t xml:space="preserve"> (38804</w:t>
    </w:r>
    <w:r w:rsidR="00934DC7">
      <w:rPr>
        <w:lang w:val="en-US"/>
      </w:rPr>
      <w:t>8</w:t>
    </w:r>
    <w:r>
      <w:rPr>
        <w:lang w:val="en-US"/>
      </w:rPr>
      <w:t>)</w:t>
    </w:r>
    <w:r w:rsidRPr="006462D9">
      <w:rPr>
        <w:lang w:val="en-US"/>
      </w:rPr>
      <w:tab/>
    </w:r>
    <w:r>
      <w:fldChar w:fldCharType="begin"/>
    </w:r>
    <w:r>
      <w:instrText xml:space="preserve"> SAVEDATE \@ DD.MM.YY </w:instrText>
    </w:r>
    <w:r>
      <w:fldChar w:fldCharType="separate"/>
    </w:r>
    <w:r w:rsidR="00BC06DE">
      <w:t>19.10.15</w:t>
    </w:r>
    <w:r>
      <w:fldChar w:fldCharType="end"/>
    </w:r>
    <w:r w:rsidRPr="006462D9">
      <w:rPr>
        <w:lang w:val="en-US"/>
      </w:rPr>
      <w:tab/>
    </w:r>
    <w:r>
      <w:fldChar w:fldCharType="begin"/>
    </w:r>
    <w:r>
      <w:instrText xml:space="preserve"> PRINTDATE \@ DD.MM.YY </w:instrText>
    </w:r>
    <w:r>
      <w:fldChar w:fldCharType="separate"/>
    </w:r>
    <w:r w:rsidR="00BC06DE">
      <w:t>19.10.15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3B1" w:rsidRDefault="00D203B1">
      <w:r>
        <w:rPr>
          <w:b/>
        </w:rPr>
        <w:t>_______________</w:t>
      </w:r>
    </w:p>
  </w:footnote>
  <w:footnote w:type="continuationSeparator" w:id="0">
    <w:p w:rsidR="00D203B1" w:rsidRDefault="00D20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BC06DE">
      <w:rPr>
        <w:noProof/>
        <w:lang w:val="en-US"/>
      </w:rPr>
      <w:t>2</w:t>
    </w:r>
    <w:r>
      <w:rPr>
        <w:lang w:val="en-US"/>
      </w:rPr>
      <w:fldChar w:fldCharType="end"/>
    </w:r>
  </w:p>
  <w:p w:rsidR="00586689" w:rsidRPr="009447A3" w:rsidRDefault="00877D12" w:rsidP="00934DC7">
    <w:pPr>
      <w:pStyle w:val="Header"/>
      <w:rPr>
        <w:lang w:val="en-US"/>
      </w:rPr>
    </w:pPr>
    <w:r>
      <w:rPr>
        <w:lang w:val="en-US"/>
      </w:rPr>
      <w:t>RA</w:t>
    </w:r>
    <w:r w:rsidR="00FF7A70">
      <w:rPr>
        <w:lang w:val="en-US"/>
      </w:rPr>
      <w:t>1</w:t>
    </w:r>
    <w:r w:rsidR="001A50F9">
      <w:rPr>
        <w:lang w:val="en-US"/>
      </w:rPr>
      <w:t>5</w:t>
    </w:r>
    <w:r>
      <w:rPr>
        <w:lang w:val="en-US"/>
      </w:rPr>
      <w:t>/</w:t>
    </w:r>
    <w:r w:rsidR="00E14714">
      <w:rPr>
        <w:lang w:val="en-US"/>
      </w:rPr>
      <w:t>PLEN/2</w:t>
    </w:r>
    <w:r w:rsidR="00934DC7">
      <w:rPr>
        <w:lang w:val="en-US"/>
      </w:rPr>
      <w:t>9</w:t>
    </w:r>
    <w:r>
      <w:rPr>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E666EA3"/>
    <w:multiLevelType w:val="hybridMultilevel"/>
    <w:tmpl w:val="47A26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3E"/>
    <w:rsid w:val="000B10EF"/>
    <w:rsid w:val="000F27DB"/>
    <w:rsid w:val="001A41DD"/>
    <w:rsid w:val="001A50F9"/>
    <w:rsid w:val="001B225D"/>
    <w:rsid w:val="001F49D9"/>
    <w:rsid w:val="00213F8F"/>
    <w:rsid w:val="0030246D"/>
    <w:rsid w:val="003322FF"/>
    <w:rsid w:val="00413B17"/>
    <w:rsid w:val="004844C1"/>
    <w:rsid w:val="004B61EF"/>
    <w:rsid w:val="004B6CF0"/>
    <w:rsid w:val="00541AC7"/>
    <w:rsid w:val="0054348B"/>
    <w:rsid w:val="005753F2"/>
    <w:rsid w:val="00586689"/>
    <w:rsid w:val="005C5620"/>
    <w:rsid w:val="006123CD"/>
    <w:rsid w:val="00637543"/>
    <w:rsid w:val="00645B0F"/>
    <w:rsid w:val="006462D9"/>
    <w:rsid w:val="006641EF"/>
    <w:rsid w:val="0071246B"/>
    <w:rsid w:val="00756B1C"/>
    <w:rsid w:val="007779E5"/>
    <w:rsid w:val="007A3FDA"/>
    <w:rsid w:val="0082298E"/>
    <w:rsid w:val="00845350"/>
    <w:rsid w:val="00877D12"/>
    <w:rsid w:val="008B1239"/>
    <w:rsid w:val="00934DC7"/>
    <w:rsid w:val="00943EBD"/>
    <w:rsid w:val="009447A3"/>
    <w:rsid w:val="00970B63"/>
    <w:rsid w:val="009C1E4D"/>
    <w:rsid w:val="00A05CE9"/>
    <w:rsid w:val="00A314F0"/>
    <w:rsid w:val="00AF4D3E"/>
    <w:rsid w:val="00B16DF9"/>
    <w:rsid w:val="00BC06DE"/>
    <w:rsid w:val="00BC2903"/>
    <w:rsid w:val="00BD2389"/>
    <w:rsid w:val="00BE5003"/>
    <w:rsid w:val="00CC113E"/>
    <w:rsid w:val="00D203B1"/>
    <w:rsid w:val="00D471A9"/>
    <w:rsid w:val="00DC1F40"/>
    <w:rsid w:val="00E10DDD"/>
    <w:rsid w:val="00E11DB6"/>
    <w:rsid w:val="00E14714"/>
    <w:rsid w:val="00E94734"/>
    <w:rsid w:val="00F451F5"/>
    <w:rsid w:val="00F66BF5"/>
    <w:rsid w:val="00FA5C08"/>
    <w:rsid w:val="00FB4E64"/>
    <w:rsid w:val="00FD5E39"/>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EDFA00C1-AF64-4E10-A094-B93CC0FA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aliases w:val="h3,H3,H31"/>
    <w:basedOn w:val="Heading1"/>
    <w:next w:val="Normal"/>
    <w:link w:val="Heading3Char"/>
    <w:uiPriority w:val="9"/>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qForma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uiPriority w:val="99"/>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uiPriority w:val="99"/>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NormalaftertitleChar">
    <w:name w:val="Normal after title Char"/>
    <w:basedOn w:val="DefaultParagraphFont"/>
    <w:link w:val="Normalaftertitle"/>
    <w:rsid w:val="00CC113E"/>
    <w:rPr>
      <w:rFonts w:ascii="Times New Roman" w:hAnsi="Times New Roman"/>
      <w:sz w:val="24"/>
      <w:lang w:val="en-GB" w:eastAsia="en-US"/>
    </w:rPr>
  </w:style>
  <w:style w:type="character" w:customStyle="1" w:styleId="Heading1Char">
    <w:name w:val="Heading 1 Char"/>
    <w:basedOn w:val="DefaultParagraphFont"/>
    <w:link w:val="Heading1"/>
    <w:uiPriority w:val="9"/>
    <w:rsid w:val="00CC113E"/>
    <w:rPr>
      <w:rFonts w:ascii="Times New Roman" w:hAnsi="Times New Roman"/>
      <w:b/>
      <w:sz w:val="28"/>
      <w:lang w:val="en-GB" w:eastAsia="en-US"/>
    </w:rPr>
  </w:style>
  <w:style w:type="character" w:customStyle="1" w:styleId="enumlev1Char">
    <w:name w:val="enumlev1 Char"/>
    <w:basedOn w:val="DefaultParagraphFont"/>
    <w:link w:val="enumlev1"/>
    <w:rsid w:val="00CC113E"/>
    <w:rPr>
      <w:rFonts w:ascii="Times New Roman" w:hAnsi="Times New Roman"/>
      <w:sz w:val="24"/>
      <w:lang w:val="en-GB" w:eastAsia="en-US"/>
    </w:rPr>
  </w:style>
  <w:style w:type="character" w:customStyle="1" w:styleId="Heading3Char">
    <w:name w:val="Heading 3 Char"/>
    <w:aliases w:val="h3 Char,H3 Char,H31 Char"/>
    <w:basedOn w:val="DefaultParagraphFont"/>
    <w:link w:val="Heading3"/>
    <w:uiPriority w:val="9"/>
    <w:rsid w:val="00CC113E"/>
    <w:rPr>
      <w:rFonts w:ascii="Times New Roman" w:hAnsi="Times New Roman"/>
      <w:b/>
      <w:sz w:val="24"/>
      <w:lang w:val="en-GB" w:eastAsia="en-US"/>
    </w:rPr>
  </w:style>
  <w:style w:type="character" w:customStyle="1" w:styleId="RestitleChar">
    <w:name w:val="Res_title Char"/>
    <w:basedOn w:val="DefaultParagraphFont"/>
    <w:link w:val="Restitle"/>
    <w:locked/>
    <w:rsid w:val="00CC113E"/>
    <w:rPr>
      <w:rFonts w:ascii="Times New Roman Bold" w:hAnsi="Times New Roman Bold"/>
      <w:b/>
      <w:sz w:val="28"/>
      <w:lang w:val="en-GB" w:eastAsia="en-US"/>
    </w:rPr>
  </w:style>
  <w:style w:type="paragraph" w:customStyle="1" w:styleId="ResNoBR">
    <w:name w:val="Res_No_BR"/>
    <w:basedOn w:val="Normal"/>
    <w:next w:val="Normal"/>
    <w:rsid w:val="00CC113E"/>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character" w:customStyle="1" w:styleId="AnnexNoChar">
    <w:name w:val="Annex_No Char"/>
    <w:basedOn w:val="DefaultParagraphFont"/>
    <w:link w:val="AnnexNo"/>
    <w:locked/>
    <w:rsid w:val="00CC113E"/>
    <w:rPr>
      <w:rFonts w:ascii="Times New Roman" w:hAnsi="Times New Roman"/>
      <w:caps/>
      <w:sz w:val="28"/>
      <w:lang w:val="en-GB" w:eastAsia="en-US"/>
    </w:rPr>
  </w:style>
  <w:style w:type="character" w:styleId="Hyperlink">
    <w:name w:val="Hyperlink"/>
    <w:basedOn w:val="DefaultParagraphFont"/>
    <w:uiPriority w:val="99"/>
    <w:rsid w:val="005753F2"/>
    <w:rPr>
      <w:rFonts w:cs="Times New Roman"/>
      <w:color w:val="0000FF"/>
      <w:u w:val="single"/>
    </w:rPr>
  </w:style>
  <w:style w:type="character" w:customStyle="1" w:styleId="CallChar">
    <w:name w:val="Call Char"/>
    <w:basedOn w:val="DefaultParagraphFont"/>
    <w:link w:val="Call"/>
    <w:locked/>
    <w:rsid w:val="005753F2"/>
    <w:rPr>
      <w:rFonts w:ascii="STKaiti" w:eastAsia="STKaiti" w:hAnsi="STKaiti"/>
      <w:sz w:val="24"/>
      <w:lang w:val="en-GB" w:eastAsia="en-US"/>
    </w:rPr>
  </w:style>
  <w:style w:type="character" w:customStyle="1" w:styleId="apple-converted-space">
    <w:name w:val="apple-converted-space"/>
    <w:basedOn w:val="DefaultParagraphFont"/>
    <w:rsid w:val="005753F2"/>
  </w:style>
  <w:style w:type="character" w:customStyle="1" w:styleId="spelle">
    <w:name w:val="spelle"/>
    <w:basedOn w:val="DefaultParagraphFont"/>
    <w:rsid w:val="005753F2"/>
  </w:style>
  <w:style w:type="character" w:customStyle="1" w:styleId="AnnexNoCar">
    <w:name w:val="Annex_No Car"/>
    <w:basedOn w:val="DefaultParagraphFont"/>
    <w:locked/>
    <w:rsid w:val="00BC2903"/>
    <w:rPr>
      <w:rFonts w:ascii="Times New Roman" w:hAnsi="Times New Roman"/>
      <w:caps/>
      <w:sz w:val="28"/>
      <w:lang w:val="en-GB" w:eastAsia="en-US"/>
    </w:rPr>
  </w:style>
  <w:style w:type="paragraph" w:styleId="ListParagraph">
    <w:name w:val="List Paragraph"/>
    <w:basedOn w:val="Normal"/>
    <w:uiPriority w:val="34"/>
    <w:qFormat/>
    <w:rsid w:val="00934DC7"/>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712623">
      <w:bodyDiv w:val="1"/>
      <w:marLeft w:val="0"/>
      <w:marRight w:val="0"/>
      <w:marTop w:val="0"/>
      <w:marBottom w:val="0"/>
      <w:divBdr>
        <w:top w:val="none" w:sz="0" w:space="0" w:color="auto"/>
        <w:left w:val="none" w:sz="0" w:space="0" w:color="auto"/>
        <w:bottom w:val="none" w:sz="0" w:space="0" w:color="auto"/>
        <w:right w:val="none" w:sz="0" w:space="0" w:color="auto"/>
      </w:divBdr>
    </w:div>
    <w:div w:id="1527718446">
      <w:bodyDiv w:val="1"/>
      <w:marLeft w:val="0"/>
      <w:marRight w:val="0"/>
      <w:marTop w:val="0"/>
      <w:marBottom w:val="0"/>
      <w:divBdr>
        <w:top w:val="none" w:sz="0" w:space="0" w:color="auto"/>
        <w:left w:val="none" w:sz="0" w:space="0" w:color="auto"/>
        <w:bottom w:val="none" w:sz="0" w:space="0" w:color="auto"/>
        <w:right w:val="none" w:sz="0" w:space="0" w:color="auto"/>
      </w:divBdr>
    </w:div>
    <w:div w:id="1936089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R15-RA15-C-0018/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R-RES-R.1-6-201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md/R15-RA15-C-0007/en" TargetMode="External"/><Relationship Id="rId4" Type="http://schemas.openxmlformats.org/officeDocument/2006/relationships/settings" Target="settings.xml"/><Relationship Id="rId9" Type="http://schemas.openxmlformats.org/officeDocument/2006/relationships/hyperlink" Target="https://extranet.itu.int/itu-r/conferences/rag/cg_resolution_itu_r_1_6/SitePages/Home.asp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15CA6-9F81-4E98-972A-2FCCE87C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9</TotalTime>
  <Pages>1</Pages>
  <Words>522</Words>
  <Characters>662</Characters>
  <Application>Microsoft Office Word</Application>
  <DocSecurity>0</DocSecurity>
  <Lines>40</Lines>
  <Paragraphs>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Zheng, Bingyue</dc:creator>
  <cp:keywords/>
  <dc:description>Document /1004-E  For: _x000d_Document date: 30 March 2007_x000d_Saved by PCW43981 at 15:42:54 on 05.04.2007</dc:description>
  <cp:lastModifiedBy>Zheng, Bingyue</cp:lastModifiedBy>
  <cp:revision>4</cp:revision>
  <cp:lastPrinted>2015-10-19T17:08:00Z</cp:lastPrinted>
  <dcterms:created xsi:type="dcterms:W3CDTF">2015-10-19T14:55:00Z</dcterms:created>
  <dcterms:modified xsi:type="dcterms:W3CDTF">2015-10-19T17:08:00Z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