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F377A6" w:rsidRPr="00AB474F">
        <w:trPr>
          <w:cantSplit/>
        </w:trPr>
        <w:tc>
          <w:tcPr>
            <w:tcW w:w="6468" w:type="dxa"/>
          </w:tcPr>
          <w:p w:rsidR="00F377A6" w:rsidRPr="00AB474F" w:rsidRDefault="00F377A6" w:rsidP="00F377A6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AB474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(АР-15)</w:t>
            </w:r>
          </w:p>
          <w:p w:rsidR="00F377A6" w:rsidRPr="00AB474F" w:rsidRDefault="00F377A6" w:rsidP="00B10A48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AB474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Женева, 26</w:t>
            </w:r>
            <w:r w:rsidRPr="00AB474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Pr="00AB474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30 октября 2015 г</w:t>
            </w:r>
            <w:r w:rsidR="00B10A48" w:rsidRPr="00AB474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3563" w:type="dxa"/>
          </w:tcPr>
          <w:p w:rsidR="00F377A6" w:rsidRPr="00AB474F" w:rsidRDefault="00F377A6" w:rsidP="00F377A6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AB474F">
              <w:rPr>
                <w:lang w:val="ru-RU" w:eastAsia="zh-CN"/>
              </w:rPr>
              <w:drawing>
                <wp:inline distT="0" distB="0" distL="0" distR="0" wp14:anchorId="20107A6E" wp14:editId="3335977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AB474F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AB474F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AB474F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AB474F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AB474F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AB474F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AB474F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AB474F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AB474F" w:rsidRDefault="005D37F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AB474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AB474F" w:rsidRDefault="00AD4505" w:rsidP="007B5C7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5D37F5"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5D37F5"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5D37F5"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5D37F5"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/2</w:t>
            </w:r>
            <w:r w:rsidR="001E743D"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AB474F">
        <w:trPr>
          <w:cantSplit/>
          <w:trHeight w:val="23"/>
        </w:trPr>
        <w:tc>
          <w:tcPr>
            <w:tcW w:w="6468" w:type="dxa"/>
            <w:vMerge/>
          </w:tcPr>
          <w:p w:rsidR="00943EBD" w:rsidRPr="00AB474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AB474F" w:rsidRDefault="001E743D" w:rsidP="00F377A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12</w:t>
            </w:r>
            <w:r w:rsidR="005D37F5"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октября </w:t>
            </w:r>
            <w:r w:rsidR="00AD4505"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AB474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AB474F">
        <w:trPr>
          <w:cantSplit/>
          <w:trHeight w:val="23"/>
        </w:trPr>
        <w:tc>
          <w:tcPr>
            <w:tcW w:w="6468" w:type="dxa"/>
            <w:vMerge/>
          </w:tcPr>
          <w:p w:rsidR="00943EBD" w:rsidRPr="00AB474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AB474F" w:rsidRDefault="00AD4505" w:rsidP="001E743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B474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1E743D" w:rsidRPr="00AB474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</w:t>
            </w:r>
            <w:r w:rsidR="0048405B" w:rsidRPr="00AB474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ский</w:t>
            </w:r>
          </w:p>
        </w:tc>
      </w:tr>
      <w:tr w:rsidR="00943EBD" w:rsidRPr="00AB474F">
        <w:trPr>
          <w:cantSplit/>
        </w:trPr>
        <w:tc>
          <w:tcPr>
            <w:tcW w:w="10031" w:type="dxa"/>
            <w:gridSpan w:val="2"/>
          </w:tcPr>
          <w:p w:rsidR="00943EBD" w:rsidRPr="00AB474F" w:rsidRDefault="001E743D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AB474F">
              <w:rPr>
                <w:lang w:val="ru-RU"/>
              </w:rPr>
              <w:t>Соединенные Штаты Америки</w:t>
            </w:r>
          </w:p>
        </w:tc>
      </w:tr>
      <w:tr w:rsidR="00943EBD" w:rsidRPr="00AB474F">
        <w:trPr>
          <w:cantSplit/>
        </w:trPr>
        <w:tc>
          <w:tcPr>
            <w:tcW w:w="10031" w:type="dxa"/>
            <w:gridSpan w:val="2"/>
          </w:tcPr>
          <w:p w:rsidR="00943EBD" w:rsidRPr="00AB474F" w:rsidRDefault="001E743D" w:rsidP="00652021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AB474F">
              <w:rPr>
                <w:lang w:val="ru-RU"/>
              </w:rPr>
              <w:t>проект новой резолюции</w:t>
            </w:r>
          </w:p>
        </w:tc>
      </w:tr>
      <w:tr w:rsidR="00943EBD" w:rsidRPr="00AB474F">
        <w:trPr>
          <w:cantSplit/>
        </w:trPr>
        <w:tc>
          <w:tcPr>
            <w:tcW w:w="10031" w:type="dxa"/>
            <w:gridSpan w:val="2"/>
          </w:tcPr>
          <w:p w:rsidR="00943EBD" w:rsidRPr="00AB474F" w:rsidRDefault="001E743D" w:rsidP="001E743D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AB474F">
              <w:rPr>
                <w:lang w:val="ru-RU"/>
              </w:rPr>
              <w:t xml:space="preserve">разработка и </w:t>
            </w:r>
            <w:proofErr w:type="gramStart"/>
            <w:r w:rsidRPr="00AB474F">
              <w:rPr>
                <w:lang w:val="ru-RU"/>
              </w:rPr>
              <w:t xml:space="preserve">развертывание </w:t>
            </w:r>
            <w:r w:rsidRPr="00AB474F">
              <w:rPr>
                <w:color w:val="000000"/>
                <w:lang w:val="ru-RU"/>
              </w:rPr>
              <w:t xml:space="preserve"> международной</w:t>
            </w:r>
            <w:proofErr w:type="gramEnd"/>
            <w:r w:rsidRPr="00AB474F">
              <w:rPr>
                <w:color w:val="000000"/>
                <w:lang w:val="ru-RU"/>
              </w:rPr>
              <w:t xml:space="preserve"> электросвязи общего пользования через спутник в развивающихся странах </w:t>
            </w:r>
            <w:r w:rsidRPr="00AB474F">
              <w:rPr>
                <w:lang w:val="ru-RU"/>
              </w:rPr>
              <w:t xml:space="preserve"> </w:t>
            </w:r>
          </w:p>
        </w:tc>
      </w:tr>
      <w:tr w:rsidR="00943EBD" w:rsidRPr="00AB474F">
        <w:trPr>
          <w:cantSplit/>
        </w:trPr>
        <w:tc>
          <w:tcPr>
            <w:tcW w:w="10031" w:type="dxa"/>
            <w:gridSpan w:val="2"/>
          </w:tcPr>
          <w:p w:rsidR="00943EBD" w:rsidRPr="00AB474F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1E743D" w:rsidRPr="00AB474F" w:rsidRDefault="00C515F3" w:rsidP="001E743D">
      <w:pPr>
        <w:pStyle w:val="Headingb"/>
        <w:rPr>
          <w:lang w:val="ru-RU"/>
        </w:rPr>
      </w:pPr>
      <w:r w:rsidRPr="00AB474F">
        <w:rPr>
          <w:lang w:val="ru-RU"/>
        </w:rPr>
        <w:t>Базовая информация</w:t>
      </w:r>
    </w:p>
    <w:p w:rsidR="001E743D" w:rsidRPr="00AB474F" w:rsidRDefault="00C515F3" w:rsidP="007B5C7D">
      <w:pPr>
        <w:rPr>
          <w:lang w:val="ru-RU"/>
        </w:rPr>
      </w:pPr>
      <w:r w:rsidRPr="00AB474F">
        <w:rPr>
          <w:lang w:val="ru-RU"/>
        </w:rPr>
        <w:t>Резолюция</w:t>
      </w:r>
      <w:r w:rsidR="001E743D" w:rsidRPr="00AB474F">
        <w:rPr>
          <w:lang w:val="ru-RU"/>
        </w:rPr>
        <w:t xml:space="preserve"> </w:t>
      </w:r>
      <w:r w:rsidR="001E743D" w:rsidRPr="00AB474F">
        <w:rPr>
          <w:b/>
          <w:bCs/>
          <w:lang w:val="ru-RU"/>
        </w:rPr>
        <w:t>11 (</w:t>
      </w:r>
      <w:proofErr w:type="spellStart"/>
      <w:r w:rsidRPr="00AB474F">
        <w:rPr>
          <w:b/>
          <w:bCs/>
          <w:lang w:val="ru-RU"/>
        </w:rPr>
        <w:t>ВКР</w:t>
      </w:r>
      <w:proofErr w:type="spellEnd"/>
      <w:r w:rsidR="001E743D" w:rsidRPr="00AB474F">
        <w:rPr>
          <w:b/>
          <w:bCs/>
          <w:lang w:val="ru-RU"/>
        </w:rPr>
        <w:t>-12)</w:t>
      </w:r>
      <w:r w:rsidR="00B10A48" w:rsidRPr="00AB474F">
        <w:rPr>
          <w:lang w:val="ru-RU"/>
        </w:rPr>
        <w:t xml:space="preserve"> "</w:t>
      </w:r>
      <w:r w:rsidRPr="00AB474F">
        <w:rPr>
          <w:color w:val="000000"/>
          <w:lang w:val="ru-RU"/>
        </w:rPr>
        <w:t>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</w:t>
      </w:r>
      <w:r w:rsidR="00B10A48" w:rsidRPr="00AB474F">
        <w:rPr>
          <w:lang w:val="ru-RU"/>
        </w:rPr>
        <w:t>"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 xml:space="preserve">была принята </w:t>
      </w:r>
      <w:r w:rsidR="007B5C7D" w:rsidRPr="00AB474F">
        <w:rPr>
          <w:lang w:val="ru-RU"/>
        </w:rPr>
        <w:t xml:space="preserve">на </w:t>
      </w:r>
      <w:proofErr w:type="spellStart"/>
      <w:r w:rsidRPr="00AB474F">
        <w:rPr>
          <w:lang w:val="ru-RU"/>
        </w:rPr>
        <w:t>ВКР</w:t>
      </w:r>
      <w:proofErr w:type="spellEnd"/>
      <w:r w:rsidR="001E743D" w:rsidRPr="00AB474F">
        <w:rPr>
          <w:lang w:val="ru-RU"/>
        </w:rPr>
        <w:t xml:space="preserve">-12 </w:t>
      </w:r>
      <w:r w:rsidRPr="00AB474F">
        <w:rPr>
          <w:lang w:val="ru-RU"/>
        </w:rPr>
        <w:t>для поддержки сотрудничеств</w:t>
      </w:r>
      <w:r w:rsidR="007B5C7D" w:rsidRPr="00AB474F">
        <w:rPr>
          <w:lang w:val="ru-RU"/>
        </w:rPr>
        <w:t>а</w:t>
      </w:r>
      <w:r w:rsidRPr="00AB474F">
        <w:rPr>
          <w:lang w:val="ru-RU"/>
        </w:rPr>
        <w:t xml:space="preserve"> МСЭ</w:t>
      </w:r>
      <w:r w:rsidR="001E743D" w:rsidRPr="00AB474F">
        <w:rPr>
          <w:lang w:val="ru-RU"/>
        </w:rPr>
        <w:t xml:space="preserve">-R </w:t>
      </w:r>
      <w:r w:rsidRPr="00AB474F">
        <w:rPr>
          <w:lang w:val="ru-RU"/>
        </w:rPr>
        <w:t>и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>МСЭ</w:t>
      </w:r>
      <w:r w:rsidR="001E743D" w:rsidRPr="00AB474F">
        <w:rPr>
          <w:lang w:val="ru-RU"/>
        </w:rPr>
        <w:t xml:space="preserve">-D </w:t>
      </w:r>
      <w:r w:rsidRPr="00AB474F">
        <w:rPr>
          <w:lang w:val="ru-RU"/>
        </w:rPr>
        <w:t xml:space="preserve">в области </w:t>
      </w:r>
      <w:r w:rsidRPr="00AB474F">
        <w:rPr>
          <w:color w:val="000000"/>
          <w:lang w:val="ru-RU"/>
        </w:rPr>
        <w:t>развития и внедрения спутниковых сетей и служб</w:t>
      </w:r>
      <w:r w:rsidRPr="00AB474F">
        <w:rPr>
          <w:lang w:val="ru-RU"/>
        </w:rPr>
        <w:t xml:space="preserve"> в развивающихся странах,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 xml:space="preserve">а также </w:t>
      </w:r>
      <w:r w:rsidR="007B5C7D" w:rsidRPr="00AB474F">
        <w:rPr>
          <w:lang w:val="ru-RU"/>
        </w:rPr>
        <w:t xml:space="preserve">оказания </w:t>
      </w:r>
      <w:r w:rsidRPr="00AB474F">
        <w:rPr>
          <w:lang w:val="ru-RU"/>
        </w:rPr>
        <w:t>помощи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>в проведении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>соответствующих исследований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>МСЭ</w:t>
      </w:r>
      <w:r w:rsidR="001E743D" w:rsidRPr="00AB474F">
        <w:rPr>
          <w:lang w:val="ru-RU"/>
        </w:rPr>
        <w:t>-R.</w:t>
      </w:r>
    </w:p>
    <w:p w:rsidR="001E743D" w:rsidRPr="00AB474F" w:rsidRDefault="00C515F3" w:rsidP="007B5C7D">
      <w:pPr>
        <w:rPr>
          <w:lang w:val="ru-RU"/>
        </w:rPr>
      </w:pPr>
      <w:r w:rsidRPr="00AB474F">
        <w:rPr>
          <w:lang w:val="ru-RU"/>
        </w:rPr>
        <w:t>Соединенные Штаты Америки</w:t>
      </w:r>
      <w:r w:rsidR="001E743D" w:rsidRPr="00AB474F">
        <w:rPr>
          <w:lang w:val="ru-RU"/>
        </w:rPr>
        <w:t xml:space="preserve"> </w:t>
      </w:r>
      <w:r w:rsidR="00761AB5" w:rsidRPr="00AB474F">
        <w:rPr>
          <w:lang w:val="ru-RU"/>
        </w:rPr>
        <w:t>принимают во внимание</w:t>
      </w:r>
      <w:r w:rsidR="001E743D" w:rsidRPr="00AB474F">
        <w:rPr>
          <w:lang w:val="ru-RU"/>
        </w:rPr>
        <w:t xml:space="preserve"> </w:t>
      </w:r>
      <w:r w:rsidR="00761AB5" w:rsidRPr="00AB474F">
        <w:rPr>
          <w:lang w:val="ru-RU"/>
        </w:rPr>
        <w:t>ценную работу, проделанную</w:t>
      </w:r>
      <w:r w:rsidR="001E743D" w:rsidRPr="00AB474F">
        <w:rPr>
          <w:lang w:val="ru-RU"/>
        </w:rPr>
        <w:t xml:space="preserve"> </w:t>
      </w:r>
      <w:r w:rsidR="00761AB5" w:rsidRPr="00AB474F">
        <w:rPr>
          <w:lang w:val="ru-RU"/>
        </w:rPr>
        <w:t>Бюро радиосвязи</w:t>
      </w:r>
      <w:r w:rsidR="001E743D" w:rsidRPr="00AB474F">
        <w:rPr>
          <w:lang w:val="ru-RU"/>
        </w:rPr>
        <w:t xml:space="preserve"> (</w:t>
      </w:r>
      <w:proofErr w:type="spellStart"/>
      <w:r w:rsidR="00761AB5" w:rsidRPr="00AB474F">
        <w:rPr>
          <w:lang w:val="ru-RU"/>
        </w:rPr>
        <w:t>БР</w:t>
      </w:r>
      <w:proofErr w:type="spellEnd"/>
      <w:r w:rsidR="001E743D" w:rsidRPr="00AB474F">
        <w:rPr>
          <w:lang w:val="ru-RU"/>
        </w:rPr>
        <w:t xml:space="preserve">) </w:t>
      </w:r>
      <w:r w:rsidR="00761AB5" w:rsidRPr="00AB474F">
        <w:rPr>
          <w:lang w:val="ru-RU"/>
        </w:rPr>
        <w:t>в сотрудничестве с Бюро развития электросвязи</w:t>
      </w:r>
      <w:r w:rsidR="001E743D" w:rsidRPr="00AB474F">
        <w:rPr>
          <w:lang w:val="ru-RU"/>
        </w:rPr>
        <w:t xml:space="preserve"> (</w:t>
      </w:r>
      <w:proofErr w:type="spellStart"/>
      <w:r w:rsidR="00761AB5" w:rsidRPr="00AB474F">
        <w:rPr>
          <w:lang w:val="ru-RU"/>
        </w:rPr>
        <w:t>БРЭ</w:t>
      </w:r>
      <w:proofErr w:type="spellEnd"/>
      <w:r w:rsidR="001E743D" w:rsidRPr="00AB474F">
        <w:rPr>
          <w:lang w:val="ru-RU"/>
        </w:rPr>
        <w:t xml:space="preserve">), </w:t>
      </w:r>
      <w:r w:rsidR="00761AB5" w:rsidRPr="00AB474F">
        <w:rPr>
          <w:lang w:val="ru-RU"/>
        </w:rPr>
        <w:t xml:space="preserve">по оказанию </w:t>
      </w:r>
      <w:r w:rsidR="00761AB5" w:rsidRPr="00AB474F">
        <w:rPr>
          <w:color w:val="000000"/>
          <w:lang w:val="ru-RU"/>
        </w:rPr>
        <w:t xml:space="preserve">помощи в создании потенциала </w:t>
      </w:r>
      <w:r w:rsidR="00761AB5" w:rsidRPr="00AB474F">
        <w:rPr>
          <w:lang w:val="ru-RU"/>
        </w:rPr>
        <w:t>и организации</w:t>
      </w:r>
      <w:r w:rsidR="001E743D" w:rsidRPr="00AB474F">
        <w:rPr>
          <w:lang w:val="ru-RU"/>
        </w:rPr>
        <w:t xml:space="preserve"> </w:t>
      </w:r>
      <w:r w:rsidR="00761AB5" w:rsidRPr="00AB474F">
        <w:rPr>
          <w:lang w:val="ru-RU"/>
        </w:rPr>
        <w:t>семинаров-практикумов, ориентированных на</w:t>
      </w:r>
      <w:r w:rsidR="001E743D" w:rsidRPr="00AB474F">
        <w:rPr>
          <w:lang w:val="ru-RU"/>
        </w:rPr>
        <w:t xml:space="preserve"> </w:t>
      </w:r>
      <w:r w:rsidR="00761AB5" w:rsidRPr="00AB474F">
        <w:rPr>
          <w:lang w:val="ru-RU"/>
        </w:rPr>
        <w:t>развивающиеся страны,</w:t>
      </w:r>
      <w:r w:rsidR="001E743D" w:rsidRPr="00AB474F">
        <w:rPr>
          <w:lang w:val="ru-RU"/>
        </w:rPr>
        <w:t xml:space="preserve"> </w:t>
      </w:r>
      <w:r w:rsidR="007B5C7D" w:rsidRPr="00AB474F">
        <w:rPr>
          <w:lang w:val="ru-RU"/>
        </w:rPr>
        <w:t>в целях</w:t>
      </w:r>
      <w:r w:rsidR="00761AB5" w:rsidRPr="00AB474F">
        <w:rPr>
          <w:lang w:val="ru-RU"/>
        </w:rPr>
        <w:t xml:space="preserve"> </w:t>
      </w:r>
      <w:r w:rsidR="007B5C7D" w:rsidRPr="00AB474F">
        <w:rPr>
          <w:lang w:val="ru-RU"/>
        </w:rPr>
        <w:t>содействия</w:t>
      </w:r>
      <w:r w:rsidR="001E743D" w:rsidRPr="00AB474F">
        <w:rPr>
          <w:lang w:val="ru-RU"/>
        </w:rPr>
        <w:t xml:space="preserve"> </w:t>
      </w:r>
      <w:r w:rsidR="00761AB5" w:rsidRPr="00AB474F">
        <w:rPr>
          <w:lang w:val="ru-RU"/>
        </w:rPr>
        <w:t>выполнению Резолюции</w:t>
      </w:r>
      <w:r w:rsidR="001E743D" w:rsidRPr="00AB474F">
        <w:rPr>
          <w:lang w:val="ru-RU"/>
        </w:rPr>
        <w:t xml:space="preserve"> </w:t>
      </w:r>
      <w:r w:rsidR="001E743D" w:rsidRPr="00AB474F">
        <w:rPr>
          <w:b/>
          <w:bCs/>
          <w:lang w:val="ru-RU"/>
        </w:rPr>
        <w:t>11 (</w:t>
      </w:r>
      <w:proofErr w:type="spellStart"/>
      <w:r w:rsidR="00761AB5" w:rsidRPr="00AB474F">
        <w:rPr>
          <w:b/>
          <w:bCs/>
          <w:lang w:val="ru-RU"/>
        </w:rPr>
        <w:t>ВКР</w:t>
      </w:r>
      <w:proofErr w:type="spellEnd"/>
      <w:r w:rsidR="001E743D" w:rsidRPr="00AB474F">
        <w:rPr>
          <w:b/>
          <w:bCs/>
          <w:lang w:val="ru-RU"/>
        </w:rPr>
        <w:t>-12)</w:t>
      </w:r>
      <w:r w:rsidR="00B10A48" w:rsidRPr="00AB474F">
        <w:rPr>
          <w:lang w:val="ru-RU"/>
        </w:rPr>
        <w:t xml:space="preserve">. </w:t>
      </w:r>
      <w:r w:rsidR="00761AB5" w:rsidRPr="00AB474F">
        <w:rPr>
          <w:lang w:val="ru-RU"/>
        </w:rPr>
        <w:t>Соединенные Штаты Америки поддерживают продолжение этой деятельности МСЭ</w:t>
      </w:r>
      <w:r w:rsidR="001E743D" w:rsidRPr="00AB474F">
        <w:rPr>
          <w:lang w:val="ru-RU"/>
        </w:rPr>
        <w:t xml:space="preserve">-R. </w:t>
      </w:r>
    </w:p>
    <w:p w:rsidR="001E743D" w:rsidRPr="00AB474F" w:rsidRDefault="00D704B2" w:rsidP="00547EF5">
      <w:pPr>
        <w:rPr>
          <w:lang w:val="ru-RU"/>
        </w:rPr>
      </w:pPr>
      <w:r w:rsidRPr="00AB474F">
        <w:rPr>
          <w:lang w:val="ru-RU"/>
        </w:rPr>
        <w:t>Хотя</w:t>
      </w:r>
      <w:r w:rsidR="001E743D" w:rsidRPr="00AB474F">
        <w:rPr>
          <w:lang w:val="ru-RU"/>
        </w:rPr>
        <w:t xml:space="preserve"> 4</w:t>
      </w:r>
      <w:r w:rsidRPr="00AB474F">
        <w:rPr>
          <w:lang w:val="ru-RU"/>
        </w:rPr>
        <w:t>-я Исследовательская комиссия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>накопила</w:t>
      </w:r>
      <w:r w:rsidR="001E743D" w:rsidRPr="00AB474F">
        <w:rPr>
          <w:lang w:val="ru-RU"/>
        </w:rPr>
        <w:t xml:space="preserve"> </w:t>
      </w:r>
      <w:r w:rsidR="00547EF5" w:rsidRPr="00AB474F">
        <w:rPr>
          <w:color w:val="000000"/>
          <w:lang w:val="ru-RU"/>
        </w:rPr>
        <w:t>за</w:t>
      </w:r>
      <w:r w:rsidR="00A90C13" w:rsidRPr="00AB474F">
        <w:rPr>
          <w:color w:val="000000"/>
          <w:lang w:val="ru-RU"/>
        </w:rPr>
        <w:t xml:space="preserve"> исследовательский период 2012−2015 годов </w:t>
      </w:r>
      <w:r w:rsidRPr="00AB474F">
        <w:rPr>
          <w:color w:val="000000"/>
          <w:lang w:val="ru-RU"/>
        </w:rPr>
        <w:t>большой объем информации</w:t>
      </w:r>
      <w:r w:rsidR="001E743D" w:rsidRPr="00AB474F">
        <w:rPr>
          <w:lang w:val="ru-RU"/>
        </w:rPr>
        <w:t xml:space="preserve"> </w:t>
      </w:r>
      <w:r w:rsidR="00A90C13" w:rsidRPr="00AB474F">
        <w:rPr>
          <w:lang w:val="ru-RU"/>
        </w:rPr>
        <w:t xml:space="preserve">о </w:t>
      </w:r>
      <w:r w:rsidR="00A90C13" w:rsidRPr="00AB474F">
        <w:rPr>
          <w:color w:val="000000"/>
          <w:lang w:val="ru-RU"/>
        </w:rPr>
        <w:t xml:space="preserve">достижениях, практике и текущей деятельности МСЭ-R и МСЭ-D, касающихся Резолюции </w:t>
      </w:r>
      <w:r w:rsidR="00A90C13" w:rsidRPr="00AB474F">
        <w:rPr>
          <w:b/>
          <w:bCs/>
          <w:color w:val="000000"/>
          <w:lang w:val="ru-RU"/>
        </w:rPr>
        <w:t>11 (</w:t>
      </w:r>
      <w:proofErr w:type="spellStart"/>
      <w:r w:rsidR="00A90C13" w:rsidRPr="00AB474F">
        <w:rPr>
          <w:b/>
          <w:bCs/>
          <w:color w:val="000000"/>
          <w:lang w:val="ru-RU"/>
        </w:rPr>
        <w:t>ВКР</w:t>
      </w:r>
      <w:proofErr w:type="spellEnd"/>
      <w:r w:rsidR="00A90C13" w:rsidRPr="00AB474F">
        <w:rPr>
          <w:b/>
          <w:bCs/>
          <w:color w:val="000000"/>
          <w:lang w:val="ru-RU"/>
        </w:rPr>
        <w:t>-12)</w:t>
      </w:r>
      <w:r w:rsidR="00A90C13" w:rsidRPr="00AB474F">
        <w:rPr>
          <w:color w:val="000000"/>
          <w:lang w:val="ru-RU"/>
        </w:rPr>
        <w:t>,</w:t>
      </w:r>
      <w:r w:rsidR="001E743D" w:rsidRPr="00AB474F">
        <w:rPr>
          <w:lang w:val="ru-RU"/>
        </w:rPr>
        <w:t xml:space="preserve"> </w:t>
      </w:r>
      <w:r w:rsidR="00A90C13" w:rsidRPr="00AB474F">
        <w:rPr>
          <w:lang w:val="ru-RU"/>
        </w:rPr>
        <w:t>соответствующие исследования в МСЭ</w:t>
      </w:r>
      <w:r w:rsidR="001E743D" w:rsidRPr="00AB474F">
        <w:rPr>
          <w:lang w:val="ru-RU"/>
        </w:rPr>
        <w:t>-R</w:t>
      </w:r>
      <w:r w:rsidR="00A90C13" w:rsidRPr="00AB474F">
        <w:rPr>
          <w:lang w:val="ru-RU"/>
        </w:rPr>
        <w:t xml:space="preserve"> не были проведены</w:t>
      </w:r>
      <w:r w:rsidR="00B10A48" w:rsidRPr="00AB474F">
        <w:rPr>
          <w:lang w:val="ru-RU"/>
        </w:rPr>
        <w:t xml:space="preserve">. </w:t>
      </w:r>
      <w:r w:rsidR="00A90C13" w:rsidRPr="00AB474F">
        <w:rPr>
          <w:lang w:val="ru-RU"/>
        </w:rPr>
        <w:t>В то же время собранная информация показывает, что</w:t>
      </w:r>
      <w:r w:rsidR="001E743D" w:rsidRPr="00AB474F">
        <w:rPr>
          <w:lang w:val="ru-RU"/>
        </w:rPr>
        <w:t xml:space="preserve"> </w:t>
      </w:r>
      <w:r w:rsidR="00A90C13" w:rsidRPr="00AB474F">
        <w:rPr>
          <w:color w:val="000000"/>
          <w:lang w:val="ru-RU"/>
        </w:rPr>
        <w:t>текущая деятельность и практика</w:t>
      </w:r>
      <w:r w:rsidR="00A90C13" w:rsidRPr="00AB474F">
        <w:rPr>
          <w:lang w:val="ru-RU"/>
        </w:rPr>
        <w:t xml:space="preserve"> МСЭ</w:t>
      </w:r>
      <w:r w:rsidR="001E743D" w:rsidRPr="00AB474F">
        <w:rPr>
          <w:lang w:val="ru-RU"/>
        </w:rPr>
        <w:t xml:space="preserve">-R </w:t>
      </w:r>
      <w:r w:rsidR="006A2969" w:rsidRPr="00AB474F">
        <w:rPr>
          <w:lang w:val="ru-RU"/>
        </w:rPr>
        <w:t>и</w:t>
      </w:r>
      <w:r w:rsidR="001E743D" w:rsidRPr="00AB474F">
        <w:rPr>
          <w:lang w:val="ru-RU"/>
        </w:rPr>
        <w:t xml:space="preserve"> </w:t>
      </w:r>
      <w:r w:rsidR="006A2969" w:rsidRPr="00AB474F">
        <w:rPr>
          <w:lang w:val="ru-RU"/>
        </w:rPr>
        <w:t>МСЭ</w:t>
      </w:r>
      <w:r w:rsidR="001E743D" w:rsidRPr="00AB474F">
        <w:rPr>
          <w:lang w:val="ru-RU"/>
        </w:rPr>
        <w:t xml:space="preserve">-D </w:t>
      </w:r>
      <w:r w:rsidR="006A2969" w:rsidRPr="00AB474F">
        <w:rPr>
          <w:lang w:val="ru-RU"/>
        </w:rPr>
        <w:t xml:space="preserve">уже обеспечивают более широкую доступность </w:t>
      </w:r>
      <w:r w:rsidR="006A2969" w:rsidRPr="00AB474F">
        <w:rPr>
          <w:color w:val="000000"/>
          <w:lang w:val="ru-RU"/>
        </w:rPr>
        <w:t xml:space="preserve">услуг международной спутниковой электросвязи общего пользования. В </w:t>
      </w:r>
      <w:r w:rsidR="00265DC1" w:rsidRPr="00AB474F">
        <w:rPr>
          <w:color w:val="000000"/>
          <w:lang w:val="ru-RU"/>
        </w:rPr>
        <w:t>итоге</w:t>
      </w:r>
      <w:r w:rsidR="006A2969" w:rsidRPr="00AB474F">
        <w:rPr>
          <w:color w:val="000000"/>
          <w:lang w:val="ru-RU"/>
        </w:rPr>
        <w:t xml:space="preserve"> </w:t>
      </w:r>
      <w:r w:rsidR="006A2969" w:rsidRPr="00AB474F">
        <w:rPr>
          <w:lang w:val="ru-RU"/>
        </w:rPr>
        <w:t>Соединенные Штаты Америки</w:t>
      </w:r>
      <w:r w:rsidR="00265DC1" w:rsidRPr="00AB474F">
        <w:rPr>
          <w:lang w:val="ru-RU"/>
        </w:rPr>
        <w:t xml:space="preserve"> считают, что</w:t>
      </w:r>
      <w:r w:rsidR="006A2969" w:rsidRPr="00AB474F">
        <w:rPr>
          <w:color w:val="000000"/>
          <w:lang w:val="ru-RU"/>
        </w:rPr>
        <w:t xml:space="preserve"> </w:t>
      </w:r>
      <w:r w:rsidR="00265DC1" w:rsidRPr="00AB474F">
        <w:rPr>
          <w:color w:val="000000"/>
          <w:lang w:val="ru-RU"/>
        </w:rPr>
        <w:t>существующие</w:t>
      </w:r>
      <w:r w:rsidR="006A2969" w:rsidRPr="00AB474F">
        <w:rPr>
          <w:color w:val="000000"/>
          <w:lang w:val="ru-RU"/>
        </w:rPr>
        <w:t xml:space="preserve"> </w:t>
      </w:r>
      <w:proofErr w:type="spellStart"/>
      <w:r w:rsidR="006A2969" w:rsidRPr="00AB474F">
        <w:rPr>
          <w:color w:val="000000"/>
          <w:lang w:val="ru-RU"/>
        </w:rPr>
        <w:t>регламентарные</w:t>
      </w:r>
      <w:proofErr w:type="spellEnd"/>
      <w:r w:rsidR="006A2969" w:rsidRPr="00AB474F">
        <w:rPr>
          <w:color w:val="000000"/>
          <w:lang w:val="ru-RU"/>
        </w:rPr>
        <w:t xml:space="preserve"> меры</w:t>
      </w:r>
      <w:r w:rsidR="00265DC1" w:rsidRPr="00AB474F">
        <w:rPr>
          <w:color w:val="000000"/>
          <w:lang w:val="ru-RU"/>
        </w:rPr>
        <w:t xml:space="preserve"> позволяют обеспечить </w:t>
      </w:r>
      <w:r w:rsidR="006A2969" w:rsidRPr="00AB474F">
        <w:rPr>
          <w:color w:val="000000"/>
          <w:lang w:val="ru-RU"/>
        </w:rPr>
        <w:t>так</w:t>
      </w:r>
      <w:r w:rsidR="00265DC1" w:rsidRPr="00AB474F">
        <w:rPr>
          <w:color w:val="000000"/>
          <w:lang w:val="ru-RU"/>
        </w:rPr>
        <w:t>ую</w:t>
      </w:r>
      <w:r w:rsidR="006A2969" w:rsidRPr="00AB474F">
        <w:rPr>
          <w:color w:val="000000"/>
          <w:lang w:val="ru-RU"/>
        </w:rPr>
        <w:t xml:space="preserve"> доступность</w:t>
      </w:r>
      <w:r w:rsidR="00265DC1" w:rsidRPr="00AB474F">
        <w:rPr>
          <w:color w:val="000000"/>
          <w:lang w:val="ru-RU"/>
        </w:rPr>
        <w:t xml:space="preserve"> и что </w:t>
      </w:r>
      <w:r w:rsidR="006A2969" w:rsidRPr="00AB474F">
        <w:rPr>
          <w:color w:val="000000"/>
          <w:lang w:val="ru-RU"/>
        </w:rPr>
        <w:t xml:space="preserve">никаких дополнительных </w:t>
      </w:r>
      <w:r w:rsidR="00265DC1" w:rsidRPr="00AB474F">
        <w:rPr>
          <w:color w:val="000000"/>
          <w:lang w:val="ru-RU"/>
        </w:rPr>
        <w:t>исследований</w:t>
      </w:r>
      <w:r w:rsidR="006A2969" w:rsidRPr="00AB474F">
        <w:rPr>
          <w:color w:val="000000"/>
          <w:lang w:val="ru-RU"/>
        </w:rPr>
        <w:t xml:space="preserve"> </w:t>
      </w:r>
      <w:proofErr w:type="spellStart"/>
      <w:r w:rsidR="00265DC1" w:rsidRPr="00AB474F">
        <w:rPr>
          <w:color w:val="000000"/>
          <w:lang w:val="ru-RU"/>
        </w:rPr>
        <w:t>ВКР</w:t>
      </w:r>
      <w:proofErr w:type="spellEnd"/>
      <w:r w:rsidR="006A2969" w:rsidRPr="00AB474F">
        <w:rPr>
          <w:color w:val="000000"/>
          <w:lang w:val="ru-RU"/>
        </w:rPr>
        <w:t xml:space="preserve"> по данному </w:t>
      </w:r>
      <w:r w:rsidR="00265DC1" w:rsidRPr="00AB474F">
        <w:rPr>
          <w:color w:val="000000"/>
          <w:lang w:val="ru-RU"/>
        </w:rPr>
        <w:t>в</w:t>
      </w:r>
      <w:r w:rsidR="006A2969" w:rsidRPr="00AB474F">
        <w:rPr>
          <w:color w:val="000000"/>
          <w:lang w:val="ru-RU"/>
        </w:rPr>
        <w:t>опросу</w:t>
      </w:r>
      <w:r w:rsidR="006A2969" w:rsidRPr="00AB474F">
        <w:rPr>
          <w:lang w:val="ru-RU"/>
        </w:rPr>
        <w:t xml:space="preserve"> </w:t>
      </w:r>
      <w:r w:rsidR="00265DC1" w:rsidRPr="00AB474F">
        <w:rPr>
          <w:color w:val="000000"/>
          <w:lang w:val="ru-RU"/>
        </w:rPr>
        <w:t>не требуется</w:t>
      </w:r>
      <w:r w:rsidR="001E743D" w:rsidRPr="00AB474F">
        <w:rPr>
          <w:lang w:val="ru-RU"/>
        </w:rPr>
        <w:t xml:space="preserve">. </w:t>
      </w:r>
    </w:p>
    <w:p w:rsidR="001E743D" w:rsidRPr="00AB474F" w:rsidRDefault="00265DC1" w:rsidP="00B10A48">
      <w:pPr>
        <w:rPr>
          <w:lang w:val="ru-RU"/>
        </w:rPr>
      </w:pPr>
      <w:r w:rsidRPr="00AB474F">
        <w:rPr>
          <w:lang w:val="ru-RU"/>
        </w:rPr>
        <w:t>Поэтому</w:t>
      </w:r>
      <w:r w:rsidR="001E743D" w:rsidRPr="00AB474F">
        <w:rPr>
          <w:lang w:val="ru-RU"/>
        </w:rPr>
        <w:t xml:space="preserve"> </w:t>
      </w:r>
      <w:r w:rsidR="00D704B2" w:rsidRPr="00AB474F">
        <w:rPr>
          <w:lang w:val="ru-RU"/>
        </w:rPr>
        <w:t xml:space="preserve">Соединенные Штаты Америки </w:t>
      </w:r>
      <w:r w:rsidRPr="00AB474F">
        <w:rPr>
          <w:lang w:val="ru-RU"/>
        </w:rPr>
        <w:t>предлагают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>настоящую Резолюцию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>МСЭ</w:t>
      </w:r>
      <w:r w:rsidR="001E743D" w:rsidRPr="00AB474F">
        <w:rPr>
          <w:lang w:val="ru-RU"/>
        </w:rPr>
        <w:t>-R</w:t>
      </w:r>
      <w:r w:rsidRPr="00AB474F">
        <w:rPr>
          <w:lang w:val="ru-RU"/>
        </w:rPr>
        <w:t>, чтобы обеспечить продолжение работы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>МСЭ</w:t>
      </w:r>
      <w:r w:rsidR="001E743D" w:rsidRPr="00AB474F">
        <w:rPr>
          <w:lang w:val="ru-RU"/>
        </w:rPr>
        <w:t xml:space="preserve">-R </w:t>
      </w:r>
      <w:r w:rsidRPr="00AB474F">
        <w:rPr>
          <w:lang w:val="ru-RU"/>
        </w:rPr>
        <w:t xml:space="preserve">в сотрудничестве с Сектором развития электросвязи </w:t>
      </w:r>
      <w:r w:rsidR="00BD2925" w:rsidRPr="00AB474F">
        <w:rPr>
          <w:lang w:val="ru-RU"/>
        </w:rPr>
        <w:t>МСЭ</w:t>
      </w:r>
      <w:r w:rsidR="001E743D" w:rsidRPr="00AB474F">
        <w:rPr>
          <w:lang w:val="ru-RU"/>
        </w:rPr>
        <w:t xml:space="preserve"> </w:t>
      </w:r>
      <w:r w:rsidR="00BD2925" w:rsidRPr="00AB474F">
        <w:rPr>
          <w:lang w:val="ru-RU"/>
        </w:rPr>
        <w:t>по</w:t>
      </w:r>
      <w:r w:rsidR="001E743D" w:rsidRPr="00AB474F">
        <w:rPr>
          <w:lang w:val="ru-RU"/>
        </w:rPr>
        <w:t xml:space="preserve"> </w:t>
      </w:r>
      <w:r w:rsidR="00BD2925" w:rsidRPr="00AB474F">
        <w:rPr>
          <w:lang w:val="ru-RU"/>
        </w:rPr>
        <w:t xml:space="preserve">оказанию </w:t>
      </w:r>
      <w:r w:rsidR="00BD2925" w:rsidRPr="00AB474F">
        <w:rPr>
          <w:color w:val="000000"/>
          <w:lang w:val="ru-RU"/>
        </w:rPr>
        <w:t xml:space="preserve">помощи в создании потенциала </w:t>
      </w:r>
      <w:r w:rsidR="00BD2925" w:rsidRPr="00AB474F">
        <w:rPr>
          <w:lang w:val="ru-RU"/>
        </w:rPr>
        <w:t>в развивающихся странах</w:t>
      </w:r>
      <w:r w:rsidR="001E743D" w:rsidRPr="00AB474F">
        <w:rPr>
          <w:lang w:val="ru-RU"/>
        </w:rPr>
        <w:t xml:space="preserve"> </w:t>
      </w:r>
      <w:r w:rsidR="00BD2925" w:rsidRPr="00AB474F">
        <w:rPr>
          <w:lang w:val="ru-RU"/>
        </w:rPr>
        <w:t xml:space="preserve">в области </w:t>
      </w:r>
      <w:r w:rsidR="00BD2925" w:rsidRPr="00AB474F">
        <w:rPr>
          <w:color w:val="000000"/>
          <w:lang w:val="ru-RU"/>
        </w:rPr>
        <w:t>развития и внедрения спутниковых сетей и служб</w:t>
      </w:r>
      <w:r w:rsidR="001E743D" w:rsidRPr="00AB474F">
        <w:rPr>
          <w:lang w:val="ru-RU"/>
        </w:rPr>
        <w:t>.</w:t>
      </w:r>
    </w:p>
    <w:p w:rsidR="001E743D" w:rsidRPr="00AB474F" w:rsidRDefault="00BD2925" w:rsidP="001E743D">
      <w:pPr>
        <w:pStyle w:val="Headingb"/>
        <w:rPr>
          <w:lang w:val="ru-RU"/>
        </w:rPr>
      </w:pPr>
      <w:r w:rsidRPr="00AB474F">
        <w:rPr>
          <w:lang w:val="ru-RU"/>
        </w:rPr>
        <w:t>Предложение</w:t>
      </w:r>
    </w:p>
    <w:p w:rsidR="001E743D" w:rsidRPr="00AB474F" w:rsidRDefault="00D704B2" w:rsidP="00B10A48">
      <w:pPr>
        <w:rPr>
          <w:lang w:val="ru-RU"/>
        </w:rPr>
      </w:pPr>
      <w:r w:rsidRPr="00AB474F">
        <w:rPr>
          <w:lang w:val="ru-RU"/>
        </w:rPr>
        <w:t>Соединенные Штаты Америки</w:t>
      </w:r>
      <w:r w:rsidR="001E743D" w:rsidRPr="00AB474F">
        <w:rPr>
          <w:szCs w:val="24"/>
          <w:lang w:val="ru-RU"/>
        </w:rPr>
        <w:t xml:space="preserve"> </w:t>
      </w:r>
      <w:r w:rsidR="00BD2925" w:rsidRPr="00AB474F">
        <w:rPr>
          <w:szCs w:val="24"/>
          <w:lang w:val="ru-RU"/>
        </w:rPr>
        <w:t>предлагают рассмотреть представленную в приложении Резолюцию</w:t>
      </w:r>
      <w:r w:rsidR="001E743D" w:rsidRPr="00AB474F">
        <w:rPr>
          <w:szCs w:val="24"/>
          <w:lang w:val="ru-RU"/>
        </w:rPr>
        <w:t xml:space="preserve"> </w:t>
      </w:r>
      <w:r w:rsidR="00BD2925" w:rsidRPr="00AB474F">
        <w:rPr>
          <w:szCs w:val="24"/>
          <w:lang w:val="ru-RU"/>
        </w:rPr>
        <w:t>МСЭ</w:t>
      </w:r>
      <w:r w:rsidR="001E743D" w:rsidRPr="00AB474F">
        <w:rPr>
          <w:szCs w:val="24"/>
          <w:lang w:val="ru-RU"/>
        </w:rPr>
        <w:t xml:space="preserve">-R </w:t>
      </w:r>
      <w:r w:rsidR="00BD2925" w:rsidRPr="00AB474F">
        <w:rPr>
          <w:szCs w:val="24"/>
          <w:lang w:val="ru-RU"/>
        </w:rPr>
        <w:t>с целью ее утверждения</w:t>
      </w:r>
      <w:r w:rsidR="001E743D" w:rsidRPr="00AB474F">
        <w:rPr>
          <w:szCs w:val="24"/>
          <w:lang w:val="ru-RU"/>
        </w:rPr>
        <w:t xml:space="preserve"> </w:t>
      </w:r>
      <w:r w:rsidR="00BD2925" w:rsidRPr="00AB474F">
        <w:rPr>
          <w:szCs w:val="24"/>
          <w:lang w:val="ru-RU"/>
        </w:rPr>
        <w:t>Ассамблеей радиосвязи</w:t>
      </w:r>
      <w:r w:rsidR="001E743D" w:rsidRPr="00AB474F">
        <w:rPr>
          <w:szCs w:val="24"/>
          <w:lang w:val="ru-RU"/>
        </w:rPr>
        <w:t xml:space="preserve"> 2015 </w:t>
      </w:r>
      <w:r w:rsidR="00BD2925" w:rsidRPr="00AB474F">
        <w:rPr>
          <w:szCs w:val="24"/>
          <w:lang w:val="ru-RU"/>
        </w:rPr>
        <w:t>года</w:t>
      </w:r>
      <w:r w:rsidR="001E743D" w:rsidRPr="00AB474F">
        <w:rPr>
          <w:szCs w:val="24"/>
          <w:lang w:val="ru-RU"/>
        </w:rPr>
        <w:t xml:space="preserve"> (</w:t>
      </w:r>
      <w:r w:rsidR="00BD2925" w:rsidRPr="00AB474F">
        <w:rPr>
          <w:szCs w:val="24"/>
          <w:lang w:val="ru-RU"/>
        </w:rPr>
        <w:t>АР</w:t>
      </w:r>
      <w:r w:rsidR="001E743D" w:rsidRPr="00AB474F">
        <w:rPr>
          <w:szCs w:val="24"/>
          <w:lang w:val="ru-RU"/>
        </w:rPr>
        <w:t>-15).</w:t>
      </w:r>
      <w:r w:rsidR="001E743D" w:rsidRPr="00AB474F">
        <w:rPr>
          <w:lang w:val="ru-RU"/>
        </w:rPr>
        <w:t xml:space="preserve"> </w:t>
      </w:r>
      <w:r w:rsidR="00BD2925" w:rsidRPr="00AB474F">
        <w:rPr>
          <w:lang w:val="ru-RU"/>
        </w:rPr>
        <w:t>Если АР</w:t>
      </w:r>
      <w:r w:rsidR="001E743D" w:rsidRPr="00AB474F">
        <w:rPr>
          <w:lang w:val="ru-RU"/>
        </w:rPr>
        <w:t xml:space="preserve">-15 </w:t>
      </w:r>
      <w:r w:rsidR="00BD2925" w:rsidRPr="00AB474F">
        <w:rPr>
          <w:lang w:val="ru-RU"/>
        </w:rPr>
        <w:t>утвердит эту Резолюцию</w:t>
      </w:r>
      <w:r w:rsidR="001E743D" w:rsidRPr="00AB474F">
        <w:rPr>
          <w:lang w:val="ru-RU"/>
        </w:rPr>
        <w:t xml:space="preserve">, </w:t>
      </w:r>
      <w:r w:rsidR="00BD2925" w:rsidRPr="00AB474F">
        <w:rPr>
          <w:lang w:val="ru-RU"/>
        </w:rPr>
        <w:t>то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 xml:space="preserve">Соединенные Штаты Америки </w:t>
      </w:r>
      <w:r w:rsidR="00BD2925" w:rsidRPr="00AB474F">
        <w:rPr>
          <w:lang w:val="ru-RU"/>
        </w:rPr>
        <w:t>предл</w:t>
      </w:r>
      <w:r w:rsidR="000713A1" w:rsidRPr="00AB474F">
        <w:rPr>
          <w:lang w:val="ru-RU"/>
        </w:rPr>
        <w:t>агают</w:t>
      </w:r>
      <w:r w:rsidR="001E743D" w:rsidRPr="00AB474F">
        <w:rPr>
          <w:lang w:val="ru-RU"/>
        </w:rPr>
        <w:t xml:space="preserve"> </w:t>
      </w:r>
      <w:r w:rsidR="000713A1" w:rsidRPr="00AB474F">
        <w:rPr>
          <w:lang w:val="ru-RU"/>
        </w:rPr>
        <w:t xml:space="preserve">также, чтобы </w:t>
      </w:r>
      <w:r w:rsidR="00BD2925" w:rsidRPr="00AB474F">
        <w:rPr>
          <w:lang w:val="ru-RU"/>
        </w:rPr>
        <w:t>АР</w:t>
      </w:r>
      <w:r w:rsidR="001E743D" w:rsidRPr="00AB474F">
        <w:rPr>
          <w:lang w:val="ru-RU"/>
        </w:rPr>
        <w:t xml:space="preserve">-15 </w:t>
      </w:r>
      <w:r w:rsidR="00BD2925" w:rsidRPr="00AB474F">
        <w:rPr>
          <w:lang w:val="ru-RU"/>
        </w:rPr>
        <w:t>уведоми</w:t>
      </w:r>
      <w:r w:rsidR="000713A1" w:rsidRPr="00AB474F">
        <w:rPr>
          <w:lang w:val="ru-RU"/>
        </w:rPr>
        <w:t>ла</w:t>
      </w:r>
      <w:r w:rsidR="00BD2925" w:rsidRPr="00AB474F">
        <w:rPr>
          <w:lang w:val="ru-RU"/>
        </w:rPr>
        <w:t xml:space="preserve"> </w:t>
      </w:r>
      <w:proofErr w:type="spellStart"/>
      <w:r w:rsidR="00BD2925" w:rsidRPr="00AB474F">
        <w:rPr>
          <w:lang w:val="ru-RU"/>
        </w:rPr>
        <w:t>ВКР</w:t>
      </w:r>
      <w:proofErr w:type="spellEnd"/>
      <w:r w:rsidR="001E743D" w:rsidRPr="00AB474F">
        <w:rPr>
          <w:lang w:val="ru-RU"/>
        </w:rPr>
        <w:t xml:space="preserve">-15 </w:t>
      </w:r>
      <w:r w:rsidR="00BD2925" w:rsidRPr="00AB474F">
        <w:rPr>
          <w:lang w:val="ru-RU"/>
        </w:rPr>
        <w:t>об этой Резолюции</w:t>
      </w:r>
      <w:r w:rsidR="001E743D" w:rsidRPr="00AB474F">
        <w:rPr>
          <w:lang w:val="ru-RU"/>
        </w:rPr>
        <w:t xml:space="preserve"> </w:t>
      </w:r>
      <w:r w:rsidR="00BD2925" w:rsidRPr="00AB474F">
        <w:rPr>
          <w:lang w:val="ru-RU"/>
        </w:rPr>
        <w:t>в связи с</w:t>
      </w:r>
      <w:r w:rsidR="001E743D" w:rsidRPr="00AB474F">
        <w:rPr>
          <w:lang w:val="ru-RU"/>
        </w:rPr>
        <w:t xml:space="preserve"> </w:t>
      </w:r>
      <w:r w:rsidR="000713A1" w:rsidRPr="00AB474F">
        <w:rPr>
          <w:lang w:val="ru-RU"/>
        </w:rPr>
        <w:t>реализацией и завершением выполнения</w:t>
      </w:r>
      <w:r w:rsidR="001E743D" w:rsidRPr="00AB474F">
        <w:rPr>
          <w:lang w:val="ru-RU"/>
        </w:rPr>
        <w:t xml:space="preserve"> </w:t>
      </w:r>
      <w:r w:rsidR="000713A1" w:rsidRPr="00AB474F">
        <w:rPr>
          <w:lang w:val="ru-RU"/>
        </w:rPr>
        <w:t>Резолюции</w:t>
      </w:r>
      <w:r w:rsidR="001E743D" w:rsidRPr="00AB474F">
        <w:rPr>
          <w:lang w:val="ru-RU"/>
        </w:rPr>
        <w:t xml:space="preserve"> </w:t>
      </w:r>
      <w:r w:rsidR="001E743D" w:rsidRPr="00AB474F">
        <w:rPr>
          <w:b/>
          <w:bCs/>
          <w:lang w:val="ru-RU"/>
        </w:rPr>
        <w:t>11 (</w:t>
      </w:r>
      <w:proofErr w:type="spellStart"/>
      <w:r w:rsidR="00B10A48" w:rsidRPr="00AB474F">
        <w:rPr>
          <w:b/>
          <w:bCs/>
          <w:lang w:val="ru-RU"/>
        </w:rPr>
        <w:t>ВКР</w:t>
      </w:r>
      <w:proofErr w:type="spellEnd"/>
      <w:r w:rsidR="001E743D" w:rsidRPr="00AB474F">
        <w:rPr>
          <w:b/>
          <w:bCs/>
          <w:lang w:val="ru-RU"/>
        </w:rPr>
        <w:t>-12)</w:t>
      </w:r>
      <w:r w:rsidR="001E743D" w:rsidRPr="00AB474F">
        <w:rPr>
          <w:lang w:val="ru-RU"/>
        </w:rPr>
        <w:t xml:space="preserve">. </w:t>
      </w:r>
    </w:p>
    <w:p w:rsidR="001E743D" w:rsidRPr="00AB474F" w:rsidRDefault="000713A1" w:rsidP="00B10A48">
      <w:pPr>
        <w:rPr>
          <w:lang w:val="ru-RU"/>
        </w:rPr>
      </w:pPr>
      <w:r w:rsidRPr="00AB474F">
        <w:rPr>
          <w:b/>
          <w:bCs/>
          <w:lang w:val="ru-RU"/>
        </w:rPr>
        <w:t>Приложение</w:t>
      </w:r>
      <w:r w:rsidR="001E743D" w:rsidRPr="00AB474F">
        <w:rPr>
          <w:lang w:val="ru-RU"/>
        </w:rPr>
        <w:t>:</w:t>
      </w:r>
      <w:r w:rsidR="00B10A48" w:rsidRPr="00AB474F">
        <w:rPr>
          <w:lang w:val="ru-RU"/>
        </w:rPr>
        <w:t xml:space="preserve"> </w:t>
      </w:r>
      <w:r w:rsidR="001E743D" w:rsidRPr="00AB474F">
        <w:rPr>
          <w:lang w:val="ru-RU"/>
        </w:rPr>
        <w:t>1</w:t>
      </w:r>
    </w:p>
    <w:p w:rsidR="001E743D" w:rsidRPr="00AB474F" w:rsidRDefault="008F5028" w:rsidP="001E743D">
      <w:pPr>
        <w:pStyle w:val="ResNo"/>
        <w:rPr>
          <w:rFonts w:eastAsiaTheme="minorEastAsia"/>
          <w:b/>
          <w:bCs/>
          <w:lang w:val="ru-RU"/>
        </w:rPr>
      </w:pPr>
      <w:r w:rsidRPr="00AB474F">
        <w:rPr>
          <w:rFonts w:eastAsiaTheme="minorEastAsia"/>
          <w:lang w:val="ru-RU"/>
        </w:rPr>
        <w:lastRenderedPageBreak/>
        <w:t>РЕЗОЛЮЦИЯ МСЭ</w:t>
      </w:r>
      <w:r w:rsidR="001E743D" w:rsidRPr="00AB474F">
        <w:rPr>
          <w:rFonts w:eastAsiaTheme="minorEastAsia"/>
          <w:lang w:val="ru-RU"/>
        </w:rPr>
        <w:t xml:space="preserve">-R </w:t>
      </w:r>
      <w:proofErr w:type="spellStart"/>
      <w:r w:rsidR="001E743D" w:rsidRPr="00AB474F">
        <w:rPr>
          <w:rFonts w:eastAsiaTheme="minorEastAsia"/>
          <w:lang w:val="ru-RU"/>
        </w:rPr>
        <w:t>XX</w:t>
      </w:r>
      <w:proofErr w:type="spellEnd"/>
    </w:p>
    <w:p w:rsidR="001E743D" w:rsidRPr="00AB474F" w:rsidRDefault="008F5028" w:rsidP="008F5028">
      <w:pPr>
        <w:pStyle w:val="Restitle"/>
        <w:rPr>
          <w:rFonts w:eastAsiaTheme="minorEastAsia"/>
          <w:lang w:val="ru-RU"/>
        </w:rPr>
      </w:pPr>
      <w:r w:rsidRPr="00AB474F">
        <w:rPr>
          <w:lang w:val="ru-RU"/>
        </w:rPr>
        <w:t xml:space="preserve">Разработка и развертывание </w:t>
      </w:r>
      <w:r w:rsidRPr="00AB474F">
        <w:rPr>
          <w:color w:val="000000"/>
          <w:lang w:val="ru-RU"/>
        </w:rPr>
        <w:t>международной электросвязи общего пользования через спутник в развивающихся странах</w:t>
      </w:r>
    </w:p>
    <w:p w:rsidR="001E743D" w:rsidRPr="00AB474F" w:rsidRDefault="008F5028" w:rsidP="008F5028">
      <w:pPr>
        <w:pStyle w:val="Normalaftertitle"/>
        <w:rPr>
          <w:rFonts w:eastAsiaTheme="minorEastAsia"/>
          <w:lang w:val="ru-RU"/>
        </w:rPr>
      </w:pPr>
      <w:r w:rsidRPr="00AB474F">
        <w:rPr>
          <w:color w:val="000000"/>
          <w:lang w:val="ru-RU"/>
        </w:rPr>
        <w:t>Ассамблея радиосвязи МСЭ</w:t>
      </w:r>
      <w:r w:rsidR="001E743D" w:rsidRPr="00AB474F">
        <w:rPr>
          <w:rFonts w:eastAsiaTheme="minorEastAsia"/>
          <w:lang w:val="ru-RU"/>
        </w:rPr>
        <w:t xml:space="preserve"> (</w:t>
      </w:r>
      <w:r w:rsidRPr="00AB474F">
        <w:rPr>
          <w:rFonts w:eastAsiaTheme="minorEastAsia"/>
          <w:lang w:val="ru-RU"/>
        </w:rPr>
        <w:t>Женева</w:t>
      </w:r>
      <w:r w:rsidR="001E743D" w:rsidRPr="00AB474F">
        <w:rPr>
          <w:rFonts w:eastAsiaTheme="minorEastAsia"/>
          <w:lang w:val="ru-RU"/>
        </w:rPr>
        <w:t>, 2015</w:t>
      </w:r>
      <w:r w:rsidRPr="00AB474F">
        <w:rPr>
          <w:rFonts w:eastAsiaTheme="minorEastAsia"/>
          <w:lang w:val="ru-RU"/>
        </w:rPr>
        <w:t xml:space="preserve"> г.</w:t>
      </w:r>
      <w:r w:rsidR="001E743D" w:rsidRPr="00AB474F">
        <w:rPr>
          <w:rFonts w:eastAsiaTheme="minorEastAsia"/>
          <w:lang w:val="ru-RU"/>
        </w:rPr>
        <w:t>),</w:t>
      </w:r>
    </w:p>
    <w:p w:rsidR="001E743D" w:rsidRPr="00AB474F" w:rsidRDefault="008F5028" w:rsidP="001E743D">
      <w:pPr>
        <w:pStyle w:val="Call"/>
        <w:rPr>
          <w:rFonts w:eastAsiaTheme="minorEastAsia"/>
          <w:lang w:val="ru-RU"/>
        </w:rPr>
      </w:pPr>
      <w:r w:rsidRPr="00AB474F">
        <w:rPr>
          <w:rFonts w:eastAsiaTheme="minorEastAsia"/>
          <w:lang w:val="ru-RU"/>
        </w:rPr>
        <w:t>учитывая</w:t>
      </w:r>
    </w:p>
    <w:p w:rsidR="001E743D" w:rsidRPr="00AB474F" w:rsidRDefault="001E743D" w:rsidP="008F5028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iCs/>
          <w:lang w:val="ru-RU"/>
        </w:rPr>
        <w:t>a)</w:t>
      </w:r>
      <w:r w:rsidRPr="00AB474F">
        <w:rPr>
          <w:rFonts w:asciiTheme="minorHAnsi" w:eastAsiaTheme="minorEastAsia" w:hAnsiTheme="minorHAnsi" w:cstheme="minorBidi"/>
          <w:szCs w:val="22"/>
          <w:lang w:val="ru-RU"/>
        </w:rPr>
        <w:tab/>
      </w:r>
      <w:r w:rsidR="008F5028" w:rsidRPr="00AB474F">
        <w:rPr>
          <w:color w:val="000000"/>
          <w:lang w:val="ru-RU"/>
        </w:rPr>
        <w:t>ключевую стратегическую роль</w:t>
      </w:r>
      <w:r w:rsidR="008F5028" w:rsidRPr="00AB474F">
        <w:rPr>
          <w:rFonts w:eastAsiaTheme="minorEastAsia"/>
          <w:lang w:val="ru-RU"/>
        </w:rPr>
        <w:t xml:space="preserve"> </w:t>
      </w:r>
      <w:r w:rsidR="008F5028" w:rsidRPr="00AB474F">
        <w:rPr>
          <w:color w:val="000000"/>
          <w:lang w:val="ru-RU"/>
        </w:rPr>
        <w:t>спутниковой электросвязи</w:t>
      </w:r>
      <w:r w:rsidRPr="00AB474F">
        <w:rPr>
          <w:rFonts w:eastAsiaTheme="minorEastAsia"/>
          <w:lang w:val="ru-RU"/>
        </w:rPr>
        <w:t xml:space="preserve"> </w:t>
      </w:r>
      <w:r w:rsidR="008F5028" w:rsidRPr="00AB474F">
        <w:rPr>
          <w:rFonts w:eastAsiaTheme="minorEastAsia"/>
          <w:lang w:val="ru-RU"/>
        </w:rPr>
        <w:t>в</w:t>
      </w:r>
      <w:r w:rsidRPr="00AB474F">
        <w:rPr>
          <w:rFonts w:eastAsiaTheme="minorEastAsia"/>
          <w:lang w:val="ru-RU"/>
        </w:rPr>
        <w:t xml:space="preserve"> </w:t>
      </w:r>
      <w:r w:rsidR="008F5028" w:rsidRPr="00AB474F">
        <w:rPr>
          <w:rFonts w:eastAsiaTheme="minorEastAsia"/>
          <w:lang w:val="ru-RU"/>
        </w:rPr>
        <w:t>содействии достижению</w:t>
      </w:r>
      <w:r w:rsidRPr="00AB474F">
        <w:rPr>
          <w:rFonts w:eastAsiaTheme="minorEastAsia"/>
          <w:lang w:val="ru-RU"/>
        </w:rPr>
        <w:t xml:space="preserve"> </w:t>
      </w:r>
      <w:r w:rsidR="008F5028" w:rsidRPr="00AB474F">
        <w:rPr>
          <w:rFonts w:eastAsiaTheme="minorEastAsia"/>
          <w:lang w:val="ru-RU"/>
        </w:rPr>
        <w:t>экономических целей и целей развития</w:t>
      </w:r>
      <w:r w:rsidRPr="00AB474F">
        <w:rPr>
          <w:rFonts w:eastAsiaTheme="minorEastAsia"/>
          <w:lang w:val="ru-RU"/>
        </w:rPr>
        <w:t xml:space="preserve"> </w:t>
      </w:r>
      <w:r w:rsidR="00B10A48" w:rsidRPr="00AB474F">
        <w:rPr>
          <w:rFonts w:eastAsiaTheme="minorEastAsia"/>
          <w:lang w:val="ru-RU"/>
        </w:rPr>
        <w:t xml:space="preserve">Государств − </w:t>
      </w:r>
      <w:r w:rsidR="008F5028" w:rsidRPr="00AB474F">
        <w:rPr>
          <w:rFonts w:eastAsiaTheme="minorEastAsia"/>
          <w:lang w:val="ru-RU"/>
        </w:rPr>
        <w:t>Членов МСЭ</w:t>
      </w:r>
      <w:r w:rsidRPr="00AB474F">
        <w:rPr>
          <w:rFonts w:eastAsiaTheme="minorEastAsia"/>
          <w:lang w:val="ru-RU"/>
        </w:rPr>
        <w:t xml:space="preserve">; </w:t>
      </w:r>
    </w:p>
    <w:p w:rsidR="001E743D" w:rsidRPr="00AB474F" w:rsidRDefault="001E743D" w:rsidP="00DC2084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iCs/>
          <w:lang w:val="ru-RU"/>
        </w:rPr>
        <w:t>b)</w:t>
      </w:r>
      <w:r w:rsidRPr="00AB474F">
        <w:rPr>
          <w:rFonts w:eastAsiaTheme="minorEastAsia"/>
          <w:lang w:val="ru-RU"/>
        </w:rPr>
        <w:tab/>
      </w:r>
      <w:r w:rsidR="008F5028" w:rsidRPr="00AB474F">
        <w:rPr>
          <w:rFonts w:eastAsiaTheme="minorEastAsia"/>
          <w:lang w:val="ru-RU"/>
        </w:rPr>
        <w:t xml:space="preserve">вклад, </w:t>
      </w:r>
      <w:r w:rsidR="00DC2084" w:rsidRPr="00AB474F">
        <w:rPr>
          <w:rFonts w:eastAsiaTheme="minorEastAsia"/>
          <w:lang w:val="ru-RU"/>
        </w:rPr>
        <w:t xml:space="preserve">который </w:t>
      </w:r>
      <w:r w:rsidR="00DC2084" w:rsidRPr="00AB474F">
        <w:rPr>
          <w:color w:val="000000"/>
          <w:lang w:val="ru-RU"/>
        </w:rPr>
        <w:t xml:space="preserve">технологии широкополосной спутниковой </w:t>
      </w:r>
      <w:r w:rsidR="00DC2084" w:rsidRPr="00AB474F">
        <w:rPr>
          <w:rFonts w:eastAsiaTheme="minorEastAsia"/>
          <w:lang w:val="ru-RU"/>
        </w:rPr>
        <w:t>могли бы</w:t>
      </w:r>
      <w:r w:rsidRPr="00AB474F">
        <w:rPr>
          <w:rFonts w:eastAsiaTheme="minorEastAsia"/>
          <w:lang w:val="ru-RU"/>
        </w:rPr>
        <w:t xml:space="preserve"> </w:t>
      </w:r>
      <w:r w:rsidR="00DC2084" w:rsidRPr="00AB474F">
        <w:rPr>
          <w:rFonts w:eastAsiaTheme="minorEastAsia"/>
          <w:lang w:val="ru-RU"/>
        </w:rPr>
        <w:t>внести в достижение</w:t>
      </w:r>
      <w:r w:rsidR="00DC2084" w:rsidRPr="00AB474F">
        <w:rPr>
          <w:color w:val="000000"/>
          <w:lang w:val="ru-RU"/>
        </w:rPr>
        <w:t xml:space="preserve"> Целей Организации Объединенных Наций в области устойчивого развития,</w:t>
      </w:r>
      <w:r w:rsidRPr="00AB474F">
        <w:rPr>
          <w:rFonts w:eastAsiaTheme="minorEastAsia"/>
          <w:lang w:val="ru-RU"/>
        </w:rPr>
        <w:t xml:space="preserve"> </w:t>
      </w:r>
      <w:r w:rsidR="00DC2084" w:rsidRPr="00AB474F">
        <w:rPr>
          <w:rFonts w:eastAsiaTheme="minorEastAsia"/>
          <w:lang w:val="ru-RU"/>
        </w:rPr>
        <w:t>а также</w:t>
      </w:r>
      <w:r w:rsidRPr="00AB474F">
        <w:rPr>
          <w:rFonts w:eastAsiaTheme="minorEastAsia"/>
          <w:lang w:val="ru-RU"/>
        </w:rPr>
        <w:t xml:space="preserve"> </w:t>
      </w:r>
      <w:r w:rsidR="00DC2084" w:rsidRPr="00AB474F">
        <w:rPr>
          <w:rFonts w:eastAsiaTheme="minorEastAsia"/>
          <w:lang w:val="ru-RU"/>
        </w:rPr>
        <w:t xml:space="preserve">в </w:t>
      </w:r>
      <w:r w:rsidR="00DC2084" w:rsidRPr="00AB474F">
        <w:rPr>
          <w:color w:val="000000"/>
          <w:lang w:val="ru-RU"/>
        </w:rPr>
        <w:t>сокращение широкополосного разрыва, в особенности в сельских и отдаленных районах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B10A48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iCs/>
          <w:lang w:val="ru-RU"/>
        </w:rPr>
        <w:t>c)</w:t>
      </w:r>
      <w:r w:rsidRPr="00AB474F">
        <w:rPr>
          <w:rFonts w:eastAsiaTheme="minorEastAsia"/>
          <w:lang w:val="ru-RU"/>
        </w:rPr>
        <w:tab/>
      </w:r>
      <w:r w:rsidR="00DC2084" w:rsidRPr="00AB474F">
        <w:rPr>
          <w:rFonts w:eastAsiaTheme="minorEastAsia"/>
          <w:lang w:val="ru-RU"/>
        </w:rPr>
        <w:t xml:space="preserve">что </w:t>
      </w:r>
      <w:r w:rsidR="00DC2084" w:rsidRPr="00AB474F">
        <w:rPr>
          <w:color w:val="000000"/>
          <w:lang w:val="ru-RU"/>
        </w:rPr>
        <w:t xml:space="preserve">развитие услуг широкополосной спутниковой связи приводит к росту в развивающихся странах,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</w:t>
      </w:r>
      <w:r w:rsidR="00B10A48" w:rsidRPr="00AB474F">
        <w:rPr>
          <w:color w:val="000000"/>
          <w:lang w:val="ru-RU"/>
        </w:rPr>
        <w:t>сообщества</w:t>
      </w:r>
      <w:r w:rsidR="00DC2084" w:rsidRPr="00AB474F">
        <w:rPr>
          <w:color w:val="000000"/>
          <w:lang w:val="ru-RU"/>
        </w:rPr>
        <w:t>, которые могут использоваться в качестве инструментов для достижения целей политики в области ИКТ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547EF5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iCs/>
          <w:lang w:val="ru-RU"/>
        </w:rPr>
        <w:t>d)</w:t>
      </w:r>
      <w:r w:rsidRPr="00AB474F">
        <w:rPr>
          <w:rFonts w:eastAsiaTheme="minorEastAsia"/>
          <w:lang w:val="ru-RU"/>
        </w:rPr>
        <w:tab/>
      </w:r>
      <w:r w:rsidR="004A3800" w:rsidRPr="00AB474F">
        <w:rPr>
          <w:color w:val="000000"/>
          <w:lang w:val="ru-RU"/>
        </w:rPr>
        <w:t>что в</w:t>
      </w:r>
      <w:r w:rsidR="00547EF5" w:rsidRPr="00AB474F">
        <w:rPr>
          <w:color w:val="000000"/>
          <w:lang w:val="ru-RU"/>
        </w:rPr>
        <w:t>в</w:t>
      </w:r>
      <w:r w:rsidR="004A3800" w:rsidRPr="00AB474F">
        <w:rPr>
          <w:color w:val="000000"/>
          <w:lang w:val="ru-RU"/>
        </w:rPr>
        <w:t>е</w:t>
      </w:r>
      <w:r w:rsidR="00547EF5" w:rsidRPr="00AB474F">
        <w:rPr>
          <w:color w:val="000000"/>
          <w:lang w:val="ru-RU"/>
        </w:rPr>
        <w:t>де</w:t>
      </w:r>
      <w:r w:rsidR="004A3800" w:rsidRPr="00AB474F">
        <w:rPr>
          <w:color w:val="000000"/>
          <w:lang w:val="ru-RU"/>
        </w:rPr>
        <w:t>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развитых, так и в развивающихся странах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B13009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iCs/>
          <w:lang w:val="ru-RU"/>
        </w:rPr>
        <w:t>e)</w:t>
      </w:r>
      <w:r w:rsidRPr="00AB474F">
        <w:rPr>
          <w:rFonts w:eastAsiaTheme="minorEastAsia"/>
          <w:i/>
          <w:lang w:val="ru-RU"/>
        </w:rPr>
        <w:tab/>
      </w:r>
      <w:r w:rsidR="004A3800" w:rsidRPr="00AB474F">
        <w:rPr>
          <w:color w:val="000000"/>
          <w:lang w:val="ru-RU"/>
        </w:rPr>
        <w:t>что правительства</w:t>
      </w:r>
      <w:r w:rsidR="00547EF5" w:rsidRPr="00AB474F">
        <w:rPr>
          <w:color w:val="000000"/>
          <w:lang w:val="ru-RU"/>
        </w:rPr>
        <w:t>, частный сектор, а также</w:t>
      </w:r>
      <w:r w:rsidR="004A3800" w:rsidRPr="00AB474F">
        <w:rPr>
          <w:color w:val="000000"/>
          <w:lang w:val="ru-RU"/>
        </w:rPr>
        <w:t xml:space="preserve"> международные и региональные межправительственные организации способствуют инновациям, </w:t>
      </w:r>
      <w:r w:rsidR="00547EF5" w:rsidRPr="00AB474F">
        <w:rPr>
          <w:color w:val="000000"/>
          <w:lang w:val="ru-RU"/>
        </w:rPr>
        <w:t xml:space="preserve">обеспечению </w:t>
      </w:r>
      <w:r w:rsidR="004A3800" w:rsidRPr="00AB474F">
        <w:rPr>
          <w:color w:val="000000"/>
          <w:lang w:val="ru-RU"/>
        </w:rPr>
        <w:t xml:space="preserve">приемлемости в ценовом отношении и более широкой доступности </w:t>
      </w:r>
      <w:r w:rsidR="00547EF5" w:rsidRPr="00AB474F">
        <w:rPr>
          <w:color w:val="000000"/>
          <w:lang w:val="ru-RU"/>
        </w:rPr>
        <w:t xml:space="preserve">услуг международной электросвязи </w:t>
      </w:r>
      <w:r w:rsidR="00B13009" w:rsidRPr="00AB474F">
        <w:rPr>
          <w:color w:val="000000"/>
          <w:lang w:val="ru-RU"/>
        </w:rPr>
        <w:t xml:space="preserve">общего пользования через </w:t>
      </w:r>
      <w:r w:rsidR="004A3800" w:rsidRPr="00AB474F">
        <w:rPr>
          <w:color w:val="000000"/>
          <w:lang w:val="ru-RU"/>
        </w:rPr>
        <w:t>спутник путем регистрации в МСЭ и развертывания собственных спутниковых систем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B13009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iCs/>
          <w:lang w:val="ru-RU"/>
        </w:rPr>
        <w:t>f)</w:t>
      </w:r>
      <w:r w:rsidRPr="00AB474F">
        <w:rPr>
          <w:rFonts w:eastAsiaTheme="minorEastAsia"/>
          <w:i/>
          <w:lang w:val="ru-RU"/>
        </w:rPr>
        <w:tab/>
      </w:r>
      <w:r w:rsidR="004A3800" w:rsidRPr="00AB474F">
        <w:rPr>
          <w:color w:val="000000"/>
          <w:lang w:val="ru-RU"/>
        </w:rPr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</w:t>
      </w:r>
      <w:r w:rsidR="00B13009" w:rsidRPr="00AB474F">
        <w:rPr>
          <w:color w:val="000000"/>
          <w:lang w:val="ru-RU"/>
        </w:rPr>
        <w:t>,</w:t>
      </w:r>
      <w:r w:rsidR="004A3800" w:rsidRPr="00AB474F">
        <w:rPr>
          <w:color w:val="000000"/>
          <w:lang w:val="ru-RU"/>
        </w:rPr>
        <w:t xml:space="preserve"> надежно </w:t>
      </w:r>
      <w:r w:rsidR="00B13009" w:rsidRPr="00AB474F">
        <w:rPr>
          <w:color w:val="000000"/>
          <w:lang w:val="ru-RU"/>
        </w:rPr>
        <w:t xml:space="preserve">и </w:t>
      </w:r>
      <w:r w:rsidR="004A3800" w:rsidRPr="00AB474F">
        <w:rPr>
          <w:color w:val="000000"/>
          <w:lang w:val="ru-RU"/>
        </w:rPr>
        <w:t>по приемлемым ценам</w:t>
      </w:r>
      <w:r w:rsidRPr="00AB474F">
        <w:rPr>
          <w:rFonts w:eastAsiaTheme="minorEastAsia"/>
          <w:lang w:val="ru-RU"/>
        </w:rPr>
        <w:t>,</w:t>
      </w:r>
    </w:p>
    <w:p w:rsidR="001E743D" w:rsidRPr="00AB474F" w:rsidRDefault="000C1B08" w:rsidP="001E743D">
      <w:pPr>
        <w:pStyle w:val="Call"/>
        <w:rPr>
          <w:rFonts w:eastAsiaTheme="minorEastAsia"/>
          <w:lang w:val="ru-RU"/>
        </w:rPr>
      </w:pPr>
      <w:r w:rsidRPr="00AB474F">
        <w:rPr>
          <w:rFonts w:eastAsiaTheme="minorEastAsia"/>
          <w:lang w:val="ru-RU"/>
        </w:rPr>
        <w:t>учитывая</w:t>
      </w:r>
      <w:r w:rsidRPr="00AB474F">
        <w:rPr>
          <w:rFonts w:eastAsiaTheme="minorEastAsia"/>
          <w:i w:val="0"/>
          <w:iCs/>
          <w:lang w:val="ru-RU"/>
        </w:rPr>
        <w:t>,</w:t>
      </w:r>
    </w:p>
    <w:p w:rsidR="001E743D" w:rsidRPr="00AB474F" w:rsidRDefault="001E743D" w:rsidP="00B13009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lang w:val="ru-RU"/>
        </w:rPr>
        <w:t>a)</w:t>
      </w:r>
      <w:r w:rsidRPr="00AB474F">
        <w:rPr>
          <w:rFonts w:eastAsiaTheme="minorEastAsia"/>
          <w:i/>
          <w:iCs/>
          <w:lang w:val="ru-RU"/>
        </w:rPr>
        <w:tab/>
      </w:r>
      <w:r w:rsidR="00B10A48" w:rsidRPr="00AB474F">
        <w:rPr>
          <w:lang w:val="ru-RU"/>
        </w:rPr>
        <w:t xml:space="preserve">резолюцию </w:t>
      </w:r>
      <w:r w:rsidR="000C1B08" w:rsidRPr="00AB474F">
        <w:rPr>
          <w:lang w:val="ru-RU"/>
        </w:rPr>
        <w:t>1721 (</w:t>
      </w:r>
      <w:proofErr w:type="spellStart"/>
      <w:r w:rsidR="000C1B08" w:rsidRPr="00AB474F">
        <w:rPr>
          <w:lang w:val="ru-RU"/>
        </w:rPr>
        <w:t>XVI</w:t>
      </w:r>
      <w:proofErr w:type="spellEnd"/>
      <w:r w:rsidR="000C1B08" w:rsidRPr="00AB474F">
        <w:rPr>
          <w:lang w:val="ru-RU"/>
        </w:rPr>
        <w:t>) Генеральной Ассамблеи Организации Объединенных Наций</w:t>
      </w:r>
      <w:r w:rsidR="00B13009" w:rsidRPr="00AB474F">
        <w:rPr>
          <w:lang w:val="ru-RU"/>
        </w:rPr>
        <w:t>, в которой</w:t>
      </w:r>
      <w:r w:rsidR="000C1B08" w:rsidRPr="00AB474F">
        <w:rPr>
          <w:lang w:val="ru-RU"/>
        </w:rPr>
        <w:t xml:space="preserve"> содержится принцип </w:t>
      </w:r>
      <w:r w:rsidR="00B13009" w:rsidRPr="00AB474F">
        <w:rPr>
          <w:lang w:val="ru-RU"/>
        </w:rPr>
        <w:t>доступности спутниковой</w:t>
      </w:r>
      <w:r w:rsidR="000C1B08" w:rsidRPr="00AB474F">
        <w:rPr>
          <w:lang w:val="ru-RU"/>
        </w:rPr>
        <w:t xml:space="preserve"> связ</w:t>
      </w:r>
      <w:r w:rsidR="00B13009" w:rsidRPr="00AB474F">
        <w:rPr>
          <w:lang w:val="ru-RU"/>
        </w:rPr>
        <w:t>и</w:t>
      </w:r>
      <w:r w:rsidR="000C1B08" w:rsidRPr="00AB474F">
        <w:rPr>
          <w:lang w:val="ru-RU"/>
        </w:rPr>
        <w:t xml:space="preserve"> </w:t>
      </w:r>
      <w:r w:rsidR="00B13009" w:rsidRPr="00AB474F">
        <w:rPr>
          <w:lang w:val="ru-RU"/>
        </w:rPr>
        <w:t>для</w:t>
      </w:r>
      <w:r w:rsidR="000C1B08" w:rsidRPr="00AB474F">
        <w:rPr>
          <w:lang w:val="ru-RU"/>
        </w:rPr>
        <w:t xml:space="preserve"> все</w:t>
      </w:r>
      <w:r w:rsidR="00B13009" w:rsidRPr="00AB474F">
        <w:rPr>
          <w:lang w:val="ru-RU"/>
        </w:rPr>
        <w:t>х</w:t>
      </w:r>
      <w:r w:rsidR="000C1B08" w:rsidRPr="00AB474F">
        <w:rPr>
          <w:lang w:val="ru-RU"/>
        </w:rPr>
        <w:t xml:space="preserve"> государств на всемирной основе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AB474F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iCs/>
          <w:lang w:val="ru-RU"/>
        </w:rPr>
        <w:t>b)</w:t>
      </w:r>
      <w:r w:rsidRPr="00AB474F">
        <w:rPr>
          <w:rFonts w:eastAsiaTheme="minorEastAsia"/>
          <w:lang w:val="ru-RU"/>
        </w:rPr>
        <w:tab/>
      </w:r>
      <w:r w:rsidR="00B13009" w:rsidRPr="00AB474F">
        <w:rPr>
          <w:color w:val="000000"/>
          <w:lang w:val="ru-RU"/>
        </w:rPr>
        <w:t>Резолюцию</w:t>
      </w:r>
      <w:r w:rsidR="000C1B08" w:rsidRPr="00AB474F">
        <w:rPr>
          <w:color w:val="000000"/>
          <w:lang w:val="ru-RU"/>
        </w:rPr>
        <w:t xml:space="preserve"> 71 (</w:t>
      </w:r>
      <w:proofErr w:type="spellStart"/>
      <w:r w:rsidR="000C1B08" w:rsidRPr="00AB474F">
        <w:rPr>
          <w:color w:val="000000"/>
          <w:lang w:val="ru-RU"/>
        </w:rPr>
        <w:t>Пересм</w:t>
      </w:r>
      <w:proofErr w:type="spellEnd"/>
      <w:r w:rsidR="000C1B08" w:rsidRPr="00AB474F">
        <w:rPr>
          <w:color w:val="000000"/>
          <w:lang w:val="ru-RU"/>
        </w:rPr>
        <w:t xml:space="preserve">. </w:t>
      </w:r>
      <w:proofErr w:type="spellStart"/>
      <w:r w:rsidR="000C1B08" w:rsidRPr="00AB474F">
        <w:rPr>
          <w:color w:val="000000"/>
          <w:lang w:val="ru-RU"/>
        </w:rPr>
        <w:t>Пусан</w:t>
      </w:r>
      <w:proofErr w:type="spellEnd"/>
      <w:r w:rsidR="000C1B08" w:rsidRPr="00AB474F">
        <w:rPr>
          <w:color w:val="000000"/>
          <w:lang w:val="ru-RU"/>
        </w:rPr>
        <w:t>, 2014 г.) Полномочной конференции</w:t>
      </w:r>
      <w:r w:rsidR="00AB474F" w:rsidRPr="00AB474F">
        <w:rPr>
          <w:color w:val="000000"/>
          <w:lang w:val="ru-RU"/>
        </w:rPr>
        <w:t xml:space="preserve"> о</w:t>
      </w:r>
      <w:r w:rsidR="000C1B08" w:rsidRPr="00AB474F">
        <w:rPr>
          <w:color w:val="000000"/>
          <w:lang w:val="ru-RU"/>
        </w:rPr>
        <w:t xml:space="preserve"> </w:t>
      </w:r>
      <w:r w:rsidR="00AB474F" w:rsidRPr="00AB474F">
        <w:rPr>
          <w:color w:val="000000"/>
          <w:lang w:val="ru-RU"/>
        </w:rPr>
        <w:t>с</w:t>
      </w:r>
      <w:r w:rsidR="000C1B08" w:rsidRPr="00AB474F">
        <w:rPr>
          <w:color w:val="000000"/>
          <w:lang w:val="ru-RU"/>
        </w:rPr>
        <w:t>тратегический план</w:t>
      </w:r>
      <w:r w:rsidR="00AB474F" w:rsidRPr="00AB474F">
        <w:rPr>
          <w:color w:val="000000"/>
          <w:lang w:val="ru-RU"/>
        </w:rPr>
        <w:t>е</w:t>
      </w:r>
      <w:r w:rsidR="000C1B08" w:rsidRPr="00AB474F">
        <w:rPr>
          <w:color w:val="000000"/>
          <w:lang w:val="ru-RU"/>
        </w:rPr>
        <w:t xml:space="preserve"> МСЭ на период 2015–2018 годов</w:t>
      </w:r>
      <w:r w:rsidRPr="00AB474F">
        <w:rPr>
          <w:rFonts w:eastAsiaTheme="minorEastAsia"/>
          <w:lang w:val="ru-RU"/>
        </w:rPr>
        <w:t xml:space="preserve">, </w:t>
      </w:r>
      <w:r w:rsidR="00B13009" w:rsidRPr="00AB474F">
        <w:rPr>
          <w:rFonts w:eastAsiaTheme="minorEastAsia"/>
          <w:lang w:val="ru-RU"/>
        </w:rPr>
        <w:t xml:space="preserve">в которой </w:t>
      </w:r>
      <w:r w:rsidR="000C1B08" w:rsidRPr="00AB474F">
        <w:rPr>
          <w:rFonts w:eastAsiaTheme="minorEastAsia"/>
          <w:lang w:val="ru-RU"/>
        </w:rPr>
        <w:t>говорится, что</w:t>
      </w:r>
      <w:r w:rsidRPr="00AB474F">
        <w:rPr>
          <w:rFonts w:eastAsiaTheme="minorEastAsia"/>
          <w:lang w:val="ru-RU"/>
        </w:rPr>
        <w:t xml:space="preserve"> </w:t>
      </w:r>
      <w:r w:rsidR="000C1B08" w:rsidRPr="00AB474F">
        <w:rPr>
          <w:rFonts w:eastAsiaTheme="minorEastAsia"/>
          <w:lang w:val="ru-RU"/>
        </w:rPr>
        <w:t>м</w:t>
      </w:r>
      <w:r w:rsidR="000C1B08" w:rsidRPr="00AB474F">
        <w:rPr>
          <w:color w:val="000000"/>
          <w:lang w:val="ru-RU"/>
        </w:rPr>
        <w:t xml:space="preserve">иссия МСЭ-R заключается в обеспечении рационального, справедливого, эффективного и экономного использования радиочастотного спектра всеми службами радиосвязи, </w:t>
      </w:r>
      <w:r w:rsidR="00B13009" w:rsidRPr="00AB474F">
        <w:rPr>
          <w:color w:val="000000"/>
          <w:lang w:val="ru-RU"/>
        </w:rPr>
        <w:t>в том числе</w:t>
      </w:r>
      <w:r w:rsidR="000C1B08" w:rsidRPr="00AB474F">
        <w:rPr>
          <w:color w:val="000000"/>
          <w:lang w:val="ru-RU"/>
        </w:rPr>
        <w:t xml:space="preserve"> те, которые используют спутниковые орбиты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1F21DC">
      <w:pPr>
        <w:rPr>
          <w:rFonts w:eastAsiaTheme="minorEastAsia"/>
          <w:iCs/>
          <w:lang w:val="ru-RU"/>
        </w:rPr>
      </w:pPr>
      <w:r w:rsidRPr="00AB474F">
        <w:rPr>
          <w:rFonts w:eastAsiaTheme="minorEastAsia"/>
          <w:i/>
          <w:lang w:val="ru-RU"/>
        </w:rPr>
        <w:t>c)</w:t>
      </w:r>
      <w:r w:rsidRPr="00AB474F">
        <w:rPr>
          <w:rFonts w:eastAsiaTheme="minorEastAsia"/>
          <w:i/>
          <w:iCs/>
          <w:lang w:val="ru-RU"/>
        </w:rPr>
        <w:tab/>
      </w:r>
      <w:r w:rsidR="000C1B08" w:rsidRPr="00AB474F">
        <w:rPr>
          <w:rFonts w:eastAsiaTheme="minorEastAsia"/>
          <w:lang w:val="ru-RU"/>
        </w:rPr>
        <w:t xml:space="preserve">что </w:t>
      </w:r>
      <w:r w:rsidR="000C1B08" w:rsidRPr="00AB474F">
        <w:rPr>
          <w:color w:val="000000"/>
          <w:lang w:val="ru-RU"/>
        </w:rPr>
        <w:t>в Резолюции 135 (</w:t>
      </w:r>
      <w:proofErr w:type="spellStart"/>
      <w:r w:rsidR="000C1B08" w:rsidRPr="00AB474F">
        <w:rPr>
          <w:color w:val="000000"/>
          <w:lang w:val="ru-RU"/>
        </w:rPr>
        <w:t>Пересм</w:t>
      </w:r>
      <w:proofErr w:type="spellEnd"/>
      <w:r w:rsidR="000C1B08" w:rsidRPr="00AB474F">
        <w:rPr>
          <w:color w:val="000000"/>
          <w:lang w:val="ru-RU"/>
        </w:rPr>
        <w:t xml:space="preserve">. </w:t>
      </w:r>
      <w:proofErr w:type="spellStart"/>
      <w:r w:rsidR="000C1B08" w:rsidRPr="00AB474F">
        <w:rPr>
          <w:color w:val="000000"/>
          <w:lang w:val="ru-RU"/>
        </w:rPr>
        <w:t>Пусан</w:t>
      </w:r>
      <w:proofErr w:type="spellEnd"/>
      <w:r w:rsidR="000C1B08" w:rsidRPr="00AB474F">
        <w:rPr>
          <w:color w:val="000000"/>
          <w:lang w:val="ru-RU"/>
        </w:rPr>
        <w:t xml:space="preserve">, 2014 г.) Полномочной конференции </w:t>
      </w:r>
      <w:proofErr w:type="spellStart"/>
      <w:r w:rsidR="005B4319" w:rsidRPr="00AB474F">
        <w:rPr>
          <w:color w:val="000000"/>
          <w:lang w:val="ru-RU"/>
        </w:rPr>
        <w:t>БРЭ</w:t>
      </w:r>
      <w:proofErr w:type="spellEnd"/>
      <w:r w:rsidRPr="00AB474F">
        <w:rPr>
          <w:rFonts w:eastAsiaTheme="minorEastAsia"/>
          <w:iCs/>
          <w:lang w:val="ru-RU"/>
        </w:rPr>
        <w:t xml:space="preserve"> </w:t>
      </w:r>
      <w:r w:rsidR="005B4319" w:rsidRPr="00AB474F">
        <w:rPr>
          <w:rFonts w:eastAsiaTheme="minorEastAsia"/>
          <w:iCs/>
          <w:lang w:val="ru-RU"/>
        </w:rPr>
        <w:t>поручается</w:t>
      </w:r>
      <w:r w:rsidRPr="00AB474F">
        <w:rPr>
          <w:rFonts w:eastAsiaTheme="minorEastAsia"/>
          <w:iCs/>
          <w:lang w:val="ru-RU"/>
        </w:rPr>
        <w:t xml:space="preserve"> </w:t>
      </w:r>
      <w:r w:rsidR="005B4319" w:rsidRPr="00AB474F">
        <w:rPr>
          <w:color w:val="000000"/>
          <w:lang w:val="ru-RU"/>
        </w:rPr>
        <w:t>содействовать совместной деятельности на основе координации с различными Секторами Союза для создания потенциала, с тем чтобы обеспечить и углубить универсальный доступ к знаниям относительно оптимального использования ресурсов электросвязи, включая ресурсы орбиты и связанные с ними ресурсы спектра</w:t>
      </w:r>
      <w:r w:rsidRPr="00AB474F">
        <w:rPr>
          <w:rFonts w:eastAsiaTheme="minorEastAsia"/>
          <w:iCs/>
          <w:lang w:val="ru-RU"/>
        </w:rPr>
        <w:t>;</w:t>
      </w:r>
    </w:p>
    <w:p w:rsidR="001E743D" w:rsidRPr="00AB474F" w:rsidRDefault="001E743D" w:rsidP="00673E31">
      <w:pPr>
        <w:rPr>
          <w:lang w:val="ru-RU" w:eastAsia="ja-JP"/>
        </w:rPr>
      </w:pPr>
      <w:r w:rsidRPr="00AB474F">
        <w:rPr>
          <w:rFonts w:eastAsiaTheme="minorEastAsia"/>
          <w:i/>
          <w:iCs/>
          <w:lang w:val="ru-RU"/>
        </w:rPr>
        <w:t>d)</w:t>
      </w:r>
      <w:r w:rsidRPr="00AB474F">
        <w:rPr>
          <w:rFonts w:eastAsiaTheme="minorEastAsia"/>
          <w:lang w:val="ru-RU"/>
        </w:rPr>
        <w:tab/>
      </w:r>
      <w:r w:rsidR="005B4319" w:rsidRPr="00AB474F">
        <w:rPr>
          <w:rFonts w:eastAsiaTheme="minorEastAsia"/>
          <w:lang w:val="ru-RU"/>
        </w:rPr>
        <w:t xml:space="preserve">что </w:t>
      </w:r>
      <w:r w:rsidR="005B4319" w:rsidRPr="00AB474F">
        <w:rPr>
          <w:color w:val="000000"/>
          <w:lang w:val="ru-RU"/>
        </w:rPr>
        <w:t>в Резолюции 139 (</w:t>
      </w:r>
      <w:proofErr w:type="spellStart"/>
      <w:r w:rsidR="005B4319" w:rsidRPr="00AB474F">
        <w:rPr>
          <w:color w:val="000000"/>
          <w:lang w:val="ru-RU"/>
        </w:rPr>
        <w:t>Пересм</w:t>
      </w:r>
      <w:proofErr w:type="spellEnd"/>
      <w:r w:rsidR="005B4319" w:rsidRPr="00AB474F">
        <w:rPr>
          <w:color w:val="000000"/>
          <w:lang w:val="ru-RU"/>
        </w:rPr>
        <w:t xml:space="preserve">. </w:t>
      </w:r>
      <w:proofErr w:type="spellStart"/>
      <w:r w:rsidR="005B4319" w:rsidRPr="00AB474F">
        <w:rPr>
          <w:color w:val="000000"/>
          <w:lang w:val="ru-RU"/>
        </w:rPr>
        <w:t>Пусан</w:t>
      </w:r>
      <w:proofErr w:type="spellEnd"/>
      <w:r w:rsidR="005B4319" w:rsidRPr="00AB474F">
        <w:rPr>
          <w:color w:val="000000"/>
          <w:lang w:val="ru-RU"/>
        </w:rPr>
        <w:t>, 2014 г.) Полномочной конференции</w:t>
      </w:r>
      <w:r w:rsidRPr="00AB474F">
        <w:rPr>
          <w:rFonts w:eastAsiaTheme="minorEastAsia"/>
          <w:lang w:val="ru-RU"/>
        </w:rPr>
        <w:t xml:space="preserve"> </w:t>
      </w:r>
      <w:r w:rsidR="005B4319" w:rsidRPr="00AB474F">
        <w:rPr>
          <w:rFonts w:eastAsiaTheme="minorEastAsia"/>
          <w:lang w:val="ru-RU"/>
        </w:rPr>
        <w:t xml:space="preserve">Директору </w:t>
      </w:r>
      <w:proofErr w:type="spellStart"/>
      <w:r w:rsidR="005B4319" w:rsidRPr="00AB474F">
        <w:rPr>
          <w:rFonts w:eastAsiaTheme="minorEastAsia"/>
          <w:lang w:val="ru-RU"/>
        </w:rPr>
        <w:t>БРЭ</w:t>
      </w:r>
      <w:proofErr w:type="spellEnd"/>
      <w:r w:rsidR="005B4319" w:rsidRPr="00AB474F">
        <w:rPr>
          <w:rFonts w:eastAsiaTheme="minorEastAsia"/>
          <w:lang w:val="ru-RU"/>
        </w:rPr>
        <w:t xml:space="preserve"> поручается</w:t>
      </w:r>
      <w:r w:rsidR="005B4319" w:rsidRPr="00AB474F">
        <w:rPr>
          <w:color w:val="000000"/>
          <w:lang w:val="ru-RU"/>
        </w:rPr>
        <w:t xml:space="preserve"> координ</w:t>
      </w:r>
      <w:r w:rsidR="00673E31" w:rsidRPr="00AB474F">
        <w:rPr>
          <w:color w:val="000000"/>
          <w:lang w:val="ru-RU"/>
        </w:rPr>
        <w:t>ировать свою деятельность</w:t>
      </w:r>
      <w:r w:rsidR="005B4319" w:rsidRPr="00AB474F">
        <w:rPr>
          <w:color w:val="000000"/>
          <w:lang w:val="ru-RU"/>
        </w:rPr>
        <w:t xml:space="preserve"> с Директорами других Бюро, в надлежащих случаях, </w:t>
      </w:r>
      <w:r w:rsidR="00673E31" w:rsidRPr="00AB474F">
        <w:rPr>
          <w:color w:val="000000"/>
          <w:lang w:val="ru-RU"/>
        </w:rPr>
        <w:t xml:space="preserve">чтобы </w:t>
      </w:r>
      <w:r w:rsidR="005B4319" w:rsidRPr="00AB474F">
        <w:rPr>
          <w:color w:val="000000"/>
          <w:lang w:val="ru-RU"/>
        </w:rPr>
        <w:t>продолжать оказание помощи Государствам-Членам и Членам Секторов в разработке стратеги</w:t>
      </w:r>
      <w:r w:rsidR="00673E31" w:rsidRPr="00AB474F">
        <w:rPr>
          <w:color w:val="000000"/>
          <w:lang w:val="ru-RU"/>
        </w:rPr>
        <w:t>й</w:t>
      </w:r>
      <w:r w:rsidR="005B4319" w:rsidRPr="00AB474F">
        <w:rPr>
          <w:color w:val="000000"/>
          <w:lang w:val="ru-RU"/>
        </w:rPr>
        <w:t xml:space="preserve"> по расширению доступа к инфраструктуре электросвязи, особенно в сельских </w:t>
      </w:r>
      <w:r w:rsidR="00673E31" w:rsidRPr="00AB474F">
        <w:rPr>
          <w:color w:val="000000"/>
          <w:lang w:val="ru-RU"/>
        </w:rPr>
        <w:t xml:space="preserve">и отдаленных </w:t>
      </w:r>
      <w:r w:rsidR="005B4319" w:rsidRPr="00AB474F">
        <w:rPr>
          <w:color w:val="000000"/>
          <w:lang w:val="ru-RU"/>
        </w:rPr>
        <w:t>районах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B10A48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iCs/>
          <w:lang w:val="ru-RU"/>
        </w:rPr>
        <w:lastRenderedPageBreak/>
        <w:t>e)</w:t>
      </w:r>
      <w:r w:rsidRPr="00AB474F">
        <w:rPr>
          <w:rFonts w:eastAsiaTheme="minorEastAsia"/>
          <w:lang w:val="ru-RU"/>
        </w:rPr>
        <w:tab/>
      </w:r>
      <w:r w:rsidR="00673E31" w:rsidRPr="00AB474F">
        <w:rPr>
          <w:color w:val="000000"/>
          <w:lang w:val="ru-RU"/>
        </w:rPr>
        <w:t>Резолюцию 37 (</w:t>
      </w:r>
      <w:proofErr w:type="spellStart"/>
      <w:r w:rsidR="00673E31" w:rsidRPr="00AB474F">
        <w:rPr>
          <w:color w:val="000000"/>
          <w:lang w:val="ru-RU"/>
        </w:rPr>
        <w:t>Пересм</w:t>
      </w:r>
      <w:proofErr w:type="spellEnd"/>
      <w:r w:rsidR="00673E31" w:rsidRPr="00AB474F">
        <w:rPr>
          <w:color w:val="000000"/>
          <w:lang w:val="ru-RU"/>
        </w:rPr>
        <w:t xml:space="preserve">. Дубай, 2014 г.) </w:t>
      </w:r>
      <w:proofErr w:type="spellStart"/>
      <w:r w:rsidR="00B10A48" w:rsidRPr="00AB474F">
        <w:rPr>
          <w:color w:val="000000"/>
          <w:lang w:val="ru-RU"/>
        </w:rPr>
        <w:t>ВКРЭ</w:t>
      </w:r>
      <w:proofErr w:type="spellEnd"/>
      <w:r w:rsidR="00B10A48" w:rsidRPr="00AB474F">
        <w:rPr>
          <w:color w:val="000000"/>
          <w:lang w:val="ru-RU"/>
        </w:rPr>
        <w:t xml:space="preserve">-14 </w:t>
      </w:r>
      <w:r w:rsidR="00B10A48" w:rsidRPr="00AB474F">
        <w:rPr>
          <w:color w:val="000000"/>
          <w:lang w:val="ru-RU"/>
        </w:rPr>
        <w:t>о п</w:t>
      </w:r>
      <w:r w:rsidR="00673E31" w:rsidRPr="00AB474F">
        <w:rPr>
          <w:color w:val="000000"/>
          <w:lang w:val="ru-RU"/>
        </w:rPr>
        <w:t>реодолени</w:t>
      </w:r>
      <w:r w:rsidR="00B10A48" w:rsidRPr="00AB474F">
        <w:rPr>
          <w:color w:val="000000"/>
          <w:lang w:val="ru-RU"/>
        </w:rPr>
        <w:t>и</w:t>
      </w:r>
      <w:r w:rsidR="00673E31" w:rsidRPr="00AB474F">
        <w:rPr>
          <w:color w:val="000000"/>
          <w:lang w:val="ru-RU"/>
        </w:rPr>
        <w:t xml:space="preserve"> цифрового разрыва, в которой подчеркивается роль спутниковой связи в преодолении цифрового разрыва</w:t>
      </w:r>
      <w:r w:rsidRPr="00AB474F">
        <w:rPr>
          <w:rFonts w:eastAsiaTheme="minorEastAsia"/>
          <w:lang w:val="ru-RU"/>
        </w:rPr>
        <w:t>,</w:t>
      </w:r>
    </w:p>
    <w:p w:rsidR="001E743D" w:rsidRPr="00AB474F" w:rsidRDefault="00791A01" w:rsidP="00791A01">
      <w:pPr>
        <w:pStyle w:val="Call"/>
        <w:rPr>
          <w:rFonts w:eastAsiaTheme="minorEastAsia"/>
          <w:lang w:val="ru-RU"/>
        </w:rPr>
      </w:pPr>
      <w:r w:rsidRPr="00AB474F">
        <w:rPr>
          <w:rFonts w:eastAsiaTheme="minorEastAsia"/>
          <w:lang w:val="ru-RU"/>
        </w:rPr>
        <w:t>учитывая далее</w:t>
      </w:r>
    </w:p>
    <w:p w:rsidR="001E743D" w:rsidRPr="00AB474F" w:rsidRDefault="00791A01" w:rsidP="00791A01">
      <w:pPr>
        <w:rPr>
          <w:rFonts w:eastAsiaTheme="minorEastAsia"/>
          <w:lang w:val="ru-RU"/>
        </w:rPr>
      </w:pPr>
      <w:r w:rsidRPr="00AB474F">
        <w:rPr>
          <w:color w:val="000000"/>
          <w:lang w:val="ru-RU"/>
        </w:rPr>
        <w:t>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информации и услугам международной электросвязи общего пользования</w:t>
      </w:r>
      <w:r w:rsidR="001E743D" w:rsidRPr="00AB474F">
        <w:rPr>
          <w:rFonts w:eastAsiaTheme="minorEastAsia"/>
          <w:lang w:val="ru-RU"/>
        </w:rPr>
        <w:t>,</w:t>
      </w:r>
    </w:p>
    <w:p w:rsidR="001E743D" w:rsidRPr="00AB474F" w:rsidRDefault="00791A01" w:rsidP="001E743D">
      <w:pPr>
        <w:pStyle w:val="Call"/>
        <w:rPr>
          <w:rFonts w:eastAsiaTheme="minorEastAsia"/>
          <w:lang w:val="ru-RU"/>
        </w:rPr>
      </w:pPr>
      <w:r w:rsidRPr="00AB474F">
        <w:rPr>
          <w:color w:val="000000"/>
          <w:lang w:val="ru-RU"/>
        </w:rPr>
        <w:t>вновь подтверждает</w:t>
      </w:r>
    </w:p>
    <w:p w:rsidR="001E743D" w:rsidRPr="00AB474F" w:rsidRDefault="001E743D" w:rsidP="00791A01">
      <w:pPr>
        <w:rPr>
          <w:rFonts w:eastAsiaTheme="minorEastAsia"/>
          <w:szCs w:val="24"/>
          <w:lang w:val="ru-RU"/>
        </w:rPr>
      </w:pPr>
      <w:r w:rsidRPr="00AB474F">
        <w:rPr>
          <w:rFonts w:eastAsiaTheme="minorEastAsia"/>
          <w:i/>
          <w:lang w:val="ru-RU"/>
        </w:rPr>
        <w:t>a)</w:t>
      </w:r>
      <w:r w:rsidRPr="00AB474F">
        <w:rPr>
          <w:rFonts w:eastAsiaTheme="minorEastAsia"/>
          <w:i/>
          <w:iCs/>
          <w:lang w:val="ru-RU"/>
        </w:rPr>
        <w:tab/>
      </w:r>
      <w:r w:rsidR="00791A01" w:rsidRPr="00AB474F">
        <w:rPr>
          <w:color w:val="000000"/>
          <w:lang w:val="ru-RU"/>
        </w:rPr>
        <w:t>роль МСЭ в управлении использованием ресурса радиочастотного спектра и спутниковых орбит на международном уровне</w:t>
      </w:r>
      <w:r w:rsidRPr="00AB474F">
        <w:rPr>
          <w:rFonts w:eastAsiaTheme="minorEastAsia"/>
          <w:szCs w:val="24"/>
          <w:lang w:val="ru-RU"/>
        </w:rPr>
        <w:t>;</w:t>
      </w:r>
    </w:p>
    <w:p w:rsidR="001E743D" w:rsidRPr="00AB474F" w:rsidRDefault="001E743D" w:rsidP="00791A01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lang w:val="ru-RU"/>
        </w:rPr>
        <w:t>b)</w:t>
      </w:r>
      <w:r w:rsidRPr="00AB474F">
        <w:rPr>
          <w:rFonts w:eastAsiaTheme="minorEastAsia"/>
          <w:i/>
          <w:iCs/>
          <w:lang w:val="ru-RU"/>
        </w:rPr>
        <w:tab/>
      </w:r>
      <w:r w:rsidR="00791A01" w:rsidRPr="00AB474F">
        <w:rPr>
          <w:color w:val="000000"/>
          <w:lang w:val="ru-RU"/>
        </w:rPr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791A01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lang w:val="ru-RU"/>
        </w:rPr>
        <w:t>c)</w:t>
      </w:r>
      <w:r w:rsidRPr="00AB474F">
        <w:rPr>
          <w:rFonts w:eastAsiaTheme="minorEastAsia"/>
          <w:i/>
          <w:iCs/>
          <w:lang w:val="ru-RU"/>
        </w:rPr>
        <w:tab/>
      </w:r>
      <w:r w:rsidR="00791A01" w:rsidRPr="00AB474F">
        <w:rPr>
          <w:color w:val="000000"/>
          <w:lang w:val="ru-RU"/>
        </w:rPr>
        <w:t>что указанные в Регламенте радиосвязи процедуры координации и заявления спутниковых сетей применяются МСЭ для обеспечения международного признания и защиты работы спутниковых сетей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5A7C10">
      <w:pPr>
        <w:rPr>
          <w:lang w:val="ru-RU" w:eastAsia="ja-JP"/>
        </w:rPr>
      </w:pPr>
      <w:r w:rsidRPr="00AB474F">
        <w:rPr>
          <w:i/>
          <w:iCs/>
          <w:lang w:val="ru-RU" w:eastAsia="ja-JP"/>
        </w:rPr>
        <w:t>d)</w:t>
      </w:r>
      <w:r w:rsidRPr="00AB474F">
        <w:rPr>
          <w:lang w:val="ru-RU" w:eastAsia="ja-JP"/>
        </w:rPr>
        <w:tab/>
      </w:r>
      <w:r w:rsidR="00791A01" w:rsidRPr="00AB474F">
        <w:rPr>
          <w:color w:val="000000"/>
          <w:lang w:val="ru-RU"/>
        </w:rPr>
        <w:t>принцип</w:t>
      </w:r>
      <w:r w:rsidR="005A7C10" w:rsidRPr="00AB474F">
        <w:rPr>
          <w:color w:val="000000"/>
          <w:lang w:val="ru-RU"/>
        </w:rPr>
        <w:t xml:space="preserve"> о том, что страны должны иметь справедливый доступ к радиочастотному спектру и спутниковым орбитам в соответствии с </w:t>
      </w:r>
      <w:r w:rsidR="00791A01" w:rsidRPr="00AB474F">
        <w:rPr>
          <w:color w:val="000000"/>
          <w:lang w:val="ru-RU"/>
        </w:rPr>
        <w:t>Регламент</w:t>
      </w:r>
      <w:r w:rsidR="005A7C10" w:rsidRPr="00AB474F">
        <w:rPr>
          <w:color w:val="000000"/>
          <w:lang w:val="ru-RU"/>
        </w:rPr>
        <w:t>ом</w:t>
      </w:r>
      <w:r w:rsidR="00791A01" w:rsidRPr="00AB474F">
        <w:rPr>
          <w:color w:val="000000"/>
          <w:lang w:val="ru-RU"/>
        </w:rPr>
        <w:t xml:space="preserve"> радиосвязи с учетом особых потребностей развивающихся стран и географического положения </w:t>
      </w:r>
      <w:r w:rsidR="005A7C10" w:rsidRPr="00AB474F">
        <w:rPr>
          <w:color w:val="000000"/>
          <w:lang w:val="ru-RU"/>
        </w:rPr>
        <w:t>конкретных</w:t>
      </w:r>
      <w:r w:rsidR="00791A01" w:rsidRPr="00AB474F">
        <w:rPr>
          <w:color w:val="000000"/>
          <w:lang w:val="ru-RU"/>
        </w:rPr>
        <w:t xml:space="preserve"> стран</w:t>
      </w:r>
      <w:r w:rsidRPr="00AB474F">
        <w:rPr>
          <w:rFonts w:eastAsia="MS Mincho"/>
          <w:lang w:val="ru-RU"/>
        </w:rPr>
        <w:t>,</w:t>
      </w:r>
    </w:p>
    <w:p w:rsidR="001E743D" w:rsidRPr="00AB474F" w:rsidRDefault="005A7C10" w:rsidP="001E743D">
      <w:pPr>
        <w:pStyle w:val="Call"/>
        <w:rPr>
          <w:rFonts w:eastAsiaTheme="minorEastAsia"/>
          <w:lang w:val="ru-RU"/>
        </w:rPr>
      </w:pPr>
      <w:r w:rsidRPr="00AB474F">
        <w:rPr>
          <w:rFonts w:eastAsiaTheme="minorEastAsia"/>
          <w:lang w:val="ru-RU"/>
        </w:rPr>
        <w:t>отмечая</w:t>
      </w:r>
      <w:r w:rsidR="00B10A48" w:rsidRPr="00AB474F">
        <w:rPr>
          <w:rFonts w:eastAsiaTheme="minorEastAsia"/>
          <w:i w:val="0"/>
          <w:iCs/>
          <w:lang w:val="ru-RU"/>
        </w:rPr>
        <w:t>,</w:t>
      </w:r>
    </w:p>
    <w:p w:rsidR="001E743D" w:rsidRPr="00AB474F" w:rsidRDefault="001E743D" w:rsidP="00AB474F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iCs/>
          <w:lang w:val="ru-RU"/>
        </w:rPr>
        <w:t>a)</w:t>
      </w:r>
      <w:r w:rsidRPr="00AB474F">
        <w:rPr>
          <w:rFonts w:eastAsiaTheme="minorEastAsia"/>
          <w:lang w:val="ru-RU"/>
        </w:rPr>
        <w:tab/>
      </w:r>
      <w:r w:rsidR="005A7C10" w:rsidRPr="00AB474F">
        <w:rPr>
          <w:rFonts w:eastAsiaTheme="minorEastAsia"/>
          <w:lang w:val="ru-RU"/>
        </w:rPr>
        <w:t>что в Резолюции</w:t>
      </w:r>
      <w:r w:rsidRPr="00AB474F">
        <w:rPr>
          <w:rFonts w:eastAsiaTheme="minorEastAsia"/>
          <w:lang w:val="ru-RU"/>
        </w:rPr>
        <w:t xml:space="preserve"> 191 (</w:t>
      </w:r>
      <w:proofErr w:type="spellStart"/>
      <w:r w:rsidR="005A7C10" w:rsidRPr="00AB474F">
        <w:rPr>
          <w:rFonts w:eastAsiaTheme="minorEastAsia"/>
          <w:lang w:val="ru-RU"/>
        </w:rPr>
        <w:t>Пусан</w:t>
      </w:r>
      <w:proofErr w:type="spellEnd"/>
      <w:r w:rsidRPr="00AB474F">
        <w:rPr>
          <w:rFonts w:eastAsiaTheme="minorEastAsia"/>
          <w:lang w:val="ru-RU"/>
        </w:rPr>
        <w:t>, 2014</w:t>
      </w:r>
      <w:r w:rsidR="005A7C10" w:rsidRPr="00AB474F">
        <w:rPr>
          <w:rFonts w:eastAsiaTheme="minorEastAsia"/>
          <w:lang w:val="ru-RU"/>
        </w:rPr>
        <w:t xml:space="preserve"> г.</w:t>
      </w:r>
      <w:r w:rsidRPr="00AB474F">
        <w:rPr>
          <w:rFonts w:eastAsiaTheme="minorEastAsia"/>
          <w:lang w:val="ru-RU"/>
        </w:rPr>
        <w:t>)</w:t>
      </w:r>
      <w:r w:rsidR="00AB474F" w:rsidRPr="00AB474F">
        <w:rPr>
          <w:rFonts w:eastAsiaTheme="minorEastAsia"/>
          <w:lang w:val="ru-RU"/>
        </w:rPr>
        <w:t xml:space="preserve"> о</w:t>
      </w:r>
      <w:r w:rsidRPr="00AB474F">
        <w:rPr>
          <w:rFonts w:eastAsiaTheme="minorEastAsia"/>
          <w:lang w:val="ru-RU"/>
        </w:rPr>
        <w:t xml:space="preserve"> </w:t>
      </w:r>
      <w:r w:rsidR="00AB474F" w:rsidRPr="00AB474F">
        <w:rPr>
          <w:rFonts w:eastAsiaTheme="minorEastAsia"/>
          <w:lang w:val="ru-RU"/>
        </w:rPr>
        <w:t>с</w:t>
      </w:r>
      <w:r w:rsidR="005A7C10" w:rsidRPr="00AB474F">
        <w:rPr>
          <w:rFonts w:eastAsiaTheme="minorEastAsia"/>
          <w:lang w:val="ru-RU"/>
        </w:rPr>
        <w:t>тратеги</w:t>
      </w:r>
      <w:r w:rsidR="00AB474F" w:rsidRPr="00AB474F">
        <w:rPr>
          <w:rFonts w:eastAsiaTheme="minorEastAsia"/>
          <w:lang w:val="ru-RU"/>
        </w:rPr>
        <w:t>и</w:t>
      </w:r>
      <w:r w:rsidR="005A7C10" w:rsidRPr="00AB474F">
        <w:rPr>
          <w:rFonts w:eastAsiaTheme="minorEastAsia"/>
          <w:lang w:val="ru-RU"/>
        </w:rPr>
        <w:t xml:space="preserve"> координации усилий трех Секторов Союза Директорам этих Секторов поручается</w:t>
      </w:r>
      <w:r w:rsidRPr="00AB474F">
        <w:rPr>
          <w:rFonts w:eastAsiaTheme="minorEastAsia"/>
          <w:lang w:val="ru-RU"/>
        </w:rPr>
        <w:t xml:space="preserve"> </w:t>
      </w:r>
      <w:r w:rsidR="005A7C10" w:rsidRPr="00AB474F">
        <w:rPr>
          <w:rFonts w:eastAsiaTheme="minorEastAsia"/>
          <w:lang w:val="ru-RU"/>
        </w:rPr>
        <w:t>оптимизировать деятельность, представляющую взаимный интерес,</w:t>
      </w:r>
      <w:r w:rsidRPr="00AB474F">
        <w:rPr>
          <w:rFonts w:eastAsiaTheme="minorEastAsia"/>
          <w:lang w:val="ru-RU"/>
        </w:rPr>
        <w:t xml:space="preserve"> </w:t>
      </w:r>
      <w:r w:rsidR="004B0E58" w:rsidRPr="00AB474F">
        <w:rPr>
          <w:rFonts w:eastAsiaTheme="minorEastAsia"/>
          <w:lang w:val="ru-RU"/>
        </w:rPr>
        <w:t>включая деятельность</w:t>
      </w:r>
      <w:r w:rsidRPr="00AB474F">
        <w:rPr>
          <w:rFonts w:eastAsiaTheme="minorEastAsia"/>
          <w:lang w:val="ru-RU"/>
        </w:rPr>
        <w:t xml:space="preserve"> </w:t>
      </w:r>
      <w:r w:rsidR="004B0E58" w:rsidRPr="00AB474F">
        <w:rPr>
          <w:rFonts w:eastAsiaTheme="minorEastAsia"/>
          <w:lang w:val="ru-RU"/>
        </w:rPr>
        <w:t>по управлению использованием спектра и преодолению цифрового разрыва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0E70B3">
      <w:pPr>
        <w:rPr>
          <w:rFonts w:eastAsiaTheme="minorEastAsia"/>
          <w:lang w:val="ru-RU"/>
        </w:rPr>
      </w:pPr>
      <w:r w:rsidRPr="00AB474F">
        <w:rPr>
          <w:rFonts w:eastAsiaTheme="minorEastAsia"/>
          <w:i/>
          <w:lang w:val="ru-RU"/>
        </w:rPr>
        <w:t>b)</w:t>
      </w:r>
      <w:r w:rsidRPr="00AB474F">
        <w:rPr>
          <w:rFonts w:eastAsiaTheme="minorEastAsia"/>
          <w:i/>
          <w:iCs/>
          <w:lang w:val="ru-RU"/>
        </w:rPr>
        <w:tab/>
      </w:r>
      <w:r w:rsidR="004B0E58" w:rsidRPr="00AB474F">
        <w:rPr>
          <w:color w:val="000000"/>
          <w:lang w:val="ru-RU"/>
        </w:rPr>
        <w:t xml:space="preserve">деятельность </w:t>
      </w:r>
      <w:r w:rsidR="00AB474F" w:rsidRPr="00AB474F">
        <w:rPr>
          <w:color w:val="000000"/>
          <w:lang w:val="ru-RU"/>
        </w:rPr>
        <w:t xml:space="preserve">исследовательских </w:t>
      </w:r>
      <w:r w:rsidR="004B0E58" w:rsidRPr="00AB474F">
        <w:rPr>
          <w:color w:val="000000"/>
          <w:lang w:val="ru-RU"/>
        </w:rPr>
        <w:t xml:space="preserve">комиссий МСЭ-D по подготовке материалов для содействия развивающимся странам в </w:t>
      </w:r>
      <w:r w:rsidR="000E70B3" w:rsidRPr="00AB474F">
        <w:rPr>
          <w:color w:val="000000"/>
          <w:lang w:val="ru-RU"/>
        </w:rPr>
        <w:t>областях</w:t>
      </w:r>
      <w:r w:rsidR="004B0E58" w:rsidRPr="00AB474F">
        <w:rPr>
          <w:color w:val="000000"/>
          <w:lang w:val="ru-RU"/>
        </w:rPr>
        <w:t xml:space="preserve">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при бедствиях</w:t>
      </w:r>
      <w:r w:rsidRPr="00AB474F">
        <w:rPr>
          <w:rFonts w:eastAsiaTheme="minorEastAsia"/>
          <w:lang w:val="ru-RU"/>
        </w:rPr>
        <w:t>,</w:t>
      </w:r>
    </w:p>
    <w:p w:rsidR="001E743D" w:rsidRPr="00AB474F" w:rsidRDefault="004B0E58" w:rsidP="001E743D">
      <w:pPr>
        <w:pStyle w:val="Call"/>
        <w:rPr>
          <w:rFonts w:eastAsiaTheme="minorEastAsia"/>
          <w:lang w:val="ru-RU"/>
        </w:rPr>
      </w:pPr>
      <w:r w:rsidRPr="00AB474F">
        <w:rPr>
          <w:rFonts w:eastAsiaTheme="minorEastAsia"/>
          <w:lang w:val="ru-RU"/>
        </w:rPr>
        <w:t>решает</w:t>
      </w:r>
    </w:p>
    <w:p w:rsidR="001E743D" w:rsidRPr="00AB474F" w:rsidRDefault="001E743D" w:rsidP="000E70B3">
      <w:pPr>
        <w:rPr>
          <w:rFonts w:eastAsiaTheme="minorEastAsia"/>
          <w:szCs w:val="24"/>
          <w:lang w:val="ru-RU"/>
        </w:rPr>
      </w:pPr>
      <w:r w:rsidRPr="00AB474F">
        <w:rPr>
          <w:rFonts w:eastAsiaTheme="minorEastAsia"/>
          <w:lang w:val="ru-RU"/>
        </w:rPr>
        <w:t>1</w:t>
      </w:r>
      <w:r w:rsidRPr="00AB474F">
        <w:rPr>
          <w:rFonts w:eastAsiaTheme="minorEastAsia"/>
          <w:lang w:val="ru-RU"/>
        </w:rPr>
        <w:tab/>
      </w:r>
      <w:r w:rsidR="004B0E58" w:rsidRPr="00AB474F">
        <w:rPr>
          <w:color w:val="000000"/>
          <w:lang w:val="ru-RU"/>
        </w:rPr>
        <w:t>что</w:t>
      </w:r>
      <w:r w:rsidR="000E70B3" w:rsidRPr="00AB474F">
        <w:rPr>
          <w:color w:val="000000"/>
          <w:lang w:val="ru-RU"/>
        </w:rPr>
        <w:t>бы</w:t>
      </w:r>
      <w:r w:rsidR="004B0E58" w:rsidRPr="00AB474F">
        <w:rPr>
          <w:color w:val="000000"/>
          <w:lang w:val="ru-RU"/>
        </w:rPr>
        <w:t xml:space="preserve"> МСЭ-R продолж</w:t>
      </w:r>
      <w:r w:rsidR="000E70B3" w:rsidRPr="00AB474F">
        <w:rPr>
          <w:color w:val="000000"/>
          <w:lang w:val="ru-RU"/>
        </w:rPr>
        <w:t>ал</w:t>
      </w:r>
      <w:r w:rsidR="004B0E58" w:rsidRPr="00AB474F">
        <w:rPr>
          <w:color w:val="000000"/>
          <w:lang w:val="ru-RU"/>
        </w:rPr>
        <w:t xml:space="preserve">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</w:t>
      </w:r>
      <w:proofErr w:type="spellStart"/>
      <w:r w:rsidR="004B0E58" w:rsidRPr="00AB474F">
        <w:rPr>
          <w:color w:val="000000"/>
          <w:lang w:val="ru-RU"/>
        </w:rPr>
        <w:t>регламентарным</w:t>
      </w:r>
      <w:proofErr w:type="spellEnd"/>
      <w:r w:rsidR="004B0E58" w:rsidRPr="00AB474F">
        <w:rPr>
          <w:color w:val="000000"/>
          <w:lang w:val="ru-RU"/>
        </w:rPr>
        <w:t xml:space="preserve"> процедурам, изложенным в Регламенте радиосвязи, что поможет развивающимся странам в р</w:t>
      </w:r>
      <w:bookmarkStart w:id="11" w:name="_GoBack"/>
      <w:bookmarkEnd w:id="11"/>
      <w:r w:rsidR="004B0E58" w:rsidRPr="00AB474F">
        <w:rPr>
          <w:color w:val="000000"/>
          <w:lang w:val="ru-RU"/>
        </w:rPr>
        <w:t xml:space="preserve">азвитии и внедрении спутниковых сетей и </w:t>
      </w:r>
      <w:r w:rsidR="000E70B3" w:rsidRPr="00AB474F">
        <w:rPr>
          <w:color w:val="000000"/>
          <w:lang w:val="ru-RU"/>
        </w:rPr>
        <w:t>услуг</w:t>
      </w:r>
      <w:r w:rsidRPr="00AB474F">
        <w:rPr>
          <w:rFonts w:eastAsiaTheme="minorEastAsia"/>
          <w:szCs w:val="24"/>
          <w:lang w:val="ru-RU"/>
        </w:rPr>
        <w:t>;</w:t>
      </w:r>
    </w:p>
    <w:p w:rsidR="001E743D" w:rsidRPr="00AB474F" w:rsidRDefault="001E743D" w:rsidP="000E70B3">
      <w:pPr>
        <w:rPr>
          <w:rFonts w:eastAsiaTheme="minorEastAsia"/>
          <w:lang w:val="ru-RU"/>
        </w:rPr>
      </w:pPr>
      <w:r w:rsidRPr="00AB474F">
        <w:rPr>
          <w:rFonts w:eastAsiaTheme="minorEastAsia"/>
          <w:lang w:val="ru-RU"/>
        </w:rPr>
        <w:t>2</w:t>
      </w:r>
      <w:r w:rsidRPr="00AB474F">
        <w:rPr>
          <w:rFonts w:eastAsiaTheme="minorEastAsia"/>
          <w:lang w:val="ru-RU"/>
        </w:rPr>
        <w:tab/>
      </w:r>
      <w:r w:rsidR="004B0E58" w:rsidRPr="00AB474F">
        <w:rPr>
          <w:rFonts w:eastAsiaTheme="minorEastAsia"/>
          <w:lang w:val="ru-RU"/>
        </w:rPr>
        <w:t>что</w:t>
      </w:r>
      <w:r w:rsidR="000E70B3" w:rsidRPr="00AB474F">
        <w:rPr>
          <w:rFonts w:eastAsiaTheme="minorEastAsia"/>
          <w:lang w:val="ru-RU"/>
        </w:rPr>
        <w:t>бы</w:t>
      </w:r>
      <w:r w:rsidRPr="00AB474F">
        <w:rPr>
          <w:rFonts w:eastAsiaTheme="minorEastAsia"/>
          <w:lang w:val="ru-RU"/>
        </w:rPr>
        <w:t xml:space="preserve"> </w:t>
      </w:r>
      <w:r w:rsidR="004B0E58" w:rsidRPr="00AB474F">
        <w:rPr>
          <w:rFonts w:eastAsiaTheme="minorEastAsia"/>
          <w:lang w:val="ru-RU"/>
        </w:rPr>
        <w:t>МСЭ</w:t>
      </w:r>
      <w:r w:rsidRPr="00AB474F">
        <w:rPr>
          <w:rFonts w:eastAsiaTheme="minorEastAsia"/>
          <w:lang w:val="ru-RU"/>
        </w:rPr>
        <w:t xml:space="preserve">-R </w:t>
      </w:r>
      <w:r w:rsidR="004B0E58" w:rsidRPr="00AB474F">
        <w:rPr>
          <w:rFonts w:eastAsiaTheme="minorEastAsia"/>
          <w:lang w:val="ru-RU"/>
        </w:rPr>
        <w:t>продолж</w:t>
      </w:r>
      <w:r w:rsidR="000E70B3" w:rsidRPr="00AB474F">
        <w:rPr>
          <w:rFonts w:eastAsiaTheme="minorEastAsia"/>
          <w:lang w:val="ru-RU"/>
        </w:rPr>
        <w:t>ал осуществлять</w:t>
      </w:r>
      <w:r w:rsidRPr="00AB474F">
        <w:rPr>
          <w:rFonts w:eastAsiaTheme="minorEastAsia"/>
          <w:lang w:val="ru-RU"/>
        </w:rPr>
        <w:t xml:space="preserve"> </w:t>
      </w:r>
      <w:r w:rsidR="004B0E58" w:rsidRPr="00AB474F">
        <w:rPr>
          <w:color w:val="000000"/>
          <w:lang w:val="ru-RU"/>
        </w:rPr>
        <w:t>взаимосвязанные виды деятельности</w:t>
      </w:r>
      <w:r w:rsidRPr="00AB474F">
        <w:rPr>
          <w:rFonts w:eastAsiaTheme="minorEastAsia"/>
          <w:lang w:val="ru-RU"/>
        </w:rPr>
        <w:t xml:space="preserve"> </w:t>
      </w:r>
      <w:r w:rsidR="004B0E58" w:rsidRPr="00AB474F">
        <w:rPr>
          <w:rFonts w:eastAsiaTheme="minorEastAsia"/>
          <w:lang w:val="ru-RU"/>
        </w:rPr>
        <w:t>с МСЭ</w:t>
      </w:r>
      <w:r w:rsidRPr="00AB474F">
        <w:rPr>
          <w:rFonts w:eastAsiaTheme="minorEastAsia"/>
          <w:lang w:val="ru-RU"/>
        </w:rPr>
        <w:t>-D</w:t>
      </w:r>
      <w:r w:rsidR="004B0E58" w:rsidRPr="00AB474F">
        <w:rPr>
          <w:rFonts w:eastAsiaTheme="minorEastAsia"/>
          <w:lang w:val="ru-RU"/>
        </w:rPr>
        <w:t>, чтобы</w:t>
      </w:r>
      <w:r w:rsidRPr="00AB474F">
        <w:rPr>
          <w:rFonts w:eastAsiaTheme="minorEastAsia"/>
          <w:lang w:val="ru-RU"/>
        </w:rPr>
        <w:t xml:space="preserve"> </w:t>
      </w:r>
      <w:r w:rsidR="0054569B" w:rsidRPr="00AB474F">
        <w:rPr>
          <w:rFonts w:eastAsiaTheme="minorEastAsia"/>
          <w:lang w:val="ru-RU"/>
        </w:rPr>
        <w:t>оказать поддержку р</w:t>
      </w:r>
      <w:r w:rsidR="0054569B" w:rsidRPr="00AB474F">
        <w:rPr>
          <w:lang w:val="ru-RU"/>
        </w:rPr>
        <w:t xml:space="preserve">азработке и развертыванию услуг </w:t>
      </w:r>
      <w:r w:rsidR="0054569B" w:rsidRPr="00AB474F">
        <w:rPr>
          <w:color w:val="000000"/>
          <w:lang w:val="ru-RU"/>
        </w:rPr>
        <w:t>международной электросвязи общего пользования через спутник в развивающихся странах</w:t>
      </w:r>
      <w:r w:rsidRPr="00AB474F">
        <w:rPr>
          <w:rFonts w:eastAsiaTheme="minorEastAsia"/>
          <w:lang w:val="ru-RU"/>
        </w:rPr>
        <w:t xml:space="preserve">; </w:t>
      </w:r>
    </w:p>
    <w:p w:rsidR="001E743D" w:rsidRPr="00AB474F" w:rsidRDefault="001E743D" w:rsidP="00C605D4">
      <w:pPr>
        <w:rPr>
          <w:rFonts w:eastAsiaTheme="minorEastAsia"/>
          <w:iCs/>
          <w:lang w:val="ru-RU"/>
        </w:rPr>
      </w:pPr>
      <w:r w:rsidRPr="00AB474F">
        <w:rPr>
          <w:rFonts w:eastAsiaTheme="minorEastAsia"/>
          <w:iCs/>
          <w:lang w:val="ru-RU"/>
        </w:rPr>
        <w:t>3</w:t>
      </w:r>
      <w:r w:rsidRPr="00AB474F">
        <w:rPr>
          <w:rFonts w:eastAsiaTheme="minorEastAsia"/>
          <w:iCs/>
          <w:lang w:val="ru-RU"/>
        </w:rPr>
        <w:tab/>
      </w:r>
      <w:r w:rsidR="0054569B" w:rsidRPr="00AB474F">
        <w:rPr>
          <w:rFonts w:eastAsiaTheme="minorEastAsia"/>
          <w:iCs/>
          <w:lang w:val="ru-RU"/>
        </w:rPr>
        <w:t>чтобы</w:t>
      </w:r>
      <w:r w:rsidRPr="00AB474F">
        <w:rPr>
          <w:rFonts w:eastAsiaTheme="minorEastAsia"/>
          <w:iCs/>
          <w:lang w:val="ru-RU"/>
        </w:rPr>
        <w:t xml:space="preserve"> </w:t>
      </w:r>
      <w:r w:rsidR="0054569B" w:rsidRPr="00AB474F">
        <w:rPr>
          <w:rFonts w:eastAsiaTheme="minorEastAsia"/>
          <w:iCs/>
          <w:lang w:val="ru-RU"/>
        </w:rPr>
        <w:t>Директор Бюро радиосвязи</w:t>
      </w:r>
      <w:r w:rsidRPr="00AB474F">
        <w:rPr>
          <w:rFonts w:eastAsiaTheme="minorEastAsia"/>
          <w:iCs/>
          <w:lang w:val="ru-RU"/>
        </w:rPr>
        <w:t xml:space="preserve"> </w:t>
      </w:r>
      <w:r w:rsidR="0054569B" w:rsidRPr="00AB474F">
        <w:rPr>
          <w:rFonts w:eastAsiaTheme="minorEastAsia"/>
          <w:lang w:val="ru-RU"/>
        </w:rPr>
        <w:t>обеспечил</w:t>
      </w:r>
      <w:r w:rsidRPr="00AB474F">
        <w:rPr>
          <w:rFonts w:eastAsiaTheme="minorEastAsia"/>
          <w:lang w:val="ru-RU"/>
        </w:rPr>
        <w:t xml:space="preserve"> </w:t>
      </w:r>
      <w:r w:rsidR="0054569B" w:rsidRPr="00AB474F">
        <w:rPr>
          <w:rFonts w:eastAsiaTheme="minorEastAsia"/>
          <w:lang w:val="ru-RU"/>
        </w:rPr>
        <w:t>сотруднич</w:t>
      </w:r>
      <w:r w:rsidR="00C605D4" w:rsidRPr="00AB474F">
        <w:rPr>
          <w:rFonts w:eastAsiaTheme="minorEastAsia"/>
          <w:lang w:val="ru-RU"/>
        </w:rPr>
        <w:t>ество МСЭ-R</w:t>
      </w:r>
      <w:r w:rsidR="0054569B" w:rsidRPr="00AB474F">
        <w:rPr>
          <w:rFonts w:eastAsiaTheme="minorEastAsia"/>
          <w:lang w:val="ru-RU"/>
        </w:rPr>
        <w:t xml:space="preserve"> с МСЭ</w:t>
      </w:r>
      <w:r w:rsidRPr="00AB474F">
        <w:rPr>
          <w:rFonts w:eastAsiaTheme="minorEastAsia"/>
          <w:lang w:val="ru-RU"/>
        </w:rPr>
        <w:t xml:space="preserve">-D </w:t>
      </w:r>
      <w:r w:rsidR="0054569B" w:rsidRPr="00AB474F">
        <w:rPr>
          <w:rFonts w:eastAsiaTheme="minorEastAsia"/>
          <w:lang w:val="ru-RU"/>
        </w:rPr>
        <w:t>в выполнении настоящей Резолюции</w:t>
      </w:r>
      <w:r w:rsidRPr="00AB474F">
        <w:rPr>
          <w:rFonts w:eastAsiaTheme="minorEastAsia"/>
          <w:lang w:val="ru-RU"/>
        </w:rPr>
        <w:t>,</w:t>
      </w:r>
    </w:p>
    <w:p w:rsidR="001E743D" w:rsidRPr="00AB474F" w:rsidRDefault="0054569B" w:rsidP="001E743D">
      <w:pPr>
        <w:pStyle w:val="Call"/>
        <w:rPr>
          <w:rFonts w:eastAsiaTheme="minorEastAsia"/>
          <w:lang w:val="ru-RU"/>
        </w:rPr>
      </w:pPr>
      <w:r w:rsidRPr="00AB474F">
        <w:rPr>
          <w:color w:val="000000"/>
          <w:lang w:val="ru-RU"/>
        </w:rPr>
        <w:t>предлагает Директору Бюро развития электросвязи</w:t>
      </w:r>
    </w:p>
    <w:p w:rsidR="001E743D" w:rsidRPr="00AB474F" w:rsidRDefault="001E743D" w:rsidP="00C605D4">
      <w:pPr>
        <w:rPr>
          <w:rFonts w:eastAsiaTheme="minorEastAsia"/>
          <w:lang w:val="ru-RU"/>
        </w:rPr>
      </w:pPr>
      <w:r w:rsidRPr="00AB474F">
        <w:rPr>
          <w:rFonts w:eastAsiaTheme="minorEastAsia"/>
          <w:lang w:val="ru-RU"/>
        </w:rPr>
        <w:t>1</w:t>
      </w:r>
      <w:r w:rsidRPr="00AB474F">
        <w:rPr>
          <w:rFonts w:eastAsiaTheme="minorEastAsia"/>
          <w:lang w:val="ru-RU"/>
        </w:rPr>
        <w:tab/>
      </w:r>
      <w:r w:rsidR="00C605D4" w:rsidRPr="00AB474F">
        <w:rPr>
          <w:color w:val="000000"/>
          <w:lang w:val="ru-RU"/>
        </w:rPr>
        <w:t>организовать семинары-</w:t>
      </w:r>
      <w:r w:rsidR="0054569B" w:rsidRPr="00AB474F">
        <w:rPr>
          <w:color w:val="000000"/>
          <w:lang w:val="ru-RU"/>
        </w:rPr>
        <w:t xml:space="preserve">практикумы, семинары и учебные курсы, специально посвященные устойчивому и приемлемому в ценовом отношении доступу к спутниковой электросвязи, включая широкополосную связь, </w:t>
      </w:r>
      <w:r w:rsidR="00C605D4" w:rsidRPr="00AB474F">
        <w:rPr>
          <w:color w:val="000000"/>
          <w:lang w:val="ru-RU"/>
        </w:rPr>
        <w:t>и</w:t>
      </w:r>
      <w:r w:rsidR="0054569B" w:rsidRPr="00AB474F">
        <w:rPr>
          <w:color w:val="000000"/>
          <w:lang w:val="ru-RU"/>
        </w:rPr>
        <w:t xml:space="preserve"> продолжать деятельность между соответствующими исследовательскими комиссиями МСЭ-D</w:t>
      </w:r>
      <w:r w:rsidR="00C605D4" w:rsidRPr="00AB474F">
        <w:rPr>
          <w:color w:val="000000"/>
          <w:lang w:val="ru-RU"/>
        </w:rPr>
        <w:t xml:space="preserve"> и МСЭ-R</w:t>
      </w:r>
      <w:r w:rsidR="0054569B" w:rsidRPr="00AB474F">
        <w:rPr>
          <w:color w:val="000000"/>
          <w:lang w:val="ru-RU"/>
        </w:rPr>
        <w:t>, котор</w:t>
      </w:r>
      <w:r w:rsidR="00C605D4" w:rsidRPr="00AB474F">
        <w:rPr>
          <w:color w:val="000000"/>
          <w:lang w:val="ru-RU"/>
        </w:rPr>
        <w:t>ая</w:t>
      </w:r>
      <w:r w:rsidR="0054569B" w:rsidRPr="00AB474F">
        <w:rPr>
          <w:color w:val="000000"/>
          <w:lang w:val="ru-RU"/>
        </w:rPr>
        <w:t xml:space="preserve"> помогл</w:t>
      </w:r>
      <w:r w:rsidR="00C605D4" w:rsidRPr="00AB474F">
        <w:rPr>
          <w:color w:val="000000"/>
          <w:lang w:val="ru-RU"/>
        </w:rPr>
        <w:t>а</w:t>
      </w:r>
      <w:r w:rsidR="0054569B" w:rsidRPr="00AB474F">
        <w:rPr>
          <w:color w:val="000000"/>
          <w:lang w:val="ru-RU"/>
        </w:rPr>
        <w:t xml:space="preserve"> бы развивающимся странам создать потенциал </w:t>
      </w:r>
      <w:r w:rsidR="00C605D4" w:rsidRPr="00AB474F">
        <w:rPr>
          <w:color w:val="000000"/>
          <w:lang w:val="ru-RU"/>
        </w:rPr>
        <w:t>в области</w:t>
      </w:r>
      <w:r w:rsidR="0054569B" w:rsidRPr="00AB474F">
        <w:rPr>
          <w:color w:val="000000"/>
          <w:lang w:val="ru-RU"/>
        </w:rPr>
        <w:t xml:space="preserve"> развития и использования спутниковой электросвязи</w:t>
      </w:r>
      <w:r w:rsidRPr="00AB474F">
        <w:rPr>
          <w:rFonts w:eastAsiaTheme="minorEastAsia"/>
          <w:lang w:val="ru-RU"/>
        </w:rPr>
        <w:t>;</w:t>
      </w:r>
    </w:p>
    <w:p w:rsidR="001E743D" w:rsidRPr="00AB474F" w:rsidRDefault="001E743D" w:rsidP="00B10A48">
      <w:pPr>
        <w:rPr>
          <w:rFonts w:eastAsiaTheme="minorEastAsia"/>
          <w:szCs w:val="24"/>
          <w:lang w:val="ru-RU"/>
        </w:rPr>
      </w:pPr>
      <w:r w:rsidRPr="00AB474F">
        <w:rPr>
          <w:rFonts w:eastAsiaTheme="minorEastAsia"/>
          <w:lang w:val="ru-RU"/>
        </w:rPr>
        <w:t>2</w:t>
      </w:r>
      <w:r w:rsidRPr="00AB474F">
        <w:rPr>
          <w:rFonts w:eastAsiaTheme="minorEastAsia"/>
          <w:lang w:val="ru-RU"/>
        </w:rPr>
        <w:tab/>
      </w:r>
      <w:r w:rsidR="0054569B" w:rsidRPr="00AB474F">
        <w:rPr>
          <w:color w:val="000000"/>
          <w:lang w:val="ru-RU"/>
        </w:rPr>
        <w:t>довести настоящую Резолюцию до сведения Всемирной конференции по развитию электросвязи</w:t>
      </w:r>
      <w:r w:rsidRPr="00AB474F">
        <w:rPr>
          <w:rFonts w:eastAsiaTheme="minorEastAsia"/>
          <w:szCs w:val="24"/>
          <w:lang w:val="ru-RU"/>
        </w:rPr>
        <w:t>,</w:t>
      </w:r>
    </w:p>
    <w:p w:rsidR="001E743D" w:rsidRPr="00AB474F" w:rsidRDefault="0054569B" w:rsidP="0054569B">
      <w:pPr>
        <w:pStyle w:val="Call"/>
        <w:rPr>
          <w:lang w:val="ru-RU"/>
        </w:rPr>
      </w:pPr>
      <w:r w:rsidRPr="00AB474F">
        <w:rPr>
          <w:lang w:val="ru-RU"/>
        </w:rPr>
        <w:lastRenderedPageBreak/>
        <w:t>призывает администрации</w:t>
      </w:r>
      <w:r w:rsidR="001E743D" w:rsidRPr="00AB474F">
        <w:rPr>
          <w:lang w:val="ru-RU"/>
        </w:rPr>
        <w:t xml:space="preserve"> </w:t>
      </w:r>
      <w:r w:rsidRPr="00AB474F">
        <w:rPr>
          <w:lang w:val="ru-RU"/>
        </w:rPr>
        <w:t>и Членов Сектора радиосвязи</w:t>
      </w:r>
    </w:p>
    <w:p w:rsidR="001E743D" w:rsidRPr="00AB474F" w:rsidRDefault="0054569B" w:rsidP="001E743D">
      <w:pPr>
        <w:rPr>
          <w:rFonts w:eastAsiaTheme="minorEastAsia"/>
          <w:lang w:val="ru-RU"/>
        </w:rPr>
      </w:pPr>
      <w:r w:rsidRPr="00AB474F">
        <w:rPr>
          <w:color w:val="000000"/>
          <w:lang w:val="ru-RU"/>
        </w:rPr>
        <w:t>содействовать выполнению настоящей Резолюции</w:t>
      </w:r>
      <w:r w:rsidR="001E743D" w:rsidRPr="00AB474F">
        <w:rPr>
          <w:rFonts w:eastAsiaTheme="minorEastAsia"/>
          <w:lang w:val="ru-RU"/>
        </w:rPr>
        <w:t>.</w:t>
      </w:r>
    </w:p>
    <w:p w:rsidR="004F3426" w:rsidRPr="00AB474F" w:rsidRDefault="001E743D" w:rsidP="001E743D">
      <w:pPr>
        <w:spacing w:before="480"/>
        <w:jc w:val="center"/>
        <w:rPr>
          <w:lang w:val="ru-RU"/>
        </w:rPr>
      </w:pPr>
      <w:r w:rsidRPr="00AB474F">
        <w:rPr>
          <w:lang w:val="ru-RU"/>
        </w:rPr>
        <w:t>______________</w:t>
      </w:r>
    </w:p>
    <w:sectPr w:rsidR="004F3426" w:rsidRPr="00AB474F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5D" w:rsidRDefault="00D8095D">
      <w:r>
        <w:separator/>
      </w:r>
    </w:p>
  </w:endnote>
  <w:endnote w:type="continuationSeparator" w:id="0">
    <w:p w:rsidR="00D8095D" w:rsidRDefault="00D8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7B5C7D" w:rsidRDefault="00F52FFE">
    <w:pPr>
      <w:rPr>
        <w:lang w:val="en-US"/>
      </w:rPr>
    </w:pPr>
    <w:r>
      <w:fldChar w:fldCharType="begin"/>
    </w:r>
    <w:r w:rsidRPr="007B5C7D">
      <w:rPr>
        <w:lang w:val="en-US"/>
      </w:rPr>
      <w:instrText xml:space="preserve"> FILENAME \p  \* MERGEFORMAT </w:instrText>
    </w:r>
    <w:r>
      <w:fldChar w:fldCharType="separate"/>
    </w:r>
    <w:r w:rsidR="003349AE">
      <w:rPr>
        <w:noProof/>
        <w:lang w:val="en-US"/>
      </w:rPr>
      <w:t>P:\RUS\ITU-R\CONF-R\AR15\PLEN\000\024R.docx</w:t>
    </w:r>
    <w:r>
      <w:fldChar w:fldCharType="end"/>
    </w:r>
    <w:r w:rsidRPr="007B5C7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49AE">
      <w:rPr>
        <w:noProof/>
      </w:rPr>
      <w:t>19.10.15</w:t>
    </w:r>
    <w:r>
      <w:fldChar w:fldCharType="end"/>
    </w:r>
    <w:r w:rsidRPr="007B5C7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49AE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B10A48" w:rsidRDefault="00B10A48" w:rsidP="00B10A48">
    <w:pPr>
      <w:pStyle w:val="Footer"/>
      <w:rPr>
        <w:lang w:val="en-US"/>
      </w:rPr>
    </w:pPr>
    <w:r>
      <w:fldChar w:fldCharType="begin"/>
    </w:r>
    <w:r w:rsidRPr="007B5C7D">
      <w:rPr>
        <w:lang w:val="en-US"/>
      </w:rPr>
      <w:instrText xml:space="preserve"> FILENAME \p  \* MERGEFORMAT </w:instrText>
    </w:r>
    <w:r>
      <w:fldChar w:fldCharType="separate"/>
    </w:r>
    <w:r w:rsidR="003349AE">
      <w:rPr>
        <w:lang w:val="en-US"/>
      </w:rPr>
      <w:t>P:\RUS\ITU-R\CONF-R\AR15\PLEN\000\024R.docx</w:t>
    </w:r>
    <w:r>
      <w:fldChar w:fldCharType="end"/>
    </w:r>
    <w:r w:rsidRPr="007B5C7D">
      <w:rPr>
        <w:lang w:val="en-US"/>
      </w:rPr>
      <w:t xml:space="preserve"> (</w:t>
    </w:r>
    <w:r w:rsidRPr="00B10A48">
      <w:t>388042</w:t>
    </w:r>
    <w:r w:rsidRPr="007B5C7D">
      <w:rPr>
        <w:lang w:val="en-US"/>
      </w:rPr>
      <w:t>)</w:t>
    </w:r>
    <w:r w:rsidRPr="007B5C7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49AE">
      <w:t>19.10.15</w:t>
    </w:r>
    <w:r>
      <w:fldChar w:fldCharType="end"/>
    </w:r>
    <w:r w:rsidRPr="007B5C7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49AE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7B5C7D" w:rsidRDefault="00EE146A" w:rsidP="00B10A48">
    <w:pPr>
      <w:pStyle w:val="Footer"/>
      <w:rPr>
        <w:lang w:val="en-US"/>
      </w:rPr>
    </w:pPr>
    <w:r>
      <w:fldChar w:fldCharType="begin"/>
    </w:r>
    <w:r w:rsidRPr="007B5C7D">
      <w:rPr>
        <w:lang w:val="en-US"/>
      </w:rPr>
      <w:instrText xml:space="preserve"> FILENAME \p  \* MERGEFORMAT </w:instrText>
    </w:r>
    <w:r>
      <w:fldChar w:fldCharType="separate"/>
    </w:r>
    <w:r w:rsidR="003349AE">
      <w:rPr>
        <w:lang w:val="en-US"/>
      </w:rPr>
      <w:t>P:\RUS\ITU-R\CONF-R\AR15\PLEN\000\024R.docx</w:t>
    </w:r>
    <w:r>
      <w:fldChar w:fldCharType="end"/>
    </w:r>
    <w:r w:rsidR="00F377A6" w:rsidRPr="007B5C7D">
      <w:rPr>
        <w:lang w:val="en-US"/>
      </w:rPr>
      <w:t xml:space="preserve"> (</w:t>
    </w:r>
    <w:r w:rsidR="00B10A48" w:rsidRPr="00B10A48">
      <w:t>388042</w:t>
    </w:r>
    <w:r w:rsidR="00F377A6" w:rsidRPr="007B5C7D">
      <w:rPr>
        <w:lang w:val="en-US"/>
      </w:rPr>
      <w:t>)</w:t>
    </w:r>
    <w:r w:rsidRPr="007B5C7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49AE">
      <w:t>19.10.15</w:t>
    </w:r>
    <w:r>
      <w:fldChar w:fldCharType="end"/>
    </w:r>
    <w:r w:rsidRPr="007B5C7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49AE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5D" w:rsidRDefault="00D8095D">
      <w:r>
        <w:rPr>
          <w:b/>
        </w:rPr>
        <w:t>_______________</w:t>
      </w:r>
    </w:p>
  </w:footnote>
  <w:footnote w:type="continuationSeparator" w:id="0">
    <w:p w:rsidR="00D8095D" w:rsidRDefault="00D8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349AE">
      <w:rPr>
        <w:noProof/>
        <w:lang w:val="en-US"/>
      </w:rPr>
      <w:t>4</w:t>
    </w:r>
    <w:r>
      <w:rPr>
        <w:lang w:val="en-US"/>
      </w:rPr>
      <w:fldChar w:fldCharType="end"/>
    </w:r>
  </w:p>
  <w:p w:rsidR="00F52FFE" w:rsidRPr="009447A3" w:rsidRDefault="00EE146A" w:rsidP="00B10A48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</w:t>
    </w:r>
    <w:proofErr w:type="spellStart"/>
    <w:r w:rsidR="005D37F5">
      <w:rPr>
        <w:lang w:val="en-US"/>
      </w:rPr>
      <w:t>PLEN</w:t>
    </w:r>
    <w:proofErr w:type="spellEnd"/>
    <w:r w:rsidR="005D37F5">
      <w:rPr>
        <w:lang w:val="en-US"/>
      </w:rPr>
      <w:t>/2</w:t>
    </w:r>
    <w:r w:rsidR="00B10A48">
      <w:rPr>
        <w:lang w:val="ru-RU"/>
      </w:rPr>
      <w:t>4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F4"/>
    <w:rsid w:val="00010898"/>
    <w:rsid w:val="00051AE1"/>
    <w:rsid w:val="000713A1"/>
    <w:rsid w:val="0007259F"/>
    <w:rsid w:val="000C1B08"/>
    <w:rsid w:val="000E70B3"/>
    <w:rsid w:val="00110D3D"/>
    <w:rsid w:val="001355A1"/>
    <w:rsid w:val="00150CF5"/>
    <w:rsid w:val="00181A63"/>
    <w:rsid w:val="001A1B91"/>
    <w:rsid w:val="001B225D"/>
    <w:rsid w:val="001E743D"/>
    <w:rsid w:val="001F21DC"/>
    <w:rsid w:val="00213F8F"/>
    <w:rsid w:val="002439BD"/>
    <w:rsid w:val="00265DC1"/>
    <w:rsid w:val="003349AE"/>
    <w:rsid w:val="0048405B"/>
    <w:rsid w:val="004844C1"/>
    <w:rsid w:val="004A3800"/>
    <w:rsid w:val="004B0E58"/>
    <w:rsid w:val="004B70FE"/>
    <w:rsid w:val="004D6EAE"/>
    <w:rsid w:val="004F3426"/>
    <w:rsid w:val="004F583C"/>
    <w:rsid w:val="005035D0"/>
    <w:rsid w:val="00541AC7"/>
    <w:rsid w:val="0054569B"/>
    <w:rsid w:val="00547EF5"/>
    <w:rsid w:val="0058497A"/>
    <w:rsid w:val="005A7C10"/>
    <w:rsid w:val="005B4319"/>
    <w:rsid w:val="005D37F5"/>
    <w:rsid w:val="006240AC"/>
    <w:rsid w:val="00645B0F"/>
    <w:rsid w:val="00650FBC"/>
    <w:rsid w:val="00652021"/>
    <w:rsid w:val="00673E31"/>
    <w:rsid w:val="00682EA9"/>
    <w:rsid w:val="006A2969"/>
    <w:rsid w:val="00700190"/>
    <w:rsid w:val="00703FFC"/>
    <w:rsid w:val="0071246B"/>
    <w:rsid w:val="00713989"/>
    <w:rsid w:val="007350F4"/>
    <w:rsid w:val="00756B1C"/>
    <w:rsid w:val="00761AB5"/>
    <w:rsid w:val="00764347"/>
    <w:rsid w:val="007737E4"/>
    <w:rsid w:val="00791A01"/>
    <w:rsid w:val="007B5C7D"/>
    <w:rsid w:val="007C2383"/>
    <w:rsid w:val="007F7D2B"/>
    <w:rsid w:val="00845350"/>
    <w:rsid w:val="00854014"/>
    <w:rsid w:val="00894FBD"/>
    <w:rsid w:val="008B1239"/>
    <w:rsid w:val="008E4EE9"/>
    <w:rsid w:val="008F5028"/>
    <w:rsid w:val="00943EBD"/>
    <w:rsid w:val="009447A3"/>
    <w:rsid w:val="009D157C"/>
    <w:rsid w:val="00A05CE9"/>
    <w:rsid w:val="00A61924"/>
    <w:rsid w:val="00A90C13"/>
    <w:rsid w:val="00AB474F"/>
    <w:rsid w:val="00AD4505"/>
    <w:rsid w:val="00B02588"/>
    <w:rsid w:val="00B10A48"/>
    <w:rsid w:val="00B13009"/>
    <w:rsid w:val="00BD2925"/>
    <w:rsid w:val="00BE5003"/>
    <w:rsid w:val="00C515F3"/>
    <w:rsid w:val="00C52226"/>
    <w:rsid w:val="00C54CD4"/>
    <w:rsid w:val="00C605D4"/>
    <w:rsid w:val="00C6083B"/>
    <w:rsid w:val="00C63445"/>
    <w:rsid w:val="00D35AF0"/>
    <w:rsid w:val="00D471A9"/>
    <w:rsid w:val="00D54592"/>
    <w:rsid w:val="00D704B2"/>
    <w:rsid w:val="00D8095D"/>
    <w:rsid w:val="00D8118D"/>
    <w:rsid w:val="00DC2084"/>
    <w:rsid w:val="00DD0FC2"/>
    <w:rsid w:val="00EE146A"/>
    <w:rsid w:val="00EE7B72"/>
    <w:rsid w:val="00F132BE"/>
    <w:rsid w:val="00F36624"/>
    <w:rsid w:val="00F377A6"/>
    <w:rsid w:val="00F451F5"/>
    <w:rsid w:val="00F51811"/>
    <w:rsid w:val="00F52FFE"/>
    <w:rsid w:val="00F74509"/>
    <w:rsid w:val="00F80DF5"/>
    <w:rsid w:val="00F9578C"/>
    <w:rsid w:val="00FB4E64"/>
    <w:rsid w:val="00FD587E"/>
    <w:rsid w:val="00FD7FB1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3F8E4361-4B35-435A-81C6-98B6D149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7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77A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77A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77A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77A6"/>
    <w:pPr>
      <w:outlineLvl w:val="3"/>
    </w:pPr>
  </w:style>
  <w:style w:type="paragraph" w:styleId="Heading5">
    <w:name w:val="heading 5"/>
    <w:basedOn w:val="Heading4"/>
    <w:next w:val="Normal"/>
    <w:qFormat/>
    <w:rsid w:val="00F377A6"/>
    <w:pPr>
      <w:outlineLvl w:val="4"/>
    </w:pPr>
  </w:style>
  <w:style w:type="paragraph" w:styleId="Heading6">
    <w:name w:val="heading 6"/>
    <w:basedOn w:val="Heading4"/>
    <w:next w:val="Normal"/>
    <w:qFormat/>
    <w:rsid w:val="00F377A6"/>
    <w:pPr>
      <w:outlineLvl w:val="5"/>
    </w:pPr>
  </w:style>
  <w:style w:type="paragraph" w:styleId="Heading7">
    <w:name w:val="heading 7"/>
    <w:basedOn w:val="Heading6"/>
    <w:next w:val="Normal"/>
    <w:qFormat/>
    <w:rsid w:val="00F377A6"/>
    <w:pPr>
      <w:outlineLvl w:val="6"/>
    </w:pPr>
  </w:style>
  <w:style w:type="paragraph" w:styleId="Heading8">
    <w:name w:val="heading 8"/>
    <w:basedOn w:val="Heading6"/>
    <w:next w:val="Normal"/>
    <w:qFormat/>
    <w:rsid w:val="00F377A6"/>
    <w:pPr>
      <w:outlineLvl w:val="7"/>
    </w:pPr>
  </w:style>
  <w:style w:type="paragraph" w:styleId="Heading9">
    <w:name w:val="heading 9"/>
    <w:basedOn w:val="Heading6"/>
    <w:next w:val="Normal"/>
    <w:qFormat/>
    <w:rsid w:val="00F377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77A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77A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77A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77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77A6"/>
  </w:style>
  <w:style w:type="paragraph" w:customStyle="1" w:styleId="AppendixNo">
    <w:name w:val="Appendix_No"/>
    <w:basedOn w:val="AnnexNo"/>
    <w:next w:val="Annexref"/>
    <w:rsid w:val="00F377A6"/>
  </w:style>
  <w:style w:type="paragraph" w:customStyle="1" w:styleId="Appendixref">
    <w:name w:val="Appendix_ref"/>
    <w:basedOn w:val="Annexref"/>
    <w:next w:val="Annextitle"/>
    <w:rsid w:val="00F377A6"/>
  </w:style>
  <w:style w:type="paragraph" w:customStyle="1" w:styleId="Appendixtitle">
    <w:name w:val="Appendix_title"/>
    <w:basedOn w:val="Annextitle"/>
    <w:next w:val="Normal"/>
    <w:rsid w:val="00F377A6"/>
  </w:style>
  <w:style w:type="character" w:customStyle="1" w:styleId="Artdef">
    <w:name w:val="Art_def"/>
    <w:basedOn w:val="DefaultParagraphFont"/>
    <w:rsid w:val="00F377A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77A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77A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77A6"/>
  </w:style>
  <w:style w:type="paragraph" w:customStyle="1" w:styleId="Arttitle">
    <w:name w:val="Art_title"/>
    <w:basedOn w:val="Normal"/>
    <w:next w:val="Normal"/>
    <w:rsid w:val="00F377A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77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77A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7A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77A6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77A6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77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77A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77A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77A6"/>
    <w:rPr>
      <w:b/>
    </w:rPr>
  </w:style>
  <w:style w:type="paragraph" w:customStyle="1" w:styleId="Chaptitle">
    <w:name w:val="Chap_title"/>
    <w:basedOn w:val="Arttitle"/>
    <w:next w:val="Normal"/>
    <w:rsid w:val="00F377A6"/>
  </w:style>
  <w:style w:type="character" w:styleId="EndnoteReference">
    <w:name w:val="endnote reference"/>
    <w:basedOn w:val="DefaultParagraphFont"/>
    <w:rsid w:val="00F377A6"/>
    <w:rPr>
      <w:vertAlign w:val="superscript"/>
    </w:rPr>
  </w:style>
  <w:style w:type="paragraph" w:customStyle="1" w:styleId="enumlev1">
    <w:name w:val="enumlev1"/>
    <w:basedOn w:val="Normal"/>
    <w:link w:val="enumlev1Char"/>
    <w:rsid w:val="00F377A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77A6"/>
    <w:pPr>
      <w:ind w:left="1871" w:hanging="737"/>
    </w:pPr>
  </w:style>
  <w:style w:type="paragraph" w:customStyle="1" w:styleId="enumlev3">
    <w:name w:val="enumlev3"/>
    <w:basedOn w:val="enumlev2"/>
    <w:rsid w:val="00F377A6"/>
    <w:pPr>
      <w:ind w:left="2268" w:hanging="397"/>
    </w:pPr>
  </w:style>
  <w:style w:type="paragraph" w:customStyle="1" w:styleId="Equation">
    <w:name w:val="Equation"/>
    <w:basedOn w:val="Normal"/>
    <w:rsid w:val="00F377A6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77A6"/>
    <w:pPr>
      <w:ind w:left="1134"/>
    </w:pPr>
  </w:style>
  <w:style w:type="paragraph" w:customStyle="1" w:styleId="Equationlegend">
    <w:name w:val="Equation_legend"/>
    <w:basedOn w:val="NormalIndent"/>
    <w:rsid w:val="00F377A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77A6"/>
    <w:pPr>
      <w:keepNext/>
      <w:keepLines/>
      <w:jc w:val="center"/>
    </w:pPr>
  </w:style>
  <w:style w:type="paragraph" w:customStyle="1" w:styleId="Figurelegend">
    <w:name w:val="Figure_legend"/>
    <w:basedOn w:val="Normal"/>
    <w:rsid w:val="00F377A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77A6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77A6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77A6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77A6"/>
    <w:pPr>
      <w:keepNext w:val="0"/>
    </w:pPr>
  </w:style>
  <w:style w:type="paragraph" w:styleId="Footer">
    <w:name w:val="footer"/>
    <w:basedOn w:val="Normal"/>
    <w:link w:val="FooterChar"/>
    <w:rsid w:val="00F377A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77A6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77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77A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77A6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77A6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77A6"/>
    <w:rPr>
      <w:b w:val="0"/>
    </w:rPr>
  </w:style>
  <w:style w:type="paragraph" w:styleId="Header">
    <w:name w:val="header"/>
    <w:basedOn w:val="Normal"/>
    <w:link w:val="HeaderChar"/>
    <w:rsid w:val="00F377A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77A6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77A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77A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77A6"/>
  </w:style>
  <w:style w:type="paragraph" w:styleId="Index2">
    <w:name w:val="index 2"/>
    <w:basedOn w:val="Normal"/>
    <w:next w:val="Normal"/>
    <w:rsid w:val="00F377A6"/>
    <w:pPr>
      <w:ind w:left="283"/>
    </w:pPr>
  </w:style>
  <w:style w:type="paragraph" w:styleId="Index3">
    <w:name w:val="index 3"/>
    <w:basedOn w:val="Normal"/>
    <w:next w:val="Normal"/>
    <w:rsid w:val="00F377A6"/>
    <w:pPr>
      <w:ind w:left="566"/>
    </w:pPr>
  </w:style>
  <w:style w:type="paragraph" w:styleId="Index4">
    <w:name w:val="index 4"/>
    <w:basedOn w:val="Normal"/>
    <w:next w:val="Normal"/>
    <w:rsid w:val="00F377A6"/>
    <w:pPr>
      <w:ind w:left="849"/>
    </w:pPr>
  </w:style>
  <w:style w:type="paragraph" w:styleId="Index5">
    <w:name w:val="index 5"/>
    <w:basedOn w:val="Normal"/>
    <w:next w:val="Normal"/>
    <w:rsid w:val="00F377A6"/>
    <w:pPr>
      <w:ind w:left="1132"/>
    </w:pPr>
  </w:style>
  <w:style w:type="paragraph" w:styleId="Index6">
    <w:name w:val="index 6"/>
    <w:basedOn w:val="Normal"/>
    <w:next w:val="Normal"/>
    <w:rsid w:val="00F377A6"/>
    <w:pPr>
      <w:ind w:left="1415"/>
    </w:pPr>
  </w:style>
  <w:style w:type="paragraph" w:styleId="Index7">
    <w:name w:val="index 7"/>
    <w:basedOn w:val="Normal"/>
    <w:next w:val="Normal"/>
    <w:rsid w:val="00F377A6"/>
    <w:pPr>
      <w:ind w:left="1698"/>
    </w:pPr>
  </w:style>
  <w:style w:type="paragraph" w:styleId="IndexHeading">
    <w:name w:val="index heading"/>
    <w:basedOn w:val="Normal"/>
    <w:next w:val="Index1"/>
    <w:rsid w:val="00F377A6"/>
  </w:style>
  <w:style w:type="character" w:styleId="LineNumber">
    <w:name w:val="line number"/>
    <w:basedOn w:val="DefaultParagraphFont"/>
    <w:rsid w:val="00F377A6"/>
  </w:style>
  <w:style w:type="paragraph" w:customStyle="1" w:styleId="Normalaftertitle">
    <w:name w:val="Normal after title"/>
    <w:basedOn w:val="Normal"/>
    <w:next w:val="Normal"/>
    <w:rsid w:val="00F377A6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"/>
    <w:rsid w:val="00F377A6"/>
    <w:pPr>
      <w:spacing w:before="360"/>
    </w:pPr>
  </w:style>
  <w:style w:type="paragraph" w:customStyle="1" w:styleId="Note">
    <w:name w:val="Note"/>
    <w:basedOn w:val="Normal"/>
    <w:rsid w:val="00F377A6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77A6"/>
  </w:style>
  <w:style w:type="paragraph" w:customStyle="1" w:styleId="PartNo">
    <w:name w:val="Part_No"/>
    <w:basedOn w:val="AnnexNo"/>
    <w:next w:val="Normal"/>
    <w:rsid w:val="00F377A6"/>
  </w:style>
  <w:style w:type="paragraph" w:styleId="TOC4">
    <w:name w:val="toc 4"/>
    <w:basedOn w:val="TOC3"/>
    <w:rsid w:val="00F377A6"/>
  </w:style>
  <w:style w:type="paragraph" w:styleId="TOC5">
    <w:name w:val="toc 5"/>
    <w:basedOn w:val="TOC4"/>
    <w:rsid w:val="00F377A6"/>
  </w:style>
  <w:style w:type="paragraph" w:styleId="TOC6">
    <w:name w:val="toc 6"/>
    <w:basedOn w:val="TOC4"/>
    <w:rsid w:val="00F377A6"/>
  </w:style>
  <w:style w:type="paragraph" w:styleId="TOC7">
    <w:name w:val="toc 7"/>
    <w:basedOn w:val="TOC4"/>
    <w:semiHidden/>
    <w:rsid w:val="00F377A6"/>
  </w:style>
  <w:style w:type="paragraph" w:styleId="TOC8">
    <w:name w:val="toc 8"/>
    <w:basedOn w:val="TOC4"/>
    <w:semiHidden/>
    <w:rsid w:val="00F377A6"/>
  </w:style>
  <w:style w:type="paragraph" w:customStyle="1" w:styleId="Partref">
    <w:name w:val="Part_ref"/>
    <w:basedOn w:val="Annexref"/>
    <w:next w:val="Normal"/>
    <w:rsid w:val="00F377A6"/>
  </w:style>
  <w:style w:type="paragraph" w:customStyle="1" w:styleId="Parttitle">
    <w:name w:val="Part_title"/>
    <w:basedOn w:val="Annextitle"/>
    <w:next w:val="Normalaftertitle"/>
    <w:rsid w:val="00F377A6"/>
  </w:style>
  <w:style w:type="paragraph" w:customStyle="1" w:styleId="Proposal">
    <w:name w:val="Proposal"/>
    <w:basedOn w:val="Normal"/>
    <w:next w:val="Normal"/>
    <w:rsid w:val="00F377A6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77A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377A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77A6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77A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77A6"/>
  </w:style>
  <w:style w:type="paragraph" w:customStyle="1" w:styleId="QuestionNo">
    <w:name w:val="Question_No"/>
    <w:basedOn w:val="RecNo"/>
    <w:next w:val="Normal"/>
    <w:rsid w:val="00F377A6"/>
  </w:style>
  <w:style w:type="paragraph" w:customStyle="1" w:styleId="Questionref">
    <w:name w:val="Question_ref"/>
    <w:basedOn w:val="Recref"/>
    <w:next w:val="Questiondate"/>
    <w:rsid w:val="00F377A6"/>
  </w:style>
  <w:style w:type="paragraph" w:customStyle="1" w:styleId="Questiontitle">
    <w:name w:val="Question_title"/>
    <w:basedOn w:val="Rectitle"/>
    <w:next w:val="Questionref"/>
    <w:rsid w:val="00F377A6"/>
  </w:style>
  <w:style w:type="paragraph" w:customStyle="1" w:styleId="Reasons">
    <w:name w:val="Reasons"/>
    <w:basedOn w:val="Normal"/>
    <w:rsid w:val="00F377A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77A6"/>
    <w:rPr>
      <w:b/>
    </w:rPr>
  </w:style>
  <w:style w:type="paragraph" w:customStyle="1" w:styleId="Reftext">
    <w:name w:val="Ref_text"/>
    <w:basedOn w:val="Normal"/>
    <w:rsid w:val="00F377A6"/>
    <w:pPr>
      <w:ind w:left="1134" w:hanging="1134"/>
    </w:pPr>
  </w:style>
  <w:style w:type="paragraph" w:customStyle="1" w:styleId="Reftitle">
    <w:name w:val="Ref_title"/>
    <w:basedOn w:val="Normal"/>
    <w:next w:val="Reftext"/>
    <w:rsid w:val="00F377A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77A6"/>
  </w:style>
  <w:style w:type="paragraph" w:customStyle="1" w:styleId="RepNo">
    <w:name w:val="Rep_No"/>
    <w:basedOn w:val="RecNo"/>
    <w:next w:val="Normal"/>
    <w:rsid w:val="00F377A6"/>
  </w:style>
  <w:style w:type="paragraph" w:customStyle="1" w:styleId="Repref">
    <w:name w:val="Rep_ref"/>
    <w:basedOn w:val="Recref"/>
    <w:next w:val="Repdate"/>
    <w:rsid w:val="00F377A6"/>
  </w:style>
  <w:style w:type="paragraph" w:customStyle="1" w:styleId="Reptitle">
    <w:name w:val="Rep_title"/>
    <w:basedOn w:val="Rectitle"/>
    <w:next w:val="Repref"/>
    <w:rsid w:val="00F377A6"/>
  </w:style>
  <w:style w:type="paragraph" w:customStyle="1" w:styleId="Resdate">
    <w:name w:val="Res_date"/>
    <w:basedOn w:val="Recdate"/>
    <w:next w:val="Normalaftertitle"/>
    <w:rsid w:val="00F377A6"/>
  </w:style>
  <w:style w:type="character" w:customStyle="1" w:styleId="Resdef">
    <w:name w:val="Res_def"/>
    <w:basedOn w:val="DefaultParagraphFont"/>
    <w:rsid w:val="00F377A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77A6"/>
  </w:style>
  <w:style w:type="paragraph" w:customStyle="1" w:styleId="Resref">
    <w:name w:val="Res_ref"/>
    <w:basedOn w:val="Recref"/>
    <w:next w:val="Resdate"/>
    <w:rsid w:val="00F377A6"/>
  </w:style>
  <w:style w:type="paragraph" w:customStyle="1" w:styleId="Restitle">
    <w:name w:val="Res_title"/>
    <w:basedOn w:val="Rectitle"/>
    <w:next w:val="Resref"/>
    <w:rsid w:val="00F377A6"/>
  </w:style>
  <w:style w:type="paragraph" w:customStyle="1" w:styleId="Section1">
    <w:name w:val="Section_1"/>
    <w:basedOn w:val="Normal"/>
    <w:rsid w:val="00F377A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77A6"/>
    <w:rPr>
      <w:b w:val="0"/>
      <w:i/>
    </w:rPr>
  </w:style>
  <w:style w:type="paragraph" w:customStyle="1" w:styleId="Section3">
    <w:name w:val="Section_3"/>
    <w:basedOn w:val="Section1"/>
    <w:rsid w:val="00F377A6"/>
    <w:rPr>
      <w:b w:val="0"/>
    </w:rPr>
  </w:style>
  <w:style w:type="paragraph" w:customStyle="1" w:styleId="SectionNo">
    <w:name w:val="Section_No"/>
    <w:basedOn w:val="AnnexNo"/>
    <w:next w:val="Normal"/>
    <w:rsid w:val="00F377A6"/>
  </w:style>
  <w:style w:type="paragraph" w:customStyle="1" w:styleId="Sectiontitle">
    <w:name w:val="Section_title"/>
    <w:basedOn w:val="Annextitle"/>
    <w:next w:val="Normalaftertitle"/>
    <w:rsid w:val="00F377A6"/>
  </w:style>
  <w:style w:type="paragraph" w:customStyle="1" w:styleId="Source">
    <w:name w:val="Source"/>
    <w:basedOn w:val="Normal"/>
    <w:next w:val="Normal"/>
    <w:rsid w:val="00F377A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77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77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77A6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77A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77A6"/>
    <w:pPr>
      <w:spacing w:before="120"/>
    </w:pPr>
  </w:style>
  <w:style w:type="paragraph" w:customStyle="1" w:styleId="TableNo">
    <w:name w:val="Table_No"/>
    <w:basedOn w:val="Normal"/>
    <w:next w:val="Tabletitle"/>
    <w:rsid w:val="00F377A6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77A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77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77A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77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77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77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77A6"/>
    <w:rPr>
      <w:b/>
    </w:rPr>
  </w:style>
  <w:style w:type="paragraph" w:customStyle="1" w:styleId="toc0">
    <w:name w:val="toc 0"/>
    <w:basedOn w:val="Normal"/>
    <w:next w:val="TOC1"/>
    <w:rsid w:val="00F377A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77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77A6"/>
    <w:pPr>
      <w:spacing w:before="120"/>
    </w:pPr>
  </w:style>
  <w:style w:type="paragraph" w:styleId="TOC3">
    <w:name w:val="toc 3"/>
    <w:basedOn w:val="TOC2"/>
    <w:rsid w:val="00F377A6"/>
  </w:style>
  <w:style w:type="character" w:customStyle="1" w:styleId="CallChar">
    <w:name w:val="Call Char"/>
    <w:basedOn w:val="DefaultParagraphFont"/>
    <w:link w:val="Call"/>
    <w:locked/>
    <w:rsid w:val="00C63445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link w:val="enumlev1"/>
    <w:locked/>
    <w:rsid w:val="00C63445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C63445"/>
    <w:rPr>
      <w:rFonts w:ascii="Times New Roman" w:eastAsia="Times New Roman" w:hAnsi="Times New Roman"/>
      <w:sz w:val="22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C6344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bri1">
    <w:name w:val="bri1"/>
    <w:basedOn w:val="DefaultParagraphFont"/>
    <w:rsid w:val="006A2969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96183b80447e636cc9fd3b82cab875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20EE60-7366-468A-A87F-C4283B4D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8A09D-DDDD-4666-A24E-25839729E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66702-1199-4CAE-86EE-6C8BAC3D97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18</TotalTime>
  <Pages>1</Pages>
  <Words>1063</Words>
  <Characters>7571</Characters>
  <Application>Microsoft Office Word</Application>
  <DocSecurity>0</DocSecurity>
  <Lines>140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8586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Varlamov</dc:creator>
  <dc:description>Document /1004-E  For: _x000d_Document date: 30 March 2007_x000d_Saved by PCW43981 at 15:42:54 on 05.04.2007</dc:description>
  <cp:lastModifiedBy>Antipina, Nadezda</cp:lastModifiedBy>
  <cp:revision>5</cp:revision>
  <cp:lastPrinted>2015-10-19T13:10:00Z</cp:lastPrinted>
  <dcterms:created xsi:type="dcterms:W3CDTF">2015-10-19T08:07:00Z</dcterms:created>
  <dcterms:modified xsi:type="dcterms:W3CDTF">2015-10-19T13:10:00Z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0x01010033ED47F78E4E10458D4E29250978E387</vt:lpwstr>
  </property>
</Properties>
</file>