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24011A" w:rsidRPr="0024011A">
        <w:trPr>
          <w:cantSplit/>
        </w:trPr>
        <w:tc>
          <w:tcPr>
            <w:tcW w:w="6468" w:type="dxa"/>
          </w:tcPr>
          <w:p w:rsidR="0024011A" w:rsidRPr="0024011A" w:rsidRDefault="0024011A" w:rsidP="0024011A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24011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(АР-15)</w:t>
            </w:r>
          </w:p>
          <w:p w:rsidR="0024011A" w:rsidRPr="0024011A" w:rsidRDefault="0024011A" w:rsidP="0024011A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2401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Женева, 26</w:t>
            </w:r>
            <w:r w:rsidRPr="0024011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2401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30 октября 2015 года</w:t>
            </w:r>
          </w:p>
        </w:tc>
        <w:tc>
          <w:tcPr>
            <w:tcW w:w="3563" w:type="dxa"/>
          </w:tcPr>
          <w:p w:rsidR="0024011A" w:rsidRPr="0024011A" w:rsidRDefault="0024011A" w:rsidP="0024011A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4011A">
              <w:rPr>
                <w:noProof/>
                <w:lang w:eastAsia="zh-CN"/>
              </w:rPr>
              <w:drawing>
                <wp:inline distT="0" distB="0" distL="0" distR="0" wp14:anchorId="64237FDC" wp14:editId="40ECF4B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4011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24011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24011A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24011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24011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24011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24011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812C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24011A" w:rsidRDefault="005816E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4011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24011A" w:rsidRDefault="00005441" w:rsidP="005816E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Дополнительный документ 3</w:t>
            </w:r>
            <w:r w:rsidR="00652021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24011A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24011A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816E7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RA15/PLEN/21</w:t>
            </w:r>
            <w:r w:rsidR="00AD450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24011A">
        <w:trPr>
          <w:cantSplit/>
          <w:trHeight w:val="23"/>
        </w:trPr>
        <w:tc>
          <w:tcPr>
            <w:tcW w:w="6468" w:type="dxa"/>
            <w:vMerge/>
          </w:tcPr>
          <w:p w:rsidR="00943EBD" w:rsidRPr="0024011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24011A" w:rsidRDefault="005816E7" w:rsidP="0024011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9 октября </w:t>
            </w:r>
            <w:r w:rsidR="00AD450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2401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24011A">
        <w:trPr>
          <w:cantSplit/>
          <w:trHeight w:val="23"/>
        </w:trPr>
        <w:tc>
          <w:tcPr>
            <w:tcW w:w="6468" w:type="dxa"/>
            <w:vMerge/>
          </w:tcPr>
          <w:p w:rsidR="00943EBD" w:rsidRPr="0024011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24011A" w:rsidRDefault="00AD4505" w:rsidP="0048405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24011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48405B" w:rsidRPr="0024011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6812CC">
        <w:trPr>
          <w:cantSplit/>
        </w:trPr>
        <w:tc>
          <w:tcPr>
            <w:tcW w:w="10031" w:type="dxa"/>
            <w:gridSpan w:val="2"/>
          </w:tcPr>
          <w:p w:rsidR="00943EBD" w:rsidRPr="0024011A" w:rsidRDefault="00652021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24011A">
              <w:rPr>
                <w:lang w:val="ru-RU"/>
              </w:rPr>
              <w:t>Общие предложения Регионального содружества в области связи</w:t>
            </w:r>
          </w:p>
        </w:tc>
      </w:tr>
      <w:tr w:rsidR="00943EBD" w:rsidRPr="0024011A">
        <w:trPr>
          <w:cantSplit/>
        </w:trPr>
        <w:tc>
          <w:tcPr>
            <w:tcW w:w="10031" w:type="dxa"/>
            <w:gridSpan w:val="2"/>
          </w:tcPr>
          <w:p w:rsidR="00943EBD" w:rsidRPr="0024011A" w:rsidRDefault="00652021" w:rsidP="00652021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24011A">
              <w:rPr>
                <w:lang w:val="ru-RU"/>
              </w:rPr>
              <w:t>ПРЕДЛОЖЕНИЯ ДЛЯ РАБОТЫ ассамблеи</w:t>
            </w:r>
          </w:p>
        </w:tc>
      </w:tr>
      <w:tr w:rsidR="00943EBD" w:rsidRPr="006812CC">
        <w:trPr>
          <w:cantSplit/>
        </w:trPr>
        <w:tc>
          <w:tcPr>
            <w:tcW w:w="10031" w:type="dxa"/>
            <w:gridSpan w:val="2"/>
          </w:tcPr>
          <w:p w:rsidR="00943EBD" w:rsidRPr="0024011A" w:rsidRDefault="00005441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24011A">
              <w:rPr>
                <w:lang w:val="ru-RU"/>
              </w:rPr>
              <w:t>ПРОЕКТ НОВОЙ РЕЗОЛЮЦИИ МСЭ-R [IoT]</w:t>
            </w:r>
          </w:p>
        </w:tc>
      </w:tr>
      <w:tr w:rsidR="00943EBD" w:rsidRPr="006812CC">
        <w:trPr>
          <w:cantSplit/>
        </w:trPr>
        <w:tc>
          <w:tcPr>
            <w:tcW w:w="10031" w:type="dxa"/>
            <w:gridSpan w:val="2"/>
          </w:tcPr>
          <w:p w:rsidR="00943EBD" w:rsidRPr="0024011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005441" w:rsidRPr="0024011A" w:rsidRDefault="00005441" w:rsidP="0024011A">
      <w:pPr>
        <w:pStyle w:val="Heading1"/>
        <w:rPr>
          <w:lang w:val="ru-RU"/>
        </w:rPr>
      </w:pPr>
      <w:r w:rsidRPr="0024011A">
        <w:rPr>
          <w:lang w:val="ru-RU"/>
        </w:rPr>
        <w:t>1</w:t>
      </w:r>
      <w:r w:rsidRPr="0024011A">
        <w:rPr>
          <w:lang w:val="ru-RU"/>
        </w:rPr>
        <w:tab/>
        <w:t>Введение</w:t>
      </w:r>
    </w:p>
    <w:p w:rsidR="00005441" w:rsidRPr="0024011A" w:rsidRDefault="00005441" w:rsidP="006812CC">
      <w:pPr>
        <w:rPr>
          <w:lang w:val="ru-RU" w:eastAsia="zh-CN"/>
        </w:rPr>
      </w:pPr>
      <w:r w:rsidRPr="0024011A">
        <w:rPr>
          <w:lang w:val="ru-RU" w:eastAsia="zh-CN"/>
        </w:rPr>
        <w:t>Интернет вещей (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>) быстро становится реальностью. В частности</w:t>
      </w:r>
      <w:r w:rsidR="006812CC">
        <w:rPr>
          <w:lang w:val="ru-RU" w:eastAsia="zh-CN"/>
        </w:rPr>
        <w:t>,</w:t>
      </w:r>
      <w:r w:rsidRPr="0024011A">
        <w:rPr>
          <w:lang w:val="ru-RU" w:eastAsia="zh-CN"/>
        </w:rPr>
        <w:t xml:space="preserve"> в ближайшем будущем значительно возрастет количество соединений для межмашинного взаимодействия (M2M), отражая рост сетевой инфраструктуры для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. Новые тенденции в области электросвязи/ИКТ, такие как сочетание мобильного интернета и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>, расцениваются как технологии следующего десятилетия, ставящие новые вызовы и способные изменить ландшафт не только телекоммуникационной отрасли, но и облик других основополагающих отраслей экономики. Появление новых цифровых устройств, сетей, услуг и приложений представляет собой глубинное изменение, которым заново формируются основные отрасли.</w:t>
      </w:r>
    </w:p>
    <w:p w:rsidR="00005441" w:rsidRPr="0024011A" w:rsidRDefault="00005441" w:rsidP="0024011A">
      <w:pPr>
        <w:rPr>
          <w:lang w:val="ru-RU" w:eastAsia="zh-CN"/>
        </w:rPr>
      </w:pPr>
      <w:r w:rsidRPr="0024011A">
        <w:rPr>
          <w:lang w:val="ru-RU" w:eastAsia="zh-CN"/>
        </w:rPr>
        <w:t xml:space="preserve">Спецификой сегмента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является большое разнообразие типов оказываемых услуг, предъявляющих различные требования к покрытию, интерфейсам и архитектуре сетей связи.</w:t>
      </w:r>
    </w:p>
    <w:p w:rsidR="00005441" w:rsidRPr="0024011A" w:rsidRDefault="006812CC" w:rsidP="006812CC">
      <w:pPr>
        <w:rPr>
          <w:lang w:val="ru-RU" w:eastAsia="zh-CN"/>
        </w:rPr>
      </w:pPr>
      <w:r>
        <w:rPr>
          <w:lang w:val="ru-RU" w:eastAsia="zh-CN"/>
        </w:rPr>
        <w:t>ИК</w:t>
      </w:r>
      <w:r w:rsidR="00005441" w:rsidRPr="0024011A">
        <w:rPr>
          <w:lang w:val="ru-RU" w:eastAsia="zh-CN"/>
        </w:rPr>
        <w:t xml:space="preserve">20 в Секторе стандартизации электросвязи МСЭ (МСЭ-Т) разрабатывает международные стандарты для скоординированного развития </w:t>
      </w:r>
      <w:proofErr w:type="spellStart"/>
      <w:r w:rsidR="00005441" w:rsidRPr="0024011A">
        <w:rPr>
          <w:lang w:val="ru-RU" w:eastAsia="zh-CN"/>
        </w:rPr>
        <w:t>IoT</w:t>
      </w:r>
      <w:proofErr w:type="spellEnd"/>
      <w:r w:rsidR="00005441" w:rsidRPr="0024011A">
        <w:rPr>
          <w:lang w:val="ru-RU" w:eastAsia="zh-CN"/>
        </w:rPr>
        <w:t xml:space="preserve"> технологий, в том числе коммуникаций машина-машина (M2M) и повсеместно распространенных сенсорных сетей (USN) на их основе. Вопросы </w:t>
      </w:r>
      <w:proofErr w:type="spellStart"/>
      <w:r w:rsidR="00005441" w:rsidRPr="0024011A">
        <w:rPr>
          <w:lang w:val="ru-RU" w:eastAsia="zh-CN"/>
        </w:rPr>
        <w:t>IoT</w:t>
      </w:r>
      <w:proofErr w:type="spellEnd"/>
      <w:r w:rsidR="00005441" w:rsidRPr="0024011A">
        <w:rPr>
          <w:lang w:val="ru-RU" w:eastAsia="zh-CN"/>
        </w:rPr>
        <w:t xml:space="preserve"> уже рассматриваются в МСЭ-R в различных исследовательских комиссиях и рабочих группах в рамках развития целого перечня технологий или сетей. Однако в МСЭ-R на данный момент нет Вопросов или Резолюций, которые позволили бы более </w:t>
      </w:r>
      <w:proofErr w:type="spellStart"/>
      <w:r w:rsidR="00005441" w:rsidRPr="0024011A">
        <w:rPr>
          <w:lang w:val="ru-RU" w:eastAsia="zh-CN"/>
        </w:rPr>
        <w:t>систематизированно</w:t>
      </w:r>
      <w:proofErr w:type="spellEnd"/>
      <w:r w:rsidR="00005441" w:rsidRPr="0024011A">
        <w:rPr>
          <w:lang w:val="ru-RU" w:eastAsia="zh-CN"/>
        </w:rPr>
        <w:t xml:space="preserve"> описать аспекты использования радиочастотного спект</w:t>
      </w:r>
      <w:r>
        <w:rPr>
          <w:lang w:val="ru-RU" w:eastAsia="zh-CN"/>
        </w:rPr>
        <w:t xml:space="preserve">ра различными сегментами </w:t>
      </w:r>
      <w:proofErr w:type="spellStart"/>
      <w:r>
        <w:rPr>
          <w:lang w:val="ru-RU" w:eastAsia="zh-CN"/>
        </w:rPr>
        <w:t>IoT</w:t>
      </w:r>
      <w:proofErr w:type="spellEnd"/>
      <w:r>
        <w:rPr>
          <w:lang w:val="ru-RU" w:eastAsia="zh-CN"/>
        </w:rPr>
        <w:t>.</w:t>
      </w:r>
    </w:p>
    <w:p w:rsidR="00005441" w:rsidRPr="0024011A" w:rsidRDefault="00005441" w:rsidP="0024011A">
      <w:pPr>
        <w:pStyle w:val="Heading1"/>
        <w:rPr>
          <w:lang w:val="ru-RU"/>
        </w:rPr>
      </w:pPr>
      <w:r w:rsidRPr="0024011A">
        <w:rPr>
          <w:lang w:val="ru-RU"/>
        </w:rPr>
        <w:t>2</w:t>
      </w:r>
      <w:r w:rsidRPr="0024011A">
        <w:rPr>
          <w:lang w:val="ru-RU"/>
        </w:rPr>
        <w:tab/>
        <w:t>Обсуждение</w:t>
      </w:r>
    </w:p>
    <w:p w:rsidR="00005441" w:rsidRPr="0024011A" w:rsidRDefault="00005441" w:rsidP="0024011A">
      <w:pPr>
        <w:rPr>
          <w:lang w:val="ru-RU" w:eastAsia="zh-CN"/>
        </w:rPr>
      </w:pPr>
      <w:r w:rsidRPr="0024011A">
        <w:rPr>
          <w:lang w:val="ru-RU" w:eastAsia="zh-CN"/>
        </w:rPr>
        <w:t xml:space="preserve">Внедрение технологий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, как ожидается, обеспечит подключение не менее 20 млрд. устройств к сети к 2020 году, что повлияет почти на каждый аспект нашей повседневной жизни.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способствует сближению (смешению) отраслей промышленности, и ИК20 обеспечивает специализированную платформу стандартизации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для этого сближения, чтобы опереться на упорядоченный набор международных стандартов.</w:t>
      </w:r>
    </w:p>
    <w:p w:rsidR="00005441" w:rsidRPr="0024011A" w:rsidRDefault="00005441" w:rsidP="0024011A">
      <w:pPr>
        <w:rPr>
          <w:lang w:val="ru-RU" w:eastAsia="zh-CN"/>
        </w:rPr>
      </w:pPr>
      <w:r w:rsidRPr="0024011A">
        <w:rPr>
          <w:lang w:val="ru-RU" w:eastAsia="zh-CN"/>
        </w:rPr>
        <w:t xml:space="preserve">Согласно многим оценкам и прогнозам,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будет привносить значительную нагрузку на существующие широкополосные применения в подвижной службе, такие как RLAN и сети IMT будущих поколений (IMT-</w:t>
      </w:r>
      <w:proofErr w:type="spellStart"/>
      <w:r w:rsidRPr="0024011A">
        <w:rPr>
          <w:lang w:val="ru-RU" w:eastAsia="zh-CN"/>
        </w:rPr>
        <w:t>Advanced</w:t>
      </w:r>
      <w:proofErr w:type="spellEnd"/>
      <w:r w:rsidRPr="0024011A">
        <w:rPr>
          <w:lang w:val="ru-RU" w:eastAsia="zh-CN"/>
        </w:rPr>
        <w:t xml:space="preserve"> и IMT-2020). Для успешного широкомасштабного внедрения услуг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сети связи должны обеспечить всеобъемлющее покрытие, в том числе глубоко внутри </w:t>
      </w:r>
      <w:r w:rsidRPr="0024011A">
        <w:rPr>
          <w:lang w:val="ru-RU" w:eastAsia="zh-CN"/>
        </w:rPr>
        <w:lastRenderedPageBreak/>
        <w:t xml:space="preserve">зданий и в малонаселенных сельских районах, возможность массового подключения устройств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(десятки, сотни тысяч) к одной соте, многократное снижение задержек в сети и упрощенную сигнализацию, что необходимо для удешевления терминального оборудования и снижения его энергопотребления. Регуляторы должны будут уделять постоянное внимание эффективному использованию уже распределенного для подвижной связи спектра для применений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, наличию дополнительного спектра, в том числе изменению параметров </w:t>
      </w:r>
      <w:proofErr w:type="spellStart"/>
      <w:r w:rsidRPr="0024011A">
        <w:rPr>
          <w:lang w:val="ru-RU" w:eastAsia="zh-CN"/>
        </w:rPr>
        <w:t>радиоинтерфейса</w:t>
      </w:r>
      <w:proofErr w:type="spellEnd"/>
      <w:r w:rsidRPr="0024011A">
        <w:rPr>
          <w:lang w:val="ru-RU" w:eastAsia="zh-CN"/>
        </w:rPr>
        <w:t xml:space="preserve"> для коммуникаций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в рамках устройств малого радиуса действия и обеспечению роста пропускной способности транспортных сетей, соединяющих шлюзы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в интернете.</w:t>
      </w:r>
    </w:p>
    <w:p w:rsidR="00005441" w:rsidRPr="0024011A" w:rsidRDefault="00005441" w:rsidP="006812CC">
      <w:pPr>
        <w:rPr>
          <w:lang w:val="ru-RU" w:eastAsia="zh-CN"/>
        </w:rPr>
      </w:pPr>
      <w:r w:rsidRPr="0024011A">
        <w:rPr>
          <w:lang w:val="ru-RU" w:eastAsia="zh-CN"/>
        </w:rPr>
        <w:t xml:space="preserve">Тем не менее, рост спроса на беспроводный доступ и широкополосную подвижную связь в будущем может ограничить возможности обеспечения необходимой емкости для применений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в существующих и развивающихся сетях IMT, что требует применения новых технологий и разработки новых </w:t>
      </w:r>
      <w:proofErr w:type="spellStart"/>
      <w:r w:rsidRPr="0024011A">
        <w:rPr>
          <w:lang w:val="ru-RU" w:eastAsia="zh-CN"/>
        </w:rPr>
        <w:t>радиоинтерфейсов</w:t>
      </w:r>
      <w:proofErr w:type="spellEnd"/>
      <w:r w:rsidRPr="0024011A">
        <w:rPr>
          <w:lang w:val="ru-RU" w:eastAsia="zh-CN"/>
        </w:rPr>
        <w:t xml:space="preserve"> для </w:t>
      </w:r>
      <w:r w:rsidR="006812CC">
        <w:rPr>
          <w:lang w:val="ru-RU" w:eastAsia="zh-CN"/>
        </w:rPr>
        <w:t xml:space="preserve">применений </w:t>
      </w:r>
      <w:proofErr w:type="spellStart"/>
      <w:r w:rsidR="006812CC">
        <w:rPr>
          <w:lang w:val="ru-RU" w:eastAsia="zh-CN"/>
        </w:rPr>
        <w:t>IoT</w:t>
      </w:r>
      <w:proofErr w:type="spellEnd"/>
      <w:r w:rsidR="006812CC">
        <w:rPr>
          <w:lang w:val="ru-RU" w:eastAsia="zh-CN"/>
        </w:rPr>
        <w:t xml:space="preserve">. Таким образом, </w:t>
      </w:r>
      <w:r w:rsidRPr="0024011A">
        <w:rPr>
          <w:lang w:val="ru-RU" w:eastAsia="zh-CN"/>
        </w:rPr>
        <w:t xml:space="preserve">новые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</w:t>
      </w:r>
      <w:proofErr w:type="spellStart"/>
      <w:r w:rsidRPr="0024011A">
        <w:rPr>
          <w:lang w:val="ru-RU" w:eastAsia="zh-CN"/>
        </w:rPr>
        <w:t>радиоинтерфейсы</w:t>
      </w:r>
      <w:proofErr w:type="spellEnd"/>
      <w:r w:rsidRPr="0024011A">
        <w:rPr>
          <w:lang w:val="ru-RU" w:eastAsia="zh-CN"/>
        </w:rPr>
        <w:t>, как использующие уже распределенный радиочастотный спектр, так и требующие выделенного</w:t>
      </w:r>
      <w:r w:rsidR="00357239" w:rsidRPr="0024011A">
        <w:rPr>
          <w:lang w:val="ru-RU" w:eastAsia="zh-CN"/>
        </w:rPr>
        <w:t xml:space="preserve"> </w:t>
      </w:r>
      <w:r w:rsidRPr="0024011A">
        <w:rPr>
          <w:lang w:val="ru-RU" w:eastAsia="zh-CN"/>
        </w:rPr>
        <w:t>(</w:t>
      </w:r>
      <w:proofErr w:type="spellStart"/>
      <w:r w:rsidRPr="0024011A">
        <w:rPr>
          <w:lang w:val="ru-RU" w:eastAsia="zh-CN"/>
        </w:rPr>
        <w:t>dedicated</w:t>
      </w:r>
      <w:proofErr w:type="spellEnd"/>
      <w:r w:rsidRPr="0024011A">
        <w:rPr>
          <w:lang w:val="ru-RU" w:eastAsia="zh-CN"/>
        </w:rPr>
        <w:t>) спектра для обеспечения работы без помех и нарушений, сталкиваются с необходимостью более четкой перспективы.</w:t>
      </w:r>
    </w:p>
    <w:p w:rsidR="00005441" w:rsidRPr="0024011A" w:rsidRDefault="00005441" w:rsidP="006812CC">
      <w:pPr>
        <w:rPr>
          <w:lang w:val="ru-RU" w:eastAsia="zh-CN"/>
        </w:rPr>
      </w:pPr>
      <w:r w:rsidRPr="0024011A">
        <w:rPr>
          <w:lang w:val="ru-RU" w:eastAsia="zh-CN"/>
        </w:rPr>
        <w:t xml:space="preserve">В связи с чем возникает ряд вопросов в части использования радиочастотного спектра новыми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технологиями.</w:t>
      </w:r>
    </w:p>
    <w:p w:rsidR="00005441" w:rsidRPr="0024011A" w:rsidRDefault="00005441" w:rsidP="0024011A">
      <w:pPr>
        <w:pStyle w:val="Heading1"/>
        <w:rPr>
          <w:lang w:val="ru-RU"/>
        </w:rPr>
      </w:pPr>
      <w:r w:rsidRPr="0024011A">
        <w:rPr>
          <w:lang w:val="ru-RU"/>
        </w:rPr>
        <w:t>3</w:t>
      </w:r>
      <w:r w:rsidRPr="0024011A">
        <w:rPr>
          <w:lang w:val="ru-RU"/>
        </w:rPr>
        <w:tab/>
        <w:t>Предложение</w:t>
      </w:r>
    </w:p>
    <w:p w:rsidR="00005441" w:rsidRPr="0024011A" w:rsidRDefault="00005441" w:rsidP="006812CC">
      <w:pPr>
        <w:rPr>
          <w:lang w:val="ru-RU" w:eastAsia="zh-CN"/>
        </w:rPr>
      </w:pPr>
      <w:r w:rsidRPr="0024011A">
        <w:rPr>
          <w:lang w:val="ru-RU" w:eastAsia="zh-CN"/>
        </w:rPr>
        <w:t>Администрации РСС считают, что с учетом деятельности</w:t>
      </w:r>
      <w:r w:rsidR="006812CC">
        <w:rPr>
          <w:lang w:val="ru-RU" w:eastAsia="zh-CN"/>
        </w:rPr>
        <w:t>,</w:t>
      </w:r>
      <w:r w:rsidRPr="0024011A">
        <w:rPr>
          <w:lang w:val="ru-RU" w:eastAsia="zh-CN"/>
        </w:rPr>
        <w:t xml:space="preserve"> проводимой в МСЭ-T</w:t>
      </w:r>
      <w:r w:rsidR="006812CC">
        <w:rPr>
          <w:lang w:val="ru-RU" w:eastAsia="zh-CN"/>
        </w:rPr>
        <w:t>,</w:t>
      </w:r>
      <w:r w:rsidRPr="0024011A">
        <w:rPr>
          <w:lang w:val="ru-RU" w:eastAsia="zh-CN"/>
        </w:rPr>
        <w:t xml:space="preserve"> и бурным ростом интереса производителей к развитию интернета вещей представляется целесообразным принятие Резолюции МСЭ-R, которая задала бы общее направление исследований в области </w:t>
      </w:r>
      <w:proofErr w:type="spellStart"/>
      <w:r w:rsidRPr="0024011A">
        <w:rPr>
          <w:lang w:val="ru-RU" w:eastAsia="zh-CN"/>
        </w:rPr>
        <w:t>IoT</w:t>
      </w:r>
      <w:proofErr w:type="spellEnd"/>
      <w:r w:rsidRPr="0024011A">
        <w:rPr>
          <w:lang w:val="ru-RU" w:eastAsia="zh-CN"/>
        </w:rPr>
        <w:t xml:space="preserve"> в рамках компетенции МСЭ-R и позволила бы систематизировать наработки различных исследовательских комиссий и рабочих групп в данной области. </w:t>
      </w:r>
    </w:p>
    <w:p w:rsidR="00703FFC" w:rsidRPr="0024011A" w:rsidRDefault="00EE146A" w:rsidP="00703FFC">
      <w:pPr>
        <w:rPr>
          <w:lang w:val="ru-RU" w:eastAsia="zh-CN"/>
        </w:rPr>
      </w:pPr>
      <w:r w:rsidRPr="0024011A">
        <w:rPr>
          <w:lang w:val="ru-RU" w:eastAsia="zh-CN"/>
        </w:rPr>
        <w:br w:type="page"/>
      </w:r>
    </w:p>
    <w:p w:rsidR="00005441" w:rsidRPr="0024011A" w:rsidRDefault="00005441" w:rsidP="0024011A">
      <w:pPr>
        <w:pStyle w:val="AnnexNo"/>
        <w:rPr>
          <w:lang w:val="ru-RU"/>
        </w:rPr>
      </w:pPr>
      <w:r w:rsidRPr="0024011A">
        <w:rPr>
          <w:lang w:val="ru-RU"/>
        </w:rPr>
        <w:lastRenderedPageBreak/>
        <w:t>Приложение 1</w:t>
      </w:r>
    </w:p>
    <w:p w:rsidR="00914230" w:rsidRPr="0024011A" w:rsidRDefault="00914230" w:rsidP="0024011A">
      <w:pPr>
        <w:pStyle w:val="Proposal"/>
        <w:rPr>
          <w:lang w:val="ru-RU"/>
        </w:rPr>
      </w:pPr>
      <w:r w:rsidRPr="0024011A">
        <w:rPr>
          <w:lang w:val="ru-RU"/>
        </w:rPr>
        <w:t>RCC/XA3/1</w:t>
      </w:r>
    </w:p>
    <w:p w:rsidR="00005441" w:rsidRPr="0024011A" w:rsidRDefault="00005441" w:rsidP="0024011A">
      <w:pPr>
        <w:pStyle w:val="ResNo"/>
        <w:rPr>
          <w:lang w:val="ru-RU"/>
        </w:rPr>
      </w:pPr>
      <w:bookmarkStart w:id="11" w:name="_Toc329089627"/>
      <w:bookmarkStart w:id="12" w:name="_Toc323908499"/>
      <w:r w:rsidRPr="0024011A">
        <w:rPr>
          <w:lang w:val="ru-RU"/>
        </w:rPr>
        <w:t>РЕЗОЛЮЦИЯ  МСЭ-R</w:t>
      </w:r>
      <w:r w:rsidR="006812CC">
        <w:rPr>
          <w:lang w:val="ru-RU"/>
        </w:rPr>
        <w:t xml:space="preserve"> </w:t>
      </w:r>
      <w:r w:rsidRPr="0024011A">
        <w:rPr>
          <w:lang w:val="ru-RU"/>
        </w:rPr>
        <w:t xml:space="preserve"> [</w:t>
      </w:r>
      <w:bookmarkEnd w:id="11"/>
      <w:bookmarkEnd w:id="12"/>
      <w:r w:rsidRPr="0024011A">
        <w:rPr>
          <w:lang w:val="ru-RU"/>
        </w:rPr>
        <w:t>IoT]</w:t>
      </w:r>
    </w:p>
    <w:p w:rsidR="00005441" w:rsidRPr="0024011A" w:rsidRDefault="00005441" w:rsidP="0024011A">
      <w:pPr>
        <w:pStyle w:val="Restitle"/>
        <w:rPr>
          <w:lang w:val="ru-RU"/>
        </w:rPr>
      </w:pPr>
      <w:r w:rsidRPr="0024011A">
        <w:rPr>
          <w:lang w:val="ru-RU"/>
        </w:rPr>
        <w:t>Исследования, касающиеся беспр</w:t>
      </w:r>
      <w:r w:rsidR="006812CC">
        <w:rPr>
          <w:lang w:val="ru-RU"/>
        </w:rPr>
        <w:t>оводных систем и приложений для развития </w:t>
      </w:r>
      <w:r w:rsidR="006812CC" w:rsidRPr="0024011A">
        <w:rPr>
          <w:lang w:val="ru-RU"/>
        </w:rPr>
        <w:t xml:space="preserve">интернета </w:t>
      </w:r>
      <w:r w:rsidR="00852294">
        <w:rPr>
          <w:lang w:val="ru-RU"/>
        </w:rPr>
        <w:t>вещей (</w:t>
      </w:r>
      <w:proofErr w:type="spellStart"/>
      <w:r w:rsidR="00852294">
        <w:rPr>
          <w:lang w:val="ru-RU"/>
        </w:rPr>
        <w:t>IoT</w:t>
      </w:r>
      <w:proofErr w:type="spellEnd"/>
      <w:r w:rsidR="00852294">
        <w:rPr>
          <w:lang w:val="ru-RU"/>
        </w:rPr>
        <w:t>)</w:t>
      </w:r>
    </w:p>
    <w:p w:rsidR="00005441" w:rsidRPr="0024011A" w:rsidRDefault="00005441" w:rsidP="0024011A">
      <w:pPr>
        <w:pStyle w:val="Resdate"/>
        <w:rPr>
          <w:lang w:val="ru-RU"/>
        </w:rPr>
      </w:pPr>
      <w:r w:rsidRPr="0024011A">
        <w:rPr>
          <w:lang w:val="ru-RU"/>
        </w:rPr>
        <w:t>(2015)</w:t>
      </w:r>
    </w:p>
    <w:p w:rsidR="00005441" w:rsidRPr="0024011A" w:rsidRDefault="00005441" w:rsidP="0024011A">
      <w:pPr>
        <w:pStyle w:val="Normalaftertitle"/>
        <w:rPr>
          <w:lang w:val="ru-RU"/>
        </w:rPr>
      </w:pPr>
      <w:r w:rsidRPr="0024011A">
        <w:rPr>
          <w:lang w:val="ru-RU"/>
        </w:rPr>
        <w:t>Ассамблея радиосвязи МСЭ,</w:t>
      </w:r>
    </w:p>
    <w:p w:rsidR="00005441" w:rsidRPr="0024011A" w:rsidRDefault="00005441" w:rsidP="0024011A">
      <w:pPr>
        <w:pStyle w:val="Call"/>
        <w:rPr>
          <w:lang w:val="ru-RU"/>
        </w:rPr>
      </w:pPr>
      <w:r w:rsidRPr="0024011A">
        <w:rPr>
          <w:lang w:val="ru-RU"/>
        </w:rPr>
        <w:t>учитывая</w:t>
      </w:r>
      <w:r w:rsidRPr="0024011A">
        <w:rPr>
          <w:i w:val="0"/>
          <w:iCs/>
          <w:lang w:val="ru-RU"/>
        </w:rPr>
        <w:t>,</w:t>
      </w:r>
    </w:p>
    <w:p w:rsidR="00005441" w:rsidRPr="0024011A" w:rsidRDefault="00005441" w:rsidP="00852294">
      <w:pPr>
        <w:rPr>
          <w:lang w:val="ru-RU"/>
        </w:rPr>
      </w:pPr>
      <w:r w:rsidRPr="0024011A">
        <w:rPr>
          <w:i/>
          <w:iCs/>
          <w:lang w:val="ru-RU"/>
        </w:rPr>
        <w:t>a)</w:t>
      </w:r>
      <w:r w:rsidRPr="0024011A">
        <w:rPr>
          <w:lang w:val="ru-RU"/>
        </w:rPr>
        <w:tab/>
        <w:t>что глобально соединенный мир интернета вещей (</w:t>
      </w:r>
      <w:proofErr w:type="spellStart"/>
      <w:r w:rsidRPr="0024011A">
        <w:rPr>
          <w:lang w:val="ru-RU"/>
        </w:rPr>
        <w:t>IoT</w:t>
      </w:r>
      <w:proofErr w:type="spellEnd"/>
      <w:r w:rsidRPr="0024011A">
        <w:rPr>
          <w:lang w:val="ru-RU"/>
        </w:rPr>
        <w:t>) будет основан на возможности установления соединения и функциональности, обеспечиваемых сетями электросвязи;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i/>
          <w:lang w:val="ru-RU"/>
        </w:rPr>
        <w:t>b)</w:t>
      </w:r>
      <w:r w:rsidRPr="0024011A">
        <w:rPr>
          <w:lang w:val="ru-RU"/>
        </w:rPr>
        <w:tab/>
        <w:t xml:space="preserve">что глобально соединенный мир также требует существенно более высокого уровня скорости передачи, взаимодействия устройств и </w:t>
      </w:r>
      <w:proofErr w:type="spellStart"/>
      <w:r w:rsidRPr="0024011A">
        <w:rPr>
          <w:lang w:val="ru-RU"/>
        </w:rPr>
        <w:t>энергоэффективности</w:t>
      </w:r>
      <w:proofErr w:type="spellEnd"/>
      <w:r w:rsidRPr="0024011A">
        <w:rPr>
          <w:lang w:val="ru-RU"/>
        </w:rPr>
        <w:t>, для того чтобы размещать значительные объемы данных на огромном числе устройств;</w:t>
      </w:r>
    </w:p>
    <w:p w:rsidR="00005441" w:rsidRPr="0024011A" w:rsidRDefault="00005441" w:rsidP="00552F15">
      <w:pPr>
        <w:rPr>
          <w:lang w:val="ru-RU"/>
        </w:rPr>
      </w:pPr>
      <w:r w:rsidRPr="0024011A">
        <w:rPr>
          <w:i/>
          <w:lang w:val="ru-RU"/>
        </w:rPr>
        <w:t>с)</w:t>
      </w:r>
      <w:r w:rsidRPr="0024011A">
        <w:rPr>
          <w:lang w:val="ru-RU"/>
        </w:rPr>
        <w:tab/>
        <w:t xml:space="preserve">что </w:t>
      </w:r>
      <w:r w:rsidR="00B92C61">
        <w:rPr>
          <w:lang w:val="ru-RU"/>
        </w:rPr>
        <w:t xml:space="preserve">20-я </w:t>
      </w:r>
      <w:r w:rsidRPr="0024011A">
        <w:rPr>
          <w:lang w:val="ru-RU"/>
        </w:rPr>
        <w:t>Исслед</w:t>
      </w:r>
      <w:r w:rsidR="0024011A" w:rsidRPr="0024011A">
        <w:rPr>
          <w:lang w:val="ru-RU"/>
        </w:rPr>
        <w:t xml:space="preserve">овательская комиссия </w:t>
      </w:r>
      <w:r w:rsidR="00AD115E" w:rsidRPr="0024011A">
        <w:rPr>
          <w:lang w:val="ru-RU"/>
        </w:rPr>
        <w:t xml:space="preserve">МСЭ-T </w:t>
      </w:r>
      <w:r w:rsidR="0024011A" w:rsidRPr="0024011A">
        <w:rPr>
          <w:lang w:val="ru-RU"/>
        </w:rPr>
        <w:t>(ИК20) "</w:t>
      </w:r>
      <w:proofErr w:type="spellStart"/>
      <w:r w:rsidR="00AD115E">
        <w:rPr>
          <w:rFonts w:cs="Segoe UI"/>
          <w:lang w:val="ru-RU"/>
        </w:rPr>
        <w:t>IoT</w:t>
      </w:r>
      <w:proofErr w:type="spellEnd"/>
      <w:r w:rsidR="00AD115E">
        <w:rPr>
          <w:rFonts w:cs="Segoe UI"/>
          <w:lang w:val="ru-RU"/>
        </w:rPr>
        <w:t xml:space="preserve"> и его приложения, включая "умные" города и сообщества (SC&amp;C)</w:t>
      </w:r>
      <w:r w:rsidR="0024011A" w:rsidRPr="0024011A">
        <w:rPr>
          <w:lang w:val="ru-RU"/>
        </w:rPr>
        <w:t>"</w:t>
      </w:r>
      <w:r w:rsidRPr="0024011A">
        <w:rPr>
          <w:lang w:val="ru-RU"/>
        </w:rPr>
        <w:t xml:space="preserve"> разрабатывает международные стандарты для развития технологий </w:t>
      </w:r>
      <w:proofErr w:type="spellStart"/>
      <w:r w:rsidRPr="0024011A">
        <w:rPr>
          <w:lang w:val="ru-RU"/>
        </w:rPr>
        <w:t>IoT</w:t>
      </w:r>
      <w:proofErr w:type="spellEnd"/>
      <w:r w:rsidRPr="0024011A">
        <w:rPr>
          <w:lang w:val="ru-RU"/>
        </w:rPr>
        <w:t>, в том числе сетей межмашинно</w:t>
      </w:r>
      <w:r w:rsidR="00552F15">
        <w:rPr>
          <w:lang w:val="ru-RU"/>
        </w:rPr>
        <w:t>го</w:t>
      </w:r>
      <w:r w:rsidRPr="0024011A">
        <w:rPr>
          <w:lang w:val="ru-RU"/>
        </w:rPr>
        <w:t xml:space="preserve"> взаимодействи</w:t>
      </w:r>
      <w:r w:rsidR="00552F15">
        <w:rPr>
          <w:lang w:val="ru-RU"/>
        </w:rPr>
        <w:t>я</w:t>
      </w:r>
      <w:r w:rsidRPr="0024011A">
        <w:rPr>
          <w:lang w:val="ru-RU"/>
        </w:rPr>
        <w:t xml:space="preserve"> (M2M) и повсеместно распространенных сенсорных сетей (USN); 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i/>
          <w:lang w:val="ru-RU"/>
        </w:rPr>
        <w:t>d</w:t>
      </w:r>
      <w:r w:rsidRPr="0024011A">
        <w:rPr>
          <w:rFonts w:ascii="TimesNewRoman" w:hAnsi="TimesNewRoman" w:cs="TimesNewRoman"/>
          <w:i/>
          <w:lang w:val="ru-RU"/>
        </w:rPr>
        <w:t>)</w:t>
      </w:r>
      <w:r w:rsidRPr="0024011A">
        <w:rPr>
          <w:rFonts w:ascii="TimesNewRoman" w:hAnsi="TimesNewRoman" w:cs="TimesNewRoman"/>
          <w:i/>
          <w:lang w:val="ru-RU"/>
        </w:rPr>
        <w:tab/>
      </w:r>
      <w:r w:rsidRPr="0024011A">
        <w:rPr>
          <w:lang w:val="ru-RU"/>
        </w:rPr>
        <w:t xml:space="preserve">что многие администрации, разработчики оборудования и стандартизирующие органы рассматривают технологии беспроводных систем и приложений малого радиуса действия для использования </w:t>
      </w:r>
      <w:proofErr w:type="spellStart"/>
      <w:r w:rsidRPr="0024011A">
        <w:rPr>
          <w:lang w:val="ru-RU"/>
        </w:rPr>
        <w:t>IoT</w:t>
      </w:r>
      <w:proofErr w:type="spellEnd"/>
      <w:r w:rsidRPr="0024011A">
        <w:rPr>
          <w:lang w:val="ru-RU"/>
        </w:rPr>
        <w:t xml:space="preserve"> при реализации в различных безлицензионных полосах частот, в том числе</w:t>
      </w:r>
      <w:r w:rsidR="0024011A" w:rsidRPr="0024011A">
        <w:rPr>
          <w:lang w:val="ru-RU"/>
        </w:rPr>
        <w:t xml:space="preserve"> в </w:t>
      </w:r>
      <w:r w:rsidRPr="0024011A">
        <w:rPr>
          <w:lang w:val="ru-RU"/>
        </w:rPr>
        <w:t>полосах, предназначенных для развертывания промышленных, научных и медицинских (ПНМ) применений;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i/>
          <w:lang w:val="ru-RU"/>
        </w:rPr>
        <w:t>e)</w:t>
      </w:r>
      <w:r w:rsidRPr="0024011A">
        <w:rPr>
          <w:lang w:val="ru-RU"/>
        </w:rPr>
        <w:tab/>
        <w:t xml:space="preserve">что многие администрации, разработчики оборудования и стандартизирующие органы также рассматривают технологии беспроводных систем и приложений для использования </w:t>
      </w:r>
      <w:proofErr w:type="spellStart"/>
      <w:r w:rsidRPr="0024011A">
        <w:rPr>
          <w:lang w:val="ru-RU"/>
        </w:rPr>
        <w:t>IoT</w:t>
      </w:r>
      <w:proofErr w:type="spellEnd"/>
      <w:r w:rsidRPr="0024011A">
        <w:rPr>
          <w:lang w:val="ru-RU"/>
        </w:rPr>
        <w:t xml:space="preserve"> при реализации в различных полосах частот, распределенных соответствующим службам;</w:t>
      </w:r>
    </w:p>
    <w:p w:rsidR="00005441" w:rsidRPr="0024011A" w:rsidRDefault="00005441" w:rsidP="0024011A">
      <w:pPr>
        <w:rPr>
          <w:iCs/>
          <w:lang w:val="ru-RU"/>
        </w:rPr>
      </w:pPr>
      <w:r w:rsidRPr="0024011A">
        <w:rPr>
          <w:i/>
          <w:iCs/>
          <w:lang w:val="ru-RU"/>
        </w:rPr>
        <w:t>f)</w:t>
      </w:r>
      <w:r w:rsidRPr="0024011A">
        <w:rPr>
          <w:iCs/>
          <w:lang w:val="ru-RU"/>
        </w:rPr>
        <w:tab/>
      </w:r>
      <w:r w:rsidRPr="0024011A">
        <w:rPr>
          <w:lang w:val="ru-RU"/>
        </w:rPr>
        <w:t>Рекомендацию</w:t>
      </w:r>
      <w:r w:rsidRPr="0024011A">
        <w:rPr>
          <w:iCs/>
          <w:lang w:val="ru-RU"/>
        </w:rPr>
        <w:t xml:space="preserve"> МСЭ-R </w:t>
      </w:r>
      <w:r w:rsidRPr="0024011A">
        <w:rPr>
          <w:lang w:val="ru-RU"/>
        </w:rPr>
        <w:t>M</w:t>
      </w:r>
      <w:r w:rsidR="0024011A" w:rsidRPr="0024011A">
        <w:rPr>
          <w:lang w:val="ru-RU"/>
        </w:rPr>
        <w:t>.2002 "</w:t>
      </w:r>
      <w:r w:rsidRPr="0024011A">
        <w:rPr>
          <w:lang w:val="ru-RU"/>
        </w:rPr>
        <w:t>Задачи и характеристики систем территориально-распределенных сетей датчиков и/или исполнительных механизмов (WASN) и функциональные требования к этим системам</w:t>
      </w:r>
      <w:r w:rsidR="0024011A" w:rsidRPr="0024011A">
        <w:rPr>
          <w:lang w:val="ru-RU"/>
        </w:rPr>
        <w:t>"</w:t>
      </w:r>
      <w:r w:rsidRPr="0024011A">
        <w:rPr>
          <w:lang w:val="ru-RU"/>
        </w:rPr>
        <w:t>;</w:t>
      </w:r>
      <w:r w:rsidRPr="0024011A">
        <w:rPr>
          <w:iCs/>
          <w:lang w:val="ru-RU"/>
        </w:rPr>
        <w:t xml:space="preserve"> </w:t>
      </w:r>
    </w:p>
    <w:p w:rsidR="00005441" w:rsidRPr="0024011A" w:rsidRDefault="00005441" w:rsidP="0024011A">
      <w:pPr>
        <w:rPr>
          <w:iCs/>
          <w:lang w:val="ru-RU"/>
        </w:rPr>
      </w:pPr>
      <w:r w:rsidRPr="0024011A">
        <w:rPr>
          <w:i/>
          <w:iCs/>
          <w:lang w:val="ru-RU"/>
        </w:rPr>
        <w:t>g)</w:t>
      </w:r>
      <w:r w:rsidRPr="0024011A">
        <w:rPr>
          <w:i/>
          <w:iCs/>
          <w:lang w:val="ru-RU"/>
        </w:rPr>
        <w:tab/>
      </w:r>
      <w:r w:rsidRPr="0024011A">
        <w:rPr>
          <w:lang w:val="ru-RU"/>
        </w:rPr>
        <w:t>Рекомендацию</w:t>
      </w:r>
      <w:r w:rsidRPr="0024011A">
        <w:rPr>
          <w:iCs/>
          <w:lang w:val="ru-RU"/>
        </w:rPr>
        <w:t xml:space="preserve"> МСЭ-R M.2083</w:t>
      </w:r>
      <w:r w:rsidRPr="0024011A" w:rsidDel="0000194F">
        <w:rPr>
          <w:iCs/>
          <w:lang w:val="ru-RU"/>
        </w:rPr>
        <w:t xml:space="preserve"> </w:t>
      </w:r>
      <w:r w:rsidR="0024011A" w:rsidRPr="0024011A">
        <w:rPr>
          <w:iCs/>
          <w:lang w:val="ru-RU"/>
        </w:rPr>
        <w:t>"</w:t>
      </w:r>
      <w:r w:rsidRPr="0024011A">
        <w:rPr>
          <w:iCs/>
          <w:lang w:val="ru-RU"/>
        </w:rPr>
        <w:t>Долгосрочные перспективы и цели развития систем IMT до и после 2020 года</w:t>
      </w:r>
      <w:r w:rsidR="0024011A" w:rsidRPr="0024011A">
        <w:rPr>
          <w:iCs/>
          <w:lang w:val="ru-RU"/>
        </w:rPr>
        <w:t>"</w:t>
      </w:r>
      <w:r w:rsidRPr="0024011A">
        <w:rPr>
          <w:iCs/>
          <w:lang w:val="ru-RU"/>
        </w:rPr>
        <w:t>;</w:t>
      </w:r>
    </w:p>
    <w:p w:rsidR="00005441" w:rsidRPr="0024011A" w:rsidRDefault="00005441" w:rsidP="0024011A">
      <w:pPr>
        <w:rPr>
          <w:iCs/>
          <w:lang w:val="ru-RU"/>
        </w:rPr>
      </w:pPr>
      <w:r w:rsidRPr="0024011A">
        <w:rPr>
          <w:i/>
          <w:iCs/>
          <w:lang w:val="ru-RU"/>
        </w:rPr>
        <w:t>h)</w:t>
      </w:r>
      <w:r w:rsidRPr="0024011A">
        <w:rPr>
          <w:iCs/>
          <w:lang w:val="ru-RU"/>
        </w:rPr>
        <w:tab/>
        <w:t xml:space="preserve">Вопрос МСЭ-R 250-1/5 </w:t>
      </w:r>
      <w:r w:rsidR="0024011A" w:rsidRPr="0024011A">
        <w:rPr>
          <w:iCs/>
          <w:lang w:val="ru-RU"/>
        </w:rPr>
        <w:t>"</w:t>
      </w:r>
      <w:r w:rsidRPr="0024011A">
        <w:rPr>
          <w:iCs/>
          <w:lang w:val="ru-RU"/>
        </w:rPr>
        <w:t xml:space="preserve">Системы подвижного беспроводного доступа в сухопутной подвижной </w:t>
      </w:r>
      <w:r w:rsidRPr="0024011A">
        <w:rPr>
          <w:lang w:val="ru-RU"/>
        </w:rPr>
        <w:t>службе</w:t>
      </w:r>
      <w:r w:rsidRPr="0024011A">
        <w:rPr>
          <w:iCs/>
          <w:lang w:val="ru-RU"/>
        </w:rPr>
        <w:t>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</w:r>
      <w:r w:rsidR="0024011A" w:rsidRPr="0024011A">
        <w:rPr>
          <w:iCs/>
          <w:lang w:val="ru-RU"/>
        </w:rPr>
        <w:t>"</w:t>
      </w:r>
      <w:r w:rsidRPr="0024011A">
        <w:rPr>
          <w:iCs/>
          <w:lang w:val="ru-RU"/>
        </w:rPr>
        <w:t>;</w:t>
      </w:r>
    </w:p>
    <w:p w:rsidR="00005441" w:rsidRPr="0024011A" w:rsidRDefault="00005441" w:rsidP="00AD115E">
      <w:pPr>
        <w:rPr>
          <w:iCs/>
          <w:lang w:val="ru-RU"/>
        </w:rPr>
      </w:pPr>
      <w:r w:rsidRPr="0024011A" w:rsidDel="008E27DB">
        <w:rPr>
          <w:iCs/>
          <w:lang w:val="ru-RU"/>
        </w:rPr>
        <w:t xml:space="preserve"> </w:t>
      </w:r>
      <w:r w:rsidRPr="0024011A">
        <w:rPr>
          <w:i/>
          <w:iCs/>
          <w:lang w:val="ru-RU"/>
        </w:rPr>
        <w:t>i)</w:t>
      </w:r>
      <w:r w:rsidRPr="0024011A">
        <w:rPr>
          <w:iCs/>
          <w:lang w:val="ru-RU"/>
        </w:rPr>
        <w:tab/>
      </w:r>
      <w:r w:rsidRPr="0024011A">
        <w:rPr>
          <w:lang w:val="ru-RU"/>
        </w:rPr>
        <w:t>Отчет</w:t>
      </w:r>
      <w:r w:rsidRPr="0024011A">
        <w:rPr>
          <w:iCs/>
          <w:lang w:val="ru-RU"/>
        </w:rPr>
        <w:t xml:space="preserve"> МСЭ-R </w:t>
      </w:r>
      <w:r w:rsidRPr="006812CC">
        <w:rPr>
          <w:iCs/>
          <w:lang w:val="ru-RU"/>
        </w:rPr>
        <w:t>M.</w:t>
      </w:r>
      <w:r w:rsidRPr="006812CC">
        <w:rPr>
          <w:sz w:val="23"/>
          <w:szCs w:val="23"/>
          <w:lang w:val="ru-RU" w:eastAsia="ru-RU"/>
        </w:rPr>
        <w:t xml:space="preserve"> </w:t>
      </w:r>
      <w:r w:rsidRPr="0024011A">
        <w:rPr>
          <w:iCs/>
          <w:lang w:val="ru-RU"/>
        </w:rPr>
        <w:t xml:space="preserve">2370 </w:t>
      </w:r>
      <w:r w:rsidR="00AD115E">
        <w:rPr>
          <w:iCs/>
          <w:lang w:val="ru-RU"/>
        </w:rPr>
        <w:t>"</w:t>
      </w:r>
      <w:r w:rsidRPr="0024011A">
        <w:rPr>
          <w:iCs/>
          <w:lang w:val="ru-RU"/>
        </w:rPr>
        <w:t>Прогноз трафика в сетях IMT после 2020 года</w:t>
      </w:r>
      <w:r w:rsidR="00AD115E">
        <w:rPr>
          <w:iCs/>
          <w:lang w:val="ru-RU"/>
        </w:rPr>
        <w:t>"</w:t>
      </w:r>
      <w:r w:rsidRPr="0024011A">
        <w:rPr>
          <w:iCs/>
          <w:lang w:val="ru-RU"/>
        </w:rPr>
        <w:t>,</w:t>
      </w:r>
    </w:p>
    <w:p w:rsidR="00005441" w:rsidRPr="0024011A" w:rsidRDefault="00005441" w:rsidP="0024011A">
      <w:pPr>
        <w:pStyle w:val="Call"/>
        <w:rPr>
          <w:lang w:val="ru-RU"/>
        </w:rPr>
      </w:pPr>
      <w:r w:rsidRPr="0024011A">
        <w:rPr>
          <w:lang w:val="ru-RU"/>
        </w:rPr>
        <w:t>признавая</w:t>
      </w:r>
    </w:p>
    <w:p w:rsidR="00005441" w:rsidRPr="0024011A" w:rsidRDefault="00005441" w:rsidP="00852294">
      <w:pPr>
        <w:rPr>
          <w:lang w:val="ru-RU"/>
        </w:rPr>
      </w:pPr>
      <w:r w:rsidRPr="0024011A">
        <w:rPr>
          <w:i/>
          <w:lang w:val="ru-RU"/>
        </w:rPr>
        <w:t>a)</w:t>
      </w:r>
      <w:r w:rsidRPr="0024011A">
        <w:rPr>
          <w:lang w:val="ru-RU"/>
        </w:rPr>
        <w:tab/>
        <w:t>Резолюцию 197 (</w:t>
      </w:r>
      <w:proofErr w:type="spellStart"/>
      <w:r w:rsidRPr="0024011A">
        <w:rPr>
          <w:lang w:val="ru-RU"/>
        </w:rPr>
        <w:t>Пусан</w:t>
      </w:r>
      <w:proofErr w:type="spellEnd"/>
      <w:r w:rsidRPr="0024011A">
        <w:rPr>
          <w:lang w:val="ru-RU"/>
        </w:rPr>
        <w:t xml:space="preserve">, 2014 г.) </w:t>
      </w:r>
      <w:r w:rsidR="0024011A" w:rsidRPr="0024011A">
        <w:rPr>
          <w:lang w:val="ru-RU"/>
        </w:rPr>
        <w:t>"</w:t>
      </w:r>
      <w:r w:rsidRPr="0024011A">
        <w:rPr>
          <w:bCs/>
          <w:lang w:val="ru-RU"/>
        </w:rPr>
        <w:t xml:space="preserve">Содействие развитию интернета вещей для подготовки к </w:t>
      </w:r>
      <w:r w:rsidRPr="0024011A">
        <w:rPr>
          <w:lang w:val="ru-RU"/>
        </w:rPr>
        <w:t>глобально</w:t>
      </w:r>
      <w:r w:rsidRPr="0024011A">
        <w:rPr>
          <w:bCs/>
          <w:lang w:val="ru-RU"/>
        </w:rPr>
        <w:t xml:space="preserve"> соединенному миру</w:t>
      </w:r>
      <w:r w:rsidR="0024011A" w:rsidRPr="0024011A">
        <w:rPr>
          <w:bCs/>
          <w:lang w:val="ru-RU"/>
        </w:rPr>
        <w:t>"</w:t>
      </w:r>
      <w:r w:rsidRPr="0024011A">
        <w:rPr>
          <w:lang w:val="ru-RU"/>
        </w:rPr>
        <w:t xml:space="preserve"> Полномочной конференции;</w:t>
      </w:r>
    </w:p>
    <w:p w:rsidR="00005441" w:rsidRPr="0024011A" w:rsidRDefault="00005441" w:rsidP="0024011A">
      <w:pPr>
        <w:rPr>
          <w:i/>
          <w:lang w:val="ru-RU"/>
        </w:rPr>
      </w:pPr>
      <w:r w:rsidRPr="0024011A">
        <w:rPr>
          <w:i/>
          <w:lang w:val="ru-RU"/>
        </w:rPr>
        <w:t>b)</w:t>
      </w:r>
      <w:r w:rsidRPr="0024011A">
        <w:rPr>
          <w:i/>
          <w:lang w:val="ru-RU"/>
        </w:rPr>
        <w:tab/>
      </w:r>
      <w:r w:rsidRPr="0024011A">
        <w:rPr>
          <w:lang w:val="ru-RU"/>
        </w:rPr>
        <w:t xml:space="preserve">использование различных полос радиочастотного спектра системами служб радиосвязи, многие из которых предоставляют каналы связи, инфраструктуру и охват, которые могут использоваться при внедрении </w:t>
      </w:r>
      <w:proofErr w:type="spellStart"/>
      <w:r w:rsidRPr="0024011A">
        <w:rPr>
          <w:lang w:val="ru-RU"/>
        </w:rPr>
        <w:t>IoT</w:t>
      </w:r>
      <w:proofErr w:type="spellEnd"/>
      <w:r w:rsidRPr="0024011A">
        <w:rPr>
          <w:lang w:val="ru-RU"/>
        </w:rPr>
        <w:t xml:space="preserve"> с целью обеспечения рентабельности внедрения и эффективного использования радиочастотного спектра,</w:t>
      </w:r>
    </w:p>
    <w:p w:rsidR="00005441" w:rsidRPr="0024011A" w:rsidRDefault="00005441" w:rsidP="0024011A">
      <w:pPr>
        <w:pStyle w:val="Call"/>
        <w:rPr>
          <w:lang w:val="ru-RU"/>
        </w:rPr>
      </w:pPr>
      <w:r w:rsidRPr="0024011A">
        <w:rPr>
          <w:lang w:val="ru-RU"/>
        </w:rPr>
        <w:lastRenderedPageBreak/>
        <w:t>решает предложить МСЭ-R</w:t>
      </w:r>
    </w:p>
    <w:p w:rsidR="00005441" w:rsidRPr="0024011A" w:rsidRDefault="00005441" w:rsidP="00946B49">
      <w:pPr>
        <w:rPr>
          <w:lang w:val="ru-RU"/>
        </w:rPr>
      </w:pPr>
      <w:r w:rsidRPr="0024011A">
        <w:rPr>
          <w:lang w:val="ru-RU"/>
        </w:rPr>
        <w:t>1</w:t>
      </w:r>
      <w:r w:rsidRPr="0024011A">
        <w:rPr>
          <w:lang w:val="ru-RU"/>
        </w:rPr>
        <w:tab/>
        <w:t xml:space="preserve">проводить исследования в области развития сетей и систем радиосвязи для развития </w:t>
      </w:r>
      <w:r w:rsidR="00946B49" w:rsidRPr="0024011A">
        <w:rPr>
          <w:lang w:val="ru-RU"/>
        </w:rPr>
        <w:t xml:space="preserve">интернета </w:t>
      </w:r>
      <w:r w:rsidRPr="0024011A">
        <w:rPr>
          <w:lang w:val="ru-RU"/>
        </w:rPr>
        <w:t>вещей;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lang w:val="ru-RU"/>
        </w:rPr>
        <w:t>2</w:t>
      </w:r>
      <w:r w:rsidRPr="0024011A">
        <w:rPr>
          <w:lang w:val="ru-RU"/>
        </w:rPr>
        <w:tab/>
        <w:t>разработать соответствующие Рекомендации и/или Отчеты МСЭ-R на основе вышеупомянутых исследований, в зависимости от случая;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lang w:val="ru-RU"/>
        </w:rPr>
        <w:t>3</w:t>
      </w:r>
      <w:r w:rsidRPr="0024011A">
        <w:rPr>
          <w:lang w:val="ru-RU"/>
        </w:rPr>
        <w:tab/>
      </w:r>
      <w:r w:rsidR="00946B49" w:rsidRPr="0024011A">
        <w:rPr>
          <w:lang w:val="ru-RU"/>
        </w:rPr>
        <w:t xml:space="preserve">исследовательским </w:t>
      </w:r>
      <w:r w:rsidRPr="0024011A">
        <w:rPr>
          <w:lang w:val="ru-RU"/>
        </w:rPr>
        <w:t xml:space="preserve">комиссиям, проводящим исследования, регулярно информировать Консультативную группу по радиосвязи о результатах выполнения настоящей Резолюции, </w:t>
      </w:r>
    </w:p>
    <w:p w:rsidR="00005441" w:rsidRPr="0024011A" w:rsidRDefault="00005441" w:rsidP="0024011A">
      <w:pPr>
        <w:pStyle w:val="Call"/>
        <w:rPr>
          <w:lang w:val="ru-RU"/>
        </w:rPr>
      </w:pPr>
      <w:r w:rsidRPr="0024011A">
        <w:rPr>
          <w:lang w:val="ru-RU"/>
        </w:rPr>
        <w:t>решает далее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lang w:val="ru-RU"/>
        </w:rPr>
        <w:t>поддерживать тесное сотрудничество и регулярно взаимодействовать с МСЭ-T, учитывать результаты работы, проводимой в этом секторе, а также избегать дублирования деятельности,</w:t>
      </w:r>
    </w:p>
    <w:p w:rsidR="00005441" w:rsidRPr="0024011A" w:rsidRDefault="00005441" w:rsidP="0024011A">
      <w:pPr>
        <w:pStyle w:val="Call"/>
        <w:rPr>
          <w:lang w:val="ru-RU"/>
        </w:rPr>
      </w:pPr>
      <w:r w:rsidRPr="0024011A">
        <w:rPr>
          <w:lang w:val="ru-RU"/>
        </w:rPr>
        <w:t>предлагает</w:t>
      </w:r>
    </w:p>
    <w:p w:rsidR="00005441" w:rsidRPr="0024011A" w:rsidRDefault="00005441" w:rsidP="0024011A">
      <w:pPr>
        <w:rPr>
          <w:lang w:val="ru-RU"/>
        </w:rPr>
      </w:pPr>
      <w:r w:rsidRPr="0024011A">
        <w:rPr>
          <w:lang w:val="ru-RU"/>
        </w:rPr>
        <w:t>Членам Союза 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p w:rsidR="007F3F55" w:rsidRPr="0024011A" w:rsidRDefault="007F3F55" w:rsidP="0024011A">
      <w:pPr>
        <w:pStyle w:val="Reasons"/>
        <w:rPr>
          <w:lang w:val="ru-RU"/>
        </w:rPr>
      </w:pPr>
      <w:bookmarkStart w:id="13" w:name="_GoBack"/>
      <w:bookmarkEnd w:id="13"/>
    </w:p>
    <w:p w:rsidR="007F3F55" w:rsidRPr="0024011A" w:rsidRDefault="007F3F55" w:rsidP="0024011A">
      <w:pPr>
        <w:spacing w:before="480"/>
        <w:jc w:val="center"/>
        <w:rPr>
          <w:lang w:val="ru-RU"/>
        </w:rPr>
      </w:pPr>
      <w:r w:rsidRPr="0024011A">
        <w:rPr>
          <w:lang w:val="ru-RU"/>
        </w:rPr>
        <w:t>______________</w:t>
      </w:r>
    </w:p>
    <w:sectPr w:rsidR="007F3F55" w:rsidRPr="0024011A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25" w:rsidRDefault="00015D25">
      <w:r>
        <w:separator/>
      </w:r>
    </w:p>
  </w:endnote>
  <w:endnote w:type="continuationSeparator" w:id="0">
    <w:p w:rsidR="00015D25" w:rsidRDefault="000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B0FB4">
      <w:rPr>
        <w:noProof/>
        <w:lang w:val="fr-FR"/>
      </w:rPr>
      <w:t>P:\RUS\ITU-R\CONF-R\AR15\PLEN\000\021ADD03R.docx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0FB4">
      <w:rPr>
        <w:noProof/>
      </w:rPr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0FB4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B0FB4">
      <w:rPr>
        <w:lang w:val="fr-FR"/>
      </w:rPr>
      <w:t>P:\RUS\ITU-R\CONF-R\AR15\PLEN\000\021ADD03R.docx</w:t>
    </w:r>
    <w:r>
      <w:fldChar w:fldCharType="end"/>
    </w:r>
    <w:r w:rsidR="0024011A">
      <w:rPr>
        <w:lang w:val="ru-RU"/>
      </w:rPr>
      <w:t xml:space="preserve"> (387954)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0FB4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0FB4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24011A" w:rsidRDefault="0024011A" w:rsidP="0024011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B0FB4">
      <w:rPr>
        <w:lang w:val="fr-FR"/>
      </w:rPr>
      <w:t>P:\RUS\ITU-R\CONF-R\AR15\PLEN\000\021ADD03R.docx</w:t>
    </w:r>
    <w:r>
      <w:fldChar w:fldCharType="end"/>
    </w:r>
    <w:r>
      <w:rPr>
        <w:lang w:val="ru-RU"/>
      </w:rPr>
      <w:t xml:space="preserve"> (387954)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0FB4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0FB4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25" w:rsidRDefault="00015D25">
      <w:r>
        <w:rPr>
          <w:b/>
        </w:rPr>
        <w:t>_______________</w:t>
      </w:r>
    </w:p>
  </w:footnote>
  <w:footnote w:type="continuationSeparator" w:id="0">
    <w:p w:rsidR="00015D25" w:rsidRDefault="0001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B0FB4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EE146A" w:rsidP="0024011A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7F3F55">
      <w:rPr>
        <w:lang w:val="en-US"/>
      </w:rPr>
      <w:t>PLEN/21(Add.3)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5"/>
    <w:rsid w:val="00005441"/>
    <w:rsid w:val="00010898"/>
    <w:rsid w:val="00015D25"/>
    <w:rsid w:val="0007259F"/>
    <w:rsid w:val="001355A1"/>
    <w:rsid w:val="00150CF5"/>
    <w:rsid w:val="001B225D"/>
    <w:rsid w:val="00213F8F"/>
    <w:rsid w:val="0024011A"/>
    <w:rsid w:val="00357239"/>
    <w:rsid w:val="00373470"/>
    <w:rsid w:val="0048405B"/>
    <w:rsid w:val="004844C1"/>
    <w:rsid w:val="004B70FE"/>
    <w:rsid w:val="00541AC7"/>
    <w:rsid w:val="00552F15"/>
    <w:rsid w:val="005816E7"/>
    <w:rsid w:val="006240AC"/>
    <w:rsid w:val="00645B0F"/>
    <w:rsid w:val="00652021"/>
    <w:rsid w:val="006812CC"/>
    <w:rsid w:val="00700190"/>
    <w:rsid w:val="00703FFC"/>
    <w:rsid w:val="0071246B"/>
    <w:rsid w:val="00713989"/>
    <w:rsid w:val="00756B1C"/>
    <w:rsid w:val="00764347"/>
    <w:rsid w:val="007F3F55"/>
    <w:rsid w:val="00845350"/>
    <w:rsid w:val="00852294"/>
    <w:rsid w:val="008B1239"/>
    <w:rsid w:val="00914230"/>
    <w:rsid w:val="00943EBD"/>
    <w:rsid w:val="009447A3"/>
    <w:rsid w:val="00946B49"/>
    <w:rsid w:val="00A05CE9"/>
    <w:rsid w:val="00A61924"/>
    <w:rsid w:val="00AD115E"/>
    <w:rsid w:val="00AD4505"/>
    <w:rsid w:val="00B92C61"/>
    <w:rsid w:val="00BE5003"/>
    <w:rsid w:val="00C52226"/>
    <w:rsid w:val="00CB0FB4"/>
    <w:rsid w:val="00D35AF0"/>
    <w:rsid w:val="00D471A9"/>
    <w:rsid w:val="00EE146A"/>
    <w:rsid w:val="00EE7B72"/>
    <w:rsid w:val="00F02C5A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14E5109-350C-4FBB-AFD7-459691A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4011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4011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4011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4011A"/>
    <w:pPr>
      <w:outlineLvl w:val="3"/>
    </w:pPr>
  </w:style>
  <w:style w:type="paragraph" w:styleId="Heading5">
    <w:name w:val="heading 5"/>
    <w:basedOn w:val="Heading4"/>
    <w:next w:val="Normal"/>
    <w:qFormat/>
    <w:rsid w:val="0024011A"/>
    <w:pPr>
      <w:outlineLvl w:val="4"/>
    </w:pPr>
  </w:style>
  <w:style w:type="paragraph" w:styleId="Heading6">
    <w:name w:val="heading 6"/>
    <w:basedOn w:val="Heading4"/>
    <w:next w:val="Normal"/>
    <w:qFormat/>
    <w:rsid w:val="0024011A"/>
    <w:pPr>
      <w:outlineLvl w:val="5"/>
    </w:pPr>
  </w:style>
  <w:style w:type="paragraph" w:styleId="Heading7">
    <w:name w:val="heading 7"/>
    <w:basedOn w:val="Heading6"/>
    <w:next w:val="Normal"/>
    <w:qFormat/>
    <w:rsid w:val="0024011A"/>
    <w:pPr>
      <w:outlineLvl w:val="6"/>
    </w:pPr>
  </w:style>
  <w:style w:type="paragraph" w:styleId="Heading8">
    <w:name w:val="heading 8"/>
    <w:basedOn w:val="Heading6"/>
    <w:next w:val="Normal"/>
    <w:qFormat/>
    <w:rsid w:val="0024011A"/>
    <w:pPr>
      <w:outlineLvl w:val="7"/>
    </w:pPr>
  </w:style>
  <w:style w:type="paragraph" w:styleId="Heading9">
    <w:name w:val="heading 9"/>
    <w:basedOn w:val="Heading6"/>
    <w:next w:val="Normal"/>
    <w:qFormat/>
    <w:rsid w:val="002401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4011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4011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4011A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4011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4011A"/>
  </w:style>
  <w:style w:type="paragraph" w:customStyle="1" w:styleId="AppendixNo">
    <w:name w:val="Appendix_No"/>
    <w:basedOn w:val="AnnexNo"/>
    <w:next w:val="Annexref"/>
    <w:rsid w:val="0024011A"/>
  </w:style>
  <w:style w:type="paragraph" w:customStyle="1" w:styleId="Appendixref">
    <w:name w:val="Appendix_ref"/>
    <w:basedOn w:val="Annexref"/>
    <w:next w:val="Annextitle"/>
    <w:rsid w:val="0024011A"/>
  </w:style>
  <w:style w:type="paragraph" w:customStyle="1" w:styleId="Appendixtitle">
    <w:name w:val="Appendix_title"/>
    <w:basedOn w:val="Annextitle"/>
    <w:next w:val="Normal"/>
    <w:rsid w:val="0024011A"/>
  </w:style>
  <w:style w:type="character" w:customStyle="1" w:styleId="Artdef">
    <w:name w:val="Art_def"/>
    <w:basedOn w:val="DefaultParagraphFont"/>
    <w:rsid w:val="0024011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4011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4011A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4011A"/>
  </w:style>
  <w:style w:type="paragraph" w:customStyle="1" w:styleId="Arttitle">
    <w:name w:val="Art_title"/>
    <w:basedOn w:val="Normal"/>
    <w:next w:val="Normal"/>
    <w:rsid w:val="0024011A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24011A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2401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11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24011A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24011A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2401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24011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4011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4011A"/>
    <w:rPr>
      <w:b/>
    </w:rPr>
  </w:style>
  <w:style w:type="paragraph" w:customStyle="1" w:styleId="Chaptitle">
    <w:name w:val="Chap_title"/>
    <w:basedOn w:val="Arttitle"/>
    <w:next w:val="Normal"/>
    <w:rsid w:val="0024011A"/>
  </w:style>
  <w:style w:type="character" w:styleId="EndnoteReference">
    <w:name w:val="endnote reference"/>
    <w:basedOn w:val="DefaultParagraphFont"/>
    <w:rsid w:val="0024011A"/>
    <w:rPr>
      <w:vertAlign w:val="superscript"/>
    </w:rPr>
  </w:style>
  <w:style w:type="paragraph" w:customStyle="1" w:styleId="enumlev1">
    <w:name w:val="enumlev1"/>
    <w:basedOn w:val="Normal"/>
    <w:rsid w:val="002401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4011A"/>
    <w:pPr>
      <w:ind w:left="1871" w:hanging="737"/>
    </w:pPr>
  </w:style>
  <w:style w:type="paragraph" w:customStyle="1" w:styleId="enumlev3">
    <w:name w:val="enumlev3"/>
    <w:basedOn w:val="enumlev2"/>
    <w:rsid w:val="0024011A"/>
    <w:pPr>
      <w:ind w:left="2268" w:hanging="397"/>
    </w:pPr>
  </w:style>
  <w:style w:type="paragraph" w:customStyle="1" w:styleId="Equation">
    <w:name w:val="Equation"/>
    <w:basedOn w:val="Normal"/>
    <w:rsid w:val="002401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24011A"/>
    <w:pPr>
      <w:ind w:left="1134"/>
    </w:pPr>
  </w:style>
  <w:style w:type="paragraph" w:customStyle="1" w:styleId="Equationlegend">
    <w:name w:val="Equation_legend"/>
    <w:basedOn w:val="NormalIndent"/>
    <w:rsid w:val="002401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4011A"/>
    <w:pPr>
      <w:keepNext/>
      <w:keepLines/>
      <w:jc w:val="center"/>
    </w:pPr>
  </w:style>
  <w:style w:type="paragraph" w:customStyle="1" w:styleId="Figurelegend">
    <w:name w:val="Figure_legend"/>
    <w:basedOn w:val="Normal"/>
    <w:rsid w:val="0024011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4011A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24011A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24011A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24011A"/>
    <w:pPr>
      <w:keepNext w:val="0"/>
    </w:pPr>
  </w:style>
  <w:style w:type="paragraph" w:styleId="Footer">
    <w:name w:val="footer"/>
    <w:basedOn w:val="Normal"/>
    <w:link w:val="FooterChar"/>
    <w:rsid w:val="0024011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4011A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4011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4011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4011A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24011A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24011A"/>
    <w:rPr>
      <w:b w:val="0"/>
    </w:rPr>
  </w:style>
  <w:style w:type="paragraph" w:styleId="Header">
    <w:name w:val="header"/>
    <w:basedOn w:val="Normal"/>
    <w:link w:val="HeaderChar"/>
    <w:rsid w:val="0024011A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4011A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24011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4011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4011A"/>
  </w:style>
  <w:style w:type="paragraph" w:styleId="Index2">
    <w:name w:val="index 2"/>
    <w:basedOn w:val="Normal"/>
    <w:next w:val="Normal"/>
    <w:rsid w:val="0024011A"/>
    <w:pPr>
      <w:ind w:left="283"/>
    </w:pPr>
  </w:style>
  <w:style w:type="paragraph" w:styleId="Index3">
    <w:name w:val="index 3"/>
    <w:basedOn w:val="Normal"/>
    <w:next w:val="Normal"/>
    <w:rsid w:val="0024011A"/>
    <w:pPr>
      <w:ind w:left="566"/>
    </w:pPr>
  </w:style>
  <w:style w:type="paragraph" w:styleId="Index4">
    <w:name w:val="index 4"/>
    <w:basedOn w:val="Normal"/>
    <w:next w:val="Normal"/>
    <w:rsid w:val="0024011A"/>
    <w:pPr>
      <w:ind w:left="849"/>
    </w:pPr>
  </w:style>
  <w:style w:type="paragraph" w:styleId="Index5">
    <w:name w:val="index 5"/>
    <w:basedOn w:val="Normal"/>
    <w:next w:val="Normal"/>
    <w:rsid w:val="0024011A"/>
    <w:pPr>
      <w:ind w:left="1132"/>
    </w:pPr>
  </w:style>
  <w:style w:type="paragraph" w:styleId="Index6">
    <w:name w:val="index 6"/>
    <w:basedOn w:val="Normal"/>
    <w:next w:val="Normal"/>
    <w:rsid w:val="0024011A"/>
    <w:pPr>
      <w:ind w:left="1415"/>
    </w:pPr>
  </w:style>
  <w:style w:type="paragraph" w:styleId="Index7">
    <w:name w:val="index 7"/>
    <w:basedOn w:val="Normal"/>
    <w:next w:val="Normal"/>
    <w:rsid w:val="0024011A"/>
    <w:pPr>
      <w:ind w:left="1698"/>
    </w:pPr>
  </w:style>
  <w:style w:type="paragraph" w:styleId="IndexHeading">
    <w:name w:val="index heading"/>
    <w:basedOn w:val="Normal"/>
    <w:next w:val="Index1"/>
    <w:rsid w:val="0024011A"/>
  </w:style>
  <w:style w:type="character" w:styleId="LineNumber">
    <w:name w:val="line number"/>
    <w:basedOn w:val="DefaultParagraphFont"/>
    <w:rsid w:val="0024011A"/>
  </w:style>
  <w:style w:type="paragraph" w:customStyle="1" w:styleId="Normalaftertitle">
    <w:name w:val="Normal after title"/>
    <w:basedOn w:val="Normal"/>
    <w:next w:val="Normal"/>
    <w:rsid w:val="0024011A"/>
    <w:pPr>
      <w:spacing w:before="280"/>
    </w:pPr>
  </w:style>
  <w:style w:type="paragraph" w:customStyle="1" w:styleId="Normalaftertitle0">
    <w:name w:val="Normal_after_title"/>
    <w:basedOn w:val="Normal"/>
    <w:next w:val="Normal"/>
    <w:rsid w:val="0024011A"/>
    <w:pPr>
      <w:spacing w:before="360"/>
    </w:pPr>
  </w:style>
  <w:style w:type="paragraph" w:customStyle="1" w:styleId="Note">
    <w:name w:val="Note"/>
    <w:basedOn w:val="Normal"/>
    <w:rsid w:val="0024011A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24011A"/>
  </w:style>
  <w:style w:type="paragraph" w:customStyle="1" w:styleId="PartNo">
    <w:name w:val="Part_No"/>
    <w:basedOn w:val="AnnexNo"/>
    <w:next w:val="Normal"/>
    <w:rsid w:val="0024011A"/>
  </w:style>
  <w:style w:type="paragraph" w:styleId="TOC4">
    <w:name w:val="toc 4"/>
    <w:basedOn w:val="TOC3"/>
    <w:rsid w:val="0024011A"/>
  </w:style>
  <w:style w:type="paragraph" w:styleId="TOC5">
    <w:name w:val="toc 5"/>
    <w:basedOn w:val="TOC4"/>
    <w:rsid w:val="0024011A"/>
  </w:style>
  <w:style w:type="paragraph" w:styleId="TOC6">
    <w:name w:val="toc 6"/>
    <w:basedOn w:val="TOC4"/>
    <w:rsid w:val="0024011A"/>
  </w:style>
  <w:style w:type="paragraph" w:styleId="TOC7">
    <w:name w:val="toc 7"/>
    <w:basedOn w:val="TOC4"/>
    <w:semiHidden/>
    <w:rsid w:val="0024011A"/>
  </w:style>
  <w:style w:type="paragraph" w:styleId="TOC8">
    <w:name w:val="toc 8"/>
    <w:basedOn w:val="TOC4"/>
    <w:semiHidden/>
    <w:rsid w:val="0024011A"/>
  </w:style>
  <w:style w:type="paragraph" w:customStyle="1" w:styleId="Partref">
    <w:name w:val="Part_ref"/>
    <w:basedOn w:val="Annexref"/>
    <w:next w:val="Normal"/>
    <w:rsid w:val="0024011A"/>
  </w:style>
  <w:style w:type="paragraph" w:customStyle="1" w:styleId="Parttitle">
    <w:name w:val="Part_title"/>
    <w:basedOn w:val="Annextitle"/>
    <w:next w:val="Normalaftertitle"/>
    <w:rsid w:val="0024011A"/>
  </w:style>
  <w:style w:type="paragraph" w:customStyle="1" w:styleId="Proposal">
    <w:name w:val="Proposal"/>
    <w:basedOn w:val="Normal"/>
    <w:next w:val="Normal"/>
    <w:rsid w:val="0024011A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24011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4011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24011A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24011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4011A"/>
  </w:style>
  <w:style w:type="paragraph" w:customStyle="1" w:styleId="QuestionNo">
    <w:name w:val="Question_No"/>
    <w:basedOn w:val="RecNo"/>
    <w:next w:val="Normal"/>
    <w:rsid w:val="0024011A"/>
  </w:style>
  <w:style w:type="paragraph" w:customStyle="1" w:styleId="Questionref">
    <w:name w:val="Question_ref"/>
    <w:basedOn w:val="Recref"/>
    <w:next w:val="Questiondate"/>
    <w:rsid w:val="0024011A"/>
  </w:style>
  <w:style w:type="paragraph" w:customStyle="1" w:styleId="Questiontitle">
    <w:name w:val="Question_title"/>
    <w:basedOn w:val="Rectitle"/>
    <w:next w:val="Questionref"/>
    <w:rsid w:val="0024011A"/>
  </w:style>
  <w:style w:type="paragraph" w:customStyle="1" w:styleId="Reasons">
    <w:name w:val="Reasons"/>
    <w:basedOn w:val="Normal"/>
    <w:rsid w:val="0024011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24011A"/>
    <w:rPr>
      <w:b/>
    </w:rPr>
  </w:style>
  <w:style w:type="paragraph" w:customStyle="1" w:styleId="Reftext">
    <w:name w:val="Ref_text"/>
    <w:basedOn w:val="Normal"/>
    <w:rsid w:val="0024011A"/>
    <w:pPr>
      <w:ind w:left="1134" w:hanging="1134"/>
    </w:pPr>
  </w:style>
  <w:style w:type="paragraph" w:customStyle="1" w:styleId="Reftitle">
    <w:name w:val="Ref_title"/>
    <w:basedOn w:val="Normal"/>
    <w:next w:val="Reftext"/>
    <w:rsid w:val="0024011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4011A"/>
  </w:style>
  <w:style w:type="paragraph" w:customStyle="1" w:styleId="RepNo">
    <w:name w:val="Rep_No"/>
    <w:basedOn w:val="RecNo"/>
    <w:next w:val="Normal"/>
    <w:rsid w:val="0024011A"/>
  </w:style>
  <w:style w:type="paragraph" w:customStyle="1" w:styleId="Repref">
    <w:name w:val="Rep_ref"/>
    <w:basedOn w:val="Recref"/>
    <w:next w:val="Repdate"/>
    <w:rsid w:val="0024011A"/>
  </w:style>
  <w:style w:type="paragraph" w:customStyle="1" w:styleId="Reptitle">
    <w:name w:val="Rep_title"/>
    <w:basedOn w:val="Rectitle"/>
    <w:next w:val="Repref"/>
    <w:rsid w:val="0024011A"/>
  </w:style>
  <w:style w:type="paragraph" w:customStyle="1" w:styleId="Resdate">
    <w:name w:val="Res_date"/>
    <w:basedOn w:val="Recdate"/>
    <w:next w:val="Normalaftertitle"/>
    <w:rsid w:val="0024011A"/>
  </w:style>
  <w:style w:type="character" w:customStyle="1" w:styleId="Resdef">
    <w:name w:val="Res_def"/>
    <w:basedOn w:val="DefaultParagraphFont"/>
    <w:rsid w:val="0024011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24011A"/>
  </w:style>
  <w:style w:type="paragraph" w:customStyle="1" w:styleId="Resref">
    <w:name w:val="Res_ref"/>
    <w:basedOn w:val="Recref"/>
    <w:next w:val="Resdate"/>
    <w:rsid w:val="0024011A"/>
  </w:style>
  <w:style w:type="paragraph" w:customStyle="1" w:styleId="Restitle">
    <w:name w:val="Res_title"/>
    <w:basedOn w:val="Rectitle"/>
    <w:next w:val="Resref"/>
    <w:link w:val="RestitleChar"/>
    <w:rsid w:val="0024011A"/>
  </w:style>
  <w:style w:type="paragraph" w:customStyle="1" w:styleId="Section1">
    <w:name w:val="Section_1"/>
    <w:basedOn w:val="Normal"/>
    <w:rsid w:val="002401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4011A"/>
    <w:rPr>
      <w:b w:val="0"/>
      <w:i/>
    </w:rPr>
  </w:style>
  <w:style w:type="paragraph" w:customStyle="1" w:styleId="Section3">
    <w:name w:val="Section_3"/>
    <w:basedOn w:val="Section1"/>
    <w:rsid w:val="0024011A"/>
    <w:rPr>
      <w:b w:val="0"/>
    </w:rPr>
  </w:style>
  <w:style w:type="paragraph" w:customStyle="1" w:styleId="SectionNo">
    <w:name w:val="Section_No"/>
    <w:basedOn w:val="AnnexNo"/>
    <w:next w:val="Normal"/>
    <w:rsid w:val="0024011A"/>
  </w:style>
  <w:style w:type="paragraph" w:customStyle="1" w:styleId="Sectiontitle">
    <w:name w:val="Section_title"/>
    <w:basedOn w:val="Annextitle"/>
    <w:next w:val="Normalaftertitle"/>
    <w:rsid w:val="0024011A"/>
  </w:style>
  <w:style w:type="paragraph" w:customStyle="1" w:styleId="Source">
    <w:name w:val="Source"/>
    <w:basedOn w:val="Normal"/>
    <w:next w:val="Normal"/>
    <w:rsid w:val="0024011A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401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2401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24011A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24011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4011A"/>
    <w:pPr>
      <w:spacing w:before="120"/>
    </w:pPr>
  </w:style>
  <w:style w:type="paragraph" w:customStyle="1" w:styleId="TableNo">
    <w:name w:val="Table_No"/>
    <w:basedOn w:val="Normal"/>
    <w:next w:val="Tabletitle"/>
    <w:rsid w:val="0024011A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24011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24011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24011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2401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401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401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4011A"/>
    <w:rPr>
      <w:b/>
    </w:rPr>
  </w:style>
  <w:style w:type="paragraph" w:customStyle="1" w:styleId="toc0">
    <w:name w:val="toc 0"/>
    <w:basedOn w:val="Normal"/>
    <w:next w:val="TOC1"/>
    <w:rsid w:val="0024011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4011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4011A"/>
    <w:pPr>
      <w:spacing w:before="120"/>
    </w:pPr>
  </w:style>
  <w:style w:type="paragraph" w:styleId="TOC3">
    <w:name w:val="toc 3"/>
    <w:basedOn w:val="TOC2"/>
    <w:rsid w:val="0024011A"/>
  </w:style>
  <w:style w:type="character" w:customStyle="1" w:styleId="CallChar">
    <w:name w:val="Call Char"/>
    <w:basedOn w:val="DefaultParagraphFont"/>
    <w:link w:val="Call"/>
    <w:locked/>
    <w:rsid w:val="0000544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0544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05441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Normalaftertitle1">
    <w:name w:val="Normal after title1"/>
    <w:basedOn w:val="Normal"/>
    <w:next w:val="Normal"/>
    <w:rsid w:val="00005441"/>
    <w:pPr>
      <w:spacing w:before="280"/>
      <w:jc w:val="both"/>
      <w:textAlignment w:val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66702-1199-4CAE-86EE-6C8BAC3D9763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50</TotalTime>
  <Pages>4</Pages>
  <Words>946</Words>
  <Characters>6753</Characters>
  <Application>Microsoft Office Word</Application>
  <DocSecurity>0</DocSecurity>
  <Lines>129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Varlamov</dc:creator>
  <dc:description>Document /1004-E  For: _x000d_Document date: 30 March 2007_x000d_Saved by PCW43981 at 15:42:54 on 05.04.2007</dc:description>
  <cp:lastModifiedBy>Antipina, Nadezda</cp:lastModifiedBy>
  <cp:revision>9</cp:revision>
  <cp:lastPrinted>2015-10-12T13:45:00Z</cp:lastPrinted>
  <dcterms:created xsi:type="dcterms:W3CDTF">2015-10-09T08:37:00Z</dcterms:created>
  <dcterms:modified xsi:type="dcterms:W3CDTF">2015-10-12T13:45:00Z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