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36"/>
        <w:gridCol w:w="3403"/>
      </w:tblGrid>
      <w:tr w:rsidR="001952E0" w:rsidRPr="001952E0" w:rsidTr="00777214">
        <w:trPr>
          <w:cantSplit/>
          <w:trHeight w:val="20"/>
          <w:jc w:val="center"/>
        </w:trPr>
        <w:tc>
          <w:tcPr>
            <w:tcW w:w="3235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765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777214">
        <w:trPr>
          <w:cantSplit/>
          <w:trHeight w:val="20"/>
          <w:jc w:val="center"/>
        </w:trPr>
        <w:tc>
          <w:tcPr>
            <w:tcW w:w="3235" w:type="pct"/>
            <w:tcBorders>
              <w:bottom w:val="single" w:sz="12" w:space="0" w:color="auto"/>
            </w:tcBorders>
          </w:tcPr>
          <w:p w:rsidR="001952E0" w:rsidRPr="001952E0" w:rsidRDefault="001952E0" w:rsidP="00777214">
            <w:pPr>
              <w:spacing w:before="0" w:after="4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765" w:type="pct"/>
            <w:tcBorders>
              <w:bottom w:val="single" w:sz="12" w:space="0" w:color="auto"/>
            </w:tcBorders>
          </w:tcPr>
          <w:p w:rsidR="001952E0" w:rsidRPr="001952E0" w:rsidRDefault="001952E0" w:rsidP="00777214">
            <w:pPr>
              <w:spacing w:before="0"/>
              <w:rPr>
                <w:lang w:bidi="ar-SY"/>
              </w:rPr>
            </w:pPr>
          </w:p>
        </w:tc>
      </w:tr>
      <w:tr w:rsidR="001952E0" w:rsidRPr="001952E0" w:rsidTr="00777214">
        <w:trPr>
          <w:cantSplit/>
          <w:trHeight w:val="20"/>
          <w:jc w:val="center"/>
        </w:trPr>
        <w:tc>
          <w:tcPr>
            <w:tcW w:w="3235" w:type="pct"/>
            <w:tcBorders>
              <w:top w:val="single" w:sz="12" w:space="0" w:color="auto"/>
            </w:tcBorders>
          </w:tcPr>
          <w:p w:rsidR="001952E0" w:rsidRPr="00F9134D" w:rsidRDefault="001952E0" w:rsidP="00777214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765" w:type="pct"/>
            <w:tcBorders>
              <w:top w:val="single" w:sz="12" w:space="0" w:color="auto"/>
            </w:tcBorders>
          </w:tcPr>
          <w:p w:rsidR="001952E0" w:rsidRPr="00F9134D" w:rsidRDefault="001952E0" w:rsidP="00777214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8F32A7" w:rsidTr="00777214">
        <w:trPr>
          <w:cantSplit/>
          <w:jc w:val="center"/>
        </w:trPr>
        <w:tc>
          <w:tcPr>
            <w:tcW w:w="3235" w:type="pct"/>
          </w:tcPr>
          <w:p w:rsidR="001952E0" w:rsidRPr="008F32A7" w:rsidRDefault="001952E0" w:rsidP="00777214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lang w:bidi="ar-SY"/>
              </w:rPr>
            </w:pPr>
            <w:r w:rsidRPr="008F32A7">
              <w:rPr>
                <w:rtl/>
              </w:rPr>
              <w:t>الجلسة العامة</w:t>
            </w:r>
          </w:p>
        </w:tc>
        <w:tc>
          <w:tcPr>
            <w:tcW w:w="1765" w:type="pct"/>
            <w:vAlign w:val="center"/>
          </w:tcPr>
          <w:p w:rsidR="001952E0" w:rsidRPr="008F32A7" w:rsidRDefault="005F54D4" w:rsidP="008F32A7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 w:rsidRPr="008F32A7">
              <w:rPr>
                <w:rFonts w:hint="cs"/>
                <w:rtl/>
              </w:rPr>
              <w:t xml:space="preserve">الإضافة </w:t>
            </w:r>
            <w:r w:rsidRPr="008F32A7">
              <w:rPr>
                <w:lang w:val="en-GB"/>
              </w:rPr>
              <w:t>1</w:t>
            </w:r>
            <w:r w:rsidR="008F32A7">
              <w:rPr>
                <w:rtl/>
                <w:lang w:val="en-GB"/>
              </w:rPr>
              <w:br/>
            </w:r>
            <w:r w:rsidRPr="008F32A7">
              <w:rPr>
                <w:rFonts w:hint="cs"/>
                <w:rtl/>
              </w:rPr>
              <w:t>ل</w:t>
            </w:r>
            <w:r w:rsidR="001952E0" w:rsidRPr="008F32A7">
              <w:rPr>
                <w:rFonts w:hint="cs"/>
                <w:rtl/>
              </w:rPr>
              <w:t>ل</w:t>
            </w:r>
            <w:r w:rsidR="001952E0" w:rsidRPr="008F32A7">
              <w:rPr>
                <w:rtl/>
              </w:rPr>
              <w:t>و</w:t>
            </w:r>
            <w:r w:rsidR="001952E0" w:rsidRPr="008F32A7">
              <w:rPr>
                <w:rFonts w:hint="cs"/>
                <w:rtl/>
              </w:rPr>
              <w:t xml:space="preserve">ثيقة </w:t>
            </w:r>
            <w:r w:rsidR="007E24ED" w:rsidRPr="008F32A7">
              <w:rPr>
                <w:lang w:bidi="ar-SY"/>
              </w:rPr>
              <w:t>RA15/</w:t>
            </w:r>
            <w:r w:rsidR="00D442EB" w:rsidRPr="008F32A7">
              <w:rPr>
                <w:lang w:bidi="ar-SY"/>
              </w:rPr>
              <w:t>PLEN</w:t>
            </w:r>
            <w:r w:rsidR="007E24ED" w:rsidRPr="008F32A7">
              <w:rPr>
                <w:lang w:bidi="ar-SY"/>
              </w:rPr>
              <w:t>/</w:t>
            </w:r>
            <w:r w:rsidR="00D442EB" w:rsidRPr="008F32A7">
              <w:rPr>
                <w:lang w:bidi="ar-SY"/>
              </w:rPr>
              <w:t>21</w:t>
            </w:r>
            <w:r w:rsidR="001952E0" w:rsidRPr="008F32A7">
              <w:rPr>
                <w:lang w:bidi="ar-SY"/>
              </w:rPr>
              <w:t>-A</w:t>
            </w:r>
          </w:p>
        </w:tc>
      </w:tr>
      <w:tr w:rsidR="001952E0" w:rsidRPr="008F32A7" w:rsidTr="00777214">
        <w:trPr>
          <w:cantSplit/>
          <w:jc w:val="center"/>
        </w:trPr>
        <w:tc>
          <w:tcPr>
            <w:tcW w:w="3235" w:type="pct"/>
          </w:tcPr>
          <w:p w:rsidR="001952E0" w:rsidRPr="008F32A7" w:rsidRDefault="001952E0" w:rsidP="00777214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765" w:type="pct"/>
            <w:vAlign w:val="center"/>
          </w:tcPr>
          <w:p w:rsidR="001952E0" w:rsidRPr="008F32A7" w:rsidRDefault="00D442EB" w:rsidP="00777214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  <w:r w:rsidRPr="008F32A7">
              <w:t>9</w:t>
            </w:r>
            <w:r w:rsidR="001952E0" w:rsidRPr="008F32A7">
              <w:rPr>
                <w:rFonts w:hint="cs"/>
                <w:rtl/>
              </w:rPr>
              <w:t xml:space="preserve"> </w:t>
            </w:r>
            <w:r w:rsidRPr="008F32A7">
              <w:rPr>
                <w:rFonts w:hint="cs"/>
                <w:rtl/>
              </w:rPr>
              <w:t>أكتوبر</w:t>
            </w:r>
            <w:r w:rsidR="001952E0" w:rsidRPr="008F32A7">
              <w:rPr>
                <w:rFonts w:hint="cs"/>
                <w:rtl/>
              </w:rPr>
              <w:t xml:space="preserve"> </w:t>
            </w:r>
            <w:r w:rsidR="001952E0" w:rsidRPr="008F32A7">
              <w:rPr>
                <w:lang w:bidi="ar-SY"/>
              </w:rPr>
              <w:t>2015</w:t>
            </w:r>
          </w:p>
        </w:tc>
      </w:tr>
      <w:tr w:rsidR="001952E0" w:rsidRPr="008F32A7" w:rsidTr="00777214">
        <w:trPr>
          <w:cantSplit/>
          <w:jc w:val="center"/>
        </w:trPr>
        <w:tc>
          <w:tcPr>
            <w:tcW w:w="3235" w:type="pct"/>
          </w:tcPr>
          <w:p w:rsidR="001952E0" w:rsidRPr="008F32A7" w:rsidRDefault="001952E0" w:rsidP="00777214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rtl/>
              </w:rPr>
            </w:pPr>
          </w:p>
        </w:tc>
        <w:tc>
          <w:tcPr>
            <w:tcW w:w="1765" w:type="pct"/>
            <w:vAlign w:val="center"/>
          </w:tcPr>
          <w:p w:rsidR="001952E0" w:rsidRPr="008F32A7" w:rsidRDefault="001952E0" w:rsidP="00777214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hint="eastAsia"/>
                <w:lang w:bidi="ar-SY"/>
              </w:rPr>
            </w:pPr>
            <w:r w:rsidRPr="008F32A7">
              <w:rPr>
                <w:rFonts w:hint="cs"/>
                <w:rtl/>
              </w:rPr>
              <w:t xml:space="preserve">الأصل: </w:t>
            </w:r>
            <w:r w:rsidR="00D442EB" w:rsidRPr="008F32A7">
              <w:rPr>
                <w:rFonts w:hint="cs"/>
                <w:rtl/>
              </w:rPr>
              <w:t>بالروسية</w:t>
            </w:r>
          </w:p>
        </w:tc>
      </w:tr>
      <w:tr w:rsidR="001952E0" w:rsidRPr="001952E0" w:rsidTr="00777214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777214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D442EB" w:rsidP="00777214">
            <w:pPr>
              <w:pStyle w:val="Source"/>
              <w:spacing w:after="0"/>
              <w:rPr>
                <w:rtl/>
                <w:lang w:bidi="ar-SY"/>
              </w:rPr>
            </w:pPr>
            <w:r w:rsidRPr="00D442EB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1952E0" w:rsidRPr="001952E0" w:rsidTr="00777214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D442EB" w:rsidP="001D17A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مقترحات بشأن أعمال ال</w:t>
            </w:r>
            <w:r w:rsidR="008F32A7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جمعية</w:t>
            </w:r>
          </w:p>
        </w:tc>
      </w:tr>
      <w:tr w:rsidR="001952E0" w:rsidRPr="001952E0" w:rsidTr="00777214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604135" w:rsidP="00777214">
            <w:pPr>
              <w:pStyle w:val="Title2"/>
              <w:rPr>
                <w:rtl/>
                <w:lang w:val="en-GB" w:bidi="ar-EG"/>
              </w:rPr>
            </w:pPr>
            <w:r w:rsidRPr="00604135">
              <w:rPr>
                <w:rtl/>
                <w:lang w:val="en-GB"/>
              </w:rPr>
              <w:t>السبل ال</w:t>
            </w:r>
            <w:r w:rsidR="00A17CE8">
              <w:rPr>
                <w:rFonts w:hint="cs"/>
                <w:rtl/>
                <w:lang w:val="en-GB"/>
              </w:rPr>
              <w:t>‍</w:t>
            </w:r>
            <w:r w:rsidRPr="00604135">
              <w:rPr>
                <w:rtl/>
                <w:lang w:val="en-GB"/>
              </w:rPr>
              <w:t>مقترحة لتحقيق التقدم فيما يتعلق ب</w:t>
            </w:r>
            <w:r w:rsidR="00A17CE8">
              <w:rPr>
                <w:rFonts w:hint="cs"/>
                <w:rtl/>
                <w:lang w:val="en-GB"/>
              </w:rPr>
              <w:t>‍</w:t>
            </w:r>
            <w:r w:rsidRPr="00604135">
              <w:rPr>
                <w:rtl/>
                <w:lang w:val="en-GB"/>
              </w:rPr>
              <w:t>مشروع مراجعة التوصية</w:t>
            </w:r>
            <w:r w:rsidR="00983EFF">
              <w:rPr>
                <w:rtl/>
                <w:lang w:val="en-GB"/>
              </w:rPr>
              <w:t xml:space="preserve"> </w:t>
            </w:r>
            <w:r w:rsidR="00FF25D0" w:rsidRPr="00FF25D0">
              <w:rPr>
                <w:lang w:val="en-GB"/>
              </w:rPr>
              <w:t>ITU</w:t>
            </w:r>
            <w:r w:rsidR="00FF25D0" w:rsidRPr="00FF25D0">
              <w:rPr>
                <w:lang w:val="en-GB"/>
              </w:rPr>
              <w:noBreakHyphen/>
              <w:t>R M.1036</w:t>
            </w:r>
            <w:r w:rsidR="00FF25D0" w:rsidRPr="00FF25D0">
              <w:rPr>
                <w:lang w:val="en-GB"/>
              </w:rPr>
              <w:noBreakHyphen/>
              <w:t>4</w:t>
            </w:r>
          </w:p>
        </w:tc>
      </w:tr>
      <w:tr w:rsidR="00777214" w:rsidRPr="001952E0" w:rsidTr="00777214">
        <w:trPr>
          <w:cantSplit/>
          <w:jc w:val="center"/>
        </w:trPr>
        <w:tc>
          <w:tcPr>
            <w:tcW w:w="5000" w:type="pct"/>
            <w:gridSpan w:val="2"/>
          </w:tcPr>
          <w:p w:rsidR="00777214" w:rsidRPr="00604135" w:rsidRDefault="00777214" w:rsidP="00777214">
            <w:pPr>
              <w:pStyle w:val="Title3"/>
              <w:spacing w:after="0"/>
              <w:rPr>
                <w:rtl/>
                <w:lang w:val="en-GB"/>
              </w:rPr>
            </w:pPr>
          </w:p>
        </w:tc>
      </w:tr>
    </w:tbl>
    <w:p w:rsidR="00706D7A" w:rsidRDefault="00D442EB" w:rsidP="00D442EB">
      <w:pPr>
        <w:pStyle w:val="Heading1"/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</w:t>
      </w:r>
      <w:r w:rsidR="00AB2C0D">
        <w:rPr>
          <w:rFonts w:hint="cs"/>
          <w:rtl/>
          <w:lang w:bidi="ar-EG"/>
        </w:rPr>
        <w:t>ِّ</w:t>
      </w:r>
      <w:r>
        <w:rPr>
          <w:rFonts w:hint="cs"/>
          <w:rtl/>
          <w:lang w:bidi="ar-EG"/>
        </w:rPr>
        <w:t>مة</w:t>
      </w:r>
    </w:p>
    <w:p w:rsidR="00C51DAD" w:rsidRPr="0098243F" w:rsidRDefault="00604135" w:rsidP="009E79C4">
      <w:pPr>
        <w:rPr>
          <w:i/>
          <w:rtl/>
          <w:lang w:bidi="ar-JO"/>
        </w:rPr>
      </w:pPr>
      <w:r w:rsidRPr="0098243F">
        <w:rPr>
          <w:rFonts w:hint="cs"/>
          <w:rtl/>
          <w:lang w:bidi="ar-JO"/>
        </w:rPr>
        <w:t xml:space="preserve">نظرت لجنة الدراسات </w:t>
      </w:r>
      <w:r w:rsidRPr="0098243F">
        <w:rPr>
          <w:lang w:bidi="ar-EG"/>
        </w:rPr>
        <w:t>5</w:t>
      </w:r>
      <w:r w:rsidRPr="0098243F">
        <w:rPr>
          <w:rFonts w:hint="cs"/>
          <w:rtl/>
          <w:lang w:bidi="ar-JO"/>
        </w:rPr>
        <w:t xml:space="preserve"> خلال اجتماعها العاشر في مشروع مراجعة</w:t>
      </w:r>
      <w:r w:rsidR="004D6F56" w:rsidRPr="0098243F">
        <w:rPr>
          <w:rFonts w:hint="cs"/>
          <w:rtl/>
          <w:lang w:bidi="ar-EG"/>
        </w:rPr>
        <w:t xml:space="preserve"> </w:t>
      </w:r>
      <w:r w:rsidR="00D442EB" w:rsidRPr="0098243F">
        <w:rPr>
          <w:rFonts w:hint="cs"/>
          <w:rtl/>
          <w:lang w:bidi="ar-EG"/>
        </w:rPr>
        <w:t xml:space="preserve">التوصيـة </w:t>
      </w:r>
      <w:r w:rsidR="00D442EB" w:rsidRPr="0098243F">
        <w:t>ITU-R</w:t>
      </w:r>
      <w:r w:rsidR="00983EFF" w:rsidRPr="0098243F">
        <w:t xml:space="preserve"> </w:t>
      </w:r>
      <w:r w:rsidR="00D442EB" w:rsidRPr="0098243F">
        <w:t>M.1036-4</w:t>
      </w:r>
      <w:r w:rsidR="00D442EB" w:rsidRPr="0098243F">
        <w:rPr>
          <w:rFonts w:hint="cs"/>
          <w:rtl/>
          <w:lang w:bidi="ar-EG"/>
        </w:rPr>
        <w:t xml:space="preserve"> </w:t>
      </w:r>
      <w:r w:rsidRPr="0098243F">
        <w:rPr>
          <w:rFonts w:hint="cs"/>
          <w:rtl/>
        </w:rPr>
        <w:t>"</w:t>
      </w:r>
      <w:r w:rsidR="009E79C4" w:rsidRPr="0098243F">
        <w:rPr>
          <w:rtl/>
        </w:rPr>
        <w:t>ترتيبات الترددات لأغراض تنفيذ المكون الأرضي في الاتصالات المتنقلة الدولية في النطاقات المحددة للاتصالات المتنقلة الدولية في لوائح الراديو</w:t>
      </w:r>
      <w:r w:rsidR="009E79C4" w:rsidRPr="0098243F">
        <w:rPr>
          <w:rFonts w:hint="cs"/>
          <w:rtl/>
        </w:rPr>
        <w:t xml:space="preserve"> </w:t>
      </w:r>
      <w:r w:rsidRPr="0098243F">
        <w:rPr>
          <w:iCs/>
        </w:rPr>
        <w:t>“</w:t>
      </w:r>
      <w:r w:rsidR="00D442EB" w:rsidRPr="0098243F">
        <w:rPr>
          <w:iCs/>
        </w:rPr>
        <w:t>(RR)</w:t>
      </w:r>
      <w:r w:rsidR="009E79C4" w:rsidRPr="0098243F">
        <w:rPr>
          <w:rFonts w:hint="cs"/>
          <w:i/>
          <w:rtl/>
        </w:rPr>
        <w:t>،</w:t>
      </w:r>
      <w:r w:rsidR="004D6F56" w:rsidRPr="0098243F">
        <w:rPr>
          <w:rFonts w:hint="cs"/>
          <w:iCs/>
          <w:rtl/>
        </w:rPr>
        <w:t xml:space="preserve"> </w:t>
      </w:r>
      <w:r w:rsidR="00227406" w:rsidRPr="0098243F">
        <w:rPr>
          <w:iCs/>
          <w:rtl/>
        </w:rPr>
        <w:br/>
      </w:r>
      <w:r w:rsidRPr="0098243F">
        <w:rPr>
          <w:rFonts w:hint="cs"/>
          <w:i/>
          <w:rtl/>
          <w:lang w:bidi="ar-JO"/>
        </w:rPr>
        <w:t>لكن لم يُتوصل إلى اتفاق بشأنه. ات</w:t>
      </w:r>
      <w:r w:rsidR="009E79C4" w:rsidRPr="0098243F">
        <w:rPr>
          <w:rFonts w:hint="cs"/>
          <w:i/>
          <w:rtl/>
          <w:lang w:bidi="ar-JO"/>
        </w:rPr>
        <w:t>ُّ</w:t>
      </w:r>
      <w:r w:rsidRPr="0098243F">
        <w:rPr>
          <w:rFonts w:hint="cs"/>
          <w:i/>
          <w:rtl/>
          <w:lang w:bidi="ar-JO"/>
        </w:rPr>
        <w:t xml:space="preserve">خذ قرار بإحالة هذه الوثيقة </w:t>
      </w:r>
      <w:r w:rsidR="009E79C4" w:rsidRPr="0098243F">
        <w:rPr>
          <w:rFonts w:hint="cs"/>
          <w:i/>
          <w:rtl/>
          <w:lang w:bidi="ar-JO"/>
        </w:rPr>
        <w:t xml:space="preserve">إلى </w:t>
      </w:r>
      <w:r w:rsidRPr="0098243F">
        <w:rPr>
          <w:rFonts w:hint="cs"/>
          <w:i/>
          <w:rtl/>
          <w:lang w:bidi="ar-JO"/>
        </w:rPr>
        <w:t>جمعية الاتصالات الراديوية لعام</w:t>
      </w:r>
      <w:r w:rsidR="00983EFF" w:rsidRPr="0098243F">
        <w:rPr>
          <w:rFonts w:hint="cs"/>
          <w:i/>
          <w:rtl/>
          <w:lang w:bidi="ar-JO"/>
        </w:rPr>
        <w:t xml:space="preserve"> </w:t>
      </w:r>
      <w:r w:rsidR="009E79C4" w:rsidRPr="0098243F">
        <w:rPr>
          <w:iCs/>
        </w:rPr>
        <w:t>2015</w:t>
      </w:r>
      <w:r w:rsidR="006F51D0" w:rsidRPr="0098243F">
        <w:rPr>
          <w:rFonts w:hint="cs"/>
          <w:i/>
          <w:rtl/>
          <w:lang w:bidi="ar-JO"/>
        </w:rPr>
        <w:t xml:space="preserve"> </w:t>
      </w:r>
      <w:r w:rsidR="009E79C4" w:rsidRPr="0098243F">
        <w:rPr>
          <w:rFonts w:hint="cs"/>
          <w:i/>
          <w:rtl/>
          <w:lang w:bidi="ar-JO"/>
        </w:rPr>
        <w:t>لكي تنظر فيها</w:t>
      </w:r>
      <w:r w:rsidRPr="0098243F">
        <w:rPr>
          <w:rFonts w:hint="cs"/>
          <w:i/>
          <w:rtl/>
          <w:lang w:bidi="ar-JO"/>
        </w:rPr>
        <w:t>.</w:t>
      </w:r>
    </w:p>
    <w:p w:rsidR="00D442EB" w:rsidRDefault="00AF1A22" w:rsidP="004D3360">
      <w:pPr>
        <w:rPr>
          <w:rtl/>
          <w:lang w:bidi="ar-JO"/>
        </w:rPr>
      </w:pPr>
      <w:r w:rsidRPr="00D30212">
        <w:rPr>
          <w:rFonts w:hint="cs"/>
          <w:rtl/>
          <w:lang w:bidi="ar-JO"/>
        </w:rPr>
        <w:t>وعلى وجه الخصوص ل</w:t>
      </w:r>
      <w:r w:rsidR="009E79C4" w:rsidRPr="00D30212">
        <w:rPr>
          <w:rFonts w:hint="cs"/>
          <w:rtl/>
          <w:lang w:bidi="ar-JO"/>
        </w:rPr>
        <w:t>م يُتوصل إلى اتفاق بشأن إدراج ترتيبي ا</w:t>
      </w:r>
      <w:r w:rsidR="00FE60DF">
        <w:rPr>
          <w:rFonts w:hint="cs"/>
          <w:rtl/>
          <w:lang w:bidi="ar-JO"/>
        </w:rPr>
        <w:t>لتردد</w:t>
      </w:r>
      <w:r w:rsidR="009E79C4" w:rsidRPr="00D30212">
        <w:rPr>
          <w:rFonts w:hint="cs"/>
          <w:rtl/>
          <w:lang w:bidi="ar-JO"/>
        </w:rPr>
        <w:t xml:space="preserve"> الجديدين</w:t>
      </w:r>
      <w:r w:rsidRPr="00D30212">
        <w:rPr>
          <w:rFonts w:hint="cs"/>
          <w:rtl/>
          <w:lang w:bidi="ar-JO"/>
        </w:rPr>
        <w:t xml:space="preserve"> </w:t>
      </w:r>
      <w:r w:rsidR="00CC06A2" w:rsidRPr="00D30212">
        <w:rPr>
          <w:lang w:bidi="ar-JO"/>
        </w:rPr>
        <w:t>B6</w:t>
      </w:r>
      <w:r w:rsidR="00CC06A2" w:rsidRPr="00D30212">
        <w:rPr>
          <w:rFonts w:hint="cs"/>
          <w:rtl/>
          <w:lang w:bidi="ar-JO"/>
        </w:rPr>
        <w:t xml:space="preserve"> </w:t>
      </w:r>
      <w:r w:rsidRPr="00D30212">
        <w:rPr>
          <w:rFonts w:hint="cs"/>
          <w:rtl/>
          <w:lang w:bidi="ar-JO"/>
        </w:rPr>
        <w:t>و</w:t>
      </w:r>
      <w:r w:rsidR="00CC06A2" w:rsidRPr="00D30212">
        <w:rPr>
          <w:lang w:bidi="ar-JO"/>
        </w:rPr>
        <w:t>B7</w:t>
      </w:r>
      <w:r w:rsidRPr="00D30212">
        <w:rPr>
          <w:rFonts w:hint="cs"/>
          <w:rtl/>
          <w:lang w:bidi="ar-JO"/>
        </w:rPr>
        <w:t>، ولا</w:t>
      </w:r>
      <w:r w:rsidR="00F878AE">
        <w:rPr>
          <w:rFonts w:hint="eastAsia"/>
          <w:rtl/>
          <w:lang w:bidi="ar-JO"/>
        </w:rPr>
        <w:t> </w:t>
      </w:r>
      <w:r w:rsidRPr="00D30212">
        <w:rPr>
          <w:rFonts w:hint="cs"/>
          <w:rtl/>
          <w:lang w:bidi="ar-JO"/>
        </w:rPr>
        <w:t xml:space="preserve">بشأن توسيع نطاق الترتيبين </w:t>
      </w:r>
      <w:r w:rsidR="00CC06A2" w:rsidRPr="00D30212">
        <w:rPr>
          <w:lang w:bidi="ar-JO"/>
        </w:rPr>
        <w:t>B3</w:t>
      </w:r>
      <w:r w:rsidR="006F51D0">
        <w:rPr>
          <w:rFonts w:hint="cs"/>
          <w:rtl/>
          <w:lang w:bidi="ar-JO"/>
        </w:rPr>
        <w:t xml:space="preserve"> </w:t>
      </w:r>
      <w:r w:rsidRPr="00D30212">
        <w:rPr>
          <w:rFonts w:hint="cs"/>
          <w:rtl/>
          <w:lang w:bidi="ar-JO"/>
        </w:rPr>
        <w:t>و</w:t>
      </w:r>
      <w:r w:rsidR="00CC06A2" w:rsidRPr="00D30212">
        <w:rPr>
          <w:lang w:bidi="ar-JO"/>
        </w:rPr>
        <w:t>B5</w:t>
      </w:r>
      <w:r w:rsidRPr="00D30212">
        <w:rPr>
          <w:rFonts w:hint="cs"/>
          <w:rtl/>
          <w:lang w:bidi="ar-JO"/>
        </w:rPr>
        <w:t>. إن هذه التغييرات في</w:t>
      </w:r>
      <w:r w:rsidR="00FE60DF">
        <w:rPr>
          <w:rFonts w:hint="cs"/>
          <w:rtl/>
          <w:lang w:bidi="ar-JO"/>
        </w:rPr>
        <w:t xml:space="preserve"> ترتيبات التردد</w:t>
      </w:r>
      <w:r w:rsidRPr="00D30212">
        <w:rPr>
          <w:rFonts w:hint="cs"/>
          <w:rtl/>
          <w:lang w:bidi="ar-JO"/>
        </w:rPr>
        <w:t xml:space="preserve"> </w:t>
      </w:r>
      <w:r w:rsidR="00977D3A" w:rsidRPr="00D30212">
        <w:rPr>
          <w:rFonts w:hint="cs"/>
          <w:rtl/>
        </w:rPr>
        <w:t>ل</w:t>
      </w:r>
      <w:r w:rsidR="00977D3A" w:rsidRPr="00D30212">
        <w:rPr>
          <w:rtl/>
        </w:rPr>
        <w:t>لمكو</w:t>
      </w:r>
      <w:r w:rsidR="00977D3A" w:rsidRPr="00D30212">
        <w:rPr>
          <w:rFonts w:hint="cs"/>
          <w:rtl/>
        </w:rPr>
        <w:t>ِّ</w:t>
      </w:r>
      <w:r w:rsidR="00977D3A" w:rsidRPr="00D30212">
        <w:rPr>
          <w:rtl/>
        </w:rPr>
        <w:t xml:space="preserve">ن </w:t>
      </w:r>
      <w:r w:rsidRPr="00D30212">
        <w:rPr>
          <w:rFonts w:hint="cs"/>
          <w:rtl/>
          <w:lang w:bidi="ar-JO"/>
        </w:rPr>
        <w:t xml:space="preserve">الأرضي </w:t>
      </w:r>
      <w:r w:rsidR="00977D3A" w:rsidRPr="00D30212">
        <w:rPr>
          <w:rFonts w:hint="cs"/>
          <w:rtl/>
          <w:lang w:bidi="ar-JO"/>
        </w:rPr>
        <w:t>ل</w:t>
      </w:r>
      <w:r w:rsidRPr="00D30212">
        <w:rPr>
          <w:rFonts w:hint="cs"/>
          <w:rtl/>
          <w:lang w:bidi="ar-JO"/>
        </w:rPr>
        <w:t xml:space="preserve">لاتصالات المتنقلة الدولية </w:t>
      </w:r>
      <w:r w:rsidR="00D30212" w:rsidRPr="00D30212">
        <w:t>(IMT)</w:t>
      </w:r>
      <w:r w:rsidR="00D30212" w:rsidRPr="00D30212">
        <w:rPr>
          <w:rFonts w:hint="cs"/>
          <w:rtl/>
          <w:lang w:bidi="ar-JO"/>
        </w:rPr>
        <w:t xml:space="preserve"> </w:t>
      </w:r>
      <w:r w:rsidR="00977D3A" w:rsidRPr="00D30212">
        <w:rPr>
          <w:rFonts w:hint="cs"/>
          <w:rtl/>
          <w:lang w:bidi="ar-JO"/>
        </w:rPr>
        <w:t>تشمل</w:t>
      </w:r>
      <w:r w:rsidRPr="00D30212">
        <w:rPr>
          <w:rFonts w:hint="cs"/>
          <w:rtl/>
          <w:lang w:bidi="ar-JO"/>
        </w:rPr>
        <w:t xml:space="preserve"> إضافات جديدة </w:t>
      </w:r>
      <w:r w:rsidR="00977D3A" w:rsidRPr="00D30212">
        <w:rPr>
          <w:rFonts w:hint="cs"/>
          <w:rtl/>
          <w:lang w:bidi="ar-JO"/>
        </w:rPr>
        <w:t>في</w:t>
      </w:r>
      <w:r w:rsidRPr="00D30212">
        <w:rPr>
          <w:rFonts w:hint="cs"/>
          <w:rtl/>
          <w:lang w:bidi="ar-JO"/>
        </w:rPr>
        <w:t xml:space="preserve"> نطاقي التردد</w:t>
      </w:r>
      <w:r w:rsidR="004D3360">
        <w:rPr>
          <w:rFonts w:hint="eastAsia"/>
          <w:rtl/>
          <w:lang w:bidi="ar-JO"/>
        </w:rPr>
        <w:t> </w:t>
      </w:r>
      <w:r w:rsidR="00CC06A2" w:rsidRPr="00D30212">
        <w:rPr>
          <w:lang w:bidi="ar-JO"/>
        </w:rPr>
        <w:t>2 010</w:t>
      </w:r>
      <w:r w:rsidR="00CC06A2" w:rsidRPr="00D30212">
        <w:rPr>
          <w:lang w:val="en-GB" w:bidi="ar-JO"/>
        </w:rPr>
        <w:noBreakHyphen/>
      </w:r>
      <w:r w:rsidR="00CC06A2" w:rsidRPr="00D30212">
        <w:rPr>
          <w:lang w:bidi="ar-JO"/>
        </w:rPr>
        <w:t>1 980</w:t>
      </w:r>
      <w:r w:rsidR="00CC06A2" w:rsidRPr="00D30212">
        <w:rPr>
          <w:rFonts w:hint="cs"/>
          <w:rtl/>
          <w:lang w:bidi="ar"/>
        </w:rPr>
        <w:t> </w:t>
      </w:r>
      <w:r w:rsidR="00CC06A2" w:rsidRPr="00D30212">
        <w:rPr>
          <w:lang w:bidi="ar-JO"/>
        </w:rPr>
        <w:t>MHz</w:t>
      </w:r>
      <w:r w:rsidRPr="00D30212">
        <w:rPr>
          <w:rFonts w:hint="cs"/>
          <w:rtl/>
          <w:lang w:bidi="ar-JO"/>
        </w:rPr>
        <w:t xml:space="preserve"> و</w:t>
      </w:r>
      <w:r w:rsidR="00AB0308" w:rsidRPr="00D30212">
        <w:rPr>
          <w:lang w:bidi="ar-JO"/>
        </w:rPr>
        <w:t>2 200</w:t>
      </w:r>
      <w:r w:rsidR="00AB0308" w:rsidRPr="00D30212">
        <w:rPr>
          <w:lang w:val="en-GB" w:bidi="ar-JO"/>
        </w:rPr>
        <w:noBreakHyphen/>
      </w:r>
      <w:r w:rsidR="00AB0308" w:rsidRPr="00D30212">
        <w:rPr>
          <w:lang w:bidi="ar-JO"/>
        </w:rPr>
        <w:t>2 170</w:t>
      </w:r>
      <w:r w:rsidR="00AB0308" w:rsidRPr="00D30212">
        <w:rPr>
          <w:rFonts w:hint="cs"/>
          <w:rtl/>
          <w:lang w:bidi="ar"/>
        </w:rPr>
        <w:t> </w:t>
      </w:r>
      <w:r w:rsidR="00AB0308" w:rsidRPr="00D30212">
        <w:rPr>
          <w:lang w:bidi="ar-JO"/>
        </w:rPr>
        <w:t>MHz</w:t>
      </w:r>
      <w:r w:rsidR="00AB0308" w:rsidRPr="00D30212">
        <w:rPr>
          <w:rFonts w:hint="cs"/>
          <w:rtl/>
          <w:lang w:bidi="ar-JO"/>
        </w:rPr>
        <w:t xml:space="preserve"> </w:t>
      </w:r>
      <w:r w:rsidRPr="00D30212">
        <w:rPr>
          <w:rFonts w:hint="cs"/>
          <w:rtl/>
          <w:lang w:bidi="ar-JO"/>
        </w:rPr>
        <w:t>المحد</w:t>
      </w:r>
      <w:r w:rsidR="008E3B1B" w:rsidRPr="00D30212">
        <w:rPr>
          <w:rFonts w:hint="cs"/>
          <w:rtl/>
          <w:lang w:bidi="ar-EG"/>
        </w:rPr>
        <w:t>َّ</w:t>
      </w:r>
      <w:r w:rsidRPr="00D30212">
        <w:rPr>
          <w:rFonts w:hint="cs"/>
          <w:rtl/>
          <w:lang w:bidi="ar-JO"/>
        </w:rPr>
        <w:t>دين لإعمال المكو</w:t>
      </w:r>
      <w:r w:rsidR="00977D3A" w:rsidRPr="00D30212">
        <w:rPr>
          <w:rFonts w:hint="cs"/>
          <w:rtl/>
          <w:lang w:bidi="ar-JO"/>
        </w:rPr>
        <w:t>ِّ</w:t>
      </w:r>
      <w:r w:rsidRPr="00D30212">
        <w:rPr>
          <w:rFonts w:hint="cs"/>
          <w:rtl/>
          <w:lang w:bidi="ar-JO"/>
        </w:rPr>
        <w:t>ن الساتلي للاتصالات المتنقلة الدولية. وقد أ</w:t>
      </w:r>
      <w:r w:rsidR="00977D3A" w:rsidRPr="00D30212">
        <w:rPr>
          <w:rFonts w:hint="cs"/>
          <w:rtl/>
          <w:lang w:bidi="ar-JO"/>
        </w:rPr>
        <w:t>ُ</w:t>
      </w:r>
      <w:r w:rsidRPr="00D30212">
        <w:rPr>
          <w:rFonts w:hint="cs"/>
          <w:rtl/>
          <w:lang w:bidi="ar-JO"/>
        </w:rPr>
        <w:t xml:space="preserve">عرب عن آراء مختلفة فيما يتعلق بإمكان إجراء هذه التغييرات في </w:t>
      </w:r>
      <w:r w:rsidR="00977D3A" w:rsidRPr="00D30212">
        <w:rPr>
          <w:rFonts w:hint="cs"/>
          <w:rtl/>
          <w:lang w:bidi="ar-JO"/>
        </w:rPr>
        <w:t>ترتيبات</w:t>
      </w:r>
      <w:r w:rsidRPr="00D30212">
        <w:rPr>
          <w:rFonts w:hint="cs"/>
          <w:rtl/>
          <w:lang w:bidi="ar-JO"/>
        </w:rPr>
        <w:t xml:space="preserve"> التردد </w:t>
      </w:r>
      <w:r w:rsidR="00977D3A" w:rsidRPr="00D30212">
        <w:rPr>
          <w:rFonts w:hint="cs"/>
          <w:rtl/>
          <w:lang w:bidi="ar-JO"/>
        </w:rPr>
        <w:t>الخاصة با</w:t>
      </w:r>
      <w:r w:rsidRPr="00D30212">
        <w:rPr>
          <w:rFonts w:hint="cs"/>
          <w:rtl/>
          <w:lang w:bidi="ar-JO"/>
        </w:rPr>
        <w:t>لمكو</w:t>
      </w:r>
      <w:r w:rsidR="00977D3A" w:rsidRPr="00D30212">
        <w:rPr>
          <w:rFonts w:hint="cs"/>
          <w:rtl/>
          <w:lang w:bidi="ar-JO"/>
        </w:rPr>
        <w:t>ِّ</w:t>
      </w:r>
      <w:r w:rsidRPr="00D30212">
        <w:rPr>
          <w:rFonts w:hint="cs"/>
          <w:rtl/>
          <w:lang w:bidi="ar-JO"/>
        </w:rPr>
        <w:t xml:space="preserve">ن الأرضي </w:t>
      </w:r>
      <w:r w:rsidR="00977D3A" w:rsidRPr="00D30212">
        <w:rPr>
          <w:rFonts w:hint="cs"/>
          <w:rtl/>
          <w:lang w:bidi="ar-JO"/>
        </w:rPr>
        <w:t>ل</w:t>
      </w:r>
      <w:r w:rsidRPr="00D30212">
        <w:rPr>
          <w:rFonts w:hint="cs"/>
          <w:rtl/>
          <w:lang w:bidi="ar-JO"/>
        </w:rPr>
        <w:t xml:space="preserve">لاتصالات المتنقلة الدولية </w:t>
      </w:r>
      <w:r w:rsidR="00977D3A" w:rsidRPr="00D30212">
        <w:rPr>
          <w:rFonts w:hint="cs"/>
          <w:rtl/>
          <w:lang w:bidi="ar-JO"/>
        </w:rPr>
        <w:t>قبل أن</w:t>
      </w:r>
      <w:r w:rsidRPr="00D30212">
        <w:rPr>
          <w:rFonts w:hint="cs"/>
          <w:rtl/>
          <w:lang w:bidi="ar-JO"/>
        </w:rPr>
        <w:t xml:space="preserve"> يتم على النحو المناسب تدارس</w:t>
      </w:r>
      <w:r w:rsidR="00977D3A" w:rsidRPr="00D30212">
        <w:rPr>
          <w:rFonts w:hint="cs"/>
          <w:rtl/>
          <w:lang w:bidi="ar-JO"/>
        </w:rPr>
        <w:t>ُ</w:t>
      </w:r>
      <w:r w:rsidRPr="00D30212">
        <w:rPr>
          <w:rFonts w:hint="cs"/>
          <w:rtl/>
          <w:lang w:bidi="ar-JO"/>
        </w:rPr>
        <w:t xml:space="preserve"> ال</w:t>
      </w:r>
      <w:r w:rsidR="00977D3A" w:rsidRPr="00D30212">
        <w:rPr>
          <w:rFonts w:hint="cs"/>
          <w:rtl/>
          <w:lang w:bidi="ar-JO"/>
        </w:rPr>
        <w:t>م</w:t>
      </w:r>
      <w:r w:rsidR="006F51D0">
        <w:rPr>
          <w:rFonts w:hint="cs"/>
          <w:rtl/>
          <w:lang w:bidi="ar-JO"/>
        </w:rPr>
        <w:t>سائل المتعلقة بعمل المكوِّن</w:t>
      </w:r>
      <w:r w:rsidRPr="00D30212">
        <w:rPr>
          <w:rFonts w:hint="cs"/>
          <w:rtl/>
          <w:lang w:bidi="ar-JO"/>
        </w:rPr>
        <w:t>ين الساتلي والأرضي للاتصالات المتنقلة الدولية في آن معاً.</w:t>
      </w:r>
    </w:p>
    <w:p w:rsidR="00D442EB" w:rsidRDefault="00D442EB" w:rsidP="00D442EB">
      <w:pPr>
        <w:pStyle w:val="Heading1"/>
        <w:rPr>
          <w:rtl/>
          <w:lang w:bidi="ar-EG"/>
        </w:rPr>
      </w:pPr>
      <w: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المناقشة</w:t>
      </w:r>
    </w:p>
    <w:p w:rsidR="00D442EB" w:rsidRDefault="00D82894" w:rsidP="008F32A7">
      <w:pPr>
        <w:rPr>
          <w:lang w:bidi="ar-JO"/>
        </w:rPr>
      </w:pPr>
      <w:r w:rsidRPr="0034075D">
        <w:rPr>
          <w:rFonts w:hint="cs"/>
          <w:rtl/>
          <w:lang w:bidi="ar-JO"/>
        </w:rPr>
        <w:t>يكاد نطاقا</w:t>
      </w:r>
      <w:r w:rsidR="00AB2C0D" w:rsidRPr="0034075D">
        <w:rPr>
          <w:rFonts w:hint="cs"/>
          <w:rtl/>
          <w:lang w:bidi="ar-JO"/>
        </w:rPr>
        <w:t xml:space="preserve"> التردد </w:t>
      </w:r>
      <w:r w:rsidR="003F2236" w:rsidRPr="0034075D">
        <w:rPr>
          <w:lang w:bidi="ar-JO"/>
        </w:rPr>
        <w:t>2 010</w:t>
      </w:r>
      <w:r w:rsidR="003F2236" w:rsidRPr="0034075D">
        <w:rPr>
          <w:lang w:val="en-GB" w:bidi="ar-JO"/>
        </w:rPr>
        <w:noBreakHyphen/>
      </w:r>
      <w:r w:rsidR="003F2236" w:rsidRPr="0034075D">
        <w:rPr>
          <w:lang w:bidi="ar-JO"/>
        </w:rPr>
        <w:t>1 980</w:t>
      </w:r>
      <w:r w:rsidR="003F2236" w:rsidRPr="0034075D">
        <w:rPr>
          <w:rFonts w:hint="cs"/>
          <w:rtl/>
          <w:lang w:bidi="ar"/>
        </w:rPr>
        <w:t> </w:t>
      </w:r>
      <w:r w:rsidR="003F2236" w:rsidRPr="0034075D">
        <w:rPr>
          <w:lang w:bidi="ar-JO"/>
        </w:rPr>
        <w:t>MHz</w:t>
      </w:r>
      <w:r w:rsidR="003F2236" w:rsidRPr="0034075D">
        <w:rPr>
          <w:rFonts w:hint="cs"/>
          <w:rtl/>
          <w:lang w:bidi="ar-JO"/>
        </w:rPr>
        <w:t xml:space="preserve"> و</w:t>
      </w:r>
      <w:r w:rsidR="003F2236" w:rsidRPr="0034075D">
        <w:rPr>
          <w:lang w:bidi="ar-JO"/>
        </w:rPr>
        <w:t>2 200</w:t>
      </w:r>
      <w:r w:rsidR="003F2236" w:rsidRPr="0034075D">
        <w:rPr>
          <w:lang w:val="en-GB" w:bidi="ar-JO"/>
        </w:rPr>
        <w:noBreakHyphen/>
      </w:r>
      <w:r w:rsidR="003F2236" w:rsidRPr="0034075D">
        <w:rPr>
          <w:lang w:bidi="ar-JO"/>
        </w:rPr>
        <w:t>2 170</w:t>
      </w:r>
      <w:r w:rsidR="003F2236" w:rsidRPr="0034075D">
        <w:rPr>
          <w:rFonts w:hint="cs"/>
          <w:rtl/>
          <w:lang w:bidi="ar"/>
        </w:rPr>
        <w:t> </w:t>
      </w:r>
      <w:r w:rsidR="003F2236" w:rsidRPr="0034075D">
        <w:rPr>
          <w:lang w:bidi="ar-JO"/>
        </w:rPr>
        <w:t>MHz</w:t>
      </w:r>
      <w:r w:rsidR="003F2236" w:rsidRPr="0034075D">
        <w:rPr>
          <w:rFonts w:hint="cs"/>
          <w:rtl/>
          <w:lang w:bidi="ar-JO"/>
        </w:rPr>
        <w:t xml:space="preserve"> </w:t>
      </w:r>
      <w:r w:rsidRPr="0034075D">
        <w:rPr>
          <w:rFonts w:hint="cs"/>
          <w:rtl/>
          <w:lang w:bidi="ar-JO"/>
        </w:rPr>
        <w:t>يكونان</w:t>
      </w:r>
      <w:r w:rsidR="00AB2C0D" w:rsidRPr="0034075D">
        <w:rPr>
          <w:rFonts w:hint="cs"/>
          <w:rtl/>
          <w:lang w:bidi="ar-JO"/>
        </w:rPr>
        <w:t xml:space="preserve"> النطاقين الوحيدين المتاحين لإعمال المكو</w:t>
      </w:r>
      <w:r w:rsidRPr="0034075D">
        <w:rPr>
          <w:rFonts w:hint="cs"/>
          <w:rtl/>
          <w:lang w:bidi="ar-JO"/>
        </w:rPr>
        <w:t>ِّ</w:t>
      </w:r>
      <w:r w:rsidR="00AB2C0D" w:rsidRPr="0034075D">
        <w:rPr>
          <w:rFonts w:hint="cs"/>
          <w:rtl/>
          <w:lang w:bidi="ar-JO"/>
        </w:rPr>
        <w:t xml:space="preserve">ن الساتلي للاتصالات المتنقلة الدولية وفقاً للقرار </w:t>
      </w:r>
      <w:r w:rsidR="00962115" w:rsidRPr="0034075D">
        <w:t>212</w:t>
      </w:r>
      <w:r w:rsidR="00777214">
        <w:t> </w:t>
      </w:r>
      <w:r w:rsidR="00962115" w:rsidRPr="0034075D">
        <w:t>(Rev.WRC-07)</w:t>
      </w:r>
      <w:r w:rsidR="00962115" w:rsidRPr="0034075D">
        <w:rPr>
          <w:rFonts w:hint="cs"/>
          <w:rtl/>
          <w:lang w:bidi="ar-JO"/>
        </w:rPr>
        <w:t xml:space="preserve"> </w:t>
      </w:r>
      <w:r w:rsidR="00AB2C0D" w:rsidRPr="0034075D">
        <w:rPr>
          <w:rFonts w:hint="cs"/>
          <w:rtl/>
          <w:lang w:bidi="ar-JO"/>
        </w:rPr>
        <w:t>والمذكورين بصورة خاصة</w:t>
      </w:r>
      <w:r w:rsidRPr="0034075D">
        <w:rPr>
          <w:rFonts w:hint="cs"/>
          <w:rtl/>
          <w:lang w:bidi="ar-JO"/>
        </w:rPr>
        <w:t xml:space="preserve"> في القرار </w:t>
      </w:r>
      <w:r w:rsidRPr="0034075D">
        <w:rPr>
          <w:lang w:bidi="ar-JO"/>
        </w:rPr>
        <w:t>223</w:t>
      </w:r>
      <w:r w:rsidR="00777214">
        <w:rPr>
          <w:lang w:bidi="ar-JO"/>
        </w:rPr>
        <w:t> </w:t>
      </w:r>
      <w:r w:rsidRPr="0034075D">
        <w:rPr>
          <w:lang w:bidi="ar-JO"/>
        </w:rPr>
        <w:t>(Rev.WRC-12)</w:t>
      </w:r>
      <w:r w:rsidRPr="0034075D">
        <w:rPr>
          <w:rFonts w:hint="cs"/>
          <w:rtl/>
          <w:lang w:bidi="ar-JO"/>
        </w:rPr>
        <w:t xml:space="preserve"> والقرار</w:t>
      </w:r>
      <w:r w:rsidR="008F32A7">
        <w:rPr>
          <w:rFonts w:hint="eastAsia"/>
          <w:rtl/>
          <w:lang w:bidi="ar-JO"/>
        </w:rPr>
        <w:t> </w:t>
      </w:r>
      <w:r w:rsidRPr="0034075D">
        <w:rPr>
          <w:lang w:bidi="ar-JO"/>
        </w:rPr>
        <w:t>225</w:t>
      </w:r>
      <w:r w:rsidR="00777214">
        <w:rPr>
          <w:lang w:bidi="ar-JO"/>
        </w:rPr>
        <w:t> </w:t>
      </w:r>
      <w:r w:rsidRPr="0034075D">
        <w:rPr>
          <w:lang w:bidi="ar-JO"/>
        </w:rPr>
        <w:t>(Rev.WRC-12)</w:t>
      </w:r>
      <w:r w:rsidR="00AB2C0D" w:rsidRPr="0034075D">
        <w:rPr>
          <w:rFonts w:hint="cs"/>
          <w:rtl/>
          <w:lang w:bidi="ar-JO"/>
        </w:rPr>
        <w:t xml:space="preserve"> باعتبارهما النطاقين المحد</w:t>
      </w:r>
      <w:r w:rsidRPr="0034075D">
        <w:rPr>
          <w:rFonts w:hint="cs"/>
          <w:rtl/>
          <w:lang w:bidi="ar-JO"/>
        </w:rPr>
        <w:t>َّ</w:t>
      </w:r>
      <w:r w:rsidR="00AB2C0D" w:rsidRPr="0034075D">
        <w:rPr>
          <w:rFonts w:hint="cs"/>
          <w:rtl/>
          <w:lang w:bidi="ar-JO"/>
        </w:rPr>
        <w:t>دين لكي ي</w:t>
      </w:r>
      <w:r w:rsidRPr="0034075D">
        <w:rPr>
          <w:rFonts w:hint="cs"/>
          <w:rtl/>
          <w:lang w:bidi="ar-JO"/>
        </w:rPr>
        <w:t>ُ</w:t>
      </w:r>
      <w:r w:rsidR="00AB2C0D" w:rsidRPr="0034075D">
        <w:rPr>
          <w:rFonts w:hint="cs"/>
          <w:rtl/>
          <w:lang w:bidi="ar-JO"/>
        </w:rPr>
        <w:t>ستعملا في المكو</w:t>
      </w:r>
      <w:r w:rsidRPr="0034075D">
        <w:rPr>
          <w:rFonts w:hint="cs"/>
          <w:rtl/>
          <w:lang w:bidi="ar-JO"/>
        </w:rPr>
        <w:t>ِّ</w:t>
      </w:r>
      <w:r w:rsidR="00AB2C0D" w:rsidRPr="0034075D">
        <w:rPr>
          <w:rFonts w:hint="cs"/>
          <w:rtl/>
          <w:lang w:bidi="ar-JO"/>
        </w:rPr>
        <w:t>ن الس</w:t>
      </w:r>
      <w:r w:rsidRPr="0034075D">
        <w:rPr>
          <w:rFonts w:hint="cs"/>
          <w:rtl/>
          <w:lang w:bidi="ar-JO"/>
        </w:rPr>
        <w:t>اتلي للاتصالات المتنقلة الدولية</w:t>
      </w:r>
      <w:r w:rsidR="00AB2C0D" w:rsidRPr="0034075D">
        <w:rPr>
          <w:rFonts w:hint="cs"/>
          <w:rtl/>
          <w:lang w:bidi="ar-JO"/>
        </w:rPr>
        <w:t>.</w:t>
      </w:r>
    </w:p>
    <w:p w:rsidR="00587C75" w:rsidRPr="008F32A7" w:rsidRDefault="0034075D" w:rsidP="004D7743">
      <w:pPr>
        <w:rPr>
          <w:spacing w:val="-2"/>
          <w:rtl/>
        </w:rPr>
      </w:pPr>
      <w:r w:rsidRPr="008F32A7">
        <w:rPr>
          <w:rFonts w:hint="cs"/>
          <w:spacing w:val="-2"/>
          <w:rtl/>
          <w:lang w:bidi="ar"/>
        </w:rPr>
        <w:t xml:space="preserve">إن </w:t>
      </w:r>
      <w:r w:rsidR="00587C75" w:rsidRPr="008F32A7">
        <w:rPr>
          <w:spacing w:val="-2"/>
          <w:rtl/>
          <w:lang w:bidi="ar"/>
        </w:rPr>
        <w:t>الدراسات الأولية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Pr="008F32A7">
        <w:rPr>
          <w:rFonts w:hint="cs"/>
          <w:spacing w:val="-2"/>
          <w:rtl/>
          <w:lang w:bidi="ar"/>
        </w:rPr>
        <w:t xml:space="preserve">التي أُجريت في إطار </w:t>
      </w:r>
      <w:r w:rsidR="00587C75" w:rsidRPr="008F32A7">
        <w:rPr>
          <w:rFonts w:hint="cs"/>
          <w:spacing w:val="-2"/>
          <w:rtl/>
          <w:lang w:bidi="ar"/>
        </w:rPr>
        <w:t xml:space="preserve">فرقة العمل </w:t>
      </w:r>
      <w:r w:rsidR="00587C75" w:rsidRPr="008F32A7">
        <w:rPr>
          <w:spacing w:val="-2"/>
        </w:rPr>
        <w:t>4C</w:t>
      </w:r>
      <w:r w:rsidR="00587C75" w:rsidRPr="008F32A7">
        <w:rPr>
          <w:rFonts w:hint="cs"/>
          <w:spacing w:val="-2"/>
          <w:rtl/>
          <w:lang w:bidi="ar"/>
        </w:rPr>
        <w:t xml:space="preserve"> بشأن</w:t>
      </w:r>
      <w:r w:rsidR="00587C75" w:rsidRPr="008F32A7">
        <w:rPr>
          <w:spacing w:val="-2"/>
          <w:rtl/>
          <w:lang w:bidi="ar"/>
        </w:rPr>
        <w:t xml:space="preserve"> </w:t>
      </w:r>
      <w:r w:rsidR="004D7743" w:rsidRPr="008F32A7">
        <w:rPr>
          <w:rFonts w:hint="cs"/>
          <w:spacing w:val="-2"/>
          <w:rtl/>
          <w:lang w:bidi="ar"/>
        </w:rPr>
        <w:t>التقاسم</w:t>
      </w:r>
      <w:r w:rsidR="00587C75" w:rsidRPr="008F32A7">
        <w:rPr>
          <w:spacing w:val="-2"/>
          <w:rtl/>
          <w:lang w:bidi="ar"/>
        </w:rPr>
        <w:t xml:space="preserve"> والتوافق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Pr="008F32A7">
        <w:rPr>
          <w:spacing w:val="-2"/>
          <w:rtl/>
          <w:lang w:bidi="ar"/>
        </w:rPr>
        <w:t>تبي</w:t>
      </w:r>
      <w:r w:rsidRPr="008F32A7">
        <w:rPr>
          <w:rFonts w:hint="cs"/>
          <w:spacing w:val="-2"/>
          <w:rtl/>
          <w:lang w:bidi="ar-EG"/>
        </w:rPr>
        <w:t>ِّ</w:t>
      </w:r>
      <w:r w:rsidRPr="008F32A7">
        <w:rPr>
          <w:spacing w:val="-2"/>
          <w:rtl/>
          <w:lang w:bidi="ar"/>
        </w:rPr>
        <w:t xml:space="preserve">ن </w:t>
      </w:r>
      <w:r w:rsidRPr="008F32A7">
        <w:rPr>
          <w:rFonts w:hint="cs"/>
          <w:spacing w:val="-2"/>
          <w:rtl/>
          <w:lang w:bidi="ar"/>
        </w:rPr>
        <w:t>تعذر تحقيق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587C75" w:rsidRPr="008F32A7">
        <w:rPr>
          <w:spacing w:val="-2"/>
          <w:rtl/>
          <w:lang w:bidi="ar"/>
        </w:rPr>
        <w:t>التوافق/</w:t>
      </w:r>
      <w:r w:rsidR="004D7743" w:rsidRPr="008F32A7">
        <w:rPr>
          <w:rFonts w:hint="cs"/>
          <w:spacing w:val="-2"/>
          <w:rtl/>
          <w:lang w:bidi="ar"/>
        </w:rPr>
        <w:t>التقاسم</w:t>
      </w:r>
      <w:r w:rsidR="00587C75" w:rsidRPr="008F32A7">
        <w:rPr>
          <w:spacing w:val="-2"/>
          <w:rtl/>
          <w:lang w:bidi="ar"/>
        </w:rPr>
        <w:t xml:space="preserve"> في </w:t>
      </w:r>
      <w:r w:rsidRPr="008F32A7">
        <w:rPr>
          <w:rFonts w:hint="cs"/>
          <w:spacing w:val="-2"/>
          <w:rtl/>
          <w:lang w:bidi="ar"/>
        </w:rPr>
        <w:t>استعمال</w:t>
      </w:r>
      <w:r w:rsidR="00587C75" w:rsidRPr="008F32A7">
        <w:rPr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"/>
        </w:rPr>
        <w:t xml:space="preserve">الطيف </w:t>
      </w:r>
      <w:r w:rsidR="00D30212" w:rsidRPr="008F32A7">
        <w:rPr>
          <w:spacing w:val="-2"/>
          <w:rtl/>
          <w:lang w:bidi="ar"/>
        </w:rPr>
        <w:t xml:space="preserve">حول </w:t>
      </w:r>
      <w:r w:rsidR="00D30212" w:rsidRPr="008F32A7">
        <w:rPr>
          <w:rFonts w:hint="cs"/>
          <w:spacing w:val="-2"/>
          <w:rtl/>
          <w:lang w:bidi="ar"/>
        </w:rPr>
        <w:t>التردد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-JO"/>
        </w:rPr>
        <w:t xml:space="preserve">البالغ </w:t>
      </w:r>
      <w:r w:rsidR="00D30212" w:rsidRPr="008F32A7">
        <w:rPr>
          <w:spacing w:val="-2"/>
          <w:lang w:bidi="ar"/>
        </w:rPr>
        <w:t>2</w:t>
      </w:r>
      <w:r w:rsidR="00D30212" w:rsidRPr="008F32A7">
        <w:rPr>
          <w:rFonts w:hint="cs"/>
          <w:spacing w:val="-2"/>
          <w:rtl/>
          <w:lang w:bidi="ar-JO"/>
        </w:rPr>
        <w:t xml:space="preserve"> </w:t>
      </w:r>
      <w:r w:rsidR="00D30212" w:rsidRPr="008F32A7">
        <w:rPr>
          <w:spacing w:val="-2"/>
          <w:lang w:bidi="ar"/>
        </w:rPr>
        <w:t>GHz</w:t>
      </w:r>
      <w:r w:rsidR="00D30212" w:rsidRPr="008F32A7">
        <w:rPr>
          <w:spacing w:val="-2"/>
          <w:rtl/>
          <w:lang w:bidi="ar"/>
        </w:rPr>
        <w:t xml:space="preserve"> </w:t>
      </w:r>
      <w:r w:rsidR="00587C75" w:rsidRPr="008F32A7">
        <w:rPr>
          <w:spacing w:val="-2"/>
          <w:rtl/>
          <w:lang w:bidi="ar"/>
        </w:rPr>
        <w:t>بين المكو</w:t>
      </w:r>
      <w:r w:rsidR="00D30212" w:rsidRPr="008F32A7">
        <w:rPr>
          <w:rFonts w:hint="cs"/>
          <w:spacing w:val="-2"/>
          <w:rtl/>
          <w:lang w:bidi="ar"/>
        </w:rPr>
        <w:t>ِّ</w:t>
      </w:r>
      <w:r w:rsidR="00587C75" w:rsidRPr="008F32A7">
        <w:rPr>
          <w:spacing w:val="-2"/>
          <w:rtl/>
          <w:lang w:bidi="ar"/>
        </w:rPr>
        <w:t>ن</w:t>
      </w:r>
      <w:r w:rsidR="00587C75" w:rsidRPr="008F32A7">
        <w:rPr>
          <w:rFonts w:hint="cs"/>
          <w:spacing w:val="-2"/>
          <w:rtl/>
          <w:lang w:bidi="ar"/>
        </w:rPr>
        <w:t>ين</w:t>
      </w:r>
      <w:r w:rsidR="00587C75" w:rsidRPr="008F32A7">
        <w:rPr>
          <w:spacing w:val="-2"/>
          <w:rtl/>
          <w:lang w:bidi="ar"/>
        </w:rPr>
        <w:t xml:space="preserve"> الأرضي والساتلي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"/>
        </w:rPr>
        <w:t>ل</w:t>
      </w:r>
      <w:r w:rsidR="00587C75" w:rsidRPr="008F32A7">
        <w:rPr>
          <w:spacing w:val="-2"/>
          <w:rtl/>
        </w:rPr>
        <w:t xml:space="preserve">لاتصالات المتنقلة الدولية </w:t>
      </w:r>
      <w:r w:rsidR="00587C75" w:rsidRPr="008F32A7">
        <w:rPr>
          <w:spacing w:val="-2"/>
        </w:rPr>
        <w:t>(IMT)</w:t>
      </w:r>
      <w:r w:rsidR="00587C75" w:rsidRPr="008F32A7">
        <w:rPr>
          <w:rFonts w:hint="cs"/>
          <w:spacing w:val="-2"/>
          <w:rtl/>
          <w:lang w:bidi="ar"/>
        </w:rPr>
        <w:t>.</w:t>
      </w:r>
      <w:r w:rsidR="00587C75" w:rsidRPr="008F32A7">
        <w:rPr>
          <w:spacing w:val="-2"/>
          <w:rtl/>
          <w:lang w:bidi="ar"/>
        </w:rPr>
        <w:t xml:space="preserve"> ونظرا</w:t>
      </w:r>
      <w:r w:rsidR="00587C75" w:rsidRPr="008F32A7">
        <w:rPr>
          <w:rFonts w:hint="cs"/>
          <w:spacing w:val="-2"/>
          <w:rtl/>
          <w:lang w:bidi="ar"/>
        </w:rPr>
        <w:t>ً</w:t>
      </w:r>
      <w:r w:rsidR="00587C75" w:rsidRPr="008F32A7">
        <w:rPr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"/>
        </w:rPr>
        <w:t xml:space="preserve">إلى </w:t>
      </w:r>
      <w:r w:rsidR="00587C75" w:rsidRPr="008F32A7">
        <w:rPr>
          <w:spacing w:val="-2"/>
          <w:rtl/>
          <w:lang w:bidi="ar"/>
        </w:rPr>
        <w:t>عدم وجود عتب</w:t>
      </w:r>
      <w:r w:rsidR="006F51D0" w:rsidRPr="008F32A7">
        <w:rPr>
          <w:rFonts w:hint="cs"/>
          <w:spacing w:val="-2"/>
          <w:rtl/>
          <w:lang w:bidi="ar"/>
        </w:rPr>
        <w:t>ات</w:t>
      </w:r>
      <w:r w:rsidR="00587C75" w:rsidRPr="008F32A7">
        <w:rPr>
          <w:spacing w:val="-2"/>
          <w:rtl/>
          <w:lang w:bidi="ar"/>
        </w:rPr>
        <w:t xml:space="preserve"> تنسيق </w:t>
      </w:r>
      <w:r w:rsidR="00D30212" w:rsidRPr="008F32A7">
        <w:rPr>
          <w:rFonts w:hint="cs"/>
          <w:spacing w:val="-2"/>
          <w:rtl/>
          <w:lang w:bidi="ar"/>
        </w:rPr>
        <w:t>واجبة التطبيق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587C75" w:rsidRPr="008F32A7">
        <w:rPr>
          <w:spacing w:val="-2"/>
          <w:rtl/>
          <w:lang w:bidi="ar"/>
        </w:rPr>
        <w:t xml:space="preserve">وأحكام تنظيمية </w:t>
      </w:r>
      <w:r w:rsidR="00D30212" w:rsidRPr="008F32A7">
        <w:rPr>
          <w:rFonts w:hint="cs"/>
          <w:spacing w:val="-2"/>
          <w:rtl/>
          <w:lang w:bidi="ar"/>
        </w:rPr>
        <w:t>ذات صلة</w:t>
      </w:r>
      <w:r w:rsidR="00587C75" w:rsidRPr="008F32A7">
        <w:rPr>
          <w:spacing w:val="-2"/>
          <w:rtl/>
          <w:lang w:bidi="ar"/>
        </w:rPr>
        <w:t xml:space="preserve"> في لوائح الراديو، </w:t>
      </w:r>
      <w:r w:rsidR="00587C75" w:rsidRPr="008F32A7">
        <w:rPr>
          <w:rFonts w:hint="cs"/>
          <w:spacing w:val="-2"/>
          <w:rtl/>
          <w:lang w:bidi="ar"/>
        </w:rPr>
        <w:t>ي</w:t>
      </w:r>
      <w:r w:rsidR="00587C75" w:rsidRPr="008F32A7">
        <w:rPr>
          <w:spacing w:val="-2"/>
          <w:rtl/>
          <w:lang w:bidi="ar"/>
        </w:rPr>
        <w:t>صعب</w:t>
      </w:r>
      <w:r w:rsidR="00587C75" w:rsidRPr="008F32A7">
        <w:rPr>
          <w:rFonts w:hint="cs"/>
          <w:spacing w:val="-2"/>
          <w:rtl/>
          <w:lang w:bidi="ar"/>
        </w:rPr>
        <w:t xml:space="preserve"> ا</w:t>
      </w:r>
      <w:r w:rsidR="00587C75" w:rsidRPr="008F32A7">
        <w:rPr>
          <w:spacing w:val="-2"/>
          <w:rtl/>
          <w:lang w:bidi="ar"/>
        </w:rPr>
        <w:t xml:space="preserve">لتنسيق بين بعض </w:t>
      </w:r>
      <w:r w:rsidR="00D30212" w:rsidRPr="008F32A7">
        <w:rPr>
          <w:rFonts w:hint="cs"/>
          <w:spacing w:val="-2"/>
          <w:rtl/>
          <w:lang w:bidi="ar"/>
        </w:rPr>
        <w:t>البلدان</w:t>
      </w:r>
      <w:r w:rsidR="00587C75" w:rsidRPr="008F32A7">
        <w:rPr>
          <w:spacing w:val="-2"/>
          <w:rtl/>
          <w:lang w:bidi="ar"/>
        </w:rPr>
        <w:t xml:space="preserve"> </w:t>
      </w:r>
      <w:r w:rsidR="00587C75" w:rsidRPr="008F32A7">
        <w:rPr>
          <w:rFonts w:hint="cs"/>
          <w:spacing w:val="-2"/>
          <w:rtl/>
          <w:lang w:bidi="ar"/>
        </w:rPr>
        <w:t xml:space="preserve">بشأن </w:t>
      </w:r>
      <w:r w:rsidR="00587C75" w:rsidRPr="008F32A7">
        <w:rPr>
          <w:spacing w:val="-2"/>
          <w:rtl/>
          <w:lang w:bidi="ar"/>
        </w:rPr>
        <w:t>است</w:t>
      </w:r>
      <w:r w:rsidR="00D30212" w:rsidRPr="008F32A7">
        <w:rPr>
          <w:rFonts w:hint="cs"/>
          <w:spacing w:val="-2"/>
          <w:rtl/>
          <w:lang w:bidi="ar"/>
        </w:rPr>
        <w:t>عمال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"/>
        </w:rPr>
        <w:t>النظم</w:t>
      </w:r>
      <w:r w:rsidR="00587C75" w:rsidRPr="008F32A7">
        <w:rPr>
          <w:spacing w:val="-2"/>
          <w:rtl/>
          <w:lang w:bidi="ar"/>
        </w:rPr>
        <w:t xml:space="preserve"> الساتلي</w:t>
      </w:r>
      <w:r w:rsidR="00587C75" w:rsidRPr="008F32A7">
        <w:rPr>
          <w:rFonts w:hint="cs"/>
          <w:spacing w:val="-2"/>
          <w:rtl/>
          <w:lang w:bidi="ar"/>
        </w:rPr>
        <w:t>ة و</w:t>
      </w:r>
      <w:r w:rsidR="006F51D0" w:rsidRPr="008F32A7">
        <w:rPr>
          <w:rFonts w:hint="cs"/>
          <w:spacing w:val="-2"/>
          <w:rtl/>
          <w:lang w:bidi="ar"/>
        </w:rPr>
        <w:t xml:space="preserve">النظم </w:t>
      </w:r>
      <w:r w:rsidR="00587C75" w:rsidRPr="008F32A7">
        <w:rPr>
          <w:spacing w:val="-2"/>
          <w:rtl/>
          <w:lang w:bidi="ar"/>
        </w:rPr>
        <w:t>الأرضية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"/>
        </w:rPr>
        <w:t>ل</w:t>
      </w:r>
      <w:r w:rsidR="00587C75" w:rsidRPr="008F32A7">
        <w:rPr>
          <w:spacing w:val="-2"/>
          <w:rtl/>
        </w:rPr>
        <w:t xml:space="preserve">لاتصالات المتنقلة الدولية </w:t>
      </w:r>
      <w:r w:rsidR="00587C75" w:rsidRPr="008F32A7">
        <w:rPr>
          <w:rFonts w:hint="cs"/>
          <w:spacing w:val="-2"/>
          <w:rtl/>
        </w:rPr>
        <w:t>ضمن</w:t>
      </w:r>
      <w:r w:rsidR="00587C75" w:rsidRPr="008F32A7">
        <w:rPr>
          <w:spacing w:val="-2"/>
          <w:rtl/>
          <w:lang w:bidi="ar"/>
        </w:rPr>
        <w:t xml:space="preserve"> النطاق</w:t>
      </w:r>
      <w:r w:rsidR="00587C75" w:rsidRPr="008F32A7">
        <w:rPr>
          <w:rFonts w:hint="cs"/>
          <w:spacing w:val="-2"/>
          <w:rtl/>
          <w:lang w:bidi="ar"/>
        </w:rPr>
        <w:t>ين</w:t>
      </w:r>
      <w:r w:rsidR="00587C75" w:rsidRPr="008F32A7">
        <w:rPr>
          <w:spacing w:val="-2"/>
          <w:rtl/>
          <w:lang w:bidi="ar"/>
        </w:rPr>
        <w:t xml:space="preserve"> </w:t>
      </w:r>
      <w:r w:rsidR="00D30212" w:rsidRPr="008F32A7">
        <w:rPr>
          <w:rFonts w:hint="cs"/>
          <w:spacing w:val="-2"/>
          <w:rtl/>
          <w:lang w:bidi="ar"/>
        </w:rPr>
        <w:t xml:space="preserve">الآنفي الذكر </w:t>
      </w:r>
      <w:r w:rsidR="00A0227C" w:rsidRPr="008F32A7">
        <w:rPr>
          <w:rFonts w:hint="cs"/>
          <w:spacing w:val="-2"/>
          <w:rtl/>
          <w:lang w:bidi="ar"/>
        </w:rPr>
        <w:t>بالغَ الصعوبة</w:t>
      </w:r>
      <w:r w:rsidR="00587C75" w:rsidRPr="008F32A7">
        <w:rPr>
          <w:spacing w:val="-2"/>
          <w:rtl/>
          <w:lang w:bidi="ar"/>
        </w:rPr>
        <w:t>. وتجدر الإشارة إلى أن</w:t>
      </w:r>
      <w:r w:rsidR="00A0227C" w:rsidRPr="008F32A7">
        <w:rPr>
          <w:rFonts w:hint="cs"/>
          <w:spacing w:val="-2"/>
          <w:rtl/>
          <w:lang w:bidi="ar"/>
        </w:rPr>
        <w:t>ه إذا تمت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587C75" w:rsidRPr="008F32A7">
        <w:rPr>
          <w:spacing w:val="-2"/>
          <w:rtl/>
          <w:lang w:bidi="ar"/>
        </w:rPr>
        <w:t xml:space="preserve">الموافقة على </w:t>
      </w:r>
      <w:r w:rsidR="00587C75" w:rsidRPr="008F32A7">
        <w:rPr>
          <w:rFonts w:hint="cs"/>
          <w:spacing w:val="-2"/>
          <w:rtl/>
          <w:lang w:bidi="ar"/>
        </w:rPr>
        <w:t>المراجعة</w:t>
      </w:r>
      <w:r w:rsidR="00587C75" w:rsidRPr="008F32A7">
        <w:rPr>
          <w:spacing w:val="-2"/>
          <w:rtl/>
          <w:lang w:bidi="ar"/>
        </w:rPr>
        <w:t xml:space="preserve"> </w:t>
      </w:r>
      <w:r w:rsidR="00587C75" w:rsidRPr="008F32A7">
        <w:rPr>
          <w:spacing w:val="-2"/>
          <w:rtl/>
          <w:lang w:bidi="ar"/>
        </w:rPr>
        <w:lastRenderedPageBreak/>
        <w:t>المقترح</w:t>
      </w:r>
      <w:r w:rsidR="00587C75" w:rsidRPr="008F32A7">
        <w:rPr>
          <w:rFonts w:hint="cs"/>
          <w:spacing w:val="-2"/>
          <w:rtl/>
          <w:lang w:bidi="ar"/>
        </w:rPr>
        <w:t xml:space="preserve">ة </w:t>
      </w:r>
      <w:r w:rsidR="00A0227C" w:rsidRPr="008F32A7">
        <w:rPr>
          <w:rFonts w:hint="cs"/>
          <w:spacing w:val="-2"/>
          <w:rtl/>
          <w:lang w:bidi="ar"/>
        </w:rPr>
        <w:t>لل</w:t>
      </w:r>
      <w:r w:rsidR="00587C75" w:rsidRPr="008F32A7">
        <w:rPr>
          <w:spacing w:val="-2"/>
          <w:rtl/>
          <w:lang w:bidi="ar"/>
        </w:rPr>
        <w:t xml:space="preserve">توصية </w:t>
      </w:r>
      <w:r w:rsidR="00587C75" w:rsidRPr="008F32A7">
        <w:rPr>
          <w:spacing w:val="-2"/>
        </w:rPr>
        <w:t>ITU-R M.1036</w:t>
      </w:r>
      <w:r w:rsidR="00587C75" w:rsidRPr="008F32A7">
        <w:rPr>
          <w:rFonts w:hint="cs"/>
          <w:spacing w:val="-2"/>
          <w:rtl/>
        </w:rPr>
        <w:t xml:space="preserve"> </w:t>
      </w:r>
      <w:r w:rsidR="00587C75" w:rsidRPr="008F32A7">
        <w:rPr>
          <w:spacing w:val="-2"/>
          <w:rtl/>
          <w:lang w:bidi="ar"/>
        </w:rPr>
        <w:t>قبل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587C75" w:rsidRPr="008F32A7">
        <w:rPr>
          <w:spacing w:val="-2"/>
          <w:rtl/>
          <w:lang w:bidi="ar"/>
        </w:rPr>
        <w:t xml:space="preserve">حل </w:t>
      </w:r>
      <w:r w:rsidR="00A0227C" w:rsidRPr="008F32A7">
        <w:rPr>
          <w:rFonts w:hint="cs"/>
          <w:spacing w:val="-2"/>
          <w:rtl/>
          <w:lang w:bidi="ar"/>
        </w:rPr>
        <w:t>المشكلات</w:t>
      </w:r>
      <w:r w:rsidR="00587C75" w:rsidRPr="008F32A7">
        <w:rPr>
          <w:spacing w:val="-2"/>
          <w:rtl/>
          <w:lang w:bidi="ar"/>
        </w:rPr>
        <w:t xml:space="preserve"> المذكورة أعلاه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A0227C" w:rsidRPr="008F32A7">
        <w:rPr>
          <w:rFonts w:hint="cs"/>
          <w:spacing w:val="-2"/>
          <w:rtl/>
          <w:lang w:bidi="ar"/>
        </w:rPr>
        <w:t>فسيتزايد</w:t>
      </w:r>
      <w:r w:rsidR="00587C75" w:rsidRPr="008F32A7">
        <w:rPr>
          <w:rFonts w:hint="cs"/>
          <w:spacing w:val="-2"/>
          <w:rtl/>
          <w:lang w:bidi="ar"/>
        </w:rPr>
        <w:t xml:space="preserve"> التداخل </w:t>
      </w:r>
      <w:r w:rsidR="00587C75" w:rsidRPr="008F32A7">
        <w:rPr>
          <w:spacing w:val="-2"/>
          <w:rtl/>
          <w:lang w:bidi="ar"/>
        </w:rPr>
        <w:t>بين</w:t>
      </w:r>
      <w:r w:rsidR="00587C75" w:rsidRPr="008F32A7">
        <w:rPr>
          <w:rFonts w:hint="cs"/>
          <w:spacing w:val="-2"/>
          <w:rtl/>
          <w:lang w:bidi="ar"/>
        </w:rPr>
        <w:t xml:space="preserve"> </w:t>
      </w:r>
      <w:r w:rsidR="00A0227C" w:rsidRPr="008F32A7">
        <w:rPr>
          <w:rFonts w:hint="cs"/>
          <w:spacing w:val="-2"/>
          <w:rtl/>
          <w:lang w:bidi="ar"/>
        </w:rPr>
        <w:t>النظم</w:t>
      </w:r>
      <w:r w:rsidR="00587C75" w:rsidRPr="008F32A7">
        <w:rPr>
          <w:spacing w:val="-2"/>
          <w:rtl/>
          <w:lang w:bidi="ar"/>
        </w:rPr>
        <w:t xml:space="preserve"> الأرضي</w:t>
      </w:r>
      <w:r w:rsidR="00587C75" w:rsidRPr="008F32A7">
        <w:rPr>
          <w:rFonts w:hint="cs"/>
          <w:spacing w:val="-2"/>
          <w:rtl/>
          <w:lang w:bidi="ar"/>
        </w:rPr>
        <w:t>ة</w:t>
      </w:r>
      <w:r w:rsidR="00587C75" w:rsidRPr="008F32A7">
        <w:rPr>
          <w:spacing w:val="-2"/>
          <w:rtl/>
          <w:lang w:bidi="ar"/>
        </w:rPr>
        <w:t xml:space="preserve"> و</w:t>
      </w:r>
      <w:r w:rsidR="00A0227C" w:rsidRPr="008F32A7">
        <w:rPr>
          <w:rFonts w:hint="cs"/>
          <w:spacing w:val="-2"/>
          <w:rtl/>
          <w:lang w:bidi="ar"/>
        </w:rPr>
        <w:t xml:space="preserve">النظم </w:t>
      </w:r>
      <w:r w:rsidR="00587C75" w:rsidRPr="008F32A7">
        <w:rPr>
          <w:spacing w:val="-2"/>
          <w:rtl/>
          <w:lang w:bidi="ar"/>
        </w:rPr>
        <w:t>الساتلي</w:t>
      </w:r>
      <w:r w:rsidR="00587C75" w:rsidRPr="008F32A7">
        <w:rPr>
          <w:rFonts w:hint="cs"/>
          <w:spacing w:val="-2"/>
          <w:rtl/>
          <w:lang w:bidi="ar"/>
        </w:rPr>
        <w:t xml:space="preserve">ة </w:t>
      </w:r>
      <w:r w:rsidR="00A0227C" w:rsidRPr="008F32A7">
        <w:rPr>
          <w:rFonts w:hint="cs"/>
          <w:spacing w:val="-2"/>
          <w:rtl/>
        </w:rPr>
        <w:t>ل</w:t>
      </w:r>
      <w:r w:rsidR="00587C75" w:rsidRPr="008F32A7">
        <w:rPr>
          <w:spacing w:val="-2"/>
          <w:rtl/>
        </w:rPr>
        <w:t>لاتصالات المتنقلة الدولية</w:t>
      </w:r>
      <w:r w:rsidR="00587C75" w:rsidRPr="008F32A7">
        <w:rPr>
          <w:rFonts w:hint="cs"/>
          <w:spacing w:val="-2"/>
          <w:rtl/>
        </w:rPr>
        <w:t xml:space="preserve">، </w:t>
      </w:r>
      <w:r w:rsidR="00E124D4" w:rsidRPr="008F32A7">
        <w:rPr>
          <w:rFonts w:hint="cs"/>
          <w:spacing w:val="-2"/>
          <w:rtl/>
        </w:rPr>
        <w:t xml:space="preserve">ما </w:t>
      </w:r>
      <w:r w:rsidR="00587C75" w:rsidRPr="008F32A7">
        <w:rPr>
          <w:rFonts w:hint="cs"/>
          <w:spacing w:val="-2"/>
          <w:rtl/>
        </w:rPr>
        <w:t>س</w:t>
      </w:r>
      <w:r w:rsidR="00E124D4" w:rsidRPr="008F32A7">
        <w:rPr>
          <w:rFonts w:hint="cs"/>
          <w:spacing w:val="-2"/>
          <w:rtl/>
        </w:rPr>
        <w:t>ي</w:t>
      </w:r>
      <w:r w:rsidR="00587C75" w:rsidRPr="008F32A7">
        <w:rPr>
          <w:rFonts w:hint="cs"/>
          <w:spacing w:val="-2"/>
          <w:rtl/>
        </w:rPr>
        <w:t xml:space="preserve">ثقل </w:t>
      </w:r>
      <w:r w:rsidR="002848AA" w:rsidRPr="008F32A7">
        <w:rPr>
          <w:rFonts w:hint="cs"/>
          <w:spacing w:val="-2"/>
          <w:rtl/>
        </w:rPr>
        <w:t>عبء التنسيق بين البلدان</w:t>
      </w:r>
      <w:r w:rsidR="00587C75" w:rsidRPr="008F32A7">
        <w:rPr>
          <w:rFonts w:hint="cs"/>
          <w:spacing w:val="-2"/>
          <w:rtl/>
          <w:lang w:bidi="ar"/>
        </w:rPr>
        <w:t xml:space="preserve"> التي تريد نشر </w:t>
      </w:r>
      <w:r w:rsidR="002848AA" w:rsidRPr="008F32A7">
        <w:rPr>
          <w:rFonts w:hint="cs"/>
          <w:spacing w:val="-2"/>
          <w:rtl/>
          <w:lang w:bidi="ar"/>
        </w:rPr>
        <w:t>النظم</w:t>
      </w:r>
      <w:r w:rsidR="00587C75" w:rsidRPr="008F32A7">
        <w:rPr>
          <w:spacing w:val="-2"/>
          <w:rtl/>
          <w:lang w:bidi="ar"/>
        </w:rPr>
        <w:t xml:space="preserve"> الأرضي</w:t>
      </w:r>
      <w:r w:rsidR="00587C75" w:rsidRPr="008F32A7">
        <w:rPr>
          <w:rFonts w:hint="cs"/>
          <w:spacing w:val="-2"/>
          <w:rtl/>
          <w:lang w:bidi="ar"/>
        </w:rPr>
        <w:t>ة</w:t>
      </w:r>
      <w:r w:rsidR="00587C75" w:rsidRPr="008F32A7">
        <w:rPr>
          <w:spacing w:val="-2"/>
          <w:rtl/>
          <w:lang w:bidi="ar"/>
        </w:rPr>
        <w:t xml:space="preserve"> </w:t>
      </w:r>
      <w:r w:rsidR="00587C75" w:rsidRPr="008F32A7">
        <w:rPr>
          <w:rFonts w:hint="cs"/>
          <w:spacing w:val="-2"/>
          <w:rtl/>
          <w:lang w:bidi="ar"/>
        </w:rPr>
        <w:t xml:space="preserve">أو </w:t>
      </w:r>
      <w:r w:rsidR="00587C75" w:rsidRPr="008F32A7">
        <w:rPr>
          <w:spacing w:val="-2"/>
          <w:rtl/>
          <w:lang w:bidi="ar"/>
        </w:rPr>
        <w:t>الساتلي</w:t>
      </w:r>
      <w:r w:rsidR="002848AA" w:rsidRPr="008F32A7">
        <w:rPr>
          <w:rFonts w:hint="cs"/>
          <w:spacing w:val="-2"/>
          <w:rtl/>
          <w:lang w:bidi="ar"/>
        </w:rPr>
        <w:t xml:space="preserve">ة </w:t>
      </w:r>
      <w:r w:rsidR="002848AA" w:rsidRPr="008F32A7">
        <w:rPr>
          <w:rFonts w:hint="cs"/>
          <w:spacing w:val="-2"/>
          <w:rtl/>
        </w:rPr>
        <w:t>ل</w:t>
      </w:r>
      <w:r w:rsidR="00587C75" w:rsidRPr="008F32A7">
        <w:rPr>
          <w:spacing w:val="-2"/>
          <w:rtl/>
        </w:rPr>
        <w:t>لاتصالات المتنقلة الدولية</w:t>
      </w:r>
      <w:r w:rsidR="00587C75" w:rsidRPr="008F32A7">
        <w:rPr>
          <w:rFonts w:hint="cs"/>
          <w:spacing w:val="-2"/>
          <w:rtl/>
        </w:rPr>
        <w:t>.</w:t>
      </w:r>
    </w:p>
    <w:p w:rsidR="00587C75" w:rsidRDefault="000F62CF" w:rsidP="00632BBA">
      <w:pPr>
        <w:rPr>
          <w:lang w:bidi="ar"/>
        </w:rPr>
      </w:pPr>
      <w:r w:rsidRPr="00AE362B">
        <w:rPr>
          <w:rFonts w:hint="cs"/>
          <w:rtl/>
          <w:lang w:bidi="ar-EG"/>
        </w:rPr>
        <w:t>و</w:t>
      </w:r>
      <w:r w:rsidR="00587C75" w:rsidRPr="00AE362B">
        <w:rPr>
          <w:rtl/>
          <w:lang w:bidi="ar"/>
        </w:rPr>
        <w:t xml:space="preserve">تجدر الإشارة إلى أن التوصية </w:t>
      </w:r>
      <w:r w:rsidR="00587C75" w:rsidRPr="00AE362B">
        <w:t>ITU-R M.1036</w:t>
      </w:r>
      <w:r w:rsidR="00587C75" w:rsidRPr="00AE362B">
        <w:rPr>
          <w:rtl/>
          <w:lang w:bidi="ar"/>
        </w:rPr>
        <w:t xml:space="preserve"> تنص على أن </w:t>
      </w:r>
      <w:r w:rsidRPr="00AE362B">
        <w:rPr>
          <w:rFonts w:hint="cs"/>
          <w:rtl/>
          <w:lang w:bidi="ar"/>
        </w:rPr>
        <w:t>من</w:t>
      </w:r>
      <w:r w:rsidR="00587C75" w:rsidRPr="00AE362B">
        <w:rPr>
          <w:rtl/>
          <w:lang w:bidi="ar"/>
        </w:rPr>
        <w:t xml:space="preserve"> أهداف </w:t>
      </w:r>
      <w:r w:rsidR="00587C75" w:rsidRPr="00AE362B">
        <w:rPr>
          <w:rFonts w:hint="cs"/>
          <w:rtl/>
          <w:lang w:bidi="ar"/>
        </w:rPr>
        <w:t>وضع</w:t>
      </w:r>
      <w:r w:rsidR="00587C75" w:rsidRPr="00AE362B">
        <w:rPr>
          <w:rtl/>
          <w:lang w:bidi="ar"/>
        </w:rPr>
        <w:t xml:space="preserve"> ترتيبات </w:t>
      </w:r>
      <w:r w:rsidRPr="00AE362B">
        <w:rPr>
          <w:rFonts w:hint="cs"/>
          <w:rtl/>
          <w:lang w:bidi="ar"/>
        </w:rPr>
        <w:t>ا</w:t>
      </w:r>
      <w:r w:rsidR="00587C75" w:rsidRPr="00AE362B">
        <w:rPr>
          <w:rtl/>
          <w:lang w:bidi="ar"/>
        </w:rPr>
        <w:t xml:space="preserve">لتردد تقليل تأثير </w:t>
      </w:r>
      <w:r w:rsidRPr="00AE362B">
        <w:rPr>
          <w:rFonts w:hint="cs"/>
          <w:rtl/>
          <w:lang w:bidi="ar"/>
        </w:rPr>
        <w:t>النظم</w:t>
      </w:r>
      <w:r w:rsidR="00587C75" w:rsidRPr="00AE362B">
        <w:rPr>
          <w:rtl/>
          <w:lang w:bidi="ar"/>
        </w:rPr>
        <w:t xml:space="preserve"> </w:t>
      </w:r>
      <w:r w:rsidRPr="00AE362B">
        <w:rPr>
          <w:rFonts w:hint="cs"/>
          <w:rtl/>
          <w:lang w:bidi="ar"/>
        </w:rPr>
        <w:t xml:space="preserve">الأرضية </w:t>
      </w:r>
      <w:r w:rsidR="00AE362B" w:rsidRPr="00AE362B">
        <w:rPr>
          <w:rtl/>
          <w:lang w:bidi="ar"/>
        </w:rPr>
        <w:t xml:space="preserve">للاتصالات المتنقلة الدولية </w:t>
      </w:r>
      <w:r w:rsidR="00AE362B" w:rsidRPr="00AE362B">
        <w:rPr>
          <w:rFonts w:hint="cs"/>
          <w:rtl/>
          <w:lang w:bidi="ar"/>
        </w:rPr>
        <w:t>على سائر النظم و</w:t>
      </w:r>
      <w:r w:rsidR="00587C75" w:rsidRPr="00AE362B">
        <w:rPr>
          <w:rtl/>
          <w:lang w:bidi="ar"/>
        </w:rPr>
        <w:t xml:space="preserve">الخدمات </w:t>
      </w:r>
      <w:r w:rsidR="00AE362B" w:rsidRPr="00AE362B">
        <w:rPr>
          <w:rFonts w:hint="cs"/>
          <w:rtl/>
          <w:lang w:bidi="ar"/>
        </w:rPr>
        <w:t xml:space="preserve">العاملة ضمن </w:t>
      </w:r>
      <w:r w:rsidR="004D7743">
        <w:rPr>
          <w:rFonts w:hint="cs"/>
          <w:rtl/>
          <w:lang w:bidi="ar"/>
        </w:rPr>
        <w:t>النطاقات</w:t>
      </w:r>
      <w:r w:rsidR="00587C75" w:rsidRPr="00AE362B">
        <w:rPr>
          <w:rtl/>
          <w:lang w:bidi="ar"/>
        </w:rPr>
        <w:t xml:space="preserve"> المحد</w:t>
      </w:r>
      <w:r w:rsidR="00AE362B" w:rsidRPr="00AE362B">
        <w:rPr>
          <w:rFonts w:hint="cs"/>
          <w:rtl/>
          <w:lang w:bidi="ar"/>
        </w:rPr>
        <w:t>َّ</w:t>
      </w:r>
      <w:r w:rsidR="00587C75" w:rsidRPr="00AE362B">
        <w:rPr>
          <w:rtl/>
          <w:lang w:bidi="ar"/>
        </w:rPr>
        <w:t xml:space="preserve">دة </w:t>
      </w:r>
      <w:r w:rsidR="00AE362B" w:rsidRPr="00AE362B">
        <w:rPr>
          <w:rFonts w:hint="cs"/>
          <w:rtl/>
          <w:lang w:bidi="ar"/>
        </w:rPr>
        <w:t>لكي تُستعمل في ا</w:t>
      </w:r>
      <w:r w:rsidR="00AE362B" w:rsidRPr="00AE362B">
        <w:rPr>
          <w:rtl/>
          <w:lang w:bidi="ar"/>
        </w:rPr>
        <w:t>لاتصالات المتنقلة الدولية</w:t>
      </w:r>
      <w:r w:rsidR="00587C75" w:rsidRPr="00AE362B">
        <w:rPr>
          <w:rtl/>
          <w:lang w:bidi="ar"/>
        </w:rPr>
        <w:t xml:space="preserve">، </w:t>
      </w:r>
      <w:r w:rsidR="00AE362B" w:rsidRPr="00AE362B">
        <w:rPr>
          <w:rFonts w:hint="cs"/>
          <w:rtl/>
          <w:lang w:bidi="ar"/>
        </w:rPr>
        <w:t>ما</w:t>
      </w:r>
      <w:r w:rsidR="00632BBA">
        <w:rPr>
          <w:rFonts w:hint="eastAsia"/>
          <w:rtl/>
          <w:lang w:bidi="ar"/>
        </w:rPr>
        <w:t> </w:t>
      </w:r>
      <w:r w:rsidR="00AE362B" w:rsidRPr="00AE362B">
        <w:rPr>
          <w:rFonts w:hint="cs"/>
          <w:rtl/>
          <w:lang w:bidi="ar"/>
        </w:rPr>
        <w:t>يضفي الأهمية على</w:t>
      </w:r>
      <w:r w:rsidR="00587C75" w:rsidRPr="00AE362B">
        <w:rPr>
          <w:rtl/>
          <w:lang w:bidi="ar"/>
        </w:rPr>
        <w:t xml:space="preserve"> المسائل </w:t>
      </w:r>
      <w:r w:rsidR="00AE362B" w:rsidRPr="00AE362B">
        <w:rPr>
          <w:rFonts w:hint="cs"/>
          <w:rtl/>
          <w:lang w:bidi="ar"/>
        </w:rPr>
        <w:t xml:space="preserve">الآنفة الذكر </w:t>
      </w:r>
      <w:r w:rsidR="006F51D0">
        <w:rPr>
          <w:rFonts w:hint="cs"/>
          <w:rtl/>
          <w:lang w:bidi="ar"/>
        </w:rPr>
        <w:t>ذات الصلة</w:t>
      </w:r>
      <w:r w:rsidR="00587C75" w:rsidRPr="00AE362B">
        <w:rPr>
          <w:rtl/>
          <w:lang w:bidi="ar"/>
        </w:rPr>
        <w:t xml:space="preserve"> </w:t>
      </w:r>
      <w:r w:rsidR="006F51D0">
        <w:rPr>
          <w:rFonts w:hint="cs"/>
          <w:rtl/>
          <w:lang w:bidi="ar"/>
        </w:rPr>
        <w:t>ب</w:t>
      </w:r>
      <w:r w:rsidR="00587C75" w:rsidRPr="00AE362B">
        <w:rPr>
          <w:rtl/>
          <w:lang w:bidi="ar"/>
        </w:rPr>
        <w:t xml:space="preserve">مراجعة التوصية </w:t>
      </w:r>
      <w:r w:rsidR="00587C75" w:rsidRPr="00AE362B">
        <w:t>ITU-R M.1036</w:t>
      </w:r>
      <w:r w:rsidR="00587C75" w:rsidRPr="00AE362B">
        <w:rPr>
          <w:rtl/>
          <w:lang w:bidi="ar"/>
        </w:rPr>
        <w:t>.</w:t>
      </w:r>
    </w:p>
    <w:p w:rsidR="00587C75" w:rsidRDefault="00BB36C9" w:rsidP="004D7743">
      <w:pPr>
        <w:rPr>
          <w:rtl/>
          <w:lang w:bidi="ar"/>
        </w:rPr>
      </w:pPr>
      <w:r w:rsidRPr="0077382A">
        <w:rPr>
          <w:rFonts w:hint="cs"/>
          <w:rtl/>
          <w:lang w:bidi="ar"/>
        </w:rPr>
        <w:t>ويضاف إلى</w:t>
      </w:r>
      <w:r w:rsidRPr="0077382A">
        <w:rPr>
          <w:rtl/>
          <w:lang w:bidi="ar"/>
        </w:rPr>
        <w:t xml:space="preserve"> ذلك</w:t>
      </w:r>
      <w:r w:rsidR="00CC52AE">
        <w:rPr>
          <w:rFonts w:hint="cs"/>
          <w:rtl/>
          <w:lang w:bidi="ar"/>
        </w:rPr>
        <w:t>،</w:t>
      </w:r>
      <w:r w:rsidR="00587C75" w:rsidRPr="0077382A">
        <w:rPr>
          <w:rFonts w:hint="cs"/>
          <w:rtl/>
          <w:lang w:bidi="ar"/>
        </w:rPr>
        <w:t xml:space="preserve"> </w:t>
      </w:r>
      <w:r w:rsidRPr="0077382A">
        <w:rPr>
          <w:rFonts w:hint="cs"/>
          <w:rtl/>
          <w:lang w:bidi="ar"/>
        </w:rPr>
        <w:t>أن</w:t>
      </w:r>
      <w:r w:rsidR="00587C75" w:rsidRPr="0077382A">
        <w:rPr>
          <w:rFonts w:hint="cs"/>
          <w:rtl/>
          <w:lang w:bidi="ar"/>
        </w:rPr>
        <w:t xml:space="preserve"> </w:t>
      </w:r>
      <w:r w:rsidRPr="0077382A">
        <w:rPr>
          <w:rtl/>
          <w:lang w:bidi="ar"/>
        </w:rPr>
        <w:t>مواءمة ترتيبات التردد</w:t>
      </w:r>
      <w:r w:rsidR="00587C75" w:rsidRPr="0077382A">
        <w:rPr>
          <w:rtl/>
          <w:lang w:bidi="ar"/>
        </w:rPr>
        <w:t xml:space="preserve"> ضمن</w:t>
      </w:r>
      <w:r w:rsidR="00587C75" w:rsidRPr="0077382A">
        <w:rPr>
          <w:rFonts w:hint="cs"/>
          <w:rtl/>
          <w:lang w:bidi="ar"/>
        </w:rPr>
        <w:t xml:space="preserve"> </w:t>
      </w:r>
      <w:r w:rsidR="00587C75" w:rsidRPr="0077382A">
        <w:rPr>
          <w:rFonts w:hint="cs"/>
          <w:spacing w:val="-2"/>
          <w:rtl/>
          <w:lang w:bidi="ar"/>
        </w:rPr>
        <w:t>ال</w:t>
      </w:r>
      <w:r w:rsidR="00587C75" w:rsidRPr="0077382A">
        <w:rPr>
          <w:spacing w:val="-2"/>
          <w:rtl/>
          <w:lang w:bidi="ar"/>
        </w:rPr>
        <w:t>نطاق</w:t>
      </w:r>
      <w:r w:rsidR="00587C75" w:rsidRPr="0077382A">
        <w:rPr>
          <w:rFonts w:hint="cs"/>
          <w:spacing w:val="-2"/>
          <w:rtl/>
          <w:lang w:bidi="ar"/>
        </w:rPr>
        <w:t xml:space="preserve">ين </w:t>
      </w:r>
      <w:r w:rsidR="00587C75" w:rsidRPr="0077382A">
        <w:rPr>
          <w:spacing w:val="-2"/>
          <w:lang w:val="en-GB"/>
        </w:rPr>
        <w:t>MHz </w:t>
      </w:r>
      <w:r w:rsidR="00587C75" w:rsidRPr="0077382A">
        <w:rPr>
          <w:spacing w:val="-2"/>
        </w:rPr>
        <w:t>2</w:t>
      </w:r>
      <w:r w:rsidR="00587C75" w:rsidRPr="0077382A">
        <w:rPr>
          <w:spacing w:val="-2"/>
          <w:lang w:val="en-GB"/>
        </w:rPr>
        <w:t> </w:t>
      </w:r>
      <w:r w:rsidR="00587C75" w:rsidRPr="0077382A">
        <w:rPr>
          <w:spacing w:val="-2"/>
        </w:rPr>
        <w:t>010</w:t>
      </w:r>
      <w:r w:rsidR="00587C75" w:rsidRPr="0077382A">
        <w:rPr>
          <w:spacing w:val="-2"/>
        </w:rPr>
        <w:noBreakHyphen/>
        <w:t>1</w:t>
      </w:r>
      <w:r w:rsidR="00587C75" w:rsidRPr="0077382A">
        <w:rPr>
          <w:spacing w:val="-2"/>
          <w:lang w:val="en-GB"/>
        </w:rPr>
        <w:t> </w:t>
      </w:r>
      <w:r w:rsidR="00587C75" w:rsidRPr="0077382A">
        <w:rPr>
          <w:spacing w:val="-2"/>
        </w:rPr>
        <w:t>980</w:t>
      </w:r>
      <w:r w:rsidR="00587C75" w:rsidRPr="0077382A">
        <w:rPr>
          <w:rFonts w:hint="cs"/>
          <w:spacing w:val="-2"/>
          <w:rtl/>
          <w:lang w:val="en-GB"/>
        </w:rPr>
        <w:t xml:space="preserve"> و</w:t>
      </w:r>
      <w:r w:rsidR="00587C75" w:rsidRPr="0077382A">
        <w:rPr>
          <w:spacing w:val="-2"/>
          <w:lang w:val="en-GB"/>
        </w:rPr>
        <w:t>MHz</w:t>
      </w:r>
      <w:r w:rsidR="00587C75" w:rsidRPr="0077382A">
        <w:rPr>
          <w:spacing w:val="-2"/>
        </w:rPr>
        <w:t> 2</w:t>
      </w:r>
      <w:r w:rsidR="00587C75" w:rsidRPr="0077382A">
        <w:rPr>
          <w:spacing w:val="-2"/>
          <w:lang w:val="en-GB"/>
        </w:rPr>
        <w:t> </w:t>
      </w:r>
      <w:r w:rsidR="00587C75" w:rsidRPr="0077382A">
        <w:rPr>
          <w:spacing w:val="-2"/>
        </w:rPr>
        <w:t>200</w:t>
      </w:r>
      <w:r w:rsidR="00587C75" w:rsidRPr="0077382A">
        <w:rPr>
          <w:spacing w:val="-2"/>
        </w:rPr>
        <w:noBreakHyphen/>
        <w:t>2</w:t>
      </w:r>
      <w:r w:rsidR="00587C75" w:rsidRPr="0077382A">
        <w:rPr>
          <w:spacing w:val="-2"/>
          <w:lang w:val="en-GB"/>
        </w:rPr>
        <w:t> </w:t>
      </w:r>
      <w:r w:rsidR="00587C75" w:rsidRPr="0077382A">
        <w:rPr>
          <w:spacing w:val="-2"/>
        </w:rPr>
        <w:t>170</w:t>
      </w:r>
      <w:r w:rsidR="00587C75" w:rsidRPr="0077382A">
        <w:rPr>
          <w:spacing w:val="-2"/>
          <w:rtl/>
          <w:lang w:bidi="ar"/>
        </w:rPr>
        <w:t xml:space="preserve"> </w:t>
      </w:r>
      <w:r w:rsidR="00587C75" w:rsidRPr="0077382A">
        <w:rPr>
          <w:rtl/>
          <w:lang w:bidi="ar"/>
        </w:rPr>
        <w:t>للمكو</w:t>
      </w:r>
      <w:r w:rsidRPr="0077382A">
        <w:rPr>
          <w:rFonts w:hint="cs"/>
          <w:rtl/>
          <w:lang w:bidi="ar"/>
        </w:rPr>
        <w:t>ِّ</w:t>
      </w:r>
      <w:r w:rsidR="00587C75" w:rsidRPr="0077382A">
        <w:rPr>
          <w:rtl/>
          <w:lang w:bidi="ar"/>
        </w:rPr>
        <w:t xml:space="preserve">ن الأرضي </w:t>
      </w:r>
      <w:r w:rsidRPr="0077382A">
        <w:rPr>
          <w:rFonts w:hint="cs"/>
          <w:rtl/>
          <w:lang w:bidi="ar"/>
        </w:rPr>
        <w:t>ل</w:t>
      </w:r>
      <w:r w:rsidR="00587C75" w:rsidRPr="0077382A">
        <w:rPr>
          <w:rtl/>
        </w:rPr>
        <w:t>لاتصالات المتنقلة الدولية</w:t>
      </w:r>
      <w:r w:rsidR="00587C75" w:rsidRPr="0077382A">
        <w:rPr>
          <w:rtl/>
          <w:lang w:bidi="ar"/>
        </w:rPr>
        <w:t xml:space="preserve"> قبل </w:t>
      </w:r>
      <w:r w:rsidR="006F51D0">
        <w:rPr>
          <w:rFonts w:hint="cs"/>
          <w:rtl/>
          <w:lang w:bidi="ar"/>
        </w:rPr>
        <w:t xml:space="preserve">إجراء </w:t>
      </w:r>
      <w:r w:rsidR="00587C75" w:rsidRPr="0077382A">
        <w:rPr>
          <w:rtl/>
          <w:lang w:bidi="ar"/>
        </w:rPr>
        <w:t xml:space="preserve">دراسات </w:t>
      </w:r>
      <w:r w:rsidR="00CE5BA7">
        <w:rPr>
          <w:rtl/>
          <w:lang w:bidi="ar"/>
        </w:rPr>
        <w:t>التوافق</w:t>
      </w:r>
      <w:r w:rsidR="00587C75" w:rsidRPr="0077382A">
        <w:rPr>
          <w:rFonts w:hint="cs"/>
          <w:rtl/>
          <w:lang w:bidi="ar"/>
        </w:rPr>
        <w:t>/</w:t>
      </w:r>
      <w:r w:rsidR="004D7743">
        <w:rPr>
          <w:rFonts w:hint="cs"/>
          <w:rtl/>
          <w:lang w:bidi="ar"/>
        </w:rPr>
        <w:t>التقاسم</w:t>
      </w:r>
      <w:r w:rsidR="00CE5BA7" w:rsidRPr="00CE5BA7">
        <w:rPr>
          <w:rtl/>
          <w:lang w:bidi="ar"/>
        </w:rPr>
        <w:t xml:space="preserve"> </w:t>
      </w:r>
      <w:r w:rsidR="00587C75" w:rsidRPr="0077382A">
        <w:rPr>
          <w:rtl/>
          <w:lang w:bidi="ar"/>
        </w:rPr>
        <w:t>ووضع إجراءات التنسيق مع المكو</w:t>
      </w:r>
      <w:r w:rsidRPr="0077382A">
        <w:rPr>
          <w:rFonts w:hint="cs"/>
          <w:rtl/>
          <w:lang w:bidi="ar"/>
        </w:rPr>
        <w:t>ِّ</w:t>
      </w:r>
      <w:r w:rsidR="00587C75" w:rsidRPr="0077382A">
        <w:rPr>
          <w:rtl/>
          <w:lang w:bidi="ar"/>
        </w:rPr>
        <w:t>ن الساتلي</w:t>
      </w:r>
      <w:r w:rsidR="00587C75" w:rsidRPr="0077382A">
        <w:rPr>
          <w:rFonts w:hint="cs"/>
          <w:rtl/>
          <w:lang w:bidi="ar"/>
        </w:rPr>
        <w:t xml:space="preserve"> </w:t>
      </w:r>
      <w:r w:rsidRPr="0077382A">
        <w:rPr>
          <w:rFonts w:hint="cs"/>
          <w:rtl/>
          <w:lang w:bidi="ar"/>
        </w:rPr>
        <w:t>ل</w:t>
      </w:r>
      <w:r w:rsidR="00587C75" w:rsidRPr="0077382A">
        <w:rPr>
          <w:rtl/>
        </w:rPr>
        <w:t xml:space="preserve">لاتصالات المتنقلة الدولية </w:t>
      </w:r>
      <w:r w:rsidR="00587C75" w:rsidRPr="0077382A">
        <w:rPr>
          <w:rtl/>
          <w:lang w:bidi="ar"/>
        </w:rPr>
        <w:t xml:space="preserve">قد </w:t>
      </w:r>
      <w:r w:rsidR="0077382A" w:rsidRPr="0077382A">
        <w:rPr>
          <w:rFonts w:hint="cs"/>
          <w:rtl/>
          <w:lang w:bidi="ar"/>
        </w:rPr>
        <w:t xml:space="preserve">يضع موضع التساؤل كلَّ </w:t>
      </w:r>
      <w:r w:rsidR="00587C75" w:rsidRPr="0077382A">
        <w:rPr>
          <w:rtl/>
          <w:lang w:bidi="ar"/>
        </w:rPr>
        <w:t xml:space="preserve">الجهود </w:t>
      </w:r>
      <w:r w:rsidR="0077382A" w:rsidRPr="0077382A">
        <w:rPr>
          <w:rFonts w:hint="cs"/>
          <w:rtl/>
          <w:lang w:bidi="ar"/>
        </w:rPr>
        <w:t>التي سبق أن بذلها قطاع الاتصالات الراديوية ل</w:t>
      </w:r>
      <w:r w:rsidR="00587C75" w:rsidRPr="0077382A">
        <w:rPr>
          <w:rtl/>
          <w:lang w:bidi="ar"/>
        </w:rPr>
        <w:t xml:space="preserve">إنشاء وتطوير </w:t>
      </w:r>
      <w:r w:rsidR="00587C75" w:rsidRPr="0077382A">
        <w:rPr>
          <w:rFonts w:hint="cs"/>
          <w:rtl/>
          <w:lang w:bidi="ar"/>
        </w:rPr>
        <w:t>المكو</w:t>
      </w:r>
      <w:r w:rsidR="0077382A" w:rsidRPr="0077382A">
        <w:rPr>
          <w:rFonts w:hint="cs"/>
          <w:rtl/>
          <w:lang w:bidi="ar"/>
        </w:rPr>
        <w:t>ِّ</w:t>
      </w:r>
      <w:r w:rsidR="00587C75" w:rsidRPr="0077382A">
        <w:rPr>
          <w:rFonts w:hint="cs"/>
          <w:rtl/>
          <w:lang w:bidi="ar"/>
        </w:rPr>
        <w:t>ن</w:t>
      </w:r>
      <w:r w:rsidR="00587C75" w:rsidRPr="0077382A">
        <w:rPr>
          <w:rtl/>
          <w:lang w:bidi="ar"/>
        </w:rPr>
        <w:t xml:space="preserve"> الساتلي</w:t>
      </w:r>
      <w:r w:rsidR="0077382A" w:rsidRPr="0077382A">
        <w:rPr>
          <w:rFonts w:hint="cs"/>
          <w:rtl/>
          <w:lang w:bidi="ar"/>
        </w:rPr>
        <w:t xml:space="preserve"> ل</w:t>
      </w:r>
      <w:r w:rsidR="00587C75" w:rsidRPr="0077382A">
        <w:rPr>
          <w:rtl/>
        </w:rPr>
        <w:t>لاتصالات المتنقلة الدولية</w:t>
      </w:r>
      <w:r w:rsidR="00587C75" w:rsidRPr="0077382A">
        <w:rPr>
          <w:rtl/>
          <w:lang w:bidi="ar"/>
        </w:rPr>
        <w:t>.</w:t>
      </w:r>
      <w:r w:rsidR="00587C75" w:rsidRPr="0077382A">
        <w:rPr>
          <w:rFonts w:hint="cs"/>
          <w:rtl/>
          <w:lang w:bidi="ar"/>
        </w:rPr>
        <w:t xml:space="preserve"> وقد سبق لمدير مكتب الاتصالات الراديوية أن </w:t>
      </w:r>
      <w:r w:rsidR="006F51D0">
        <w:rPr>
          <w:rFonts w:hint="cs"/>
          <w:rtl/>
          <w:lang w:bidi="ar"/>
        </w:rPr>
        <w:t xml:space="preserve">نوَّه إلى </w:t>
      </w:r>
      <w:r w:rsidR="00587C75" w:rsidRPr="0077382A">
        <w:rPr>
          <w:rtl/>
          <w:lang w:bidi="ar"/>
        </w:rPr>
        <w:t>أهمية هذه المسألة</w:t>
      </w:r>
      <w:r w:rsidR="00587C75" w:rsidRPr="0077382A">
        <w:rPr>
          <w:rFonts w:hint="cs"/>
          <w:rtl/>
          <w:lang w:bidi="ar"/>
        </w:rPr>
        <w:t>، وهو</w:t>
      </w:r>
      <w:r w:rsidR="00587C75" w:rsidRPr="0077382A">
        <w:rPr>
          <w:rtl/>
          <w:lang w:bidi="ar"/>
        </w:rPr>
        <w:t xml:space="preserve"> </w:t>
      </w:r>
      <w:r w:rsidR="0077382A" w:rsidRPr="0077382A">
        <w:rPr>
          <w:rFonts w:hint="cs"/>
          <w:rtl/>
          <w:lang w:bidi="ar"/>
        </w:rPr>
        <w:t>سيفيد</w:t>
      </w:r>
      <w:r w:rsidR="00587C75" w:rsidRPr="0077382A">
        <w:rPr>
          <w:rtl/>
          <w:lang w:bidi="ar"/>
        </w:rPr>
        <w:t xml:space="preserve"> </w:t>
      </w:r>
      <w:r w:rsidR="00587C75" w:rsidRPr="0077382A">
        <w:rPr>
          <w:rFonts w:hint="cs"/>
          <w:rtl/>
          <w:lang w:bidi="ar"/>
        </w:rPr>
        <w:t>المؤتمر العالمي للاتصالات الراديوية لعام</w:t>
      </w:r>
      <w:r w:rsidR="00587C75" w:rsidRPr="0077382A">
        <w:rPr>
          <w:rFonts w:hint="eastAsia"/>
          <w:rtl/>
          <w:lang w:bidi="ar"/>
        </w:rPr>
        <w:t> </w:t>
      </w:r>
      <w:r w:rsidR="00587C75" w:rsidRPr="0077382A">
        <w:rPr>
          <w:rFonts w:hint="cs"/>
          <w:lang w:bidi="ar"/>
        </w:rPr>
        <w:t>2015</w:t>
      </w:r>
      <w:r w:rsidR="00587C75" w:rsidRPr="0077382A">
        <w:rPr>
          <w:rFonts w:hint="cs"/>
          <w:rtl/>
          <w:lang w:bidi="ar"/>
        </w:rPr>
        <w:t> </w:t>
      </w:r>
      <w:r w:rsidR="00587C75" w:rsidRPr="0077382A">
        <w:rPr>
          <w:lang w:bidi="ar"/>
        </w:rPr>
        <w:t>(</w:t>
      </w:r>
      <w:r w:rsidR="00587C75" w:rsidRPr="0077382A">
        <w:t>WRC</w:t>
      </w:r>
      <w:r w:rsidR="00587C75" w:rsidRPr="0077382A">
        <w:noBreakHyphen/>
        <w:t>15)</w:t>
      </w:r>
      <w:r w:rsidR="00587C75" w:rsidRPr="0077382A">
        <w:rPr>
          <w:rtl/>
          <w:lang w:bidi="ar"/>
        </w:rPr>
        <w:t xml:space="preserve"> </w:t>
      </w:r>
      <w:r w:rsidR="0077382A" w:rsidRPr="0077382A">
        <w:rPr>
          <w:rFonts w:hint="cs"/>
          <w:rtl/>
          <w:lang w:bidi="ar-EG"/>
        </w:rPr>
        <w:t xml:space="preserve">في إطار البند </w:t>
      </w:r>
      <w:r w:rsidR="0077382A" w:rsidRPr="0077382A">
        <w:rPr>
          <w:lang w:bidi="ar-EG"/>
        </w:rPr>
        <w:t>2.9</w:t>
      </w:r>
      <w:r w:rsidR="0077382A" w:rsidRPr="0077382A">
        <w:rPr>
          <w:rFonts w:hint="cs"/>
          <w:rtl/>
          <w:lang w:bidi="ar-JO"/>
        </w:rPr>
        <w:t xml:space="preserve"> من جدول أعمال</w:t>
      </w:r>
      <w:r w:rsidR="0077382A" w:rsidRPr="0077382A">
        <w:rPr>
          <w:rFonts w:hint="cs"/>
          <w:rtl/>
          <w:lang w:bidi="ar"/>
        </w:rPr>
        <w:t>ه بما يواجَه من مصاعب ذات صلة</w:t>
      </w:r>
      <w:r w:rsidR="006F51D0">
        <w:rPr>
          <w:rFonts w:hint="cs"/>
          <w:rtl/>
          <w:lang w:bidi="ar"/>
        </w:rPr>
        <w:t>،</w:t>
      </w:r>
      <w:r w:rsidR="00587C75" w:rsidRPr="0077382A">
        <w:rPr>
          <w:rtl/>
          <w:lang w:bidi="ar"/>
        </w:rPr>
        <w:t xml:space="preserve"> </w:t>
      </w:r>
      <w:r w:rsidR="00735B88" w:rsidRPr="0077382A">
        <w:rPr>
          <w:rFonts w:hint="cs"/>
          <w:rtl/>
          <w:lang w:bidi="ar-JO"/>
        </w:rPr>
        <w:t xml:space="preserve">ويؤمل </w:t>
      </w:r>
      <w:r w:rsidR="0077382A" w:rsidRPr="0077382A">
        <w:rPr>
          <w:rFonts w:hint="cs"/>
          <w:rtl/>
          <w:lang w:bidi="ar-JO"/>
        </w:rPr>
        <w:t>أن يبيِّن هذا</w:t>
      </w:r>
      <w:r w:rsidR="00735B88" w:rsidRPr="0077382A">
        <w:rPr>
          <w:rFonts w:hint="cs"/>
          <w:rtl/>
          <w:lang w:bidi="ar-JO"/>
        </w:rPr>
        <w:t xml:space="preserve"> المؤتمر السبل الكفيلة بتذليل المشكلة المعنية.</w:t>
      </w:r>
    </w:p>
    <w:p w:rsidR="00587C75" w:rsidRDefault="0077382A" w:rsidP="008F32A7">
      <w:pPr>
        <w:rPr>
          <w:lang w:bidi="ar"/>
        </w:rPr>
      </w:pPr>
      <w:r w:rsidRPr="00CE5BA7">
        <w:rPr>
          <w:rFonts w:hint="cs"/>
          <w:rtl/>
          <w:lang w:bidi="ar-JO"/>
        </w:rPr>
        <w:t>ل</w:t>
      </w:r>
      <w:r w:rsidR="00AC5798" w:rsidRPr="00CE5BA7">
        <w:rPr>
          <w:rFonts w:hint="cs"/>
          <w:rtl/>
          <w:lang w:bidi="ar-JO"/>
        </w:rPr>
        <w:t xml:space="preserve">قد أكدت فرقة العمل </w:t>
      </w:r>
      <w:r w:rsidR="00751C18" w:rsidRPr="00CE5BA7">
        <w:rPr>
          <w:rFonts w:hint="eastAsia"/>
        </w:rPr>
        <w:t>4C</w:t>
      </w:r>
      <w:r w:rsidR="00751C18" w:rsidRPr="00CE5BA7">
        <w:rPr>
          <w:rFonts w:hint="cs"/>
          <w:rtl/>
          <w:lang w:bidi="ar-JO"/>
        </w:rPr>
        <w:t xml:space="preserve"> </w:t>
      </w:r>
      <w:r w:rsidR="00AC5798" w:rsidRPr="00CE5BA7">
        <w:rPr>
          <w:rFonts w:hint="cs"/>
          <w:rtl/>
          <w:lang w:bidi="ar-JO"/>
        </w:rPr>
        <w:t>وجود هذه المشكلات في بيان اتصال موج</w:t>
      </w:r>
      <w:r w:rsidRPr="00CE5BA7">
        <w:rPr>
          <w:rFonts w:hint="cs"/>
          <w:rtl/>
          <w:lang w:bidi="ar-JO"/>
        </w:rPr>
        <w:t>َّ</w:t>
      </w:r>
      <w:r w:rsidR="00AC5798" w:rsidRPr="00CE5BA7">
        <w:rPr>
          <w:rFonts w:hint="cs"/>
          <w:rtl/>
          <w:lang w:bidi="ar-JO"/>
        </w:rPr>
        <w:t xml:space="preserve">ه إلى فرقة العمل </w:t>
      </w:r>
      <w:r w:rsidR="00751C18" w:rsidRPr="00CE5BA7">
        <w:t>5D</w:t>
      </w:r>
      <w:r w:rsidR="00751C18" w:rsidRPr="00CE5BA7">
        <w:rPr>
          <w:rFonts w:hint="cs"/>
          <w:rtl/>
          <w:lang w:bidi="ar"/>
        </w:rPr>
        <w:t xml:space="preserve"> (الوثيقة </w:t>
      </w:r>
      <w:hyperlink r:id="rId9" w:history="1">
        <w:r w:rsidR="002460EF" w:rsidRPr="002C40F7">
          <w:rPr>
            <w:rStyle w:val="Hyperlink"/>
          </w:rPr>
          <w:t>5/194</w:t>
        </w:r>
      </w:hyperlink>
      <w:r w:rsidR="00751C18" w:rsidRPr="00CE5BA7">
        <w:rPr>
          <w:rFonts w:hint="cs"/>
          <w:rtl/>
          <w:lang w:bidi="ar"/>
        </w:rPr>
        <w:t>)</w:t>
      </w:r>
      <w:r w:rsidR="00CE5BA7" w:rsidRPr="00CE5BA7">
        <w:rPr>
          <w:rFonts w:hint="cs"/>
          <w:rtl/>
          <w:lang w:bidi="ar"/>
        </w:rPr>
        <w:t>،</w:t>
      </w:r>
      <w:r w:rsidR="00751C18" w:rsidRPr="00CE5BA7">
        <w:rPr>
          <w:rFonts w:hint="cs"/>
          <w:rtl/>
          <w:lang w:bidi="ar"/>
        </w:rPr>
        <w:t xml:space="preserve"> </w:t>
      </w:r>
      <w:r w:rsidR="00CE5BA7" w:rsidRPr="00CE5BA7">
        <w:rPr>
          <w:rFonts w:hint="cs"/>
          <w:rtl/>
          <w:lang w:bidi="ar"/>
        </w:rPr>
        <w:t xml:space="preserve">فشاطرتها </w:t>
      </w:r>
      <w:r w:rsidR="00CE5BA7" w:rsidRPr="00CE5BA7">
        <w:rPr>
          <w:rFonts w:hint="cs"/>
          <w:rtl/>
          <w:lang w:bidi="ar-JO"/>
        </w:rPr>
        <w:t>فرقة العمل</w:t>
      </w:r>
      <w:r w:rsidR="008F32A7">
        <w:rPr>
          <w:rFonts w:hint="eastAsia"/>
          <w:rtl/>
          <w:lang w:bidi="ar-JO"/>
        </w:rPr>
        <w:t> </w:t>
      </w:r>
      <w:r w:rsidR="00CE5BA7" w:rsidRPr="00CE5BA7">
        <w:t>5D</w:t>
      </w:r>
      <w:r w:rsidR="00CE5BA7" w:rsidRPr="00CE5BA7">
        <w:rPr>
          <w:rFonts w:hint="cs"/>
          <w:rtl/>
          <w:lang w:bidi="ar"/>
        </w:rPr>
        <w:t xml:space="preserve"> شواغلَها وعدمَ موافقتها</w:t>
      </w:r>
      <w:r w:rsidR="00587C75" w:rsidRPr="00CE5BA7">
        <w:rPr>
          <w:rtl/>
          <w:lang w:bidi="ar"/>
        </w:rPr>
        <w:t xml:space="preserve"> </w:t>
      </w:r>
      <w:r w:rsidR="00587C75" w:rsidRPr="00CE5BA7">
        <w:rPr>
          <w:rFonts w:hint="cs"/>
          <w:rtl/>
          <w:lang w:bidi="ar"/>
        </w:rPr>
        <w:t>على</w:t>
      </w:r>
      <w:r w:rsidR="00587C75" w:rsidRPr="00CE5BA7">
        <w:rPr>
          <w:rtl/>
          <w:lang w:bidi="ar"/>
        </w:rPr>
        <w:t xml:space="preserve"> إدراج </w:t>
      </w:r>
      <w:r w:rsidR="00587C75" w:rsidRPr="00CE5BA7">
        <w:rPr>
          <w:rFonts w:hint="cs"/>
          <w:spacing w:val="-2"/>
          <w:rtl/>
          <w:lang w:bidi="ar"/>
        </w:rPr>
        <w:t>ال</w:t>
      </w:r>
      <w:r w:rsidR="00587C75" w:rsidRPr="00CE5BA7">
        <w:rPr>
          <w:spacing w:val="-2"/>
          <w:rtl/>
          <w:lang w:bidi="ar"/>
        </w:rPr>
        <w:t>نطاق</w:t>
      </w:r>
      <w:r w:rsidR="00587C75" w:rsidRPr="00CE5BA7">
        <w:rPr>
          <w:rFonts w:hint="cs"/>
          <w:spacing w:val="-2"/>
          <w:rtl/>
          <w:lang w:bidi="ar"/>
        </w:rPr>
        <w:t>ين</w:t>
      </w:r>
      <w:r w:rsidR="00CE5BA7" w:rsidRPr="00CE5BA7">
        <w:rPr>
          <w:rFonts w:hint="cs"/>
          <w:spacing w:val="-2"/>
          <w:rtl/>
          <w:lang w:bidi="ar"/>
        </w:rPr>
        <w:t xml:space="preserve"> المعنيين</w:t>
      </w:r>
      <w:r w:rsidR="00587C75" w:rsidRPr="00CE5BA7">
        <w:rPr>
          <w:rFonts w:hint="eastAsia"/>
          <w:spacing w:val="-2"/>
          <w:rtl/>
          <w:lang w:bidi="ar"/>
        </w:rPr>
        <w:t> </w:t>
      </w:r>
      <w:r w:rsidR="00CE5BA7" w:rsidRPr="00CE5BA7">
        <w:rPr>
          <w:rFonts w:hint="cs"/>
          <w:spacing w:val="-2"/>
          <w:rtl/>
          <w:lang w:bidi="ar"/>
        </w:rPr>
        <w:t>(</w:t>
      </w:r>
      <w:r w:rsidR="00587C75" w:rsidRPr="00CE5BA7">
        <w:rPr>
          <w:spacing w:val="-2"/>
          <w:lang w:val="en-GB"/>
        </w:rPr>
        <w:t>MHz </w:t>
      </w:r>
      <w:r w:rsidR="00587C75" w:rsidRPr="00CE5BA7">
        <w:rPr>
          <w:spacing w:val="-2"/>
        </w:rPr>
        <w:t>2</w:t>
      </w:r>
      <w:r w:rsidR="00587C75" w:rsidRPr="00CE5BA7">
        <w:rPr>
          <w:spacing w:val="-2"/>
          <w:lang w:val="en-GB"/>
        </w:rPr>
        <w:t> </w:t>
      </w:r>
      <w:r w:rsidR="00587C75" w:rsidRPr="00CE5BA7">
        <w:rPr>
          <w:spacing w:val="-2"/>
        </w:rPr>
        <w:t>010</w:t>
      </w:r>
      <w:r w:rsidR="00587C75" w:rsidRPr="00CE5BA7">
        <w:rPr>
          <w:spacing w:val="-2"/>
        </w:rPr>
        <w:noBreakHyphen/>
        <w:t>1</w:t>
      </w:r>
      <w:r w:rsidR="00587C75" w:rsidRPr="00CE5BA7">
        <w:rPr>
          <w:spacing w:val="-2"/>
          <w:lang w:val="en-GB"/>
        </w:rPr>
        <w:t> </w:t>
      </w:r>
      <w:r w:rsidR="00587C75" w:rsidRPr="00CE5BA7">
        <w:rPr>
          <w:spacing w:val="-2"/>
        </w:rPr>
        <w:t>980</w:t>
      </w:r>
      <w:r w:rsidR="00587C75" w:rsidRPr="00CE5BA7">
        <w:rPr>
          <w:rFonts w:hint="cs"/>
          <w:spacing w:val="-2"/>
          <w:rtl/>
          <w:lang w:val="en-GB"/>
        </w:rPr>
        <w:t xml:space="preserve"> و</w:t>
      </w:r>
      <w:r w:rsidR="00587C75" w:rsidRPr="00CE5BA7">
        <w:rPr>
          <w:spacing w:val="-2"/>
          <w:lang w:val="en-GB"/>
        </w:rPr>
        <w:t>MHz</w:t>
      </w:r>
      <w:r w:rsidR="00587C75" w:rsidRPr="00CE5BA7">
        <w:rPr>
          <w:spacing w:val="-2"/>
        </w:rPr>
        <w:t> 2</w:t>
      </w:r>
      <w:r w:rsidR="00587C75" w:rsidRPr="00CE5BA7">
        <w:rPr>
          <w:spacing w:val="-2"/>
          <w:lang w:val="en-GB"/>
        </w:rPr>
        <w:t> </w:t>
      </w:r>
      <w:r w:rsidR="00587C75" w:rsidRPr="00CE5BA7">
        <w:rPr>
          <w:spacing w:val="-2"/>
        </w:rPr>
        <w:t>200</w:t>
      </w:r>
      <w:r w:rsidR="00587C75" w:rsidRPr="00CE5BA7">
        <w:rPr>
          <w:spacing w:val="-2"/>
        </w:rPr>
        <w:noBreakHyphen/>
        <w:t>2</w:t>
      </w:r>
      <w:r w:rsidR="00587C75" w:rsidRPr="00CE5BA7">
        <w:rPr>
          <w:spacing w:val="-2"/>
          <w:lang w:val="en-GB"/>
        </w:rPr>
        <w:t> </w:t>
      </w:r>
      <w:r w:rsidR="00587C75" w:rsidRPr="00CE5BA7">
        <w:rPr>
          <w:spacing w:val="-2"/>
        </w:rPr>
        <w:t>170</w:t>
      </w:r>
      <w:r w:rsidR="00CE5BA7" w:rsidRPr="00CE5BA7">
        <w:rPr>
          <w:rFonts w:hint="cs"/>
          <w:spacing w:val="-2"/>
          <w:rtl/>
          <w:lang w:bidi="ar"/>
        </w:rPr>
        <w:t>)</w:t>
      </w:r>
      <w:r w:rsidR="00587C75" w:rsidRPr="00CE5BA7">
        <w:rPr>
          <w:spacing w:val="-2"/>
          <w:rtl/>
          <w:lang w:bidi="ar"/>
        </w:rPr>
        <w:t xml:space="preserve"> </w:t>
      </w:r>
      <w:r w:rsidR="00587C75" w:rsidRPr="00CE5BA7">
        <w:rPr>
          <w:rtl/>
          <w:lang w:bidi="ar"/>
        </w:rPr>
        <w:t xml:space="preserve">في </w:t>
      </w:r>
      <w:r w:rsidR="00587C75" w:rsidRPr="00CE5BA7">
        <w:rPr>
          <w:rFonts w:hint="cs"/>
          <w:rtl/>
          <w:lang w:bidi="ar"/>
        </w:rPr>
        <w:t>الصيغة المراجعة</w:t>
      </w:r>
      <w:r w:rsidR="00587C75" w:rsidRPr="00CE5BA7">
        <w:rPr>
          <w:rtl/>
          <w:lang w:bidi="ar"/>
        </w:rPr>
        <w:t xml:space="preserve"> </w:t>
      </w:r>
      <w:r w:rsidR="00587C75" w:rsidRPr="00CE5BA7">
        <w:rPr>
          <w:rFonts w:hint="cs"/>
          <w:rtl/>
          <w:lang w:bidi="ar"/>
        </w:rPr>
        <w:t>ل</w:t>
      </w:r>
      <w:r w:rsidR="00587C75" w:rsidRPr="00CE5BA7">
        <w:rPr>
          <w:rtl/>
          <w:lang w:bidi="ar"/>
        </w:rPr>
        <w:t>لتوصية</w:t>
      </w:r>
      <w:r w:rsidR="008F32A7">
        <w:rPr>
          <w:rFonts w:hint="eastAsia"/>
          <w:rtl/>
          <w:lang w:bidi="ar"/>
        </w:rPr>
        <w:t> </w:t>
      </w:r>
      <w:r w:rsidR="00587C75" w:rsidRPr="00CE5BA7">
        <w:rPr>
          <w:lang w:val="en-GB" w:bidi="ar"/>
        </w:rPr>
        <w:t>ITU-R M.</w:t>
      </w:r>
      <w:r w:rsidR="00587C75" w:rsidRPr="00CE5BA7">
        <w:rPr>
          <w:lang w:bidi="ar"/>
        </w:rPr>
        <w:t>1036</w:t>
      </w:r>
      <w:r w:rsidR="00587C75" w:rsidRPr="00CE5BA7">
        <w:rPr>
          <w:lang w:val="en-GB" w:bidi="ar"/>
        </w:rPr>
        <w:t>-</w:t>
      </w:r>
      <w:r w:rsidR="00587C75" w:rsidRPr="00CE5BA7">
        <w:rPr>
          <w:lang w:bidi="ar"/>
        </w:rPr>
        <w:t>4</w:t>
      </w:r>
      <w:r w:rsidR="00587C75" w:rsidRPr="00CE5BA7">
        <w:rPr>
          <w:rFonts w:hint="cs"/>
          <w:rtl/>
          <w:lang w:val="en-GB" w:bidi="ar"/>
        </w:rPr>
        <w:t xml:space="preserve"> </w:t>
      </w:r>
      <w:r w:rsidR="00587C75" w:rsidRPr="00CE5BA7">
        <w:rPr>
          <w:rtl/>
          <w:lang w:bidi="ar"/>
        </w:rPr>
        <w:t xml:space="preserve">قبل </w:t>
      </w:r>
      <w:r w:rsidR="00CE5BA7">
        <w:rPr>
          <w:rFonts w:hint="cs"/>
          <w:rtl/>
          <w:lang w:bidi="ar"/>
        </w:rPr>
        <w:t>إنجاز</w:t>
      </w:r>
      <w:r w:rsidR="00587C75" w:rsidRPr="00CE5BA7">
        <w:rPr>
          <w:rtl/>
          <w:lang w:bidi="ar"/>
        </w:rPr>
        <w:t xml:space="preserve"> دراسات التوافق/</w:t>
      </w:r>
      <w:r w:rsidR="004D7743">
        <w:rPr>
          <w:rFonts w:hint="cs"/>
          <w:rtl/>
          <w:lang w:bidi="ar"/>
        </w:rPr>
        <w:t>التقاسم</w:t>
      </w:r>
      <w:r w:rsidR="00587C75" w:rsidRPr="00CE5BA7">
        <w:rPr>
          <w:rtl/>
          <w:lang w:bidi="ar"/>
        </w:rPr>
        <w:t>. وقد أيد</w:t>
      </w:r>
      <w:r w:rsidR="00587C75" w:rsidRPr="00CE5BA7">
        <w:rPr>
          <w:rFonts w:hint="cs"/>
          <w:rtl/>
          <w:lang w:bidi="ar"/>
        </w:rPr>
        <w:t>ت</w:t>
      </w:r>
      <w:r w:rsidR="00587C75" w:rsidRPr="00CE5BA7">
        <w:rPr>
          <w:rtl/>
        </w:rPr>
        <w:t xml:space="preserve"> لجنة الدراسات </w:t>
      </w:r>
      <w:r w:rsidR="00587C75" w:rsidRPr="00CE5BA7">
        <w:t>4</w:t>
      </w:r>
      <w:r w:rsidR="00587C75" w:rsidRPr="00CE5BA7">
        <w:rPr>
          <w:rtl/>
          <w:lang w:bidi="ar"/>
        </w:rPr>
        <w:t xml:space="preserve"> هذا الرأي أيضا</w:t>
      </w:r>
      <w:r w:rsidR="00587C75" w:rsidRPr="00CE5BA7">
        <w:rPr>
          <w:rFonts w:hint="cs"/>
          <w:rtl/>
          <w:lang w:bidi="ar"/>
        </w:rPr>
        <w:t>ً</w:t>
      </w:r>
      <w:r w:rsidR="00587C75" w:rsidRPr="00CE5BA7">
        <w:rPr>
          <w:rtl/>
          <w:lang w:bidi="ar"/>
        </w:rPr>
        <w:t xml:space="preserve"> في بيان اتصال </w:t>
      </w:r>
      <w:r w:rsidR="00CE5BA7">
        <w:rPr>
          <w:rFonts w:hint="cs"/>
          <w:rtl/>
          <w:lang w:bidi="ar"/>
        </w:rPr>
        <w:t xml:space="preserve">موجَّه </w:t>
      </w:r>
      <w:r w:rsidR="00587C75" w:rsidRPr="00CE5BA7">
        <w:rPr>
          <w:rFonts w:hint="cs"/>
          <w:rtl/>
          <w:lang w:bidi="ar"/>
        </w:rPr>
        <w:t xml:space="preserve">إلى </w:t>
      </w:r>
      <w:r w:rsidR="00587C75" w:rsidRPr="00CE5BA7">
        <w:rPr>
          <w:rtl/>
        </w:rPr>
        <w:t xml:space="preserve">لجنة الدراسات </w:t>
      </w:r>
      <w:r w:rsidR="00587C75" w:rsidRPr="00CE5BA7">
        <w:t>5</w:t>
      </w:r>
      <w:r w:rsidR="00587C75" w:rsidRPr="00CE5BA7">
        <w:rPr>
          <w:rtl/>
          <w:lang w:bidi="ar"/>
        </w:rPr>
        <w:t xml:space="preserve"> (الوثيقة </w:t>
      </w:r>
      <w:hyperlink r:id="rId10" w:history="1">
        <w:r w:rsidR="00587C75" w:rsidRPr="00CE5BA7">
          <w:rPr>
            <w:rStyle w:val="Hyperlink"/>
            <w:rFonts w:hint="eastAsia"/>
            <w:spacing w:val="-4"/>
            <w:szCs w:val="28"/>
          </w:rPr>
          <w:t>5/</w:t>
        </w:r>
        <w:r w:rsidR="00587C75" w:rsidRPr="00CE5BA7">
          <w:rPr>
            <w:rStyle w:val="Hyperlink"/>
            <w:spacing w:val="-4"/>
            <w:szCs w:val="28"/>
          </w:rPr>
          <w:t>212</w:t>
        </w:r>
      </w:hyperlink>
      <w:r w:rsidR="00587C75" w:rsidRPr="00CE5BA7">
        <w:rPr>
          <w:rtl/>
          <w:lang w:bidi="ar"/>
        </w:rPr>
        <w:t>).</w:t>
      </w:r>
    </w:p>
    <w:p w:rsidR="00587C75" w:rsidRDefault="00587C75" w:rsidP="00587C75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  <w:t>الخلاصة</w:t>
      </w:r>
    </w:p>
    <w:p w:rsidR="00587C75" w:rsidRDefault="003B254E" w:rsidP="00632BBA">
      <w:pPr>
        <w:rPr>
          <w:rtl/>
        </w:rPr>
      </w:pPr>
      <w:r w:rsidRPr="003B254E">
        <w:rPr>
          <w:rFonts w:hint="cs"/>
          <w:rtl/>
          <w:lang w:bidi="ar"/>
        </w:rPr>
        <w:t>ترى</w:t>
      </w:r>
      <w:r w:rsidR="00587C75" w:rsidRPr="003B254E">
        <w:rPr>
          <w:rtl/>
          <w:lang w:bidi="ar"/>
        </w:rPr>
        <w:t xml:space="preserve"> </w:t>
      </w:r>
      <w:r w:rsidR="009436F6" w:rsidRPr="003B254E">
        <w:rPr>
          <w:rFonts w:hint="cs"/>
          <w:rtl/>
          <w:lang w:bidi="ar"/>
        </w:rPr>
        <w:t xml:space="preserve">إدارات </w:t>
      </w:r>
      <w:r w:rsidR="004C7D4A" w:rsidRPr="003B254E">
        <w:rPr>
          <w:rFonts w:hint="cs"/>
          <w:rtl/>
          <w:lang w:bidi="ar"/>
        </w:rPr>
        <w:t xml:space="preserve">الاتصالات في بلدان </w:t>
      </w:r>
      <w:r w:rsidR="009436F6" w:rsidRPr="003B254E">
        <w:rPr>
          <w:rtl/>
          <w:lang w:bidi="ar"/>
        </w:rPr>
        <w:t>الكومنولث الإقليمي في مجال الاتصالات</w:t>
      </w:r>
      <w:r w:rsidR="009436F6" w:rsidRPr="003B254E">
        <w:rPr>
          <w:rFonts w:hint="cs"/>
          <w:rtl/>
          <w:lang w:bidi="ar"/>
        </w:rPr>
        <w:t xml:space="preserve"> </w:t>
      </w:r>
      <w:r w:rsidRPr="003B254E">
        <w:rPr>
          <w:rtl/>
          <w:lang w:bidi="ar"/>
        </w:rPr>
        <w:t xml:space="preserve">أن </w:t>
      </w:r>
      <w:r w:rsidRPr="003B254E">
        <w:rPr>
          <w:rFonts w:hint="cs"/>
          <w:rtl/>
          <w:lang w:bidi="ar"/>
        </w:rPr>
        <w:t>من ال</w:t>
      </w:r>
      <w:r w:rsidRPr="003B254E">
        <w:rPr>
          <w:rtl/>
          <w:lang w:bidi="ar"/>
        </w:rPr>
        <w:t>سابق لأوانه إدراج ترتيب</w:t>
      </w:r>
      <w:r w:rsidRPr="003B254E">
        <w:rPr>
          <w:rFonts w:hint="cs"/>
          <w:rtl/>
          <w:lang w:bidi="ar"/>
        </w:rPr>
        <w:t>َي</w:t>
      </w:r>
      <w:r w:rsidRPr="003B254E">
        <w:rPr>
          <w:rtl/>
          <w:lang w:bidi="ar"/>
        </w:rPr>
        <w:t xml:space="preserve"> التردد</w:t>
      </w:r>
      <w:r w:rsidR="00587C75" w:rsidRPr="003B254E">
        <w:rPr>
          <w:rtl/>
          <w:lang w:bidi="ar"/>
        </w:rPr>
        <w:t xml:space="preserve"> الجديد</w:t>
      </w:r>
      <w:r w:rsidRPr="003B254E">
        <w:rPr>
          <w:rFonts w:hint="cs"/>
          <w:rtl/>
          <w:lang w:bidi="ar"/>
        </w:rPr>
        <w:t>ين</w:t>
      </w:r>
      <w:r w:rsidR="00632BBA">
        <w:rPr>
          <w:rFonts w:hint="cs"/>
          <w:rtl/>
          <w:lang w:bidi="ar"/>
        </w:rPr>
        <w:t> </w:t>
      </w:r>
      <w:r w:rsidR="00587C75" w:rsidRPr="003B254E">
        <w:t>B6</w:t>
      </w:r>
      <w:r w:rsidR="00587C75" w:rsidRPr="003B254E">
        <w:rPr>
          <w:rtl/>
          <w:lang w:bidi="ar"/>
        </w:rPr>
        <w:t xml:space="preserve"> و</w:t>
      </w:r>
      <w:r w:rsidR="00587C75" w:rsidRPr="003B254E">
        <w:t>B7</w:t>
      </w:r>
      <w:r w:rsidR="00587C75" w:rsidRPr="003B254E">
        <w:rPr>
          <w:rtl/>
          <w:lang w:bidi="ar"/>
        </w:rPr>
        <w:t xml:space="preserve"> </w:t>
      </w:r>
      <w:r w:rsidR="00587C75" w:rsidRPr="003B254E">
        <w:rPr>
          <w:rFonts w:hint="cs"/>
          <w:rtl/>
          <w:lang w:bidi="ar"/>
        </w:rPr>
        <w:t>وتوسيع</w:t>
      </w:r>
      <w:r w:rsidRPr="003B254E">
        <w:rPr>
          <w:rtl/>
          <w:lang w:bidi="ar"/>
        </w:rPr>
        <w:t xml:space="preserve"> الترتيب</w:t>
      </w:r>
      <w:r w:rsidRPr="003B254E">
        <w:rPr>
          <w:rFonts w:hint="cs"/>
          <w:rtl/>
          <w:lang w:bidi="ar"/>
        </w:rPr>
        <w:t>ين</w:t>
      </w:r>
      <w:r w:rsidR="00587C75" w:rsidRPr="003B254E">
        <w:rPr>
          <w:rtl/>
          <w:lang w:bidi="ar"/>
        </w:rPr>
        <w:t xml:space="preserve"> القائم</w:t>
      </w:r>
      <w:r w:rsidRPr="003B254E">
        <w:rPr>
          <w:rFonts w:hint="cs"/>
          <w:rtl/>
          <w:lang w:bidi="ar"/>
        </w:rPr>
        <w:t>ين</w:t>
      </w:r>
      <w:r w:rsidR="00587C75" w:rsidRPr="003B254E">
        <w:rPr>
          <w:rtl/>
          <w:lang w:bidi="ar"/>
        </w:rPr>
        <w:t xml:space="preserve"> </w:t>
      </w:r>
      <w:r w:rsidR="00587C75" w:rsidRPr="003B254E">
        <w:t>B3</w:t>
      </w:r>
      <w:r w:rsidR="00587C75" w:rsidRPr="003B254E">
        <w:rPr>
          <w:rtl/>
          <w:lang w:bidi="ar"/>
        </w:rPr>
        <w:t xml:space="preserve"> و</w:t>
      </w:r>
      <w:r w:rsidR="00587C75" w:rsidRPr="003B254E">
        <w:t>B5</w:t>
      </w:r>
      <w:r w:rsidR="00587C75" w:rsidRPr="003B254E">
        <w:rPr>
          <w:rtl/>
          <w:lang w:bidi="ar"/>
        </w:rPr>
        <w:t xml:space="preserve"> ضمن مشروع مراجعة التوصية</w:t>
      </w:r>
      <w:r w:rsidR="00587C75" w:rsidRPr="003B254E">
        <w:rPr>
          <w:rFonts w:hint="cs"/>
          <w:rtl/>
          <w:lang w:bidi="ar"/>
        </w:rPr>
        <w:t xml:space="preserve"> </w:t>
      </w:r>
      <w:r w:rsidR="00587C75" w:rsidRPr="003B254E">
        <w:rPr>
          <w:lang w:bidi="ar"/>
        </w:rPr>
        <w:t>ITU-R M.1036-4</w:t>
      </w:r>
      <w:r w:rsidR="00AC5798" w:rsidRPr="003B254E">
        <w:rPr>
          <w:rFonts w:hint="cs"/>
          <w:rtl/>
          <w:lang w:bidi="ar"/>
        </w:rPr>
        <w:t>.</w:t>
      </w:r>
      <w:r w:rsidR="00587C75" w:rsidRPr="003B254E">
        <w:rPr>
          <w:rtl/>
          <w:lang w:bidi="ar"/>
        </w:rPr>
        <w:t xml:space="preserve"> </w:t>
      </w:r>
      <w:r w:rsidRPr="003B254E">
        <w:rPr>
          <w:rFonts w:hint="cs"/>
          <w:rtl/>
          <w:lang w:bidi="ar-JO"/>
        </w:rPr>
        <w:t>ولذا</w:t>
      </w:r>
      <w:r w:rsidR="00AC5798" w:rsidRPr="003B254E">
        <w:rPr>
          <w:rFonts w:hint="cs"/>
          <w:rtl/>
          <w:lang w:bidi="ar-JO"/>
        </w:rPr>
        <w:t xml:space="preserve"> تقترح هذه الإدارات عدم إجراء أي </w:t>
      </w:r>
      <w:r w:rsidRPr="003B254E">
        <w:rPr>
          <w:rFonts w:hint="cs"/>
          <w:rtl/>
          <w:lang w:bidi="ar-JO"/>
        </w:rPr>
        <w:t>تغيير</w:t>
      </w:r>
      <w:r w:rsidR="00AC5798" w:rsidRPr="003B254E">
        <w:rPr>
          <w:rFonts w:hint="cs"/>
          <w:rtl/>
          <w:lang w:bidi="ar-JO"/>
        </w:rPr>
        <w:t xml:space="preserve"> في القسم </w:t>
      </w:r>
      <w:r w:rsidR="00AC5798" w:rsidRPr="003B254E">
        <w:rPr>
          <w:lang w:bidi="ar-JO"/>
        </w:rPr>
        <w:t>3</w:t>
      </w:r>
      <w:r w:rsidR="00AC5798" w:rsidRPr="003B254E">
        <w:rPr>
          <w:rFonts w:hint="cs"/>
          <w:rtl/>
          <w:lang w:bidi="ar-JO"/>
        </w:rPr>
        <w:t xml:space="preserve"> من مشروع مراجعة التوصية </w:t>
      </w:r>
      <w:r w:rsidR="00BD68B7" w:rsidRPr="003B254E">
        <w:rPr>
          <w:lang w:val="en-GB" w:bidi="ar-JO"/>
        </w:rPr>
        <w:t>ITU</w:t>
      </w:r>
      <w:r w:rsidR="00BD68B7" w:rsidRPr="003B254E">
        <w:rPr>
          <w:lang w:val="en-GB" w:bidi="ar-JO"/>
        </w:rPr>
        <w:noBreakHyphen/>
        <w:t>R M.1036</w:t>
      </w:r>
      <w:r w:rsidR="00BD68B7" w:rsidRPr="003B254E">
        <w:rPr>
          <w:lang w:val="en-GB" w:bidi="ar-JO"/>
        </w:rPr>
        <w:noBreakHyphen/>
        <w:t>4</w:t>
      </w:r>
      <w:r w:rsidRPr="003B254E">
        <w:rPr>
          <w:rFonts w:hint="cs"/>
          <w:rtl/>
          <w:lang w:bidi="ar-JO"/>
        </w:rPr>
        <w:t>،</w:t>
      </w:r>
      <w:r w:rsidR="00AC5798" w:rsidRPr="003B254E">
        <w:rPr>
          <w:rFonts w:hint="cs"/>
          <w:rtl/>
          <w:lang w:bidi="ar-JO"/>
        </w:rPr>
        <w:t>كما يبي</w:t>
      </w:r>
      <w:r w:rsidRPr="003B254E">
        <w:rPr>
          <w:rFonts w:hint="cs"/>
          <w:rtl/>
          <w:lang w:bidi="ar-JO"/>
        </w:rPr>
        <w:t>َّ</w:t>
      </w:r>
      <w:r w:rsidR="00AC5798" w:rsidRPr="003B254E">
        <w:rPr>
          <w:rFonts w:hint="cs"/>
          <w:rtl/>
          <w:lang w:bidi="ar-JO"/>
        </w:rPr>
        <w:t xml:space="preserve">ن في </w:t>
      </w:r>
      <w:r w:rsidR="008405EF" w:rsidRPr="003B254E">
        <w:rPr>
          <w:rFonts w:hint="cs"/>
          <w:rtl/>
          <w:lang w:bidi="ar-JO"/>
        </w:rPr>
        <w:t>المرفق</w:t>
      </w:r>
      <w:r w:rsidR="00AC5798" w:rsidRPr="003B254E">
        <w:rPr>
          <w:rFonts w:hint="cs"/>
          <w:rtl/>
          <w:lang w:bidi="ar-JO"/>
        </w:rPr>
        <w:t xml:space="preserve"> بالوثيقة الحالية.</w:t>
      </w:r>
    </w:p>
    <w:p w:rsidR="004C7D4A" w:rsidRDefault="00AC5798" w:rsidP="006F51D0">
      <w:pPr>
        <w:rPr>
          <w:rtl/>
          <w:lang w:bidi="ar-JO"/>
        </w:rPr>
      </w:pPr>
      <w:r w:rsidRPr="003B254E">
        <w:rPr>
          <w:rFonts w:hint="cs"/>
          <w:rtl/>
          <w:lang w:bidi="ar-JO"/>
        </w:rPr>
        <w:t>فلا يمكن ال</w:t>
      </w:r>
      <w:r w:rsidR="003B254E" w:rsidRPr="003B254E">
        <w:rPr>
          <w:rFonts w:hint="cs"/>
          <w:rtl/>
          <w:lang w:bidi="ar-JO"/>
        </w:rPr>
        <w:t xml:space="preserve">نظر في </w:t>
      </w:r>
      <w:r w:rsidRPr="003B254E">
        <w:rPr>
          <w:rFonts w:hint="cs"/>
          <w:rtl/>
          <w:lang w:bidi="ar-JO"/>
        </w:rPr>
        <w:t xml:space="preserve">ترتيبات </w:t>
      </w:r>
      <w:r w:rsidR="003B254E" w:rsidRPr="003B254E">
        <w:rPr>
          <w:rFonts w:hint="cs"/>
          <w:rtl/>
          <w:lang w:bidi="ar-JO"/>
        </w:rPr>
        <w:t>التردد</w:t>
      </w:r>
      <w:r w:rsidRPr="003B254E">
        <w:rPr>
          <w:rFonts w:hint="cs"/>
          <w:rtl/>
          <w:lang w:bidi="ar-JO"/>
        </w:rPr>
        <w:t xml:space="preserve"> </w:t>
      </w:r>
      <w:r w:rsidR="003B254E" w:rsidRPr="003B254E">
        <w:rPr>
          <w:rFonts w:hint="cs"/>
          <w:rtl/>
          <w:lang w:bidi="ar-JO"/>
        </w:rPr>
        <w:t>الخاصة</w:t>
      </w:r>
      <w:r w:rsidRPr="003B254E">
        <w:rPr>
          <w:rFonts w:hint="cs"/>
          <w:rtl/>
          <w:lang w:bidi="ar-JO"/>
        </w:rPr>
        <w:t xml:space="preserve"> </w:t>
      </w:r>
      <w:r w:rsidR="003B254E" w:rsidRPr="003B254E">
        <w:rPr>
          <w:rFonts w:hint="cs"/>
          <w:rtl/>
          <w:lang w:bidi="ar-JO"/>
        </w:rPr>
        <w:t>ب</w:t>
      </w:r>
      <w:r w:rsidRPr="003B254E">
        <w:rPr>
          <w:rFonts w:hint="cs"/>
          <w:rtl/>
          <w:lang w:bidi="ar-JO"/>
        </w:rPr>
        <w:t>المكو</w:t>
      </w:r>
      <w:r w:rsidR="003B254E" w:rsidRPr="003B254E">
        <w:rPr>
          <w:rFonts w:hint="cs"/>
          <w:rtl/>
          <w:lang w:bidi="ar-JO"/>
        </w:rPr>
        <w:t>ِّ</w:t>
      </w:r>
      <w:r w:rsidRPr="003B254E">
        <w:rPr>
          <w:rFonts w:hint="cs"/>
          <w:rtl/>
          <w:lang w:bidi="ar-JO"/>
        </w:rPr>
        <w:t xml:space="preserve">ن الأرضي للاتصالات المتنقلة الدولية في </w:t>
      </w:r>
      <w:r w:rsidR="006B5D8B" w:rsidRPr="003B254E">
        <w:rPr>
          <w:rFonts w:hint="cs"/>
          <w:rtl/>
          <w:lang w:bidi="ar-JO"/>
        </w:rPr>
        <w:t>ن</w:t>
      </w:r>
      <w:r w:rsidRPr="003B254E">
        <w:rPr>
          <w:rFonts w:hint="cs"/>
          <w:rtl/>
          <w:lang w:bidi="ar-JO"/>
        </w:rPr>
        <w:t>طا</w:t>
      </w:r>
      <w:r w:rsidR="006B5D8B" w:rsidRPr="003B254E">
        <w:rPr>
          <w:rFonts w:hint="cs"/>
          <w:rtl/>
          <w:lang w:bidi="ar-JO"/>
        </w:rPr>
        <w:t>ق</w:t>
      </w:r>
      <w:r w:rsidRPr="003B254E">
        <w:rPr>
          <w:rFonts w:hint="cs"/>
          <w:rtl/>
          <w:lang w:bidi="ar-JO"/>
        </w:rPr>
        <w:t xml:space="preserve">ي التردد </w:t>
      </w:r>
      <w:r w:rsidR="006B5D8B" w:rsidRPr="003B254E">
        <w:rPr>
          <w:lang w:val="en-GB" w:bidi="ar-JO"/>
        </w:rPr>
        <w:t>MHz </w:t>
      </w:r>
      <w:r w:rsidR="006B5D8B" w:rsidRPr="003B254E">
        <w:rPr>
          <w:lang w:bidi="ar-JO"/>
        </w:rPr>
        <w:t>2</w:t>
      </w:r>
      <w:r w:rsidR="006B5D8B" w:rsidRPr="003B254E">
        <w:rPr>
          <w:lang w:val="en-GB" w:bidi="ar-JO"/>
        </w:rPr>
        <w:t> </w:t>
      </w:r>
      <w:r w:rsidR="006B5D8B" w:rsidRPr="003B254E">
        <w:rPr>
          <w:lang w:bidi="ar-JO"/>
        </w:rPr>
        <w:t>010</w:t>
      </w:r>
      <w:r w:rsidR="006B5D8B" w:rsidRPr="003B254E">
        <w:rPr>
          <w:lang w:bidi="ar-JO"/>
        </w:rPr>
        <w:noBreakHyphen/>
        <w:t>1</w:t>
      </w:r>
      <w:r w:rsidR="006B5D8B" w:rsidRPr="003B254E">
        <w:rPr>
          <w:lang w:val="en-GB" w:bidi="ar-JO"/>
        </w:rPr>
        <w:t> </w:t>
      </w:r>
      <w:r w:rsidR="006B5D8B" w:rsidRPr="003B254E">
        <w:rPr>
          <w:lang w:bidi="ar-JO"/>
        </w:rPr>
        <w:t>980</w:t>
      </w:r>
      <w:r w:rsidR="006B5D8B" w:rsidRPr="003B254E">
        <w:rPr>
          <w:rFonts w:hint="cs"/>
          <w:rtl/>
        </w:rPr>
        <w:t xml:space="preserve"> و</w:t>
      </w:r>
      <w:r w:rsidR="006B5D8B" w:rsidRPr="003B254E">
        <w:rPr>
          <w:lang w:val="en-GB" w:bidi="ar-JO"/>
        </w:rPr>
        <w:t>MHz</w:t>
      </w:r>
      <w:r w:rsidR="006B5D8B" w:rsidRPr="003B254E">
        <w:rPr>
          <w:lang w:bidi="ar-JO"/>
        </w:rPr>
        <w:t> 2</w:t>
      </w:r>
      <w:r w:rsidR="006B5D8B" w:rsidRPr="003B254E">
        <w:rPr>
          <w:lang w:val="en-GB" w:bidi="ar-JO"/>
        </w:rPr>
        <w:t> </w:t>
      </w:r>
      <w:r w:rsidR="006B5D8B" w:rsidRPr="003B254E">
        <w:rPr>
          <w:lang w:bidi="ar-JO"/>
        </w:rPr>
        <w:t>200</w:t>
      </w:r>
      <w:r w:rsidR="006B5D8B" w:rsidRPr="003B254E">
        <w:rPr>
          <w:lang w:bidi="ar-JO"/>
        </w:rPr>
        <w:noBreakHyphen/>
        <w:t>2</w:t>
      </w:r>
      <w:r w:rsidR="006B5D8B" w:rsidRPr="003B254E">
        <w:rPr>
          <w:lang w:val="en-GB" w:bidi="ar-JO"/>
        </w:rPr>
        <w:t> </w:t>
      </w:r>
      <w:r w:rsidR="006B5D8B" w:rsidRPr="003B254E">
        <w:rPr>
          <w:lang w:bidi="ar-JO"/>
        </w:rPr>
        <w:t>170</w:t>
      </w:r>
      <w:r w:rsidR="006B5D8B" w:rsidRPr="003B254E">
        <w:rPr>
          <w:rtl/>
          <w:lang w:bidi="ar"/>
        </w:rPr>
        <w:t xml:space="preserve"> </w:t>
      </w:r>
      <w:r w:rsidRPr="003B254E">
        <w:rPr>
          <w:rFonts w:hint="cs"/>
          <w:rtl/>
          <w:lang w:bidi="ar-JO"/>
        </w:rPr>
        <w:t>إلا بعد</w:t>
      </w:r>
      <w:r w:rsidR="006F51D0">
        <w:rPr>
          <w:rFonts w:hint="cs"/>
          <w:rtl/>
          <w:lang w:bidi="ar-JO"/>
        </w:rPr>
        <w:t>ما ينظر</w:t>
      </w:r>
      <w:r w:rsidRPr="003B254E">
        <w:rPr>
          <w:rFonts w:hint="cs"/>
          <w:rtl/>
          <w:lang w:bidi="ar-JO"/>
        </w:rPr>
        <w:t xml:space="preserve"> </w:t>
      </w:r>
      <w:r w:rsidR="006F51D0" w:rsidRPr="003B254E">
        <w:rPr>
          <w:rFonts w:hint="cs"/>
          <w:rtl/>
          <w:lang w:bidi="ar-JO"/>
        </w:rPr>
        <w:t xml:space="preserve">المؤتمر العالمي للاتصالات الراديوية لعام </w:t>
      </w:r>
      <w:r w:rsidR="006F51D0" w:rsidRPr="003B254E">
        <w:t>2015</w:t>
      </w:r>
      <w:r w:rsidR="006F51D0" w:rsidRPr="003B254E">
        <w:rPr>
          <w:rFonts w:hint="cs"/>
          <w:rtl/>
          <w:lang w:bidi="ar-JO"/>
        </w:rPr>
        <w:t xml:space="preserve"> </w:t>
      </w:r>
      <w:r w:rsidR="006F51D0" w:rsidRPr="003B254E">
        <w:t>(WRC-15)</w:t>
      </w:r>
      <w:r w:rsidR="006F51D0">
        <w:rPr>
          <w:rFonts w:hint="cs"/>
          <w:rtl/>
          <w:lang w:bidi="ar-JO"/>
        </w:rPr>
        <w:t xml:space="preserve"> </w:t>
      </w:r>
      <w:r w:rsidRPr="003B254E">
        <w:rPr>
          <w:rFonts w:hint="cs"/>
          <w:rtl/>
          <w:lang w:bidi="ar-JO"/>
        </w:rPr>
        <w:t>في مسألة إمكان تطوير المكو</w:t>
      </w:r>
      <w:r w:rsidR="003B254E" w:rsidRPr="003B254E">
        <w:rPr>
          <w:rFonts w:hint="cs"/>
          <w:rtl/>
          <w:lang w:bidi="ar-JO"/>
        </w:rPr>
        <w:t>ِّ</w:t>
      </w:r>
      <w:r w:rsidRPr="003B254E">
        <w:rPr>
          <w:rFonts w:hint="cs"/>
          <w:rtl/>
          <w:lang w:bidi="ar-JO"/>
        </w:rPr>
        <w:t>نين الساتلي والأرضي لنظام ا</w:t>
      </w:r>
      <w:r w:rsidR="00BD68B7" w:rsidRPr="003B254E">
        <w:rPr>
          <w:rFonts w:hint="cs"/>
          <w:rtl/>
          <w:lang w:bidi="ar-JO"/>
        </w:rPr>
        <w:t xml:space="preserve">لاتصالات المتنقلة الدولية في </w:t>
      </w:r>
      <w:r w:rsidR="006B5D8B" w:rsidRPr="003B254E">
        <w:rPr>
          <w:rFonts w:hint="cs"/>
          <w:rtl/>
          <w:lang w:bidi="ar-JO"/>
        </w:rPr>
        <w:t xml:space="preserve">هذين </w:t>
      </w:r>
      <w:r w:rsidR="00BD68B7" w:rsidRPr="003B254E">
        <w:rPr>
          <w:rFonts w:hint="cs"/>
          <w:rtl/>
          <w:lang w:bidi="ar-JO"/>
        </w:rPr>
        <w:t>الن</w:t>
      </w:r>
      <w:r w:rsidRPr="003B254E">
        <w:rPr>
          <w:rFonts w:hint="cs"/>
          <w:rtl/>
          <w:lang w:bidi="ar-JO"/>
        </w:rPr>
        <w:t>طا</w:t>
      </w:r>
      <w:r w:rsidR="00BD68B7" w:rsidRPr="003B254E">
        <w:rPr>
          <w:rFonts w:hint="cs"/>
          <w:rtl/>
          <w:lang w:bidi="ar-JO"/>
        </w:rPr>
        <w:t>ق</w:t>
      </w:r>
      <w:r w:rsidRPr="003B254E">
        <w:rPr>
          <w:rFonts w:hint="cs"/>
          <w:rtl/>
          <w:lang w:bidi="ar-JO"/>
        </w:rPr>
        <w:t>ين في آن معاً.</w:t>
      </w:r>
    </w:p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D070F8" w:rsidRDefault="00C65866" w:rsidP="00CF5267">
      <w:pPr>
        <w:pStyle w:val="AnnexNo"/>
        <w:rPr>
          <w:rtl/>
        </w:rPr>
      </w:pPr>
      <w:r>
        <w:rPr>
          <w:rFonts w:hint="cs"/>
          <w:rtl/>
        </w:rPr>
        <w:lastRenderedPageBreak/>
        <w:t>ال</w:t>
      </w:r>
      <w:r w:rsidR="008F32A7">
        <w:rPr>
          <w:rFonts w:hint="cs"/>
          <w:rtl/>
        </w:rPr>
        <w:t>‍</w:t>
      </w:r>
      <w:r>
        <w:rPr>
          <w:rFonts w:hint="cs"/>
          <w:rtl/>
        </w:rPr>
        <w:t>مرف</w:t>
      </w:r>
      <w:r w:rsidR="00D070F8">
        <w:rPr>
          <w:rFonts w:hint="cs"/>
          <w:rtl/>
        </w:rPr>
        <w:t>ق</w:t>
      </w:r>
    </w:p>
    <w:p w:rsidR="00F9134D" w:rsidRPr="006C07AC" w:rsidRDefault="00D070F8" w:rsidP="00D070F8">
      <w:pPr>
        <w:pStyle w:val="RecNo"/>
        <w:rPr>
          <w:lang w:bidi="ar-SY"/>
        </w:rPr>
      </w:pPr>
      <w:r w:rsidRPr="006C07AC">
        <w:rPr>
          <w:rFonts w:hint="cs"/>
          <w:rtl/>
          <w:lang w:bidi="ar-SY"/>
        </w:rPr>
        <w:t xml:space="preserve">مشروع مراجعة التوصية </w:t>
      </w:r>
      <w:r w:rsidRPr="006C07AC">
        <w:rPr>
          <w:lang w:bidi="ar-SY"/>
        </w:rPr>
        <w:t>ITU</w:t>
      </w:r>
      <w:r w:rsidRPr="006C07AC">
        <w:rPr>
          <w:lang w:bidi="ar-SY"/>
        </w:rPr>
        <w:noBreakHyphen/>
        <w:t>R M.1036</w:t>
      </w:r>
      <w:r w:rsidRPr="006C07AC">
        <w:rPr>
          <w:lang w:bidi="ar-SY"/>
        </w:rPr>
        <w:noBreakHyphen/>
        <w:t>4</w:t>
      </w:r>
    </w:p>
    <w:p w:rsidR="006A644C" w:rsidRDefault="006C07AC" w:rsidP="00CF5267">
      <w:pPr>
        <w:pStyle w:val="Rectitle"/>
        <w:spacing w:before="240"/>
        <w:rPr>
          <w:rtl/>
          <w:lang w:val="en-GB" w:bidi="ar-EG"/>
        </w:rPr>
      </w:pPr>
      <w:r w:rsidRPr="0098243F">
        <w:rPr>
          <w:rtl/>
          <w:lang w:val="en-GB"/>
        </w:rPr>
        <w:t>ترتيبات الترددات لأغراض تنفيذ المكو</w:t>
      </w:r>
      <w:r w:rsidRPr="0098243F">
        <w:rPr>
          <w:rFonts w:hint="cs"/>
          <w:rtl/>
          <w:lang w:val="en-GB"/>
        </w:rPr>
        <w:t>ِّ</w:t>
      </w:r>
      <w:r w:rsidRPr="0098243F">
        <w:rPr>
          <w:rtl/>
          <w:lang w:val="en-GB"/>
        </w:rPr>
        <w:t>ن الأرضي في الاتصالات المتنقلة الدولية</w:t>
      </w:r>
      <w:r w:rsidR="00CF5267">
        <w:rPr>
          <w:rtl/>
          <w:lang w:val="en-GB"/>
        </w:rPr>
        <w:br/>
      </w:r>
      <w:r w:rsidRPr="0098243F">
        <w:rPr>
          <w:rtl/>
          <w:lang w:val="en-GB"/>
        </w:rPr>
        <w:t>في النطاقات المحددة للاتصالات المتنقلة الدولية في لوائح الراديو</w:t>
      </w:r>
      <w:r w:rsidRPr="0098243F">
        <w:rPr>
          <w:rFonts w:hint="cs"/>
          <w:rtl/>
          <w:lang w:val="en-GB"/>
        </w:rPr>
        <w:t xml:space="preserve"> </w:t>
      </w:r>
      <w:r w:rsidRPr="0098243F">
        <w:rPr>
          <w:iCs/>
        </w:rPr>
        <w:t>(RR)</w:t>
      </w:r>
    </w:p>
    <w:p w:rsidR="00C65866" w:rsidRPr="00CF5267" w:rsidRDefault="00C65866" w:rsidP="00CF5267">
      <w:pPr>
        <w:rPr>
          <w:i/>
          <w:iCs/>
          <w:rtl/>
          <w:lang w:bidi="ar-JO"/>
        </w:rPr>
      </w:pPr>
      <w:r w:rsidRPr="00CF5267">
        <w:rPr>
          <w:rFonts w:hint="cs"/>
          <w:i/>
          <w:iCs/>
          <w:rtl/>
          <w:lang w:bidi="ar-JO"/>
        </w:rPr>
        <w:t xml:space="preserve">[ملاحظة من المحرِّر: لا يُقترح إجراء أي </w:t>
      </w:r>
      <w:r w:rsidR="006C07AC" w:rsidRPr="00CF5267">
        <w:rPr>
          <w:rFonts w:hint="cs"/>
          <w:i/>
          <w:iCs/>
          <w:rtl/>
          <w:lang w:bidi="ar-JO"/>
        </w:rPr>
        <w:t>تغيير</w:t>
      </w:r>
      <w:r w:rsidRPr="00CF5267">
        <w:rPr>
          <w:rFonts w:hint="cs"/>
          <w:i/>
          <w:iCs/>
          <w:rtl/>
          <w:lang w:bidi="ar-JO"/>
        </w:rPr>
        <w:t xml:space="preserve"> في النص الأساسي لمشروع مراجعة التوصية </w:t>
      </w:r>
      <w:r w:rsidR="00BD68B7" w:rsidRPr="00CF5267">
        <w:rPr>
          <w:i/>
          <w:iCs/>
          <w:lang w:bidi="ar-JO"/>
        </w:rPr>
        <w:t>ITU-R M.1036-4</w:t>
      </w:r>
      <w:r w:rsidRPr="00CF5267">
        <w:rPr>
          <w:rFonts w:hint="cs"/>
          <w:i/>
          <w:iCs/>
          <w:rtl/>
          <w:lang w:bidi="ar-JO"/>
        </w:rPr>
        <w:t>]</w:t>
      </w:r>
    </w:p>
    <w:p w:rsidR="00CF5267" w:rsidRDefault="00CF5267" w:rsidP="00CF5267">
      <w:pPr>
        <w:rPr>
          <w:rtl/>
          <w:lang w:bidi="ar-JO"/>
        </w:rPr>
      </w:pPr>
      <w:r>
        <w:rPr>
          <w:rFonts w:hint="cs"/>
          <w:rtl/>
          <w:lang w:bidi="ar-JO"/>
        </w:rPr>
        <w:t>...</w:t>
      </w:r>
    </w:p>
    <w:p w:rsidR="00D070F8" w:rsidRPr="00CF5267" w:rsidRDefault="00D070F8" w:rsidP="00CF5267">
      <w:pPr>
        <w:pStyle w:val="AnnexNo"/>
      </w:pPr>
      <w:r w:rsidRPr="00CF5267">
        <w:rPr>
          <w:rFonts w:hint="cs"/>
          <w:rtl/>
        </w:rPr>
        <w:t>ال</w:t>
      </w:r>
      <w:r w:rsidR="008F32A7">
        <w:rPr>
          <w:rFonts w:hint="cs"/>
          <w:rtl/>
          <w:lang w:bidi="ar-EG"/>
        </w:rPr>
        <w:t>‍</w:t>
      </w:r>
      <w:r w:rsidRPr="00CF5267">
        <w:rPr>
          <w:rFonts w:hint="cs"/>
          <w:rtl/>
        </w:rPr>
        <w:t>ملحق </w:t>
      </w:r>
      <w:r w:rsidR="006C07AC" w:rsidRPr="00CF5267">
        <w:t>1</w:t>
      </w:r>
    </w:p>
    <w:p w:rsidR="00C65866" w:rsidRPr="00CF5267" w:rsidRDefault="00C65866" w:rsidP="008F32A7">
      <w:pPr>
        <w:rPr>
          <w:i/>
          <w:iCs/>
          <w:rtl/>
          <w:lang w:bidi="ar-JO"/>
        </w:rPr>
      </w:pPr>
      <w:r w:rsidRPr="00CF5267">
        <w:rPr>
          <w:rFonts w:hint="cs"/>
          <w:i/>
          <w:iCs/>
          <w:rtl/>
          <w:lang w:bidi="ar-JO"/>
        </w:rPr>
        <w:t xml:space="preserve">[ملاحظة من المحرِّر: لا </w:t>
      </w:r>
      <w:r w:rsidR="006C07AC" w:rsidRPr="00CF5267">
        <w:rPr>
          <w:rFonts w:hint="cs"/>
          <w:i/>
          <w:iCs/>
          <w:rtl/>
          <w:lang w:bidi="ar-JO"/>
        </w:rPr>
        <w:t>تقدَّم</w:t>
      </w:r>
      <w:r w:rsidRPr="00CF5267">
        <w:rPr>
          <w:rFonts w:hint="cs"/>
          <w:i/>
          <w:iCs/>
          <w:rtl/>
          <w:lang w:bidi="ar-JO"/>
        </w:rPr>
        <w:t xml:space="preserve"> </w:t>
      </w:r>
      <w:r w:rsidR="006C07AC" w:rsidRPr="00CF5267">
        <w:rPr>
          <w:rFonts w:hint="cs"/>
          <w:i/>
          <w:iCs/>
          <w:rtl/>
          <w:lang w:bidi="ar-JO"/>
        </w:rPr>
        <w:t>مقترحات</w:t>
      </w:r>
      <w:r w:rsidRPr="00CF5267">
        <w:rPr>
          <w:rFonts w:hint="cs"/>
          <w:i/>
          <w:iCs/>
          <w:rtl/>
          <w:lang w:bidi="ar-JO"/>
        </w:rPr>
        <w:t xml:space="preserve"> </w:t>
      </w:r>
      <w:r w:rsidR="006C07AC" w:rsidRPr="00CF5267">
        <w:rPr>
          <w:rFonts w:hint="cs"/>
          <w:i/>
          <w:iCs/>
          <w:rtl/>
          <w:lang w:bidi="ar-JO"/>
        </w:rPr>
        <w:t>بشأن</w:t>
      </w:r>
      <w:r w:rsidRPr="00CF5267">
        <w:rPr>
          <w:rFonts w:hint="cs"/>
          <w:i/>
          <w:iCs/>
          <w:rtl/>
          <w:lang w:bidi="ar-JO"/>
        </w:rPr>
        <w:t xml:space="preserve"> مشروع مراجعة التوصية </w:t>
      </w:r>
      <w:r w:rsidR="00BD68B7" w:rsidRPr="00CF5267">
        <w:rPr>
          <w:i/>
          <w:iCs/>
          <w:lang w:bidi="ar-JO"/>
        </w:rPr>
        <w:t>ITU-R M.1036-4</w:t>
      </w:r>
      <w:r w:rsidR="006C07AC" w:rsidRPr="00CF5267">
        <w:rPr>
          <w:i/>
          <w:iCs/>
          <w:rtl/>
          <w:lang w:bidi="ar-JO"/>
        </w:rPr>
        <w:t xml:space="preserve"> </w:t>
      </w:r>
      <w:r w:rsidRPr="00CF5267">
        <w:rPr>
          <w:rFonts w:hint="cs"/>
          <w:i/>
          <w:iCs/>
          <w:rtl/>
          <w:lang w:bidi="ar-JO"/>
        </w:rPr>
        <w:t xml:space="preserve">إلا فيما يخص القسم </w:t>
      </w:r>
      <w:r w:rsidRPr="00CF5267">
        <w:rPr>
          <w:i/>
          <w:iCs/>
          <w:lang w:val="en-GB" w:bidi="ar-JO"/>
        </w:rPr>
        <w:t>3</w:t>
      </w:r>
      <w:r w:rsidRPr="00CF5267">
        <w:rPr>
          <w:rFonts w:hint="cs"/>
          <w:i/>
          <w:iCs/>
          <w:rtl/>
          <w:lang w:val="en-GB" w:bidi="ar-EG"/>
        </w:rPr>
        <w:t xml:space="preserve"> </w:t>
      </w:r>
      <w:r w:rsidRPr="00CF5267">
        <w:rPr>
          <w:rFonts w:hint="cs"/>
          <w:i/>
          <w:iCs/>
          <w:rtl/>
          <w:lang w:bidi="ar-JO"/>
        </w:rPr>
        <w:t xml:space="preserve">من الملحق </w:t>
      </w:r>
      <w:r w:rsidRPr="00CF5267">
        <w:rPr>
          <w:i/>
          <w:iCs/>
          <w:lang w:val="en-GB" w:bidi="ar-JO"/>
        </w:rPr>
        <w:t>1</w:t>
      </w:r>
      <w:r w:rsidRPr="00CF5267">
        <w:rPr>
          <w:rFonts w:hint="cs"/>
          <w:i/>
          <w:iCs/>
          <w:rtl/>
          <w:lang w:bidi="ar-JO"/>
        </w:rPr>
        <w:t>]</w:t>
      </w:r>
    </w:p>
    <w:p w:rsidR="0051530D" w:rsidRDefault="0051530D" w:rsidP="0051530D">
      <w:pPr>
        <w:pStyle w:val="Proposal"/>
        <w:rPr>
          <w:rtl/>
        </w:rPr>
      </w:pPr>
      <w:r w:rsidRPr="00887EC1">
        <w:rPr>
          <w:u w:val="single"/>
        </w:rPr>
        <w:t>NOC</w:t>
      </w:r>
      <w:r>
        <w:tab/>
        <w:t>RCC/XA1</w:t>
      </w:r>
      <w:r w:rsidRPr="00887EC1">
        <w:t>/1</w:t>
      </w:r>
    </w:p>
    <w:p w:rsidR="00D070F8" w:rsidRPr="00CF5267" w:rsidRDefault="00D070F8" w:rsidP="00B11EBF">
      <w:pPr>
        <w:pStyle w:val="SectionNo"/>
        <w:rPr>
          <w:rtl/>
        </w:rPr>
      </w:pPr>
      <w:r w:rsidRPr="00CF5267">
        <w:rPr>
          <w:rFonts w:hint="cs"/>
          <w:rtl/>
        </w:rPr>
        <w:t>القسم</w:t>
      </w:r>
      <w:r w:rsidR="00B11EBF" w:rsidRPr="00CF5267">
        <w:rPr>
          <w:rFonts w:hint="eastAsia"/>
          <w:rtl/>
        </w:rPr>
        <w:t> </w:t>
      </w:r>
      <w:r w:rsidRPr="00CF5267">
        <w:t>3</w:t>
      </w:r>
    </w:p>
    <w:p w:rsidR="00D070F8" w:rsidRDefault="00FE60DF" w:rsidP="00CF5267">
      <w:pPr>
        <w:pStyle w:val="Sectiontitle"/>
        <w:spacing w:before="240"/>
        <w:rPr>
          <w:rtl/>
        </w:rPr>
      </w:pPr>
      <w:r>
        <w:rPr>
          <w:rFonts w:hint="cs"/>
          <w:rtl/>
          <w:lang w:bidi="ar-EG"/>
        </w:rPr>
        <w:t>ترتيبات التردد</w:t>
      </w:r>
      <w:r w:rsidR="00D070F8">
        <w:rPr>
          <w:rFonts w:hint="cs"/>
          <w:rtl/>
          <w:lang w:bidi="ar-EG"/>
        </w:rPr>
        <w:t xml:space="preserve"> في</w:t>
      </w:r>
      <w:r w:rsidR="00D070F8">
        <w:rPr>
          <w:rFonts w:hint="eastAsia"/>
          <w:rtl/>
          <w:lang w:bidi="ar-EG"/>
        </w:rPr>
        <w:t> </w:t>
      </w:r>
      <w:r w:rsidR="00D070F8">
        <w:rPr>
          <w:rFonts w:hint="cs"/>
          <w:rtl/>
          <w:lang w:bidi="ar-EG"/>
        </w:rPr>
        <w:t xml:space="preserve">النطاق </w:t>
      </w:r>
      <w:r w:rsidR="00D070F8">
        <w:rPr>
          <w:lang w:bidi="ar-EG"/>
        </w:rPr>
        <w:t>MHz </w:t>
      </w:r>
      <w:r w:rsidR="00D070F8" w:rsidRPr="00192ED8">
        <w:rPr>
          <w:lang w:bidi="ar-EG"/>
        </w:rPr>
        <w:t>2</w:t>
      </w:r>
      <w:r w:rsidR="00D070F8">
        <w:rPr>
          <w:lang w:bidi="ar-EG"/>
        </w:rPr>
        <w:t> </w:t>
      </w:r>
      <w:r w:rsidR="00D070F8" w:rsidRPr="00192ED8">
        <w:rPr>
          <w:lang w:bidi="ar-EG"/>
        </w:rPr>
        <w:t>200</w:t>
      </w:r>
      <w:r w:rsidR="00D070F8">
        <w:rPr>
          <w:lang w:bidi="ar-EG"/>
        </w:rPr>
        <w:noBreakHyphen/>
      </w:r>
      <w:r w:rsidR="00D070F8" w:rsidRPr="00192ED8">
        <w:rPr>
          <w:lang w:bidi="ar-EG"/>
        </w:rPr>
        <w:t>1</w:t>
      </w:r>
      <w:r w:rsidR="00D070F8">
        <w:rPr>
          <w:lang w:bidi="ar-EG"/>
        </w:rPr>
        <w:t> </w:t>
      </w:r>
      <w:r w:rsidR="00D070F8" w:rsidRPr="00192ED8">
        <w:rPr>
          <w:lang w:bidi="ar-EG"/>
        </w:rPr>
        <w:t>710</w:t>
      </w:r>
      <w:r w:rsidR="00D070F8">
        <w:rPr>
          <w:rStyle w:val="FootnoteReference"/>
          <w:rtl/>
          <w:lang w:bidi="ar-EG"/>
        </w:rPr>
        <w:footnoteReference w:id="1"/>
      </w:r>
    </w:p>
    <w:p w:rsidR="00D070F8" w:rsidRPr="00A649CE" w:rsidRDefault="008C6731" w:rsidP="008C6731">
      <w:pPr>
        <w:pStyle w:val="Normalaftertitle"/>
        <w:rPr>
          <w:rtl/>
        </w:rPr>
      </w:pPr>
      <w:r>
        <w:rPr>
          <w:rFonts w:hint="cs"/>
          <w:rtl/>
        </w:rPr>
        <w:t xml:space="preserve">تبيَّن </w:t>
      </w:r>
      <w:r w:rsidR="00FE60DF">
        <w:rPr>
          <w:rFonts w:hint="cs"/>
          <w:rtl/>
        </w:rPr>
        <w:t>ترتيبات التردد</w:t>
      </w:r>
      <w:r w:rsidR="00D070F8" w:rsidRPr="00A649CE">
        <w:rPr>
          <w:rFonts w:hint="cs"/>
          <w:rtl/>
        </w:rPr>
        <w:t xml:space="preserve"> الموصى بها لأغراض تنفيذ الاتصالات المتنقلة الدولية </w:t>
      </w:r>
      <w:r w:rsidR="00D070F8" w:rsidRPr="00A649CE">
        <w:t>(IMT)</w:t>
      </w:r>
      <w:r w:rsidR="00D070F8" w:rsidRPr="00A649CE">
        <w:rPr>
          <w:rFonts w:hint="cs"/>
          <w:rtl/>
        </w:rPr>
        <w:t xml:space="preserve"> في</w:t>
      </w:r>
      <w:r w:rsidR="00D070F8">
        <w:rPr>
          <w:rFonts w:hint="eastAsia"/>
          <w:rtl/>
        </w:rPr>
        <w:t> </w:t>
      </w:r>
      <w:r w:rsidR="00D070F8" w:rsidRPr="00A649CE">
        <w:rPr>
          <w:rFonts w:hint="cs"/>
          <w:rtl/>
        </w:rPr>
        <w:t xml:space="preserve">النطاق </w:t>
      </w:r>
      <w:r w:rsidR="00D070F8" w:rsidRPr="00A649CE">
        <w:t>MHz</w:t>
      </w:r>
      <w:r w:rsidR="00D070F8">
        <w:t> </w:t>
      </w:r>
      <w:r w:rsidR="00D070F8" w:rsidRPr="00192ED8">
        <w:t>2</w:t>
      </w:r>
      <w:r w:rsidR="00D070F8">
        <w:t> </w:t>
      </w:r>
      <w:r w:rsidR="00D070F8" w:rsidRPr="00192ED8">
        <w:t>200</w:t>
      </w:r>
      <w:r w:rsidR="00D070F8">
        <w:noBreakHyphen/>
      </w:r>
      <w:r w:rsidR="00D070F8" w:rsidRPr="00192ED8">
        <w:t>1</w:t>
      </w:r>
      <w:r w:rsidR="00D070F8">
        <w:t> </w:t>
      </w:r>
      <w:r w:rsidR="00D070F8" w:rsidRPr="00192ED8">
        <w:t>710</w:t>
      </w:r>
      <w:r w:rsidR="00D070F8" w:rsidRPr="00A649CE">
        <w:rPr>
          <w:rFonts w:hint="cs"/>
          <w:rtl/>
        </w:rPr>
        <w:t xml:space="preserve"> </w:t>
      </w:r>
      <w:r>
        <w:rPr>
          <w:rFonts w:hint="cs"/>
          <w:rtl/>
        </w:rPr>
        <w:t>تبياناً وجيزاً في</w:t>
      </w:r>
      <w:r>
        <w:rPr>
          <w:rFonts w:hint="eastAsia"/>
          <w:rtl/>
        </w:rPr>
        <w:t> </w:t>
      </w:r>
      <w:r w:rsidRPr="00A649CE">
        <w:rPr>
          <w:rFonts w:hint="cs"/>
          <w:rtl/>
        </w:rPr>
        <w:t>الجدول</w:t>
      </w:r>
      <w:r>
        <w:rPr>
          <w:rFonts w:hint="eastAsia"/>
          <w:rtl/>
        </w:rPr>
        <w:t> </w:t>
      </w:r>
      <w:r>
        <w:t>4</w:t>
      </w:r>
      <w:r>
        <w:rPr>
          <w:rFonts w:hint="cs"/>
          <w:rtl/>
        </w:rPr>
        <w:t xml:space="preserve"> و</w:t>
      </w:r>
      <w:r w:rsidRPr="00A649CE">
        <w:rPr>
          <w:rFonts w:hint="cs"/>
          <w:rtl/>
        </w:rPr>
        <w:t>الشكل</w:t>
      </w:r>
      <w:r>
        <w:rPr>
          <w:rFonts w:hint="eastAsia"/>
          <w:rtl/>
        </w:rPr>
        <w:t> </w:t>
      </w:r>
      <w:r>
        <w:t>4</w:t>
      </w:r>
      <w:r>
        <w:rPr>
          <w:rFonts w:hint="cs"/>
          <w:rtl/>
        </w:rPr>
        <w:t>، حيث تراعى</w:t>
      </w:r>
      <w:r w:rsidR="00D070F8" w:rsidRPr="00A649CE">
        <w:rPr>
          <w:rFonts w:hint="cs"/>
          <w:rtl/>
        </w:rPr>
        <w:t xml:space="preserve"> المبادئ التوجيهية الواردة في</w:t>
      </w:r>
      <w:r w:rsidR="00D070F8">
        <w:rPr>
          <w:rFonts w:hint="eastAsia"/>
          <w:rtl/>
        </w:rPr>
        <w:t> </w:t>
      </w:r>
      <w:r w:rsidR="00D070F8" w:rsidRPr="00A649CE">
        <w:rPr>
          <w:rFonts w:hint="cs"/>
          <w:rtl/>
        </w:rPr>
        <w:t>الملحق</w:t>
      </w:r>
      <w:r w:rsidR="00D070F8">
        <w:rPr>
          <w:rFonts w:hint="eastAsia"/>
          <w:rtl/>
        </w:rPr>
        <w:t> </w:t>
      </w:r>
      <w:r w:rsidRPr="00A649CE">
        <w:rPr>
          <w:rFonts w:hint="cs"/>
          <w:rtl/>
        </w:rPr>
        <w:t xml:space="preserve"> </w:t>
      </w:r>
      <w:r w:rsidR="00D070F8" w:rsidRPr="00192ED8">
        <w:t>1</w:t>
      </w:r>
      <w:r w:rsidRPr="008C6731">
        <w:rPr>
          <w:rFonts w:hint="cs"/>
          <w:rtl/>
        </w:rPr>
        <w:t xml:space="preserve"> </w:t>
      </w:r>
      <w:r w:rsidRPr="00A649CE">
        <w:rPr>
          <w:rFonts w:hint="cs"/>
          <w:rtl/>
        </w:rPr>
        <w:t>أعلاه</w:t>
      </w:r>
      <w:r w:rsidR="00D070F8" w:rsidRPr="00A649CE">
        <w:rPr>
          <w:rFonts w:hint="cs"/>
          <w:rtl/>
        </w:rPr>
        <w:t>.</w:t>
      </w:r>
    </w:p>
    <w:p w:rsidR="00D070F8" w:rsidRPr="00CF5267" w:rsidRDefault="00D070F8" w:rsidP="00B11EBF">
      <w:pPr>
        <w:pStyle w:val="TableNo0"/>
        <w:tabs>
          <w:tab w:val="clear" w:pos="1134"/>
          <w:tab w:val="left" w:pos="1119"/>
          <w:tab w:val="center" w:pos="4819"/>
        </w:tabs>
        <w:rPr>
          <w:rtl/>
        </w:rPr>
      </w:pPr>
      <w:r w:rsidRPr="00CF5267">
        <w:rPr>
          <w:rFonts w:hint="cs"/>
          <w:rtl/>
        </w:rPr>
        <w:t>الجدول</w:t>
      </w:r>
      <w:r w:rsidR="00B11EBF" w:rsidRPr="00CF5267">
        <w:rPr>
          <w:rFonts w:hint="eastAsia"/>
          <w:rtl/>
        </w:rPr>
        <w:t> </w:t>
      </w:r>
      <w:r w:rsidRPr="00CF5267">
        <w:t>4</w:t>
      </w:r>
    </w:p>
    <w:p w:rsidR="00D070F8" w:rsidRDefault="00FE60DF" w:rsidP="00B04E38">
      <w:pPr>
        <w:pStyle w:val="Tabletitle0"/>
        <w:rPr>
          <w:rtl/>
        </w:rPr>
      </w:pPr>
      <w:r>
        <w:rPr>
          <w:rFonts w:hint="cs"/>
          <w:rtl/>
        </w:rPr>
        <w:t>ترتيبات التردد</w:t>
      </w:r>
      <w:r w:rsidR="00D070F8">
        <w:rPr>
          <w:rFonts w:hint="cs"/>
          <w:rtl/>
        </w:rPr>
        <w:t xml:space="preserve"> في النطاق </w:t>
      </w:r>
      <w:r w:rsidR="00D070F8">
        <w:t>MHz </w:t>
      </w:r>
      <w:r w:rsidR="00D070F8" w:rsidRPr="00192ED8">
        <w:t>2</w:t>
      </w:r>
      <w:r w:rsidR="00D070F8">
        <w:t xml:space="preserve"> </w:t>
      </w:r>
      <w:r w:rsidR="00D070F8" w:rsidRPr="00192ED8">
        <w:t>200</w:t>
      </w:r>
      <w:r w:rsidR="00D070F8" w:rsidRPr="00A649CE">
        <w:t>-</w:t>
      </w:r>
      <w:r w:rsidR="00D070F8" w:rsidRPr="00192ED8">
        <w:t>1</w:t>
      </w:r>
      <w:r w:rsidR="00D070F8">
        <w:t xml:space="preserve"> </w:t>
      </w:r>
      <w:r w:rsidR="00D070F8" w:rsidRPr="00192ED8">
        <w:t>710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734"/>
        <w:gridCol w:w="1300"/>
        <w:gridCol w:w="1502"/>
        <w:gridCol w:w="1112"/>
        <w:gridCol w:w="1610"/>
      </w:tblGrid>
      <w:tr w:rsidR="00D070F8" w:rsidRPr="00C1570A" w:rsidTr="00F74269">
        <w:trPr>
          <w:jc w:val="center"/>
        </w:trPr>
        <w:tc>
          <w:tcPr>
            <w:tcW w:w="2381" w:type="dxa"/>
            <w:vMerge w:val="restart"/>
            <w:vAlign w:val="center"/>
          </w:tcPr>
          <w:p w:rsidR="00D070F8" w:rsidRPr="00C1570A" w:rsidRDefault="00D070F8" w:rsidP="00F7426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6"/>
                <w:lang w:val="fr-FR" w:eastAsia="en-US"/>
              </w:rPr>
            </w:pPr>
            <w:r w:rsidRPr="00C1570A">
              <w:rPr>
                <w:rFonts w:hint="cs"/>
                <w:b/>
                <w:bCs/>
                <w:sz w:val="20"/>
                <w:szCs w:val="26"/>
                <w:rtl/>
              </w:rPr>
              <w:t xml:space="preserve">ترتيبات </w:t>
            </w:r>
            <w:r w:rsidR="00FE60DF">
              <w:rPr>
                <w:rFonts w:hint="cs"/>
                <w:b/>
                <w:bCs/>
                <w:sz w:val="20"/>
                <w:szCs w:val="26"/>
                <w:rtl/>
              </w:rPr>
              <w:t>التردد</w:t>
            </w:r>
          </w:p>
        </w:tc>
        <w:tc>
          <w:tcPr>
            <w:tcW w:w="5648" w:type="dxa"/>
            <w:gridSpan w:val="4"/>
            <w:vAlign w:val="center"/>
          </w:tcPr>
          <w:p w:rsidR="00D070F8" w:rsidRPr="00C1570A" w:rsidRDefault="00D070F8" w:rsidP="00F7426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6"/>
                <w:lang w:val="fr-FR" w:eastAsia="en-US"/>
              </w:rPr>
            </w:pPr>
            <w:r w:rsidRPr="00C1570A">
              <w:rPr>
                <w:rFonts w:hint="cs"/>
                <w:b/>
                <w:bCs/>
                <w:sz w:val="20"/>
                <w:szCs w:val="26"/>
                <w:rtl/>
              </w:rPr>
              <w:t>الترتيبات المتزاوجة</w:t>
            </w:r>
          </w:p>
        </w:tc>
        <w:tc>
          <w:tcPr>
            <w:tcW w:w="1610" w:type="dxa"/>
            <w:vMerge w:val="restart"/>
            <w:vAlign w:val="center"/>
          </w:tcPr>
          <w:p w:rsidR="00D070F8" w:rsidRPr="00C1570A" w:rsidRDefault="00D070F8" w:rsidP="00F7426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6"/>
                <w:lang w:eastAsia="en-US"/>
              </w:rPr>
            </w:pPr>
            <w:r w:rsidRPr="00C1570A">
              <w:rPr>
                <w:rFonts w:hint="cs"/>
                <w:b/>
                <w:bCs/>
                <w:sz w:val="20"/>
                <w:szCs w:val="26"/>
                <w:rtl/>
              </w:rPr>
              <w:t>الترتيبات غير</w:t>
            </w:r>
            <w:r w:rsidRPr="00C1570A">
              <w:rPr>
                <w:b/>
                <w:bCs/>
                <w:sz w:val="20"/>
                <w:szCs w:val="26"/>
              </w:rPr>
              <w:br/>
            </w:r>
            <w:r w:rsidRPr="00C1570A">
              <w:rPr>
                <w:rFonts w:hint="cs"/>
                <w:b/>
                <w:bCs/>
                <w:sz w:val="20"/>
                <w:szCs w:val="26"/>
                <w:rtl/>
              </w:rPr>
              <w:t>المتزواجة (للإرسال</w:t>
            </w:r>
            <w:r w:rsidRPr="00C1570A">
              <w:rPr>
                <w:b/>
                <w:bCs/>
                <w:sz w:val="20"/>
                <w:szCs w:val="26"/>
              </w:rPr>
              <w:br/>
              <w:t>TDD</w:t>
            </w:r>
            <w:r w:rsidRPr="00C1570A">
              <w:rPr>
                <w:rFonts w:hint="cs"/>
                <w:b/>
                <w:bCs/>
                <w:sz w:val="20"/>
                <w:szCs w:val="26"/>
                <w:rtl/>
              </w:rPr>
              <w:t xml:space="preserve"> مثلاً)</w:t>
            </w:r>
            <w:r w:rsidRPr="00C1570A">
              <w:rPr>
                <w:b/>
                <w:bCs/>
                <w:sz w:val="20"/>
                <w:szCs w:val="26"/>
              </w:rPr>
              <w:br/>
              <w:t>(MHz)</w:t>
            </w:r>
          </w:p>
        </w:tc>
      </w:tr>
      <w:tr w:rsidR="00D070F8" w:rsidRPr="00C1570A" w:rsidTr="00F74269">
        <w:trPr>
          <w:jc w:val="center"/>
        </w:trPr>
        <w:tc>
          <w:tcPr>
            <w:tcW w:w="2381" w:type="dxa"/>
            <w:vMerge/>
            <w:vAlign w:val="center"/>
          </w:tcPr>
          <w:p w:rsidR="00D070F8" w:rsidRPr="00C1570A" w:rsidRDefault="00D070F8" w:rsidP="00F74269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 Bold" w:eastAsia="Times New Roman" w:hAnsi="Times New Roman Bold"/>
                <w:b/>
                <w:sz w:val="20"/>
                <w:szCs w:val="26"/>
                <w:lang w:eastAsia="en-US"/>
              </w:rPr>
            </w:pPr>
          </w:p>
        </w:tc>
        <w:tc>
          <w:tcPr>
            <w:tcW w:w="1734" w:type="dxa"/>
            <w:vAlign w:val="center"/>
          </w:tcPr>
          <w:p w:rsidR="00D070F8" w:rsidRPr="00C1570A" w:rsidRDefault="00D070F8" w:rsidP="00F74269">
            <w:pPr>
              <w:pStyle w:val="Tablehead0"/>
              <w:spacing w:before="60" w:after="60" w:line="240" w:lineRule="exact"/>
              <w:rPr>
                <w:b/>
                <w:sz w:val="20"/>
                <w:szCs w:val="26"/>
              </w:rPr>
            </w:pPr>
            <w:r w:rsidRPr="00C1570A">
              <w:rPr>
                <w:rFonts w:hint="cs"/>
                <w:b/>
                <w:sz w:val="20"/>
                <w:szCs w:val="26"/>
                <w:rtl/>
              </w:rPr>
              <w:t>مرسل المحطة</w:t>
            </w:r>
            <w:r w:rsidRPr="00C1570A">
              <w:rPr>
                <w:b/>
                <w:sz w:val="20"/>
                <w:szCs w:val="26"/>
              </w:rPr>
              <w:br/>
            </w:r>
            <w:r w:rsidRPr="00C1570A">
              <w:rPr>
                <w:rFonts w:hint="cs"/>
                <w:b/>
                <w:sz w:val="20"/>
                <w:szCs w:val="26"/>
                <w:rtl/>
              </w:rPr>
              <w:t>المتنقلة</w:t>
            </w:r>
            <w:r w:rsidRPr="00C1570A">
              <w:rPr>
                <w:rFonts w:hint="cs"/>
                <w:b/>
                <w:sz w:val="20"/>
                <w:szCs w:val="26"/>
                <w:rtl/>
              </w:rPr>
              <w:br/>
            </w:r>
            <w:r w:rsidRPr="00C1570A">
              <w:rPr>
                <w:b/>
                <w:sz w:val="20"/>
                <w:szCs w:val="26"/>
              </w:rPr>
              <w:t>(MHz)</w:t>
            </w:r>
          </w:p>
        </w:tc>
        <w:tc>
          <w:tcPr>
            <w:tcW w:w="1300" w:type="dxa"/>
            <w:vAlign w:val="center"/>
          </w:tcPr>
          <w:p w:rsidR="00D070F8" w:rsidRPr="00C1570A" w:rsidRDefault="00D070F8" w:rsidP="00F74269">
            <w:pPr>
              <w:pStyle w:val="Tablehead0"/>
              <w:spacing w:before="60" w:after="60" w:line="240" w:lineRule="exact"/>
              <w:rPr>
                <w:b/>
                <w:sz w:val="20"/>
                <w:szCs w:val="26"/>
              </w:rPr>
            </w:pPr>
            <w:r w:rsidRPr="00C1570A">
              <w:rPr>
                <w:rFonts w:hint="cs"/>
                <w:b/>
                <w:sz w:val="20"/>
                <w:szCs w:val="26"/>
                <w:rtl/>
              </w:rPr>
              <w:t>الفجوة المركزية</w:t>
            </w:r>
            <w:r w:rsidRPr="00C1570A">
              <w:rPr>
                <w:b/>
                <w:sz w:val="20"/>
                <w:szCs w:val="26"/>
              </w:rPr>
              <w:br/>
              <w:t>(MHz)</w:t>
            </w:r>
          </w:p>
        </w:tc>
        <w:tc>
          <w:tcPr>
            <w:tcW w:w="1502" w:type="dxa"/>
            <w:vAlign w:val="center"/>
          </w:tcPr>
          <w:p w:rsidR="00D070F8" w:rsidRPr="00C1570A" w:rsidRDefault="00D070F8" w:rsidP="00F74269">
            <w:pPr>
              <w:pStyle w:val="Tablehead0"/>
              <w:spacing w:before="60" w:after="60" w:line="240" w:lineRule="exact"/>
              <w:rPr>
                <w:b/>
                <w:sz w:val="20"/>
                <w:szCs w:val="26"/>
              </w:rPr>
            </w:pPr>
            <w:r w:rsidRPr="0098243F">
              <w:rPr>
                <w:rFonts w:hint="cs"/>
                <w:b/>
                <w:sz w:val="20"/>
                <w:szCs w:val="26"/>
                <w:rtl/>
              </w:rPr>
              <w:t>مرسل المحطة</w:t>
            </w:r>
            <w:r w:rsidRPr="0098243F">
              <w:rPr>
                <w:b/>
                <w:sz w:val="20"/>
                <w:szCs w:val="26"/>
              </w:rPr>
              <w:br/>
            </w:r>
            <w:r w:rsidRPr="0098243F">
              <w:rPr>
                <w:rFonts w:hint="cs"/>
                <w:b/>
                <w:sz w:val="20"/>
                <w:szCs w:val="26"/>
                <w:rtl/>
              </w:rPr>
              <w:t>القاعدة</w:t>
            </w:r>
            <w:r w:rsidRPr="00C1570A">
              <w:rPr>
                <w:b/>
                <w:sz w:val="20"/>
                <w:szCs w:val="26"/>
              </w:rPr>
              <w:br/>
              <w:t>(MHz)</w:t>
            </w:r>
          </w:p>
        </w:tc>
        <w:tc>
          <w:tcPr>
            <w:tcW w:w="1112" w:type="dxa"/>
            <w:vAlign w:val="center"/>
          </w:tcPr>
          <w:p w:rsidR="00D070F8" w:rsidRPr="00C1570A" w:rsidRDefault="00D070F8" w:rsidP="00F74269">
            <w:pPr>
              <w:pStyle w:val="Tablehead0"/>
              <w:spacing w:before="60" w:after="60" w:line="240" w:lineRule="exact"/>
              <w:rPr>
                <w:b/>
                <w:sz w:val="20"/>
                <w:szCs w:val="26"/>
              </w:rPr>
            </w:pPr>
            <w:r w:rsidRPr="00C1570A">
              <w:rPr>
                <w:rFonts w:hint="cs"/>
                <w:b/>
                <w:sz w:val="20"/>
                <w:szCs w:val="26"/>
                <w:rtl/>
              </w:rPr>
              <w:t>المباعدة في</w:t>
            </w:r>
            <w:r w:rsidRPr="00C1570A">
              <w:rPr>
                <w:b/>
                <w:sz w:val="20"/>
                <w:szCs w:val="26"/>
              </w:rPr>
              <w:br/>
            </w:r>
            <w:r w:rsidRPr="00C1570A">
              <w:rPr>
                <w:rFonts w:hint="cs"/>
                <w:b/>
                <w:sz w:val="20"/>
                <w:szCs w:val="26"/>
                <w:rtl/>
              </w:rPr>
              <w:t>الإرسال المزدوج</w:t>
            </w:r>
            <w:r w:rsidRPr="00C1570A">
              <w:rPr>
                <w:b/>
                <w:sz w:val="20"/>
                <w:szCs w:val="26"/>
              </w:rPr>
              <w:br/>
              <w:t>(MHz)</w:t>
            </w:r>
          </w:p>
        </w:tc>
        <w:tc>
          <w:tcPr>
            <w:tcW w:w="1610" w:type="dxa"/>
            <w:vMerge/>
            <w:vAlign w:val="center"/>
          </w:tcPr>
          <w:p w:rsidR="00D070F8" w:rsidRPr="00C1570A" w:rsidRDefault="00D070F8" w:rsidP="00F74269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 Bold" w:eastAsia="Times New Roman" w:hAnsi="Times New Roman Bold"/>
                <w:b/>
                <w:sz w:val="20"/>
                <w:szCs w:val="26"/>
                <w:lang w:val="fr-FR" w:eastAsia="en-US"/>
              </w:rPr>
            </w:pPr>
          </w:p>
        </w:tc>
      </w:tr>
      <w:tr w:rsidR="00D070F8" w:rsidRPr="00C1570A" w:rsidTr="00F74269">
        <w:trPr>
          <w:jc w:val="center"/>
        </w:trPr>
        <w:tc>
          <w:tcPr>
            <w:tcW w:w="2381" w:type="dxa"/>
          </w:tcPr>
          <w:p w:rsidR="00D070F8" w:rsidRPr="00C1570A" w:rsidRDefault="00D070F8" w:rsidP="00CF5267">
            <w:pPr>
              <w:pStyle w:val="Tabletexte"/>
              <w:spacing w:before="0" w:after="40"/>
              <w:jc w:val="center"/>
              <w:rPr>
                <w:rtl/>
                <w:lang w:val="fr-FR" w:eastAsia="en-US" w:bidi="ar-EG"/>
              </w:rPr>
            </w:pPr>
            <w:r w:rsidRPr="00C1570A">
              <w:rPr>
                <w:lang w:val="fr-FR" w:eastAsia="en-US"/>
              </w:rPr>
              <w:t>B</w:t>
            </w:r>
            <w:r w:rsidRPr="00192ED8">
              <w:rPr>
                <w:lang w:eastAsia="en-US"/>
              </w:rPr>
              <w:t>1</w:t>
            </w:r>
          </w:p>
        </w:tc>
        <w:tc>
          <w:tcPr>
            <w:tcW w:w="1734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980-1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920</w:t>
            </w:r>
          </w:p>
        </w:tc>
        <w:tc>
          <w:tcPr>
            <w:tcW w:w="130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130</w:t>
            </w:r>
          </w:p>
        </w:tc>
        <w:tc>
          <w:tcPr>
            <w:tcW w:w="150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170-2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110</w:t>
            </w:r>
          </w:p>
        </w:tc>
        <w:tc>
          <w:tcPr>
            <w:tcW w:w="111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rtl/>
                <w:lang w:val="fr-FR" w:eastAsia="en-US" w:bidi="ar-EG"/>
              </w:rPr>
            </w:pPr>
            <w:r w:rsidRPr="00315B7E">
              <w:rPr>
                <w:lang w:eastAsia="en-US"/>
              </w:rPr>
              <w:t>190</w:t>
            </w:r>
          </w:p>
        </w:tc>
        <w:tc>
          <w:tcPr>
            <w:tcW w:w="161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920-1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880</w:t>
            </w:r>
            <w:r w:rsidRPr="00315B7E">
              <w:rPr>
                <w:rtl/>
                <w:lang w:eastAsia="en-US" w:bidi="ar-EG"/>
              </w:rPr>
              <w:t>؛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025-2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010</w:t>
            </w:r>
          </w:p>
        </w:tc>
      </w:tr>
      <w:tr w:rsidR="00D070F8" w:rsidRPr="00C1570A" w:rsidTr="00F74269">
        <w:trPr>
          <w:jc w:val="center"/>
        </w:trPr>
        <w:tc>
          <w:tcPr>
            <w:tcW w:w="2381" w:type="dxa"/>
          </w:tcPr>
          <w:p w:rsidR="00D070F8" w:rsidRPr="00C1570A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C1570A">
              <w:rPr>
                <w:lang w:val="fr-FR" w:eastAsia="en-US"/>
              </w:rPr>
              <w:t>B</w:t>
            </w:r>
            <w:r w:rsidRPr="00192ED8">
              <w:rPr>
                <w:lang w:eastAsia="en-US"/>
              </w:rPr>
              <w:t>2</w:t>
            </w:r>
          </w:p>
        </w:tc>
        <w:tc>
          <w:tcPr>
            <w:tcW w:w="1734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 w:bidi="ar-EG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785</w:t>
            </w:r>
            <w:r w:rsidRPr="00315B7E">
              <w:rPr>
                <w:lang w:eastAsia="en-US" w:bidi="ar-EG"/>
              </w:rPr>
              <w:t>-</w:t>
            </w: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710</w:t>
            </w:r>
          </w:p>
        </w:tc>
        <w:tc>
          <w:tcPr>
            <w:tcW w:w="130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20</w:t>
            </w:r>
          </w:p>
        </w:tc>
        <w:tc>
          <w:tcPr>
            <w:tcW w:w="150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880-1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805</w:t>
            </w:r>
          </w:p>
        </w:tc>
        <w:tc>
          <w:tcPr>
            <w:tcW w:w="111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95</w:t>
            </w:r>
          </w:p>
        </w:tc>
        <w:tc>
          <w:tcPr>
            <w:tcW w:w="161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rtl/>
                <w:lang w:val="fr-FR" w:eastAsia="en-US"/>
              </w:rPr>
              <w:t>لا توجد</w:t>
            </w:r>
          </w:p>
        </w:tc>
      </w:tr>
      <w:tr w:rsidR="00D070F8" w:rsidRPr="00C1570A" w:rsidTr="00F74269">
        <w:trPr>
          <w:jc w:val="center"/>
        </w:trPr>
        <w:tc>
          <w:tcPr>
            <w:tcW w:w="2381" w:type="dxa"/>
          </w:tcPr>
          <w:p w:rsidR="00D070F8" w:rsidRPr="00C1570A" w:rsidRDefault="00D070F8" w:rsidP="00CF5267">
            <w:pPr>
              <w:pStyle w:val="Tabletexte"/>
              <w:spacing w:before="0" w:after="40"/>
              <w:jc w:val="center"/>
              <w:rPr>
                <w:rtl/>
                <w:lang w:val="fr-FR" w:eastAsia="en-US" w:bidi="ar-EG"/>
              </w:rPr>
            </w:pPr>
            <w:r w:rsidRPr="00C1570A">
              <w:rPr>
                <w:lang w:val="fr-FR" w:eastAsia="en-US"/>
              </w:rPr>
              <w:t>B</w:t>
            </w:r>
            <w:r w:rsidRPr="00192ED8">
              <w:rPr>
                <w:lang w:eastAsia="en-US"/>
              </w:rPr>
              <w:t>3</w:t>
            </w:r>
          </w:p>
        </w:tc>
        <w:tc>
          <w:tcPr>
            <w:tcW w:w="1734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</w:t>
            </w:r>
            <w:r w:rsidR="00E31DE1">
              <w:rPr>
                <w:lang w:eastAsia="en-US"/>
              </w:rPr>
              <w:t>10</w:t>
            </w:r>
            <w:r w:rsidRPr="00315B7E">
              <w:rPr>
                <w:lang w:eastAsia="en-US"/>
              </w:rPr>
              <w:t>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850</w:t>
            </w:r>
          </w:p>
        </w:tc>
        <w:tc>
          <w:tcPr>
            <w:tcW w:w="130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20</w:t>
            </w:r>
          </w:p>
        </w:tc>
        <w:tc>
          <w:tcPr>
            <w:tcW w:w="1502" w:type="dxa"/>
          </w:tcPr>
          <w:p w:rsidR="00D070F8" w:rsidRPr="00315B7E" w:rsidRDefault="00E31DE1" w:rsidP="00CF5267">
            <w:pPr>
              <w:pStyle w:val="Tabletexte"/>
              <w:spacing w:before="0" w:after="40"/>
              <w:jc w:val="center"/>
              <w:rPr>
                <w:rtl/>
                <w:lang w:eastAsia="en-US" w:bidi="ar-EG"/>
              </w:rPr>
            </w:pPr>
            <w:r>
              <w:rPr>
                <w:lang w:eastAsia="en-US"/>
              </w:rPr>
              <w:t>1 990</w:t>
            </w:r>
            <w:r>
              <w:rPr>
                <w:lang w:eastAsia="en-US"/>
              </w:rPr>
              <w:noBreakHyphen/>
            </w:r>
            <w:r w:rsidR="00D070F8" w:rsidRPr="00315B7E">
              <w:rPr>
                <w:lang w:eastAsia="en-US"/>
              </w:rPr>
              <w:t>1</w:t>
            </w:r>
            <w:r w:rsidR="00D070F8" w:rsidRPr="00315B7E">
              <w:rPr>
                <w:lang w:val="fr-FR" w:eastAsia="en-US"/>
              </w:rPr>
              <w:t> </w:t>
            </w:r>
            <w:r w:rsidR="00D070F8" w:rsidRPr="00315B7E">
              <w:rPr>
                <w:lang w:eastAsia="en-US"/>
              </w:rPr>
              <w:t>930</w:t>
            </w:r>
          </w:p>
        </w:tc>
        <w:tc>
          <w:tcPr>
            <w:tcW w:w="111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80</w:t>
            </w:r>
          </w:p>
        </w:tc>
        <w:tc>
          <w:tcPr>
            <w:tcW w:w="161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rtl/>
                <w:lang w:eastAsia="en-US" w:bidi="ar-EG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930-1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910</w:t>
            </w:r>
          </w:p>
        </w:tc>
      </w:tr>
      <w:tr w:rsidR="00D070F8" w:rsidRPr="00C1570A" w:rsidTr="00F74269">
        <w:trPr>
          <w:jc w:val="center"/>
        </w:trPr>
        <w:tc>
          <w:tcPr>
            <w:tcW w:w="2381" w:type="dxa"/>
          </w:tcPr>
          <w:p w:rsidR="00D070F8" w:rsidRPr="00C1570A" w:rsidRDefault="00D070F8" w:rsidP="00CF5267">
            <w:pPr>
              <w:pStyle w:val="Tabletexte"/>
              <w:spacing w:before="0" w:after="40"/>
              <w:jc w:val="center"/>
              <w:rPr>
                <w:rtl/>
                <w:lang w:eastAsia="en-US" w:bidi="ar-EG"/>
              </w:rPr>
            </w:pPr>
            <w:r w:rsidRPr="00C1570A">
              <w:rPr>
                <w:lang w:eastAsia="en-US"/>
              </w:rPr>
              <w:t>B</w:t>
            </w:r>
            <w:r w:rsidRPr="00192ED8">
              <w:rPr>
                <w:lang w:eastAsia="en-US"/>
              </w:rPr>
              <w:t>4</w:t>
            </w:r>
            <w:r w:rsidRPr="00C1570A">
              <w:rPr>
                <w:rFonts w:hint="cs"/>
                <w:rtl/>
                <w:lang w:eastAsia="en-US" w:bidi="ar-EG"/>
              </w:rPr>
              <w:t xml:space="preserve"> (منسق مع </w:t>
            </w:r>
            <w:r w:rsidRPr="00C1570A">
              <w:rPr>
                <w:lang w:eastAsia="en-US" w:bidi="ar-EG"/>
              </w:rPr>
              <w:t>B</w:t>
            </w:r>
            <w:r w:rsidRPr="00192ED8">
              <w:rPr>
                <w:lang w:eastAsia="en-US" w:bidi="ar-EG"/>
              </w:rPr>
              <w:t>1</w:t>
            </w:r>
            <w:r w:rsidRPr="00C1570A">
              <w:rPr>
                <w:rFonts w:hint="cs"/>
                <w:rtl/>
                <w:lang w:eastAsia="en-US" w:bidi="ar-EG"/>
              </w:rPr>
              <w:t xml:space="preserve"> و</w:t>
            </w:r>
            <w:r w:rsidRPr="00C1570A">
              <w:rPr>
                <w:lang w:eastAsia="en-US" w:bidi="ar-EG"/>
              </w:rPr>
              <w:t>B</w:t>
            </w:r>
            <w:r w:rsidRPr="00192ED8">
              <w:rPr>
                <w:lang w:eastAsia="en-US" w:bidi="ar-EG"/>
              </w:rPr>
              <w:t>2</w:t>
            </w:r>
            <w:r w:rsidRPr="00C1570A">
              <w:rPr>
                <w:rFonts w:hint="cs"/>
                <w:rtl/>
                <w:lang w:eastAsia="en-US" w:bidi="ar-EG"/>
              </w:rPr>
              <w:t>)</w:t>
            </w:r>
          </w:p>
        </w:tc>
        <w:tc>
          <w:tcPr>
            <w:tcW w:w="1734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785-1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710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980-1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920</w:t>
            </w:r>
          </w:p>
        </w:tc>
        <w:tc>
          <w:tcPr>
            <w:tcW w:w="130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20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130</w:t>
            </w:r>
          </w:p>
        </w:tc>
        <w:tc>
          <w:tcPr>
            <w:tcW w:w="150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rtl/>
                <w:lang w:eastAsia="en-US" w:bidi="ar-EG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880-1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805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170-2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110</w:t>
            </w:r>
          </w:p>
        </w:tc>
        <w:tc>
          <w:tcPr>
            <w:tcW w:w="111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95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190</w:t>
            </w:r>
          </w:p>
        </w:tc>
        <w:tc>
          <w:tcPr>
            <w:tcW w:w="161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920-1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880</w:t>
            </w:r>
            <w:r w:rsidRPr="00315B7E">
              <w:rPr>
                <w:rtl/>
                <w:lang w:eastAsia="en-US" w:bidi="ar-EG"/>
              </w:rPr>
              <w:t>؛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025-2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010</w:t>
            </w:r>
          </w:p>
        </w:tc>
      </w:tr>
      <w:tr w:rsidR="00D070F8" w:rsidRPr="00C1570A" w:rsidTr="00F74269">
        <w:trPr>
          <w:jc w:val="center"/>
        </w:trPr>
        <w:tc>
          <w:tcPr>
            <w:tcW w:w="2381" w:type="dxa"/>
          </w:tcPr>
          <w:p w:rsidR="00D070F8" w:rsidRPr="00C1570A" w:rsidRDefault="00D070F8" w:rsidP="00CF5267">
            <w:pPr>
              <w:pStyle w:val="Tabletexte"/>
              <w:spacing w:before="0" w:after="40"/>
              <w:jc w:val="center"/>
              <w:rPr>
                <w:rtl/>
                <w:lang w:eastAsia="en-US" w:bidi="ar-EG"/>
              </w:rPr>
            </w:pPr>
            <w:r w:rsidRPr="00C1570A">
              <w:rPr>
                <w:lang w:eastAsia="en-US"/>
              </w:rPr>
              <w:t>B</w:t>
            </w:r>
            <w:r w:rsidRPr="00192ED8">
              <w:rPr>
                <w:lang w:eastAsia="en-US"/>
              </w:rPr>
              <w:t>5</w:t>
            </w:r>
            <w:r w:rsidRPr="00C1570A">
              <w:rPr>
                <w:rFonts w:hint="cs"/>
                <w:rtl/>
                <w:lang w:eastAsia="en-US" w:bidi="ar-EG"/>
              </w:rPr>
              <w:t xml:space="preserve"> (منسق مع </w:t>
            </w:r>
            <w:r w:rsidRPr="00C1570A">
              <w:rPr>
                <w:lang w:eastAsia="en-US" w:bidi="ar-EG"/>
              </w:rPr>
              <w:t>B</w:t>
            </w:r>
            <w:r w:rsidRPr="00192ED8">
              <w:rPr>
                <w:lang w:eastAsia="en-US" w:bidi="ar-EG"/>
              </w:rPr>
              <w:t>3</w:t>
            </w:r>
            <w:r>
              <w:rPr>
                <w:rtl/>
                <w:lang w:eastAsia="en-US" w:bidi="ar-EG"/>
              </w:rPr>
              <w:br/>
            </w:r>
            <w:r w:rsidR="00E31DE1">
              <w:rPr>
                <w:rFonts w:hint="cs"/>
                <w:rtl/>
                <w:lang w:eastAsia="en-US" w:bidi="ar-EG"/>
              </w:rPr>
              <w:t xml:space="preserve">وأجزاء من </w:t>
            </w:r>
            <w:r w:rsidR="00E31DE1">
              <w:rPr>
                <w:lang w:eastAsia="en-US" w:bidi="ar-EG"/>
              </w:rPr>
              <w:t>B1</w:t>
            </w:r>
            <w:r w:rsidR="00E31DE1">
              <w:rPr>
                <w:rFonts w:hint="cs"/>
                <w:rtl/>
                <w:lang w:eastAsia="en-US" w:bidi="ar-EG"/>
              </w:rPr>
              <w:t xml:space="preserve"> و</w:t>
            </w:r>
            <w:r w:rsidRPr="00C1570A">
              <w:rPr>
                <w:lang w:eastAsia="en-US" w:bidi="ar-EG"/>
              </w:rPr>
              <w:t>B</w:t>
            </w:r>
            <w:r w:rsidRPr="00192ED8">
              <w:rPr>
                <w:lang w:eastAsia="en-US" w:bidi="ar-EG"/>
              </w:rPr>
              <w:t>2</w:t>
            </w:r>
            <w:r w:rsidRPr="00C1570A">
              <w:rPr>
                <w:rFonts w:hint="cs"/>
                <w:rtl/>
                <w:lang w:eastAsia="en-US" w:bidi="ar-EG"/>
              </w:rPr>
              <w:t>)</w:t>
            </w:r>
          </w:p>
        </w:tc>
        <w:tc>
          <w:tcPr>
            <w:tcW w:w="1734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rtl/>
                <w:lang w:val="fr-FR" w:eastAsia="en-US" w:bidi="ar-EG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</w:t>
            </w:r>
            <w:r w:rsidR="00E31DE1">
              <w:rPr>
                <w:lang w:eastAsia="en-US"/>
              </w:rPr>
              <w:t>10</w:t>
            </w:r>
            <w:r w:rsidRPr="00315B7E">
              <w:rPr>
                <w:lang w:eastAsia="en-US"/>
              </w:rPr>
              <w:t>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850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7</w:t>
            </w:r>
            <w:r w:rsidR="00E31DE1">
              <w:rPr>
                <w:lang w:eastAsia="en-US"/>
              </w:rPr>
              <w:t>70</w:t>
            </w:r>
            <w:r w:rsidRPr="00315B7E">
              <w:rPr>
                <w:lang w:eastAsia="en-US"/>
              </w:rPr>
              <w:t>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710</w:t>
            </w:r>
          </w:p>
        </w:tc>
        <w:tc>
          <w:tcPr>
            <w:tcW w:w="130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20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3</w:t>
            </w:r>
            <w:r w:rsidR="00E31DE1">
              <w:rPr>
                <w:lang w:eastAsia="en-US"/>
              </w:rPr>
              <w:t>4</w:t>
            </w:r>
            <w:r w:rsidRPr="00315B7E">
              <w:rPr>
                <w:lang w:eastAsia="en-US"/>
              </w:rPr>
              <w:t>0</w:t>
            </w:r>
          </w:p>
        </w:tc>
        <w:tc>
          <w:tcPr>
            <w:tcW w:w="1502" w:type="dxa"/>
          </w:tcPr>
          <w:p w:rsidR="00D070F8" w:rsidRPr="00315B7E" w:rsidRDefault="00E31DE1" w:rsidP="00CF5267">
            <w:pPr>
              <w:pStyle w:val="Tabletexte"/>
              <w:spacing w:before="0" w:after="40"/>
              <w:jc w:val="center"/>
              <w:rPr>
                <w:rtl/>
                <w:lang w:eastAsia="en-US" w:bidi="ar-EG"/>
              </w:rPr>
            </w:pPr>
            <w:r>
              <w:rPr>
                <w:lang w:eastAsia="en-US"/>
              </w:rPr>
              <w:t>1 990</w:t>
            </w:r>
            <w:r>
              <w:rPr>
                <w:lang w:eastAsia="en-US"/>
              </w:rPr>
              <w:noBreakHyphen/>
            </w:r>
            <w:r w:rsidR="00D070F8" w:rsidRPr="00315B7E">
              <w:rPr>
                <w:lang w:eastAsia="en-US"/>
              </w:rPr>
              <w:t>1</w:t>
            </w:r>
            <w:r w:rsidR="00D070F8" w:rsidRPr="00315B7E">
              <w:rPr>
                <w:lang w:val="fr-FR" w:eastAsia="en-US"/>
              </w:rPr>
              <w:t> </w:t>
            </w:r>
            <w:r w:rsidR="00D070F8" w:rsidRPr="00315B7E">
              <w:rPr>
                <w:lang w:eastAsia="en-US"/>
              </w:rPr>
              <w:t>930</w:t>
            </w:r>
            <w:r w:rsidR="00D070F8" w:rsidRPr="00315B7E">
              <w:rPr>
                <w:lang w:val="fr-FR" w:eastAsia="en-US"/>
              </w:rPr>
              <w:br/>
            </w:r>
            <w:r w:rsidR="00D070F8" w:rsidRPr="00315B7E">
              <w:rPr>
                <w:lang w:eastAsia="en-US"/>
              </w:rPr>
              <w:t>2</w:t>
            </w:r>
            <w:r w:rsidR="00D070F8" w:rsidRPr="00315B7E">
              <w:rPr>
                <w:lang w:val="fr-FR" w:eastAsia="en-US"/>
              </w:rPr>
              <w:t> </w:t>
            </w:r>
            <w:r w:rsidR="00D070F8" w:rsidRPr="00315B7E">
              <w:rPr>
                <w:lang w:eastAsia="en-US"/>
              </w:rPr>
              <w:t>170</w:t>
            </w:r>
            <w:r>
              <w:rPr>
                <w:lang w:eastAsia="en-US"/>
              </w:rPr>
              <w:noBreakHyphen/>
            </w:r>
            <w:r w:rsidR="00D070F8" w:rsidRPr="00315B7E">
              <w:rPr>
                <w:lang w:eastAsia="en-US"/>
              </w:rPr>
              <w:t>2</w:t>
            </w:r>
            <w:r w:rsidR="00D070F8" w:rsidRPr="00315B7E">
              <w:rPr>
                <w:lang w:val="fr-FR" w:eastAsia="en-US"/>
              </w:rPr>
              <w:t> </w:t>
            </w:r>
            <w:r w:rsidR="00D070F8" w:rsidRPr="00315B7E">
              <w:rPr>
                <w:lang w:eastAsia="en-US"/>
              </w:rPr>
              <w:t>110</w:t>
            </w:r>
          </w:p>
        </w:tc>
        <w:tc>
          <w:tcPr>
            <w:tcW w:w="1112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80</w:t>
            </w:r>
            <w:r w:rsidRPr="00315B7E">
              <w:rPr>
                <w:lang w:val="fr-FR" w:eastAsia="en-US"/>
              </w:rPr>
              <w:br/>
            </w:r>
            <w:r w:rsidRPr="00315B7E">
              <w:rPr>
                <w:lang w:eastAsia="en-US"/>
              </w:rPr>
              <w:t>400</w:t>
            </w:r>
          </w:p>
        </w:tc>
        <w:tc>
          <w:tcPr>
            <w:tcW w:w="1610" w:type="dxa"/>
          </w:tcPr>
          <w:p w:rsidR="00D070F8" w:rsidRPr="00315B7E" w:rsidRDefault="00D070F8" w:rsidP="00CF5267">
            <w:pPr>
              <w:pStyle w:val="Tabletexte"/>
              <w:spacing w:before="0" w:after="40"/>
              <w:jc w:val="center"/>
              <w:rPr>
                <w:lang w:val="fr-FR" w:eastAsia="en-US"/>
              </w:rPr>
            </w:pPr>
            <w:r w:rsidRPr="00315B7E">
              <w:rPr>
                <w:lang w:eastAsia="en-US"/>
              </w:rPr>
              <w:t>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930-1</w:t>
            </w:r>
            <w:r w:rsidRPr="00315B7E">
              <w:rPr>
                <w:lang w:val="fr-FR" w:eastAsia="en-US"/>
              </w:rPr>
              <w:t> </w:t>
            </w:r>
            <w:r w:rsidRPr="00315B7E">
              <w:rPr>
                <w:lang w:eastAsia="en-US"/>
              </w:rPr>
              <w:t>9</w:t>
            </w:r>
            <w:r w:rsidR="00E31DE1">
              <w:rPr>
                <w:lang w:eastAsia="en-US"/>
              </w:rPr>
              <w:t>10</w:t>
            </w:r>
          </w:p>
        </w:tc>
      </w:tr>
    </w:tbl>
    <w:p w:rsidR="00D070F8" w:rsidRPr="00017156" w:rsidRDefault="00D070F8" w:rsidP="00D070F8">
      <w:pPr>
        <w:pStyle w:val="HeadingI"/>
        <w:rPr>
          <w:rtl/>
          <w:lang w:bidi="ar-EG"/>
        </w:rPr>
      </w:pPr>
      <w:r w:rsidRPr="00017156">
        <w:rPr>
          <w:rFonts w:hint="cs"/>
          <w:rtl/>
          <w:lang w:bidi="ar-EG"/>
        </w:rPr>
        <w:lastRenderedPageBreak/>
        <w:t>ملاحظات بشأن الجدول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4</w:t>
      </w:r>
      <w:r w:rsidRPr="00017156">
        <w:rPr>
          <w:rFonts w:hint="cs"/>
          <w:rtl/>
          <w:lang w:bidi="ar-EG"/>
        </w:rPr>
        <w:t>:</w:t>
      </w:r>
    </w:p>
    <w:p w:rsidR="00D070F8" w:rsidRPr="00017156" w:rsidRDefault="00D070F8" w:rsidP="006347FE">
      <w:pPr>
        <w:pStyle w:val="Note"/>
        <w:rPr>
          <w:rtl/>
          <w:lang w:bidi="ar-EG"/>
        </w:rPr>
      </w:pPr>
      <w:r w:rsidRPr="00017156">
        <w:rPr>
          <w:rFonts w:hint="cs"/>
          <w:b/>
          <w:bCs/>
          <w:rtl/>
          <w:lang w:bidi="ar-SY"/>
        </w:rPr>
        <w:t>الملاحظة</w:t>
      </w:r>
      <w:r w:rsidRPr="00017156">
        <w:rPr>
          <w:rFonts w:hint="eastAsia"/>
          <w:b/>
          <w:bCs/>
          <w:rtl/>
          <w:lang w:bidi="ar-SY"/>
        </w:rPr>
        <w:t> </w:t>
      </w:r>
      <w:r w:rsidRPr="00017156">
        <w:rPr>
          <w:b/>
          <w:bCs/>
          <w:lang w:bidi="ar-SY"/>
        </w:rPr>
        <w:t>1</w:t>
      </w:r>
      <w:r w:rsidRPr="00017156">
        <w:rPr>
          <w:rFonts w:hint="cs"/>
          <w:rtl/>
          <w:lang w:bidi="ar-EG"/>
        </w:rPr>
        <w:t xml:space="preserve"> - في</w:t>
      </w:r>
      <w:r w:rsidRPr="00017156">
        <w:rPr>
          <w:rFonts w:hint="eastAsia"/>
          <w:rtl/>
          <w:lang w:bidi="ar-EG"/>
        </w:rPr>
        <w:t> </w:t>
      </w:r>
      <w:r w:rsidRPr="00017156">
        <w:rPr>
          <w:rFonts w:hint="cs"/>
          <w:rtl/>
          <w:lang w:bidi="ar-EG"/>
        </w:rPr>
        <w:t xml:space="preserve">النطاقين </w:t>
      </w:r>
      <w:r w:rsidRPr="00017156">
        <w:rPr>
          <w:lang w:bidi="ar-EG"/>
        </w:rPr>
        <w:t>MHz 2 025</w:t>
      </w:r>
      <w:r w:rsidRPr="00017156">
        <w:rPr>
          <w:lang w:bidi="ar-EG"/>
        </w:rPr>
        <w:noBreakHyphen/>
        <w:t>1 710</w:t>
      </w:r>
      <w:r w:rsidRPr="00017156">
        <w:rPr>
          <w:rFonts w:hint="cs"/>
          <w:rtl/>
          <w:lang w:bidi="ar-EG"/>
        </w:rPr>
        <w:t xml:space="preserve"> و</w:t>
      </w:r>
      <w:r w:rsidRPr="00017156">
        <w:rPr>
          <w:lang w:bidi="ar-EG"/>
        </w:rPr>
        <w:t>MHz 2 200</w:t>
      </w:r>
      <w:r w:rsidRPr="00017156">
        <w:rPr>
          <w:lang w:bidi="ar-EG"/>
        </w:rPr>
        <w:noBreakHyphen/>
        <w:t>2 1</w:t>
      </w:r>
      <w:r w:rsidR="008C6731">
        <w:rPr>
          <w:lang w:bidi="ar-EG"/>
        </w:rPr>
        <w:t>1</w:t>
      </w:r>
      <w:r w:rsidRPr="00017156">
        <w:rPr>
          <w:lang w:bidi="ar-EG"/>
        </w:rPr>
        <w:t>0</w:t>
      </w:r>
      <w:r w:rsidRPr="00017156">
        <w:rPr>
          <w:rFonts w:hint="cs"/>
          <w:rtl/>
          <w:lang w:bidi="ar-EG"/>
        </w:rPr>
        <w:t xml:space="preserve">، </w:t>
      </w:r>
      <w:r w:rsidR="00970E02" w:rsidRPr="00017156">
        <w:rPr>
          <w:rFonts w:hint="cs"/>
          <w:rtl/>
          <w:lang w:bidi="ar-EG"/>
        </w:rPr>
        <w:t>ثمة</w:t>
      </w:r>
      <w:r w:rsidR="00FE60DF">
        <w:rPr>
          <w:rFonts w:hint="cs"/>
          <w:rtl/>
          <w:lang w:bidi="ar-EG"/>
        </w:rPr>
        <w:t xml:space="preserve"> ثلاثة ترتيبات أساسية للتردد</w:t>
      </w:r>
      <w:r w:rsidR="00970E02" w:rsidRPr="00017156">
        <w:rPr>
          <w:rFonts w:hint="cs"/>
          <w:rtl/>
          <w:lang w:bidi="ar-EG"/>
        </w:rPr>
        <w:t xml:space="preserve"> (</w:t>
      </w:r>
      <w:r w:rsidR="00970E02" w:rsidRPr="00017156">
        <w:rPr>
          <w:lang w:bidi="ar-EG"/>
        </w:rPr>
        <w:t>B1</w:t>
      </w:r>
      <w:r w:rsidR="00970E02" w:rsidRPr="00017156">
        <w:rPr>
          <w:rFonts w:hint="cs"/>
          <w:rtl/>
          <w:lang w:bidi="ar-EG"/>
        </w:rPr>
        <w:t xml:space="preserve"> و</w:t>
      </w:r>
      <w:r w:rsidR="00970E02" w:rsidRPr="00017156">
        <w:rPr>
          <w:lang w:bidi="ar-EG"/>
        </w:rPr>
        <w:t>B2</w:t>
      </w:r>
      <w:r w:rsidR="00970E02" w:rsidRPr="00017156">
        <w:rPr>
          <w:rFonts w:hint="cs"/>
          <w:rtl/>
          <w:lang w:bidi="ar-EG"/>
        </w:rPr>
        <w:t xml:space="preserve"> و</w:t>
      </w:r>
      <w:r w:rsidR="00970E02" w:rsidRPr="00017156">
        <w:rPr>
          <w:lang w:bidi="ar-EG"/>
        </w:rPr>
        <w:t>B3</w:t>
      </w:r>
      <w:r w:rsidR="00970E02" w:rsidRPr="00017156">
        <w:rPr>
          <w:rFonts w:hint="cs"/>
          <w:rtl/>
          <w:lang w:bidi="ar-EG"/>
        </w:rPr>
        <w:t>)</w:t>
      </w:r>
      <w:r w:rsidRPr="00017156">
        <w:rPr>
          <w:rFonts w:hint="cs"/>
          <w:rtl/>
          <w:lang w:bidi="ar-EG"/>
        </w:rPr>
        <w:t xml:space="preserve"> </w:t>
      </w:r>
      <w:r w:rsidR="00970E02" w:rsidRPr="00017156">
        <w:rPr>
          <w:rFonts w:hint="cs"/>
          <w:rtl/>
          <w:lang w:bidi="ar-EG"/>
        </w:rPr>
        <w:t>تُستعمل</w:t>
      </w:r>
      <w:r w:rsidRPr="00017156">
        <w:rPr>
          <w:rFonts w:hint="cs"/>
          <w:rtl/>
          <w:lang w:bidi="ar-EG"/>
        </w:rPr>
        <w:t xml:space="preserve"> بالفعل في</w:t>
      </w:r>
      <w:r w:rsidRPr="00017156">
        <w:rPr>
          <w:rFonts w:hint="eastAsia"/>
          <w:rtl/>
          <w:lang w:bidi="ar-EG"/>
        </w:rPr>
        <w:t> </w:t>
      </w:r>
      <w:r w:rsidR="00970E02" w:rsidRPr="00017156">
        <w:rPr>
          <w:rFonts w:hint="cs"/>
          <w:rtl/>
          <w:lang w:bidi="ar-EG"/>
        </w:rPr>
        <w:t>النظم</w:t>
      </w:r>
      <w:r w:rsidRPr="00017156">
        <w:rPr>
          <w:rFonts w:hint="cs"/>
          <w:rtl/>
          <w:lang w:bidi="ar-EG"/>
        </w:rPr>
        <w:t xml:space="preserve"> الخلوية المتنقلة العمومية، بما فيها الاتصالات</w:t>
      </w:r>
      <w:r w:rsidR="00970E02" w:rsidRPr="00017156">
        <w:rPr>
          <w:rFonts w:hint="cs"/>
          <w:rtl/>
          <w:lang w:bidi="ar-EG"/>
        </w:rPr>
        <w:t xml:space="preserve"> </w:t>
      </w:r>
      <w:r w:rsidR="00017156" w:rsidRPr="00017156">
        <w:rPr>
          <w:rFonts w:hint="cs"/>
          <w:rtl/>
          <w:lang w:bidi="ar-EG"/>
        </w:rPr>
        <w:t xml:space="preserve">المتنقلة </w:t>
      </w:r>
      <w:r w:rsidR="00970E02" w:rsidRPr="00017156">
        <w:rPr>
          <w:rFonts w:hint="cs"/>
          <w:rtl/>
          <w:lang w:bidi="ar-EG"/>
        </w:rPr>
        <w:t xml:space="preserve">الدولية </w:t>
      </w:r>
      <w:r w:rsidR="00970E02" w:rsidRPr="00017156">
        <w:rPr>
          <w:lang w:val="en-GB" w:bidi="ar-EG"/>
        </w:rPr>
        <w:t>(</w:t>
      </w:r>
      <w:r w:rsidR="00970E02" w:rsidRPr="00017156">
        <w:rPr>
          <w:lang w:bidi="ar-EG"/>
        </w:rPr>
        <w:t>IMT</w:t>
      </w:r>
      <w:r w:rsidR="00970E02" w:rsidRPr="00017156">
        <w:rPr>
          <w:lang w:val="en-GB" w:bidi="ar-EG"/>
        </w:rPr>
        <w:t>)</w:t>
      </w:r>
      <w:r w:rsidRPr="00017156">
        <w:rPr>
          <w:rFonts w:hint="cs"/>
          <w:rtl/>
          <w:lang w:bidi="ar-EG"/>
        </w:rPr>
        <w:t xml:space="preserve">. </w:t>
      </w:r>
      <w:r w:rsidR="00970E02" w:rsidRPr="00017156">
        <w:rPr>
          <w:rFonts w:hint="cs"/>
          <w:rtl/>
          <w:lang w:bidi="ar-EG"/>
        </w:rPr>
        <w:t xml:space="preserve">وانطلاقاً من </w:t>
      </w:r>
      <w:r w:rsidRPr="00017156">
        <w:rPr>
          <w:rFonts w:hint="cs"/>
          <w:rtl/>
          <w:lang w:bidi="ar-EG"/>
        </w:rPr>
        <w:t xml:space="preserve">هذه الترتيبات الثلاثة، يوصى بتوليفات </w:t>
      </w:r>
      <w:r w:rsidR="00375BD7" w:rsidRPr="00017156">
        <w:rPr>
          <w:rFonts w:hint="cs"/>
          <w:rtl/>
          <w:lang w:bidi="ar-EG"/>
        </w:rPr>
        <w:t xml:space="preserve">لها </w:t>
      </w:r>
      <w:r w:rsidRPr="00017156">
        <w:rPr>
          <w:rFonts w:hint="cs"/>
          <w:rtl/>
          <w:lang w:bidi="ar-EG"/>
        </w:rPr>
        <w:t xml:space="preserve">مختلفة </w:t>
      </w:r>
      <w:r w:rsidR="00375BD7" w:rsidRPr="00017156">
        <w:rPr>
          <w:rFonts w:hint="cs"/>
          <w:rtl/>
          <w:lang w:bidi="ar-EG"/>
        </w:rPr>
        <w:t>على النحو المبيَّن</w:t>
      </w:r>
      <w:r w:rsidRPr="00017156">
        <w:rPr>
          <w:rFonts w:hint="cs"/>
          <w:rtl/>
          <w:lang w:bidi="ar-EG"/>
        </w:rPr>
        <w:t xml:space="preserve"> في</w:t>
      </w:r>
      <w:r w:rsidR="00375BD7" w:rsidRPr="00017156">
        <w:rPr>
          <w:rFonts w:hint="cs"/>
          <w:rtl/>
          <w:lang w:bidi="ar-EG"/>
        </w:rPr>
        <w:t xml:space="preserve"> الترتيبين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B4</w:t>
      </w:r>
      <w:r w:rsidRPr="00017156">
        <w:rPr>
          <w:rFonts w:hint="cs"/>
          <w:rtl/>
          <w:lang w:bidi="ar-EG"/>
        </w:rPr>
        <w:t xml:space="preserve"> و</w:t>
      </w:r>
      <w:r w:rsidRPr="00017156">
        <w:rPr>
          <w:lang w:bidi="ar-EG"/>
        </w:rPr>
        <w:t>B5</w:t>
      </w:r>
      <w:r w:rsidRPr="00017156">
        <w:rPr>
          <w:rFonts w:hint="cs"/>
          <w:rtl/>
          <w:lang w:bidi="ar-EG"/>
        </w:rPr>
        <w:t>.</w:t>
      </w:r>
      <w:r w:rsidR="00375BD7" w:rsidRPr="00017156">
        <w:rPr>
          <w:rFonts w:hint="cs"/>
          <w:rtl/>
          <w:lang w:bidi="ar-EG"/>
        </w:rPr>
        <w:t xml:space="preserve"> إن الترتيبي</w:t>
      </w:r>
      <w:r w:rsidRPr="00017156">
        <w:rPr>
          <w:rFonts w:hint="cs"/>
          <w:rtl/>
          <w:lang w:bidi="ar-EG"/>
        </w:rPr>
        <w:t>ن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B1</w:t>
      </w:r>
      <w:r w:rsidRPr="00017156">
        <w:rPr>
          <w:rFonts w:hint="cs"/>
          <w:rtl/>
          <w:lang w:bidi="ar-EG"/>
        </w:rPr>
        <w:t xml:space="preserve"> و</w:t>
      </w:r>
      <w:r w:rsidRPr="00017156">
        <w:rPr>
          <w:lang w:bidi="ar-EG"/>
        </w:rPr>
        <w:t>B2</w:t>
      </w:r>
      <w:r w:rsidRPr="00017156">
        <w:rPr>
          <w:rFonts w:hint="cs"/>
          <w:rtl/>
          <w:lang w:bidi="ar-EG"/>
        </w:rPr>
        <w:t xml:space="preserve"> </w:t>
      </w:r>
      <w:r w:rsidR="00375BD7" w:rsidRPr="00017156">
        <w:rPr>
          <w:rFonts w:hint="cs"/>
          <w:rtl/>
          <w:lang w:bidi="ar-EG"/>
        </w:rPr>
        <w:t>متكاملان كلَّ التكامل</w:t>
      </w:r>
      <w:r w:rsidRPr="00017156">
        <w:rPr>
          <w:rFonts w:hint="cs"/>
          <w:rtl/>
          <w:lang w:bidi="ar-EG"/>
        </w:rPr>
        <w:t xml:space="preserve"> في حين يتراكب الترتيب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B3</w:t>
      </w:r>
      <w:r w:rsidRPr="00017156">
        <w:rPr>
          <w:rFonts w:hint="cs"/>
          <w:rtl/>
          <w:lang w:bidi="ar-EG"/>
        </w:rPr>
        <w:t xml:space="preserve"> جزئياً </w:t>
      </w:r>
      <w:r w:rsidR="00375BD7" w:rsidRPr="00017156">
        <w:rPr>
          <w:rFonts w:hint="cs"/>
          <w:rtl/>
          <w:lang w:bidi="ar-EG"/>
        </w:rPr>
        <w:t>مع</w:t>
      </w:r>
      <w:r w:rsidRPr="00017156">
        <w:rPr>
          <w:rFonts w:hint="eastAsia"/>
          <w:rtl/>
          <w:lang w:bidi="ar-EG"/>
        </w:rPr>
        <w:t> </w:t>
      </w:r>
      <w:r w:rsidRPr="00017156">
        <w:rPr>
          <w:rFonts w:hint="cs"/>
          <w:rtl/>
          <w:lang w:bidi="ar-EG"/>
        </w:rPr>
        <w:t>الترتيبين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B1</w:t>
      </w:r>
      <w:r w:rsidRPr="00017156">
        <w:rPr>
          <w:rFonts w:hint="cs"/>
          <w:rtl/>
          <w:lang w:bidi="ar-EG"/>
        </w:rPr>
        <w:t xml:space="preserve"> و</w:t>
      </w:r>
      <w:r w:rsidRPr="00017156">
        <w:rPr>
          <w:lang w:bidi="ar-EG"/>
        </w:rPr>
        <w:t>B2</w:t>
      </w:r>
      <w:r w:rsidRPr="00017156">
        <w:rPr>
          <w:rFonts w:hint="cs"/>
          <w:rtl/>
          <w:lang w:bidi="ar-EG"/>
        </w:rPr>
        <w:t>.</w:t>
      </w:r>
    </w:p>
    <w:p w:rsidR="00B04E38" w:rsidRPr="00017156" w:rsidRDefault="00375BD7" w:rsidP="004D7743">
      <w:pPr>
        <w:pStyle w:val="Note"/>
        <w:rPr>
          <w:rtl/>
          <w:lang w:bidi="ar-EG"/>
        </w:rPr>
      </w:pPr>
      <w:r w:rsidRPr="00017156">
        <w:rPr>
          <w:rFonts w:hint="cs"/>
          <w:rtl/>
          <w:lang w:bidi="ar-EG"/>
        </w:rPr>
        <w:t>وفيما يخص الإدارات التي طبَّقت الترتيب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B1</w:t>
      </w:r>
      <w:r w:rsidR="00D070F8" w:rsidRPr="00017156">
        <w:rPr>
          <w:rFonts w:hint="cs"/>
          <w:rtl/>
          <w:lang w:bidi="ar-EG"/>
        </w:rPr>
        <w:t xml:space="preserve">، </w:t>
      </w:r>
      <w:r w:rsidRPr="00017156">
        <w:rPr>
          <w:rFonts w:hint="cs"/>
          <w:rtl/>
          <w:lang w:bidi="ar-EG"/>
        </w:rPr>
        <w:t>يضمن</w:t>
      </w:r>
      <w:r w:rsidR="00D070F8" w:rsidRPr="00017156">
        <w:rPr>
          <w:rFonts w:hint="cs"/>
          <w:rtl/>
          <w:lang w:bidi="ar-EG"/>
        </w:rPr>
        <w:t xml:space="preserve"> الترتيب</w:t>
      </w:r>
      <w:r w:rsidR="00D070F8" w:rsidRPr="00017156">
        <w:rPr>
          <w:rFonts w:hint="eastAsia"/>
          <w:rtl/>
          <w:lang w:bidi="ar-EG"/>
        </w:rPr>
        <w:t> </w:t>
      </w:r>
      <w:r w:rsidR="00D070F8" w:rsidRPr="00017156">
        <w:rPr>
          <w:lang w:bidi="ar-EG"/>
        </w:rPr>
        <w:t>B4</w:t>
      </w:r>
      <w:r w:rsidR="00D070F8" w:rsidRPr="00017156">
        <w:rPr>
          <w:rFonts w:hint="cs"/>
          <w:rtl/>
          <w:lang w:bidi="ar-EG"/>
        </w:rPr>
        <w:t xml:space="preserve"> </w:t>
      </w:r>
      <w:r w:rsidRPr="00017156">
        <w:rPr>
          <w:rFonts w:hint="cs"/>
          <w:rtl/>
          <w:lang w:bidi="ar-EG"/>
        </w:rPr>
        <w:t>إمكانية ترشيد</w:t>
      </w:r>
      <w:r w:rsidR="00D070F8" w:rsidRPr="00017156">
        <w:rPr>
          <w:rFonts w:hint="cs"/>
          <w:rtl/>
          <w:lang w:bidi="ar-EG"/>
        </w:rPr>
        <w:t xml:space="preserve"> </w:t>
      </w:r>
      <w:r w:rsidRPr="00017156">
        <w:rPr>
          <w:rFonts w:hint="cs"/>
          <w:rtl/>
          <w:lang w:bidi="ar-EG"/>
        </w:rPr>
        <w:t>استخدام</w:t>
      </w:r>
      <w:r w:rsidR="00D070F8" w:rsidRPr="00017156">
        <w:rPr>
          <w:rFonts w:hint="cs"/>
          <w:rtl/>
          <w:lang w:bidi="ar-EG"/>
        </w:rPr>
        <w:t xml:space="preserve"> الطيف </w:t>
      </w:r>
      <w:r w:rsidRPr="00017156">
        <w:rPr>
          <w:rFonts w:hint="cs"/>
          <w:rtl/>
          <w:lang w:bidi="ar-EG"/>
        </w:rPr>
        <w:t>للعمل</w:t>
      </w:r>
      <w:r w:rsidR="00017156" w:rsidRPr="00017156">
        <w:rPr>
          <w:rFonts w:hint="cs"/>
          <w:rtl/>
          <w:lang w:bidi="ar-EG"/>
        </w:rPr>
        <w:t xml:space="preserve"> في </w:t>
      </w:r>
      <w:r w:rsidR="004D7743">
        <w:rPr>
          <w:rFonts w:hint="cs"/>
          <w:rtl/>
          <w:lang w:bidi="ar-EG"/>
        </w:rPr>
        <w:t>نطاقات</w:t>
      </w:r>
      <w:r w:rsidR="008C6731">
        <w:rPr>
          <w:rFonts w:hint="cs"/>
          <w:rtl/>
          <w:lang w:bidi="ar-EG"/>
        </w:rPr>
        <w:t xml:space="preserve"> متزاوجة</w:t>
      </w:r>
      <w:r w:rsidR="00D070F8" w:rsidRPr="00017156">
        <w:rPr>
          <w:rFonts w:hint="eastAsia"/>
          <w:rtl/>
          <w:lang w:bidi="ar-EG"/>
        </w:rPr>
        <w:t> </w:t>
      </w:r>
      <w:r w:rsidR="00017156" w:rsidRPr="00017156">
        <w:rPr>
          <w:rFonts w:hint="cs"/>
          <w:rtl/>
          <w:lang w:bidi="ar-EG"/>
        </w:rPr>
        <w:t xml:space="preserve">للاتصالات الدولية المتنقلة </w:t>
      </w:r>
      <w:r w:rsidR="00017156" w:rsidRPr="00017156">
        <w:rPr>
          <w:lang w:val="en-GB" w:bidi="ar-EG"/>
        </w:rPr>
        <w:t>(</w:t>
      </w:r>
      <w:r w:rsidR="00017156" w:rsidRPr="00017156">
        <w:rPr>
          <w:lang w:bidi="ar-EG"/>
        </w:rPr>
        <w:t>IMT</w:t>
      </w:r>
      <w:r w:rsidR="00017156" w:rsidRPr="00017156">
        <w:rPr>
          <w:lang w:val="en-GB" w:bidi="ar-EG"/>
        </w:rPr>
        <w:t>)</w:t>
      </w:r>
      <w:r w:rsidR="00B04E38" w:rsidRPr="00017156">
        <w:rPr>
          <w:rFonts w:hint="cs"/>
          <w:rtl/>
          <w:lang w:bidi="ar-EG"/>
        </w:rPr>
        <w:t>.</w:t>
      </w:r>
    </w:p>
    <w:p w:rsidR="00D070F8" w:rsidRPr="00017156" w:rsidRDefault="00375BD7" w:rsidP="00632BBA">
      <w:pPr>
        <w:pStyle w:val="Note"/>
        <w:rPr>
          <w:rtl/>
          <w:lang w:bidi="ar-EG"/>
        </w:rPr>
      </w:pPr>
      <w:r w:rsidRPr="00017156">
        <w:rPr>
          <w:rFonts w:hint="cs"/>
          <w:rtl/>
          <w:lang w:bidi="ar-EG"/>
        </w:rPr>
        <w:t>وفيما يخص الإدارات التي طبَّقت الترتيب</w:t>
      </w:r>
      <w:r w:rsidRPr="00017156">
        <w:rPr>
          <w:rFonts w:hint="eastAsia"/>
          <w:rtl/>
          <w:lang w:bidi="ar-EG"/>
        </w:rPr>
        <w:t> </w:t>
      </w:r>
      <w:r w:rsidRPr="00017156">
        <w:rPr>
          <w:lang w:bidi="ar-EG"/>
        </w:rPr>
        <w:t>B</w:t>
      </w:r>
      <w:r w:rsidR="00017156" w:rsidRPr="00017156">
        <w:rPr>
          <w:lang w:bidi="ar-EG"/>
        </w:rPr>
        <w:t>3</w:t>
      </w:r>
      <w:r w:rsidRPr="00017156">
        <w:rPr>
          <w:rFonts w:hint="cs"/>
          <w:rtl/>
          <w:lang w:bidi="ar-EG"/>
        </w:rPr>
        <w:t xml:space="preserve">، يمكن </w:t>
      </w:r>
      <w:r w:rsidR="00017156" w:rsidRPr="00017156">
        <w:rPr>
          <w:rFonts w:hint="cs"/>
          <w:rtl/>
          <w:lang w:bidi="ar-EG"/>
        </w:rPr>
        <w:t>الجمع بين الترتيبين</w:t>
      </w:r>
      <w:r w:rsidR="00017156" w:rsidRPr="00017156">
        <w:rPr>
          <w:rFonts w:hint="eastAsia"/>
          <w:rtl/>
          <w:lang w:bidi="ar-EG"/>
        </w:rPr>
        <w:t> </w:t>
      </w:r>
      <w:r w:rsidR="00017156" w:rsidRPr="00017156">
        <w:rPr>
          <w:lang w:bidi="ar-EG"/>
        </w:rPr>
        <w:t>B1</w:t>
      </w:r>
      <w:r w:rsidR="00017156" w:rsidRPr="00017156">
        <w:rPr>
          <w:rFonts w:hint="cs"/>
          <w:rtl/>
          <w:lang w:bidi="ar-EG"/>
        </w:rPr>
        <w:t xml:space="preserve"> و</w:t>
      </w:r>
      <w:r w:rsidR="00017156" w:rsidRPr="00017156">
        <w:rPr>
          <w:lang w:bidi="ar-EG"/>
        </w:rPr>
        <w:t>B2</w:t>
      </w:r>
      <w:r w:rsidRPr="00017156">
        <w:rPr>
          <w:rFonts w:hint="cs"/>
          <w:rtl/>
          <w:lang w:bidi="ar-EG"/>
        </w:rPr>
        <w:t>.</w:t>
      </w:r>
      <w:r w:rsidRPr="00017156">
        <w:rPr>
          <w:rFonts w:hint="eastAsia"/>
          <w:rtl/>
          <w:lang w:bidi="ar-EG"/>
        </w:rPr>
        <w:t> </w:t>
      </w:r>
      <w:r w:rsidR="00D070F8" w:rsidRPr="00017156">
        <w:rPr>
          <w:rFonts w:hint="cs"/>
          <w:rtl/>
          <w:lang w:bidi="ar-EG"/>
        </w:rPr>
        <w:t>ومن</w:t>
      </w:r>
      <w:r w:rsidR="00D070F8" w:rsidRPr="00017156">
        <w:rPr>
          <w:rFonts w:hint="eastAsia"/>
          <w:rtl/>
          <w:lang w:bidi="ar-EG"/>
        </w:rPr>
        <w:t> </w:t>
      </w:r>
      <w:r w:rsidR="00D070F8" w:rsidRPr="00017156">
        <w:rPr>
          <w:rFonts w:hint="cs"/>
          <w:rtl/>
          <w:lang w:bidi="ar-EG"/>
        </w:rPr>
        <w:t>ثم يوصى بالترتيب</w:t>
      </w:r>
      <w:r w:rsidR="00D070F8" w:rsidRPr="00017156">
        <w:rPr>
          <w:rFonts w:hint="eastAsia"/>
          <w:rtl/>
          <w:lang w:bidi="ar-EG"/>
        </w:rPr>
        <w:t> </w:t>
      </w:r>
      <w:r w:rsidR="00D070F8" w:rsidRPr="00017156">
        <w:rPr>
          <w:lang w:bidi="ar-EG"/>
        </w:rPr>
        <w:t>B5</w:t>
      </w:r>
      <w:r w:rsidR="00D070F8" w:rsidRPr="00017156">
        <w:rPr>
          <w:rFonts w:hint="cs"/>
          <w:rtl/>
          <w:lang w:bidi="ar-EG"/>
        </w:rPr>
        <w:t xml:space="preserve"> </w:t>
      </w:r>
      <w:r w:rsidR="00017156" w:rsidRPr="00017156">
        <w:rPr>
          <w:rFonts w:hint="cs"/>
          <w:rtl/>
          <w:lang w:bidi="ar-EG"/>
        </w:rPr>
        <w:t>لترشيد</w:t>
      </w:r>
      <w:r w:rsidR="00D070F8" w:rsidRPr="00017156">
        <w:rPr>
          <w:rFonts w:hint="cs"/>
          <w:rtl/>
          <w:lang w:bidi="ar-EG"/>
        </w:rPr>
        <w:t xml:space="preserve"> استعمال</w:t>
      </w:r>
      <w:r w:rsidR="00632BBA">
        <w:rPr>
          <w:rFonts w:hint="eastAsia"/>
          <w:rtl/>
          <w:lang w:bidi="ar-EG"/>
        </w:rPr>
        <w:t> </w:t>
      </w:r>
      <w:bookmarkStart w:id="1" w:name="_GoBack"/>
      <w:bookmarkEnd w:id="1"/>
      <w:r w:rsidR="00D070F8" w:rsidRPr="00017156">
        <w:rPr>
          <w:rFonts w:hint="cs"/>
          <w:rtl/>
          <w:lang w:bidi="ar-EG"/>
        </w:rPr>
        <w:t>الطيف</w:t>
      </w:r>
      <w:r w:rsidR="00B04E38" w:rsidRPr="00017156">
        <w:rPr>
          <w:rFonts w:hint="cs"/>
          <w:rtl/>
          <w:lang w:bidi="ar-EG"/>
        </w:rPr>
        <w:t>:</w:t>
      </w:r>
    </w:p>
    <w:p w:rsidR="00D070F8" w:rsidRPr="00017156" w:rsidRDefault="00D070F8" w:rsidP="00017156">
      <w:pPr>
        <w:pStyle w:val="Note"/>
        <w:ind w:left="794" w:hanging="794"/>
        <w:rPr>
          <w:rtl/>
        </w:rPr>
      </w:pPr>
      <w:r w:rsidRPr="00017156">
        <w:rPr>
          <w:rFonts w:hint="cs"/>
          <w:rtl/>
        </w:rPr>
        <w:t>-</w:t>
      </w:r>
      <w:r w:rsidRPr="00017156">
        <w:rPr>
          <w:rFonts w:hint="cs"/>
          <w:rtl/>
        </w:rPr>
        <w:tab/>
      </w:r>
      <w:r w:rsidR="00017156" w:rsidRPr="00017156">
        <w:rPr>
          <w:rFonts w:hint="cs"/>
          <w:rtl/>
        </w:rPr>
        <w:t>يتيح</w:t>
      </w:r>
      <w:r w:rsidRPr="00017156">
        <w:rPr>
          <w:rFonts w:hint="cs"/>
          <w:rtl/>
        </w:rPr>
        <w:t xml:space="preserve"> الترتيب</w:t>
      </w:r>
      <w:r w:rsidRPr="00017156">
        <w:rPr>
          <w:rFonts w:hint="eastAsia"/>
          <w:rtl/>
        </w:rPr>
        <w:t> </w:t>
      </w:r>
      <w:r w:rsidRPr="00017156">
        <w:t>B5</w:t>
      </w:r>
      <w:r w:rsidRPr="00017156">
        <w:rPr>
          <w:rFonts w:hint="cs"/>
          <w:rtl/>
        </w:rPr>
        <w:t xml:space="preserve"> تعظيم استعمال الطيف </w:t>
      </w:r>
      <w:r w:rsidR="00017156" w:rsidRPr="00017156">
        <w:rPr>
          <w:rFonts w:hint="cs"/>
          <w:rtl/>
          <w:lang w:bidi="ar-EG"/>
        </w:rPr>
        <w:t xml:space="preserve">للاتصالات المتنقلة الدولية </w:t>
      </w:r>
      <w:r w:rsidR="00017156" w:rsidRPr="00017156">
        <w:rPr>
          <w:lang w:val="en-GB" w:bidi="ar-EG"/>
        </w:rPr>
        <w:t>(</w:t>
      </w:r>
      <w:r w:rsidR="00017156" w:rsidRPr="00017156">
        <w:rPr>
          <w:lang w:bidi="ar-EG"/>
        </w:rPr>
        <w:t>IMT</w:t>
      </w:r>
      <w:r w:rsidR="00017156" w:rsidRPr="00017156">
        <w:rPr>
          <w:lang w:val="en-GB" w:bidi="ar-EG"/>
        </w:rPr>
        <w:t>)</w:t>
      </w:r>
      <w:r w:rsidR="00017156" w:rsidRPr="00017156">
        <w:rPr>
          <w:rFonts w:hint="cs"/>
          <w:rtl/>
          <w:lang w:val="en-GB" w:bidi="ar-EG"/>
        </w:rPr>
        <w:t xml:space="preserve"> </w:t>
      </w:r>
      <w:r w:rsidR="00017156" w:rsidRPr="00017156">
        <w:rPr>
          <w:rFonts w:hint="cs"/>
          <w:rtl/>
        </w:rPr>
        <w:t>لدى</w:t>
      </w:r>
      <w:r w:rsidRPr="00017156">
        <w:rPr>
          <w:rFonts w:hint="eastAsia"/>
          <w:rtl/>
        </w:rPr>
        <w:t> </w:t>
      </w:r>
      <w:r w:rsidRPr="00017156">
        <w:rPr>
          <w:rFonts w:hint="cs"/>
          <w:rtl/>
        </w:rPr>
        <w:t xml:space="preserve">الإدارات </w:t>
      </w:r>
      <w:r w:rsidR="00017156" w:rsidRPr="00017156">
        <w:rPr>
          <w:rFonts w:hint="cs"/>
          <w:rtl/>
        </w:rPr>
        <w:t>التي</w:t>
      </w:r>
      <w:r w:rsidR="00983EFF">
        <w:rPr>
          <w:rFonts w:hint="cs"/>
          <w:rtl/>
        </w:rPr>
        <w:t xml:space="preserve"> </w:t>
      </w:r>
      <w:r w:rsidR="00017156" w:rsidRPr="00017156">
        <w:rPr>
          <w:rFonts w:hint="cs"/>
          <w:rtl/>
          <w:lang w:bidi="ar-EG"/>
        </w:rPr>
        <w:t xml:space="preserve">طبَّقت </w:t>
      </w:r>
      <w:r w:rsidRPr="00017156">
        <w:rPr>
          <w:rFonts w:hint="cs"/>
          <w:rtl/>
        </w:rPr>
        <w:t>الترتيب</w:t>
      </w:r>
      <w:r w:rsidRPr="00017156">
        <w:rPr>
          <w:rFonts w:hint="eastAsia"/>
          <w:rtl/>
        </w:rPr>
        <w:t> </w:t>
      </w:r>
      <w:r w:rsidRPr="00017156">
        <w:t>B3</w:t>
      </w:r>
      <w:r w:rsidRPr="00017156">
        <w:rPr>
          <w:rFonts w:hint="cs"/>
          <w:rtl/>
        </w:rPr>
        <w:t xml:space="preserve"> </w:t>
      </w:r>
      <w:r w:rsidR="00017156" w:rsidRPr="00017156">
        <w:rPr>
          <w:rFonts w:hint="cs"/>
          <w:rtl/>
        </w:rPr>
        <w:t xml:space="preserve">والتي </w:t>
      </w:r>
      <w:r w:rsidRPr="00017156">
        <w:rPr>
          <w:rFonts w:hint="cs"/>
          <w:rtl/>
        </w:rPr>
        <w:t>لا</w:t>
      </w:r>
      <w:r w:rsidRPr="00017156">
        <w:rPr>
          <w:rFonts w:hint="eastAsia"/>
          <w:rtl/>
        </w:rPr>
        <w:t> </w:t>
      </w:r>
      <w:r w:rsidRPr="00017156">
        <w:rPr>
          <w:rFonts w:hint="cs"/>
          <w:rtl/>
        </w:rPr>
        <w:t xml:space="preserve">يتيسر </w:t>
      </w:r>
      <w:r w:rsidR="00017156" w:rsidRPr="00017156">
        <w:rPr>
          <w:rFonts w:hint="cs"/>
          <w:rtl/>
        </w:rPr>
        <w:t xml:space="preserve">لها </w:t>
      </w:r>
      <w:r w:rsidRPr="00017156">
        <w:rPr>
          <w:rFonts w:hint="cs"/>
          <w:rtl/>
        </w:rPr>
        <w:t xml:space="preserve">النطاق </w:t>
      </w:r>
      <w:r w:rsidRPr="00017156">
        <w:t>MHz 1 850</w:t>
      </w:r>
      <w:r w:rsidRPr="00017156">
        <w:noBreakHyphen/>
        <w:t>1 770</w:t>
      </w:r>
      <w:r w:rsidRPr="00017156">
        <w:rPr>
          <w:rFonts w:hint="cs"/>
          <w:rtl/>
        </w:rPr>
        <w:t xml:space="preserve"> في</w:t>
      </w:r>
      <w:r w:rsidRPr="00017156">
        <w:rPr>
          <w:rFonts w:hint="eastAsia"/>
          <w:rtl/>
        </w:rPr>
        <w:t> </w:t>
      </w:r>
      <w:r w:rsidRPr="00017156">
        <w:rPr>
          <w:rFonts w:hint="cs"/>
          <w:rtl/>
        </w:rPr>
        <w:t xml:space="preserve">المرحلة الأولية </w:t>
      </w:r>
      <w:r w:rsidR="00017156" w:rsidRPr="00017156">
        <w:rPr>
          <w:rFonts w:hint="cs"/>
          <w:rtl/>
          <w:lang w:bidi="ar-EG"/>
        </w:rPr>
        <w:t xml:space="preserve">للاتصالات المتنقلة الدولية </w:t>
      </w:r>
      <w:r w:rsidRPr="00017156">
        <w:rPr>
          <w:rFonts w:hint="cs"/>
          <w:rtl/>
        </w:rPr>
        <w:t>في</w:t>
      </w:r>
      <w:r w:rsidRPr="00017156">
        <w:rPr>
          <w:rFonts w:hint="eastAsia"/>
          <w:rtl/>
        </w:rPr>
        <w:t> </w:t>
      </w:r>
      <w:r w:rsidRPr="00017156">
        <w:rPr>
          <w:rFonts w:hint="cs"/>
          <w:rtl/>
        </w:rPr>
        <w:t>هذا النطاق.</w:t>
      </w:r>
    </w:p>
    <w:p w:rsidR="00D070F8" w:rsidRPr="00271896" w:rsidRDefault="00D070F8" w:rsidP="00A20EC4">
      <w:pPr>
        <w:pStyle w:val="Note"/>
        <w:rPr>
          <w:rtl/>
          <w:lang w:bidi="ar-EG"/>
        </w:rPr>
      </w:pPr>
      <w:r w:rsidRPr="00271896">
        <w:rPr>
          <w:rFonts w:hint="cs"/>
          <w:b/>
          <w:bCs/>
          <w:rtl/>
          <w:lang w:bidi="ar-EG"/>
        </w:rPr>
        <w:t>الملاحظة</w:t>
      </w:r>
      <w:r w:rsidRPr="00271896">
        <w:rPr>
          <w:rFonts w:hint="eastAsia"/>
          <w:b/>
          <w:bCs/>
          <w:rtl/>
          <w:lang w:bidi="ar-EG"/>
        </w:rPr>
        <w:t> </w:t>
      </w:r>
      <w:r w:rsidRPr="00271896">
        <w:rPr>
          <w:b/>
          <w:bCs/>
          <w:lang w:bidi="ar-EG"/>
        </w:rPr>
        <w:t>2</w:t>
      </w:r>
      <w:r w:rsidRPr="00271896">
        <w:rPr>
          <w:rFonts w:hint="cs"/>
          <w:rtl/>
          <w:lang w:bidi="ar-EG"/>
        </w:rPr>
        <w:t xml:space="preserve"> - </w:t>
      </w:r>
      <w:r w:rsidR="00271896" w:rsidRPr="00271896">
        <w:rPr>
          <w:rFonts w:hint="cs"/>
          <w:rtl/>
          <w:lang w:bidi="ar-EG"/>
        </w:rPr>
        <w:t>ت</w:t>
      </w:r>
      <w:r w:rsidRPr="00271896">
        <w:rPr>
          <w:rFonts w:hint="cs"/>
          <w:rtl/>
          <w:lang w:bidi="ar-EG"/>
        </w:rPr>
        <w:t xml:space="preserve">مكن </w:t>
      </w:r>
      <w:r w:rsidR="00271896" w:rsidRPr="00271896">
        <w:rPr>
          <w:rFonts w:hint="cs"/>
          <w:rtl/>
          <w:lang w:bidi="ar-EG"/>
        </w:rPr>
        <w:t xml:space="preserve">الاستعانة </w:t>
      </w:r>
      <w:r w:rsidR="00271896" w:rsidRPr="00271896">
        <w:rPr>
          <w:rFonts w:hint="cs"/>
          <w:rtl/>
        </w:rPr>
        <w:t>ب</w:t>
      </w:r>
      <w:r w:rsidR="00271896" w:rsidRPr="00271896">
        <w:rPr>
          <w:rtl/>
        </w:rPr>
        <w:t>الإرسال المزدوج بتقسيم الزمن</w:t>
      </w:r>
      <w:r w:rsidR="00983EFF">
        <w:rPr>
          <w:rFonts w:hint="cs"/>
          <w:rtl/>
        </w:rPr>
        <w:t xml:space="preserve"> </w:t>
      </w:r>
      <w:r w:rsidR="00271896" w:rsidRPr="00271896">
        <w:rPr>
          <w:lang w:bidi="ar-EG"/>
        </w:rPr>
        <w:t>(TDD)</w:t>
      </w:r>
      <w:r w:rsidR="00271896" w:rsidRPr="00271896">
        <w:rPr>
          <w:rFonts w:hint="cs"/>
          <w:rtl/>
          <w:lang w:bidi="ar-EG"/>
        </w:rPr>
        <w:t xml:space="preserve"> </w:t>
      </w:r>
      <w:r w:rsidRPr="00271896">
        <w:rPr>
          <w:rFonts w:hint="cs"/>
          <w:rtl/>
          <w:lang w:bidi="ar-EG"/>
        </w:rPr>
        <w:t>في</w:t>
      </w:r>
      <w:r w:rsidRPr="00271896">
        <w:rPr>
          <w:rFonts w:hint="eastAsia"/>
          <w:rtl/>
          <w:lang w:bidi="ar-EG"/>
        </w:rPr>
        <w:t> </w:t>
      </w:r>
      <w:r w:rsidR="004D7743">
        <w:rPr>
          <w:rFonts w:hint="cs"/>
          <w:rtl/>
          <w:lang w:bidi="ar-EG"/>
        </w:rPr>
        <w:t>نطاقات</w:t>
      </w:r>
      <w:r w:rsidRPr="00271896">
        <w:rPr>
          <w:rFonts w:hint="cs"/>
          <w:rtl/>
          <w:lang w:bidi="ar-EG"/>
        </w:rPr>
        <w:t xml:space="preserve"> </w:t>
      </w:r>
      <w:r w:rsidR="00271896" w:rsidRPr="00271896">
        <w:rPr>
          <w:rFonts w:hint="cs"/>
          <w:rtl/>
          <w:lang w:bidi="ar-EG"/>
        </w:rPr>
        <w:t xml:space="preserve">غير </w:t>
      </w:r>
      <w:r w:rsidRPr="00271896">
        <w:rPr>
          <w:rFonts w:hint="cs"/>
          <w:rtl/>
          <w:lang w:bidi="ar-EG"/>
        </w:rPr>
        <w:t xml:space="preserve">متزاوجة </w:t>
      </w:r>
      <w:r w:rsidR="00271896" w:rsidRPr="00271896">
        <w:rPr>
          <w:rFonts w:hint="cs"/>
          <w:rtl/>
          <w:lang w:bidi="ar-EG"/>
        </w:rPr>
        <w:t>كما تمكن الاستعانة</w:t>
      </w:r>
      <w:r w:rsidRPr="00271896">
        <w:rPr>
          <w:rFonts w:hint="cs"/>
          <w:rtl/>
          <w:lang w:bidi="ar-EG"/>
        </w:rPr>
        <w:t xml:space="preserve"> </w:t>
      </w:r>
      <w:r w:rsidR="00271896" w:rsidRPr="00271896">
        <w:rPr>
          <w:rFonts w:hint="cs"/>
          <w:rtl/>
          <w:lang w:bidi="ar-EG"/>
        </w:rPr>
        <w:t>به وفقَ</w:t>
      </w:r>
      <w:r w:rsidRPr="00271896">
        <w:rPr>
          <w:rFonts w:hint="cs"/>
          <w:rtl/>
          <w:lang w:bidi="ar-EG"/>
        </w:rPr>
        <w:t xml:space="preserve"> شروط معي</w:t>
      </w:r>
      <w:r w:rsidR="00271896" w:rsidRPr="00271896">
        <w:rPr>
          <w:rFonts w:hint="cs"/>
          <w:rtl/>
          <w:lang w:bidi="ar-EG"/>
        </w:rPr>
        <w:t>َّ</w:t>
      </w:r>
      <w:r w:rsidRPr="00271896">
        <w:rPr>
          <w:rFonts w:hint="cs"/>
          <w:rtl/>
          <w:lang w:bidi="ar-EG"/>
        </w:rPr>
        <w:t xml:space="preserve">نة في </w:t>
      </w:r>
      <w:r w:rsidR="004D7743">
        <w:rPr>
          <w:rFonts w:hint="cs"/>
          <w:rtl/>
          <w:lang w:bidi="ar-EG"/>
        </w:rPr>
        <w:t>نطاقات</w:t>
      </w:r>
      <w:r w:rsidRPr="00271896">
        <w:rPr>
          <w:rFonts w:hint="cs"/>
          <w:rtl/>
          <w:lang w:bidi="ar-EG"/>
        </w:rPr>
        <w:t xml:space="preserve"> </w:t>
      </w:r>
      <w:r w:rsidR="00271896">
        <w:rPr>
          <w:rFonts w:hint="cs"/>
          <w:rtl/>
          <w:lang w:bidi="ar-EG"/>
        </w:rPr>
        <w:t>الوصلة الصاعدة لترتيبات التردد</w:t>
      </w:r>
      <w:r w:rsidRPr="00271896">
        <w:rPr>
          <w:rFonts w:hint="cs"/>
          <w:rtl/>
          <w:lang w:bidi="ar-EG"/>
        </w:rPr>
        <w:t xml:space="preserve"> المتزاوجة و/أو في الفجوة</w:t>
      </w:r>
      <w:r w:rsidR="00A20EC4">
        <w:rPr>
          <w:rFonts w:hint="cs"/>
          <w:rtl/>
          <w:lang w:bidi="ar-EG"/>
        </w:rPr>
        <w:t xml:space="preserve"> المركزية</w:t>
      </w:r>
      <w:r w:rsidRPr="00271896">
        <w:rPr>
          <w:rFonts w:hint="cs"/>
          <w:rtl/>
          <w:lang w:bidi="ar-EG"/>
        </w:rPr>
        <w:t xml:space="preserve"> بين </w:t>
      </w:r>
      <w:r w:rsidR="004D7743">
        <w:rPr>
          <w:rFonts w:hint="cs"/>
          <w:rtl/>
          <w:lang w:bidi="ar-EG"/>
        </w:rPr>
        <w:t>النطاقات</w:t>
      </w:r>
      <w:r w:rsidRPr="00271896">
        <w:rPr>
          <w:rFonts w:hint="cs"/>
          <w:rtl/>
          <w:lang w:bidi="ar-EG"/>
        </w:rPr>
        <w:t xml:space="preserve"> المتزاوجة.</w:t>
      </w:r>
    </w:p>
    <w:p w:rsidR="00D070F8" w:rsidRDefault="00D070F8" w:rsidP="008C6731">
      <w:pPr>
        <w:pStyle w:val="Note"/>
        <w:rPr>
          <w:rtl/>
          <w:lang w:bidi="ar-EG"/>
        </w:rPr>
      </w:pPr>
      <w:r w:rsidRPr="00271896">
        <w:rPr>
          <w:rFonts w:hint="cs"/>
          <w:b/>
          <w:bCs/>
          <w:rtl/>
          <w:lang w:bidi="ar-EG"/>
        </w:rPr>
        <w:t>الملاحظة</w:t>
      </w:r>
      <w:r w:rsidRPr="00271896">
        <w:rPr>
          <w:rFonts w:hint="eastAsia"/>
          <w:b/>
          <w:bCs/>
          <w:rtl/>
          <w:lang w:bidi="ar-EG"/>
        </w:rPr>
        <w:t> </w:t>
      </w:r>
      <w:r w:rsidRPr="00271896">
        <w:rPr>
          <w:b/>
          <w:bCs/>
          <w:lang w:bidi="ar-EG"/>
        </w:rPr>
        <w:t>3</w:t>
      </w:r>
      <w:r w:rsidRPr="00271896">
        <w:rPr>
          <w:rFonts w:hint="cs"/>
          <w:rtl/>
          <w:lang w:bidi="ar-EG"/>
        </w:rPr>
        <w:t xml:space="preserve"> - عند </w:t>
      </w:r>
      <w:r w:rsidR="00271896" w:rsidRPr="00271896">
        <w:rPr>
          <w:rFonts w:hint="cs"/>
          <w:rtl/>
          <w:lang w:bidi="ar-EG"/>
        </w:rPr>
        <w:t>إعمال</w:t>
      </w:r>
      <w:r w:rsidRPr="00271896">
        <w:rPr>
          <w:rFonts w:hint="cs"/>
          <w:rtl/>
          <w:lang w:bidi="ar-EG"/>
        </w:rPr>
        <w:t xml:space="preserve"> تكنولوجيا الإرسال المزدوج الخياري/المتغير في المطاريف </w:t>
      </w:r>
      <w:r w:rsidR="00271896" w:rsidRPr="00271896">
        <w:rPr>
          <w:rFonts w:hint="cs"/>
          <w:rtl/>
          <w:lang w:bidi="ar-EG"/>
        </w:rPr>
        <w:t>باعتباره أنجع</w:t>
      </w:r>
      <w:r w:rsidRPr="00271896">
        <w:rPr>
          <w:rFonts w:hint="cs"/>
          <w:rtl/>
          <w:lang w:bidi="ar-EG"/>
        </w:rPr>
        <w:t xml:space="preserve"> الأساليب </w:t>
      </w:r>
      <w:r w:rsidR="00271896" w:rsidRPr="00271896">
        <w:rPr>
          <w:rFonts w:hint="cs"/>
          <w:rtl/>
          <w:lang w:bidi="ar-EG"/>
        </w:rPr>
        <w:t>لتدبر</w:t>
      </w:r>
      <w:r w:rsidR="00271896">
        <w:rPr>
          <w:rFonts w:hint="cs"/>
          <w:rtl/>
          <w:lang w:bidi="ar-EG"/>
        </w:rPr>
        <w:t xml:space="preserve"> ترتيبات التردد</w:t>
      </w:r>
      <w:r w:rsidRPr="00271896">
        <w:rPr>
          <w:rFonts w:hint="cs"/>
          <w:rtl/>
          <w:lang w:bidi="ar-EG"/>
        </w:rPr>
        <w:t xml:space="preserve"> المختلفة، </w:t>
      </w:r>
      <w:r w:rsidR="00271896" w:rsidRPr="00271896">
        <w:rPr>
          <w:rFonts w:hint="cs"/>
          <w:rtl/>
          <w:lang w:bidi="ar-EG"/>
        </w:rPr>
        <w:t>لا يكون</w:t>
      </w:r>
      <w:r w:rsidRPr="00271896">
        <w:rPr>
          <w:rFonts w:hint="cs"/>
          <w:rtl/>
          <w:lang w:bidi="ar-EG"/>
        </w:rPr>
        <w:t xml:space="preserve"> </w:t>
      </w:r>
      <w:r w:rsidR="00271896" w:rsidRPr="00271896">
        <w:rPr>
          <w:rFonts w:hint="cs"/>
          <w:rtl/>
          <w:lang w:bidi="ar-EG"/>
        </w:rPr>
        <w:t>لإمكان</w:t>
      </w:r>
      <w:r w:rsidRPr="00271896">
        <w:rPr>
          <w:rFonts w:hint="cs"/>
          <w:rtl/>
          <w:lang w:bidi="ar-EG"/>
        </w:rPr>
        <w:t xml:space="preserve"> اختيار الإدارات المجاورة </w:t>
      </w:r>
      <w:r w:rsidR="00271896" w:rsidRPr="00271896">
        <w:rPr>
          <w:rFonts w:hint="cs"/>
          <w:rtl/>
          <w:lang w:bidi="ar-EG"/>
        </w:rPr>
        <w:t>ا</w:t>
      </w:r>
      <w:r w:rsidRPr="00271896">
        <w:rPr>
          <w:rFonts w:hint="cs"/>
          <w:rtl/>
          <w:lang w:bidi="ar-EG"/>
        </w:rPr>
        <w:t>لترتيب</w:t>
      </w:r>
      <w:r w:rsidRPr="00271896">
        <w:rPr>
          <w:rFonts w:hint="eastAsia"/>
          <w:rtl/>
          <w:lang w:bidi="ar-EG"/>
        </w:rPr>
        <w:t> </w:t>
      </w:r>
      <w:r w:rsidRPr="00271896">
        <w:rPr>
          <w:lang w:bidi="ar-EG"/>
        </w:rPr>
        <w:t>B5</w:t>
      </w:r>
      <w:r w:rsidRPr="00271896">
        <w:rPr>
          <w:rFonts w:hint="cs"/>
          <w:rtl/>
          <w:lang w:bidi="ar-EG"/>
        </w:rPr>
        <w:t xml:space="preserve"> </w:t>
      </w:r>
      <w:r w:rsidR="00271896" w:rsidRPr="00271896">
        <w:rPr>
          <w:rFonts w:hint="cs"/>
          <w:rtl/>
          <w:lang w:bidi="ar-EG"/>
        </w:rPr>
        <w:t>أي</w:t>
      </w:r>
      <w:r w:rsidRPr="00271896">
        <w:rPr>
          <w:rFonts w:hint="cs"/>
          <w:rtl/>
          <w:lang w:bidi="ar-EG"/>
        </w:rPr>
        <w:t xml:space="preserve"> </w:t>
      </w:r>
      <w:r w:rsidR="008C6731">
        <w:rPr>
          <w:rFonts w:hint="cs"/>
          <w:rtl/>
          <w:lang w:bidi="ar-EG"/>
        </w:rPr>
        <w:t>أ</w:t>
      </w:r>
      <w:r w:rsidRPr="00271896">
        <w:rPr>
          <w:rFonts w:hint="cs"/>
          <w:rtl/>
          <w:lang w:bidi="ar-EG"/>
        </w:rPr>
        <w:t xml:space="preserve">ثر على مدى </w:t>
      </w:r>
      <w:r w:rsidR="008C6731">
        <w:rPr>
          <w:rFonts w:hint="cs"/>
          <w:rtl/>
          <w:lang w:bidi="ar-EG"/>
        </w:rPr>
        <w:t>التعقيد الذي ينطوي عليه</w:t>
      </w:r>
      <w:r w:rsidRPr="00271896">
        <w:rPr>
          <w:rFonts w:hint="cs"/>
          <w:rtl/>
          <w:lang w:bidi="ar-EG"/>
        </w:rPr>
        <w:t xml:space="preserve"> المطراف. </w:t>
      </w:r>
      <w:r w:rsidR="008C6731">
        <w:rPr>
          <w:rFonts w:hint="cs"/>
          <w:rtl/>
          <w:lang w:bidi="ar-EG"/>
        </w:rPr>
        <w:t xml:space="preserve">إن </w:t>
      </w:r>
      <w:r w:rsidRPr="00271896">
        <w:rPr>
          <w:rFonts w:hint="cs"/>
          <w:rtl/>
          <w:lang w:bidi="ar-EG"/>
        </w:rPr>
        <w:t xml:space="preserve">الأمر </w:t>
      </w:r>
      <w:r w:rsidR="008C6731" w:rsidRPr="00271896">
        <w:rPr>
          <w:rFonts w:hint="cs"/>
          <w:rtl/>
          <w:lang w:bidi="ar-EG"/>
        </w:rPr>
        <w:t xml:space="preserve">يستلزم </w:t>
      </w:r>
      <w:r w:rsidRPr="00271896">
        <w:rPr>
          <w:rFonts w:hint="cs"/>
          <w:rtl/>
          <w:lang w:bidi="ar-EG"/>
        </w:rPr>
        <w:t>مزيد</w:t>
      </w:r>
      <w:r w:rsidR="00271896" w:rsidRPr="00271896">
        <w:rPr>
          <w:rFonts w:hint="cs"/>
          <w:rtl/>
          <w:lang w:bidi="ar-EG"/>
        </w:rPr>
        <w:t>اً</w:t>
      </w:r>
      <w:r w:rsidRPr="00271896">
        <w:rPr>
          <w:rFonts w:hint="cs"/>
          <w:rtl/>
          <w:lang w:bidi="ar-EG"/>
        </w:rPr>
        <w:t xml:space="preserve"> من الدراس</w:t>
      </w:r>
      <w:r w:rsidR="00271896" w:rsidRPr="00271896">
        <w:rPr>
          <w:rFonts w:hint="cs"/>
          <w:rtl/>
          <w:lang w:bidi="ar-EG"/>
        </w:rPr>
        <w:t>ات</w:t>
      </w:r>
      <w:r w:rsidRPr="00271896">
        <w:rPr>
          <w:rFonts w:hint="cs"/>
          <w:rtl/>
          <w:lang w:bidi="ar-EG"/>
        </w:rPr>
        <w:t>.</w:t>
      </w:r>
    </w:p>
    <w:p w:rsidR="00D070F8" w:rsidRPr="008E7D4F" w:rsidRDefault="00D070F8" w:rsidP="00922BD0">
      <w:pPr>
        <w:pStyle w:val="FigureNo"/>
        <w:spacing w:before="120" w:after="40"/>
        <w:rPr>
          <w:rtl/>
        </w:rPr>
      </w:pPr>
      <w:r>
        <w:rPr>
          <w:rFonts w:hint="cs"/>
          <w:rtl/>
        </w:rPr>
        <w:t>الشكل</w:t>
      </w:r>
      <w:r>
        <w:rPr>
          <w:rFonts w:hint="eastAsia"/>
          <w:rtl/>
        </w:rPr>
        <w:t> </w:t>
      </w:r>
      <w:r w:rsidRPr="00192ED8">
        <w:t>4</w:t>
      </w:r>
      <w:r>
        <w:rPr>
          <w:rtl/>
        </w:rPr>
        <w:br/>
      </w:r>
      <w:r w:rsidRPr="008E7D4F">
        <w:rPr>
          <w:rFonts w:hint="cs"/>
          <w:rtl/>
        </w:rPr>
        <w:t>(</w:t>
      </w:r>
      <w:r>
        <w:rPr>
          <w:rFonts w:hint="cs"/>
          <w:rtl/>
        </w:rPr>
        <w:t>ا</w:t>
      </w:r>
      <w:r w:rsidRPr="008E7D4F">
        <w:rPr>
          <w:rFonts w:hint="cs"/>
          <w:rtl/>
        </w:rPr>
        <w:t>نظر الملاحظات بشأن الجدول</w:t>
      </w:r>
      <w:r>
        <w:rPr>
          <w:rFonts w:hint="eastAsia"/>
          <w:rtl/>
        </w:rPr>
        <w:t> </w:t>
      </w:r>
      <w:r w:rsidRPr="00192ED8">
        <w:t>4</w:t>
      </w:r>
      <w:r w:rsidRPr="008E7D4F">
        <w:rPr>
          <w:rFonts w:hint="cs"/>
          <w:rtl/>
        </w:rPr>
        <w:t>)</w:t>
      </w:r>
    </w:p>
    <w:p w:rsidR="00D070F8" w:rsidRDefault="00D070F8" w:rsidP="00D070F8">
      <w:pPr>
        <w:pStyle w:val="Reasons"/>
        <w:jc w:val="center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85FBA" wp14:editId="537D09FB">
                <wp:simplePos x="0" y="0"/>
                <wp:positionH relativeFrom="column">
                  <wp:posOffset>3881598</wp:posOffset>
                </wp:positionH>
                <wp:positionV relativeFrom="paragraph">
                  <wp:posOffset>1098583</wp:posOffset>
                </wp:positionV>
                <wp:extent cx="1938337" cy="209261"/>
                <wp:effectExtent l="0" t="0" r="508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337" cy="209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0F8" w:rsidRDefault="00922BD0" w:rsidP="00D070F8">
                            <w:pPr>
                              <w:spacing w:before="60" w:line="144" w:lineRule="auto"/>
                              <w:jc w:val="left"/>
                            </w:pPr>
                            <w:r>
                              <w:rPr>
                                <w:sz w:val="14"/>
                                <w:szCs w:val="22"/>
                              </w:rPr>
                              <w:t>*</w:t>
                            </w:r>
                            <w:r w:rsidR="00D070F8">
                              <w:rPr>
                                <w:rFonts w:hint="cs"/>
                                <w:sz w:val="1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070F8" w:rsidRPr="00922BD0">
                              <w:rPr>
                                <w:rFonts w:hint="cs"/>
                                <w:sz w:val="12"/>
                                <w:szCs w:val="20"/>
                                <w:rtl/>
                              </w:rPr>
                              <w:t xml:space="preserve">الحدود العليا في بعض البلدان هي </w:t>
                            </w:r>
                            <w:r w:rsidR="00D070F8">
                              <w:rPr>
                                <w:sz w:val="14"/>
                                <w:szCs w:val="22"/>
                              </w:rPr>
                              <w:t>MHz </w:t>
                            </w:r>
                            <w:r w:rsidR="00D070F8" w:rsidRPr="00363905">
                              <w:rPr>
                                <w:sz w:val="14"/>
                                <w:szCs w:val="22"/>
                              </w:rPr>
                              <w:t>1</w:t>
                            </w:r>
                            <w:r w:rsidR="00D070F8">
                              <w:rPr>
                                <w:sz w:val="14"/>
                                <w:szCs w:val="22"/>
                              </w:rPr>
                              <w:t> </w:t>
                            </w:r>
                            <w:r w:rsidR="00D070F8" w:rsidRPr="00363905">
                              <w:rPr>
                                <w:sz w:val="14"/>
                                <w:szCs w:val="22"/>
                              </w:rPr>
                              <w:t>850</w:t>
                            </w:r>
                            <w:r w:rsidR="00D070F8">
                              <w:rPr>
                                <w:sz w:val="14"/>
                                <w:szCs w:val="22"/>
                              </w:rPr>
                              <w:noBreakHyphen/>
                            </w:r>
                            <w:r w:rsidR="00D070F8" w:rsidRPr="00363905">
                              <w:rPr>
                                <w:sz w:val="14"/>
                                <w:szCs w:val="22"/>
                              </w:rPr>
                              <w:t>1</w:t>
                            </w:r>
                            <w:r w:rsidR="00D070F8">
                              <w:rPr>
                                <w:sz w:val="14"/>
                                <w:szCs w:val="22"/>
                              </w:rPr>
                              <w:t> </w:t>
                            </w:r>
                            <w:r w:rsidR="00D070F8" w:rsidRPr="00363905">
                              <w:rPr>
                                <w:sz w:val="14"/>
                                <w:szCs w:val="22"/>
                              </w:rPr>
                              <w:t>755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5FB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05.65pt;margin-top:86.5pt;width:152.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" filled="f" stroked="f" strokeweight=".5pt">
                <v:textbox inset="0,0,0,0">
                  <w:txbxContent>
                    <w:p w:rsidR="00D070F8" w:rsidRDefault="00922BD0" w:rsidP="00D070F8">
                      <w:pPr>
                        <w:spacing w:before="60" w:line="144" w:lineRule="auto"/>
                        <w:jc w:val="left"/>
                      </w:pPr>
                      <w:r>
                        <w:rPr>
                          <w:sz w:val="14"/>
                          <w:szCs w:val="22"/>
                        </w:rPr>
                        <w:t>*</w:t>
                      </w:r>
                      <w:r w:rsidR="00D070F8">
                        <w:rPr>
                          <w:rFonts w:hint="cs"/>
                          <w:sz w:val="14"/>
                          <w:szCs w:val="22"/>
                          <w:rtl/>
                        </w:rPr>
                        <w:t xml:space="preserve"> </w:t>
                      </w:r>
                      <w:r w:rsidR="00D070F8" w:rsidRPr="00922BD0">
                        <w:rPr>
                          <w:rFonts w:hint="cs"/>
                          <w:sz w:val="12"/>
                          <w:szCs w:val="20"/>
                          <w:rtl/>
                        </w:rPr>
                        <w:t xml:space="preserve">الحدود العليا في بعض البلدان هي </w:t>
                      </w:r>
                      <w:r w:rsidR="00D070F8">
                        <w:rPr>
                          <w:sz w:val="14"/>
                          <w:szCs w:val="22"/>
                        </w:rPr>
                        <w:t>MHz </w:t>
                      </w:r>
                      <w:r w:rsidR="00D070F8" w:rsidRPr="00363905">
                        <w:rPr>
                          <w:sz w:val="14"/>
                          <w:szCs w:val="22"/>
                        </w:rPr>
                        <w:t>1</w:t>
                      </w:r>
                      <w:r w:rsidR="00D070F8">
                        <w:rPr>
                          <w:sz w:val="14"/>
                          <w:szCs w:val="22"/>
                        </w:rPr>
                        <w:t> </w:t>
                      </w:r>
                      <w:r w:rsidR="00D070F8" w:rsidRPr="00363905">
                        <w:rPr>
                          <w:sz w:val="14"/>
                          <w:szCs w:val="22"/>
                        </w:rPr>
                        <w:t>850</w:t>
                      </w:r>
                      <w:r w:rsidR="00D070F8">
                        <w:rPr>
                          <w:sz w:val="14"/>
                          <w:szCs w:val="22"/>
                        </w:rPr>
                        <w:noBreakHyphen/>
                      </w:r>
                      <w:r w:rsidR="00D070F8" w:rsidRPr="00363905">
                        <w:rPr>
                          <w:sz w:val="14"/>
                          <w:szCs w:val="22"/>
                        </w:rPr>
                        <w:t>1</w:t>
                      </w:r>
                      <w:r w:rsidR="00D070F8">
                        <w:rPr>
                          <w:sz w:val="14"/>
                          <w:szCs w:val="22"/>
                        </w:rPr>
                        <w:t> </w:t>
                      </w:r>
                      <w:r w:rsidR="00D070F8" w:rsidRPr="00363905">
                        <w:rPr>
                          <w:sz w:val="14"/>
                          <w:szCs w:val="22"/>
                        </w:rPr>
                        <w:t>755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F4D0DA" wp14:editId="10FD2B5E">
            <wp:extent cx="6110605" cy="3729355"/>
            <wp:effectExtent l="0" t="0" r="4445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F8" w:rsidRPr="00922BD0" w:rsidRDefault="00C65866" w:rsidP="00922BD0">
      <w:pPr>
        <w:rPr>
          <w:i/>
          <w:iCs/>
          <w:rtl/>
          <w:lang w:bidi="ar-JO"/>
        </w:rPr>
      </w:pPr>
      <w:r w:rsidRPr="00922BD0">
        <w:rPr>
          <w:rFonts w:hint="cs"/>
          <w:i/>
          <w:iCs/>
          <w:rtl/>
          <w:lang w:bidi="ar-JO"/>
        </w:rPr>
        <w:t xml:space="preserve">[ملاحظة من المحرِّر: لا يُقترح إجراء </w:t>
      </w:r>
      <w:r w:rsidR="00A277CB" w:rsidRPr="00922BD0">
        <w:rPr>
          <w:rFonts w:hint="cs"/>
          <w:i/>
          <w:iCs/>
          <w:rtl/>
          <w:lang w:bidi="ar-JO"/>
        </w:rPr>
        <w:t>أي تغيير</w:t>
      </w:r>
      <w:r w:rsidRPr="00922BD0">
        <w:rPr>
          <w:rFonts w:hint="cs"/>
          <w:i/>
          <w:iCs/>
          <w:rtl/>
          <w:lang w:bidi="ar-JO"/>
        </w:rPr>
        <w:t xml:space="preserve"> في الأقسام التالية من مشروع مراجعة </w:t>
      </w:r>
      <w:r w:rsidR="002E5A0F" w:rsidRPr="00922BD0">
        <w:rPr>
          <w:rFonts w:hint="cs"/>
          <w:i/>
          <w:iCs/>
          <w:rtl/>
          <w:lang w:bidi="ar-JO"/>
        </w:rPr>
        <w:t xml:space="preserve">التوصية </w:t>
      </w:r>
      <w:r w:rsidR="00BD68B7" w:rsidRPr="00922BD0">
        <w:rPr>
          <w:i/>
          <w:iCs/>
          <w:lang w:bidi="ar-JO"/>
        </w:rPr>
        <w:t>ITU-R M.1036-4</w:t>
      </w:r>
      <w:r w:rsidR="002E5A0F" w:rsidRPr="00922BD0">
        <w:rPr>
          <w:rFonts w:hint="cs"/>
          <w:i/>
          <w:iCs/>
          <w:rtl/>
          <w:lang w:bidi="ar-JO"/>
        </w:rPr>
        <w:t>]</w:t>
      </w:r>
    </w:p>
    <w:p w:rsidR="002E5A0F" w:rsidRPr="0051530D" w:rsidRDefault="002E5A0F" w:rsidP="00922BD0">
      <w:pPr>
        <w:pStyle w:val="Reasons"/>
        <w:spacing w:before="0"/>
        <w:rPr>
          <w:rtl/>
          <w:lang w:bidi="ar-JO"/>
        </w:rPr>
      </w:pPr>
      <w:r>
        <w:rPr>
          <w:rFonts w:hint="cs"/>
          <w:rtl/>
          <w:lang w:bidi="ar-JO"/>
        </w:rPr>
        <w:t>...</w:t>
      </w:r>
    </w:p>
    <w:p w:rsidR="002C116F" w:rsidRPr="00706D7A" w:rsidRDefault="00E31DE1" w:rsidP="00922BD0">
      <w:pPr>
        <w:spacing w:before="0" w:after="600"/>
        <w:jc w:val="center"/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___________</w:t>
      </w:r>
    </w:p>
    <w:sectPr w:rsidR="002C116F" w:rsidRPr="00706D7A" w:rsidSect="006A644C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E8" w:rsidRDefault="00DA41E8" w:rsidP="00F9134D">
      <w:pPr>
        <w:spacing w:before="0" w:line="240" w:lineRule="auto"/>
      </w:pPr>
      <w:r>
        <w:separator/>
      </w:r>
    </w:p>
  </w:endnote>
  <w:endnote w:type="continuationSeparator" w:id="0">
    <w:p w:rsidR="00DA41E8" w:rsidRDefault="00DA41E8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77214" w:rsidRDefault="00777214" w:rsidP="00777214">
    <w:pPr>
      <w:pStyle w:val="Footer"/>
      <w:tabs>
        <w:tab w:val="clear" w:pos="4153"/>
        <w:tab w:val="clear" w:pos="8306"/>
        <w:tab w:val="left" w:pos="6237"/>
        <w:tab w:val="right" w:pos="9639"/>
      </w:tabs>
      <w:rPr>
        <w:sz w:val="16"/>
        <w:szCs w:val="16"/>
        <w:lang w:val="es-ES"/>
      </w:rPr>
    </w:pPr>
    <w:r w:rsidRPr="00777214">
      <w:rPr>
        <w:sz w:val="16"/>
        <w:szCs w:val="16"/>
      </w:rPr>
      <w:fldChar w:fldCharType="begin"/>
    </w:r>
    <w:r w:rsidRPr="00777214">
      <w:rPr>
        <w:sz w:val="16"/>
        <w:szCs w:val="16"/>
        <w:lang w:val="es-ES"/>
      </w:rPr>
      <w:instrText xml:space="preserve"> FILENAME \p  \* MERGEFORMAT </w:instrText>
    </w:r>
    <w:r w:rsidRPr="00777214">
      <w:rPr>
        <w:sz w:val="16"/>
        <w:szCs w:val="16"/>
      </w:rPr>
      <w:fldChar w:fldCharType="separate"/>
    </w:r>
    <w:r w:rsidRPr="00777214">
      <w:rPr>
        <w:noProof/>
        <w:sz w:val="16"/>
        <w:szCs w:val="16"/>
        <w:lang w:val="es-ES"/>
      </w:rPr>
      <w:t>P:\ARA\ITU-R\CONF-R\AR15\PLEN\000\021ADD01A.docx</w:t>
    </w:r>
    <w:r w:rsidRPr="00777214">
      <w:rPr>
        <w:sz w:val="16"/>
        <w:szCs w:val="16"/>
      </w:rPr>
      <w:fldChar w:fldCharType="end"/>
    </w:r>
    <w:r w:rsidRPr="00777214">
      <w:rPr>
        <w:sz w:val="16"/>
        <w:szCs w:val="16"/>
        <w:lang w:val="es-ES"/>
      </w:rPr>
      <w:t xml:space="preserve"> (387943)</w:t>
    </w:r>
    <w:r w:rsidRPr="00777214">
      <w:rPr>
        <w:sz w:val="16"/>
        <w:szCs w:val="16"/>
        <w:lang w:val="es-ES"/>
      </w:rPr>
      <w:tab/>
    </w:r>
    <w:r w:rsidRPr="00777214">
      <w:rPr>
        <w:sz w:val="16"/>
        <w:szCs w:val="16"/>
      </w:rPr>
      <w:fldChar w:fldCharType="begin"/>
    </w:r>
    <w:r w:rsidRPr="00777214">
      <w:rPr>
        <w:sz w:val="16"/>
        <w:szCs w:val="16"/>
      </w:rPr>
      <w:instrText xml:space="preserve"> SAVEDATE \@ DD.MM.YY </w:instrText>
    </w:r>
    <w:r w:rsidRPr="00777214">
      <w:rPr>
        <w:sz w:val="16"/>
        <w:szCs w:val="16"/>
      </w:rPr>
      <w:fldChar w:fldCharType="separate"/>
    </w:r>
    <w:r w:rsidR="00A17CE8">
      <w:rPr>
        <w:noProof/>
        <w:sz w:val="16"/>
        <w:szCs w:val="16"/>
      </w:rPr>
      <w:t>22.10.15</w:t>
    </w:r>
    <w:r w:rsidRPr="00777214">
      <w:rPr>
        <w:sz w:val="16"/>
        <w:szCs w:val="16"/>
      </w:rPr>
      <w:fldChar w:fldCharType="end"/>
    </w:r>
    <w:r w:rsidRPr="00777214">
      <w:rPr>
        <w:sz w:val="16"/>
        <w:szCs w:val="16"/>
        <w:lang w:val="es-ES"/>
      </w:rPr>
      <w:tab/>
    </w:r>
    <w:r w:rsidRPr="00777214">
      <w:rPr>
        <w:sz w:val="16"/>
        <w:szCs w:val="16"/>
      </w:rPr>
      <w:fldChar w:fldCharType="begin"/>
    </w:r>
    <w:r w:rsidRPr="00777214">
      <w:rPr>
        <w:sz w:val="16"/>
        <w:szCs w:val="16"/>
      </w:rPr>
      <w:instrText xml:space="preserve"> PRINTDATE \@ DD.MM.YY </w:instrText>
    </w:r>
    <w:r w:rsidRPr="00777214">
      <w:rPr>
        <w:sz w:val="16"/>
        <w:szCs w:val="16"/>
      </w:rPr>
      <w:fldChar w:fldCharType="separate"/>
    </w:r>
    <w:r>
      <w:rPr>
        <w:noProof/>
        <w:sz w:val="16"/>
        <w:szCs w:val="16"/>
      </w:rPr>
      <w:t>21.10.15</w:t>
    </w:r>
    <w:r w:rsidRPr="0077721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77214" w:rsidRDefault="00777214" w:rsidP="00777214">
    <w:pPr>
      <w:pStyle w:val="Footer"/>
      <w:tabs>
        <w:tab w:val="clear" w:pos="4153"/>
        <w:tab w:val="clear" w:pos="8306"/>
        <w:tab w:val="left" w:pos="6237"/>
        <w:tab w:val="right" w:pos="9639"/>
      </w:tabs>
      <w:rPr>
        <w:sz w:val="16"/>
        <w:szCs w:val="16"/>
        <w:lang w:val="es-ES"/>
      </w:rPr>
    </w:pPr>
    <w:r w:rsidRPr="00777214">
      <w:rPr>
        <w:sz w:val="16"/>
        <w:szCs w:val="16"/>
      </w:rPr>
      <w:fldChar w:fldCharType="begin"/>
    </w:r>
    <w:r w:rsidRPr="00777214">
      <w:rPr>
        <w:sz w:val="16"/>
        <w:szCs w:val="16"/>
        <w:lang w:val="es-ES"/>
      </w:rPr>
      <w:instrText xml:space="preserve"> FILENAME \p  \* MERGEFORMAT </w:instrText>
    </w:r>
    <w:r w:rsidRPr="00777214">
      <w:rPr>
        <w:sz w:val="16"/>
        <w:szCs w:val="16"/>
      </w:rPr>
      <w:fldChar w:fldCharType="separate"/>
    </w:r>
    <w:r w:rsidRPr="00777214">
      <w:rPr>
        <w:noProof/>
        <w:sz w:val="16"/>
        <w:szCs w:val="16"/>
        <w:lang w:val="es-ES"/>
      </w:rPr>
      <w:t>P:\ARA\ITU-R\CONF-R\AR15\PLEN\000\021ADD01A.docx</w:t>
    </w:r>
    <w:r w:rsidRPr="00777214">
      <w:rPr>
        <w:sz w:val="16"/>
        <w:szCs w:val="16"/>
      </w:rPr>
      <w:fldChar w:fldCharType="end"/>
    </w:r>
    <w:r w:rsidRPr="00777214">
      <w:rPr>
        <w:sz w:val="16"/>
        <w:szCs w:val="16"/>
        <w:lang w:val="es-ES"/>
      </w:rPr>
      <w:t xml:space="preserve"> (387943)</w:t>
    </w:r>
    <w:r w:rsidRPr="00777214">
      <w:rPr>
        <w:sz w:val="16"/>
        <w:szCs w:val="16"/>
        <w:lang w:val="es-ES"/>
      </w:rPr>
      <w:tab/>
    </w:r>
    <w:r w:rsidRPr="00777214">
      <w:rPr>
        <w:sz w:val="16"/>
        <w:szCs w:val="16"/>
      </w:rPr>
      <w:fldChar w:fldCharType="begin"/>
    </w:r>
    <w:r w:rsidRPr="00777214">
      <w:rPr>
        <w:sz w:val="16"/>
        <w:szCs w:val="16"/>
      </w:rPr>
      <w:instrText xml:space="preserve"> SAVEDATE \@ DD.MM.YY </w:instrText>
    </w:r>
    <w:r w:rsidRPr="00777214">
      <w:rPr>
        <w:sz w:val="16"/>
        <w:szCs w:val="16"/>
      </w:rPr>
      <w:fldChar w:fldCharType="separate"/>
    </w:r>
    <w:r w:rsidR="00A17CE8">
      <w:rPr>
        <w:noProof/>
        <w:sz w:val="16"/>
        <w:szCs w:val="16"/>
      </w:rPr>
      <w:t>22.10.15</w:t>
    </w:r>
    <w:r w:rsidRPr="00777214">
      <w:rPr>
        <w:sz w:val="16"/>
        <w:szCs w:val="16"/>
      </w:rPr>
      <w:fldChar w:fldCharType="end"/>
    </w:r>
    <w:r w:rsidRPr="00777214">
      <w:rPr>
        <w:sz w:val="16"/>
        <w:szCs w:val="16"/>
        <w:lang w:val="es-ES"/>
      </w:rPr>
      <w:tab/>
    </w:r>
    <w:r w:rsidRPr="00777214">
      <w:rPr>
        <w:sz w:val="16"/>
        <w:szCs w:val="16"/>
      </w:rPr>
      <w:fldChar w:fldCharType="begin"/>
    </w:r>
    <w:r w:rsidRPr="00777214">
      <w:rPr>
        <w:sz w:val="16"/>
        <w:szCs w:val="16"/>
      </w:rPr>
      <w:instrText xml:space="preserve"> PRINTDATE \@ DD.MM.YY </w:instrText>
    </w:r>
    <w:r w:rsidRPr="00777214">
      <w:rPr>
        <w:sz w:val="16"/>
        <w:szCs w:val="16"/>
      </w:rPr>
      <w:fldChar w:fldCharType="separate"/>
    </w:r>
    <w:r w:rsidRPr="00777214">
      <w:rPr>
        <w:sz w:val="16"/>
        <w:szCs w:val="16"/>
      </w:rPr>
      <w:t>18.10.15</w:t>
    </w:r>
    <w:r w:rsidRPr="0077721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E8" w:rsidRDefault="00DA41E8" w:rsidP="00F9134D">
      <w:pPr>
        <w:spacing w:before="0" w:line="240" w:lineRule="auto"/>
      </w:pPr>
      <w:r>
        <w:separator/>
      </w:r>
    </w:p>
  </w:footnote>
  <w:footnote w:type="continuationSeparator" w:id="0">
    <w:p w:rsidR="00DA41E8" w:rsidRDefault="00DA41E8" w:rsidP="00F9134D">
      <w:pPr>
        <w:spacing w:before="0" w:line="240" w:lineRule="auto"/>
      </w:pPr>
      <w:r>
        <w:continuationSeparator/>
      </w:r>
    </w:p>
  </w:footnote>
  <w:footnote w:id="1">
    <w:p w:rsidR="00D070F8" w:rsidRDefault="00D070F8" w:rsidP="00D070F8">
      <w:pPr>
        <w:pStyle w:val="Footnotetexte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4838FD">
        <w:rPr>
          <w:rFonts w:hint="cs"/>
          <w:rtl/>
          <w:lang w:bidi="ar-EG"/>
        </w:rPr>
        <w:t xml:space="preserve">النطاق </w:t>
      </w:r>
      <w:r w:rsidRPr="004838FD">
        <w:rPr>
          <w:lang w:bidi="ar-EG"/>
        </w:rPr>
        <w:t>MHz</w:t>
      </w:r>
      <w:r>
        <w:rPr>
          <w:lang w:bidi="ar-EG"/>
        </w:rPr>
        <w:t> </w:t>
      </w:r>
      <w:r w:rsidRPr="00363905">
        <w:rPr>
          <w:lang w:bidi="ar-EG"/>
        </w:rPr>
        <w:t>2</w:t>
      </w:r>
      <w:r>
        <w:rPr>
          <w:lang w:bidi="ar-EG"/>
        </w:rPr>
        <w:t> </w:t>
      </w:r>
      <w:r w:rsidRPr="00363905">
        <w:rPr>
          <w:lang w:bidi="ar-EG"/>
        </w:rPr>
        <w:t>110</w:t>
      </w:r>
      <w:r>
        <w:rPr>
          <w:lang w:bidi="ar-EG"/>
        </w:rPr>
        <w:noBreakHyphen/>
      </w:r>
      <w:r w:rsidRPr="00363905">
        <w:rPr>
          <w:lang w:bidi="ar-EG"/>
        </w:rPr>
        <w:t>2</w:t>
      </w:r>
      <w:r>
        <w:rPr>
          <w:lang w:bidi="ar-EG"/>
        </w:rPr>
        <w:t> </w:t>
      </w:r>
      <w:r w:rsidRPr="00363905">
        <w:rPr>
          <w:lang w:bidi="ar-EG"/>
        </w:rPr>
        <w:t>025</w:t>
      </w:r>
      <w:r w:rsidRPr="004838FD">
        <w:rPr>
          <w:rFonts w:hint="cs"/>
          <w:rtl/>
          <w:lang w:bidi="ar-EG"/>
        </w:rPr>
        <w:t xml:space="preserve"> لا يشكل جزءاً من ترتيب</w:t>
      </w:r>
      <w:r w:rsidR="006C07AC">
        <w:rPr>
          <w:rFonts w:hint="cs"/>
          <w:rtl/>
          <w:lang w:bidi="ar-EG"/>
        </w:rPr>
        <w:t>ات</w:t>
      </w:r>
      <w:r w:rsidR="00FE60DF">
        <w:rPr>
          <w:rFonts w:hint="cs"/>
          <w:rtl/>
          <w:lang w:bidi="ar-EG"/>
        </w:rPr>
        <w:t xml:space="preserve"> التردد</w:t>
      </w:r>
      <w:r w:rsidR="006C07AC">
        <w:rPr>
          <w:rFonts w:hint="cs"/>
          <w:rtl/>
          <w:lang w:bidi="ar-EG"/>
        </w:rPr>
        <w:t xml:space="preserve"> هذه</w:t>
      </w:r>
      <w:r w:rsidRPr="004838FD"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77214" w:rsidRDefault="006A644C" w:rsidP="008F32A7">
    <w:pPr>
      <w:pStyle w:val="Header"/>
      <w:bidi w:val="0"/>
      <w:spacing w:after="120"/>
      <w:jc w:val="center"/>
      <w:rPr>
        <w:rFonts w:cs="Times New Roman"/>
        <w:sz w:val="18"/>
        <w:szCs w:val="18"/>
      </w:rPr>
    </w:pPr>
    <w:r w:rsidRPr="00777214">
      <w:rPr>
        <w:rFonts w:cs="Times New Roman"/>
        <w:sz w:val="18"/>
        <w:szCs w:val="18"/>
      </w:rPr>
      <w:fldChar w:fldCharType="begin"/>
    </w:r>
    <w:r w:rsidRPr="00777214">
      <w:rPr>
        <w:rFonts w:cs="Times New Roman"/>
        <w:sz w:val="18"/>
        <w:szCs w:val="18"/>
      </w:rPr>
      <w:instrText xml:space="preserve"> PAGE </w:instrText>
    </w:r>
    <w:r w:rsidRPr="00777214">
      <w:rPr>
        <w:rFonts w:cs="Times New Roman"/>
        <w:sz w:val="18"/>
        <w:szCs w:val="18"/>
      </w:rPr>
      <w:fldChar w:fldCharType="separate"/>
    </w:r>
    <w:r w:rsidR="00632BBA">
      <w:rPr>
        <w:rFonts w:cs="Times New Roman"/>
        <w:noProof/>
        <w:sz w:val="18"/>
        <w:szCs w:val="18"/>
      </w:rPr>
      <w:t>3</w:t>
    </w:r>
    <w:r w:rsidRPr="00777214">
      <w:rPr>
        <w:rFonts w:cs="Times New Roman"/>
        <w:sz w:val="18"/>
        <w:szCs w:val="18"/>
      </w:rPr>
      <w:fldChar w:fldCharType="end"/>
    </w:r>
    <w:r w:rsidRPr="00777214">
      <w:rPr>
        <w:rFonts w:cs="Times New Roman"/>
        <w:sz w:val="18"/>
        <w:szCs w:val="18"/>
        <w:rtl/>
      </w:rPr>
      <w:br/>
    </w:r>
    <w:r w:rsidR="007E24ED" w:rsidRPr="00777214">
      <w:rPr>
        <w:rFonts w:cs="Times New Roman"/>
        <w:sz w:val="18"/>
        <w:szCs w:val="18"/>
      </w:rPr>
      <w:t>RA15/</w:t>
    </w:r>
    <w:r w:rsidR="00587C75" w:rsidRPr="00777214">
      <w:rPr>
        <w:rFonts w:cs="Times New Roman"/>
        <w:sz w:val="18"/>
        <w:szCs w:val="18"/>
      </w:rPr>
      <w:t>PLEN</w:t>
    </w:r>
    <w:r w:rsidRPr="00777214">
      <w:rPr>
        <w:rFonts w:cs="Times New Roman"/>
        <w:sz w:val="18"/>
        <w:szCs w:val="18"/>
      </w:rPr>
      <w:t>/</w:t>
    </w:r>
    <w:r w:rsidR="00587C75" w:rsidRPr="00777214">
      <w:rPr>
        <w:rFonts w:cs="Times New Roman"/>
        <w:sz w:val="18"/>
        <w:szCs w:val="18"/>
      </w:rPr>
      <w:t>21</w:t>
    </w:r>
    <w:r w:rsidR="006F51D0" w:rsidRPr="00777214">
      <w:rPr>
        <w:rFonts w:cs="Times New Roman"/>
        <w:sz w:val="18"/>
        <w:szCs w:val="18"/>
      </w:rPr>
      <w:t>(Add.1)</w:t>
    </w:r>
    <w:r w:rsidRPr="00777214">
      <w:rPr>
        <w:rFonts w:cs="Times New Roman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BEF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06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10C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FC2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6C0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6401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7E8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2C2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EE4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56F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05"/>
    <w:rsid w:val="000029F7"/>
    <w:rsid w:val="00017156"/>
    <w:rsid w:val="00090574"/>
    <w:rsid w:val="000A7B06"/>
    <w:rsid w:val="000F62CF"/>
    <w:rsid w:val="00160530"/>
    <w:rsid w:val="00173915"/>
    <w:rsid w:val="001952E0"/>
    <w:rsid w:val="001D17A2"/>
    <w:rsid w:val="001D6A4B"/>
    <w:rsid w:val="00227406"/>
    <w:rsid w:val="0023283D"/>
    <w:rsid w:val="002460EF"/>
    <w:rsid w:val="00271896"/>
    <w:rsid w:val="002848AA"/>
    <w:rsid w:val="002978F4"/>
    <w:rsid w:val="002B028D"/>
    <w:rsid w:val="002C116F"/>
    <w:rsid w:val="002E5A0F"/>
    <w:rsid w:val="002E625E"/>
    <w:rsid w:val="002E6541"/>
    <w:rsid w:val="00315B7E"/>
    <w:rsid w:val="0034075D"/>
    <w:rsid w:val="00357185"/>
    <w:rsid w:val="00375BD7"/>
    <w:rsid w:val="003B254E"/>
    <w:rsid w:val="003F2236"/>
    <w:rsid w:val="003F678F"/>
    <w:rsid w:val="0042686F"/>
    <w:rsid w:val="00443869"/>
    <w:rsid w:val="004C7D4A"/>
    <w:rsid w:val="004D3360"/>
    <w:rsid w:val="004D6F56"/>
    <w:rsid w:val="004D7743"/>
    <w:rsid w:val="004E7162"/>
    <w:rsid w:val="00501E0E"/>
    <w:rsid w:val="0051530D"/>
    <w:rsid w:val="0055516A"/>
    <w:rsid w:val="00587C75"/>
    <w:rsid w:val="00597048"/>
    <w:rsid w:val="005A2419"/>
    <w:rsid w:val="005F54D4"/>
    <w:rsid w:val="00604135"/>
    <w:rsid w:val="0060468A"/>
    <w:rsid w:val="00632BBA"/>
    <w:rsid w:val="006347FE"/>
    <w:rsid w:val="006A644C"/>
    <w:rsid w:val="006B5D8B"/>
    <w:rsid w:val="006B7027"/>
    <w:rsid w:val="006C07AC"/>
    <w:rsid w:val="006C51D4"/>
    <w:rsid w:val="006D71D5"/>
    <w:rsid w:val="006F51D0"/>
    <w:rsid w:val="006F63F7"/>
    <w:rsid w:val="00706D7A"/>
    <w:rsid w:val="00735B88"/>
    <w:rsid w:val="00751C18"/>
    <w:rsid w:val="0077382A"/>
    <w:rsid w:val="00777214"/>
    <w:rsid w:val="007A4ED1"/>
    <w:rsid w:val="007D5005"/>
    <w:rsid w:val="007E24ED"/>
    <w:rsid w:val="00802B79"/>
    <w:rsid w:val="00803F08"/>
    <w:rsid w:val="008235CD"/>
    <w:rsid w:val="00826748"/>
    <w:rsid w:val="008405EF"/>
    <w:rsid w:val="00850B5D"/>
    <w:rsid w:val="008513CB"/>
    <w:rsid w:val="008C6731"/>
    <w:rsid w:val="008E3B1B"/>
    <w:rsid w:val="008F32A7"/>
    <w:rsid w:val="00922BD0"/>
    <w:rsid w:val="009436F6"/>
    <w:rsid w:val="00951C29"/>
    <w:rsid w:val="00962115"/>
    <w:rsid w:val="00970E02"/>
    <w:rsid w:val="00977D3A"/>
    <w:rsid w:val="0098243F"/>
    <w:rsid w:val="00982B28"/>
    <w:rsid w:val="00983EFF"/>
    <w:rsid w:val="009B581E"/>
    <w:rsid w:val="009E79C4"/>
    <w:rsid w:val="00A0227C"/>
    <w:rsid w:val="00A17CE8"/>
    <w:rsid w:val="00A20EC4"/>
    <w:rsid w:val="00A277CB"/>
    <w:rsid w:val="00A8197E"/>
    <w:rsid w:val="00A97F94"/>
    <w:rsid w:val="00AB0308"/>
    <w:rsid w:val="00AB2C0D"/>
    <w:rsid w:val="00AC5798"/>
    <w:rsid w:val="00AE362B"/>
    <w:rsid w:val="00AF1A22"/>
    <w:rsid w:val="00B04E38"/>
    <w:rsid w:val="00B11EBF"/>
    <w:rsid w:val="00B23259"/>
    <w:rsid w:val="00B507B5"/>
    <w:rsid w:val="00B60766"/>
    <w:rsid w:val="00BB36C9"/>
    <w:rsid w:val="00BC2A78"/>
    <w:rsid w:val="00BD68B7"/>
    <w:rsid w:val="00BF2C38"/>
    <w:rsid w:val="00C51DAD"/>
    <w:rsid w:val="00C65866"/>
    <w:rsid w:val="00C674FE"/>
    <w:rsid w:val="00C75633"/>
    <w:rsid w:val="00C94811"/>
    <w:rsid w:val="00CB158F"/>
    <w:rsid w:val="00CC06A2"/>
    <w:rsid w:val="00CC52AE"/>
    <w:rsid w:val="00CC6223"/>
    <w:rsid w:val="00CE2EE1"/>
    <w:rsid w:val="00CE5BA7"/>
    <w:rsid w:val="00CF3FFD"/>
    <w:rsid w:val="00CF5267"/>
    <w:rsid w:val="00D01BDF"/>
    <w:rsid w:val="00D070F8"/>
    <w:rsid w:val="00D21F65"/>
    <w:rsid w:val="00D30212"/>
    <w:rsid w:val="00D442EB"/>
    <w:rsid w:val="00D77D0F"/>
    <w:rsid w:val="00D82894"/>
    <w:rsid w:val="00DA1CF0"/>
    <w:rsid w:val="00DA41E8"/>
    <w:rsid w:val="00DC24B4"/>
    <w:rsid w:val="00DC4055"/>
    <w:rsid w:val="00DE7D8E"/>
    <w:rsid w:val="00DF16DC"/>
    <w:rsid w:val="00E124D4"/>
    <w:rsid w:val="00E17033"/>
    <w:rsid w:val="00E31DE1"/>
    <w:rsid w:val="00E45211"/>
    <w:rsid w:val="00F32C85"/>
    <w:rsid w:val="00F401D0"/>
    <w:rsid w:val="00F84366"/>
    <w:rsid w:val="00F85089"/>
    <w:rsid w:val="00F878AE"/>
    <w:rsid w:val="00F9134D"/>
    <w:rsid w:val="00FE60DF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3D2FFC77-3FEC-46A8-9D11-589B1F40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79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CF5267"/>
    <w:pPr>
      <w:spacing w:after="0"/>
    </w:pPr>
    <w:rPr>
      <w:sz w:val="28"/>
      <w:szCs w:val="40"/>
    </w:r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qFormat/>
    <w:rsid w:val="00CF5267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CB158F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nhideWhenUsed/>
    <w:rsid w:val="00587C7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D070F8"/>
    <w:rPr>
      <w:rFonts w:ascii="Times New Roman" w:hAnsi="Times New Roman" w:cs="Traditional Arabic"/>
      <w:szCs w:val="30"/>
      <w:lang w:bidi="ar-SY"/>
    </w:rPr>
  </w:style>
  <w:style w:type="paragraph" w:customStyle="1" w:styleId="Tablehead0">
    <w:name w:val="Table_head"/>
    <w:basedOn w:val="Normal"/>
    <w:next w:val="Normal"/>
    <w:link w:val="TableheadChar"/>
    <w:qFormat/>
    <w:rsid w:val="00D070F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Cs/>
      <w:lang w:eastAsia="en-US" w:bidi="ar-EG"/>
    </w:rPr>
  </w:style>
  <w:style w:type="paragraph" w:customStyle="1" w:styleId="Tabletitle0">
    <w:name w:val="Table_title"/>
    <w:basedOn w:val="Normal"/>
    <w:next w:val="Normal"/>
    <w:rsid w:val="00D070F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D070F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D070F8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TableheadChar">
    <w:name w:val="Table_head Char"/>
    <w:basedOn w:val="DefaultParagraphFont"/>
    <w:link w:val="Tablehead0"/>
    <w:rsid w:val="00D070F8"/>
    <w:rPr>
      <w:rFonts w:ascii="Times New Roman" w:eastAsia="Times New Roman" w:hAnsi="Times New Roman" w:cs="Traditional Arabic"/>
      <w:bCs/>
      <w:szCs w:val="3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D070F8"/>
    <w:rPr>
      <w:rFonts w:ascii="Times New Roman" w:hAnsi="Times New Roman" w:cs="Traditional Arabic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2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-02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md/R12-sg05-C-0194/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AA48-815E-4F2B-B25E-B28E1801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14</cp:revision>
  <cp:lastPrinted>2015-10-21T08:42:00Z</cp:lastPrinted>
  <dcterms:created xsi:type="dcterms:W3CDTF">2015-10-21T08:32:00Z</dcterms:created>
  <dcterms:modified xsi:type="dcterms:W3CDTF">2015-10-22T10:33:00Z</dcterms:modified>
</cp:coreProperties>
</file>