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468"/>
        <w:gridCol w:w="3563"/>
      </w:tblGrid>
      <w:tr w:rsidR="00943EBD" w:rsidRPr="004B4682">
        <w:trPr>
          <w:cantSplit/>
        </w:trPr>
        <w:tc>
          <w:tcPr>
            <w:tcW w:w="6468" w:type="dxa"/>
          </w:tcPr>
          <w:p w:rsidR="00703FFC" w:rsidRPr="004B4682" w:rsidRDefault="00703FFC" w:rsidP="00F80DF5">
            <w:pPr>
              <w:spacing w:before="360"/>
              <w:rPr>
                <w:rFonts w:ascii="Verdana" w:hAnsi="Verdana" w:cs="Arial"/>
                <w:b/>
                <w:bCs/>
                <w:szCs w:val="22"/>
                <w:lang w:val="ru-RU" w:eastAsia="zh-CN"/>
              </w:rPr>
            </w:pPr>
            <w:r w:rsidRPr="004B4682">
              <w:rPr>
                <w:rFonts w:ascii="Verdana" w:hAnsi="Verdana" w:cs="Arial"/>
                <w:b/>
                <w:bCs/>
                <w:szCs w:val="22"/>
                <w:lang w:val="ru-RU" w:eastAsia="zh-CN"/>
              </w:rPr>
              <w:t>Ассамблея радиосвязи (АР-</w:t>
            </w:r>
            <w:r w:rsidR="00F36624" w:rsidRPr="004B4682">
              <w:rPr>
                <w:rFonts w:ascii="Verdana" w:hAnsi="Verdana" w:cs="Arial"/>
                <w:b/>
                <w:bCs/>
                <w:szCs w:val="22"/>
                <w:lang w:val="ru-RU" w:eastAsia="zh-CN"/>
              </w:rPr>
              <w:t>1</w:t>
            </w:r>
            <w:r w:rsidR="00F80DF5" w:rsidRPr="004B4682">
              <w:rPr>
                <w:rFonts w:ascii="Verdana" w:hAnsi="Verdana" w:cs="Arial"/>
                <w:b/>
                <w:bCs/>
                <w:szCs w:val="22"/>
                <w:lang w:val="ru-RU" w:eastAsia="zh-CN"/>
              </w:rPr>
              <w:t>5</w:t>
            </w:r>
            <w:r w:rsidRPr="004B4682">
              <w:rPr>
                <w:rFonts w:ascii="Verdana" w:hAnsi="Verdana" w:cs="Arial"/>
                <w:b/>
                <w:bCs/>
                <w:szCs w:val="22"/>
                <w:lang w:val="ru-RU" w:eastAsia="zh-CN"/>
              </w:rPr>
              <w:t>)</w:t>
            </w:r>
          </w:p>
          <w:p w:rsidR="00943EBD" w:rsidRPr="004B4682" w:rsidRDefault="00703FFC" w:rsidP="00262A83">
            <w:pPr>
              <w:spacing w:before="0" w:after="48" w:line="240" w:lineRule="atLeast"/>
              <w:rPr>
                <w:rFonts w:ascii="Verdana" w:hAnsi="Verdana"/>
                <w:b/>
                <w:bCs/>
                <w:position w:val="6"/>
                <w:sz w:val="18"/>
                <w:szCs w:val="18"/>
                <w:lang w:val="ru-RU" w:eastAsia="zh-CN"/>
              </w:rPr>
            </w:pPr>
            <w:r w:rsidRPr="004B4682">
              <w:rPr>
                <w:rFonts w:ascii="Verdana" w:hAnsi="Verdana" w:cs="Arial"/>
                <w:b/>
                <w:bCs/>
                <w:sz w:val="18"/>
                <w:szCs w:val="18"/>
                <w:lang w:val="ru-RU" w:eastAsia="zh-CN"/>
              </w:rPr>
              <w:t xml:space="preserve">Женева, </w:t>
            </w:r>
            <w:r w:rsidR="00F80DF5" w:rsidRPr="004B4682">
              <w:rPr>
                <w:rFonts w:ascii="Verdana" w:hAnsi="Verdana" w:cs="Arial"/>
                <w:b/>
                <w:bCs/>
                <w:sz w:val="18"/>
                <w:szCs w:val="18"/>
                <w:lang w:val="ru-RU" w:eastAsia="zh-CN"/>
              </w:rPr>
              <w:t>26</w:t>
            </w:r>
            <w:r w:rsidR="00F9578C" w:rsidRPr="004B4682">
              <w:rPr>
                <w:rFonts w:ascii="Verdana" w:hAnsi="Verdana"/>
                <w:b/>
                <w:bCs/>
                <w:sz w:val="18"/>
                <w:szCs w:val="18"/>
                <w:lang w:val="ru-RU" w:eastAsia="zh-CN"/>
              </w:rPr>
              <w:t>–</w:t>
            </w:r>
            <w:r w:rsidR="00F80DF5" w:rsidRPr="004B4682">
              <w:rPr>
                <w:rFonts w:ascii="Verdana" w:hAnsi="Verdana" w:cs="Arial"/>
                <w:b/>
                <w:bCs/>
                <w:sz w:val="18"/>
                <w:szCs w:val="18"/>
                <w:lang w:val="ru-RU" w:eastAsia="zh-CN"/>
              </w:rPr>
              <w:t>3</w:t>
            </w:r>
            <w:r w:rsidR="00F36624" w:rsidRPr="004B4682">
              <w:rPr>
                <w:rFonts w:ascii="Verdana" w:hAnsi="Verdana" w:cs="Arial"/>
                <w:b/>
                <w:bCs/>
                <w:sz w:val="18"/>
                <w:szCs w:val="18"/>
                <w:lang w:val="ru-RU" w:eastAsia="zh-CN"/>
              </w:rPr>
              <w:t>0</w:t>
            </w:r>
            <w:r w:rsidRPr="004B4682">
              <w:rPr>
                <w:rFonts w:ascii="Verdana" w:hAnsi="Verdana" w:cs="Arial"/>
                <w:b/>
                <w:bCs/>
                <w:sz w:val="18"/>
                <w:szCs w:val="18"/>
                <w:lang w:val="ru-RU" w:eastAsia="zh-CN"/>
              </w:rPr>
              <w:t xml:space="preserve"> </w:t>
            </w:r>
            <w:r w:rsidR="00F80DF5" w:rsidRPr="004B4682">
              <w:rPr>
                <w:rFonts w:ascii="Verdana" w:hAnsi="Verdana" w:cs="Arial"/>
                <w:b/>
                <w:bCs/>
                <w:sz w:val="18"/>
                <w:szCs w:val="18"/>
                <w:lang w:val="ru-RU" w:eastAsia="zh-CN"/>
              </w:rPr>
              <w:t xml:space="preserve">октября </w:t>
            </w:r>
            <w:r w:rsidRPr="004B4682">
              <w:rPr>
                <w:rFonts w:ascii="Verdana" w:hAnsi="Verdana" w:cs="Arial"/>
                <w:b/>
                <w:bCs/>
                <w:sz w:val="18"/>
                <w:szCs w:val="18"/>
                <w:lang w:val="ru-RU" w:eastAsia="zh-CN"/>
              </w:rPr>
              <w:t>20</w:t>
            </w:r>
            <w:r w:rsidR="00F36624" w:rsidRPr="004B4682">
              <w:rPr>
                <w:rFonts w:ascii="Verdana" w:hAnsi="Verdana" w:cs="Arial"/>
                <w:b/>
                <w:bCs/>
                <w:sz w:val="18"/>
                <w:szCs w:val="18"/>
                <w:lang w:val="ru-RU" w:eastAsia="zh-CN"/>
              </w:rPr>
              <w:t>1</w:t>
            </w:r>
            <w:r w:rsidR="00F80DF5" w:rsidRPr="004B4682">
              <w:rPr>
                <w:rFonts w:ascii="Verdana" w:hAnsi="Verdana" w:cs="Arial"/>
                <w:b/>
                <w:bCs/>
                <w:sz w:val="18"/>
                <w:szCs w:val="18"/>
                <w:lang w:val="ru-RU" w:eastAsia="zh-CN"/>
              </w:rPr>
              <w:t>5</w:t>
            </w:r>
            <w:r w:rsidRPr="004B4682">
              <w:rPr>
                <w:rFonts w:ascii="Verdana" w:hAnsi="Verdana" w:cs="Arial"/>
                <w:b/>
                <w:bCs/>
                <w:sz w:val="18"/>
                <w:szCs w:val="18"/>
                <w:lang w:val="ru-RU" w:eastAsia="zh-CN"/>
              </w:rPr>
              <w:t xml:space="preserve"> г</w:t>
            </w:r>
            <w:r w:rsidR="00262A83" w:rsidRPr="004B4682">
              <w:rPr>
                <w:rFonts w:ascii="Verdana" w:hAnsi="Verdana" w:cs="Arial"/>
                <w:b/>
                <w:bCs/>
                <w:sz w:val="18"/>
                <w:szCs w:val="18"/>
                <w:lang w:val="ru-RU" w:eastAsia="zh-CN"/>
              </w:rPr>
              <w:t>ода</w:t>
            </w:r>
          </w:p>
        </w:tc>
        <w:tc>
          <w:tcPr>
            <w:tcW w:w="3563" w:type="dxa"/>
          </w:tcPr>
          <w:p w:rsidR="00943EBD" w:rsidRPr="004B4682" w:rsidRDefault="00F80DF5" w:rsidP="00F80DF5">
            <w:pPr>
              <w:spacing w:line="240" w:lineRule="atLeast"/>
              <w:jc w:val="right"/>
              <w:rPr>
                <w:lang w:val="ru-RU" w:eastAsia="zh-CN"/>
              </w:rPr>
            </w:pPr>
            <w:bookmarkStart w:id="0" w:name="ditulogo"/>
            <w:bookmarkStart w:id="1" w:name="dtemplate"/>
            <w:bookmarkEnd w:id="0"/>
            <w:bookmarkEnd w:id="1"/>
            <w:r w:rsidRPr="004B4682">
              <w:rPr>
                <w:noProof/>
                <w:lang w:eastAsia="zh-CN"/>
              </w:rPr>
              <w:drawing>
                <wp:inline distT="0" distB="0" distL="0" distR="0" wp14:anchorId="51B0B6BF" wp14:editId="035F938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43EBD" w:rsidRPr="004B4682">
        <w:trPr>
          <w:cantSplit/>
        </w:trPr>
        <w:tc>
          <w:tcPr>
            <w:tcW w:w="6468" w:type="dxa"/>
            <w:tcBorders>
              <w:bottom w:val="single" w:sz="12" w:space="0" w:color="auto"/>
            </w:tcBorders>
          </w:tcPr>
          <w:p w:rsidR="00943EBD" w:rsidRPr="004B4682" w:rsidRDefault="0007259F" w:rsidP="00943EBD">
            <w:pPr>
              <w:spacing w:before="0" w:after="48" w:line="240" w:lineRule="atLeast"/>
              <w:rPr>
                <w:b/>
                <w:smallCaps/>
                <w:szCs w:val="24"/>
                <w:lang w:val="ru-RU" w:eastAsia="zh-CN"/>
              </w:rPr>
            </w:pPr>
            <w:bookmarkStart w:id="2" w:name="dhead"/>
            <w:r w:rsidRPr="004B4682">
              <w:rPr>
                <w:rFonts w:ascii="Verdana" w:hAnsi="Verdana"/>
                <w:b/>
                <w:smallCaps/>
                <w:sz w:val="18"/>
                <w:szCs w:val="18"/>
                <w:lang w:val="ru-RU"/>
              </w:rPr>
              <w:t>МЕЖДУНАРОДНЫЙ СОЮЗ ЭЛЕКТРОСВЯЗИ</w:t>
            </w:r>
          </w:p>
        </w:tc>
        <w:tc>
          <w:tcPr>
            <w:tcW w:w="3563" w:type="dxa"/>
            <w:tcBorders>
              <w:bottom w:val="single" w:sz="12" w:space="0" w:color="auto"/>
            </w:tcBorders>
          </w:tcPr>
          <w:p w:rsidR="00943EBD" w:rsidRPr="004B4682" w:rsidRDefault="00943EBD" w:rsidP="00943EBD">
            <w:pPr>
              <w:spacing w:before="0" w:line="240" w:lineRule="atLeast"/>
              <w:rPr>
                <w:rFonts w:ascii="Verdana" w:hAnsi="Verdana"/>
                <w:szCs w:val="24"/>
                <w:lang w:val="ru-RU" w:eastAsia="zh-CN"/>
              </w:rPr>
            </w:pPr>
          </w:p>
        </w:tc>
      </w:tr>
      <w:tr w:rsidR="00943EBD" w:rsidRPr="004B4682">
        <w:trPr>
          <w:cantSplit/>
        </w:trPr>
        <w:tc>
          <w:tcPr>
            <w:tcW w:w="6468" w:type="dxa"/>
            <w:tcBorders>
              <w:top w:val="single" w:sz="12" w:space="0" w:color="auto"/>
            </w:tcBorders>
          </w:tcPr>
          <w:p w:rsidR="00943EBD" w:rsidRPr="004B4682" w:rsidRDefault="00943EBD" w:rsidP="00943EBD">
            <w:pPr>
              <w:spacing w:before="0" w:after="48" w:line="240" w:lineRule="atLeast"/>
              <w:rPr>
                <w:rFonts w:ascii="Verdana" w:hAnsi="Verdana"/>
                <w:b/>
                <w:smallCaps/>
                <w:sz w:val="20"/>
                <w:lang w:val="ru-RU" w:eastAsia="zh-CN"/>
              </w:rPr>
            </w:pPr>
          </w:p>
        </w:tc>
        <w:tc>
          <w:tcPr>
            <w:tcW w:w="3563" w:type="dxa"/>
            <w:tcBorders>
              <w:top w:val="single" w:sz="12" w:space="0" w:color="auto"/>
            </w:tcBorders>
          </w:tcPr>
          <w:p w:rsidR="00943EBD" w:rsidRPr="004B4682" w:rsidRDefault="00943EBD" w:rsidP="00943EBD">
            <w:pPr>
              <w:spacing w:before="0" w:line="240" w:lineRule="atLeast"/>
              <w:rPr>
                <w:rFonts w:ascii="Verdana" w:hAnsi="Verdana"/>
                <w:sz w:val="20"/>
                <w:lang w:val="ru-RU" w:eastAsia="zh-CN"/>
              </w:rPr>
            </w:pPr>
          </w:p>
        </w:tc>
      </w:tr>
      <w:tr w:rsidR="00943EBD" w:rsidRPr="004B4682">
        <w:trPr>
          <w:cantSplit/>
          <w:trHeight w:val="23"/>
        </w:trPr>
        <w:tc>
          <w:tcPr>
            <w:tcW w:w="6468" w:type="dxa"/>
            <w:vMerge w:val="restart"/>
          </w:tcPr>
          <w:p w:rsidR="00943EBD" w:rsidRPr="004B4682" w:rsidRDefault="00262A83" w:rsidP="00943EBD">
            <w:pPr>
              <w:tabs>
                <w:tab w:val="left" w:pos="851"/>
              </w:tabs>
              <w:spacing w:before="0" w:line="240" w:lineRule="atLeast"/>
              <w:rPr>
                <w:rFonts w:ascii="Verdana" w:hAnsi="Verdana"/>
                <w:b/>
                <w:bCs/>
                <w:sz w:val="18"/>
                <w:szCs w:val="18"/>
                <w:lang w:val="ru-RU" w:eastAsia="zh-CN"/>
              </w:rPr>
            </w:pPr>
            <w:bookmarkStart w:id="3" w:name="dnum" w:colFirst="1" w:colLast="1"/>
            <w:bookmarkStart w:id="4" w:name="dmeeting" w:colFirst="0" w:colLast="0"/>
            <w:bookmarkEnd w:id="2"/>
            <w:r w:rsidRPr="004B4682">
              <w:rPr>
                <w:rFonts w:ascii="Verdana" w:hAnsi="Verdana"/>
                <w:b/>
                <w:bCs/>
                <w:sz w:val="18"/>
                <w:szCs w:val="18"/>
                <w:lang w:val="ru-RU" w:eastAsia="zh-CN"/>
              </w:rPr>
              <w:t>ПЛЕНАРНОЕ ЗАСЕДАНИЕ</w:t>
            </w:r>
          </w:p>
        </w:tc>
        <w:tc>
          <w:tcPr>
            <w:tcW w:w="3563" w:type="dxa"/>
          </w:tcPr>
          <w:p w:rsidR="00943EBD" w:rsidRPr="004B4682" w:rsidRDefault="00AD4505" w:rsidP="00943EBD">
            <w:pPr>
              <w:tabs>
                <w:tab w:val="left" w:pos="851"/>
              </w:tabs>
              <w:spacing w:before="0" w:line="240" w:lineRule="atLeast"/>
              <w:rPr>
                <w:rFonts w:ascii="Verdana" w:hAnsi="Verdana"/>
                <w:sz w:val="20"/>
                <w:lang w:val="ru-RU" w:eastAsia="zh-CN"/>
              </w:rPr>
            </w:pPr>
            <w:r w:rsidRPr="004B4682">
              <w:rPr>
                <w:rFonts w:ascii="Verdana" w:hAnsi="Verdana"/>
                <w:b/>
                <w:bCs/>
                <w:sz w:val="18"/>
                <w:szCs w:val="18"/>
                <w:lang w:val="ru-RU"/>
              </w:rPr>
              <w:t xml:space="preserve">Документ </w:t>
            </w:r>
            <w:proofErr w:type="spellStart"/>
            <w:r w:rsidR="003E26B6" w:rsidRPr="004B4682">
              <w:rPr>
                <w:rFonts w:ascii="Verdana" w:hAnsi="Verdana"/>
                <w:b/>
                <w:bCs/>
                <w:sz w:val="18"/>
                <w:szCs w:val="18"/>
                <w:lang w:val="ru-RU"/>
              </w:rPr>
              <w:t>RA15</w:t>
            </w:r>
            <w:proofErr w:type="spellEnd"/>
            <w:r w:rsidR="00262A83" w:rsidRPr="004B4682">
              <w:rPr>
                <w:rFonts w:ascii="Verdana" w:hAnsi="Verdana"/>
                <w:b/>
                <w:bCs/>
                <w:sz w:val="18"/>
                <w:szCs w:val="18"/>
                <w:lang w:val="ru-RU"/>
              </w:rPr>
              <w:t>/</w:t>
            </w:r>
            <w:proofErr w:type="spellStart"/>
            <w:r w:rsidR="00262A83" w:rsidRPr="004B4682">
              <w:rPr>
                <w:rFonts w:ascii="Verdana" w:hAnsi="Verdana"/>
                <w:b/>
                <w:bCs/>
                <w:sz w:val="18"/>
                <w:szCs w:val="18"/>
                <w:lang w:val="ru-RU"/>
              </w:rPr>
              <w:t>PLEN</w:t>
            </w:r>
            <w:proofErr w:type="spellEnd"/>
            <w:r w:rsidR="00262A83" w:rsidRPr="004B4682">
              <w:rPr>
                <w:rFonts w:ascii="Verdana" w:hAnsi="Verdana"/>
                <w:b/>
                <w:bCs/>
                <w:sz w:val="18"/>
                <w:szCs w:val="18"/>
                <w:lang w:val="ru-RU"/>
              </w:rPr>
              <w:t>/13</w:t>
            </w:r>
            <w:r w:rsidRPr="004B4682">
              <w:rPr>
                <w:rFonts w:ascii="Verdana" w:hAnsi="Verdana"/>
                <w:b/>
                <w:bCs/>
                <w:sz w:val="18"/>
                <w:szCs w:val="18"/>
                <w:lang w:val="ru-RU"/>
              </w:rPr>
              <w:t>-R</w:t>
            </w:r>
          </w:p>
        </w:tc>
      </w:tr>
      <w:tr w:rsidR="00943EBD" w:rsidRPr="004B4682">
        <w:trPr>
          <w:cantSplit/>
          <w:trHeight w:val="23"/>
        </w:trPr>
        <w:tc>
          <w:tcPr>
            <w:tcW w:w="6468" w:type="dxa"/>
            <w:vMerge/>
          </w:tcPr>
          <w:p w:rsidR="00943EBD" w:rsidRPr="004B4682" w:rsidRDefault="00943EBD">
            <w:pPr>
              <w:tabs>
                <w:tab w:val="left" w:pos="851"/>
              </w:tabs>
              <w:spacing w:line="240" w:lineRule="atLeast"/>
              <w:rPr>
                <w:rFonts w:ascii="Verdana" w:hAnsi="Verdana"/>
                <w:b/>
                <w:sz w:val="20"/>
                <w:lang w:val="ru-RU" w:eastAsia="zh-CN"/>
              </w:rPr>
            </w:pPr>
            <w:bookmarkStart w:id="5" w:name="ddate" w:colFirst="1" w:colLast="1"/>
            <w:bookmarkEnd w:id="3"/>
            <w:bookmarkEnd w:id="4"/>
          </w:p>
        </w:tc>
        <w:tc>
          <w:tcPr>
            <w:tcW w:w="3563" w:type="dxa"/>
          </w:tcPr>
          <w:p w:rsidR="00943EBD" w:rsidRPr="004B4682" w:rsidRDefault="00262A83" w:rsidP="00F80DF5">
            <w:pPr>
              <w:tabs>
                <w:tab w:val="left" w:pos="993"/>
              </w:tabs>
              <w:spacing w:before="0"/>
              <w:rPr>
                <w:rFonts w:ascii="Verdana" w:hAnsi="Verdana"/>
                <w:sz w:val="20"/>
                <w:lang w:val="ru-RU" w:eastAsia="zh-CN"/>
              </w:rPr>
            </w:pPr>
            <w:r w:rsidRPr="004B4682">
              <w:rPr>
                <w:rFonts w:ascii="Verdana" w:hAnsi="Verdana"/>
                <w:b/>
                <w:bCs/>
                <w:sz w:val="18"/>
                <w:szCs w:val="18"/>
                <w:lang w:val="ru-RU"/>
              </w:rPr>
              <w:t>9 октября</w:t>
            </w:r>
            <w:r w:rsidR="00AD4505" w:rsidRPr="004B4682">
              <w:rPr>
                <w:rFonts w:ascii="Verdana" w:hAnsi="Verdana"/>
                <w:b/>
                <w:bCs/>
                <w:sz w:val="18"/>
                <w:szCs w:val="18"/>
                <w:lang w:val="ru-RU"/>
              </w:rPr>
              <w:t xml:space="preserve"> 20</w:t>
            </w:r>
            <w:r w:rsidR="00F36624" w:rsidRPr="004B4682">
              <w:rPr>
                <w:rFonts w:ascii="Verdana" w:hAnsi="Verdana"/>
                <w:b/>
                <w:bCs/>
                <w:sz w:val="18"/>
                <w:szCs w:val="18"/>
                <w:lang w:val="ru-RU"/>
              </w:rPr>
              <w:t>1</w:t>
            </w:r>
            <w:r w:rsidR="00F80DF5" w:rsidRPr="004B4682">
              <w:rPr>
                <w:rFonts w:ascii="Verdana" w:hAnsi="Verdana"/>
                <w:b/>
                <w:bCs/>
                <w:sz w:val="18"/>
                <w:szCs w:val="18"/>
                <w:lang w:val="ru-RU"/>
              </w:rPr>
              <w:t>5</w:t>
            </w:r>
            <w:r w:rsidR="00AD4505" w:rsidRPr="004B4682">
              <w:rPr>
                <w:rFonts w:ascii="Verdana" w:hAnsi="Verdana"/>
                <w:b/>
                <w:bCs/>
                <w:sz w:val="18"/>
                <w:szCs w:val="18"/>
                <w:lang w:val="ru-RU"/>
              </w:rPr>
              <w:t xml:space="preserve"> года</w:t>
            </w:r>
          </w:p>
        </w:tc>
      </w:tr>
      <w:tr w:rsidR="00943EBD" w:rsidRPr="004B4682">
        <w:trPr>
          <w:cantSplit/>
          <w:trHeight w:val="23"/>
        </w:trPr>
        <w:tc>
          <w:tcPr>
            <w:tcW w:w="6468" w:type="dxa"/>
            <w:vMerge/>
          </w:tcPr>
          <w:p w:rsidR="00943EBD" w:rsidRPr="004B4682" w:rsidRDefault="00943EBD">
            <w:pPr>
              <w:tabs>
                <w:tab w:val="left" w:pos="851"/>
              </w:tabs>
              <w:spacing w:line="240" w:lineRule="atLeast"/>
              <w:rPr>
                <w:rFonts w:ascii="Verdana" w:hAnsi="Verdana"/>
                <w:b/>
                <w:sz w:val="20"/>
                <w:lang w:val="ru-RU" w:eastAsia="zh-CN"/>
              </w:rPr>
            </w:pPr>
            <w:bookmarkStart w:id="6" w:name="dorlang" w:colFirst="1" w:colLast="1"/>
            <w:bookmarkEnd w:id="5"/>
          </w:p>
        </w:tc>
        <w:tc>
          <w:tcPr>
            <w:tcW w:w="3563" w:type="dxa"/>
          </w:tcPr>
          <w:p w:rsidR="00943EBD" w:rsidRPr="004B4682" w:rsidRDefault="00AD4505" w:rsidP="00EE146A">
            <w:pPr>
              <w:tabs>
                <w:tab w:val="left" w:pos="993"/>
              </w:tabs>
              <w:spacing w:before="0"/>
              <w:rPr>
                <w:rFonts w:ascii="Verdana" w:hAnsi="Verdana"/>
                <w:b/>
                <w:sz w:val="20"/>
                <w:lang w:val="ru-RU" w:eastAsia="zh-CN"/>
              </w:rPr>
            </w:pPr>
            <w:r w:rsidRPr="004B4682">
              <w:rPr>
                <w:rFonts w:ascii="Verdana" w:hAnsi="Verdana"/>
                <w:b/>
                <w:bCs/>
                <w:sz w:val="18"/>
                <w:szCs w:val="22"/>
                <w:lang w:val="ru-RU"/>
              </w:rPr>
              <w:t>Оригинал: английский</w:t>
            </w:r>
          </w:p>
        </w:tc>
      </w:tr>
      <w:tr w:rsidR="00943EBD" w:rsidRPr="00DB12E4">
        <w:trPr>
          <w:cantSplit/>
        </w:trPr>
        <w:tc>
          <w:tcPr>
            <w:tcW w:w="10031" w:type="dxa"/>
            <w:gridSpan w:val="2"/>
          </w:tcPr>
          <w:p w:rsidR="00943EBD" w:rsidRPr="004B4682" w:rsidRDefault="00262A83" w:rsidP="00F36624">
            <w:pPr>
              <w:pStyle w:val="Source"/>
              <w:rPr>
                <w:lang w:val="ru-RU" w:eastAsia="zh-CN"/>
              </w:rPr>
            </w:pPr>
            <w:bookmarkStart w:id="7" w:name="dsource" w:colFirst="0" w:colLast="0"/>
            <w:bookmarkEnd w:id="6"/>
            <w:r w:rsidRPr="004B4682">
              <w:rPr>
                <w:lang w:val="ru-RU"/>
              </w:rPr>
              <w:t>Германия (Федеративная Республика), Ангола (Республика), Саудовская Аравия (Королевство), Австрия, Бахрейн (Королевство), Бенин (Республика), Ботсвана (Республика), Буркина-Фасо, Бурунди (Республика), Камерун (Республика), Центральноафриканская Республика, Конго (Республика), Кот-д'Ивуар (Республика), Хорватия (Республика), Дания, Джибути (Республика), Египет (Арабская Республика), Объединенные Арабские Эмираты, Государство Палестина, Финляндия, Франция, Габонская Республика, Гамбия (Республика), Гана, Гвинея (Республика), Венгрия, Иордания (Хашимитское Королевство), Кения (Республика), Кувейт (Государство), Лесото (Королевство), Ливан, Либерия (Республика), Люксембург, Мадагаскар (Республика), Малави, Мали (Республика), Марокко (Королевство), Мавритания (Исламская Республика), Мозамбик (Республика), Намибия (Республика), Нигер (Республика), Нигерия (Федеративная Республика), Норвегия, Оман (Султанат), Уганда, Нидерланды (Королевство), Польша (Республика), Португалия, Катар (Государство), Демократическая Республика Конго, Чешская Республика, Соединенное Королевство Великобритании и Северной Ирландии, Руанда (Республика), Сенегал (Республика), Судан (Республика), Южный Судан (Республика), Южно-Африканская Республика, Швеция, Швейцария (Конфедерация), Свазиленд (Королевство), Танзания (Объединенная Республика), Чад (Республика), Тунис, Турция, Замбия (Республика), Зимбабве (Республика)</w:t>
            </w:r>
          </w:p>
        </w:tc>
      </w:tr>
      <w:tr w:rsidR="00943EBD" w:rsidRPr="00DB12E4">
        <w:trPr>
          <w:cantSplit/>
        </w:trPr>
        <w:tc>
          <w:tcPr>
            <w:tcW w:w="10031" w:type="dxa"/>
            <w:gridSpan w:val="2"/>
          </w:tcPr>
          <w:p w:rsidR="00943EBD" w:rsidRPr="004B4682" w:rsidRDefault="00262A83" w:rsidP="00F36624">
            <w:pPr>
              <w:pStyle w:val="Title1"/>
              <w:rPr>
                <w:lang w:val="ru-RU" w:eastAsia="zh-CN"/>
              </w:rPr>
            </w:pPr>
            <w:bookmarkStart w:id="8" w:name="dtitle1" w:colFirst="0" w:colLast="0"/>
            <w:bookmarkEnd w:id="7"/>
            <w:r w:rsidRPr="004B4682">
              <w:rPr>
                <w:lang w:val="ru-RU"/>
              </w:rPr>
              <w:t>утверждение проекта новой рекомендации</w:t>
            </w:r>
            <w:r w:rsidR="00DB12E4">
              <w:rPr>
                <w:lang w:val="ru-RU"/>
              </w:rPr>
              <w:t xml:space="preserve"> МСЭ</w:t>
            </w:r>
            <w:r w:rsidRPr="004B4682">
              <w:rPr>
                <w:lang w:val="ru-RU"/>
              </w:rPr>
              <w:t>-R M.[</w:t>
            </w:r>
            <w:proofErr w:type="spellStart"/>
            <w:r w:rsidRPr="004B4682">
              <w:rPr>
                <w:lang w:val="ru-RU"/>
              </w:rPr>
              <w:t>BSMS700</w:t>
            </w:r>
            <w:proofErr w:type="spellEnd"/>
            <w:r w:rsidRPr="004B4682">
              <w:rPr>
                <w:lang w:val="ru-RU"/>
              </w:rPr>
              <w:t>]</w:t>
            </w:r>
          </w:p>
        </w:tc>
      </w:tr>
      <w:tr w:rsidR="00943EBD" w:rsidRPr="00DB12E4">
        <w:trPr>
          <w:cantSplit/>
        </w:trPr>
        <w:tc>
          <w:tcPr>
            <w:tcW w:w="10031" w:type="dxa"/>
            <w:gridSpan w:val="2"/>
          </w:tcPr>
          <w:p w:rsidR="00943EBD" w:rsidRPr="004B4682" w:rsidRDefault="00943EBD" w:rsidP="00F36624">
            <w:pPr>
              <w:pStyle w:val="Title2"/>
              <w:rPr>
                <w:lang w:val="ru-RU" w:eastAsia="zh-CN"/>
              </w:rPr>
            </w:pPr>
            <w:bookmarkStart w:id="9" w:name="dtitle2" w:colFirst="0" w:colLast="0"/>
            <w:bookmarkEnd w:id="8"/>
          </w:p>
        </w:tc>
      </w:tr>
    </w:tbl>
    <w:bookmarkEnd w:id="9"/>
    <w:p w:rsidR="00262A83" w:rsidRPr="004B4682" w:rsidRDefault="00262A83" w:rsidP="00262A83">
      <w:pPr>
        <w:pStyle w:val="Heading1"/>
        <w:rPr>
          <w:lang w:val="ru-RU" w:eastAsia="zh-CN"/>
        </w:rPr>
      </w:pPr>
      <w:r w:rsidRPr="004B4682">
        <w:rPr>
          <w:lang w:val="ru-RU" w:eastAsia="zh-CN"/>
        </w:rPr>
        <w:t>1</w:t>
      </w:r>
      <w:r w:rsidRPr="004B4682">
        <w:rPr>
          <w:lang w:val="ru-RU" w:eastAsia="zh-CN"/>
        </w:rPr>
        <w:tab/>
        <w:t>Введение</w:t>
      </w:r>
    </w:p>
    <w:p w:rsidR="00262A83" w:rsidRPr="004B4682" w:rsidRDefault="00262A83" w:rsidP="00DB12E4">
      <w:pPr>
        <w:rPr>
          <w:lang w:val="ru-RU"/>
        </w:rPr>
      </w:pPr>
      <w:r w:rsidRPr="004B4682">
        <w:rPr>
          <w:lang w:val="ru-RU"/>
        </w:rPr>
        <w:t>Председатель 5-й Исследовательской комиссии направил предлагаемый проект новой Рекомендации МСЭ-R M.[</w:t>
      </w:r>
      <w:proofErr w:type="spellStart"/>
      <w:r w:rsidRPr="004B4682">
        <w:rPr>
          <w:lang w:val="ru-RU"/>
        </w:rPr>
        <w:t>BSMS700</w:t>
      </w:r>
      <w:proofErr w:type="spellEnd"/>
      <w:r w:rsidRPr="004B4682">
        <w:rPr>
          <w:lang w:val="ru-RU"/>
        </w:rPr>
        <w:t xml:space="preserve">] (Документ </w:t>
      </w:r>
      <w:hyperlink r:id="rId8" w:history="1">
        <w:r w:rsidRPr="004B4682">
          <w:rPr>
            <w:rStyle w:val="Hyperlink"/>
            <w:lang w:val="ru-RU"/>
          </w:rPr>
          <w:t>5/1009</w:t>
        </w:r>
      </w:hyperlink>
      <w:r w:rsidR="00DB12E4" w:rsidRPr="00DB12E4">
        <w:rPr>
          <w:lang w:val="ru-RU"/>
        </w:rPr>
        <w:t xml:space="preserve"> </w:t>
      </w:r>
      <w:r w:rsidR="00DB12E4" w:rsidRPr="004B4682">
        <w:rPr>
          <w:lang w:val="ru-RU"/>
        </w:rPr>
        <w:t>АР-15</w:t>
      </w:r>
      <w:r w:rsidRPr="004B4682">
        <w:rPr>
          <w:lang w:val="ru-RU"/>
        </w:rPr>
        <w:t xml:space="preserve">) Ассамблее радиосвязи на утверждение. Этот ПНР относится к пункту 1.2 повестки дня </w:t>
      </w:r>
      <w:proofErr w:type="spellStart"/>
      <w:r w:rsidRPr="004B4682">
        <w:rPr>
          <w:lang w:val="ru-RU"/>
        </w:rPr>
        <w:t>ВКР</w:t>
      </w:r>
      <w:proofErr w:type="spellEnd"/>
      <w:r w:rsidRPr="004B4682">
        <w:rPr>
          <w:lang w:val="ru-RU"/>
        </w:rPr>
        <w:t xml:space="preserve">-15, который состоит в том, чтобы </w:t>
      </w:r>
      <w:r w:rsidRPr="004B4682">
        <w:rPr>
          <w:color w:val="000000"/>
          <w:lang w:val="ru-RU"/>
        </w:rPr>
        <w:t xml:space="preserve">рассмотреть результаты исследований МСЭ-R, касающихся использования полосы частот 694–790 МГц подвижной, за исключением воздушной подвижной, службой в Районе 1, в соответствии с Резолюцией </w:t>
      </w:r>
      <w:r w:rsidRPr="004B4682">
        <w:rPr>
          <w:b/>
          <w:bCs/>
          <w:color w:val="000000"/>
          <w:lang w:val="ru-RU"/>
        </w:rPr>
        <w:t>232 (</w:t>
      </w:r>
      <w:proofErr w:type="spellStart"/>
      <w:r w:rsidRPr="004B4682">
        <w:rPr>
          <w:b/>
          <w:bCs/>
          <w:color w:val="000000"/>
          <w:lang w:val="ru-RU"/>
        </w:rPr>
        <w:t>ВКР</w:t>
      </w:r>
      <w:proofErr w:type="spellEnd"/>
      <w:r w:rsidR="004B4682" w:rsidRPr="004B4682">
        <w:rPr>
          <w:b/>
          <w:bCs/>
          <w:color w:val="000000"/>
          <w:lang w:val="ru-RU"/>
        </w:rPr>
        <w:noBreakHyphen/>
      </w:r>
      <w:r w:rsidRPr="004B4682">
        <w:rPr>
          <w:b/>
          <w:bCs/>
          <w:color w:val="000000"/>
          <w:lang w:val="ru-RU"/>
        </w:rPr>
        <w:t>12)</w:t>
      </w:r>
      <w:r w:rsidRPr="004B4682">
        <w:rPr>
          <w:color w:val="000000"/>
          <w:lang w:val="ru-RU"/>
        </w:rPr>
        <w:t xml:space="preserve">, и принять надлежащие меры. </w:t>
      </w:r>
    </w:p>
    <w:p w:rsidR="00262A83" w:rsidRPr="004B4682" w:rsidRDefault="00262A83" w:rsidP="00262A83">
      <w:pPr>
        <w:pStyle w:val="Heading1"/>
        <w:rPr>
          <w:lang w:val="ru-RU" w:eastAsia="zh-CN"/>
        </w:rPr>
      </w:pPr>
      <w:r w:rsidRPr="004B4682">
        <w:rPr>
          <w:lang w:val="ru-RU" w:eastAsia="zh-CN"/>
        </w:rPr>
        <w:t>2</w:t>
      </w:r>
      <w:r w:rsidRPr="004B4682">
        <w:rPr>
          <w:lang w:val="ru-RU" w:eastAsia="zh-CN"/>
        </w:rPr>
        <w:tab/>
        <w:t>Базовая информация</w:t>
      </w:r>
    </w:p>
    <w:p w:rsidR="00262A83" w:rsidRPr="004B4682" w:rsidRDefault="00262A83" w:rsidP="004B4682">
      <w:pPr>
        <w:rPr>
          <w:lang w:val="ru-RU"/>
        </w:rPr>
      </w:pPr>
      <w:r w:rsidRPr="004B4682">
        <w:rPr>
          <w:lang w:val="ru-RU"/>
        </w:rPr>
        <w:t xml:space="preserve">В соответствии с Резолюцией </w:t>
      </w:r>
      <w:r w:rsidRPr="004B4682">
        <w:rPr>
          <w:b/>
          <w:bCs/>
          <w:lang w:val="ru-RU"/>
        </w:rPr>
        <w:t>232 (</w:t>
      </w:r>
      <w:proofErr w:type="spellStart"/>
      <w:r w:rsidRPr="004B4682">
        <w:rPr>
          <w:b/>
          <w:bCs/>
          <w:lang w:val="ru-RU"/>
        </w:rPr>
        <w:t>ВКР</w:t>
      </w:r>
      <w:proofErr w:type="spellEnd"/>
      <w:r w:rsidRPr="004B4682">
        <w:rPr>
          <w:b/>
          <w:bCs/>
          <w:lang w:val="ru-RU"/>
        </w:rPr>
        <w:t>-12)</w:t>
      </w:r>
      <w:r w:rsidRPr="004B4682">
        <w:rPr>
          <w:lang w:val="ru-RU"/>
        </w:rPr>
        <w:t xml:space="preserve"> Объединенная целевая группа 4-5-6-7 (</w:t>
      </w:r>
      <w:proofErr w:type="spellStart"/>
      <w:r w:rsidRPr="004B4682">
        <w:rPr>
          <w:lang w:val="ru-RU"/>
        </w:rPr>
        <w:t>ОЦГ</w:t>
      </w:r>
      <w:proofErr w:type="spellEnd"/>
      <w:r w:rsidRPr="004B4682">
        <w:rPr>
          <w:lang w:val="ru-RU"/>
        </w:rPr>
        <w:t xml:space="preserve"> 4-5-6-7) </w:t>
      </w:r>
      <w:bookmarkStart w:id="10" w:name="_GoBack"/>
      <w:bookmarkEnd w:id="10"/>
      <w:r w:rsidRPr="004B4682">
        <w:rPr>
          <w:lang w:val="ru-RU"/>
        </w:rPr>
        <w:t>подготовила предварительный проект новой Рекомендации МСЭ-R M.[</w:t>
      </w:r>
      <w:proofErr w:type="spellStart"/>
      <w:r w:rsidRPr="004B4682">
        <w:rPr>
          <w:lang w:val="ru-RU"/>
        </w:rPr>
        <w:t>BSMS700</w:t>
      </w:r>
      <w:proofErr w:type="spellEnd"/>
      <w:r w:rsidRPr="004B4682">
        <w:rPr>
          <w:lang w:val="ru-RU"/>
        </w:rPr>
        <w:t xml:space="preserve">] "Конкретный </w:t>
      </w:r>
      <w:r w:rsidRPr="004B4682">
        <w:rPr>
          <w:lang w:val="ru-RU"/>
        </w:rPr>
        <w:lastRenderedPageBreak/>
        <w:t xml:space="preserve">предел внеполосного излучения подвижных станций </w:t>
      </w:r>
      <w:proofErr w:type="spellStart"/>
      <w:r w:rsidRPr="004B4682">
        <w:rPr>
          <w:lang w:val="ru-RU"/>
        </w:rPr>
        <w:t>IMT</w:t>
      </w:r>
      <w:proofErr w:type="spellEnd"/>
      <w:r w:rsidRPr="004B4682">
        <w:rPr>
          <w:lang w:val="ru-RU"/>
        </w:rPr>
        <w:t xml:space="preserve">, работающих в полосе частот 694–790 МГц, для защиты существующих служб в Районе 1 в полосе частот ниже 694 МГц", который был поддержан множеством администраций и организаций, но не получил полного консенсуса и поэтому не мог быть одобрен согласно правилам </w:t>
      </w:r>
      <w:proofErr w:type="spellStart"/>
      <w:r w:rsidRPr="004B4682">
        <w:rPr>
          <w:lang w:val="ru-RU"/>
        </w:rPr>
        <w:t>ОЦГ</w:t>
      </w:r>
      <w:proofErr w:type="spellEnd"/>
      <w:r w:rsidRPr="004B4682">
        <w:rPr>
          <w:lang w:val="ru-RU"/>
        </w:rPr>
        <w:t xml:space="preserve"> 4-5-6-7. </w:t>
      </w:r>
      <w:proofErr w:type="spellStart"/>
      <w:r w:rsidRPr="004B4682">
        <w:rPr>
          <w:lang w:val="ru-RU"/>
        </w:rPr>
        <w:t>ППНР</w:t>
      </w:r>
      <w:proofErr w:type="spellEnd"/>
      <w:r w:rsidRPr="004B4682">
        <w:rPr>
          <w:lang w:val="ru-RU"/>
        </w:rPr>
        <w:t xml:space="preserve"> в дальнейшем был рассмотрен 5</w:t>
      </w:r>
      <w:r w:rsidR="004B4682">
        <w:rPr>
          <w:lang w:val="ru-RU"/>
        </w:rPr>
        <w:noBreakHyphen/>
      </w:r>
      <w:r w:rsidRPr="004B4682">
        <w:rPr>
          <w:lang w:val="ru-RU"/>
        </w:rPr>
        <w:t>й</w:t>
      </w:r>
      <w:r w:rsidR="004B4682">
        <w:rPr>
          <w:lang w:val="ru-RU"/>
        </w:rPr>
        <w:t> </w:t>
      </w:r>
      <w:r w:rsidRPr="004B4682">
        <w:rPr>
          <w:lang w:val="ru-RU"/>
        </w:rPr>
        <w:t xml:space="preserve">Исследовательской комиссией в ноябре 2014 года после Отчета </w:t>
      </w:r>
      <w:proofErr w:type="spellStart"/>
      <w:r w:rsidRPr="004B4682">
        <w:rPr>
          <w:lang w:val="ru-RU"/>
        </w:rPr>
        <w:t>ОЦГ</w:t>
      </w:r>
      <w:proofErr w:type="spellEnd"/>
      <w:r w:rsidRPr="004B4682">
        <w:rPr>
          <w:lang w:val="ru-RU"/>
        </w:rPr>
        <w:t xml:space="preserve"> 4-5-6-7 (Документ </w:t>
      </w:r>
      <w:hyperlink r:id="rId9" w:history="1">
        <w:r w:rsidRPr="004B4682">
          <w:rPr>
            <w:rStyle w:val="Hyperlink"/>
            <w:lang w:val="ru-RU"/>
          </w:rPr>
          <w:t>5/127</w:t>
        </w:r>
      </w:hyperlink>
      <w:r w:rsidRPr="004B4682">
        <w:rPr>
          <w:lang w:val="ru-RU"/>
        </w:rPr>
        <w:t>), представленного 5-й и 6-й Исследовательским комиссиям, а затем был рассмотрен Рабочей группой</w:t>
      </w:r>
      <w:r w:rsidR="004B4682" w:rsidRPr="004B4682">
        <w:rPr>
          <w:lang w:val="ru-RU"/>
        </w:rPr>
        <w:t> </w:t>
      </w:r>
      <w:proofErr w:type="spellStart"/>
      <w:r w:rsidRPr="004B4682">
        <w:rPr>
          <w:lang w:val="ru-RU"/>
        </w:rPr>
        <w:t>5D</w:t>
      </w:r>
      <w:proofErr w:type="spellEnd"/>
      <w:r w:rsidRPr="004B4682">
        <w:rPr>
          <w:lang w:val="ru-RU"/>
        </w:rPr>
        <w:t>.</w:t>
      </w:r>
    </w:p>
    <w:p w:rsidR="00262A83" w:rsidRPr="004B4682" w:rsidRDefault="00262A83" w:rsidP="00262A83">
      <w:pPr>
        <w:rPr>
          <w:lang w:val="ru-RU"/>
        </w:rPr>
      </w:pPr>
      <w:r w:rsidRPr="004B4682">
        <w:rPr>
          <w:lang w:val="ru-RU"/>
        </w:rPr>
        <w:t xml:space="preserve">На своем собрании в июне 2015 года </w:t>
      </w:r>
      <w:proofErr w:type="spellStart"/>
      <w:r w:rsidRPr="004B4682">
        <w:rPr>
          <w:lang w:val="ru-RU"/>
        </w:rPr>
        <w:t>РГ</w:t>
      </w:r>
      <w:proofErr w:type="spellEnd"/>
      <w:r w:rsidRPr="004B4682">
        <w:rPr>
          <w:lang w:val="ru-RU"/>
        </w:rPr>
        <w:t xml:space="preserve"> </w:t>
      </w:r>
      <w:proofErr w:type="spellStart"/>
      <w:r w:rsidRPr="004B4682">
        <w:rPr>
          <w:lang w:val="ru-RU"/>
        </w:rPr>
        <w:t>5D</w:t>
      </w:r>
      <w:proofErr w:type="spellEnd"/>
      <w:r w:rsidRPr="004B4682">
        <w:rPr>
          <w:lang w:val="ru-RU"/>
        </w:rPr>
        <w:t xml:space="preserve"> решила повысить статус </w:t>
      </w:r>
      <w:proofErr w:type="spellStart"/>
      <w:r w:rsidRPr="004B4682">
        <w:rPr>
          <w:lang w:val="ru-RU"/>
        </w:rPr>
        <w:t>ППНР</w:t>
      </w:r>
      <w:proofErr w:type="spellEnd"/>
      <w:r w:rsidRPr="004B4682">
        <w:rPr>
          <w:lang w:val="ru-RU"/>
        </w:rPr>
        <w:t xml:space="preserve"> до статуса проекта новой Рекомендации и представить его </w:t>
      </w:r>
      <w:proofErr w:type="spellStart"/>
      <w:r w:rsidRPr="004B4682">
        <w:rPr>
          <w:lang w:val="ru-RU"/>
        </w:rPr>
        <w:t>ИК5</w:t>
      </w:r>
      <w:proofErr w:type="spellEnd"/>
      <w:r w:rsidRPr="004B4682">
        <w:rPr>
          <w:lang w:val="ru-RU"/>
        </w:rPr>
        <w:t xml:space="preserve"> для рассмотрения (Документ </w:t>
      </w:r>
      <w:hyperlink r:id="rId10" w:history="1">
        <w:r w:rsidRPr="004B4682">
          <w:rPr>
            <w:rStyle w:val="Hyperlink"/>
            <w:rFonts w:asciiTheme="majorBidi" w:hAnsiTheme="majorBidi" w:cstheme="majorBidi"/>
            <w:szCs w:val="22"/>
            <w:lang w:val="ru-RU"/>
          </w:rPr>
          <w:t>5/214</w:t>
        </w:r>
      </w:hyperlink>
      <w:r w:rsidRPr="004B4682">
        <w:rPr>
          <w:rFonts w:asciiTheme="majorBidi" w:hAnsiTheme="majorBidi" w:cstheme="majorBidi"/>
          <w:szCs w:val="22"/>
          <w:lang w:val="ru-RU"/>
        </w:rPr>
        <w:t>).</w:t>
      </w:r>
    </w:p>
    <w:p w:rsidR="00262A83" w:rsidRPr="004B4682" w:rsidRDefault="00262A83" w:rsidP="00262A83">
      <w:pPr>
        <w:rPr>
          <w:lang w:val="ru-RU"/>
        </w:rPr>
      </w:pPr>
      <w:r w:rsidRPr="004B4682">
        <w:rPr>
          <w:lang w:val="ru-RU"/>
        </w:rPr>
        <w:t xml:space="preserve">На собрании 5-й Исследовательской комиссии МСЭ-R в июле 2015 года рассматривался вопрос об одобрении проекта новой Рекомендации на основе результатов деятельности </w:t>
      </w:r>
      <w:proofErr w:type="spellStart"/>
      <w:r w:rsidRPr="004B4682">
        <w:rPr>
          <w:lang w:val="ru-RU"/>
        </w:rPr>
        <w:t>РГ</w:t>
      </w:r>
      <w:proofErr w:type="spellEnd"/>
      <w:r w:rsidRPr="004B4682">
        <w:rPr>
          <w:lang w:val="ru-RU"/>
        </w:rPr>
        <w:t xml:space="preserve"> </w:t>
      </w:r>
      <w:proofErr w:type="spellStart"/>
      <w:r w:rsidRPr="004B4682">
        <w:rPr>
          <w:lang w:val="ru-RU"/>
        </w:rPr>
        <w:t>5D</w:t>
      </w:r>
      <w:proofErr w:type="spellEnd"/>
      <w:r w:rsidRPr="004B4682">
        <w:rPr>
          <w:lang w:val="ru-RU"/>
        </w:rPr>
        <w:t xml:space="preserve"> и других вкладов. Но на собрании Исследовательской комиссии не был достигнут консенсус в отношении одобрения проекта новой Рекомендации. В связи с этим, в соответствии с </w:t>
      </w:r>
      <w:proofErr w:type="gramStart"/>
      <w:r w:rsidRPr="004B4682">
        <w:rPr>
          <w:lang w:val="ru-RU"/>
        </w:rPr>
        <w:t>подпунктом</w:t>
      </w:r>
      <w:proofErr w:type="gramEnd"/>
      <w:r w:rsidRPr="004B4682">
        <w:rPr>
          <w:lang w:val="ru-RU"/>
        </w:rPr>
        <w:t xml:space="preserve"> а) пункта 10.2.1.2 Резолюции МСЭ-R 1-6 собрание </w:t>
      </w:r>
      <w:proofErr w:type="spellStart"/>
      <w:r w:rsidRPr="004B4682">
        <w:rPr>
          <w:lang w:val="ru-RU"/>
        </w:rPr>
        <w:t>ИК5</w:t>
      </w:r>
      <w:proofErr w:type="spellEnd"/>
      <w:r w:rsidRPr="004B4682">
        <w:rPr>
          <w:lang w:val="ru-RU"/>
        </w:rPr>
        <w:t xml:space="preserve"> приняло решение направить соответствующие тексты Ассамблее радиосвязи.</w:t>
      </w:r>
    </w:p>
    <w:p w:rsidR="00262A83" w:rsidRPr="004B4682" w:rsidRDefault="00262A83" w:rsidP="00262A83">
      <w:pPr>
        <w:pStyle w:val="Heading1"/>
        <w:rPr>
          <w:lang w:val="ru-RU" w:eastAsia="zh-CN"/>
        </w:rPr>
      </w:pPr>
      <w:r w:rsidRPr="004B4682">
        <w:rPr>
          <w:lang w:val="ru-RU" w:eastAsia="zh-CN"/>
        </w:rPr>
        <w:t>3</w:t>
      </w:r>
      <w:r w:rsidRPr="004B4682">
        <w:rPr>
          <w:lang w:val="ru-RU" w:eastAsia="zh-CN"/>
        </w:rPr>
        <w:tab/>
        <w:t>Преимущества проекта новой Рекомендации МСЭ-R M.[</w:t>
      </w:r>
      <w:proofErr w:type="spellStart"/>
      <w:r w:rsidRPr="004B4682">
        <w:rPr>
          <w:lang w:val="ru-RU" w:eastAsia="zh-CN"/>
        </w:rPr>
        <w:t>BSMS700</w:t>
      </w:r>
      <w:proofErr w:type="spellEnd"/>
      <w:r w:rsidRPr="004B4682">
        <w:rPr>
          <w:lang w:val="ru-RU" w:eastAsia="zh-CN"/>
        </w:rPr>
        <w:t>]</w:t>
      </w:r>
    </w:p>
    <w:p w:rsidR="00262A83" w:rsidRPr="004B4682" w:rsidRDefault="00262A83" w:rsidP="00262A83">
      <w:pPr>
        <w:rPr>
          <w:lang w:val="ru-RU"/>
        </w:rPr>
      </w:pPr>
      <w:r w:rsidRPr="004B4682">
        <w:rPr>
          <w:rFonts w:cs="Angsana New"/>
          <w:color w:val="000000"/>
          <w:szCs w:val="24"/>
          <w:lang w:val="ru-RU" w:eastAsia="zh-CN"/>
        </w:rPr>
        <w:t>Проект новой Рекомендации МСЭ-R M.[</w:t>
      </w:r>
      <w:proofErr w:type="spellStart"/>
      <w:r w:rsidRPr="004B4682">
        <w:rPr>
          <w:rFonts w:cs="Angsana New"/>
          <w:color w:val="000000"/>
          <w:szCs w:val="24"/>
          <w:lang w:val="ru-RU" w:eastAsia="zh-CN"/>
        </w:rPr>
        <w:t>BSMS700</w:t>
      </w:r>
      <w:proofErr w:type="spellEnd"/>
      <w:r w:rsidRPr="004B4682">
        <w:rPr>
          <w:rFonts w:cs="Angsana New"/>
          <w:color w:val="000000"/>
          <w:szCs w:val="24"/>
          <w:lang w:val="ru-RU" w:eastAsia="zh-CN"/>
        </w:rPr>
        <w:t xml:space="preserve">] </w:t>
      </w:r>
      <w:r w:rsidRPr="004B4682">
        <w:rPr>
          <w:lang w:val="ru-RU"/>
        </w:rPr>
        <w:t xml:space="preserve">является результатом существенной работы, проделанной в </w:t>
      </w:r>
      <w:proofErr w:type="spellStart"/>
      <w:r w:rsidRPr="004B4682">
        <w:rPr>
          <w:lang w:val="ru-RU"/>
        </w:rPr>
        <w:t>ОЦГ</w:t>
      </w:r>
      <w:proofErr w:type="spellEnd"/>
      <w:r w:rsidRPr="004B4682">
        <w:rPr>
          <w:lang w:val="ru-RU"/>
        </w:rPr>
        <w:t xml:space="preserve"> 4-5-6-7. </w:t>
      </w:r>
      <w:r w:rsidRPr="004B4682">
        <w:rPr>
          <w:bCs/>
          <w:szCs w:val="24"/>
          <w:lang w:val="ru-RU"/>
        </w:rPr>
        <w:t xml:space="preserve">Подписавшие настоящий документ администрации из </w:t>
      </w:r>
      <w:proofErr w:type="spellStart"/>
      <w:r w:rsidRPr="004B4682">
        <w:rPr>
          <w:lang w:val="ru-RU"/>
        </w:rPr>
        <w:t>ASMG</w:t>
      </w:r>
      <w:proofErr w:type="spellEnd"/>
      <w:r w:rsidRPr="004B4682">
        <w:rPr>
          <w:lang w:val="ru-RU"/>
        </w:rPr>
        <w:t xml:space="preserve">, </w:t>
      </w:r>
      <w:proofErr w:type="spellStart"/>
      <w:r w:rsidRPr="004B4682">
        <w:rPr>
          <w:lang w:val="ru-RU"/>
        </w:rPr>
        <w:t>АТСЭ</w:t>
      </w:r>
      <w:proofErr w:type="spellEnd"/>
      <w:r w:rsidRPr="004B4682">
        <w:rPr>
          <w:lang w:val="ru-RU"/>
        </w:rPr>
        <w:t xml:space="preserve"> и СЕПТ считают, что этот ПНР достаточно проработан для его утверждения в качестве новой Рекомендации МСЭ-R, принимая во внимание, что в ней рассматриваются основные вопросы, которые беспокоят заинтересованные стороны в области подвижной связи и радиовещания, и что она представляет собой с трудом  достигнутый компромисс между администрациями из различных частей Района 1. </w:t>
      </w:r>
    </w:p>
    <w:p w:rsidR="00262A83" w:rsidRPr="004B4682" w:rsidRDefault="00262A83" w:rsidP="00262A83">
      <w:pPr>
        <w:rPr>
          <w:lang w:val="ru-RU"/>
        </w:rPr>
      </w:pPr>
      <w:r w:rsidRPr="004B4682">
        <w:rPr>
          <w:lang w:val="ru-RU"/>
        </w:rPr>
        <w:t xml:space="preserve">Утверждение данной Рекомендации поможет администрациям, желающим использовать диапазон 700 МГц для подвижной службы, в определении технических условий для ограничения помех радиовещательной службе на частотах ниже 694 МГц. </w:t>
      </w:r>
    </w:p>
    <w:p w:rsidR="00262A83" w:rsidRPr="004B4682" w:rsidRDefault="00262A83" w:rsidP="00262A83">
      <w:pPr>
        <w:pStyle w:val="Heading1"/>
        <w:rPr>
          <w:lang w:val="ru-RU" w:eastAsia="zh-CN"/>
        </w:rPr>
      </w:pPr>
      <w:r w:rsidRPr="004B4682">
        <w:rPr>
          <w:lang w:val="ru-RU" w:eastAsia="zh-CN"/>
        </w:rPr>
        <w:t>4</w:t>
      </w:r>
      <w:r w:rsidRPr="004B4682">
        <w:rPr>
          <w:lang w:val="ru-RU" w:eastAsia="zh-CN"/>
        </w:rPr>
        <w:tab/>
        <w:t>Предложение</w:t>
      </w:r>
    </w:p>
    <w:p w:rsidR="00262A83" w:rsidRPr="004B4682" w:rsidRDefault="00262A83" w:rsidP="004B4682">
      <w:pPr>
        <w:rPr>
          <w:lang w:val="ru-RU" w:eastAsia="zh-CN"/>
        </w:rPr>
      </w:pPr>
      <w:r w:rsidRPr="004B4682">
        <w:rPr>
          <w:lang w:val="ru-RU" w:eastAsia="zh-CN"/>
        </w:rPr>
        <w:t xml:space="preserve">Ассамблее радиосвязи предлагается утвердить новую Рекомендацию </w:t>
      </w:r>
      <w:r w:rsidRPr="004B4682">
        <w:rPr>
          <w:rFonts w:cs="Angsana New"/>
          <w:szCs w:val="24"/>
          <w:lang w:val="ru-RU" w:eastAsia="zh-CN"/>
        </w:rPr>
        <w:t>МСЭ-R M.[</w:t>
      </w:r>
      <w:proofErr w:type="spellStart"/>
      <w:r w:rsidRPr="004B4682">
        <w:rPr>
          <w:rFonts w:cs="Angsana New"/>
          <w:szCs w:val="24"/>
          <w:lang w:val="ru-RU" w:eastAsia="zh-CN"/>
        </w:rPr>
        <w:t>BSMS700</w:t>
      </w:r>
      <w:proofErr w:type="spellEnd"/>
      <w:r w:rsidRPr="004B4682">
        <w:rPr>
          <w:rFonts w:cs="Angsana New"/>
          <w:szCs w:val="24"/>
          <w:lang w:val="ru-RU" w:eastAsia="zh-CN"/>
        </w:rPr>
        <w:t>]</w:t>
      </w:r>
      <w:r w:rsidRPr="004B4682">
        <w:rPr>
          <w:lang w:val="ru-RU" w:eastAsia="zh-CN"/>
        </w:rPr>
        <w:t xml:space="preserve">. Авторы настоящего вклада считают, что данный текст отражает хрупкий баланс, достигнутый в </w:t>
      </w:r>
      <w:proofErr w:type="spellStart"/>
      <w:r w:rsidRPr="004B4682">
        <w:rPr>
          <w:lang w:val="ru-RU" w:eastAsia="zh-CN"/>
        </w:rPr>
        <w:t>ОЦГ</w:t>
      </w:r>
      <w:proofErr w:type="spellEnd"/>
      <w:r w:rsidRPr="004B4682">
        <w:rPr>
          <w:lang w:val="ru-RU" w:eastAsia="zh-CN"/>
        </w:rPr>
        <w:t xml:space="preserve"> 4-5-6-7, между желанием администраций защитить радиовещание и при этом разрешить широкую продажу оконечного оборудования с </w:t>
      </w:r>
      <w:r w:rsidRPr="004B4682">
        <w:rPr>
          <w:lang w:val="ru-RU"/>
        </w:rPr>
        <w:t>ограниченными</w:t>
      </w:r>
      <w:r w:rsidRPr="004B4682">
        <w:rPr>
          <w:lang w:val="ru-RU" w:eastAsia="zh-CN"/>
        </w:rPr>
        <w:t xml:space="preserve"> дополнительными затратами. </w:t>
      </w:r>
    </w:p>
    <w:p w:rsidR="00262A83" w:rsidRPr="004B4682" w:rsidRDefault="00262A83" w:rsidP="004B4682">
      <w:pPr>
        <w:rPr>
          <w:lang w:val="ru-RU"/>
        </w:rPr>
      </w:pPr>
      <w:r w:rsidRPr="004B4682">
        <w:rPr>
          <w:lang w:val="ru-RU" w:eastAsia="zh-CN"/>
        </w:rPr>
        <w:br w:type="page"/>
      </w:r>
    </w:p>
    <w:p w:rsidR="00262A83" w:rsidRPr="004B4682" w:rsidRDefault="00262A83" w:rsidP="00262A83">
      <w:pPr>
        <w:pStyle w:val="RecNo"/>
        <w:rPr>
          <w:lang w:val="ru-RU" w:eastAsia="ja-JP"/>
        </w:rPr>
      </w:pPr>
      <w:r w:rsidRPr="004B4682">
        <w:rPr>
          <w:lang w:val="ru-RU"/>
        </w:rPr>
        <w:lastRenderedPageBreak/>
        <w:t>ПРОЕКТ НОВОЙ РЕКОМЕНДАЦИИ МСЭ-R M.[</w:t>
      </w:r>
      <w:proofErr w:type="spellStart"/>
      <w:r w:rsidRPr="004B4682">
        <w:rPr>
          <w:lang w:val="ru-RU"/>
        </w:rPr>
        <w:t>BSMS700</w:t>
      </w:r>
      <w:proofErr w:type="spellEnd"/>
      <w:r w:rsidRPr="004B4682">
        <w:rPr>
          <w:lang w:val="ru-RU"/>
        </w:rPr>
        <w:t>]</w:t>
      </w:r>
    </w:p>
    <w:p w:rsidR="00262A83" w:rsidRPr="004B4682" w:rsidRDefault="00262A83" w:rsidP="00262A83">
      <w:pPr>
        <w:pStyle w:val="Rectitle"/>
        <w:rPr>
          <w:lang w:val="ru-RU" w:eastAsia="ja-JP"/>
        </w:rPr>
      </w:pPr>
      <w:r w:rsidRPr="004B4682">
        <w:rPr>
          <w:lang w:val="ru-RU" w:eastAsia="ja-JP"/>
        </w:rPr>
        <w:t xml:space="preserve">Конкретный предел внеполосного излучения подвижных станций </w:t>
      </w:r>
      <w:proofErr w:type="spellStart"/>
      <w:r w:rsidRPr="004B4682">
        <w:rPr>
          <w:lang w:val="ru-RU" w:eastAsia="ja-JP"/>
        </w:rPr>
        <w:t>IMT</w:t>
      </w:r>
      <w:proofErr w:type="spellEnd"/>
      <w:r w:rsidRPr="004B4682">
        <w:rPr>
          <w:lang w:val="ru-RU" w:eastAsia="ja-JP"/>
        </w:rPr>
        <w:t>, работающих в полосе частот 694–790 МГц, для защиты существующих служб в Районе 1 в полосе частот ниже 694 МГц</w:t>
      </w:r>
    </w:p>
    <w:p w:rsidR="00262A83" w:rsidRPr="004B4682" w:rsidRDefault="00262A83" w:rsidP="00262A83">
      <w:pPr>
        <w:pStyle w:val="Headingb"/>
        <w:rPr>
          <w:lang w:val="ru-RU"/>
        </w:rPr>
      </w:pPr>
      <w:r w:rsidRPr="004B4682">
        <w:rPr>
          <w:lang w:val="ru-RU"/>
        </w:rPr>
        <w:t>Сфера применения</w:t>
      </w:r>
    </w:p>
    <w:p w:rsidR="00262A83" w:rsidRPr="004B4682" w:rsidRDefault="00262A83" w:rsidP="00262A83">
      <w:pPr>
        <w:rPr>
          <w:lang w:val="ru-RU" w:eastAsia="ja-JP"/>
        </w:rPr>
      </w:pPr>
      <w:r w:rsidRPr="004B4682">
        <w:rPr>
          <w:lang w:val="ru-RU" w:eastAsia="ja-JP"/>
        </w:rPr>
        <w:t>В настоящей Рекомендации представлено руководство для администраций в отношении конкретного уровня внеполосного излучения (</w:t>
      </w:r>
      <w:proofErr w:type="spellStart"/>
      <w:r w:rsidRPr="004B4682">
        <w:rPr>
          <w:lang w:val="ru-RU" w:eastAsia="ja-JP"/>
        </w:rPr>
        <w:t>OOBE</w:t>
      </w:r>
      <w:proofErr w:type="spellEnd"/>
      <w:r w:rsidRPr="004B4682">
        <w:rPr>
          <w:lang w:val="ru-RU" w:eastAsia="ja-JP"/>
        </w:rPr>
        <w:t xml:space="preserve">) подвижных станций </w:t>
      </w:r>
      <w:proofErr w:type="spellStart"/>
      <w:r w:rsidRPr="004B4682">
        <w:rPr>
          <w:lang w:val="ru-RU" w:eastAsia="ja-JP"/>
        </w:rPr>
        <w:t>IMT</w:t>
      </w:r>
      <w:proofErr w:type="spellEnd"/>
      <w:r w:rsidRPr="004B4682">
        <w:rPr>
          <w:lang w:val="ru-RU" w:eastAsia="ja-JP"/>
        </w:rPr>
        <w:t>, работающих в полосе частот 694−790 МГц, в полосе частот ниже 694 МГц в Районе 1 для защиты существующих служб</w:t>
      </w:r>
      <w:r w:rsidRPr="004B4682">
        <w:rPr>
          <w:lang w:val="ru-RU"/>
        </w:rPr>
        <w:t>.</w:t>
      </w:r>
      <w:r w:rsidRPr="004B4682">
        <w:rPr>
          <w:lang w:val="ru-RU" w:eastAsia="ja-JP"/>
        </w:rPr>
        <w:t xml:space="preserve"> </w:t>
      </w:r>
    </w:p>
    <w:p w:rsidR="00262A83" w:rsidRPr="004B4682" w:rsidRDefault="00262A83" w:rsidP="00262A83">
      <w:pPr>
        <w:pStyle w:val="Normalaftertitle"/>
        <w:rPr>
          <w:lang w:val="ru-RU"/>
        </w:rPr>
      </w:pPr>
      <w:r w:rsidRPr="004B4682">
        <w:rPr>
          <w:lang w:val="ru-RU"/>
        </w:rPr>
        <w:t>Ассамблея радиосвязи МСЭ,</w:t>
      </w:r>
    </w:p>
    <w:p w:rsidR="00262A83" w:rsidRPr="004B4682" w:rsidRDefault="00262A83" w:rsidP="00262A83">
      <w:pPr>
        <w:pStyle w:val="Call"/>
        <w:rPr>
          <w:lang w:val="ru-RU"/>
        </w:rPr>
      </w:pPr>
      <w:r w:rsidRPr="004B4682">
        <w:rPr>
          <w:lang w:val="ru-RU"/>
        </w:rPr>
        <w:t>учитывая</w:t>
      </w:r>
      <w:r w:rsidRPr="004B4682">
        <w:rPr>
          <w:i w:val="0"/>
          <w:iCs/>
          <w:lang w:val="ru-RU"/>
        </w:rPr>
        <w:t>,</w:t>
      </w:r>
    </w:p>
    <w:p w:rsidR="00262A83" w:rsidRPr="004B4682" w:rsidRDefault="00262A83" w:rsidP="00262A83">
      <w:pPr>
        <w:rPr>
          <w:lang w:val="ru-RU"/>
        </w:rPr>
      </w:pPr>
      <w:r w:rsidRPr="004B4682">
        <w:rPr>
          <w:i/>
          <w:iCs/>
          <w:lang w:val="ru-RU"/>
        </w:rPr>
        <w:t>a)</w:t>
      </w:r>
      <w:r w:rsidRPr="004B4682">
        <w:rPr>
          <w:i/>
          <w:iCs/>
          <w:lang w:val="ru-RU"/>
        </w:rPr>
        <w:tab/>
      </w:r>
      <w:r w:rsidRPr="004B4682">
        <w:rPr>
          <w:lang w:val="ru-RU"/>
        </w:rPr>
        <w:t xml:space="preserve">что в Рекомендациях МСЭ-R </w:t>
      </w:r>
      <w:proofErr w:type="spellStart"/>
      <w:r w:rsidRPr="004B4682">
        <w:rPr>
          <w:lang w:val="ru-RU"/>
        </w:rPr>
        <w:t>M.1581</w:t>
      </w:r>
      <w:proofErr w:type="spellEnd"/>
      <w:r w:rsidRPr="004B4682">
        <w:rPr>
          <w:lang w:val="ru-RU"/>
        </w:rPr>
        <w:t xml:space="preserve"> и</w:t>
      </w:r>
      <w:r w:rsidRPr="004B4682">
        <w:rPr>
          <w:lang w:val="ru-RU" w:eastAsia="ko-KR"/>
        </w:rPr>
        <w:t xml:space="preserve"> МСЭ-R </w:t>
      </w:r>
      <w:proofErr w:type="gramStart"/>
      <w:r w:rsidRPr="004B4682">
        <w:rPr>
          <w:lang w:val="ru-RU" w:eastAsia="ko-KR"/>
        </w:rPr>
        <w:t>M.[</w:t>
      </w:r>
      <w:proofErr w:type="spellStart"/>
      <w:proofErr w:type="gramEnd"/>
      <w:r w:rsidRPr="004B4682">
        <w:rPr>
          <w:lang w:val="ru-RU" w:eastAsia="ko-KR"/>
        </w:rPr>
        <w:t>IMT</w:t>
      </w:r>
      <w:proofErr w:type="spellEnd"/>
      <w:r w:rsidRPr="004B4682">
        <w:rPr>
          <w:lang w:val="ru-RU" w:eastAsia="ko-KR"/>
        </w:rPr>
        <w:t xml:space="preserve"> </w:t>
      </w:r>
      <w:proofErr w:type="spellStart"/>
      <w:r w:rsidRPr="004B4682">
        <w:rPr>
          <w:lang w:val="ru-RU" w:eastAsia="ko-KR"/>
        </w:rPr>
        <w:t>OOBE</w:t>
      </w:r>
      <w:proofErr w:type="spellEnd"/>
      <w:r w:rsidRPr="004B4682">
        <w:rPr>
          <w:lang w:val="ru-RU" w:eastAsia="ko-KR"/>
        </w:rPr>
        <w:t xml:space="preserve"> </w:t>
      </w:r>
      <w:proofErr w:type="spellStart"/>
      <w:r w:rsidRPr="004B4682">
        <w:rPr>
          <w:lang w:val="ru-RU" w:eastAsia="ko-KR"/>
        </w:rPr>
        <w:t>MS</w:t>
      </w:r>
      <w:proofErr w:type="spellEnd"/>
      <w:r w:rsidRPr="004B4682">
        <w:rPr>
          <w:lang w:val="ru-RU" w:eastAsia="ko-KR"/>
        </w:rPr>
        <w:t xml:space="preserve">] определяются общие характеристики нежелательного излучения подвижных станций </w:t>
      </w:r>
      <w:proofErr w:type="spellStart"/>
      <w:r w:rsidRPr="004B4682">
        <w:rPr>
          <w:lang w:val="ru-RU"/>
        </w:rPr>
        <w:t>IMT</w:t>
      </w:r>
      <w:proofErr w:type="spellEnd"/>
      <w:r w:rsidRPr="004B4682">
        <w:rPr>
          <w:lang w:val="ru-RU"/>
        </w:rPr>
        <w:t>-2000</w:t>
      </w:r>
      <w:r w:rsidRPr="004B4682">
        <w:rPr>
          <w:lang w:val="ru-RU" w:eastAsia="ko-KR"/>
        </w:rPr>
        <w:t xml:space="preserve"> и </w:t>
      </w:r>
      <w:proofErr w:type="spellStart"/>
      <w:r w:rsidRPr="004B4682">
        <w:rPr>
          <w:lang w:val="ru-RU" w:eastAsia="ko-KR"/>
        </w:rPr>
        <w:t>IMT</w:t>
      </w:r>
      <w:proofErr w:type="spellEnd"/>
      <w:r w:rsidRPr="004B4682">
        <w:rPr>
          <w:lang w:val="ru-RU" w:eastAsia="ko-KR"/>
        </w:rPr>
        <w:t xml:space="preserve"> </w:t>
      </w:r>
      <w:proofErr w:type="spellStart"/>
      <w:r w:rsidRPr="004B4682">
        <w:rPr>
          <w:lang w:val="ru-RU" w:eastAsia="ko-KR"/>
        </w:rPr>
        <w:t>Advanced</w:t>
      </w:r>
      <w:proofErr w:type="spellEnd"/>
      <w:r w:rsidRPr="004B4682">
        <w:rPr>
          <w:lang w:val="ru-RU" w:eastAsia="ko-KR"/>
        </w:rPr>
        <w:t>, соответственно</w:t>
      </w:r>
      <w:r w:rsidRPr="004B4682">
        <w:rPr>
          <w:lang w:val="ru-RU"/>
        </w:rPr>
        <w:t>;</w:t>
      </w:r>
    </w:p>
    <w:p w:rsidR="00262A83" w:rsidRPr="004B4682" w:rsidRDefault="00262A83" w:rsidP="00262A83">
      <w:pPr>
        <w:rPr>
          <w:lang w:val="ru-RU"/>
        </w:rPr>
      </w:pPr>
      <w:r w:rsidRPr="004B4682">
        <w:rPr>
          <w:i/>
          <w:iCs/>
          <w:lang w:val="ru-RU"/>
        </w:rPr>
        <w:t>b)</w:t>
      </w:r>
      <w:r w:rsidRPr="004B4682">
        <w:rPr>
          <w:lang w:val="ru-RU"/>
        </w:rPr>
        <w:tab/>
        <w:t xml:space="preserve">что в Рекомендации МСЭ-R </w:t>
      </w:r>
      <w:proofErr w:type="spellStart"/>
      <w:r w:rsidRPr="004B4682">
        <w:rPr>
          <w:lang w:val="ru-RU"/>
        </w:rPr>
        <w:t>M.1036</w:t>
      </w:r>
      <w:proofErr w:type="spellEnd"/>
      <w:r w:rsidRPr="004B4682">
        <w:rPr>
          <w:lang w:val="ru-RU"/>
        </w:rPr>
        <w:t xml:space="preserve"> представлены планы размещения частот для сетей </w:t>
      </w:r>
      <w:proofErr w:type="spellStart"/>
      <w:r w:rsidRPr="004B4682">
        <w:rPr>
          <w:lang w:val="ru-RU"/>
        </w:rPr>
        <w:t>IMT</w:t>
      </w:r>
      <w:proofErr w:type="spellEnd"/>
      <w:r w:rsidRPr="004B4682">
        <w:rPr>
          <w:lang w:val="ru-RU"/>
        </w:rPr>
        <w:t>, в том числе планы, подлежащие использованию в полосе 694–790 МГц;</w:t>
      </w:r>
    </w:p>
    <w:p w:rsidR="00262A83" w:rsidRPr="004B4682" w:rsidRDefault="00262A83" w:rsidP="00262A83">
      <w:pPr>
        <w:rPr>
          <w:lang w:val="ru-RU"/>
        </w:rPr>
      </w:pPr>
      <w:r w:rsidRPr="004B4682">
        <w:rPr>
          <w:i/>
          <w:iCs/>
          <w:lang w:val="ru-RU"/>
        </w:rPr>
        <w:t>c)</w:t>
      </w:r>
      <w:r w:rsidRPr="004B4682">
        <w:rPr>
          <w:lang w:val="ru-RU"/>
        </w:rPr>
        <w:tab/>
        <w:t xml:space="preserve">что в Резолюции </w:t>
      </w:r>
      <w:r w:rsidRPr="004B4682">
        <w:rPr>
          <w:b/>
          <w:bCs/>
          <w:lang w:val="ru-RU"/>
        </w:rPr>
        <w:t>232 (</w:t>
      </w:r>
      <w:proofErr w:type="spellStart"/>
      <w:r w:rsidRPr="004B4682">
        <w:rPr>
          <w:b/>
          <w:bCs/>
          <w:lang w:val="ru-RU"/>
        </w:rPr>
        <w:t>ВКР</w:t>
      </w:r>
      <w:proofErr w:type="spellEnd"/>
      <w:r w:rsidRPr="004B4682">
        <w:rPr>
          <w:b/>
          <w:bCs/>
          <w:lang w:val="ru-RU"/>
        </w:rPr>
        <w:t>-12)</w:t>
      </w:r>
      <w:r w:rsidRPr="004B4682">
        <w:rPr>
          <w:lang w:val="ru-RU"/>
        </w:rPr>
        <w:t xml:space="preserve"> предлагается МСЭ-R исследовать совместимость подвижной службы и других первичных служб, которым распределена эта полоса частот, в том числе в соседних полосах частот;</w:t>
      </w:r>
    </w:p>
    <w:p w:rsidR="00262A83" w:rsidRPr="004B4682" w:rsidRDefault="00262A83" w:rsidP="00262A83">
      <w:pPr>
        <w:rPr>
          <w:lang w:val="ru-RU"/>
        </w:rPr>
      </w:pPr>
      <w:r w:rsidRPr="004B4682">
        <w:rPr>
          <w:i/>
          <w:iCs/>
          <w:lang w:val="ru-RU"/>
        </w:rPr>
        <w:t>d)</w:t>
      </w:r>
      <w:r w:rsidRPr="004B4682">
        <w:rPr>
          <w:lang w:val="ru-RU"/>
        </w:rPr>
        <w:tab/>
        <w:t xml:space="preserve">что внеполосные излучения подвижных станций </w:t>
      </w:r>
      <w:proofErr w:type="spellStart"/>
      <w:r w:rsidRPr="004B4682">
        <w:rPr>
          <w:lang w:val="ru-RU"/>
        </w:rPr>
        <w:t>IMT</w:t>
      </w:r>
      <w:proofErr w:type="spellEnd"/>
      <w:r w:rsidRPr="004B4682">
        <w:rPr>
          <w:lang w:val="ru-RU"/>
        </w:rPr>
        <w:t>, работающих в Районе 1 в полосе частот 694−790 МГц, должны быть ограничены;</w:t>
      </w:r>
    </w:p>
    <w:p w:rsidR="00262A83" w:rsidRPr="004B4682" w:rsidRDefault="00262A83" w:rsidP="00262A83">
      <w:pPr>
        <w:rPr>
          <w:lang w:val="ru-RU"/>
        </w:rPr>
      </w:pPr>
      <w:r w:rsidRPr="004B4682">
        <w:rPr>
          <w:i/>
          <w:iCs/>
          <w:lang w:val="ru-RU"/>
        </w:rPr>
        <w:t>e)</w:t>
      </w:r>
      <w:r w:rsidRPr="004B4682">
        <w:rPr>
          <w:lang w:val="ru-RU"/>
        </w:rPr>
        <w:tab/>
        <w:t xml:space="preserve">что излишне жесткие ограничения могут привести к увеличению размеров и стоимости радиооборудования </w:t>
      </w:r>
      <w:proofErr w:type="spellStart"/>
      <w:r w:rsidRPr="004B4682">
        <w:rPr>
          <w:lang w:val="ru-RU"/>
        </w:rPr>
        <w:t>IMT</w:t>
      </w:r>
      <w:proofErr w:type="spellEnd"/>
      <w:r w:rsidRPr="004B4682">
        <w:rPr>
          <w:lang w:val="ru-RU"/>
        </w:rPr>
        <w:t xml:space="preserve"> или к его усложнению;</w:t>
      </w:r>
    </w:p>
    <w:p w:rsidR="00262A83" w:rsidRPr="004B4682" w:rsidRDefault="00262A83" w:rsidP="00262A83">
      <w:pPr>
        <w:rPr>
          <w:lang w:val="ru-RU"/>
        </w:rPr>
      </w:pPr>
      <w:r w:rsidRPr="004B4682">
        <w:rPr>
          <w:i/>
          <w:iCs/>
          <w:lang w:val="ru-RU"/>
        </w:rPr>
        <w:t>f)</w:t>
      </w:r>
      <w:r w:rsidRPr="004B4682">
        <w:rPr>
          <w:lang w:val="ru-RU"/>
        </w:rPr>
        <w:tab/>
        <w:t>необходимость содействовать согласованию и перемещению оборудования на глобальном уровне для обеспечения роуминга и экономии, достигаемой за счет масштаба;</w:t>
      </w:r>
    </w:p>
    <w:p w:rsidR="00262A83" w:rsidRPr="004B4682" w:rsidRDefault="00262A83" w:rsidP="00262A83">
      <w:pPr>
        <w:rPr>
          <w:lang w:val="ru-RU"/>
        </w:rPr>
      </w:pPr>
      <w:r w:rsidRPr="004B4682">
        <w:rPr>
          <w:i/>
          <w:lang w:val="ru-RU"/>
        </w:rPr>
        <w:t>g)</w:t>
      </w:r>
      <w:r w:rsidRPr="004B4682">
        <w:rPr>
          <w:i/>
          <w:lang w:val="ru-RU"/>
        </w:rPr>
        <w:tab/>
      </w:r>
      <w:r w:rsidRPr="004B4682">
        <w:rPr>
          <w:lang w:val="ru-RU"/>
        </w:rPr>
        <w:t>что администрации принимают решение о ширине полосы канала, которая должна использоваться в оборудовании пользователя;</w:t>
      </w:r>
    </w:p>
    <w:p w:rsidR="00262A83" w:rsidRPr="004B4682" w:rsidRDefault="00262A83" w:rsidP="00262A83">
      <w:pPr>
        <w:rPr>
          <w:lang w:val="ru-RU"/>
        </w:rPr>
      </w:pPr>
      <w:r w:rsidRPr="004B4682">
        <w:rPr>
          <w:i/>
          <w:lang w:val="ru-RU"/>
        </w:rPr>
        <w:t>h)</w:t>
      </w:r>
      <w:r w:rsidRPr="004B4682">
        <w:rPr>
          <w:lang w:val="ru-RU"/>
        </w:rPr>
        <w:tab/>
        <w:t xml:space="preserve">что, как ожидается, в некоторых странах Района 1 развертывание систем </w:t>
      </w:r>
      <w:proofErr w:type="spellStart"/>
      <w:r w:rsidRPr="004B4682">
        <w:rPr>
          <w:lang w:val="ru-RU"/>
        </w:rPr>
        <w:t>IMT</w:t>
      </w:r>
      <w:proofErr w:type="spellEnd"/>
      <w:r w:rsidRPr="004B4682">
        <w:rPr>
          <w:lang w:val="ru-RU"/>
        </w:rPr>
        <w:t xml:space="preserve"> в диапазоне 700 МГц начнется сразу после </w:t>
      </w:r>
      <w:proofErr w:type="spellStart"/>
      <w:r w:rsidRPr="004B4682">
        <w:rPr>
          <w:lang w:val="ru-RU"/>
        </w:rPr>
        <w:t>ВКР</w:t>
      </w:r>
      <w:proofErr w:type="spellEnd"/>
      <w:r w:rsidRPr="004B4682">
        <w:rPr>
          <w:lang w:val="ru-RU"/>
        </w:rPr>
        <w:t>-15,</w:t>
      </w:r>
    </w:p>
    <w:p w:rsidR="00262A83" w:rsidRPr="004B4682" w:rsidRDefault="00262A83" w:rsidP="00262A83">
      <w:pPr>
        <w:pStyle w:val="Call"/>
        <w:rPr>
          <w:lang w:val="ru-RU"/>
        </w:rPr>
      </w:pPr>
      <w:r w:rsidRPr="004B4682">
        <w:rPr>
          <w:lang w:val="ru-RU"/>
        </w:rPr>
        <w:t>признавая</w:t>
      </w:r>
      <w:r w:rsidRPr="004B4682">
        <w:rPr>
          <w:i w:val="0"/>
          <w:iCs/>
          <w:lang w:val="ru-RU"/>
        </w:rPr>
        <w:t>,</w:t>
      </w:r>
    </w:p>
    <w:p w:rsidR="00262A83" w:rsidRPr="004B4682" w:rsidRDefault="00262A83" w:rsidP="00262A83">
      <w:pPr>
        <w:rPr>
          <w:lang w:val="ru-RU"/>
        </w:rPr>
      </w:pPr>
      <w:r w:rsidRPr="004B4682">
        <w:rPr>
          <w:i/>
          <w:iCs/>
          <w:lang w:val="ru-RU"/>
        </w:rPr>
        <w:t>a)</w:t>
      </w:r>
      <w:r w:rsidRPr="004B4682">
        <w:rPr>
          <w:lang w:val="ru-RU"/>
        </w:rPr>
        <w:tab/>
        <w:t xml:space="preserve">что предел </w:t>
      </w:r>
      <w:proofErr w:type="spellStart"/>
      <w:r w:rsidRPr="004B4682">
        <w:rPr>
          <w:lang w:val="ru-RU"/>
        </w:rPr>
        <w:t>OOBE</w:t>
      </w:r>
      <w:proofErr w:type="spellEnd"/>
      <w:r w:rsidRPr="004B4682">
        <w:rPr>
          <w:lang w:val="ru-RU"/>
        </w:rPr>
        <w:t xml:space="preserve"> подвижных станций </w:t>
      </w:r>
      <w:proofErr w:type="spellStart"/>
      <w:r w:rsidRPr="004B4682">
        <w:rPr>
          <w:lang w:val="ru-RU"/>
        </w:rPr>
        <w:t>IMT</w:t>
      </w:r>
      <w:proofErr w:type="spellEnd"/>
      <w:r w:rsidRPr="004B4682">
        <w:rPr>
          <w:lang w:val="ru-RU"/>
        </w:rPr>
        <w:t xml:space="preserve"> является одним из необходимых факторов защиты существующих служб в полосе ниже 694 МГц;</w:t>
      </w:r>
    </w:p>
    <w:p w:rsidR="00262A83" w:rsidRPr="004B4682" w:rsidRDefault="00262A83" w:rsidP="00262A83">
      <w:pPr>
        <w:rPr>
          <w:lang w:val="ru-RU"/>
        </w:rPr>
      </w:pPr>
      <w:r w:rsidRPr="004B4682">
        <w:rPr>
          <w:i/>
          <w:iCs/>
          <w:lang w:val="ru-RU"/>
        </w:rPr>
        <w:t>b)</w:t>
      </w:r>
      <w:r w:rsidRPr="004B4682">
        <w:rPr>
          <w:lang w:val="ru-RU"/>
        </w:rPr>
        <w:tab/>
        <w:t xml:space="preserve">что рекомендуемый предел </w:t>
      </w:r>
      <w:proofErr w:type="spellStart"/>
      <w:r w:rsidRPr="004B4682">
        <w:rPr>
          <w:lang w:val="ru-RU"/>
        </w:rPr>
        <w:t>OOBE</w:t>
      </w:r>
      <w:proofErr w:type="spellEnd"/>
      <w:r w:rsidRPr="004B4682">
        <w:rPr>
          <w:lang w:val="ru-RU"/>
        </w:rPr>
        <w:t xml:space="preserve"> подвижной станции </w:t>
      </w:r>
      <w:proofErr w:type="spellStart"/>
      <w:r w:rsidRPr="004B4682">
        <w:rPr>
          <w:lang w:val="ru-RU"/>
        </w:rPr>
        <w:t>IMT</w:t>
      </w:r>
      <w:proofErr w:type="spellEnd"/>
      <w:r w:rsidRPr="004B4682">
        <w:rPr>
          <w:lang w:val="ru-RU"/>
        </w:rPr>
        <w:t xml:space="preserve"> должен удовлетворять следующим условиям:</w:t>
      </w:r>
    </w:p>
    <w:p w:rsidR="00262A83" w:rsidRPr="004B4682" w:rsidRDefault="00262A83" w:rsidP="00262A83">
      <w:pPr>
        <w:pStyle w:val="enumlev1"/>
        <w:rPr>
          <w:lang w:val="ru-RU"/>
        </w:rPr>
      </w:pPr>
      <w:r w:rsidRPr="004B4682">
        <w:rPr>
          <w:lang w:val="ru-RU"/>
        </w:rPr>
        <w:t>•</w:t>
      </w:r>
      <w:r w:rsidRPr="004B4682">
        <w:rPr>
          <w:lang w:val="ru-RU"/>
        </w:rPr>
        <w:tab/>
        <w:t>обеспечивать управление риском помех, обусловленных использованием подвижной связи;</w:t>
      </w:r>
    </w:p>
    <w:p w:rsidR="00262A83" w:rsidRPr="004B4682" w:rsidRDefault="00262A83" w:rsidP="00262A83">
      <w:pPr>
        <w:pStyle w:val="enumlev1"/>
        <w:rPr>
          <w:lang w:val="ru-RU"/>
        </w:rPr>
      </w:pPr>
      <w:r w:rsidRPr="004B4682">
        <w:rPr>
          <w:lang w:val="ru-RU"/>
        </w:rPr>
        <w:t>•</w:t>
      </w:r>
      <w:r w:rsidRPr="004B4682">
        <w:rPr>
          <w:lang w:val="ru-RU"/>
        </w:rPr>
        <w:tab/>
        <w:t xml:space="preserve">быть технически осуществимым с точки зрения практической реализации подвижных станций </w:t>
      </w:r>
      <w:proofErr w:type="spellStart"/>
      <w:r w:rsidRPr="004B4682">
        <w:rPr>
          <w:lang w:val="ru-RU"/>
        </w:rPr>
        <w:t>IMT</w:t>
      </w:r>
      <w:proofErr w:type="spellEnd"/>
      <w:r w:rsidRPr="004B4682">
        <w:rPr>
          <w:lang w:val="ru-RU"/>
        </w:rPr>
        <w:t>; и</w:t>
      </w:r>
    </w:p>
    <w:p w:rsidR="00262A83" w:rsidRPr="004B4682" w:rsidRDefault="00262A83" w:rsidP="00262A83">
      <w:pPr>
        <w:pStyle w:val="enumlev1"/>
        <w:rPr>
          <w:lang w:val="ru-RU"/>
        </w:rPr>
      </w:pPr>
      <w:r w:rsidRPr="004B4682">
        <w:rPr>
          <w:lang w:val="ru-RU"/>
        </w:rPr>
        <w:t>•</w:t>
      </w:r>
      <w:r w:rsidRPr="004B4682">
        <w:rPr>
          <w:lang w:val="ru-RU"/>
        </w:rPr>
        <w:tab/>
        <w:t>обеспечивать согласование подвижных станций на глобальном уровне;</w:t>
      </w:r>
    </w:p>
    <w:p w:rsidR="00262A83" w:rsidRPr="004B4682" w:rsidRDefault="00262A83" w:rsidP="00262A83">
      <w:pPr>
        <w:rPr>
          <w:lang w:val="ru-RU"/>
        </w:rPr>
      </w:pPr>
      <w:r w:rsidRPr="004B4682">
        <w:rPr>
          <w:i/>
          <w:iCs/>
          <w:lang w:val="ru-RU"/>
        </w:rPr>
        <w:t>c)</w:t>
      </w:r>
      <w:r w:rsidRPr="004B4682">
        <w:rPr>
          <w:lang w:val="ru-RU"/>
        </w:rPr>
        <w:tab/>
        <w:t xml:space="preserve">что администрациями Района 1 рассматривается возможность использования разных переделов </w:t>
      </w:r>
      <w:proofErr w:type="spellStart"/>
      <w:r w:rsidRPr="004B4682">
        <w:rPr>
          <w:lang w:val="ru-RU"/>
        </w:rPr>
        <w:t>OOBE</w:t>
      </w:r>
      <w:proofErr w:type="spellEnd"/>
      <w:r w:rsidRPr="004B4682">
        <w:rPr>
          <w:lang w:val="ru-RU"/>
        </w:rPr>
        <w:t xml:space="preserve"> для подвижных станций </w:t>
      </w:r>
      <w:proofErr w:type="spellStart"/>
      <w:r w:rsidRPr="004B4682">
        <w:rPr>
          <w:lang w:val="ru-RU"/>
        </w:rPr>
        <w:t>IMT</w:t>
      </w:r>
      <w:proofErr w:type="spellEnd"/>
      <w:r w:rsidRPr="004B4682">
        <w:rPr>
          <w:lang w:val="ru-RU"/>
        </w:rPr>
        <w:t>, работающих в диапазоне 700 МГц;</w:t>
      </w:r>
    </w:p>
    <w:p w:rsidR="00262A83" w:rsidRPr="004B4682" w:rsidRDefault="00262A83" w:rsidP="00262A83">
      <w:pPr>
        <w:rPr>
          <w:lang w:val="ru-RU"/>
        </w:rPr>
      </w:pPr>
      <w:r w:rsidRPr="004B4682">
        <w:rPr>
          <w:i/>
          <w:iCs/>
          <w:lang w:val="ru-RU"/>
        </w:rPr>
        <w:t>d)</w:t>
      </w:r>
      <w:r w:rsidRPr="004B4682">
        <w:rPr>
          <w:lang w:val="ru-RU"/>
        </w:rPr>
        <w:tab/>
        <w:t xml:space="preserve">что исследования МСЭ-R показывают разные пределы </w:t>
      </w:r>
      <w:proofErr w:type="spellStart"/>
      <w:r w:rsidRPr="004B4682">
        <w:rPr>
          <w:lang w:val="ru-RU"/>
        </w:rPr>
        <w:t>OOBE</w:t>
      </w:r>
      <w:proofErr w:type="spellEnd"/>
      <w:r w:rsidRPr="004B4682">
        <w:rPr>
          <w:lang w:val="ru-RU"/>
        </w:rPr>
        <w:t xml:space="preserve"> в полосах ниже 694 МГц, в том числе:</w:t>
      </w:r>
    </w:p>
    <w:p w:rsidR="00262A83" w:rsidRPr="004B4682" w:rsidRDefault="00262A83" w:rsidP="00262A83">
      <w:pPr>
        <w:pStyle w:val="enumlev1"/>
        <w:rPr>
          <w:lang w:val="ru-RU"/>
        </w:rPr>
      </w:pPr>
      <w:r w:rsidRPr="004B4682">
        <w:rPr>
          <w:lang w:val="ru-RU"/>
        </w:rPr>
        <w:t>•</w:t>
      </w:r>
      <w:r w:rsidRPr="004B4682">
        <w:rPr>
          <w:lang w:val="ru-RU"/>
        </w:rPr>
        <w:tab/>
        <w:t xml:space="preserve">−25 </w:t>
      </w:r>
      <w:proofErr w:type="spellStart"/>
      <w:r w:rsidRPr="004B4682">
        <w:rPr>
          <w:lang w:val="ru-RU"/>
        </w:rPr>
        <w:t>дБм</w:t>
      </w:r>
      <w:proofErr w:type="spellEnd"/>
      <w:r w:rsidRPr="004B4682">
        <w:rPr>
          <w:lang w:val="ru-RU"/>
        </w:rPr>
        <w:t xml:space="preserve">/8 МГц для канала </w:t>
      </w:r>
      <w:proofErr w:type="spellStart"/>
      <w:r w:rsidRPr="004B4682">
        <w:rPr>
          <w:lang w:val="ru-RU"/>
        </w:rPr>
        <w:t>IMT</w:t>
      </w:r>
      <w:proofErr w:type="spellEnd"/>
      <w:r w:rsidRPr="004B4682">
        <w:rPr>
          <w:lang w:val="ru-RU"/>
        </w:rPr>
        <w:t xml:space="preserve"> с шириной полосы до 20 МГц;</w:t>
      </w:r>
    </w:p>
    <w:p w:rsidR="00262A83" w:rsidRPr="004B4682" w:rsidRDefault="00262A83" w:rsidP="00262A83">
      <w:pPr>
        <w:pStyle w:val="enumlev1"/>
        <w:rPr>
          <w:lang w:val="ru-RU"/>
        </w:rPr>
      </w:pPr>
      <w:r w:rsidRPr="004B4682">
        <w:rPr>
          <w:lang w:val="ru-RU"/>
        </w:rPr>
        <w:lastRenderedPageBreak/>
        <w:t>•</w:t>
      </w:r>
      <w:r w:rsidRPr="004B4682">
        <w:rPr>
          <w:lang w:val="ru-RU"/>
        </w:rPr>
        <w:tab/>
        <w:t xml:space="preserve">−42 </w:t>
      </w:r>
      <w:proofErr w:type="spellStart"/>
      <w:r w:rsidRPr="004B4682">
        <w:rPr>
          <w:lang w:val="ru-RU"/>
        </w:rPr>
        <w:t>дБм</w:t>
      </w:r>
      <w:proofErr w:type="spellEnd"/>
      <w:r w:rsidRPr="004B4682">
        <w:rPr>
          <w:lang w:val="ru-RU"/>
        </w:rPr>
        <w:t xml:space="preserve">/8 МГц для канала </w:t>
      </w:r>
      <w:proofErr w:type="spellStart"/>
      <w:r w:rsidRPr="004B4682">
        <w:rPr>
          <w:lang w:val="ru-RU"/>
        </w:rPr>
        <w:t>IMT</w:t>
      </w:r>
      <w:proofErr w:type="spellEnd"/>
      <w:r w:rsidRPr="004B4682">
        <w:rPr>
          <w:lang w:val="ru-RU"/>
        </w:rPr>
        <w:t xml:space="preserve"> с шириной полосы до 10 МГц;</w:t>
      </w:r>
    </w:p>
    <w:p w:rsidR="00262A83" w:rsidRPr="004B4682" w:rsidRDefault="00262A83" w:rsidP="00262A83">
      <w:pPr>
        <w:pStyle w:val="enumlev1"/>
        <w:rPr>
          <w:lang w:val="ru-RU"/>
        </w:rPr>
      </w:pPr>
      <w:r w:rsidRPr="004B4682">
        <w:rPr>
          <w:lang w:val="ru-RU"/>
        </w:rPr>
        <w:t>•</w:t>
      </w:r>
      <w:r w:rsidRPr="004B4682">
        <w:rPr>
          <w:lang w:val="ru-RU"/>
        </w:rPr>
        <w:tab/>
        <w:t xml:space="preserve">−56 </w:t>
      </w:r>
      <w:proofErr w:type="spellStart"/>
      <w:r w:rsidRPr="004B4682">
        <w:rPr>
          <w:lang w:val="ru-RU"/>
        </w:rPr>
        <w:t>дБм</w:t>
      </w:r>
      <w:proofErr w:type="spellEnd"/>
      <w:r w:rsidRPr="004B4682">
        <w:rPr>
          <w:lang w:val="ru-RU"/>
        </w:rPr>
        <w:t xml:space="preserve">/8 МГц для канала </w:t>
      </w:r>
      <w:proofErr w:type="spellStart"/>
      <w:r w:rsidRPr="004B4682">
        <w:rPr>
          <w:lang w:val="ru-RU"/>
        </w:rPr>
        <w:t>IMT</w:t>
      </w:r>
      <w:proofErr w:type="spellEnd"/>
      <w:r w:rsidRPr="004B4682">
        <w:rPr>
          <w:lang w:val="ru-RU"/>
        </w:rPr>
        <w:t xml:space="preserve"> с шириной полосы до 10 МГц,</w:t>
      </w:r>
    </w:p>
    <w:p w:rsidR="00262A83" w:rsidRPr="004B4682" w:rsidRDefault="00262A83" w:rsidP="00262A83">
      <w:pPr>
        <w:pStyle w:val="Call"/>
        <w:rPr>
          <w:lang w:val="ru-RU"/>
        </w:rPr>
      </w:pPr>
      <w:r w:rsidRPr="004B4682">
        <w:rPr>
          <w:lang w:val="ru-RU"/>
        </w:rPr>
        <w:t>отмечая</w:t>
      </w:r>
      <w:r w:rsidRPr="004B4682">
        <w:rPr>
          <w:i w:val="0"/>
          <w:iCs/>
          <w:lang w:val="ru-RU"/>
        </w:rPr>
        <w:t>,</w:t>
      </w:r>
    </w:p>
    <w:p w:rsidR="00262A83" w:rsidRPr="004B4682" w:rsidRDefault="00262A83" w:rsidP="004B4682">
      <w:pPr>
        <w:rPr>
          <w:i/>
          <w:lang w:val="ru-RU"/>
        </w:rPr>
      </w:pPr>
      <w:r w:rsidRPr="004B4682">
        <w:rPr>
          <w:i/>
          <w:lang w:val="ru-RU"/>
        </w:rPr>
        <w:t>a)</w:t>
      </w:r>
      <w:r w:rsidRPr="004B4682">
        <w:rPr>
          <w:lang w:val="ru-RU"/>
        </w:rPr>
        <w:tab/>
        <w:t xml:space="preserve">что исследования МСЭ-R основывались на нижнем </w:t>
      </w:r>
      <w:proofErr w:type="spellStart"/>
      <w:r w:rsidRPr="004B4682">
        <w:rPr>
          <w:lang w:val="ru-RU"/>
        </w:rPr>
        <w:t>дуплексере</w:t>
      </w:r>
      <w:proofErr w:type="spellEnd"/>
      <w:r w:rsidRPr="004B4682">
        <w:rPr>
          <w:lang w:val="ru-RU"/>
        </w:rPr>
        <w:t xml:space="preserve"> плана размещения частот </w:t>
      </w:r>
      <w:proofErr w:type="spellStart"/>
      <w:r w:rsidRPr="004B4682">
        <w:rPr>
          <w:lang w:val="ru-RU"/>
        </w:rPr>
        <w:t>A5</w:t>
      </w:r>
      <w:proofErr w:type="spellEnd"/>
      <w:r w:rsidRPr="004B4682">
        <w:rPr>
          <w:lang w:val="ru-RU"/>
        </w:rPr>
        <w:t xml:space="preserve">, содержащегося в Рекомендации МСЭ-R </w:t>
      </w:r>
      <w:proofErr w:type="spellStart"/>
      <w:r w:rsidRPr="004B4682">
        <w:rPr>
          <w:lang w:val="ru-RU"/>
        </w:rPr>
        <w:t>M.1036</w:t>
      </w:r>
      <w:proofErr w:type="spellEnd"/>
      <w:r w:rsidRPr="004B4682">
        <w:rPr>
          <w:lang w:val="ru-RU"/>
        </w:rPr>
        <w:t xml:space="preserve"> (т. e. линии вверх в полосе 703−733 МГц), и на максимальной выходной мощности в 23 </w:t>
      </w:r>
      <w:proofErr w:type="spellStart"/>
      <w:r w:rsidRPr="004B4682">
        <w:rPr>
          <w:lang w:val="ru-RU"/>
        </w:rPr>
        <w:t>дБм</w:t>
      </w:r>
      <w:proofErr w:type="spellEnd"/>
      <w:r w:rsidRPr="004B4682">
        <w:rPr>
          <w:lang w:val="ru-RU"/>
        </w:rPr>
        <w:t>;</w:t>
      </w:r>
    </w:p>
    <w:p w:rsidR="00262A83" w:rsidRPr="004B4682" w:rsidRDefault="00262A83" w:rsidP="00262A83">
      <w:pPr>
        <w:rPr>
          <w:lang w:val="ru-RU"/>
        </w:rPr>
      </w:pPr>
      <w:r w:rsidRPr="004B4682">
        <w:rPr>
          <w:i/>
          <w:iCs/>
          <w:lang w:val="ru-RU"/>
        </w:rPr>
        <w:t>b)</w:t>
      </w:r>
      <w:r w:rsidRPr="004B4682">
        <w:rPr>
          <w:lang w:val="ru-RU"/>
        </w:rPr>
        <w:tab/>
        <w:t xml:space="preserve">что предел </w:t>
      </w:r>
      <w:proofErr w:type="spellStart"/>
      <w:r w:rsidRPr="004B4682">
        <w:rPr>
          <w:lang w:val="ru-RU"/>
        </w:rPr>
        <w:t>OOBE</w:t>
      </w:r>
      <w:proofErr w:type="spellEnd"/>
      <w:r w:rsidRPr="004B4682">
        <w:rPr>
          <w:lang w:val="ru-RU"/>
        </w:rPr>
        <w:t xml:space="preserve"> в −26,2 </w:t>
      </w:r>
      <w:proofErr w:type="spellStart"/>
      <w:r w:rsidRPr="004B4682">
        <w:rPr>
          <w:lang w:val="ru-RU"/>
        </w:rPr>
        <w:t>дБм</w:t>
      </w:r>
      <w:proofErr w:type="spellEnd"/>
      <w:r w:rsidRPr="004B4682">
        <w:rPr>
          <w:lang w:val="ru-RU"/>
        </w:rPr>
        <w:t xml:space="preserve">/6 МГц для подвижной станции </w:t>
      </w:r>
      <w:proofErr w:type="spellStart"/>
      <w:r w:rsidRPr="004B4682">
        <w:rPr>
          <w:lang w:val="ru-RU"/>
        </w:rPr>
        <w:t>IMT</w:t>
      </w:r>
      <w:proofErr w:type="spellEnd"/>
      <w:r w:rsidRPr="004B4682">
        <w:rPr>
          <w:lang w:val="ru-RU"/>
        </w:rPr>
        <w:t xml:space="preserve">, использующей план размещения частот </w:t>
      </w:r>
      <w:proofErr w:type="spellStart"/>
      <w:r w:rsidRPr="004B4682">
        <w:rPr>
          <w:lang w:val="ru-RU"/>
        </w:rPr>
        <w:t>A5</w:t>
      </w:r>
      <w:proofErr w:type="spellEnd"/>
      <w:r w:rsidRPr="004B4682">
        <w:rPr>
          <w:lang w:val="ru-RU"/>
        </w:rPr>
        <w:t xml:space="preserve">, применим в рамках одной региональной организации и включен в соответствующую спецификацию </w:t>
      </w:r>
      <w:proofErr w:type="spellStart"/>
      <w:r w:rsidRPr="004B4682">
        <w:rPr>
          <w:lang w:val="ru-RU"/>
        </w:rPr>
        <w:t>3GPP</w:t>
      </w:r>
      <w:proofErr w:type="spellEnd"/>
      <w:r w:rsidRPr="004B4682">
        <w:rPr>
          <w:lang w:val="ru-RU"/>
        </w:rPr>
        <w:t>;</w:t>
      </w:r>
    </w:p>
    <w:p w:rsidR="00262A83" w:rsidRPr="004B4682" w:rsidRDefault="00262A83" w:rsidP="00262A83">
      <w:pPr>
        <w:rPr>
          <w:lang w:val="ru-RU"/>
        </w:rPr>
      </w:pPr>
      <w:r w:rsidRPr="004B4682">
        <w:rPr>
          <w:i/>
          <w:iCs/>
          <w:lang w:val="ru-RU"/>
        </w:rPr>
        <w:t>c)</w:t>
      </w:r>
      <w:r w:rsidRPr="004B4682">
        <w:rPr>
          <w:lang w:val="ru-RU"/>
        </w:rPr>
        <w:tab/>
        <w:t xml:space="preserve">что в новых соответствующих спецификациях </w:t>
      </w:r>
      <w:proofErr w:type="spellStart"/>
      <w:r w:rsidRPr="004B4682">
        <w:rPr>
          <w:lang w:val="ru-RU"/>
        </w:rPr>
        <w:t>3GPP</w:t>
      </w:r>
      <w:proofErr w:type="spellEnd"/>
      <w:r w:rsidRPr="004B4682">
        <w:rPr>
          <w:lang w:val="ru-RU"/>
        </w:rPr>
        <w:t xml:space="preserve"> содержится предел </w:t>
      </w:r>
      <w:proofErr w:type="spellStart"/>
      <w:r w:rsidRPr="004B4682">
        <w:rPr>
          <w:lang w:val="ru-RU"/>
        </w:rPr>
        <w:t>OOBE</w:t>
      </w:r>
      <w:proofErr w:type="spellEnd"/>
      <w:r w:rsidRPr="004B4682">
        <w:rPr>
          <w:lang w:val="ru-RU"/>
        </w:rPr>
        <w:t xml:space="preserve"> в −25 </w:t>
      </w:r>
      <w:proofErr w:type="spellStart"/>
      <w:r w:rsidRPr="004B4682">
        <w:rPr>
          <w:lang w:val="ru-RU"/>
        </w:rPr>
        <w:t>дБм</w:t>
      </w:r>
      <w:proofErr w:type="spellEnd"/>
      <w:r w:rsidRPr="004B4682">
        <w:rPr>
          <w:lang w:val="ru-RU"/>
        </w:rPr>
        <w:t xml:space="preserve">/8 МГц для канала </w:t>
      </w:r>
      <w:proofErr w:type="spellStart"/>
      <w:r w:rsidRPr="004B4682">
        <w:rPr>
          <w:lang w:val="ru-RU"/>
        </w:rPr>
        <w:t>IMT</w:t>
      </w:r>
      <w:proofErr w:type="spellEnd"/>
      <w:r w:rsidRPr="004B4682">
        <w:rPr>
          <w:lang w:val="ru-RU"/>
        </w:rPr>
        <w:t xml:space="preserve"> с шириной полосы до 20 МГц, а также указано значение в −42 </w:t>
      </w:r>
      <w:proofErr w:type="spellStart"/>
      <w:r w:rsidRPr="004B4682">
        <w:rPr>
          <w:lang w:val="ru-RU"/>
        </w:rPr>
        <w:t>дБм</w:t>
      </w:r>
      <w:proofErr w:type="spellEnd"/>
      <w:r w:rsidRPr="004B4682">
        <w:rPr>
          <w:lang w:val="ru-RU"/>
        </w:rPr>
        <w:t xml:space="preserve">/8 МГц для канала </w:t>
      </w:r>
      <w:proofErr w:type="spellStart"/>
      <w:r w:rsidRPr="004B4682">
        <w:rPr>
          <w:lang w:val="ru-RU"/>
        </w:rPr>
        <w:t>IMT</w:t>
      </w:r>
      <w:proofErr w:type="spellEnd"/>
      <w:r w:rsidRPr="004B4682">
        <w:rPr>
          <w:lang w:val="ru-RU"/>
        </w:rPr>
        <w:t xml:space="preserve"> с шириной полосы до 10 МГц;</w:t>
      </w:r>
    </w:p>
    <w:p w:rsidR="00262A83" w:rsidRPr="004B4682" w:rsidRDefault="00262A83" w:rsidP="00262A83">
      <w:pPr>
        <w:rPr>
          <w:lang w:val="ru-RU"/>
        </w:rPr>
      </w:pPr>
      <w:r w:rsidRPr="004B4682">
        <w:rPr>
          <w:i/>
          <w:iCs/>
          <w:lang w:val="ru-RU"/>
        </w:rPr>
        <w:t>d)</w:t>
      </w:r>
      <w:r w:rsidRPr="004B4682">
        <w:rPr>
          <w:lang w:val="ru-RU"/>
        </w:rPr>
        <w:tab/>
        <w:t xml:space="preserve">что может продолжаться развертывание существующих мобильных устройств, не соответствующих пределу </w:t>
      </w:r>
      <w:proofErr w:type="spellStart"/>
      <w:r w:rsidRPr="004B4682">
        <w:rPr>
          <w:lang w:val="ru-RU"/>
        </w:rPr>
        <w:t>OOBE</w:t>
      </w:r>
      <w:proofErr w:type="spellEnd"/>
      <w:r w:rsidRPr="004B4682">
        <w:rPr>
          <w:lang w:val="ru-RU"/>
        </w:rPr>
        <w:t xml:space="preserve">, который указан в пункте 2 раздела </w:t>
      </w:r>
      <w:r w:rsidRPr="004B4682">
        <w:rPr>
          <w:i/>
          <w:lang w:val="ru-RU"/>
        </w:rPr>
        <w:t>рекомендует</w:t>
      </w:r>
      <w:r w:rsidRPr="004B4682">
        <w:rPr>
          <w:lang w:val="ru-RU"/>
        </w:rPr>
        <w:t>,</w:t>
      </w:r>
    </w:p>
    <w:p w:rsidR="00262A83" w:rsidRPr="004B4682" w:rsidRDefault="00262A83" w:rsidP="00262A83">
      <w:pPr>
        <w:pStyle w:val="Call"/>
        <w:rPr>
          <w:lang w:val="ru-RU"/>
        </w:rPr>
      </w:pPr>
      <w:r w:rsidRPr="004B4682">
        <w:rPr>
          <w:lang w:val="ru-RU"/>
        </w:rPr>
        <w:t>рекомендует</w:t>
      </w:r>
      <w:r w:rsidRPr="004B4682">
        <w:rPr>
          <w:i w:val="0"/>
          <w:iCs/>
          <w:lang w:val="ru-RU"/>
        </w:rPr>
        <w:t>,</w:t>
      </w:r>
    </w:p>
    <w:p w:rsidR="00262A83" w:rsidRPr="004B4682" w:rsidRDefault="00262A83" w:rsidP="00262A83">
      <w:pPr>
        <w:rPr>
          <w:szCs w:val="24"/>
          <w:lang w:val="ru-RU"/>
        </w:rPr>
      </w:pPr>
      <w:r w:rsidRPr="004B4682">
        <w:rPr>
          <w:lang w:val="ru-RU"/>
        </w:rPr>
        <w:t>1</w:t>
      </w:r>
      <w:r w:rsidRPr="004B4682">
        <w:rPr>
          <w:lang w:val="ru-RU"/>
        </w:rPr>
        <w:tab/>
        <w:t xml:space="preserve">чтобы внеполосные излучения подвижной станции </w:t>
      </w:r>
      <w:proofErr w:type="spellStart"/>
      <w:r w:rsidRPr="004B4682">
        <w:rPr>
          <w:lang w:val="ru-RU"/>
        </w:rPr>
        <w:t>IMT</w:t>
      </w:r>
      <w:proofErr w:type="spellEnd"/>
      <w:r w:rsidRPr="004B4682">
        <w:rPr>
          <w:lang w:val="ru-RU"/>
        </w:rPr>
        <w:t xml:space="preserve">, работающей в Районе 1 в полосе частот 703−733 МГц с использованием ширины полосы канала </w:t>
      </w:r>
      <w:proofErr w:type="spellStart"/>
      <w:r w:rsidRPr="004B4682">
        <w:rPr>
          <w:szCs w:val="24"/>
          <w:lang w:val="ru-RU"/>
        </w:rPr>
        <w:t>IMT</w:t>
      </w:r>
      <w:proofErr w:type="spellEnd"/>
      <w:r w:rsidRPr="004B4682">
        <w:rPr>
          <w:szCs w:val="24"/>
          <w:lang w:val="ru-RU"/>
        </w:rPr>
        <w:t xml:space="preserve"> более 10 МГц, не превышали </w:t>
      </w:r>
      <w:r w:rsidRPr="004B4682">
        <w:rPr>
          <w:lang w:val="ru-RU"/>
        </w:rPr>
        <w:t>−25 </w:t>
      </w:r>
      <w:proofErr w:type="spellStart"/>
      <w:r w:rsidRPr="004B4682">
        <w:rPr>
          <w:lang w:val="ru-RU"/>
        </w:rPr>
        <w:t>дБм</w:t>
      </w:r>
      <w:proofErr w:type="spellEnd"/>
      <w:r w:rsidRPr="004B4682">
        <w:rPr>
          <w:lang w:val="ru-RU"/>
        </w:rPr>
        <w:t>/8 МГц в полосе частот 470−694 МГц;</w:t>
      </w:r>
      <w:r w:rsidRPr="004B4682">
        <w:rPr>
          <w:szCs w:val="24"/>
          <w:lang w:val="ru-RU"/>
        </w:rPr>
        <w:t xml:space="preserve"> </w:t>
      </w:r>
    </w:p>
    <w:p w:rsidR="00262A83" w:rsidRPr="004B4682" w:rsidRDefault="00262A83" w:rsidP="00262A83">
      <w:pPr>
        <w:rPr>
          <w:szCs w:val="24"/>
          <w:lang w:val="ru-RU"/>
        </w:rPr>
      </w:pPr>
      <w:r w:rsidRPr="004B4682">
        <w:rPr>
          <w:szCs w:val="24"/>
          <w:lang w:val="ru-RU"/>
        </w:rPr>
        <w:t>2</w:t>
      </w:r>
      <w:r w:rsidRPr="004B4682">
        <w:rPr>
          <w:szCs w:val="24"/>
          <w:lang w:val="ru-RU"/>
        </w:rPr>
        <w:tab/>
        <w:t xml:space="preserve">чтобы внеполосное излучение подвижной станции </w:t>
      </w:r>
      <w:proofErr w:type="spellStart"/>
      <w:r w:rsidRPr="004B4682">
        <w:rPr>
          <w:szCs w:val="24"/>
          <w:lang w:val="ru-RU"/>
        </w:rPr>
        <w:t>IMT</w:t>
      </w:r>
      <w:proofErr w:type="spellEnd"/>
      <w:r w:rsidRPr="004B4682">
        <w:rPr>
          <w:szCs w:val="24"/>
          <w:lang w:val="ru-RU"/>
        </w:rPr>
        <w:t xml:space="preserve">, работающей в Районе 1 в полосе частот </w:t>
      </w:r>
      <w:r w:rsidRPr="004B4682">
        <w:rPr>
          <w:lang w:val="ru-RU"/>
        </w:rPr>
        <w:t xml:space="preserve">703−733 МГц с использованием ширины полосы канала </w:t>
      </w:r>
      <w:proofErr w:type="spellStart"/>
      <w:r w:rsidRPr="004B4682">
        <w:rPr>
          <w:szCs w:val="24"/>
          <w:lang w:val="ru-RU"/>
        </w:rPr>
        <w:t>IMT</w:t>
      </w:r>
      <w:proofErr w:type="spellEnd"/>
      <w:r w:rsidRPr="004B4682">
        <w:rPr>
          <w:szCs w:val="24"/>
          <w:lang w:val="ru-RU"/>
        </w:rPr>
        <w:t xml:space="preserve"> 10 МГц или менее, не превышало </w:t>
      </w:r>
      <w:r w:rsidRPr="004B4682">
        <w:rPr>
          <w:lang w:val="ru-RU"/>
        </w:rPr>
        <w:t xml:space="preserve">−42 </w:t>
      </w:r>
      <w:proofErr w:type="spellStart"/>
      <w:r w:rsidRPr="004B4682">
        <w:rPr>
          <w:lang w:val="ru-RU"/>
        </w:rPr>
        <w:t>дБм</w:t>
      </w:r>
      <w:proofErr w:type="spellEnd"/>
      <w:r w:rsidRPr="004B4682">
        <w:rPr>
          <w:lang w:val="ru-RU"/>
        </w:rPr>
        <w:t>/8 МГц в полосе частот 470−694 МГц</w:t>
      </w:r>
      <w:r w:rsidRPr="004B4682">
        <w:rPr>
          <w:szCs w:val="24"/>
          <w:lang w:val="ru-RU"/>
        </w:rPr>
        <w:t>;</w:t>
      </w:r>
    </w:p>
    <w:p w:rsidR="00262A83" w:rsidRPr="004B4682" w:rsidRDefault="00262A83" w:rsidP="00262A83">
      <w:pPr>
        <w:rPr>
          <w:lang w:val="ru-RU"/>
        </w:rPr>
      </w:pPr>
      <w:r w:rsidRPr="004B4682">
        <w:rPr>
          <w:lang w:val="ru-RU"/>
        </w:rPr>
        <w:t>3</w:t>
      </w:r>
      <w:r w:rsidRPr="004B4682">
        <w:rPr>
          <w:lang w:val="ru-RU"/>
        </w:rPr>
        <w:tab/>
        <w:t xml:space="preserve">чтобы администрации учитывали пункты </w:t>
      </w:r>
      <w:r w:rsidRPr="004B4682">
        <w:rPr>
          <w:iCs/>
          <w:lang w:val="ru-RU"/>
        </w:rPr>
        <w:t>1</w:t>
      </w:r>
      <w:r w:rsidRPr="004B4682">
        <w:rPr>
          <w:lang w:val="ru-RU"/>
        </w:rPr>
        <w:t xml:space="preserve"> и </w:t>
      </w:r>
      <w:r w:rsidRPr="004B4682">
        <w:rPr>
          <w:iCs/>
          <w:lang w:val="ru-RU"/>
        </w:rPr>
        <w:t xml:space="preserve">2 раздела </w:t>
      </w:r>
      <w:r w:rsidRPr="004B4682">
        <w:rPr>
          <w:i/>
          <w:lang w:val="ru-RU"/>
        </w:rPr>
        <w:t>рекомендует</w:t>
      </w:r>
      <w:r w:rsidRPr="004B4682">
        <w:rPr>
          <w:lang w:val="ru-RU"/>
        </w:rPr>
        <w:t xml:space="preserve"> при принятии решения о соответствующей ширине полосы канала.</w:t>
      </w:r>
    </w:p>
    <w:p w:rsidR="00262A83" w:rsidRPr="004B4682" w:rsidRDefault="00262A83" w:rsidP="004B4682">
      <w:pPr>
        <w:pStyle w:val="Reasons"/>
        <w:rPr>
          <w:lang w:val="ru-RU"/>
        </w:rPr>
      </w:pPr>
    </w:p>
    <w:p w:rsidR="00F451F5" w:rsidRPr="004B4682" w:rsidRDefault="00262A83" w:rsidP="00262A83">
      <w:pPr>
        <w:jc w:val="center"/>
        <w:rPr>
          <w:lang w:val="ru-RU" w:eastAsia="zh-CN"/>
        </w:rPr>
      </w:pPr>
      <w:r w:rsidRPr="004B4682">
        <w:rPr>
          <w:lang w:val="ru-RU"/>
        </w:rPr>
        <w:t>______________</w:t>
      </w:r>
    </w:p>
    <w:sectPr w:rsidR="00F451F5" w:rsidRPr="004B4682" w:rsidSect="009447A3">
      <w:headerReference w:type="default" r:id="rId11"/>
      <w:footerReference w:type="even" r:id="rId12"/>
      <w:footerReference w:type="default" r:id="rId13"/>
      <w:footerReference w:type="first" r:id="rId1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A83" w:rsidRDefault="00262A83">
      <w:r>
        <w:separator/>
      </w:r>
    </w:p>
  </w:endnote>
  <w:endnote w:type="continuationSeparator" w:id="0">
    <w:p w:rsidR="00262A83" w:rsidRDefault="0026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FE" w:rsidRPr="00EE146A" w:rsidRDefault="00F52FFE">
    <w:pPr>
      <w:rPr>
        <w:lang w:val="fr-FR"/>
      </w:rPr>
    </w:pPr>
    <w:r>
      <w:fldChar w:fldCharType="begin"/>
    </w:r>
    <w:r w:rsidRPr="00EE146A">
      <w:rPr>
        <w:lang w:val="fr-FR"/>
      </w:rPr>
      <w:instrText xml:space="preserve"> FILENAME \p  \* MERGEFORMAT </w:instrText>
    </w:r>
    <w:r>
      <w:fldChar w:fldCharType="separate"/>
    </w:r>
    <w:r w:rsidR="008F5C4B">
      <w:rPr>
        <w:noProof/>
        <w:lang w:val="fr-FR"/>
      </w:rPr>
      <w:t>P:\RUS\ITU-R\CONF-R\AR15\PLEN\000\013R.docx</w:t>
    </w:r>
    <w:r>
      <w:fldChar w:fldCharType="end"/>
    </w:r>
    <w:r w:rsidRPr="00EE146A">
      <w:rPr>
        <w:lang w:val="fr-FR"/>
      </w:rPr>
      <w:tab/>
    </w:r>
    <w:r>
      <w:fldChar w:fldCharType="begin"/>
    </w:r>
    <w:r>
      <w:instrText xml:space="preserve"> SAVEDATE \@ DD.MM.YY </w:instrText>
    </w:r>
    <w:r>
      <w:fldChar w:fldCharType="separate"/>
    </w:r>
    <w:r w:rsidR="008F5C4B">
      <w:rPr>
        <w:noProof/>
      </w:rPr>
      <w:t>16.10.15</w:t>
    </w:r>
    <w:r>
      <w:fldChar w:fldCharType="end"/>
    </w:r>
    <w:r w:rsidRPr="00EE146A">
      <w:rPr>
        <w:lang w:val="fr-FR"/>
      </w:rPr>
      <w:tab/>
    </w:r>
    <w:r>
      <w:fldChar w:fldCharType="begin"/>
    </w:r>
    <w:r>
      <w:instrText xml:space="preserve"> PRINTDATE \@ DD.MM.YY </w:instrText>
    </w:r>
    <w:r>
      <w:fldChar w:fldCharType="separate"/>
    </w:r>
    <w:r w:rsidR="008F5C4B">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B66" w:rsidRPr="00EE146A" w:rsidRDefault="00C16B66" w:rsidP="00C16B66">
    <w:pPr>
      <w:pStyle w:val="Footer"/>
      <w:rPr>
        <w:lang w:val="fr-FR"/>
      </w:rPr>
    </w:pPr>
    <w:r>
      <w:fldChar w:fldCharType="begin"/>
    </w:r>
    <w:r w:rsidRPr="00EE146A">
      <w:rPr>
        <w:lang w:val="fr-FR"/>
      </w:rPr>
      <w:instrText xml:space="preserve"> FILENAME \p  \* MERGEFORMAT </w:instrText>
    </w:r>
    <w:r>
      <w:fldChar w:fldCharType="separate"/>
    </w:r>
    <w:r w:rsidR="008F5C4B">
      <w:rPr>
        <w:lang w:val="fr-FR"/>
      </w:rPr>
      <w:t>P:\RUS\ITU-R\CONF-R\AR15\PLEN\000\013R.docx</w:t>
    </w:r>
    <w:r>
      <w:fldChar w:fldCharType="end"/>
    </w:r>
    <w:r>
      <w:t xml:space="preserve"> (</w:t>
    </w:r>
    <w:r>
      <w:rPr>
        <w:lang w:val="ru-RU"/>
      </w:rPr>
      <w:t>387606)</w:t>
    </w:r>
    <w:r w:rsidRPr="00EE146A">
      <w:rPr>
        <w:lang w:val="fr-FR"/>
      </w:rPr>
      <w:tab/>
    </w:r>
    <w:r>
      <w:fldChar w:fldCharType="begin"/>
    </w:r>
    <w:r>
      <w:instrText xml:space="preserve"> SAVEDATE \@ DD.MM.YY </w:instrText>
    </w:r>
    <w:r>
      <w:fldChar w:fldCharType="separate"/>
    </w:r>
    <w:r w:rsidR="008F5C4B">
      <w:t>16.10.15</w:t>
    </w:r>
    <w:r>
      <w:fldChar w:fldCharType="end"/>
    </w:r>
    <w:r w:rsidRPr="00EE146A">
      <w:rPr>
        <w:lang w:val="fr-FR"/>
      </w:rPr>
      <w:tab/>
    </w:r>
    <w:r>
      <w:fldChar w:fldCharType="begin"/>
    </w:r>
    <w:r>
      <w:instrText xml:space="preserve"> PRINTDATE \@ DD.MM.YY </w:instrText>
    </w:r>
    <w:r>
      <w:fldChar w:fldCharType="separate"/>
    </w:r>
    <w:r w:rsidR="008F5C4B">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6A" w:rsidRPr="00EE146A" w:rsidRDefault="00EE146A" w:rsidP="00C16B66">
    <w:pPr>
      <w:pStyle w:val="Footer"/>
      <w:rPr>
        <w:lang w:val="fr-FR"/>
      </w:rPr>
    </w:pPr>
    <w:r>
      <w:fldChar w:fldCharType="begin"/>
    </w:r>
    <w:r w:rsidRPr="00EE146A">
      <w:rPr>
        <w:lang w:val="fr-FR"/>
      </w:rPr>
      <w:instrText xml:space="preserve"> FILENAME \p  \* MERGEFORMAT </w:instrText>
    </w:r>
    <w:r>
      <w:fldChar w:fldCharType="separate"/>
    </w:r>
    <w:r w:rsidR="008F5C4B">
      <w:rPr>
        <w:lang w:val="fr-FR"/>
      </w:rPr>
      <w:t>P:\RUS\ITU-R\CONF-R\AR15\PLEN\000\013R.docx</w:t>
    </w:r>
    <w:r>
      <w:fldChar w:fldCharType="end"/>
    </w:r>
    <w:r w:rsidR="00262A83">
      <w:t xml:space="preserve"> (</w:t>
    </w:r>
    <w:r w:rsidR="00C16B66">
      <w:rPr>
        <w:lang w:val="ru-RU"/>
      </w:rPr>
      <w:t>387606)</w:t>
    </w:r>
    <w:r w:rsidRPr="00EE146A">
      <w:rPr>
        <w:lang w:val="fr-FR"/>
      </w:rPr>
      <w:tab/>
    </w:r>
    <w:r>
      <w:fldChar w:fldCharType="begin"/>
    </w:r>
    <w:r>
      <w:instrText xml:space="preserve"> SAVEDATE \@ DD.MM.YY </w:instrText>
    </w:r>
    <w:r>
      <w:fldChar w:fldCharType="separate"/>
    </w:r>
    <w:r w:rsidR="008F5C4B">
      <w:t>16.10.15</w:t>
    </w:r>
    <w:r>
      <w:fldChar w:fldCharType="end"/>
    </w:r>
    <w:r w:rsidRPr="00EE146A">
      <w:rPr>
        <w:lang w:val="fr-FR"/>
      </w:rPr>
      <w:tab/>
    </w:r>
    <w:r>
      <w:fldChar w:fldCharType="begin"/>
    </w:r>
    <w:r>
      <w:instrText xml:space="preserve"> PRINTDATE \@ DD.MM.YY </w:instrText>
    </w:r>
    <w:r>
      <w:fldChar w:fldCharType="separate"/>
    </w:r>
    <w:r w:rsidR="008F5C4B">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A83" w:rsidRDefault="00262A83">
      <w:r>
        <w:rPr>
          <w:b/>
        </w:rPr>
        <w:t>_______________</w:t>
      </w:r>
    </w:p>
  </w:footnote>
  <w:footnote w:type="continuationSeparator" w:id="0">
    <w:p w:rsidR="00262A83" w:rsidRDefault="00262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FE" w:rsidRDefault="00F52FFE" w:rsidP="00F36624">
    <w:pPr>
      <w:pStyle w:val="Header"/>
      <w:rPr>
        <w:lang w:val="en-US"/>
      </w:rPr>
    </w:pPr>
    <w:r>
      <w:rPr>
        <w:lang w:val="en-US"/>
      </w:rPr>
      <w:fldChar w:fldCharType="begin"/>
    </w:r>
    <w:r>
      <w:rPr>
        <w:lang w:val="en-US"/>
      </w:rPr>
      <w:instrText xml:space="preserve"> PAGE  \* MERGEFORMAT </w:instrText>
    </w:r>
    <w:r>
      <w:rPr>
        <w:lang w:val="en-US"/>
      </w:rPr>
      <w:fldChar w:fldCharType="separate"/>
    </w:r>
    <w:r w:rsidR="008F5C4B">
      <w:rPr>
        <w:noProof/>
        <w:lang w:val="en-US"/>
      </w:rPr>
      <w:t>4</w:t>
    </w:r>
    <w:r>
      <w:rPr>
        <w:lang w:val="en-US"/>
      </w:rPr>
      <w:fldChar w:fldCharType="end"/>
    </w:r>
  </w:p>
  <w:p w:rsidR="00F52FFE" w:rsidRPr="009447A3" w:rsidRDefault="00EE146A" w:rsidP="00262A83">
    <w:pPr>
      <w:pStyle w:val="Header"/>
      <w:rPr>
        <w:lang w:val="en-US"/>
      </w:rPr>
    </w:pPr>
    <w:proofErr w:type="spellStart"/>
    <w:r>
      <w:rPr>
        <w:lang w:val="en-US"/>
      </w:rPr>
      <w:t>RA</w:t>
    </w:r>
    <w:r w:rsidR="00F36624">
      <w:rPr>
        <w:lang w:val="en-US"/>
      </w:rPr>
      <w:t>1</w:t>
    </w:r>
    <w:r w:rsidR="00F80DF5">
      <w:rPr>
        <w:lang w:val="en-US"/>
      </w:rPr>
      <w:t>5</w:t>
    </w:r>
    <w:proofErr w:type="spellEnd"/>
    <w:r>
      <w:rPr>
        <w:lang w:val="en-US"/>
      </w:rPr>
      <w:t>/</w:t>
    </w:r>
    <w:proofErr w:type="spellStart"/>
    <w:r w:rsidR="00262A83">
      <w:rPr>
        <w:lang w:val="en-US"/>
      </w:rPr>
      <w:t>PLEN</w:t>
    </w:r>
    <w:proofErr w:type="spellEnd"/>
    <w:r w:rsidR="00262A83">
      <w:rPr>
        <w:lang w:val="en-US"/>
      </w:rPr>
      <w:t>/13</w:t>
    </w:r>
    <w:r>
      <w:rPr>
        <w:lang w:val="en-US"/>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83"/>
    <w:rsid w:val="0007259F"/>
    <w:rsid w:val="001355A1"/>
    <w:rsid w:val="00150CF5"/>
    <w:rsid w:val="001B225D"/>
    <w:rsid w:val="00213F8F"/>
    <w:rsid w:val="00262A83"/>
    <w:rsid w:val="003E26B6"/>
    <w:rsid w:val="00432094"/>
    <w:rsid w:val="00474E59"/>
    <w:rsid w:val="004844C1"/>
    <w:rsid w:val="004B4682"/>
    <w:rsid w:val="00541AC7"/>
    <w:rsid w:val="00645B0F"/>
    <w:rsid w:val="006A250E"/>
    <w:rsid w:val="00700190"/>
    <w:rsid w:val="00703FFC"/>
    <w:rsid w:val="0071246B"/>
    <w:rsid w:val="00713989"/>
    <w:rsid w:val="00756B1C"/>
    <w:rsid w:val="00845350"/>
    <w:rsid w:val="008B1239"/>
    <w:rsid w:val="008F5C4B"/>
    <w:rsid w:val="00943EBD"/>
    <w:rsid w:val="009447A3"/>
    <w:rsid w:val="00A05CE9"/>
    <w:rsid w:val="00AD4505"/>
    <w:rsid w:val="00BE5003"/>
    <w:rsid w:val="00C16B66"/>
    <w:rsid w:val="00C52226"/>
    <w:rsid w:val="00D35AF0"/>
    <w:rsid w:val="00D471A9"/>
    <w:rsid w:val="00DB12E4"/>
    <w:rsid w:val="00EE146A"/>
    <w:rsid w:val="00EE7B72"/>
    <w:rsid w:val="00F36624"/>
    <w:rsid w:val="00F451F5"/>
    <w:rsid w:val="00F52FFE"/>
    <w:rsid w:val="00F80DF5"/>
    <w:rsid w:val="00F9578C"/>
    <w:rsid w:val="00FB4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03BC6A-9CB0-42EC-A10B-F30F1B0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82"/>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sz w:val="22"/>
      <w:lang w:val="en-GB" w:eastAsia="en-US"/>
    </w:rPr>
  </w:style>
  <w:style w:type="paragraph" w:styleId="Heading1">
    <w:name w:val="heading 1"/>
    <w:basedOn w:val="Normal"/>
    <w:next w:val="Normal"/>
    <w:qFormat/>
    <w:rsid w:val="00F36624"/>
    <w:pPr>
      <w:keepNext/>
      <w:keepLines/>
      <w:spacing w:before="280"/>
      <w:ind w:left="1134" w:hanging="1134"/>
      <w:outlineLvl w:val="0"/>
    </w:pPr>
    <w:rPr>
      <w:b/>
      <w:sz w:val="26"/>
    </w:rPr>
  </w:style>
  <w:style w:type="paragraph" w:styleId="Heading2">
    <w:name w:val="heading 2"/>
    <w:basedOn w:val="Heading1"/>
    <w:next w:val="Normal"/>
    <w:qFormat/>
    <w:rsid w:val="00F36624"/>
    <w:pPr>
      <w:spacing w:before="200"/>
      <w:outlineLvl w:val="1"/>
    </w:pPr>
    <w:rPr>
      <w:sz w:val="22"/>
    </w:rPr>
  </w:style>
  <w:style w:type="paragraph" w:styleId="Heading3">
    <w:name w:val="heading 3"/>
    <w:basedOn w:val="Heading1"/>
    <w:next w:val="Normal"/>
    <w:qFormat/>
    <w:rsid w:val="00F36624"/>
    <w:pPr>
      <w:tabs>
        <w:tab w:val="clear" w:pos="1134"/>
      </w:tabs>
      <w:spacing w:before="200"/>
      <w:outlineLvl w:val="2"/>
    </w:pPr>
    <w:rPr>
      <w:sz w:val="22"/>
    </w:rPr>
  </w:style>
  <w:style w:type="paragraph" w:styleId="Heading4">
    <w:name w:val="heading 4"/>
    <w:basedOn w:val="Heading3"/>
    <w:next w:val="Normal"/>
    <w:qFormat/>
    <w:rsid w:val="00F36624"/>
    <w:pPr>
      <w:outlineLvl w:val="3"/>
    </w:pPr>
  </w:style>
  <w:style w:type="paragraph" w:styleId="Heading5">
    <w:name w:val="heading 5"/>
    <w:basedOn w:val="Heading4"/>
    <w:next w:val="Normal"/>
    <w:qFormat/>
    <w:rsid w:val="00F36624"/>
    <w:pPr>
      <w:outlineLvl w:val="4"/>
    </w:pPr>
  </w:style>
  <w:style w:type="paragraph" w:styleId="Heading6">
    <w:name w:val="heading 6"/>
    <w:basedOn w:val="Heading4"/>
    <w:next w:val="Normal"/>
    <w:qFormat/>
    <w:rsid w:val="00F36624"/>
    <w:pPr>
      <w:outlineLvl w:val="5"/>
    </w:pPr>
  </w:style>
  <w:style w:type="paragraph" w:styleId="Heading7">
    <w:name w:val="heading 7"/>
    <w:basedOn w:val="Heading6"/>
    <w:next w:val="Normal"/>
    <w:qFormat/>
    <w:rsid w:val="00F36624"/>
    <w:pPr>
      <w:outlineLvl w:val="6"/>
    </w:pPr>
  </w:style>
  <w:style w:type="paragraph" w:styleId="Heading8">
    <w:name w:val="heading 8"/>
    <w:basedOn w:val="Heading6"/>
    <w:next w:val="Normal"/>
    <w:qFormat/>
    <w:rsid w:val="00F36624"/>
    <w:pPr>
      <w:outlineLvl w:val="7"/>
    </w:pPr>
  </w:style>
  <w:style w:type="paragraph" w:styleId="Heading9">
    <w:name w:val="heading 9"/>
    <w:basedOn w:val="Heading6"/>
    <w:next w:val="Normal"/>
    <w:qFormat/>
    <w:rsid w:val="00F366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36624"/>
    <w:pPr>
      <w:keepNext/>
      <w:keepLines/>
      <w:spacing w:before="480" w:after="80"/>
      <w:jc w:val="center"/>
    </w:pPr>
    <w:rPr>
      <w:caps/>
      <w:sz w:val="26"/>
    </w:rPr>
  </w:style>
  <w:style w:type="paragraph" w:customStyle="1" w:styleId="Annexref">
    <w:name w:val="Annex_ref"/>
    <w:basedOn w:val="Normal"/>
    <w:next w:val="Normal"/>
    <w:rsid w:val="00F36624"/>
    <w:pPr>
      <w:keepNext/>
      <w:keepLines/>
      <w:spacing w:after="280"/>
      <w:jc w:val="center"/>
    </w:pPr>
  </w:style>
  <w:style w:type="paragraph" w:customStyle="1" w:styleId="Annextitle">
    <w:name w:val="Annex_title"/>
    <w:basedOn w:val="Normal"/>
    <w:next w:val="Normal"/>
    <w:rsid w:val="00F36624"/>
    <w:pPr>
      <w:keepNext/>
      <w:keepLines/>
      <w:spacing w:before="240" w:after="280"/>
      <w:jc w:val="center"/>
    </w:pPr>
    <w:rPr>
      <w:b/>
      <w:sz w:val="26"/>
    </w:rPr>
  </w:style>
  <w:style w:type="character" w:customStyle="1" w:styleId="Appdef">
    <w:name w:val="App_def"/>
    <w:basedOn w:val="DefaultParagraphFont"/>
    <w:rsid w:val="00F36624"/>
    <w:rPr>
      <w:rFonts w:ascii="Times New Roman" w:hAnsi="Times New Roman"/>
      <w:b/>
    </w:rPr>
  </w:style>
  <w:style w:type="character" w:customStyle="1" w:styleId="Appref">
    <w:name w:val="App_ref"/>
    <w:basedOn w:val="DefaultParagraphFont"/>
    <w:rsid w:val="00F36624"/>
  </w:style>
  <w:style w:type="paragraph" w:customStyle="1" w:styleId="AppendixNo">
    <w:name w:val="Appendix_No"/>
    <w:basedOn w:val="AnnexNo"/>
    <w:next w:val="Annexref"/>
    <w:rsid w:val="00F36624"/>
  </w:style>
  <w:style w:type="paragraph" w:customStyle="1" w:styleId="Appendixref">
    <w:name w:val="Appendix_ref"/>
    <w:basedOn w:val="Annexref"/>
    <w:next w:val="Annextitle"/>
    <w:rsid w:val="00F36624"/>
  </w:style>
  <w:style w:type="paragraph" w:customStyle="1" w:styleId="Appendixtitle">
    <w:name w:val="Appendix_title"/>
    <w:basedOn w:val="Annextitle"/>
    <w:next w:val="Normal"/>
    <w:rsid w:val="00F36624"/>
  </w:style>
  <w:style w:type="character" w:customStyle="1" w:styleId="Artdef">
    <w:name w:val="Art_def"/>
    <w:basedOn w:val="DefaultParagraphFont"/>
    <w:rsid w:val="00F36624"/>
    <w:rPr>
      <w:rFonts w:ascii="Times New Roman" w:hAnsi="Times New Roman"/>
      <w:b/>
    </w:rPr>
  </w:style>
  <w:style w:type="paragraph" w:customStyle="1" w:styleId="Artheading">
    <w:name w:val="Art_heading"/>
    <w:basedOn w:val="Normal"/>
    <w:next w:val="Normal"/>
    <w:rsid w:val="00F36624"/>
    <w:pPr>
      <w:spacing w:before="480"/>
      <w:jc w:val="center"/>
    </w:pPr>
    <w:rPr>
      <w:rFonts w:ascii="Times New Roman Bold" w:hAnsi="Times New Roman Bold"/>
      <w:b/>
      <w:sz w:val="26"/>
    </w:rPr>
  </w:style>
  <w:style w:type="paragraph" w:customStyle="1" w:styleId="ArtNo">
    <w:name w:val="Art_No"/>
    <w:basedOn w:val="Normal"/>
    <w:next w:val="Normal"/>
    <w:rsid w:val="00F36624"/>
    <w:pPr>
      <w:keepNext/>
      <w:keepLines/>
      <w:spacing w:before="480"/>
      <w:jc w:val="center"/>
    </w:pPr>
    <w:rPr>
      <w:caps/>
      <w:sz w:val="26"/>
    </w:rPr>
  </w:style>
  <w:style w:type="character" w:customStyle="1" w:styleId="Artref">
    <w:name w:val="Art_ref"/>
    <w:basedOn w:val="DefaultParagraphFont"/>
    <w:rsid w:val="00F36624"/>
  </w:style>
  <w:style w:type="paragraph" w:customStyle="1" w:styleId="Arttitle">
    <w:name w:val="Art_title"/>
    <w:basedOn w:val="Normal"/>
    <w:next w:val="Normal"/>
    <w:rsid w:val="00F36624"/>
    <w:pPr>
      <w:keepNext/>
      <w:keepLines/>
      <w:spacing w:before="240"/>
      <w:jc w:val="center"/>
    </w:pPr>
    <w:rPr>
      <w:b/>
      <w:sz w:val="26"/>
    </w:rPr>
  </w:style>
  <w:style w:type="paragraph" w:customStyle="1" w:styleId="ASN1">
    <w:name w:val="ASN.1"/>
    <w:basedOn w:val="Normal"/>
    <w:rsid w:val="00F3662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36624"/>
    <w:pPr>
      <w:spacing w:before="0"/>
    </w:pPr>
    <w:rPr>
      <w:rFonts w:ascii="Tahoma" w:hAnsi="Tahoma" w:cs="Tahoma"/>
      <w:sz w:val="16"/>
      <w:szCs w:val="16"/>
    </w:rPr>
  </w:style>
  <w:style w:type="character" w:customStyle="1" w:styleId="BalloonTextChar">
    <w:name w:val="Balloon Text Char"/>
    <w:basedOn w:val="DefaultParagraphFont"/>
    <w:link w:val="BalloonText"/>
    <w:rsid w:val="00F36624"/>
    <w:rPr>
      <w:rFonts w:ascii="Tahoma" w:eastAsia="Times New Roman" w:hAnsi="Tahoma" w:cs="Tahoma"/>
      <w:sz w:val="16"/>
      <w:szCs w:val="16"/>
      <w:lang w:val="en-GB" w:eastAsia="en-US"/>
    </w:rPr>
  </w:style>
  <w:style w:type="paragraph" w:styleId="BodyText">
    <w:name w:val="Body Text"/>
    <w:basedOn w:val="Normal"/>
    <w:link w:val="BodyTextChar"/>
    <w:rsid w:val="00F36624"/>
    <w:pPr>
      <w:framePr w:hSpace="181" w:wrap="around" w:vAnchor="page" w:hAnchor="margin" w:x="1" w:y="852"/>
      <w:jc w:val="center"/>
    </w:pPr>
    <w:rPr>
      <w:b/>
      <w:smallCaps/>
    </w:rPr>
  </w:style>
  <w:style w:type="character" w:customStyle="1" w:styleId="BodyTextChar">
    <w:name w:val="Body Text Char"/>
    <w:basedOn w:val="DefaultParagraphFont"/>
    <w:link w:val="BodyText"/>
    <w:rsid w:val="00F36624"/>
    <w:rPr>
      <w:rFonts w:ascii="Times New Roman" w:eastAsia="Times New Roman" w:hAnsi="Times New Roman"/>
      <w:b/>
      <w:smallCaps/>
      <w:sz w:val="22"/>
      <w:lang w:val="en-GB" w:eastAsia="en-US"/>
    </w:rPr>
  </w:style>
  <w:style w:type="paragraph" w:customStyle="1" w:styleId="Tabletext">
    <w:name w:val="Table_text"/>
    <w:basedOn w:val="Normal"/>
    <w:rsid w:val="00F366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Border">
    <w:name w:val="Border"/>
    <w:basedOn w:val="Tabletext"/>
    <w:rsid w:val="00F3662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36624"/>
    <w:pPr>
      <w:keepNext/>
      <w:keepLines/>
      <w:spacing w:before="160"/>
      <w:ind w:left="1134"/>
    </w:pPr>
    <w:rPr>
      <w:i/>
    </w:rPr>
  </w:style>
  <w:style w:type="paragraph" w:customStyle="1" w:styleId="ChapNo">
    <w:name w:val="Chap_No"/>
    <w:basedOn w:val="ArtNo"/>
    <w:next w:val="Normal"/>
    <w:rsid w:val="00F36624"/>
    <w:rPr>
      <w:b/>
    </w:rPr>
  </w:style>
  <w:style w:type="paragraph" w:customStyle="1" w:styleId="Chaptitle">
    <w:name w:val="Chap_title"/>
    <w:basedOn w:val="Arttitle"/>
    <w:next w:val="Normal"/>
    <w:rsid w:val="00F36624"/>
  </w:style>
  <w:style w:type="character" w:styleId="EndnoteReference">
    <w:name w:val="endnote reference"/>
    <w:basedOn w:val="DefaultParagraphFont"/>
    <w:rsid w:val="00F36624"/>
    <w:rPr>
      <w:vertAlign w:val="superscript"/>
    </w:rPr>
  </w:style>
  <w:style w:type="paragraph" w:customStyle="1" w:styleId="enumlev1">
    <w:name w:val="enumlev1"/>
    <w:basedOn w:val="Normal"/>
    <w:link w:val="enumlev1Char"/>
    <w:rsid w:val="00F36624"/>
    <w:pPr>
      <w:tabs>
        <w:tab w:val="clear" w:pos="2268"/>
        <w:tab w:val="left" w:pos="2608"/>
        <w:tab w:val="left" w:pos="3345"/>
      </w:tabs>
      <w:spacing w:before="80"/>
      <w:ind w:left="1134" w:hanging="1134"/>
    </w:pPr>
  </w:style>
  <w:style w:type="paragraph" w:customStyle="1" w:styleId="enumlev2">
    <w:name w:val="enumlev2"/>
    <w:basedOn w:val="enumlev1"/>
    <w:rsid w:val="00F36624"/>
    <w:pPr>
      <w:ind w:left="1871" w:hanging="737"/>
    </w:pPr>
  </w:style>
  <w:style w:type="paragraph" w:customStyle="1" w:styleId="enumlev3">
    <w:name w:val="enumlev3"/>
    <w:basedOn w:val="enumlev2"/>
    <w:rsid w:val="00F36624"/>
    <w:pPr>
      <w:ind w:left="2268" w:hanging="397"/>
    </w:pPr>
  </w:style>
  <w:style w:type="paragraph" w:customStyle="1" w:styleId="Equation">
    <w:name w:val="Equation"/>
    <w:basedOn w:val="Normal"/>
    <w:rsid w:val="00F36624"/>
    <w:pPr>
      <w:tabs>
        <w:tab w:val="clear" w:pos="1871"/>
        <w:tab w:val="clear" w:pos="2268"/>
        <w:tab w:val="center" w:pos="4820"/>
        <w:tab w:val="right" w:pos="9639"/>
      </w:tabs>
    </w:pPr>
  </w:style>
  <w:style w:type="paragraph" w:styleId="NormalIndent">
    <w:name w:val="Normal Indent"/>
    <w:basedOn w:val="Normal"/>
    <w:rsid w:val="00F36624"/>
    <w:pPr>
      <w:ind w:left="1134"/>
    </w:pPr>
  </w:style>
  <w:style w:type="paragraph" w:customStyle="1" w:styleId="Equationlegend">
    <w:name w:val="Equation_legend"/>
    <w:basedOn w:val="NormalIndent"/>
    <w:rsid w:val="00F3662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36624"/>
    <w:pPr>
      <w:keepNext/>
      <w:keepLines/>
      <w:jc w:val="center"/>
    </w:pPr>
  </w:style>
  <w:style w:type="paragraph" w:customStyle="1" w:styleId="Figurelegend">
    <w:name w:val="Figure_legend"/>
    <w:basedOn w:val="Normal"/>
    <w:rsid w:val="00F36624"/>
    <w:pPr>
      <w:keepNext/>
      <w:keepLines/>
      <w:spacing w:before="20" w:after="20"/>
    </w:pPr>
    <w:rPr>
      <w:sz w:val="18"/>
    </w:rPr>
  </w:style>
  <w:style w:type="paragraph" w:customStyle="1" w:styleId="FigureNo">
    <w:name w:val="Figure_No"/>
    <w:basedOn w:val="Normal"/>
    <w:next w:val="Normal"/>
    <w:rsid w:val="00F36624"/>
    <w:pPr>
      <w:keepNext/>
      <w:keepLines/>
      <w:spacing w:before="480" w:after="120"/>
      <w:jc w:val="center"/>
    </w:pPr>
    <w:rPr>
      <w:caps/>
      <w:sz w:val="18"/>
    </w:rPr>
  </w:style>
  <w:style w:type="paragraph" w:customStyle="1" w:styleId="Tabletitle">
    <w:name w:val="Table_title"/>
    <w:basedOn w:val="Normal"/>
    <w:next w:val="Tabletext"/>
    <w:rsid w:val="00F36624"/>
    <w:pPr>
      <w:keepNext/>
      <w:keepLines/>
      <w:spacing w:before="0" w:after="120"/>
      <w:jc w:val="center"/>
    </w:pPr>
    <w:rPr>
      <w:b/>
      <w:sz w:val="18"/>
    </w:rPr>
  </w:style>
  <w:style w:type="paragraph" w:customStyle="1" w:styleId="Figuretitle">
    <w:name w:val="Figure_title"/>
    <w:basedOn w:val="Tabletitle"/>
    <w:next w:val="Normal"/>
    <w:rsid w:val="00F36624"/>
    <w:pPr>
      <w:spacing w:after="480"/>
    </w:pPr>
  </w:style>
  <w:style w:type="paragraph" w:customStyle="1" w:styleId="Figurewithouttitle">
    <w:name w:val="Figure_without_title"/>
    <w:basedOn w:val="FigureNo"/>
    <w:next w:val="Normal"/>
    <w:rsid w:val="00F36624"/>
    <w:pPr>
      <w:keepNext w:val="0"/>
    </w:pPr>
  </w:style>
  <w:style w:type="paragraph" w:styleId="Footer">
    <w:name w:val="footer"/>
    <w:basedOn w:val="Normal"/>
    <w:link w:val="FooterChar"/>
    <w:rsid w:val="00F3662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36624"/>
    <w:rPr>
      <w:rFonts w:ascii="Times New Roman" w:eastAsia="Times New Roman" w:hAnsi="Times New Roman"/>
      <w:caps/>
      <w:noProof/>
      <w:sz w:val="16"/>
      <w:lang w:val="en-GB" w:eastAsia="en-US"/>
    </w:rPr>
  </w:style>
  <w:style w:type="paragraph" w:customStyle="1" w:styleId="FirstFooter">
    <w:name w:val="FirstFooter"/>
    <w:basedOn w:val="Footer"/>
    <w:rsid w:val="00F3662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36624"/>
    <w:rPr>
      <w:position w:val="6"/>
      <w:sz w:val="16"/>
    </w:rPr>
  </w:style>
  <w:style w:type="paragraph" w:styleId="FootnoteText">
    <w:name w:val="footnote text"/>
    <w:basedOn w:val="Normal"/>
    <w:link w:val="FootnoteTextChar"/>
    <w:rsid w:val="00F36624"/>
    <w:pPr>
      <w:keepLines/>
      <w:tabs>
        <w:tab w:val="left" w:pos="284"/>
      </w:tabs>
    </w:pPr>
  </w:style>
  <w:style w:type="character" w:customStyle="1" w:styleId="FootnoteTextChar">
    <w:name w:val="Footnote Text Char"/>
    <w:basedOn w:val="DefaultParagraphFont"/>
    <w:link w:val="FootnoteText"/>
    <w:rsid w:val="00F36624"/>
    <w:rPr>
      <w:rFonts w:ascii="Times New Roman" w:eastAsia="Times New Roman" w:hAnsi="Times New Roman"/>
      <w:sz w:val="22"/>
      <w:lang w:val="en-GB" w:eastAsia="en-US"/>
    </w:rPr>
  </w:style>
  <w:style w:type="paragraph" w:customStyle="1" w:styleId="Formal">
    <w:name w:val="Formal"/>
    <w:basedOn w:val="ASN1"/>
    <w:rsid w:val="00F36624"/>
    <w:rPr>
      <w:b w:val="0"/>
    </w:rPr>
  </w:style>
  <w:style w:type="paragraph" w:styleId="Header">
    <w:name w:val="header"/>
    <w:basedOn w:val="Normal"/>
    <w:link w:val="HeaderChar"/>
    <w:rsid w:val="00F36624"/>
    <w:pPr>
      <w:spacing w:before="0"/>
      <w:jc w:val="center"/>
    </w:pPr>
    <w:rPr>
      <w:sz w:val="18"/>
    </w:rPr>
  </w:style>
  <w:style w:type="character" w:customStyle="1" w:styleId="HeaderChar">
    <w:name w:val="Header Char"/>
    <w:basedOn w:val="DefaultParagraphFont"/>
    <w:link w:val="Header"/>
    <w:rsid w:val="00F36624"/>
    <w:rPr>
      <w:rFonts w:ascii="Times New Roman" w:eastAsia="Times New Roman" w:hAnsi="Times New Roman"/>
      <w:sz w:val="18"/>
      <w:lang w:val="en-GB" w:eastAsia="en-US"/>
    </w:rPr>
  </w:style>
  <w:style w:type="paragraph" w:customStyle="1" w:styleId="Headingb">
    <w:name w:val="Heading_b"/>
    <w:basedOn w:val="Normal"/>
    <w:next w:val="Normal"/>
    <w:qFormat/>
    <w:rsid w:val="00F36624"/>
    <w:pPr>
      <w:keepNext/>
      <w:spacing w:before="160"/>
    </w:pPr>
    <w:rPr>
      <w:b/>
    </w:rPr>
  </w:style>
  <w:style w:type="paragraph" w:customStyle="1" w:styleId="Headingi">
    <w:name w:val="Heading_i"/>
    <w:basedOn w:val="Normal"/>
    <w:next w:val="Normal"/>
    <w:rsid w:val="00F36624"/>
    <w:pPr>
      <w:keepNext/>
      <w:spacing w:before="160"/>
    </w:pPr>
    <w:rPr>
      <w:i/>
    </w:rPr>
  </w:style>
  <w:style w:type="paragraph" w:styleId="Index1">
    <w:name w:val="index 1"/>
    <w:basedOn w:val="Normal"/>
    <w:next w:val="Normal"/>
    <w:rsid w:val="00F36624"/>
  </w:style>
  <w:style w:type="paragraph" w:styleId="Index2">
    <w:name w:val="index 2"/>
    <w:basedOn w:val="Normal"/>
    <w:next w:val="Normal"/>
    <w:rsid w:val="00F36624"/>
    <w:pPr>
      <w:ind w:left="283"/>
    </w:pPr>
  </w:style>
  <w:style w:type="paragraph" w:styleId="Index3">
    <w:name w:val="index 3"/>
    <w:basedOn w:val="Normal"/>
    <w:next w:val="Normal"/>
    <w:rsid w:val="00F36624"/>
    <w:pPr>
      <w:ind w:left="566"/>
    </w:pPr>
  </w:style>
  <w:style w:type="paragraph" w:styleId="Index4">
    <w:name w:val="index 4"/>
    <w:basedOn w:val="Normal"/>
    <w:next w:val="Normal"/>
    <w:rsid w:val="00F36624"/>
    <w:pPr>
      <w:ind w:left="849"/>
    </w:pPr>
  </w:style>
  <w:style w:type="paragraph" w:styleId="Index5">
    <w:name w:val="index 5"/>
    <w:basedOn w:val="Normal"/>
    <w:next w:val="Normal"/>
    <w:rsid w:val="00F36624"/>
    <w:pPr>
      <w:ind w:left="1132"/>
    </w:pPr>
  </w:style>
  <w:style w:type="paragraph" w:styleId="Index6">
    <w:name w:val="index 6"/>
    <w:basedOn w:val="Normal"/>
    <w:next w:val="Normal"/>
    <w:rsid w:val="00F36624"/>
    <w:pPr>
      <w:ind w:left="1415"/>
    </w:pPr>
  </w:style>
  <w:style w:type="paragraph" w:styleId="Index7">
    <w:name w:val="index 7"/>
    <w:basedOn w:val="Normal"/>
    <w:next w:val="Normal"/>
    <w:rsid w:val="00F36624"/>
    <w:pPr>
      <w:ind w:left="1698"/>
    </w:pPr>
  </w:style>
  <w:style w:type="paragraph" w:styleId="IndexHeading">
    <w:name w:val="index heading"/>
    <w:basedOn w:val="Normal"/>
    <w:next w:val="Index1"/>
    <w:rsid w:val="00F36624"/>
  </w:style>
  <w:style w:type="character" w:styleId="LineNumber">
    <w:name w:val="line number"/>
    <w:basedOn w:val="DefaultParagraphFont"/>
    <w:rsid w:val="00F36624"/>
  </w:style>
  <w:style w:type="paragraph" w:customStyle="1" w:styleId="Normalaftertitle">
    <w:name w:val="Normal after title"/>
    <w:basedOn w:val="Normal"/>
    <w:next w:val="Normal"/>
    <w:link w:val="NormalaftertitleChar"/>
    <w:rsid w:val="00F36624"/>
    <w:pPr>
      <w:spacing w:before="280"/>
    </w:pPr>
  </w:style>
  <w:style w:type="paragraph" w:customStyle="1" w:styleId="Normalaftertitle0">
    <w:name w:val="Normal_after_title"/>
    <w:basedOn w:val="Normal"/>
    <w:next w:val="Normal"/>
    <w:rsid w:val="00F36624"/>
    <w:pPr>
      <w:spacing w:before="360"/>
    </w:pPr>
  </w:style>
  <w:style w:type="paragraph" w:customStyle="1" w:styleId="Note">
    <w:name w:val="Note"/>
    <w:basedOn w:val="Normal"/>
    <w:rsid w:val="00F36624"/>
    <w:pPr>
      <w:tabs>
        <w:tab w:val="left" w:pos="284"/>
      </w:tabs>
      <w:spacing w:before="80"/>
    </w:pPr>
  </w:style>
  <w:style w:type="character" w:styleId="PageNumber">
    <w:name w:val="page number"/>
    <w:basedOn w:val="DefaultParagraphFont"/>
    <w:rsid w:val="00F36624"/>
  </w:style>
  <w:style w:type="paragraph" w:customStyle="1" w:styleId="PartNo">
    <w:name w:val="Part_No"/>
    <w:basedOn w:val="AnnexNo"/>
    <w:next w:val="Normal"/>
    <w:rsid w:val="00F36624"/>
  </w:style>
  <w:style w:type="paragraph" w:styleId="TOC4">
    <w:name w:val="toc 4"/>
    <w:basedOn w:val="TOC3"/>
    <w:rsid w:val="00F36624"/>
  </w:style>
  <w:style w:type="paragraph" w:styleId="TOC5">
    <w:name w:val="toc 5"/>
    <w:basedOn w:val="TOC4"/>
    <w:rsid w:val="00F36624"/>
  </w:style>
  <w:style w:type="paragraph" w:styleId="TOC6">
    <w:name w:val="toc 6"/>
    <w:basedOn w:val="TOC4"/>
    <w:rsid w:val="00F36624"/>
  </w:style>
  <w:style w:type="paragraph" w:styleId="TOC7">
    <w:name w:val="toc 7"/>
    <w:basedOn w:val="TOC4"/>
    <w:semiHidden/>
    <w:rsid w:val="00F36624"/>
  </w:style>
  <w:style w:type="paragraph" w:styleId="TOC8">
    <w:name w:val="toc 8"/>
    <w:basedOn w:val="TOC4"/>
    <w:semiHidden/>
    <w:rsid w:val="00F36624"/>
  </w:style>
  <w:style w:type="paragraph" w:customStyle="1" w:styleId="Partref">
    <w:name w:val="Part_ref"/>
    <w:basedOn w:val="Annexref"/>
    <w:next w:val="Normal"/>
    <w:rsid w:val="00F36624"/>
  </w:style>
  <w:style w:type="paragraph" w:customStyle="1" w:styleId="Parttitle">
    <w:name w:val="Part_title"/>
    <w:basedOn w:val="Annextitle"/>
    <w:next w:val="Normalaftertitle"/>
    <w:rsid w:val="00F36624"/>
  </w:style>
  <w:style w:type="paragraph" w:customStyle="1" w:styleId="Proposal">
    <w:name w:val="Proposal"/>
    <w:basedOn w:val="Normal"/>
    <w:next w:val="Normal"/>
    <w:rsid w:val="00F36624"/>
    <w:pPr>
      <w:keepNext/>
      <w:spacing w:before="240"/>
    </w:pPr>
    <w:rPr>
      <w:rFonts w:cs="Times New Roman Bold"/>
      <w:b/>
      <w:bCs/>
      <w:caps/>
    </w:rPr>
  </w:style>
  <w:style w:type="paragraph" w:customStyle="1" w:styleId="RecNo">
    <w:name w:val="Rec_No"/>
    <w:basedOn w:val="Normal"/>
    <w:next w:val="Normal"/>
    <w:rsid w:val="00F36624"/>
    <w:pPr>
      <w:keepNext/>
      <w:keepLines/>
      <w:spacing w:before="480"/>
      <w:jc w:val="center"/>
    </w:pPr>
    <w:rPr>
      <w:caps/>
      <w:sz w:val="26"/>
    </w:rPr>
  </w:style>
  <w:style w:type="paragraph" w:customStyle="1" w:styleId="Rectitle">
    <w:name w:val="Rec_title"/>
    <w:basedOn w:val="RecNo"/>
    <w:next w:val="Normal"/>
    <w:link w:val="RectitleChar"/>
    <w:rsid w:val="00F36624"/>
    <w:pPr>
      <w:spacing w:before="240"/>
    </w:pPr>
    <w:rPr>
      <w:b/>
      <w:caps w:val="0"/>
    </w:rPr>
  </w:style>
  <w:style w:type="paragraph" w:customStyle="1" w:styleId="Recref">
    <w:name w:val="Rec_ref"/>
    <w:basedOn w:val="Rectitle"/>
    <w:next w:val="Normal"/>
    <w:rsid w:val="00F36624"/>
    <w:pPr>
      <w:spacing w:before="120"/>
    </w:pPr>
    <w:rPr>
      <w:b w:val="0"/>
      <w:sz w:val="24"/>
    </w:rPr>
  </w:style>
  <w:style w:type="paragraph" w:customStyle="1" w:styleId="Recdate">
    <w:name w:val="Rec_date"/>
    <w:basedOn w:val="Recref"/>
    <w:next w:val="Normalaftertitle"/>
    <w:rsid w:val="00F36624"/>
    <w:pPr>
      <w:jc w:val="right"/>
    </w:pPr>
    <w:rPr>
      <w:sz w:val="22"/>
    </w:rPr>
  </w:style>
  <w:style w:type="paragraph" w:customStyle="1" w:styleId="Questiondate">
    <w:name w:val="Question_date"/>
    <w:basedOn w:val="Recdate"/>
    <w:next w:val="Normalaftertitle"/>
    <w:rsid w:val="00F36624"/>
  </w:style>
  <w:style w:type="paragraph" w:customStyle="1" w:styleId="QuestionNo">
    <w:name w:val="Question_No"/>
    <w:basedOn w:val="RecNo"/>
    <w:next w:val="Normal"/>
    <w:rsid w:val="00F36624"/>
  </w:style>
  <w:style w:type="paragraph" w:customStyle="1" w:styleId="Questionref">
    <w:name w:val="Question_ref"/>
    <w:basedOn w:val="Recref"/>
    <w:next w:val="Questiondate"/>
    <w:rsid w:val="00F36624"/>
  </w:style>
  <w:style w:type="paragraph" w:customStyle="1" w:styleId="Questiontitle">
    <w:name w:val="Question_title"/>
    <w:basedOn w:val="Rectitle"/>
    <w:next w:val="Questionref"/>
    <w:rsid w:val="00F36624"/>
  </w:style>
  <w:style w:type="paragraph" w:customStyle="1" w:styleId="Reasons">
    <w:name w:val="Reasons"/>
    <w:basedOn w:val="Normal"/>
    <w:qFormat/>
    <w:rsid w:val="00F36624"/>
    <w:pPr>
      <w:tabs>
        <w:tab w:val="clear" w:pos="1871"/>
        <w:tab w:val="clear" w:pos="2268"/>
        <w:tab w:val="left" w:pos="1588"/>
        <w:tab w:val="left" w:pos="1985"/>
      </w:tabs>
    </w:pPr>
  </w:style>
  <w:style w:type="character" w:customStyle="1" w:styleId="Recdef">
    <w:name w:val="Rec_def"/>
    <w:basedOn w:val="DefaultParagraphFont"/>
    <w:rsid w:val="00F36624"/>
    <w:rPr>
      <w:b/>
    </w:rPr>
  </w:style>
  <w:style w:type="paragraph" w:customStyle="1" w:styleId="Reftext">
    <w:name w:val="Ref_text"/>
    <w:basedOn w:val="Normal"/>
    <w:rsid w:val="00F36624"/>
    <w:pPr>
      <w:ind w:left="1134" w:hanging="1134"/>
    </w:pPr>
  </w:style>
  <w:style w:type="paragraph" w:customStyle="1" w:styleId="Reftitle">
    <w:name w:val="Ref_title"/>
    <w:basedOn w:val="Normal"/>
    <w:next w:val="Reftext"/>
    <w:rsid w:val="00F36624"/>
    <w:pPr>
      <w:spacing w:before="480"/>
      <w:jc w:val="center"/>
    </w:pPr>
    <w:rPr>
      <w:caps/>
    </w:rPr>
  </w:style>
  <w:style w:type="paragraph" w:customStyle="1" w:styleId="Repdate">
    <w:name w:val="Rep_date"/>
    <w:basedOn w:val="Recdate"/>
    <w:next w:val="Normalaftertitle"/>
    <w:rsid w:val="00F36624"/>
  </w:style>
  <w:style w:type="paragraph" w:customStyle="1" w:styleId="RepNo">
    <w:name w:val="Rep_No"/>
    <w:basedOn w:val="RecNo"/>
    <w:next w:val="Normal"/>
    <w:rsid w:val="00F36624"/>
  </w:style>
  <w:style w:type="paragraph" w:customStyle="1" w:styleId="Repref">
    <w:name w:val="Rep_ref"/>
    <w:basedOn w:val="Recref"/>
    <w:next w:val="Repdate"/>
    <w:rsid w:val="00F36624"/>
  </w:style>
  <w:style w:type="paragraph" w:customStyle="1" w:styleId="Reptitle">
    <w:name w:val="Rep_title"/>
    <w:basedOn w:val="Rectitle"/>
    <w:next w:val="Repref"/>
    <w:rsid w:val="00F36624"/>
  </w:style>
  <w:style w:type="paragraph" w:customStyle="1" w:styleId="Resdate">
    <w:name w:val="Res_date"/>
    <w:basedOn w:val="Recdate"/>
    <w:next w:val="Normalaftertitle"/>
    <w:rsid w:val="00F36624"/>
  </w:style>
  <w:style w:type="character" w:customStyle="1" w:styleId="Resdef">
    <w:name w:val="Res_def"/>
    <w:basedOn w:val="DefaultParagraphFont"/>
    <w:rsid w:val="00F36624"/>
    <w:rPr>
      <w:rFonts w:ascii="Times New Roman" w:hAnsi="Times New Roman"/>
      <w:b/>
    </w:rPr>
  </w:style>
  <w:style w:type="paragraph" w:customStyle="1" w:styleId="ResNo">
    <w:name w:val="Res_No"/>
    <w:basedOn w:val="RecNo"/>
    <w:next w:val="Normal"/>
    <w:rsid w:val="00F36624"/>
  </w:style>
  <w:style w:type="paragraph" w:customStyle="1" w:styleId="Resref">
    <w:name w:val="Res_ref"/>
    <w:basedOn w:val="Recref"/>
    <w:next w:val="Resdate"/>
    <w:rsid w:val="00F36624"/>
  </w:style>
  <w:style w:type="paragraph" w:customStyle="1" w:styleId="Restitle">
    <w:name w:val="Res_title"/>
    <w:basedOn w:val="Rectitle"/>
    <w:next w:val="Resref"/>
    <w:rsid w:val="00F36624"/>
  </w:style>
  <w:style w:type="paragraph" w:customStyle="1" w:styleId="Section1">
    <w:name w:val="Section_1"/>
    <w:basedOn w:val="Normal"/>
    <w:rsid w:val="00F3662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36624"/>
    <w:rPr>
      <w:b w:val="0"/>
      <w:i/>
    </w:rPr>
  </w:style>
  <w:style w:type="paragraph" w:customStyle="1" w:styleId="Section3">
    <w:name w:val="Section_3"/>
    <w:basedOn w:val="Section1"/>
    <w:rsid w:val="00F36624"/>
    <w:rPr>
      <w:b w:val="0"/>
    </w:rPr>
  </w:style>
  <w:style w:type="paragraph" w:customStyle="1" w:styleId="SectionNo">
    <w:name w:val="Section_No"/>
    <w:basedOn w:val="AnnexNo"/>
    <w:next w:val="Normal"/>
    <w:rsid w:val="00F36624"/>
  </w:style>
  <w:style w:type="paragraph" w:customStyle="1" w:styleId="Sectiontitle">
    <w:name w:val="Section_title"/>
    <w:basedOn w:val="Annextitle"/>
    <w:next w:val="Normalaftertitle"/>
    <w:rsid w:val="00F36624"/>
  </w:style>
  <w:style w:type="paragraph" w:customStyle="1" w:styleId="Source">
    <w:name w:val="Source"/>
    <w:basedOn w:val="Normal"/>
    <w:next w:val="Normal"/>
    <w:rsid w:val="00F36624"/>
    <w:pPr>
      <w:spacing w:before="840"/>
      <w:jc w:val="center"/>
    </w:pPr>
    <w:rPr>
      <w:b/>
      <w:sz w:val="26"/>
    </w:rPr>
  </w:style>
  <w:style w:type="paragraph" w:customStyle="1" w:styleId="SpecialFooter">
    <w:name w:val="Special Footer"/>
    <w:basedOn w:val="Footer"/>
    <w:rsid w:val="00F36624"/>
    <w:pPr>
      <w:tabs>
        <w:tab w:val="left" w:pos="567"/>
        <w:tab w:val="left" w:pos="1134"/>
        <w:tab w:val="left" w:pos="1701"/>
        <w:tab w:val="left" w:pos="2268"/>
        <w:tab w:val="left" w:pos="2835"/>
      </w:tabs>
      <w:jc w:val="both"/>
    </w:pPr>
    <w:rPr>
      <w:caps w:val="0"/>
      <w:noProof w:val="0"/>
    </w:rPr>
  </w:style>
  <w:style w:type="table" w:styleId="TableGrid">
    <w:name w:val="Table Grid"/>
    <w:basedOn w:val="TableNormal"/>
    <w:rsid w:val="00F36624"/>
    <w:pPr>
      <w:tabs>
        <w:tab w:val="left" w:pos="1134"/>
        <w:tab w:val="left" w:pos="1871"/>
        <w:tab w:val="left" w:pos="2268"/>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F36624"/>
    <w:rPr>
      <w:b/>
      <w:color w:val="auto"/>
      <w:sz w:val="18"/>
    </w:rPr>
  </w:style>
  <w:style w:type="paragraph" w:customStyle="1" w:styleId="Tablehead">
    <w:name w:val="Table_head"/>
    <w:basedOn w:val="Tabletext"/>
    <w:next w:val="Tabletext"/>
    <w:rsid w:val="00F36624"/>
    <w:pPr>
      <w:keepNext/>
      <w:spacing w:before="80" w:after="80"/>
      <w:jc w:val="center"/>
    </w:pPr>
    <w:rPr>
      <w:b/>
    </w:rPr>
  </w:style>
  <w:style w:type="paragraph" w:customStyle="1" w:styleId="Tablelegend">
    <w:name w:val="Table_legend"/>
    <w:basedOn w:val="Tabletext"/>
    <w:rsid w:val="00F36624"/>
    <w:pPr>
      <w:spacing w:before="120"/>
    </w:pPr>
  </w:style>
  <w:style w:type="paragraph" w:customStyle="1" w:styleId="TableNo">
    <w:name w:val="Table_No"/>
    <w:basedOn w:val="Normal"/>
    <w:next w:val="Tabletitle"/>
    <w:rsid w:val="00F36624"/>
    <w:pPr>
      <w:keepNext/>
      <w:spacing w:before="560" w:after="120"/>
      <w:jc w:val="center"/>
    </w:pPr>
    <w:rPr>
      <w:caps/>
      <w:sz w:val="18"/>
    </w:rPr>
  </w:style>
  <w:style w:type="paragraph" w:customStyle="1" w:styleId="Tableref">
    <w:name w:val="Table_ref"/>
    <w:basedOn w:val="Normal"/>
    <w:next w:val="Tabletitle"/>
    <w:rsid w:val="00F36624"/>
    <w:pPr>
      <w:keepNext/>
      <w:spacing w:before="560"/>
      <w:jc w:val="center"/>
    </w:pPr>
    <w:rPr>
      <w:sz w:val="20"/>
    </w:rPr>
  </w:style>
  <w:style w:type="paragraph" w:customStyle="1" w:styleId="TableTextS5">
    <w:name w:val="Table_TextS5"/>
    <w:basedOn w:val="Normal"/>
    <w:rsid w:val="00F36624"/>
    <w:pPr>
      <w:tabs>
        <w:tab w:val="clear" w:pos="1134"/>
        <w:tab w:val="clear" w:pos="1871"/>
        <w:tab w:val="clear" w:pos="2268"/>
        <w:tab w:val="left" w:pos="170"/>
        <w:tab w:val="left" w:pos="567"/>
        <w:tab w:val="left" w:pos="737"/>
        <w:tab w:val="left" w:pos="2977"/>
        <w:tab w:val="left" w:pos="3266"/>
      </w:tabs>
      <w:spacing w:before="40" w:after="40"/>
    </w:pPr>
    <w:rPr>
      <w:sz w:val="18"/>
    </w:rPr>
  </w:style>
  <w:style w:type="paragraph" w:customStyle="1" w:styleId="TableNote">
    <w:name w:val="TableNote"/>
    <w:basedOn w:val="Tabletext"/>
    <w:rsid w:val="00F36624"/>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36624"/>
    <w:pPr>
      <w:tabs>
        <w:tab w:val="left" w:pos="567"/>
        <w:tab w:val="left" w:pos="1701"/>
        <w:tab w:val="left" w:pos="2835"/>
      </w:tabs>
      <w:spacing w:before="240"/>
    </w:pPr>
    <w:rPr>
      <w:b w:val="0"/>
      <w:caps/>
    </w:rPr>
  </w:style>
  <w:style w:type="paragraph" w:customStyle="1" w:styleId="Title2">
    <w:name w:val="Title 2"/>
    <w:basedOn w:val="Source"/>
    <w:next w:val="Normal"/>
    <w:rsid w:val="00F36624"/>
    <w:pPr>
      <w:overflowPunct/>
      <w:autoSpaceDE/>
      <w:autoSpaceDN/>
      <w:adjustRightInd/>
      <w:spacing w:before="480"/>
      <w:textAlignment w:val="auto"/>
    </w:pPr>
    <w:rPr>
      <w:b w:val="0"/>
      <w:caps/>
    </w:rPr>
  </w:style>
  <w:style w:type="paragraph" w:customStyle="1" w:styleId="Title3">
    <w:name w:val="Title 3"/>
    <w:basedOn w:val="Title2"/>
    <w:next w:val="Normal"/>
    <w:rsid w:val="00F36624"/>
    <w:pPr>
      <w:spacing w:before="240"/>
    </w:pPr>
    <w:rPr>
      <w:caps w:val="0"/>
    </w:rPr>
  </w:style>
  <w:style w:type="paragraph" w:customStyle="1" w:styleId="Title4">
    <w:name w:val="Title 4"/>
    <w:basedOn w:val="Title3"/>
    <w:next w:val="Heading1"/>
    <w:rsid w:val="00F36624"/>
    <w:rPr>
      <w:b/>
    </w:rPr>
  </w:style>
  <w:style w:type="paragraph" w:customStyle="1" w:styleId="toc0">
    <w:name w:val="toc 0"/>
    <w:basedOn w:val="Normal"/>
    <w:next w:val="TOC1"/>
    <w:rsid w:val="00F36624"/>
    <w:pPr>
      <w:tabs>
        <w:tab w:val="clear" w:pos="1134"/>
        <w:tab w:val="clear" w:pos="1871"/>
        <w:tab w:val="clear" w:pos="2268"/>
        <w:tab w:val="right" w:pos="9781"/>
      </w:tabs>
    </w:pPr>
    <w:rPr>
      <w:b/>
    </w:rPr>
  </w:style>
  <w:style w:type="paragraph" w:styleId="TOC1">
    <w:name w:val="toc 1"/>
    <w:basedOn w:val="Normal"/>
    <w:rsid w:val="00F3662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36624"/>
    <w:pPr>
      <w:spacing w:before="120"/>
    </w:pPr>
  </w:style>
  <w:style w:type="paragraph" w:styleId="TOC3">
    <w:name w:val="toc 3"/>
    <w:basedOn w:val="TOC2"/>
    <w:rsid w:val="00F36624"/>
  </w:style>
  <w:style w:type="character" w:customStyle="1" w:styleId="NormalaftertitleChar">
    <w:name w:val="Normal after title Char"/>
    <w:basedOn w:val="DefaultParagraphFont"/>
    <w:link w:val="Normalaftertitle"/>
    <w:locked/>
    <w:rsid w:val="00262A83"/>
    <w:rPr>
      <w:rFonts w:ascii="Times New Roman" w:eastAsia="Times New Roman" w:hAnsi="Times New Roman"/>
      <w:sz w:val="22"/>
      <w:lang w:val="en-GB" w:eastAsia="en-US"/>
    </w:rPr>
  </w:style>
  <w:style w:type="character" w:styleId="Hyperlink">
    <w:name w:val="Hyperlink"/>
    <w:basedOn w:val="DefaultParagraphFont"/>
    <w:uiPriority w:val="99"/>
    <w:rsid w:val="004B4682"/>
    <w:rPr>
      <w:rFonts w:ascii="Times New Roman" w:hAnsi="Times New Roman" w:cs="Times New Roman"/>
      <w:color w:val="0000FF"/>
      <w:sz w:val="22"/>
      <w:u w:val="single"/>
      <w:lang w:val="en-GB"/>
    </w:rPr>
  </w:style>
  <w:style w:type="character" w:customStyle="1" w:styleId="CallChar">
    <w:name w:val="Call Char"/>
    <w:basedOn w:val="DefaultParagraphFont"/>
    <w:link w:val="Call"/>
    <w:locked/>
    <w:rsid w:val="00262A83"/>
    <w:rPr>
      <w:rFonts w:ascii="Times New Roman" w:eastAsia="Times New Roman" w:hAnsi="Times New Roman"/>
      <w:i/>
      <w:sz w:val="22"/>
      <w:lang w:val="en-GB" w:eastAsia="en-US"/>
    </w:rPr>
  </w:style>
  <w:style w:type="character" w:customStyle="1" w:styleId="enumlev1Char">
    <w:name w:val="enumlev1 Char"/>
    <w:link w:val="enumlev1"/>
    <w:locked/>
    <w:rsid w:val="00262A83"/>
    <w:rPr>
      <w:rFonts w:ascii="Times New Roman" w:eastAsia="Times New Roman" w:hAnsi="Times New Roman"/>
      <w:sz w:val="22"/>
      <w:lang w:val="en-GB" w:eastAsia="en-US"/>
    </w:rPr>
  </w:style>
  <w:style w:type="character" w:customStyle="1" w:styleId="RectitleChar">
    <w:name w:val="Rec_title Char"/>
    <w:basedOn w:val="DefaultParagraphFont"/>
    <w:link w:val="Rectitle"/>
    <w:locked/>
    <w:rsid w:val="00262A83"/>
    <w:rPr>
      <w:rFonts w:ascii="Times New Roman" w:eastAsia="Times New Roman" w:hAnsi="Times New Roman"/>
      <w:b/>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73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2-SG05-RP-1009/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tu.int/md/R12-SG05-C-0214/en" TargetMode="External"/><Relationship Id="rId4" Type="http://schemas.openxmlformats.org/officeDocument/2006/relationships/webSettings" Target="webSettings.xml"/><Relationship Id="rId9" Type="http://schemas.openxmlformats.org/officeDocument/2006/relationships/hyperlink" Target="http://www.itu.int/md/R12-SG05-C-0127/en"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arapki\AppData\Roaming\Microsoft\Templates\POOL%20R%20-%20ITU\PR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PR_RA15.dotx</Template>
  <TotalTime>19</TotalTime>
  <Pages>1</Pages>
  <Words>1145</Words>
  <Characters>7572</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Tsarapkina, Yulia</dc:creator>
  <cp:keywords/>
  <dc:description>Document /1004-E  For: _x000d_Document date: 30 March 2007_x000d_Saved by PCW43981 at 15:42:54 on 05.04.2007</dc:description>
  <cp:lastModifiedBy>Tsarapkina, Yulia</cp:lastModifiedBy>
  <cp:revision>7</cp:revision>
  <cp:lastPrinted>2015-10-16T13:20:00Z</cp:lastPrinted>
  <dcterms:created xsi:type="dcterms:W3CDTF">2015-10-16T12:55:00Z</dcterms:created>
  <dcterms:modified xsi:type="dcterms:W3CDTF">2015-10-16T13:21:00Z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