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C5C9E">
        <w:trPr>
          <w:cantSplit/>
        </w:trPr>
        <w:tc>
          <w:tcPr>
            <w:tcW w:w="6468" w:type="dxa"/>
          </w:tcPr>
          <w:p w:rsidR="00703FFC" w:rsidRPr="008C5C9E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8C5C9E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8C5C9E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F80DF5" w:rsidRPr="008C5C9E">
              <w:rPr>
                <w:rFonts w:ascii="Verdana" w:hAnsi="Verdana" w:cs="Arial"/>
                <w:b/>
                <w:bCs/>
                <w:szCs w:val="22"/>
                <w:lang w:eastAsia="zh-CN"/>
              </w:rPr>
              <w:t>5</w:t>
            </w:r>
            <w:r w:rsidRPr="008C5C9E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:rsidR="00943EBD" w:rsidRPr="008C5C9E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Женева, </w:t>
            </w:r>
            <w:r w:rsidR="00F80DF5"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26</w:t>
            </w:r>
            <w:r w:rsidR="00F9578C" w:rsidRPr="008C5C9E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F80DF5"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3</w:t>
            </w:r>
            <w:r w:rsidR="00F36624"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0</w:t>
            </w:r>
            <w:r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80DF5"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5</w:t>
            </w:r>
            <w:r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8C5C9E" w:rsidRPr="008C5C9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563" w:type="dxa"/>
          </w:tcPr>
          <w:p w:rsidR="00943EBD" w:rsidRPr="008C5C9E" w:rsidRDefault="00F80DF5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8C5C9E">
              <w:rPr>
                <w:noProof/>
                <w:lang w:val="en-GB" w:eastAsia="zh-CN"/>
              </w:rPr>
              <w:drawing>
                <wp:inline distT="0" distB="0" distL="0" distR="0" wp14:anchorId="342F6AA2" wp14:editId="1A1AAA7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C5C9E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C5C9E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8C5C9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C5C9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C5C9E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C5C9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C5C9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C5C9E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C5C9E" w:rsidRDefault="00DA7634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C5C9E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8C5C9E" w:rsidRDefault="00AD4505" w:rsidP="00DA763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C5C9E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14342B" w:rsidRPr="008C5C9E">
              <w:rPr>
                <w:rFonts w:ascii="Verdana" w:hAnsi="Verdana"/>
                <w:b/>
                <w:bCs/>
                <w:sz w:val="18"/>
                <w:szCs w:val="18"/>
              </w:rPr>
              <w:t>RA15</w:t>
            </w:r>
            <w:proofErr w:type="spellEnd"/>
            <w:r w:rsidR="0014342B" w:rsidRPr="008C5C9E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14342B" w:rsidRPr="008C5C9E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14342B" w:rsidRPr="008C5C9E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6E183E" w:rsidRPr="008C5C9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14342B" w:rsidRPr="008C5C9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8C5C9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8C5C9E">
        <w:trPr>
          <w:cantSplit/>
          <w:trHeight w:val="23"/>
        </w:trPr>
        <w:tc>
          <w:tcPr>
            <w:tcW w:w="6468" w:type="dxa"/>
            <w:vMerge/>
          </w:tcPr>
          <w:p w:rsidR="00943EBD" w:rsidRPr="008C5C9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C5C9E" w:rsidRDefault="006E183E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C5C9E">
              <w:rPr>
                <w:rFonts w:ascii="Verdana" w:hAnsi="Verdana"/>
                <w:b/>
                <w:bCs/>
                <w:sz w:val="18"/>
                <w:szCs w:val="18"/>
              </w:rPr>
              <w:t>29 сентября</w:t>
            </w:r>
            <w:r w:rsidR="00AD4505" w:rsidRPr="008C5C9E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8C5C9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80DF5" w:rsidRPr="008C5C9E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AD4505" w:rsidRPr="008C5C9E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8C5C9E">
        <w:trPr>
          <w:cantSplit/>
          <w:trHeight w:val="23"/>
        </w:trPr>
        <w:tc>
          <w:tcPr>
            <w:tcW w:w="6468" w:type="dxa"/>
            <w:vMerge/>
          </w:tcPr>
          <w:p w:rsidR="00943EBD" w:rsidRPr="008C5C9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C5C9E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8C5C9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43EBD" w:rsidRPr="008C5C9E">
        <w:trPr>
          <w:cantSplit/>
        </w:trPr>
        <w:tc>
          <w:tcPr>
            <w:tcW w:w="10031" w:type="dxa"/>
            <w:gridSpan w:val="2"/>
          </w:tcPr>
          <w:p w:rsidR="00943EBD" w:rsidRPr="008C5C9E" w:rsidRDefault="006E183E" w:rsidP="00F36624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8C5C9E">
              <w:rPr>
                <w:lang w:eastAsia="zh-CN"/>
              </w:rPr>
              <w:t>Межамериканская комиссия по электросвязи</w:t>
            </w:r>
            <w:r w:rsidRPr="008C5C9E">
              <w:rPr>
                <w:rStyle w:val="FootnoteReference"/>
                <w:b w:val="0"/>
                <w:bCs/>
                <w:lang w:eastAsia="zh-CN"/>
              </w:rPr>
              <w:footnoteReference w:id="1"/>
            </w:r>
          </w:p>
        </w:tc>
      </w:tr>
      <w:tr w:rsidR="00943EBD" w:rsidRPr="008C5C9E">
        <w:trPr>
          <w:cantSplit/>
        </w:trPr>
        <w:tc>
          <w:tcPr>
            <w:tcW w:w="10031" w:type="dxa"/>
            <w:gridSpan w:val="2"/>
          </w:tcPr>
          <w:p w:rsidR="00943EBD" w:rsidRPr="008C5C9E" w:rsidRDefault="009F46C4" w:rsidP="009F46C4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8C5C9E">
              <w:rPr>
                <w:szCs w:val="28"/>
              </w:rPr>
              <w:t>утверждение проекта пересмотра рекомендации МСЭ-R</w:t>
            </w:r>
            <w:r w:rsidR="006E183E" w:rsidRPr="008C5C9E">
              <w:rPr>
                <w:szCs w:val="28"/>
              </w:rPr>
              <w:t xml:space="preserve"> </w:t>
            </w:r>
            <w:proofErr w:type="spellStart"/>
            <w:r w:rsidR="006E183E" w:rsidRPr="008C5C9E">
              <w:rPr>
                <w:szCs w:val="28"/>
              </w:rPr>
              <w:t>m.1036</w:t>
            </w:r>
            <w:proofErr w:type="spellEnd"/>
            <w:r w:rsidR="006E183E" w:rsidRPr="008C5C9E">
              <w:rPr>
                <w:szCs w:val="28"/>
              </w:rPr>
              <w:t xml:space="preserve">-4 </w:t>
            </w:r>
            <w:r w:rsidRPr="008C5C9E">
              <w:rPr>
                <w:szCs w:val="28"/>
              </w:rPr>
              <w:t>"</w:t>
            </w:r>
            <w:r w:rsidRPr="008C5C9E">
              <w:t>Планы размещения частот для внедрения наземного сегмента системы Международной подвижной связи (</w:t>
            </w:r>
            <w:proofErr w:type="spellStart"/>
            <w:r w:rsidRPr="008C5C9E">
              <w:t>IMT</w:t>
            </w:r>
            <w:proofErr w:type="spellEnd"/>
            <w:r w:rsidRPr="008C5C9E">
              <w:t xml:space="preserve">) в полосах частот, определенных для </w:t>
            </w:r>
            <w:proofErr w:type="spellStart"/>
            <w:r w:rsidRPr="008C5C9E">
              <w:t>IMT</w:t>
            </w:r>
            <w:proofErr w:type="spellEnd"/>
            <w:r w:rsidRPr="008C5C9E">
              <w:t xml:space="preserve"> в Регламенте радиосвязи (</w:t>
            </w:r>
            <w:proofErr w:type="spellStart"/>
            <w:r w:rsidRPr="008C5C9E">
              <w:t>РР</w:t>
            </w:r>
            <w:proofErr w:type="spellEnd"/>
            <w:r w:rsidRPr="008C5C9E">
              <w:t>)"</w:t>
            </w:r>
          </w:p>
        </w:tc>
      </w:tr>
      <w:tr w:rsidR="00943EBD" w:rsidRPr="008C5C9E">
        <w:trPr>
          <w:cantSplit/>
        </w:trPr>
        <w:tc>
          <w:tcPr>
            <w:tcW w:w="10031" w:type="dxa"/>
            <w:gridSpan w:val="2"/>
          </w:tcPr>
          <w:p w:rsidR="00943EBD" w:rsidRPr="008C5C9E" w:rsidRDefault="00943EBD" w:rsidP="00F36624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:rsidR="0014342B" w:rsidRPr="008C5C9E" w:rsidRDefault="0014342B" w:rsidP="0014342B">
      <w:pPr>
        <w:pStyle w:val="Heading1"/>
        <w:rPr>
          <w:lang w:eastAsia="zh-CN"/>
        </w:rPr>
      </w:pPr>
      <w:r w:rsidRPr="008C5C9E">
        <w:rPr>
          <w:lang w:eastAsia="zh-CN"/>
        </w:rPr>
        <w:t>1</w:t>
      </w:r>
      <w:r w:rsidRPr="008C5C9E">
        <w:rPr>
          <w:lang w:eastAsia="zh-CN"/>
        </w:rPr>
        <w:tab/>
        <w:t>Введение</w:t>
      </w:r>
    </w:p>
    <w:p w:rsidR="006E183E" w:rsidRPr="008C5C9E" w:rsidRDefault="009F46C4" w:rsidP="008C5C9E">
      <w:pPr>
        <w:rPr>
          <w:sz w:val="24"/>
        </w:rPr>
      </w:pPr>
      <w:r w:rsidRPr="008C5C9E">
        <w:t>5-я Исследовательская комиссия МСЭ</w:t>
      </w:r>
      <w:r w:rsidR="006E183E" w:rsidRPr="008C5C9E">
        <w:t xml:space="preserve">-R </w:t>
      </w:r>
      <w:r w:rsidRPr="008C5C9E">
        <w:t xml:space="preserve">не смогла прийти к консенсусу </w:t>
      </w:r>
      <w:r w:rsidR="007D67A9" w:rsidRPr="008C5C9E">
        <w:t>относительно одобрения проекта пересмотра Рекомендации МСЭ</w:t>
      </w:r>
      <w:r w:rsidR="006E183E" w:rsidRPr="008C5C9E">
        <w:t xml:space="preserve">-R </w:t>
      </w:r>
      <w:proofErr w:type="spellStart"/>
      <w:r w:rsidR="006E183E" w:rsidRPr="008C5C9E">
        <w:t>M.1036</w:t>
      </w:r>
      <w:proofErr w:type="spellEnd"/>
      <w:r w:rsidR="006E183E" w:rsidRPr="008C5C9E">
        <w:t xml:space="preserve">-4 </w:t>
      </w:r>
      <w:r w:rsidR="007D67A9" w:rsidRPr="008C5C9E">
        <w:t>и представляет его на рассмотрение Ассамблеи</w:t>
      </w:r>
      <w:r w:rsidR="006E183E" w:rsidRPr="008C5C9E">
        <w:t xml:space="preserve"> (</w:t>
      </w:r>
      <w:hyperlink r:id="rId9" w:history="1">
        <w:r w:rsidR="007D67A9" w:rsidRPr="008C5C9E">
          <w:rPr>
            <w:rStyle w:val="Hyperlink"/>
            <w:szCs w:val="24"/>
          </w:rPr>
          <w:t>Док</w:t>
        </w:r>
        <w:r w:rsidR="006E183E" w:rsidRPr="008C5C9E">
          <w:rPr>
            <w:rStyle w:val="Hyperlink"/>
            <w:szCs w:val="24"/>
          </w:rPr>
          <w:t>. 5/1008</w:t>
        </w:r>
      </w:hyperlink>
      <w:r w:rsidR="006E183E" w:rsidRPr="008C5C9E">
        <w:t xml:space="preserve">), </w:t>
      </w:r>
      <w:r w:rsidR="007D67A9" w:rsidRPr="008C5C9E">
        <w:t xml:space="preserve">невзирая на срочность, о которой говорили </w:t>
      </w:r>
      <w:r w:rsidR="008C5C9E" w:rsidRPr="008C5C9E">
        <w:t>государства </w:t>
      </w:r>
      <w:r w:rsidR="007D67A9" w:rsidRPr="008C5C9E">
        <w:t xml:space="preserve">– </w:t>
      </w:r>
      <w:r w:rsidR="008C5C9E" w:rsidRPr="008C5C9E">
        <w:t xml:space="preserve">члены </w:t>
      </w:r>
      <w:proofErr w:type="spellStart"/>
      <w:r w:rsidR="007D67A9" w:rsidRPr="008C5C9E">
        <w:t>СИТЕЛ</w:t>
      </w:r>
      <w:proofErr w:type="spellEnd"/>
      <w:r w:rsidR="006E183E" w:rsidRPr="008C5C9E">
        <w:t xml:space="preserve"> (</w:t>
      </w:r>
      <w:r w:rsidR="007D67A9" w:rsidRPr="008C5C9E">
        <w:t>см</w:t>
      </w:r>
      <w:r w:rsidR="006E183E" w:rsidRPr="008C5C9E">
        <w:t>.</w:t>
      </w:r>
      <w:r w:rsidR="008C5C9E" w:rsidRPr="008C5C9E">
        <w:t> </w:t>
      </w:r>
      <w:hyperlink r:id="rId10" w:history="1">
        <w:r w:rsidR="007D67A9" w:rsidRPr="008C5C9E">
          <w:rPr>
            <w:rStyle w:val="Hyperlink"/>
            <w:szCs w:val="24"/>
          </w:rPr>
          <w:t>Док</w:t>
        </w:r>
        <w:r w:rsidR="006E183E" w:rsidRPr="008C5C9E">
          <w:rPr>
            <w:rStyle w:val="Hyperlink"/>
            <w:szCs w:val="24"/>
          </w:rPr>
          <w:t>.</w:t>
        </w:r>
        <w:r w:rsidR="007D67A9" w:rsidRPr="008C5C9E">
          <w:rPr>
            <w:rStyle w:val="Hyperlink"/>
            <w:szCs w:val="24"/>
          </w:rPr>
          <w:t> </w:t>
        </w:r>
        <w:proofErr w:type="spellStart"/>
        <w:r w:rsidR="006E183E" w:rsidRPr="008C5C9E">
          <w:rPr>
            <w:rStyle w:val="Hyperlink"/>
            <w:szCs w:val="24"/>
          </w:rPr>
          <w:t>5D</w:t>
        </w:r>
        <w:proofErr w:type="spellEnd"/>
        <w:r w:rsidR="006E183E" w:rsidRPr="008C5C9E">
          <w:rPr>
            <w:rStyle w:val="Hyperlink"/>
            <w:szCs w:val="24"/>
          </w:rPr>
          <w:t>/791</w:t>
        </w:r>
      </w:hyperlink>
      <w:r w:rsidR="006E183E" w:rsidRPr="008C5C9E">
        <w:t xml:space="preserve"> </w:t>
      </w:r>
      <w:r w:rsidR="007D67A9" w:rsidRPr="008C5C9E">
        <w:t>и</w:t>
      </w:r>
      <w:r w:rsidR="006E183E" w:rsidRPr="008C5C9E">
        <w:t xml:space="preserve"> </w:t>
      </w:r>
      <w:hyperlink r:id="rId11" w:history="1">
        <w:r w:rsidR="007D67A9" w:rsidRPr="008C5C9E">
          <w:rPr>
            <w:rStyle w:val="Hyperlink"/>
            <w:szCs w:val="24"/>
          </w:rPr>
          <w:t>Док</w:t>
        </w:r>
        <w:r w:rsidR="006E183E" w:rsidRPr="008C5C9E">
          <w:rPr>
            <w:rStyle w:val="Hyperlink"/>
            <w:szCs w:val="24"/>
          </w:rPr>
          <w:t>. 5/241</w:t>
        </w:r>
      </w:hyperlink>
      <w:r w:rsidR="006E183E" w:rsidRPr="008C5C9E">
        <w:t xml:space="preserve">). </w:t>
      </w:r>
    </w:p>
    <w:p w:rsidR="006E183E" w:rsidRPr="008C5C9E" w:rsidRDefault="006E183E" w:rsidP="007D67A9">
      <w:pPr>
        <w:pStyle w:val="Heading1"/>
      </w:pPr>
      <w:r w:rsidRPr="008C5C9E">
        <w:t>2</w:t>
      </w:r>
      <w:r w:rsidRPr="008C5C9E">
        <w:tab/>
      </w:r>
      <w:r w:rsidR="007D67A9" w:rsidRPr="008C5C9E">
        <w:t>Обсуждаемый вопрос</w:t>
      </w:r>
    </w:p>
    <w:p w:rsidR="006E183E" w:rsidRPr="008C5C9E" w:rsidRDefault="007D67A9" w:rsidP="00D33B5B">
      <w:bookmarkStart w:id="10" w:name="_MON_1419852931"/>
      <w:bookmarkEnd w:id="10"/>
      <w:r w:rsidRPr="008C5C9E">
        <w:t>В Рекомендации МСЭ</w:t>
      </w:r>
      <w:r w:rsidR="006E183E" w:rsidRPr="008C5C9E">
        <w:t xml:space="preserve">-R </w:t>
      </w:r>
      <w:proofErr w:type="spellStart"/>
      <w:r w:rsidR="006E183E" w:rsidRPr="008C5C9E">
        <w:t>M.1036</w:t>
      </w:r>
      <w:proofErr w:type="spellEnd"/>
      <w:r w:rsidR="006E183E" w:rsidRPr="008C5C9E">
        <w:t xml:space="preserve"> </w:t>
      </w:r>
      <w:r w:rsidRPr="008C5C9E">
        <w:t xml:space="preserve">содержатся планы размещения частот для реализации наземного сегмента </w:t>
      </w:r>
      <w:proofErr w:type="spellStart"/>
      <w:r w:rsidRPr="008C5C9E">
        <w:t>IMT</w:t>
      </w:r>
      <w:proofErr w:type="spellEnd"/>
      <w:r w:rsidRPr="008C5C9E">
        <w:t xml:space="preserve"> в полосах частот, определенных для </w:t>
      </w:r>
      <w:proofErr w:type="spellStart"/>
      <w:r w:rsidRPr="008C5C9E">
        <w:t>IMT</w:t>
      </w:r>
      <w:proofErr w:type="spellEnd"/>
      <w:r w:rsidRPr="008C5C9E">
        <w:t xml:space="preserve"> в Регламенте радиосвязи </w:t>
      </w:r>
      <w:r w:rsidR="006E183E" w:rsidRPr="008C5C9E">
        <w:t>(</w:t>
      </w:r>
      <w:proofErr w:type="spellStart"/>
      <w:r w:rsidRPr="008C5C9E">
        <w:t>РР</w:t>
      </w:r>
      <w:proofErr w:type="spellEnd"/>
      <w:r w:rsidR="006E183E" w:rsidRPr="008C5C9E">
        <w:t xml:space="preserve">). </w:t>
      </w:r>
      <w:r w:rsidRPr="008C5C9E">
        <w:t xml:space="preserve">Своевременное наличие этих планов размещения частот является важнейшим условием разработки спецификаций и стандартов </w:t>
      </w:r>
      <w:proofErr w:type="spellStart"/>
      <w:r w:rsidR="006E183E" w:rsidRPr="008C5C9E">
        <w:t>IMT</w:t>
      </w:r>
      <w:proofErr w:type="spellEnd"/>
      <w:r w:rsidRPr="008C5C9E">
        <w:t>, а также заблаговременного рассмотрения администрациями и региональными группами</w:t>
      </w:r>
      <w:r w:rsidR="00D33B5B" w:rsidRPr="008C5C9E">
        <w:t xml:space="preserve"> соответствующих планов размещения частот для каждой страны или каждого региона</w:t>
      </w:r>
      <w:r w:rsidR="006E183E" w:rsidRPr="008C5C9E">
        <w:t xml:space="preserve">. </w:t>
      </w:r>
      <w:r w:rsidR="00D33B5B" w:rsidRPr="008C5C9E">
        <w:t>В</w:t>
      </w:r>
      <w:r w:rsidR="005870AB" w:rsidRPr="008C5C9E">
        <w:t> </w:t>
      </w:r>
      <w:r w:rsidR="00D33B5B" w:rsidRPr="008C5C9E">
        <w:t>Рекомендации МСЭ</w:t>
      </w:r>
      <w:r w:rsidR="006E183E" w:rsidRPr="008C5C9E">
        <w:noBreakHyphen/>
        <w:t>R </w:t>
      </w:r>
      <w:proofErr w:type="spellStart"/>
      <w:r w:rsidR="006E183E" w:rsidRPr="008C5C9E">
        <w:t>M.1036</w:t>
      </w:r>
      <w:proofErr w:type="spellEnd"/>
      <w:r w:rsidR="006E183E" w:rsidRPr="008C5C9E">
        <w:t xml:space="preserve"> </w:t>
      </w:r>
      <w:r w:rsidR="00D33B5B" w:rsidRPr="008C5C9E">
        <w:t>приводятся альтернативы развертывания в зависимости от местных/региональных условий</w:t>
      </w:r>
      <w:r w:rsidR="006E183E" w:rsidRPr="008C5C9E">
        <w:t xml:space="preserve">. </w:t>
      </w:r>
      <w:r w:rsidR="00D33B5B" w:rsidRPr="008C5C9E">
        <w:t>Некоторые из планов размещения частот не совместимы между собой, как и с другими службами в той же полосе, но приводятся для обеспечения гибкости в учете этих различных местных/региональных условий</w:t>
      </w:r>
      <w:r w:rsidR="006E183E" w:rsidRPr="008C5C9E">
        <w:t>.</w:t>
      </w:r>
    </w:p>
    <w:p w:rsidR="006E183E" w:rsidRPr="008C5C9E" w:rsidRDefault="00D33B5B" w:rsidP="008C5C9E">
      <w:r w:rsidRPr="008C5C9E">
        <w:t>В Районе</w:t>
      </w:r>
      <w:r w:rsidR="006E183E" w:rsidRPr="008C5C9E">
        <w:t xml:space="preserve"> 2 </w:t>
      </w:r>
      <w:r w:rsidR="008C5C9E" w:rsidRPr="008C5C9E">
        <w:t>государства </w:t>
      </w:r>
      <w:r w:rsidRPr="008C5C9E">
        <w:t xml:space="preserve">– </w:t>
      </w:r>
      <w:r w:rsidR="008C5C9E" w:rsidRPr="008C5C9E">
        <w:t xml:space="preserve">члены </w:t>
      </w:r>
      <w:proofErr w:type="spellStart"/>
      <w:r w:rsidRPr="008C5C9E">
        <w:t>СИТЕЛ</w:t>
      </w:r>
      <w:proofErr w:type="spellEnd"/>
      <w:r w:rsidRPr="008C5C9E">
        <w:t xml:space="preserve"> утвердили </w:t>
      </w:r>
      <w:hyperlink r:id="rId12" w:history="1">
        <w:r w:rsidRPr="008C5C9E">
          <w:rPr>
            <w:rStyle w:val="Hyperlink"/>
            <w:szCs w:val="24"/>
          </w:rPr>
          <w:t>Рекомендацию</w:t>
        </w:r>
        <w:r w:rsidR="006E183E" w:rsidRPr="008C5C9E">
          <w:rPr>
            <w:rStyle w:val="Hyperlink"/>
            <w:szCs w:val="24"/>
          </w:rPr>
          <w:t xml:space="preserve"> </w:t>
        </w:r>
        <w:proofErr w:type="spellStart"/>
        <w:r w:rsidR="006E183E" w:rsidRPr="008C5C9E">
          <w:rPr>
            <w:rStyle w:val="Hyperlink"/>
            <w:szCs w:val="24"/>
          </w:rPr>
          <w:t>PCC.II</w:t>
        </w:r>
        <w:proofErr w:type="spellEnd"/>
        <w:r w:rsidR="006E183E" w:rsidRPr="008C5C9E">
          <w:rPr>
            <w:rStyle w:val="Hyperlink"/>
            <w:szCs w:val="24"/>
          </w:rPr>
          <w:t>/</w:t>
        </w:r>
        <w:proofErr w:type="spellStart"/>
        <w:r w:rsidR="006E183E" w:rsidRPr="008C5C9E">
          <w:rPr>
            <w:rStyle w:val="Hyperlink"/>
            <w:szCs w:val="24"/>
          </w:rPr>
          <w:t>REC</w:t>
        </w:r>
        <w:proofErr w:type="spellEnd"/>
        <w:r w:rsidR="006E183E" w:rsidRPr="008C5C9E">
          <w:rPr>
            <w:rStyle w:val="Hyperlink"/>
            <w:szCs w:val="24"/>
          </w:rPr>
          <w:t>. 034</w:t>
        </w:r>
        <w:r w:rsidR="006E183E" w:rsidRPr="008C5C9E">
          <w:rPr>
            <w:rStyle w:val="Hyperlink"/>
          </w:rPr>
          <w:t xml:space="preserve"> </w:t>
        </w:r>
        <w:r w:rsidR="006E183E" w:rsidRPr="008C5C9E">
          <w:rPr>
            <w:rStyle w:val="Hyperlink"/>
            <w:szCs w:val="24"/>
          </w:rPr>
          <w:t>(</w:t>
        </w:r>
        <w:proofErr w:type="spellStart"/>
        <w:r w:rsidR="006E183E" w:rsidRPr="008C5C9E">
          <w:rPr>
            <w:rStyle w:val="Hyperlink"/>
            <w:szCs w:val="24"/>
          </w:rPr>
          <w:t>XX</w:t>
        </w:r>
        <w:proofErr w:type="spellEnd"/>
        <w:r w:rsidR="006E183E" w:rsidRPr="008C5C9E">
          <w:rPr>
            <w:rStyle w:val="Hyperlink"/>
            <w:szCs w:val="24"/>
          </w:rPr>
          <w:noBreakHyphen/>
          <w:t>2012)</w:t>
        </w:r>
      </w:hyperlink>
      <w:r w:rsidR="006E183E" w:rsidRPr="008C5C9E">
        <w:t xml:space="preserve"> </w:t>
      </w:r>
      <w:r w:rsidRPr="008C5C9E">
        <w:t>"Совместимые планы размещения частот для систем наземной подвижной связи в полосах</w:t>
      </w:r>
      <w:r w:rsidR="006E183E" w:rsidRPr="008C5C9E">
        <w:t xml:space="preserve"> 1710</w:t>
      </w:r>
      <w:r w:rsidR="008C5C9E">
        <w:t>−</w:t>
      </w:r>
      <w:r w:rsidR="006E183E" w:rsidRPr="008C5C9E">
        <w:t>2025</w:t>
      </w:r>
      <w:r w:rsidRPr="008C5C9E">
        <w:t xml:space="preserve"> МГц и </w:t>
      </w:r>
      <w:r w:rsidR="006E183E" w:rsidRPr="008C5C9E">
        <w:t>2110</w:t>
      </w:r>
      <w:r w:rsidRPr="008C5C9E">
        <w:t>–</w:t>
      </w:r>
      <w:r w:rsidR="006E183E" w:rsidRPr="008C5C9E">
        <w:t>2200</w:t>
      </w:r>
      <w:r w:rsidRPr="008C5C9E">
        <w:t xml:space="preserve"> МГц", куда включены некоторые </w:t>
      </w:r>
      <w:r w:rsidR="00F574BA" w:rsidRPr="008C5C9E">
        <w:t>подразделы Рекомендации МСЭ</w:t>
      </w:r>
      <w:r w:rsidR="00F574BA" w:rsidRPr="008C5C9E">
        <w:noBreakHyphen/>
      </w:r>
      <w:r w:rsidR="006E183E" w:rsidRPr="008C5C9E">
        <w:t xml:space="preserve">R </w:t>
      </w:r>
      <w:proofErr w:type="spellStart"/>
      <w:r w:rsidR="006E183E" w:rsidRPr="008C5C9E">
        <w:t>M.1036</w:t>
      </w:r>
      <w:proofErr w:type="spellEnd"/>
      <w:r w:rsidR="006E183E" w:rsidRPr="008C5C9E">
        <w:t xml:space="preserve">. </w:t>
      </w:r>
      <w:r w:rsidR="00F574BA" w:rsidRPr="008C5C9E">
        <w:t>Наряду с этим в</w:t>
      </w:r>
      <w:r w:rsidR="006E183E" w:rsidRPr="008C5C9E">
        <w:t xml:space="preserve"> </w:t>
      </w:r>
      <w:hyperlink r:id="rId13" w:history="1">
        <w:r w:rsidR="00F574BA" w:rsidRPr="008C5C9E">
          <w:rPr>
            <w:rStyle w:val="Hyperlink"/>
            <w:szCs w:val="24"/>
          </w:rPr>
          <w:t>Рекомендации</w:t>
        </w:r>
        <w:r w:rsidR="006E183E" w:rsidRPr="008C5C9E">
          <w:rPr>
            <w:rStyle w:val="Hyperlink"/>
            <w:szCs w:val="24"/>
          </w:rPr>
          <w:t xml:space="preserve"> </w:t>
        </w:r>
        <w:proofErr w:type="spellStart"/>
        <w:r w:rsidR="006E183E" w:rsidRPr="008C5C9E">
          <w:rPr>
            <w:rStyle w:val="Hyperlink"/>
            <w:szCs w:val="24"/>
          </w:rPr>
          <w:t>PCC.II</w:t>
        </w:r>
        <w:proofErr w:type="spellEnd"/>
        <w:r w:rsidR="006E183E" w:rsidRPr="008C5C9E">
          <w:rPr>
            <w:rStyle w:val="Hyperlink"/>
            <w:szCs w:val="24"/>
          </w:rPr>
          <w:t>/</w:t>
        </w:r>
        <w:proofErr w:type="spellStart"/>
        <w:r w:rsidR="006E183E" w:rsidRPr="008C5C9E">
          <w:rPr>
            <w:rStyle w:val="Hyperlink"/>
            <w:szCs w:val="24"/>
          </w:rPr>
          <w:t>REC.43</w:t>
        </w:r>
        <w:proofErr w:type="spellEnd"/>
        <w:r w:rsidR="006E183E" w:rsidRPr="008C5C9E">
          <w:rPr>
            <w:rStyle w:val="Hyperlink"/>
            <w:szCs w:val="24"/>
          </w:rPr>
          <w:t xml:space="preserve"> (</w:t>
        </w:r>
        <w:proofErr w:type="spellStart"/>
        <w:r w:rsidR="006E183E" w:rsidRPr="008C5C9E">
          <w:rPr>
            <w:rStyle w:val="Hyperlink"/>
            <w:szCs w:val="24"/>
          </w:rPr>
          <w:t>XXIII</w:t>
        </w:r>
        <w:proofErr w:type="spellEnd"/>
        <w:r w:rsidR="006E183E" w:rsidRPr="008C5C9E">
          <w:rPr>
            <w:rStyle w:val="Hyperlink"/>
            <w:szCs w:val="24"/>
          </w:rPr>
          <w:t>-14)</w:t>
        </w:r>
      </w:hyperlink>
      <w:r w:rsidR="00F574BA" w:rsidRPr="008C5C9E">
        <w:t xml:space="preserve"> </w:t>
      </w:r>
      <w:proofErr w:type="spellStart"/>
      <w:r w:rsidR="00F574BA" w:rsidRPr="008C5C9E">
        <w:t>СИТЕЛ</w:t>
      </w:r>
      <w:proofErr w:type="spellEnd"/>
      <w:r w:rsidR="00F574BA" w:rsidRPr="008C5C9E">
        <w:t xml:space="preserve"> "Использование полос</w:t>
      </w:r>
      <w:r w:rsidR="006E183E" w:rsidRPr="008C5C9E">
        <w:t xml:space="preserve"> 1710</w:t>
      </w:r>
      <w:r w:rsidR="00F574BA" w:rsidRPr="008C5C9E">
        <w:t>–</w:t>
      </w:r>
      <w:r w:rsidR="006E183E" w:rsidRPr="008C5C9E">
        <w:t>1780/</w:t>
      </w:r>
      <w:r w:rsidR="00F574BA" w:rsidRPr="008C5C9E">
        <w:t>2</w:t>
      </w:r>
      <w:r w:rsidR="006E183E" w:rsidRPr="008C5C9E">
        <w:t>110</w:t>
      </w:r>
      <w:r w:rsidR="00F574BA" w:rsidRPr="008C5C9E">
        <w:t>–</w:t>
      </w:r>
      <w:r w:rsidR="006E183E" w:rsidRPr="008C5C9E">
        <w:t>2180</w:t>
      </w:r>
      <w:r w:rsidR="00F574BA" w:rsidRPr="008C5C9E">
        <w:t> МГц в Северной и Южной Америке для служб широкополосной подвижной связи"</w:t>
      </w:r>
      <w:r w:rsidR="006E183E" w:rsidRPr="008C5C9E">
        <w:t xml:space="preserve"> </w:t>
      </w:r>
      <w:r w:rsidR="00F574BA" w:rsidRPr="008C5C9E">
        <w:t xml:space="preserve">отражены намерения стран Района 2 по развертыванию наземных систем </w:t>
      </w:r>
      <w:proofErr w:type="spellStart"/>
      <w:r w:rsidR="006E183E" w:rsidRPr="008C5C9E">
        <w:t>IMT</w:t>
      </w:r>
      <w:proofErr w:type="spellEnd"/>
      <w:r w:rsidR="006E183E" w:rsidRPr="008C5C9E">
        <w:t xml:space="preserve"> </w:t>
      </w:r>
      <w:r w:rsidR="00F574BA" w:rsidRPr="008C5C9E">
        <w:t>в этих полосах</w:t>
      </w:r>
      <w:r w:rsidR="006E183E" w:rsidRPr="008C5C9E">
        <w:t xml:space="preserve">. </w:t>
      </w:r>
      <w:r w:rsidR="00F574BA" w:rsidRPr="008C5C9E">
        <w:t>В</w:t>
      </w:r>
      <w:r w:rsidR="005870AB" w:rsidRPr="008C5C9E">
        <w:t> </w:t>
      </w:r>
      <w:r w:rsidR="00F574BA" w:rsidRPr="008C5C9E">
        <w:t>частности, Канада, Чили, Колумбия, Мексика, Никарагуа, Парагвай, Перу и Соединенные Штаты</w:t>
      </w:r>
      <w:r w:rsidR="006E183E" w:rsidRPr="008C5C9E">
        <w:t xml:space="preserve"> </w:t>
      </w:r>
      <w:r w:rsidR="00F574BA" w:rsidRPr="008C5C9E">
        <w:t>имеют планы использования этих частот в своих странах в ближайшее время</w:t>
      </w:r>
      <w:r w:rsidR="006E183E" w:rsidRPr="008C5C9E">
        <w:t xml:space="preserve">. </w:t>
      </w:r>
      <w:r w:rsidR="00F574BA" w:rsidRPr="008C5C9E">
        <w:t xml:space="preserve">В проекте </w:t>
      </w:r>
      <w:r w:rsidR="00F574BA" w:rsidRPr="008C5C9E">
        <w:lastRenderedPageBreak/>
        <w:t>Рекомендации отмечается, что полоса</w:t>
      </w:r>
      <w:r w:rsidR="006E183E" w:rsidRPr="008C5C9E">
        <w:rPr>
          <w:bCs/>
        </w:rPr>
        <w:t xml:space="preserve"> 1770</w:t>
      </w:r>
      <w:r w:rsidR="00F574BA" w:rsidRPr="008C5C9E">
        <w:rPr>
          <w:bCs/>
        </w:rPr>
        <w:t>–</w:t>
      </w:r>
      <w:r w:rsidR="006E183E" w:rsidRPr="008C5C9E">
        <w:rPr>
          <w:bCs/>
        </w:rPr>
        <w:t>1780</w:t>
      </w:r>
      <w:r w:rsidR="00F574BA" w:rsidRPr="008C5C9E">
        <w:rPr>
          <w:bCs/>
        </w:rPr>
        <w:t> МГц в паре с полосой</w:t>
      </w:r>
      <w:r w:rsidR="006E183E" w:rsidRPr="008C5C9E">
        <w:rPr>
          <w:bCs/>
        </w:rPr>
        <w:t xml:space="preserve"> 2170</w:t>
      </w:r>
      <w:r w:rsidR="00F574BA" w:rsidRPr="008C5C9E">
        <w:rPr>
          <w:bCs/>
        </w:rPr>
        <w:t>–</w:t>
      </w:r>
      <w:r w:rsidR="006E183E" w:rsidRPr="008C5C9E">
        <w:rPr>
          <w:bCs/>
        </w:rPr>
        <w:t>2180</w:t>
      </w:r>
      <w:r w:rsidR="00F574BA" w:rsidRPr="008C5C9E">
        <w:rPr>
          <w:bCs/>
        </w:rPr>
        <w:t xml:space="preserve"> МГц </w:t>
      </w:r>
      <w:r w:rsidR="008066AA" w:rsidRPr="008C5C9E">
        <w:rPr>
          <w:bCs/>
        </w:rPr>
        <w:t>являются непрерывным расширением пары</w:t>
      </w:r>
      <w:r w:rsidR="006E183E" w:rsidRPr="008C5C9E">
        <w:rPr>
          <w:bCs/>
        </w:rPr>
        <w:t xml:space="preserve"> 1710</w:t>
      </w:r>
      <w:r w:rsidR="008066AA" w:rsidRPr="008C5C9E">
        <w:rPr>
          <w:bCs/>
        </w:rPr>
        <w:t>–</w:t>
      </w:r>
      <w:r w:rsidR="006E183E" w:rsidRPr="008C5C9E">
        <w:rPr>
          <w:bCs/>
        </w:rPr>
        <w:t>1770</w:t>
      </w:r>
      <w:r w:rsidR="008066AA" w:rsidRPr="008C5C9E">
        <w:rPr>
          <w:bCs/>
        </w:rPr>
        <w:t xml:space="preserve"> МГц и </w:t>
      </w:r>
      <w:r w:rsidR="006E183E" w:rsidRPr="008C5C9E">
        <w:rPr>
          <w:bCs/>
        </w:rPr>
        <w:t>2110</w:t>
      </w:r>
      <w:r w:rsidR="008066AA" w:rsidRPr="008C5C9E">
        <w:rPr>
          <w:bCs/>
        </w:rPr>
        <w:t>–</w:t>
      </w:r>
      <w:r w:rsidR="006E183E" w:rsidRPr="008C5C9E">
        <w:rPr>
          <w:bCs/>
        </w:rPr>
        <w:t>2170</w:t>
      </w:r>
      <w:r w:rsidR="008066AA" w:rsidRPr="008C5C9E">
        <w:rPr>
          <w:bCs/>
        </w:rPr>
        <w:t> МГц, которая охватывается Планом размещения </w:t>
      </w:r>
      <w:proofErr w:type="spellStart"/>
      <w:r w:rsidR="006E183E" w:rsidRPr="008C5C9E">
        <w:rPr>
          <w:bCs/>
        </w:rPr>
        <w:t>B5</w:t>
      </w:r>
      <w:proofErr w:type="spellEnd"/>
      <w:r w:rsidR="006E183E" w:rsidRPr="008C5C9E">
        <w:rPr>
          <w:bCs/>
        </w:rPr>
        <w:t xml:space="preserve"> </w:t>
      </w:r>
      <w:r w:rsidR="008066AA" w:rsidRPr="008C5C9E">
        <w:rPr>
          <w:bCs/>
        </w:rPr>
        <w:t>в</w:t>
      </w:r>
      <w:r w:rsidR="006E183E" w:rsidRPr="008C5C9E">
        <w:rPr>
          <w:bCs/>
        </w:rPr>
        <w:t xml:space="preserve"> </w:t>
      </w:r>
      <w:hyperlink r:id="rId14" w:history="1">
        <w:r w:rsidR="008066AA" w:rsidRPr="008C5C9E">
          <w:rPr>
            <w:rStyle w:val="Hyperlink"/>
            <w:bCs/>
            <w:szCs w:val="24"/>
          </w:rPr>
          <w:t>Рекомендации МСЭ</w:t>
        </w:r>
        <w:r w:rsidR="006E183E" w:rsidRPr="008C5C9E">
          <w:rPr>
            <w:rStyle w:val="Hyperlink"/>
            <w:bCs/>
            <w:szCs w:val="24"/>
          </w:rPr>
          <w:t xml:space="preserve">-R </w:t>
        </w:r>
        <w:proofErr w:type="spellStart"/>
        <w:r w:rsidR="006E183E" w:rsidRPr="008C5C9E">
          <w:rPr>
            <w:rStyle w:val="Hyperlink"/>
            <w:bCs/>
            <w:szCs w:val="24"/>
          </w:rPr>
          <w:t>M.1036</w:t>
        </w:r>
        <w:proofErr w:type="spellEnd"/>
        <w:r w:rsidR="006E183E" w:rsidRPr="008C5C9E">
          <w:rPr>
            <w:rStyle w:val="Hyperlink"/>
            <w:bCs/>
            <w:szCs w:val="24"/>
          </w:rPr>
          <w:t>-4</w:t>
        </w:r>
      </w:hyperlink>
      <w:r w:rsidR="006E183E" w:rsidRPr="008C5C9E">
        <w:t xml:space="preserve">, </w:t>
      </w:r>
      <w:r w:rsidR="008066AA" w:rsidRPr="008C5C9E">
        <w:t xml:space="preserve">Полосой 10 </w:t>
      </w:r>
      <w:proofErr w:type="spellStart"/>
      <w:r w:rsidR="006E183E" w:rsidRPr="008C5C9E">
        <w:rPr>
          <w:bCs/>
        </w:rPr>
        <w:t>3GPP</w:t>
      </w:r>
      <w:proofErr w:type="spellEnd"/>
      <w:r w:rsidR="008066AA" w:rsidRPr="008C5C9E">
        <w:rPr>
          <w:bCs/>
        </w:rPr>
        <w:t xml:space="preserve"> и Планом размещения </w:t>
      </w:r>
      <w:r w:rsidR="006E183E" w:rsidRPr="008C5C9E">
        <w:rPr>
          <w:bCs/>
        </w:rPr>
        <w:t xml:space="preserve">5 </w:t>
      </w:r>
      <w:r w:rsidR="008066AA" w:rsidRPr="008C5C9E">
        <w:rPr>
          <w:bCs/>
        </w:rPr>
        <w:t>в</w:t>
      </w:r>
      <w:r w:rsidR="006E183E" w:rsidRPr="008C5C9E">
        <w:rPr>
          <w:bCs/>
        </w:rPr>
        <w:t xml:space="preserve"> </w:t>
      </w:r>
      <w:hyperlink r:id="rId15" w:history="1">
        <w:r w:rsidR="008066AA" w:rsidRPr="008C5C9E">
          <w:rPr>
            <w:rStyle w:val="Hyperlink"/>
            <w:bCs/>
            <w:szCs w:val="24"/>
          </w:rPr>
          <w:t>Рекомендации</w:t>
        </w:r>
        <w:r w:rsidR="006E183E" w:rsidRPr="008C5C9E">
          <w:rPr>
            <w:rStyle w:val="Hyperlink"/>
            <w:bCs/>
            <w:szCs w:val="24"/>
          </w:rPr>
          <w:t xml:space="preserve"> </w:t>
        </w:r>
        <w:proofErr w:type="spellStart"/>
        <w:r w:rsidR="006E183E" w:rsidRPr="008C5C9E">
          <w:rPr>
            <w:rStyle w:val="Hyperlink"/>
            <w:bCs/>
            <w:szCs w:val="24"/>
          </w:rPr>
          <w:t>PCC.II</w:t>
        </w:r>
        <w:proofErr w:type="spellEnd"/>
        <w:r w:rsidR="006E183E" w:rsidRPr="008C5C9E">
          <w:rPr>
            <w:rStyle w:val="Hyperlink"/>
            <w:bCs/>
            <w:szCs w:val="24"/>
          </w:rPr>
          <w:t>/</w:t>
        </w:r>
        <w:proofErr w:type="spellStart"/>
        <w:r w:rsidR="006E183E" w:rsidRPr="008C5C9E">
          <w:rPr>
            <w:rStyle w:val="Hyperlink"/>
            <w:bCs/>
            <w:szCs w:val="24"/>
          </w:rPr>
          <w:t>REC</w:t>
        </w:r>
        <w:proofErr w:type="spellEnd"/>
        <w:r w:rsidR="006E183E" w:rsidRPr="008C5C9E">
          <w:rPr>
            <w:rStyle w:val="Hyperlink"/>
            <w:bCs/>
            <w:szCs w:val="24"/>
          </w:rPr>
          <w:t>. 8 (</w:t>
        </w:r>
        <w:proofErr w:type="spellStart"/>
        <w:r w:rsidR="006E183E" w:rsidRPr="008C5C9E">
          <w:rPr>
            <w:rStyle w:val="Hyperlink"/>
            <w:bCs/>
            <w:szCs w:val="24"/>
          </w:rPr>
          <w:t>IV</w:t>
        </w:r>
        <w:proofErr w:type="spellEnd"/>
        <w:r w:rsidR="006E183E" w:rsidRPr="008C5C9E">
          <w:rPr>
            <w:rStyle w:val="Hyperlink"/>
            <w:bCs/>
            <w:szCs w:val="24"/>
          </w:rPr>
          <w:t>-04)</w:t>
        </w:r>
      </w:hyperlink>
      <w:r w:rsidR="006E183E" w:rsidRPr="008C5C9E">
        <w:rPr>
          <w:bCs/>
          <w:color w:val="000000"/>
        </w:rPr>
        <w:t>.</w:t>
      </w:r>
    </w:p>
    <w:p w:rsidR="006E183E" w:rsidRPr="008C5C9E" w:rsidRDefault="008066AA" w:rsidP="008C5C9E">
      <w:pPr>
        <w:rPr>
          <w:rFonts w:eastAsia="SimSun"/>
          <w:color w:val="000000"/>
          <w:lang w:eastAsia="zh-CN"/>
        </w:rPr>
      </w:pPr>
      <w:r w:rsidRPr="008C5C9E">
        <w:t xml:space="preserve">В принципе </w:t>
      </w:r>
      <w:r w:rsidR="008C5C9E" w:rsidRPr="008C5C9E">
        <w:t>государства </w:t>
      </w:r>
      <w:r w:rsidRPr="008C5C9E">
        <w:t xml:space="preserve">– </w:t>
      </w:r>
      <w:r w:rsidR="008C5C9E" w:rsidRPr="008C5C9E">
        <w:t xml:space="preserve">члены </w:t>
      </w:r>
      <w:proofErr w:type="spellStart"/>
      <w:r w:rsidRPr="008C5C9E">
        <w:t>СИТЕЛ</w:t>
      </w:r>
      <w:proofErr w:type="spellEnd"/>
      <w:r w:rsidRPr="008C5C9E">
        <w:t xml:space="preserve"> поддерживают точку зрения, согласно которой 5</w:t>
      </w:r>
      <w:r w:rsidR="008C5C9E">
        <w:noBreakHyphen/>
      </w:r>
      <w:r w:rsidR="00661EA3" w:rsidRPr="008C5C9E">
        <w:t>я</w:t>
      </w:r>
      <w:r w:rsidR="008C5C9E">
        <w:t> </w:t>
      </w:r>
      <w:r w:rsidRPr="008C5C9E">
        <w:t xml:space="preserve">Исследовательская комиссия и ее рабочие группы </w:t>
      </w:r>
      <w:r w:rsidR="001657C2" w:rsidRPr="008C5C9E">
        <w:t xml:space="preserve">не обязаны консультироваться с другими исследовательскими комиссиями при разработке планов размещения частот </w:t>
      </w:r>
      <w:r w:rsidR="00661EA3" w:rsidRPr="008C5C9E">
        <w:t>для наземных служб в полосах, в которых они имеют распределение на первичной основе</w:t>
      </w:r>
      <w:r w:rsidR="006E183E" w:rsidRPr="008C5C9E">
        <w:t xml:space="preserve">. </w:t>
      </w:r>
      <w:r w:rsidR="00661EA3" w:rsidRPr="008C5C9E">
        <w:t>Имеются несколько примеров Рекомендаций МСЭ</w:t>
      </w:r>
      <w:r w:rsidR="00661EA3" w:rsidRPr="008C5C9E">
        <w:noBreakHyphen/>
      </w:r>
      <w:r w:rsidR="006E183E" w:rsidRPr="008C5C9E">
        <w:t>R</w:t>
      </w:r>
      <w:r w:rsidR="00661EA3" w:rsidRPr="008C5C9E">
        <w:t>, связанных с действующими планами размещения частот, которые никогда не были предметом совместного утверждения другими исследовательскими комиссиями</w:t>
      </w:r>
      <w:r w:rsidR="006E183E" w:rsidRPr="008C5C9E">
        <w:t xml:space="preserve">. </w:t>
      </w:r>
      <w:r w:rsidR="00B6540E" w:rsidRPr="008C5C9E">
        <w:t>Наряду с этим исследования совместного использования частот/сосуществования никогда не являлись предварительным условием разработки новых планов размещения частот</w:t>
      </w:r>
      <w:r w:rsidR="006E183E" w:rsidRPr="008C5C9E">
        <w:rPr>
          <w:color w:val="000000"/>
        </w:rPr>
        <w:t>.</w:t>
      </w:r>
    </w:p>
    <w:p w:rsidR="006E183E" w:rsidRPr="008C5C9E" w:rsidRDefault="009D3089" w:rsidP="00A83673">
      <w:r w:rsidRPr="008C5C9E">
        <w:t>Основанием доводов, приводимых в Мнении </w:t>
      </w:r>
      <w:r w:rsidR="006E183E" w:rsidRPr="008C5C9E">
        <w:t xml:space="preserve">2 </w:t>
      </w:r>
      <w:r w:rsidRPr="008C5C9E">
        <w:t>раздела "Базовая информация" Документа </w:t>
      </w:r>
      <w:hyperlink r:id="rId16" w:history="1">
        <w:r w:rsidR="006E183E" w:rsidRPr="008C5C9E">
          <w:rPr>
            <w:rStyle w:val="Hyperlink"/>
            <w:szCs w:val="24"/>
          </w:rPr>
          <w:t>5/213</w:t>
        </w:r>
        <w:r w:rsidR="008C5C9E">
          <w:rPr>
            <w:rStyle w:val="Hyperlink"/>
            <w:szCs w:val="24"/>
          </w:rPr>
          <w:t>(</w:t>
        </w:r>
        <w:r w:rsidR="006E183E" w:rsidRPr="008C5C9E">
          <w:rPr>
            <w:rStyle w:val="Hyperlink"/>
            <w:szCs w:val="24"/>
          </w:rPr>
          <w:t>R</w:t>
        </w:r>
        <w:proofErr w:type="spellStart"/>
        <w:r w:rsidR="008C5C9E">
          <w:rPr>
            <w:rStyle w:val="Hyperlink"/>
            <w:szCs w:val="24"/>
            <w:lang w:val="en-US"/>
          </w:rPr>
          <w:t>ev</w:t>
        </w:r>
        <w:proofErr w:type="spellEnd"/>
        <w:r w:rsidR="008C5C9E" w:rsidRPr="008C5C9E">
          <w:rPr>
            <w:rStyle w:val="Hyperlink"/>
            <w:szCs w:val="24"/>
          </w:rPr>
          <w:t>.1)</w:t>
        </w:r>
      </w:hyperlink>
      <w:r w:rsidR="006E183E" w:rsidRPr="008C5C9E">
        <w:t xml:space="preserve">, </w:t>
      </w:r>
      <w:r w:rsidRPr="008C5C9E">
        <w:t xml:space="preserve">является наличие в </w:t>
      </w:r>
      <w:proofErr w:type="spellStart"/>
      <w:r w:rsidRPr="008C5C9E">
        <w:t>РР</w:t>
      </w:r>
      <w:proofErr w:type="spellEnd"/>
      <w:r w:rsidRPr="008C5C9E">
        <w:t xml:space="preserve"> примечания для определения полос</w:t>
      </w:r>
      <w:r w:rsidR="006E183E" w:rsidRPr="008C5C9E">
        <w:t xml:space="preserve"> 1980</w:t>
      </w:r>
      <w:r w:rsidRPr="008C5C9E">
        <w:t>–</w:t>
      </w:r>
      <w:r w:rsidR="006E183E" w:rsidRPr="008C5C9E">
        <w:t>2010</w:t>
      </w:r>
      <w:r w:rsidRPr="008C5C9E">
        <w:t xml:space="preserve"> МГц и </w:t>
      </w:r>
      <w:r w:rsidR="006E183E" w:rsidRPr="008C5C9E">
        <w:t>2170</w:t>
      </w:r>
      <w:r w:rsidRPr="008C5C9E">
        <w:t>–</w:t>
      </w:r>
      <w:r w:rsidR="006E183E" w:rsidRPr="008C5C9E">
        <w:t>2200</w:t>
      </w:r>
      <w:r w:rsidRPr="008C5C9E">
        <w:t> МГц как для</w:t>
      </w:r>
      <w:r w:rsidR="006E183E" w:rsidRPr="008C5C9E">
        <w:t xml:space="preserve"> </w:t>
      </w:r>
      <w:r w:rsidRPr="008C5C9E">
        <w:t xml:space="preserve">спутникового, так и для наземного сегментов </w:t>
      </w:r>
      <w:proofErr w:type="spellStart"/>
      <w:r w:rsidR="006E183E" w:rsidRPr="008C5C9E">
        <w:t>IMT</w:t>
      </w:r>
      <w:proofErr w:type="spellEnd"/>
      <w:r w:rsidR="006E183E" w:rsidRPr="008C5C9E">
        <w:t xml:space="preserve"> </w:t>
      </w:r>
      <w:r w:rsidR="00A83673">
        <w:t xml:space="preserve">в соответствии с </w:t>
      </w:r>
      <w:r w:rsidRPr="008C5C9E">
        <w:t>распределени</w:t>
      </w:r>
      <w:r w:rsidR="00A83673">
        <w:t>ями</w:t>
      </w:r>
      <w:r w:rsidRPr="008C5C9E">
        <w:t xml:space="preserve"> подвижной службе и </w:t>
      </w:r>
      <w:proofErr w:type="spellStart"/>
      <w:r w:rsidRPr="008C5C9E">
        <w:t>ПСС</w:t>
      </w:r>
      <w:proofErr w:type="spellEnd"/>
      <w:r w:rsidRPr="008C5C9E">
        <w:t xml:space="preserve"> в </w:t>
      </w:r>
      <w:proofErr w:type="spellStart"/>
      <w:r w:rsidRPr="008C5C9E">
        <w:t>РР</w:t>
      </w:r>
      <w:proofErr w:type="spellEnd"/>
      <w:r w:rsidRPr="008C5C9E">
        <w:t xml:space="preserve"> и пункт</w:t>
      </w:r>
      <w:r w:rsidR="00A83673">
        <w:t>ами</w:t>
      </w:r>
      <w:r w:rsidRPr="008C5C9E">
        <w:t xml:space="preserve"> </w:t>
      </w:r>
      <w:r w:rsidRPr="00C24BC3">
        <w:rPr>
          <w:i/>
          <w:iCs/>
        </w:rPr>
        <w:t>a</w:t>
      </w:r>
      <w:r w:rsidR="00C24BC3" w:rsidRPr="00C24BC3">
        <w:rPr>
          <w:i/>
          <w:iCs/>
        </w:rPr>
        <w:t>)</w:t>
      </w:r>
      <w:r w:rsidRPr="008C5C9E">
        <w:t xml:space="preserve"> и </w:t>
      </w:r>
      <w:r w:rsidRPr="00C24BC3">
        <w:rPr>
          <w:i/>
          <w:iCs/>
        </w:rPr>
        <w:t>b</w:t>
      </w:r>
      <w:r w:rsidR="00C24BC3" w:rsidRPr="00C24BC3">
        <w:rPr>
          <w:i/>
          <w:iCs/>
        </w:rPr>
        <w:t>)</w:t>
      </w:r>
      <w:r w:rsidRPr="008C5C9E">
        <w:t xml:space="preserve"> раздела </w:t>
      </w:r>
      <w:r w:rsidRPr="008C5C9E">
        <w:rPr>
          <w:i/>
          <w:iCs/>
        </w:rPr>
        <w:t xml:space="preserve">отмечая </w:t>
      </w:r>
      <w:r w:rsidRPr="008C5C9E">
        <w:t>Резолюции</w:t>
      </w:r>
      <w:r w:rsidRPr="008C5C9E">
        <w:rPr>
          <w:rFonts w:eastAsia="SimSun"/>
          <w:lang w:eastAsia="zh-CN"/>
        </w:rPr>
        <w:t> </w:t>
      </w:r>
      <w:r w:rsidR="006E183E" w:rsidRPr="008C5C9E">
        <w:rPr>
          <w:rFonts w:eastAsia="SimSun"/>
          <w:lang w:eastAsia="zh-CN"/>
        </w:rPr>
        <w:t xml:space="preserve">212 </w:t>
      </w:r>
      <w:r w:rsidR="006E183E" w:rsidRPr="008C5C9E">
        <w:t>(</w:t>
      </w:r>
      <w:proofErr w:type="spellStart"/>
      <w:r w:rsidRPr="008C5C9E">
        <w:t>Пересм</w:t>
      </w:r>
      <w:proofErr w:type="spellEnd"/>
      <w:r w:rsidRPr="008C5C9E">
        <w:t xml:space="preserve">. </w:t>
      </w:r>
      <w:proofErr w:type="spellStart"/>
      <w:r w:rsidRPr="008C5C9E">
        <w:t>ВКР</w:t>
      </w:r>
      <w:proofErr w:type="spellEnd"/>
      <w:r w:rsidRPr="008C5C9E">
        <w:noBreakHyphen/>
      </w:r>
      <w:r w:rsidR="006E183E" w:rsidRPr="008C5C9E">
        <w:t>07)</w:t>
      </w:r>
      <w:r w:rsidR="006E183E" w:rsidRPr="008C5C9E">
        <w:rPr>
          <w:rFonts w:eastAsia="SimSun"/>
          <w:lang w:eastAsia="zh-CN"/>
        </w:rPr>
        <w:t xml:space="preserve">: </w:t>
      </w:r>
    </w:p>
    <w:p w:rsidR="009D3089" w:rsidRPr="008C5C9E" w:rsidRDefault="009D3089" w:rsidP="009D3089">
      <w:pPr>
        <w:pStyle w:val="Call"/>
      </w:pPr>
      <w:r w:rsidRPr="008C5C9E">
        <w:t>"отмечая</w:t>
      </w:r>
      <w:r w:rsidRPr="008C5C9E">
        <w:rPr>
          <w:i w:val="0"/>
          <w:iCs/>
        </w:rPr>
        <w:t>,</w:t>
      </w:r>
    </w:p>
    <w:p w:rsidR="009D3089" w:rsidRPr="008C5C9E" w:rsidRDefault="009D3089" w:rsidP="009D308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C5C9E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C5C9E">
        <w:tab/>
        <w:t xml:space="preserve">что наземный сегмент </w:t>
      </w:r>
      <w:proofErr w:type="spellStart"/>
      <w:r w:rsidRPr="008C5C9E">
        <w:t>IMT</w:t>
      </w:r>
      <w:proofErr w:type="spellEnd"/>
      <w:r w:rsidRPr="008C5C9E">
        <w:t xml:space="preserve"> уже развернут или вопрос о его развертывании рассматривается в полосах 1885–2025 МГц и 2110–2200 МГц;</w:t>
      </w:r>
    </w:p>
    <w:p w:rsidR="009D3089" w:rsidRPr="008C5C9E" w:rsidRDefault="009D3089" w:rsidP="00C24BC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C5C9E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C5C9E">
        <w:tab/>
        <w:t xml:space="preserve">что наличие спутникового сегмента </w:t>
      </w:r>
      <w:proofErr w:type="spellStart"/>
      <w:r w:rsidRPr="008C5C9E">
        <w:t>IMT</w:t>
      </w:r>
      <w:proofErr w:type="spellEnd"/>
      <w:r w:rsidRPr="008C5C9E">
        <w:t xml:space="preserve"> в полосах 1980–2010 МГц и 2170–2200 МГц одновременно с наземным сегментом </w:t>
      </w:r>
      <w:proofErr w:type="spellStart"/>
      <w:r w:rsidRPr="008C5C9E">
        <w:t>IMT</w:t>
      </w:r>
      <w:proofErr w:type="spellEnd"/>
      <w:r w:rsidRPr="008C5C9E">
        <w:t xml:space="preserve"> в полосах, определенных в п. </w:t>
      </w:r>
      <w:r w:rsidRPr="008C5C9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5.388</w:t>
      </w:r>
      <w:r w:rsidRPr="008C5C9E">
        <w:t xml:space="preserve">, способствовало бы повсеместной реализации и повысило бы привлекательность </w:t>
      </w:r>
      <w:proofErr w:type="spellStart"/>
      <w:r w:rsidRPr="008C5C9E">
        <w:t>IMT</w:t>
      </w:r>
      <w:proofErr w:type="spellEnd"/>
      <w:r w:rsidR="00C24BC3" w:rsidRPr="008C5C9E">
        <w:t>,</w:t>
      </w:r>
      <w:r w:rsidRPr="008C5C9E">
        <w:t>"</w:t>
      </w:r>
    </w:p>
    <w:p w:rsidR="006E183E" w:rsidRPr="008C5C9E" w:rsidRDefault="009D3089" w:rsidP="00A83673">
      <w:pPr>
        <w:rPr>
          <w:snapToGrid w:val="0"/>
        </w:rPr>
      </w:pPr>
      <w:r w:rsidRPr="008C5C9E">
        <w:t xml:space="preserve">Государства – </w:t>
      </w:r>
      <w:r w:rsidR="00C24BC3" w:rsidRPr="008C5C9E">
        <w:t xml:space="preserve">члены </w:t>
      </w:r>
      <w:proofErr w:type="spellStart"/>
      <w:r w:rsidRPr="008C5C9E">
        <w:t>СИТЕЛ</w:t>
      </w:r>
      <w:proofErr w:type="spellEnd"/>
      <w:r w:rsidRPr="008C5C9E">
        <w:t xml:space="preserve"> </w:t>
      </w:r>
      <w:r w:rsidR="00A83673">
        <w:t>осведомлены о том</w:t>
      </w:r>
      <w:r w:rsidRPr="008C5C9E">
        <w:t xml:space="preserve">, что вопрос толкования Регламента радиосвязи ставился перед Директором </w:t>
      </w:r>
      <w:proofErr w:type="spellStart"/>
      <w:r w:rsidRPr="008C5C9E">
        <w:t>БР</w:t>
      </w:r>
      <w:proofErr w:type="spellEnd"/>
      <w:r w:rsidR="006E183E" w:rsidRPr="008C5C9E">
        <w:rPr>
          <w:snapToGrid w:val="0"/>
        </w:rPr>
        <w:t xml:space="preserve">. </w:t>
      </w:r>
      <w:r w:rsidRPr="008C5C9E">
        <w:rPr>
          <w:snapToGrid w:val="0"/>
        </w:rPr>
        <w:t xml:space="preserve">Мы не согласны с тем, что работа над этой Рекомендацией должна быть остановлена до решения вопроса о </w:t>
      </w:r>
      <w:r w:rsidRPr="00C24BC3">
        <w:t>толковании</w:t>
      </w:r>
      <w:r w:rsidR="006E183E" w:rsidRPr="008C5C9E">
        <w:rPr>
          <w:snapToGrid w:val="0"/>
        </w:rPr>
        <w:t xml:space="preserve">. </w:t>
      </w:r>
      <w:r w:rsidRPr="008C5C9E">
        <w:rPr>
          <w:snapToGrid w:val="0"/>
        </w:rPr>
        <w:t>Это может создать нежелательный прецедент и использоваться в дальнейшем для задержки работы по аналогичным видам деятельности по планам размещения частот</w:t>
      </w:r>
      <w:r w:rsidR="006E183E" w:rsidRPr="008C5C9E">
        <w:rPr>
          <w:snapToGrid w:val="0"/>
        </w:rPr>
        <w:t xml:space="preserve">. </w:t>
      </w:r>
    </w:p>
    <w:p w:rsidR="006E183E" w:rsidRPr="008C5C9E" w:rsidRDefault="006E183E" w:rsidP="00C24BC3">
      <w:pPr>
        <w:pStyle w:val="Heading1"/>
      </w:pPr>
      <w:r w:rsidRPr="008C5C9E">
        <w:t>3</w:t>
      </w:r>
      <w:r w:rsidRPr="008C5C9E">
        <w:tab/>
      </w:r>
      <w:r w:rsidR="009D3089" w:rsidRPr="00C24BC3">
        <w:t>Предложение</w:t>
      </w:r>
    </w:p>
    <w:p w:rsidR="006E183E" w:rsidRPr="008C5C9E" w:rsidRDefault="009D3089" w:rsidP="00A83673">
      <w:pPr>
        <w:rPr>
          <w:sz w:val="24"/>
        </w:rPr>
      </w:pPr>
      <w:proofErr w:type="spellStart"/>
      <w:r w:rsidRPr="008C5C9E">
        <w:t>СИТЕЛ</w:t>
      </w:r>
      <w:proofErr w:type="spellEnd"/>
      <w:r w:rsidRPr="008C5C9E">
        <w:t xml:space="preserve"> настоятельно </w:t>
      </w:r>
      <w:r w:rsidR="00A83673">
        <w:t>призывает</w:t>
      </w:r>
      <w:r w:rsidRPr="008C5C9E">
        <w:t xml:space="preserve"> Ассамбле</w:t>
      </w:r>
      <w:r w:rsidR="00A83673">
        <w:t>ю</w:t>
      </w:r>
      <w:r w:rsidRPr="008C5C9E">
        <w:t xml:space="preserve"> утвердить проект пересмотра Рекомендации МСЭ</w:t>
      </w:r>
      <w:r w:rsidRPr="008C5C9E">
        <w:noBreakHyphen/>
      </w:r>
      <w:r w:rsidR="006E183E" w:rsidRPr="008C5C9E">
        <w:t xml:space="preserve">R </w:t>
      </w:r>
      <w:proofErr w:type="spellStart"/>
      <w:r w:rsidR="006E183E" w:rsidRPr="008C5C9E">
        <w:t>M.1036</w:t>
      </w:r>
      <w:proofErr w:type="spellEnd"/>
      <w:r w:rsidR="006E183E" w:rsidRPr="008C5C9E">
        <w:t xml:space="preserve">-4 </w:t>
      </w:r>
      <w:r w:rsidRPr="008C5C9E">
        <w:t>без дополнительных примечаний</w:t>
      </w:r>
      <w:r w:rsidR="006E183E" w:rsidRPr="008C5C9E">
        <w:t xml:space="preserve">, </w:t>
      </w:r>
      <w:r w:rsidRPr="008C5C9E">
        <w:t>в том числе</w:t>
      </w:r>
      <w:r w:rsidR="006E183E" w:rsidRPr="008C5C9E">
        <w:t>:</w:t>
      </w:r>
    </w:p>
    <w:p w:rsidR="006E183E" w:rsidRPr="008C5C9E" w:rsidRDefault="006E183E" w:rsidP="00C24BC3">
      <w:pPr>
        <w:pStyle w:val="enumlev1"/>
        <w:rPr>
          <w:szCs w:val="24"/>
        </w:rPr>
      </w:pPr>
      <w:r w:rsidRPr="008C5C9E">
        <w:rPr>
          <w:szCs w:val="24"/>
        </w:rPr>
        <w:t>1</w:t>
      </w:r>
      <w:r w:rsidR="00662364">
        <w:rPr>
          <w:szCs w:val="24"/>
        </w:rPr>
        <w:t>)</w:t>
      </w:r>
      <w:r w:rsidRPr="008C5C9E">
        <w:rPr>
          <w:szCs w:val="24"/>
        </w:rPr>
        <w:tab/>
      </w:r>
      <w:r w:rsidR="005870AB" w:rsidRPr="008C5C9E">
        <w:rPr>
          <w:szCs w:val="24"/>
        </w:rPr>
        <w:t>исключить выделенный желтым цветом вычеркнутый текст между ПРИМЕЧАНИЕМ </w:t>
      </w:r>
      <w:r w:rsidRPr="008C5C9E">
        <w:rPr>
          <w:szCs w:val="24"/>
        </w:rPr>
        <w:t xml:space="preserve">6 </w:t>
      </w:r>
      <w:r w:rsidR="005870AB" w:rsidRPr="008C5C9E">
        <w:rPr>
          <w:szCs w:val="24"/>
        </w:rPr>
        <w:t>и ПРИМЕЧАНИЕМ </w:t>
      </w:r>
      <w:r w:rsidRPr="008C5C9E">
        <w:rPr>
          <w:szCs w:val="24"/>
        </w:rPr>
        <w:t xml:space="preserve">7 </w:t>
      </w:r>
      <w:r w:rsidR="005870AB" w:rsidRPr="008C5C9E">
        <w:rPr>
          <w:szCs w:val="24"/>
        </w:rPr>
        <w:t>в разделе </w:t>
      </w:r>
      <w:r w:rsidRPr="008C5C9E">
        <w:rPr>
          <w:szCs w:val="24"/>
        </w:rPr>
        <w:t xml:space="preserve">2, </w:t>
      </w:r>
      <w:r w:rsidR="005870AB" w:rsidRPr="008C5C9E">
        <w:rPr>
          <w:szCs w:val="24"/>
        </w:rPr>
        <w:t>поскольку он отсутствует в действующей Рекомендации МСЭ</w:t>
      </w:r>
      <w:r w:rsidR="005870AB" w:rsidRPr="008C5C9E">
        <w:rPr>
          <w:szCs w:val="24"/>
        </w:rPr>
        <w:noBreakHyphen/>
      </w:r>
      <w:r w:rsidRPr="008C5C9E">
        <w:rPr>
          <w:szCs w:val="24"/>
        </w:rPr>
        <w:t xml:space="preserve">R </w:t>
      </w:r>
      <w:hyperlink r:id="rId17" w:history="1">
        <w:proofErr w:type="spellStart"/>
        <w:r w:rsidRPr="008C5C9E">
          <w:rPr>
            <w:rStyle w:val="Hyperlink"/>
            <w:szCs w:val="24"/>
          </w:rPr>
          <w:t>M.1036</w:t>
        </w:r>
        <w:proofErr w:type="spellEnd"/>
        <w:r w:rsidRPr="008C5C9E">
          <w:rPr>
            <w:rStyle w:val="Hyperlink"/>
            <w:szCs w:val="24"/>
          </w:rPr>
          <w:t>-4</w:t>
        </w:r>
      </w:hyperlink>
      <w:r w:rsidRPr="008C5C9E">
        <w:rPr>
          <w:szCs w:val="24"/>
        </w:rPr>
        <w:t xml:space="preserve"> </w:t>
      </w:r>
      <w:r w:rsidR="005870AB" w:rsidRPr="008C5C9E">
        <w:rPr>
          <w:szCs w:val="24"/>
        </w:rPr>
        <w:t>и поэтому не является необходимым для пересмотра;</w:t>
      </w:r>
    </w:p>
    <w:p w:rsidR="006E183E" w:rsidRPr="008C5C9E" w:rsidRDefault="006E183E" w:rsidP="00C24BC3">
      <w:pPr>
        <w:pStyle w:val="enumlev1"/>
        <w:rPr>
          <w:szCs w:val="24"/>
        </w:rPr>
      </w:pPr>
      <w:r w:rsidRPr="008C5C9E">
        <w:rPr>
          <w:szCs w:val="24"/>
        </w:rPr>
        <w:t>2</w:t>
      </w:r>
      <w:r w:rsidR="00662364">
        <w:rPr>
          <w:szCs w:val="24"/>
        </w:rPr>
        <w:t>)</w:t>
      </w:r>
      <w:r w:rsidRPr="008C5C9E">
        <w:rPr>
          <w:szCs w:val="24"/>
        </w:rPr>
        <w:tab/>
      </w:r>
      <w:r w:rsidR="005870AB" w:rsidRPr="008C5C9E">
        <w:rPr>
          <w:szCs w:val="24"/>
        </w:rPr>
        <w:t>снять примечание редактора, выделенное желтым цветом и заключенное в квадратные скобки, ниже Таблицы </w:t>
      </w:r>
      <w:r w:rsidRPr="008C5C9E">
        <w:rPr>
          <w:szCs w:val="24"/>
        </w:rPr>
        <w:t xml:space="preserve">4 </w:t>
      </w:r>
      <w:r w:rsidR="005870AB" w:rsidRPr="008C5C9E">
        <w:rPr>
          <w:szCs w:val="24"/>
        </w:rPr>
        <w:t>в разделе </w:t>
      </w:r>
      <w:r w:rsidRPr="008C5C9E">
        <w:rPr>
          <w:szCs w:val="24"/>
        </w:rPr>
        <w:t xml:space="preserve">3, </w:t>
      </w:r>
      <w:r w:rsidR="005870AB" w:rsidRPr="008C5C9E">
        <w:rPr>
          <w:szCs w:val="24"/>
        </w:rPr>
        <w:t>поскольку эти доводы не относятся к сфере применения Рекомендации МСЭ</w:t>
      </w:r>
      <w:r w:rsidR="005870AB" w:rsidRPr="008C5C9E">
        <w:rPr>
          <w:szCs w:val="24"/>
        </w:rPr>
        <w:noBreakHyphen/>
      </w:r>
      <w:r w:rsidRPr="008C5C9E">
        <w:rPr>
          <w:szCs w:val="24"/>
        </w:rPr>
        <w:t xml:space="preserve">R </w:t>
      </w:r>
      <w:proofErr w:type="spellStart"/>
      <w:r w:rsidRPr="008C5C9E">
        <w:rPr>
          <w:szCs w:val="24"/>
        </w:rPr>
        <w:t>M.1036</w:t>
      </w:r>
      <w:proofErr w:type="spellEnd"/>
      <w:r w:rsidRPr="008C5C9E">
        <w:rPr>
          <w:szCs w:val="24"/>
        </w:rPr>
        <w:t xml:space="preserve"> </w:t>
      </w:r>
      <w:r w:rsidR="005870AB" w:rsidRPr="008C5C9E">
        <w:rPr>
          <w:szCs w:val="24"/>
        </w:rPr>
        <w:t>по причинам, изложенным в разделе "Обсуждаемый вопрос", выше</w:t>
      </w:r>
      <w:r w:rsidRPr="008C5C9E">
        <w:rPr>
          <w:szCs w:val="24"/>
        </w:rPr>
        <w:t>.</w:t>
      </w:r>
    </w:p>
    <w:p w:rsidR="006E183E" w:rsidRPr="008C5C9E" w:rsidRDefault="005870AB" w:rsidP="00662364">
      <w:pPr>
        <w:tabs>
          <w:tab w:val="clear" w:pos="1134"/>
          <w:tab w:val="clear" w:pos="1871"/>
          <w:tab w:val="left" w:pos="1701"/>
        </w:tabs>
        <w:jc w:val="both"/>
        <w:rPr>
          <w:szCs w:val="24"/>
        </w:rPr>
      </w:pPr>
      <w:proofErr w:type="gramStart"/>
      <w:r w:rsidRPr="008C5C9E">
        <w:rPr>
          <w:b/>
          <w:bCs/>
          <w:szCs w:val="24"/>
        </w:rPr>
        <w:t>Статус</w:t>
      </w:r>
      <w:r w:rsidR="006E183E" w:rsidRPr="00C24BC3">
        <w:rPr>
          <w:szCs w:val="24"/>
        </w:rPr>
        <w:t>:</w:t>
      </w:r>
      <w:r w:rsidR="006E183E" w:rsidRPr="008C5C9E">
        <w:rPr>
          <w:szCs w:val="24"/>
        </w:rPr>
        <w:tab/>
      </w:r>
      <w:proofErr w:type="gramEnd"/>
      <w:r w:rsidRPr="008C5C9E">
        <w:rPr>
          <w:szCs w:val="24"/>
        </w:rPr>
        <w:t>Для принятия мер</w:t>
      </w:r>
    </w:p>
    <w:p w:rsidR="006E183E" w:rsidRPr="008C5C9E" w:rsidRDefault="005870AB" w:rsidP="00662364">
      <w:pPr>
        <w:tabs>
          <w:tab w:val="clear" w:pos="1871"/>
          <w:tab w:val="left" w:pos="1260"/>
          <w:tab w:val="left" w:pos="1701"/>
          <w:tab w:val="left" w:pos="5040"/>
          <w:tab w:val="left" w:pos="6237"/>
        </w:tabs>
        <w:jc w:val="both"/>
        <w:rPr>
          <w:b/>
          <w:szCs w:val="24"/>
        </w:rPr>
      </w:pPr>
      <w:r w:rsidRPr="008C5C9E">
        <w:rPr>
          <w:b/>
          <w:bCs/>
          <w:szCs w:val="24"/>
        </w:rPr>
        <w:t xml:space="preserve">Для </w:t>
      </w:r>
      <w:proofErr w:type="gramStart"/>
      <w:r w:rsidRPr="008C5C9E">
        <w:rPr>
          <w:b/>
          <w:bCs/>
          <w:szCs w:val="24"/>
        </w:rPr>
        <w:t>контактов</w:t>
      </w:r>
      <w:r w:rsidR="006E183E" w:rsidRPr="00C24BC3">
        <w:rPr>
          <w:szCs w:val="24"/>
        </w:rPr>
        <w:t>:</w:t>
      </w:r>
      <w:r w:rsidR="006E183E" w:rsidRPr="008C5C9E">
        <w:rPr>
          <w:szCs w:val="24"/>
        </w:rPr>
        <w:tab/>
      </w:r>
      <w:proofErr w:type="spellStart"/>
      <w:proofErr w:type="gramEnd"/>
      <w:r w:rsidRPr="008C5C9E">
        <w:rPr>
          <w:szCs w:val="24"/>
        </w:rPr>
        <w:t>Камило</w:t>
      </w:r>
      <w:proofErr w:type="spellEnd"/>
      <w:r w:rsidRPr="008C5C9E">
        <w:rPr>
          <w:szCs w:val="24"/>
        </w:rPr>
        <w:t xml:space="preserve"> </w:t>
      </w:r>
      <w:proofErr w:type="spellStart"/>
      <w:r w:rsidRPr="008C5C9E">
        <w:rPr>
          <w:szCs w:val="24"/>
        </w:rPr>
        <w:t>Самора</w:t>
      </w:r>
      <w:proofErr w:type="spellEnd"/>
      <w:r w:rsidRPr="008C5C9E">
        <w:rPr>
          <w:szCs w:val="24"/>
        </w:rPr>
        <w:t xml:space="preserve"> </w:t>
      </w:r>
      <w:proofErr w:type="spellStart"/>
      <w:r w:rsidRPr="008C5C9E">
        <w:rPr>
          <w:szCs w:val="24"/>
        </w:rPr>
        <w:t>Эредиа</w:t>
      </w:r>
      <w:proofErr w:type="spellEnd"/>
      <w:r w:rsidR="006E183E" w:rsidRPr="008C5C9E">
        <w:rPr>
          <w:szCs w:val="24"/>
        </w:rPr>
        <w:tab/>
      </w:r>
      <w:r w:rsidRPr="008C5C9E">
        <w:rPr>
          <w:b/>
          <w:szCs w:val="24"/>
        </w:rPr>
        <w:t>Эл. почта</w:t>
      </w:r>
      <w:r w:rsidR="006E183E" w:rsidRPr="00C24BC3">
        <w:rPr>
          <w:bCs/>
          <w:szCs w:val="24"/>
        </w:rPr>
        <w:t>:</w:t>
      </w:r>
      <w:r w:rsidR="00C24BC3">
        <w:rPr>
          <w:szCs w:val="24"/>
        </w:rPr>
        <w:tab/>
      </w:r>
      <w:hyperlink r:id="rId18" w:history="1">
        <w:r w:rsidR="006E183E" w:rsidRPr="008C5C9E">
          <w:rPr>
            <w:rStyle w:val="Hyperlink"/>
            <w:szCs w:val="24"/>
          </w:rPr>
          <w:t>camilo.zamora@ane.gov.co</w:t>
        </w:r>
      </w:hyperlink>
      <w:r w:rsidR="006E183E" w:rsidRPr="008C5C9E">
        <w:rPr>
          <w:szCs w:val="24"/>
        </w:rPr>
        <w:t xml:space="preserve"> </w:t>
      </w:r>
    </w:p>
    <w:p w:rsidR="00C24BC3" w:rsidRDefault="00C24BC3" w:rsidP="0032202E">
      <w:pPr>
        <w:pStyle w:val="Reasons"/>
      </w:pPr>
      <w:bookmarkStart w:id="11" w:name="_GoBack"/>
      <w:bookmarkEnd w:id="11"/>
    </w:p>
    <w:p w:rsidR="00C24BC3" w:rsidRDefault="00C24BC3">
      <w:pPr>
        <w:jc w:val="center"/>
      </w:pPr>
      <w:r>
        <w:t>______________</w:t>
      </w:r>
    </w:p>
    <w:sectPr w:rsidR="00C24BC3" w:rsidSect="009447A3"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89" w:rsidRDefault="009D3089">
      <w:r>
        <w:separator/>
      </w:r>
    </w:p>
  </w:endnote>
  <w:endnote w:type="continuationSeparator" w:id="0">
    <w:p w:rsidR="009D3089" w:rsidRDefault="009D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89" w:rsidRPr="00EE146A" w:rsidRDefault="009D3089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054E88">
      <w:rPr>
        <w:noProof/>
        <w:lang w:val="fr-FR"/>
      </w:rPr>
      <w:t>P:\RUS\ITU-R\CONF-R\AR15\PLEN\000\011R.docx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4E88">
      <w:rPr>
        <w:noProof/>
      </w:rPr>
      <w:t>08.10.15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4E88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B2F" w:rsidRPr="00EE146A" w:rsidRDefault="003A0B2F" w:rsidP="003A0B2F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054E88">
      <w:rPr>
        <w:lang w:val="fr-FR"/>
      </w:rPr>
      <w:t>P:\RUS\ITU-R\CONF-R\AR15\PLEN\000\011R.docx</w:t>
    </w:r>
    <w:r>
      <w:fldChar w:fldCharType="end"/>
    </w:r>
    <w:r>
      <w:t xml:space="preserve"> (38</w:t>
    </w:r>
    <w:r>
      <w:rPr>
        <w:lang w:val="en-US"/>
      </w:rPr>
      <w:t>7368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4E88">
      <w:t>08.10.15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4E88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89" w:rsidRPr="00EE146A" w:rsidRDefault="009D3089" w:rsidP="003A0B2F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054E88">
      <w:rPr>
        <w:lang w:val="fr-FR"/>
      </w:rPr>
      <w:t>P:\RUS\ITU-R\CONF-R\AR15\PLEN\000\011R.docx</w:t>
    </w:r>
    <w:r>
      <w:fldChar w:fldCharType="end"/>
    </w:r>
    <w:r>
      <w:t xml:space="preserve"> (38</w:t>
    </w:r>
    <w:r w:rsidR="003A0B2F">
      <w:rPr>
        <w:lang w:val="en-US"/>
      </w:rPr>
      <w:t>7368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4E88">
      <w:t>08.10.15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4E88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89" w:rsidRDefault="009D3089">
      <w:r>
        <w:rPr>
          <w:b/>
        </w:rPr>
        <w:t>_______________</w:t>
      </w:r>
    </w:p>
  </w:footnote>
  <w:footnote w:type="continuationSeparator" w:id="0">
    <w:p w:rsidR="009D3089" w:rsidRDefault="009D3089">
      <w:r>
        <w:continuationSeparator/>
      </w:r>
    </w:p>
  </w:footnote>
  <w:footnote w:id="1">
    <w:p w:rsidR="009D3089" w:rsidRPr="00662364" w:rsidRDefault="009D3089" w:rsidP="008C5C9E">
      <w:pPr>
        <w:pStyle w:val="FootnoteText"/>
      </w:pPr>
      <w:r>
        <w:rPr>
          <w:rStyle w:val="FootnoteReference"/>
        </w:rPr>
        <w:footnoteRef/>
      </w:r>
      <w:r w:rsidRPr="008C3785">
        <w:tab/>
      </w:r>
      <w:r>
        <w:t>Настоящий</w:t>
      </w:r>
      <w:r w:rsidRPr="008C3785">
        <w:t xml:space="preserve"> </w:t>
      </w:r>
      <w:r>
        <w:t>вклад</w:t>
      </w:r>
      <w:r w:rsidRPr="008C3785">
        <w:t xml:space="preserve"> </w:t>
      </w:r>
      <w:r>
        <w:t>был</w:t>
      </w:r>
      <w:r w:rsidRPr="008C3785">
        <w:t xml:space="preserve"> </w:t>
      </w:r>
      <w:r>
        <w:t>утвержден</w:t>
      </w:r>
      <w:r w:rsidRPr="008C3785">
        <w:t xml:space="preserve"> </w:t>
      </w:r>
      <w:r>
        <w:t>на</w:t>
      </w:r>
      <w:r w:rsidRPr="008C3785">
        <w:t xml:space="preserve"> </w:t>
      </w:r>
      <w:r w:rsidRPr="006E183E">
        <w:rPr>
          <w:lang w:val="en-US"/>
        </w:rPr>
        <w:t>XXVI</w:t>
      </w:r>
      <w:r w:rsidRPr="008C3785">
        <w:t xml:space="preserve"> </w:t>
      </w:r>
      <w:r>
        <w:t>собрании</w:t>
      </w:r>
      <w:r w:rsidRPr="008C3785">
        <w:t xml:space="preserve"> </w:t>
      </w:r>
      <w:r>
        <w:t>Постоянного</w:t>
      </w:r>
      <w:r w:rsidRPr="008C3785">
        <w:t xml:space="preserve"> </w:t>
      </w:r>
      <w:r>
        <w:t>консультативного</w:t>
      </w:r>
      <w:r w:rsidRPr="008C3785">
        <w:t xml:space="preserve"> </w:t>
      </w:r>
      <w:r>
        <w:t>комитета</w:t>
      </w:r>
      <w:r w:rsidRPr="008C3785">
        <w:t xml:space="preserve"> </w:t>
      </w:r>
      <w:r w:rsidRPr="006E183E">
        <w:rPr>
          <w:lang w:val="en-US"/>
        </w:rPr>
        <w:t>II</w:t>
      </w:r>
      <w:r w:rsidRPr="008C3785">
        <w:t xml:space="preserve"> (</w:t>
      </w:r>
      <w:r>
        <w:t>Радиосвязь</w:t>
      </w:r>
      <w:r w:rsidRPr="008C3785">
        <w:t>) (</w:t>
      </w:r>
      <w:proofErr w:type="spellStart"/>
      <w:r w:rsidRPr="006E183E">
        <w:rPr>
          <w:lang w:val="en-US"/>
        </w:rPr>
        <w:t>PCC</w:t>
      </w:r>
      <w:proofErr w:type="spellEnd"/>
      <w:r w:rsidRPr="008C3785">
        <w:t>.</w:t>
      </w:r>
      <w:r w:rsidRPr="006E183E">
        <w:rPr>
          <w:lang w:val="en-US"/>
        </w:rPr>
        <w:t>II</w:t>
      </w:r>
      <w:r w:rsidRPr="008C3785">
        <w:t xml:space="preserve">) </w:t>
      </w:r>
      <w:r>
        <w:t>Межамериканской комиссии по электросвязи (</w:t>
      </w:r>
      <w:proofErr w:type="spellStart"/>
      <w:r>
        <w:t>СИТЕЛ</w:t>
      </w:r>
      <w:proofErr w:type="spellEnd"/>
      <w:r>
        <w:t>), которое состоялось 17</w:t>
      </w:r>
      <w:r w:rsidR="008C5C9E">
        <w:t>−</w:t>
      </w:r>
      <w:r>
        <w:t>21 августа</w:t>
      </w:r>
      <w:r w:rsidRPr="008C3785">
        <w:t xml:space="preserve"> 2015</w:t>
      </w:r>
      <w:r>
        <w:t> года в Оттаве, Канада</w:t>
      </w:r>
      <w:r w:rsidRPr="008C3785">
        <w:t xml:space="preserve">, </w:t>
      </w:r>
      <w:r>
        <w:t>при поддержке следующих стран</w:t>
      </w:r>
      <w:r w:rsidRPr="008C3785">
        <w:t xml:space="preserve">: </w:t>
      </w:r>
      <w:r>
        <w:t>Колумбии</w:t>
      </w:r>
      <w:r w:rsidRPr="008C3785">
        <w:t xml:space="preserve">, </w:t>
      </w:r>
      <w:r>
        <w:t>Канады</w:t>
      </w:r>
      <w:r w:rsidRPr="008C3785">
        <w:t xml:space="preserve">, </w:t>
      </w:r>
      <w:r>
        <w:t>Эквадора и Мексики.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89" w:rsidRDefault="009D3089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54E88">
      <w:rPr>
        <w:noProof/>
        <w:lang w:val="en-US"/>
      </w:rPr>
      <w:t>2</w:t>
    </w:r>
    <w:r>
      <w:rPr>
        <w:lang w:val="en-US"/>
      </w:rPr>
      <w:fldChar w:fldCharType="end"/>
    </w:r>
  </w:p>
  <w:p w:rsidR="009D3089" w:rsidRPr="009447A3" w:rsidRDefault="009D3089" w:rsidP="00F80DF5">
    <w:pPr>
      <w:pStyle w:val="Header"/>
      <w:rPr>
        <w:lang w:val="en-US"/>
      </w:rPr>
    </w:pPr>
    <w:proofErr w:type="spellStart"/>
    <w:r>
      <w:rPr>
        <w:lang w:val="en-US"/>
      </w:rPr>
      <w:t>RA15</w:t>
    </w:r>
    <w:proofErr w:type="spellEnd"/>
    <w:r>
      <w:rPr>
        <w:lang w:val="en-US"/>
      </w:rPr>
      <w:t>/</w:t>
    </w:r>
    <w:proofErr w:type="spellStart"/>
    <w:r>
      <w:t>PLEN</w:t>
    </w:r>
    <w:proofErr w:type="spellEnd"/>
    <w:r>
      <w:t>/11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00CB9"/>
    <w:rsid w:val="00054E88"/>
    <w:rsid w:val="00067444"/>
    <w:rsid w:val="00071632"/>
    <w:rsid w:val="0007259F"/>
    <w:rsid w:val="000C712B"/>
    <w:rsid w:val="000E6DE9"/>
    <w:rsid w:val="001355A1"/>
    <w:rsid w:val="0014342B"/>
    <w:rsid w:val="00150CF5"/>
    <w:rsid w:val="00160484"/>
    <w:rsid w:val="001657C2"/>
    <w:rsid w:val="001B225D"/>
    <w:rsid w:val="001B5539"/>
    <w:rsid w:val="001C5595"/>
    <w:rsid w:val="00213F8F"/>
    <w:rsid w:val="00274B6D"/>
    <w:rsid w:val="002E2A1E"/>
    <w:rsid w:val="003308DC"/>
    <w:rsid w:val="00357A79"/>
    <w:rsid w:val="00362F63"/>
    <w:rsid w:val="0039375F"/>
    <w:rsid w:val="003A0B2F"/>
    <w:rsid w:val="003B3940"/>
    <w:rsid w:val="004109D4"/>
    <w:rsid w:val="004317ED"/>
    <w:rsid w:val="004844C1"/>
    <w:rsid w:val="004E55B6"/>
    <w:rsid w:val="004F367B"/>
    <w:rsid w:val="004F5413"/>
    <w:rsid w:val="00541AC7"/>
    <w:rsid w:val="005870AB"/>
    <w:rsid w:val="005A42CD"/>
    <w:rsid w:val="005B0023"/>
    <w:rsid w:val="005D563D"/>
    <w:rsid w:val="005E5CD6"/>
    <w:rsid w:val="006063B6"/>
    <w:rsid w:val="00645B0F"/>
    <w:rsid w:val="00661EA3"/>
    <w:rsid w:val="00662364"/>
    <w:rsid w:val="00675E20"/>
    <w:rsid w:val="006E183E"/>
    <w:rsid w:val="006E2624"/>
    <w:rsid w:val="00700190"/>
    <w:rsid w:val="00703FFC"/>
    <w:rsid w:val="0071246B"/>
    <w:rsid w:val="00713989"/>
    <w:rsid w:val="0072573E"/>
    <w:rsid w:val="00747C76"/>
    <w:rsid w:val="00756B1C"/>
    <w:rsid w:val="00761D2E"/>
    <w:rsid w:val="007704E0"/>
    <w:rsid w:val="007A6071"/>
    <w:rsid w:val="007D4D78"/>
    <w:rsid w:val="007D5EA8"/>
    <w:rsid w:val="007D67A9"/>
    <w:rsid w:val="007E7951"/>
    <w:rsid w:val="008066AA"/>
    <w:rsid w:val="008143F3"/>
    <w:rsid w:val="00845350"/>
    <w:rsid w:val="0086126A"/>
    <w:rsid w:val="008734A6"/>
    <w:rsid w:val="008B1239"/>
    <w:rsid w:val="008C3785"/>
    <w:rsid w:val="008C5C9E"/>
    <w:rsid w:val="008D1F38"/>
    <w:rsid w:val="008E2D99"/>
    <w:rsid w:val="008E6092"/>
    <w:rsid w:val="00906660"/>
    <w:rsid w:val="00912280"/>
    <w:rsid w:val="00912E6A"/>
    <w:rsid w:val="00930E3D"/>
    <w:rsid w:val="00943EBD"/>
    <w:rsid w:val="009447A3"/>
    <w:rsid w:val="009536DA"/>
    <w:rsid w:val="00985204"/>
    <w:rsid w:val="00991111"/>
    <w:rsid w:val="00992EC5"/>
    <w:rsid w:val="009D3089"/>
    <w:rsid w:val="009F46C4"/>
    <w:rsid w:val="00A05778"/>
    <w:rsid w:val="00A05CE9"/>
    <w:rsid w:val="00A1498F"/>
    <w:rsid w:val="00A5587C"/>
    <w:rsid w:val="00A71C5C"/>
    <w:rsid w:val="00A73886"/>
    <w:rsid w:val="00A83673"/>
    <w:rsid w:val="00AB0AD0"/>
    <w:rsid w:val="00AB4C3D"/>
    <w:rsid w:val="00AC530F"/>
    <w:rsid w:val="00AD4505"/>
    <w:rsid w:val="00B04FB7"/>
    <w:rsid w:val="00B4068C"/>
    <w:rsid w:val="00B6540E"/>
    <w:rsid w:val="00BE5003"/>
    <w:rsid w:val="00C24BC3"/>
    <w:rsid w:val="00C52226"/>
    <w:rsid w:val="00C67B87"/>
    <w:rsid w:val="00C87AE2"/>
    <w:rsid w:val="00CA66D9"/>
    <w:rsid w:val="00CC2B75"/>
    <w:rsid w:val="00D152AA"/>
    <w:rsid w:val="00D2763E"/>
    <w:rsid w:val="00D33B5B"/>
    <w:rsid w:val="00D35AF0"/>
    <w:rsid w:val="00D471A9"/>
    <w:rsid w:val="00D77CE5"/>
    <w:rsid w:val="00DA279C"/>
    <w:rsid w:val="00DA2FB2"/>
    <w:rsid w:val="00DA7634"/>
    <w:rsid w:val="00DC77EB"/>
    <w:rsid w:val="00DE0478"/>
    <w:rsid w:val="00E35442"/>
    <w:rsid w:val="00EE146A"/>
    <w:rsid w:val="00EE7B72"/>
    <w:rsid w:val="00F361C7"/>
    <w:rsid w:val="00F36624"/>
    <w:rsid w:val="00F451F5"/>
    <w:rsid w:val="00F52FFE"/>
    <w:rsid w:val="00F574BA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39375F"/>
    <w:pPr>
      <w:tabs>
        <w:tab w:val="left" w:pos="284"/>
      </w:tabs>
      <w:spacing w:before="80"/>
    </w:pPr>
    <w:rPr>
      <w:sz w:val="20"/>
    </w:r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0E6DE9"/>
    <w:pPr>
      <w:keepNext/>
      <w:spacing w:before="48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4342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60484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160484"/>
    <w:rPr>
      <w:rFonts w:ascii="Times New Roman" w:eastAsia="Times New Roman" w:hAnsi="Times New Roman"/>
      <w:sz w:val="22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160484"/>
    <w:rPr>
      <w:rFonts w:ascii="Times New Roman" w:eastAsia="Times New Roman" w:hAnsi="Times New Roman"/>
      <w:b/>
      <w:sz w:val="18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60484"/>
    <w:rPr>
      <w:rFonts w:ascii="Times New Roman" w:eastAsia="Times New Roman" w:hAnsi="Times New Roman"/>
      <w:sz w:val="18"/>
      <w:lang w:val="ru-RU" w:eastAsia="en-US"/>
    </w:rPr>
  </w:style>
  <w:style w:type="character" w:styleId="Hyperlink">
    <w:name w:val="Hyperlink"/>
    <w:basedOn w:val="DefaultParagraphFont"/>
    <w:uiPriority w:val="99"/>
    <w:rsid w:val="00160484"/>
    <w:rPr>
      <w:rFonts w:cs="Times New Roman"/>
      <w:color w:val="0000FF"/>
      <w:u w:val="single"/>
    </w:rPr>
  </w:style>
  <w:style w:type="character" w:customStyle="1" w:styleId="TabletitleChar">
    <w:name w:val="Table_title Char"/>
    <w:basedOn w:val="DefaultParagraphFont"/>
    <w:link w:val="Tabletitle"/>
    <w:locked/>
    <w:rsid w:val="00160484"/>
    <w:rPr>
      <w:rFonts w:ascii="Times New Roman" w:eastAsia="Times New Roman" w:hAnsi="Times New Roman"/>
      <w:b/>
      <w:sz w:val="18"/>
      <w:lang w:val="ru-RU" w:eastAsia="en-US"/>
    </w:rPr>
  </w:style>
  <w:style w:type="character" w:customStyle="1" w:styleId="TableNoChar">
    <w:name w:val="Table_No Char"/>
    <w:basedOn w:val="DefaultParagraphFont"/>
    <w:link w:val="TableNo"/>
    <w:locked/>
    <w:rsid w:val="000E6DE9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observation1">
    <w:name w:val="observation1"/>
    <w:rsid w:val="00AB4C3D"/>
    <w:rPr>
      <w:rFonts w:ascii="Trebuchet MS" w:hAnsi="Trebuchet MS" w:hint="default"/>
      <w:strike w:val="0"/>
      <w:dstrike w:val="0"/>
      <w:color w:val="283C6C"/>
      <w:sz w:val="14"/>
      <w:szCs w:val="1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locked/>
    <w:rsid w:val="005A42C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39375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39375F"/>
    <w:rPr>
      <w:rFonts w:ascii="Times New Roman" w:eastAsia="Times New Roman" w:hAnsi="Times New Roman"/>
      <w:lang w:val="ru-RU" w:eastAsia="en-US"/>
    </w:rPr>
  </w:style>
  <w:style w:type="paragraph" w:customStyle="1" w:styleId="AnnexNotitle">
    <w:name w:val="Annex_No &amp; title"/>
    <w:basedOn w:val="Normal"/>
    <w:next w:val="Normal"/>
    <w:rsid w:val="00000CB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6E183E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183E"/>
    <w:rPr>
      <w:rFonts w:ascii="Times New Roman" w:eastAsia="Times New Roman" w:hAnsi="Times New Roman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D3089"/>
    <w:rPr>
      <w:rFonts w:ascii="Times New Roman" w:eastAsia="Times New Roman" w:hAnsi="Times New Roman"/>
      <w:i/>
      <w:sz w:val="22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C5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tel.oas.org/en/SiteAssets/PCCII/Final-Reports/P2!R-3597r1_i.pdf" TargetMode="External"/><Relationship Id="rId18" Type="http://schemas.openxmlformats.org/officeDocument/2006/relationships/hyperlink" Target="mailto:camilo.zamora@ane.gov.co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as.org/citeldocuments/Download.aspx?id=2048" TargetMode="External"/><Relationship Id="rId17" Type="http://schemas.openxmlformats.org/officeDocument/2006/relationships/hyperlink" Target="http://www.itu.int/rec/R-REC-M.103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5-C-021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5-C-0241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as.org/citeldocuments/Download.aspx?id=4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12-WP5D-C-0791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8/en" TargetMode="External"/><Relationship Id="rId14" Type="http://schemas.openxmlformats.org/officeDocument/2006/relationships/hyperlink" Target="http://www.itu.int/rec/R-REC-M.1036/en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ABE9-4F69-4D10-9E8E-23C21F00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59</TotalTime>
  <Pages>1</Pages>
  <Words>683</Words>
  <Characters>4429</Characters>
  <Application>Microsoft Office Word</Application>
  <DocSecurity>0</DocSecurity>
  <Lines>84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8</cp:revision>
  <cp:lastPrinted>2015-10-08T14:00:00Z</cp:lastPrinted>
  <dcterms:created xsi:type="dcterms:W3CDTF">2015-10-05T15:23:00Z</dcterms:created>
  <dcterms:modified xsi:type="dcterms:W3CDTF">2015-10-08T14:00:00Z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