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54FF5" w14:paraId="6831C04B" w14:textId="77777777">
        <w:trPr>
          <w:cantSplit/>
        </w:trPr>
        <w:tc>
          <w:tcPr>
            <w:tcW w:w="6345" w:type="dxa"/>
          </w:tcPr>
          <w:p w14:paraId="4C7B1ABC" w14:textId="77777777" w:rsidR="00154FF5" w:rsidRPr="00C63EB5" w:rsidRDefault="00154FF5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14:paraId="29BD8F5E" w14:textId="77777777" w:rsidR="00154FF5" w:rsidRDefault="00154FF5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FAF4262" wp14:editId="21927DF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FF5" w:rsidRPr="00617BE4" w14:paraId="53FE44A9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57AAF175" w14:textId="77777777" w:rsidR="00154FF5" w:rsidRPr="00617BE4" w:rsidRDefault="00154FF5" w:rsidP="00154FF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53FE0B24" w14:textId="77777777" w:rsidR="00154FF5" w:rsidRPr="00617BE4" w:rsidRDefault="00154FF5" w:rsidP="00154FF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54FF5" w:rsidRPr="00C324A8" w14:paraId="50093B70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5C9CE667" w14:textId="77777777" w:rsidR="00154FF5" w:rsidRPr="00C324A8" w:rsidRDefault="00154FF5" w:rsidP="00154FF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A3FE38D" w14:textId="77777777" w:rsidR="00154FF5" w:rsidRPr="00C324A8" w:rsidRDefault="00154FF5" w:rsidP="00154FF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54FF5" w:rsidRPr="00C324A8" w14:paraId="26589219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0D3A1FC4" w14:textId="77777777" w:rsidR="00154FF5" w:rsidRPr="00154FF5" w:rsidRDefault="00422628" w:rsidP="00154FF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716303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686" w:type="dxa"/>
          </w:tcPr>
          <w:p w14:paraId="09E16126" w14:textId="4682D2CF" w:rsidR="00154FF5" w:rsidRPr="00154FF5" w:rsidRDefault="00154FF5" w:rsidP="00154FF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RA15/</w:t>
            </w:r>
            <w:r w:rsidR="00F9693A">
              <w:rPr>
                <w:rFonts w:ascii="Verdana" w:hAnsi="Verdana"/>
                <w:b/>
                <w:sz w:val="20"/>
              </w:rPr>
              <w:t>PLEN/</w:t>
            </w:r>
            <w:r>
              <w:rPr>
                <w:rFonts w:ascii="Verdana" w:hAnsi="Verdana"/>
                <w:b/>
                <w:sz w:val="20"/>
              </w:rPr>
              <w:t>3-S</w:t>
            </w:r>
          </w:p>
        </w:tc>
      </w:tr>
      <w:tr w:rsidR="00154FF5" w:rsidRPr="00C324A8" w14:paraId="2DA4FB36" w14:textId="77777777">
        <w:trPr>
          <w:cantSplit/>
          <w:trHeight w:val="23"/>
        </w:trPr>
        <w:tc>
          <w:tcPr>
            <w:tcW w:w="6345" w:type="dxa"/>
            <w:vMerge/>
          </w:tcPr>
          <w:p w14:paraId="2EE991C4" w14:textId="77777777" w:rsidR="00154FF5" w:rsidRPr="00C324A8" w:rsidRDefault="00154FF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14:paraId="5189C705" w14:textId="77777777" w:rsidR="00154FF5" w:rsidRPr="00154FF5" w:rsidRDefault="00154FF5" w:rsidP="00154F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de septiembre de 2015</w:t>
            </w:r>
          </w:p>
        </w:tc>
      </w:tr>
      <w:tr w:rsidR="00154FF5" w:rsidRPr="00C324A8" w14:paraId="443B3FEA" w14:textId="77777777">
        <w:trPr>
          <w:cantSplit/>
          <w:trHeight w:val="23"/>
        </w:trPr>
        <w:tc>
          <w:tcPr>
            <w:tcW w:w="6345" w:type="dxa"/>
            <w:vMerge/>
          </w:tcPr>
          <w:p w14:paraId="2D460BC7" w14:textId="77777777" w:rsidR="00154FF5" w:rsidRPr="00C324A8" w:rsidRDefault="00154FF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14:paraId="733E9DDE" w14:textId="77777777" w:rsidR="00154FF5" w:rsidRPr="00154FF5" w:rsidRDefault="00154FF5" w:rsidP="00154FF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154FF5" w14:paraId="695E8F3E" w14:textId="77777777">
        <w:trPr>
          <w:cantSplit/>
        </w:trPr>
        <w:tc>
          <w:tcPr>
            <w:tcW w:w="10031" w:type="dxa"/>
          </w:tcPr>
          <w:p w14:paraId="300FCDFF" w14:textId="739EB35B" w:rsidR="00154FF5" w:rsidRDefault="00422628" w:rsidP="004A3C82">
            <w:pPr>
              <w:pStyle w:val="Source"/>
            </w:pPr>
            <w:bookmarkStart w:id="7" w:name="dsource" w:colFirst="0" w:colLast="0"/>
            <w:bookmarkEnd w:id="0"/>
            <w:bookmarkEnd w:id="6"/>
            <w:r w:rsidRPr="00716303">
              <w:rPr>
                <w:lang w:val="es-ES"/>
              </w:rPr>
              <w:t>Presidente de la Reunión Preparatoria de la Conferencia para la CMR-</w:t>
            </w:r>
            <w:r w:rsidR="004A3C82">
              <w:rPr>
                <w:lang w:val="es-ES"/>
              </w:rPr>
              <w:t>15</w:t>
            </w:r>
          </w:p>
        </w:tc>
      </w:tr>
      <w:tr w:rsidR="00154FF5" w14:paraId="7BC1693E" w14:textId="77777777">
        <w:trPr>
          <w:cantSplit/>
        </w:trPr>
        <w:tc>
          <w:tcPr>
            <w:tcW w:w="10031" w:type="dxa"/>
          </w:tcPr>
          <w:p w14:paraId="6BAA3508" w14:textId="21ED3DE5" w:rsidR="00154FF5" w:rsidRDefault="00422628">
            <w:pPr>
              <w:pStyle w:val="Title1"/>
            </w:pPr>
            <w:bookmarkStart w:id="8" w:name="dtitle1" w:colFirst="0" w:colLast="0"/>
            <w:bookmarkEnd w:id="7"/>
            <w:r w:rsidRPr="00716303">
              <w:rPr>
                <w:lang w:val="es-ES"/>
              </w:rPr>
              <w:t>Informe del Presidente de la RPC a la CMR-</w:t>
            </w:r>
            <w:r w:rsidR="004A3C82">
              <w:rPr>
                <w:lang w:val="es-ES"/>
              </w:rPr>
              <w:t>15</w:t>
            </w:r>
          </w:p>
        </w:tc>
      </w:tr>
      <w:tr w:rsidR="00154FF5" w14:paraId="0A792888" w14:textId="77777777">
        <w:trPr>
          <w:cantSplit/>
        </w:trPr>
        <w:tc>
          <w:tcPr>
            <w:tcW w:w="10031" w:type="dxa"/>
          </w:tcPr>
          <w:p w14:paraId="45EF5ABF" w14:textId="77777777" w:rsidR="00154FF5" w:rsidRDefault="00154FF5">
            <w:pPr>
              <w:pStyle w:val="Title2"/>
            </w:pPr>
            <w:bookmarkStart w:id="9" w:name="dtitle2" w:colFirst="0" w:colLast="0"/>
            <w:bookmarkEnd w:id="8"/>
          </w:p>
        </w:tc>
      </w:tr>
    </w:tbl>
    <w:bookmarkEnd w:id="9"/>
    <w:p w14:paraId="6514A665" w14:textId="77777777" w:rsidR="004A3C82" w:rsidRPr="00716303" w:rsidRDefault="004A3C82" w:rsidP="004A3C82">
      <w:pPr>
        <w:pStyle w:val="Heading1"/>
        <w:rPr>
          <w:lang w:val="es-ES"/>
        </w:rPr>
      </w:pPr>
      <w:r w:rsidRPr="00716303">
        <w:rPr>
          <w:lang w:val="es-ES"/>
        </w:rPr>
        <w:t>1</w:t>
      </w:r>
      <w:r w:rsidRPr="00716303">
        <w:rPr>
          <w:lang w:val="es-ES"/>
        </w:rPr>
        <w:tab/>
        <w:t>Introducción</w:t>
      </w:r>
    </w:p>
    <w:p w14:paraId="64406B59" w14:textId="25D3012B" w:rsidR="004A3C82" w:rsidRPr="00716303" w:rsidRDefault="004A3C82" w:rsidP="00D575BA">
      <w:pPr>
        <w:rPr>
          <w:lang w:val="es-ES"/>
        </w:rPr>
      </w:pPr>
      <w:r w:rsidRPr="00716303">
        <w:rPr>
          <w:lang w:val="es-ES"/>
        </w:rPr>
        <w:t xml:space="preserve">La Conferencia Mundial de Radiocomunicaciones </w:t>
      </w:r>
      <w:r w:rsidR="00CE74FB">
        <w:rPr>
          <w:lang w:val="es-ES"/>
        </w:rPr>
        <w:t xml:space="preserve">de 2015 </w:t>
      </w:r>
      <w:r w:rsidRPr="00716303">
        <w:rPr>
          <w:lang w:val="es-ES"/>
        </w:rPr>
        <w:t>(CMR-</w:t>
      </w:r>
      <w:r w:rsidR="00CE74FB" w:rsidRPr="00716303">
        <w:rPr>
          <w:lang w:val="es-ES"/>
        </w:rPr>
        <w:t>1</w:t>
      </w:r>
      <w:r w:rsidR="00CE74FB">
        <w:rPr>
          <w:lang w:val="es-ES"/>
        </w:rPr>
        <w:t>5</w:t>
      </w:r>
      <w:r w:rsidRPr="00716303">
        <w:rPr>
          <w:lang w:val="es-ES"/>
        </w:rPr>
        <w:t xml:space="preserve">) se celebrará del 2 al </w:t>
      </w:r>
      <w:r w:rsidR="00CE74FB">
        <w:rPr>
          <w:lang w:val="es-ES"/>
        </w:rPr>
        <w:t>2</w:t>
      </w:r>
      <w:r w:rsidRPr="00716303">
        <w:rPr>
          <w:lang w:val="es-ES"/>
        </w:rPr>
        <w:t>7</w:t>
      </w:r>
      <w:r>
        <w:rPr>
          <w:lang w:val="es-ES"/>
        </w:rPr>
        <w:t> </w:t>
      </w:r>
      <w:r w:rsidRPr="00716303">
        <w:rPr>
          <w:lang w:val="es-ES"/>
        </w:rPr>
        <w:t>de</w:t>
      </w:r>
      <w:r>
        <w:rPr>
          <w:lang w:val="es-ES"/>
        </w:rPr>
        <w:t> </w:t>
      </w:r>
      <w:r w:rsidR="00CE74FB">
        <w:rPr>
          <w:lang w:val="es-ES"/>
        </w:rPr>
        <w:t>noviembre</w:t>
      </w:r>
      <w:r w:rsidR="00CE74FB" w:rsidRPr="00716303">
        <w:rPr>
          <w:lang w:val="es-ES"/>
        </w:rPr>
        <w:t xml:space="preserve"> </w:t>
      </w:r>
      <w:r w:rsidRPr="00716303">
        <w:rPr>
          <w:lang w:val="es-ES"/>
        </w:rPr>
        <w:t xml:space="preserve">de </w:t>
      </w:r>
      <w:r w:rsidR="00CE74FB" w:rsidRPr="00716303">
        <w:rPr>
          <w:lang w:val="es-ES"/>
        </w:rPr>
        <w:t>201</w:t>
      </w:r>
      <w:r w:rsidR="00CE74FB">
        <w:rPr>
          <w:lang w:val="es-ES"/>
        </w:rPr>
        <w:t>5</w:t>
      </w:r>
      <w:r w:rsidRPr="00716303">
        <w:rPr>
          <w:lang w:val="es-ES"/>
        </w:rPr>
        <w:t xml:space="preserve">, inmediatamente después de la Asamblea de Radiocomunicaciones </w:t>
      </w:r>
      <w:r w:rsidR="00DF35A6">
        <w:rPr>
          <w:lang w:val="es-ES"/>
        </w:rPr>
        <w:t>de </w:t>
      </w:r>
      <w:r w:rsidR="00CE74FB">
        <w:rPr>
          <w:lang w:val="es-ES"/>
        </w:rPr>
        <w:t xml:space="preserve">2015 </w:t>
      </w:r>
      <w:r w:rsidRPr="00716303">
        <w:rPr>
          <w:lang w:val="es-ES"/>
        </w:rPr>
        <w:t>(AR</w:t>
      </w:r>
      <w:r>
        <w:rPr>
          <w:lang w:val="es-ES"/>
        </w:rPr>
        <w:t>-</w:t>
      </w:r>
      <w:r w:rsidR="00CE74FB" w:rsidRPr="00716303">
        <w:rPr>
          <w:lang w:val="es-ES"/>
        </w:rPr>
        <w:t>1</w:t>
      </w:r>
      <w:r w:rsidR="00CE74FB">
        <w:rPr>
          <w:lang w:val="es-ES"/>
        </w:rPr>
        <w:t>5</w:t>
      </w:r>
      <w:r w:rsidRPr="00716303">
        <w:rPr>
          <w:lang w:val="es-ES"/>
        </w:rPr>
        <w:t>)</w:t>
      </w:r>
      <w:r w:rsidR="00CE74FB">
        <w:rPr>
          <w:lang w:val="es-ES"/>
        </w:rPr>
        <w:t>, que tendrá lugar del 26 al 30 de octubre de 2015</w:t>
      </w:r>
      <w:r w:rsidR="00DF35A6">
        <w:rPr>
          <w:lang w:val="es-ES"/>
        </w:rPr>
        <w:t xml:space="preserve"> </w:t>
      </w:r>
      <w:r w:rsidRPr="00716303">
        <w:rPr>
          <w:lang w:val="es-ES"/>
        </w:rPr>
        <w:t>(véase la Resolución</w:t>
      </w:r>
      <w:r w:rsidR="00CE74FB">
        <w:rPr>
          <w:lang w:val="es-ES"/>
        </w:rPr>
        <w:t xml:space="preserve"> del Consejo de la UIT 1343 (C-12))</w:t>
      </w:r>
      <w:r w:rsidRPr="00716303">
        <w:rPr>
          <w:lang w:val="es-ES"/>
        </w:rPr>
        <w:t>.</w:t>
      </w:r>
    </w:p>
    <w:p w14:paraId="16631C70" w14:textId="05BD1EC9" w:rsidR="004A3C82" w:rsidRPr="00CE08C8" w:rsidRDefault="00DF35A6" w:rsidP="00F96334">
      <w:r>
        <w:rPr>
          <w:lang w:val="es-ES"/>
        </w:rPr>
        <w:t>El orden del día de la CMR</w:t>
      </w:r>
      <w:r w:rsidR="00CE74FB" w:rsidRPr="00CE08C8">
        <w:rPr>
          <w:lang w:val="es-ES"/>
        </w:rPr>
        <w:t>-</w:t>
      </w:r>
      <w:r w:rsidR="00223C45" w:rsidRPr="00CE08C8">
        <w:rPr>
          <w:lang w:val="es-ES"/>
        </w:rPr>
        <w:t xml:space="preserve">15 </w:t>
      </w:r>
      <w:r w:rsidR="00CE74FB" w:rsidRPr="00CE08C8">
        <w:rPr>
          <w:lang w:val="es-ES"/>
        </w:rPr>
        <w:t>figura en esa Resoluci</w:t>
      </w:r>
      <w:r w:rsidR="00CE74FB">
        <w:rPr>
          <w:lang w:val="es-ES"/>
        </w:rPr>
        <w:t xml:space="preserve">ón del Consejo y se estableció sobre la base de la Resolución </w:t>
      </w:r>
      <w:r w:rsidR="00223C45" w:rsidRPr="00CE08C8">
        <w:rPr>
          <w:lang w:val="es-ES"/>
        </w:rPr>
        <w:t>807 (</w:t>
      </w:r>
      <w:r w:rsidR="00CE74FB">
        <w:rPr>
          <w:lang w:val="es-ES"/>
        </w:rPr>
        <w:t>CMR</w:t>
      </w:r>
      <w:r w:rsidR="00223C45" w:rsidRPr="00CE08C8">
        <w:rPr>
          <w:lang w:val="es-ES"/>
        </w:rPr>
        <w:noBreakHyphen/>
        <w:t xml:space="preserve">12). </w:t>
      </w:r>
      <w:r w:rsidR="00CE74FB">
        <w:t xml:space="preserve">Por otro lado, la </w:t>
      </w:r>
      <w:r w:rsidR="00CE74FB" w:rsidRPr="00CE74FB">
        <w:t>Conferencia de Plenipotenciarios de la UIT</w:t>
      </w:r>
      <w:r w:rsidR="00CE74FB">
        <w:t xml:space="preserve"> de 2014 </w:t>
      </w:r>
      <w:r w:rsidR="007D1367">
        <w:t xml:space="preserve">(PP-14) aprobó la Resolución 185 </w:t>
      </w:r>
      <w:r w:rsidR="00F6528A">
        <w:t>(Busá</w:t>
      </w:r>
      <w:r w:rsidR="00223C45" w:rsidRPr="00CE08C8">
        <w:t xml:space="preserve">n, 2014), </w:t>
      </w:r>
      <w:r w:rsidR="007D1367">
        <w:t>y resolvió</w:t>
      </w:r>
      <w:r w:rsidR="003C3209">
        <w:t xml:space="preserve"> </w:t>
      </w:r>
      <w:r w:rsidR="003C3209" w:rsidRPr="00CE08C8">
        <w:t>encargar a la CMR-15, de conformidad con el número 119 del Convenio de la</w:t>
      </w:r>
      <w:r w:rsidR="003C3209">
        <w:t xml:space="preserve"> </w:t>
      </w:r>
      <w:r w:rsidR="003C3209" w:rsidRPr="00CE08C8">
        <w:t>UIT, que incorpor</w:t>
      </w:r>
      <w:r w:rsidR="007D1367">
        <w:t>ara</w:t>
      </w:r>
      <w:r w:rsidR="003C3209" w:rsidRPr="00CE08C8">
        <w:t xml:space="preserve"> en su orden del día, con carácter urgente, el examen del</w:t>
      </w:r>
      <w:r w:rsidR="003C3209">
        <w:t xml:space="preserve"> </w:t>
      </w:r>
      <w:r w:rsidR="003C3209" w:rsidRPr="00CE08C8">
        <w:t xml:space="preserve">seguimiento mundial de vuelos, </w:t>
      </w:r>
      <w:r w:rsidR="007D1367">
        <w:t>incluidos</w:t>
      </w:r>
      <w:r w:rsidR="003C3209" w:rsidRPr="00CE08C8">
        <w:t>, de ser apropiado y en</w:t>
      </w:r>
      <w:r w:rsidR="003C3209">
        <w:t xml:space="preserve"> </w:t>
      </w:r>
      <w:r w:rsidR="003C3209" w:rsidRPr="00CE08C8">
        <w:t xml:space="preserve">consonancia con las prácticas de la UIT, los diversos aspectos </w:t>
      </w:r>
      <w:r w:rsidR="007D1367">
        <w:t>conexos</w:t>
      </w:r>
      <w:r w:rsidR="003C3209" w:rsidRPr="00CE08C8">
        <w:t>,</w:t>
      </w:r>
      <w:r w:rsidR="003C3209">
        <w:t xml:space="preserve"> </w:t>
      </w:r>
      <w:r w:rsidR="003C3209" w:rsidRPr="00CE08C8">
        <w:t>teniendo en cuenta los estudios llevados a cabo por el UIT-R</w:t>
      </w:r>
      <w:r w:rsidR="004A3C82" w:rsidRPr="00CE08C8">
        <w:t>.</w:t>
      </w:r>
    </w:p>
    <w:p w14:paraId="7346A5C3" w14:textId="360D211E" w:rsidR="004A3C82" w:rsidRPr="00716303" w:rsidRDefault="004A3C82" w:rsidP="006C74E7">
      <w:pPr>
        <w:rPr>
          <w:lang w:val="es-ES"/>
        </w:rPr>
      </w:pPr>
      <w:r w:rsidRPr="00716303">
        <w:rPr>
          <w:lang w:val="es-ES"/>
        </w:rPr>
        <w:t xml:space="preserve">La Asamblea de Radiocomunicaciones de </w:t>
      </w:r>
      <w:r w:rsidR="007D1367" w:rsidRPr="00716303">
        <w:rPr>
          <w:lang w:val="es-ES"/>
        </w:rPr>
        <w:t>2</w:t>
      </w:r>
      <w:r w:rsidR="007D1367">
        <w:rPr>
          <w:lang w:val="es-ES"/>
        </w:rPr>
        <w:t>012 (AR-12)</w:t>
      </w:r>
      <w:r>
        <w:rPr>
          <w:lang w:val="es-ES"/>
        </w:rPr>
        <w:t>, mediante su Resolución UIT-</w:t>
      </w:r>
      <w:r w:rsidRPr="00716303">
        <w:rPr>
          <w:lang w:val="es-ES"/>
        </w:rPr>
        <w:t>R 2</w:t>
      </w:r>
      <w:r>
        <w:rPr>
          <w:lang w:val="es-ES"/>
        </w:rPr>
        <w:t>-</w:t>
      </w:r>
      <w:r w:rsidR="007D1367">
        <w:rPr>
          <w:lang w:val="es-ES"/>
        </w:rPr>
        <w:t>6</w:t>
      </w:r>
      <w:r w:rsidRPr="00716303">
        <w:rPr>
          <w:lang w:val="es-ES"/>
        </w:rPr>
        <w:t>, volvió a confirmar la necesidad de realizar estudios preparatorios para la CMR-</w:t>
      </w:r>
      <w:r w:rsidR="006E46C2" w:rsidRPr="00716303">
        <w:rPr>
          <w:lang w:val="es-ES"/>
        </w:rPr>
        <w:t>1</w:t>
      </w:r>
      <w:r w:rsidR="006E46C2">
        <w:rPr>
          <w:lang w:val="es-ES"/>
        </w:rPr>
        <w:t>5</w:t>
      </w:r>
      <w:r w:rsidR="006E46C2" w:rsidRPr="00716303">
        <w:rPr>
          <w:lang w:val="es-ES"/>
        </w:rPr>
        <w:t xml:space="preserve"> </w:t>
      </w:r>
      <w:r w:rsidRPr="00716303">
        <w:rPr>
          <w:lang w:val="es-ES"/>
        </w:rPr>
        <w:t>en una Reun</w:t>
      </w:r>
      <w:r>
        <w:rPr>
          <w:lang w:val="es-ES"/>
        </w:rPr>
        <w:t>ión Preparatoria de Conferencia</w:t>
      </w:r>
      <w:r w:rsidRPr="00716303">
        <w:rPr>
          <w:lang w:val="es-ES"/>
        </w:rPr>
        <w:t xml:space="preserve"> (RPC) y designó Presidente de la RPC-</w:t>
      </w:r>
      <w:r w:rsidR="006E46C2" w:rsidRPr="00716303">
        <w:rPr>
          <w:lang w:val="es-ES"/>
        </w:rPr>
        <w:t>1</w:t>
      </w:r>
      <w:r w:rsidR="006E46C2">
        <w:rPr>
          <w:lang w:val="es-ES"/>
        </w:rPr>
        <w:t>5</w:t>
      </w:r>
      <w:r w:rsidR="006E46C2" w:rsidRPr="00716303">
        <w:rPr>
          <w:lang w:val="es-ES"/>
        </w:rPr>
        <w:t xml:space="preserve"> </w:t>
      </w:r>
      <w:r w:rsidRPr="00716303">
        <w:rPr>
          <w:lang w:val="es-ES"/>
        </w:rPr>
        <w:t>al Sr.</w:t>
      </w:r>
      <w:r>
        <w:rPr>
          <w:lang w:val="es-ES"/>
        </w:rPr>
        <w:t> </w:t>
      </w:r>
      <w:proofErr w:type="spellStart"/>
      <w:r w:rsidR="006E46C2">
        <w:rPr>
          <w:lang w:val="es-ES"/>
        </w:rPr>
        <w:t>Aboubakar</w:t>
      </w:r>
      <w:proofErr w:type="spellEnd"/>
      <w:r w:rsidR="006E46C2">
        <w:rPr>
          <w:lang w:val="es-ES"/>
        </w:rPr>
        <w:t xml:space="preserve"> </w:t>
      </w:r>
      <w:proofErr w:type="spellStart"/>
      <w:r w:rsidR="006E46C2">
        <w:rPr>
          <w:lang w:val="es-ES"/>
        </w:rPr>
        <w:t>Zourmba</w:t>
      </w:r>
      <w:proofErr w:type="spellEnd"/>
      <w:r w:rsidRPr="00716303">
        <w:rPr>
          <w:lang w:val="es-ES"/>
        </w:rPr>
        <w:t xml:space="preserve"> (</w:t>
      </w:r>
      <w:r w:rsidR="006E46C2">
        <w:rPr>
          <w:lang w:val="es-ES"/>
        </w:rPr>
        <w:t>Camerún</w:t>
      </w:r>
      <w:r w:rsidR="006E46C2" w:rsidRPr="00716303">
        <w:rPr>
          <w:lang w:val="es-ES"/>
        </w:rPr>
        <w:t xml:space="preserve"> </w:t>
      </w:r>
      <w:r w:rsidRPr="00716303">
        <w:rPr>
          <w:lang w:val="es-ES"/>
        </w:rPr>
        <w:t xml:space="preserve">(República de)), y Vicepresidentes al </w:t>
      </w:r>
      <w:r w:rsidR="00F1350C">
        <w:rPr>
          <w:lang w:val="es-ES"/>
        </w:rPr>
        <w:t>S</w:t>
      </w:r>
      <w:r w:rsidR="0089727E">
        <w:rPr>
          <w:lang w:val="es-ES"/>
        </w:rPr>
        <w:t>r.</w:t>
      </w:r>
      <w:r w:rsidR="0089727E">
        <w:t> </w:t>
      </w:r>
      <w:r w:rsidR="00F1350C" w:rsidRPr="00F1350C">
        <w:rPr>
          <w:lang w:val="es-ES"/>
        </w:rPr>
        <w:t>M. Al-</w:t>
      </w:r>
      <w:proofErr w:type="spellStart"/>
      <w:r w:rsidR="00F1350C" w:rsidRPr="00F1350C">
        <w:rPr>
          <w:lang w:val="es-ES"/>
        </w:rPr>
        <w:t>M</w:t>
      </w:r>
      <w:r w:rsidR="00F1350C">
        <w:rPr>
          <w:lang w:val="es-ES"/>
        </w:rPr>
        <w:t>uathen</w:t>
      </w:r>
      <w:proofErr w:type="spellEnd"/>
      <w:r w:rsidR="00F1350C">
        <w:rPr>
          <w:lang w:val="es-ES"/>
        </w:rPr>
        <w:t xml:space="preserve"> (Emiratos Árabes Unidos), S</w:t>
      </w:r>
      <w:r w:rsidR="0089727E">
        <w:rPr>
          <w:lang w:val="es-ES"/>
        </w:rPr>
        <w:t>r. </w:t>
      </w:r>
      <w:r w:rsidR="00F1350C" w:rsidRPr="00F1350C">
        <w:rPr>
          <w:lang w:val="es-ES"/>
        </w:rPr>
        <w:t xml:space="preserve">Glenn </w:t>
      </w:r>
      <w:proofErr w:type="spellStart"/>
      <w:r w:rsidR="00F1350C" w:rsidRPr="00F1350C">
        <w:rPr>
          <w:lang w:val="es-ES"/>
        </w:rPr>
        <w:t>Feldhake</w:t>
      </w:r>
      <w:proofErr w:type="spellEnd"/>
      <w:r w:rsidR="00F1350C" w:rsidRPr="00F1350C">
        <w:rPr>
          <w:lang w:val="es-ES"/>
        </w:rPr>
        <w:t xml:space="preserve"> (</w:t>
      </w:r>
      <w:r w:rsidR="00F1350C">
        <w:rPr>
          <w:lang w:val="es-ES"/>
        </w:rPr>
        <w:t>Estados Unidos de América</w:t>
      </w:r>
      <w:r w:rsidR="0089727E">
        <w:rPr>
          <w:lang w:val="es-ES"/>
        </w:rPr>
        <w:t>), Dr. </w:t>
      </w:r>
      <w:proofErr w:type="spellStart"/>
      <w:r w:rsidR="00F1350C" w:rsidRPr="00F1350C">
        <w:rPr>
          <w:lang w:val="es-ES"/>
        </w:rPr>
        <w:t>Shesh</w:t>
      </w:r>
      <w:proofErr w:type="spellEnd"/>
      <w:r w:rsidR="00F1350C" w:rsidRPr="00F1350C">
        <w:rPr>
          <w:lang w:val="es-ES"/>
        </w:rPr>
        <w:t xml:space="preserve"> </w:t>
      </w:r>
      <w:proofErr w:type="spellStart"/>
      <w:r w:rsidR="00F1350C" w:rsidRPr="00F1350C">
        <w:rPr>
          <w:lang w:val="es-ES"/>
        </w:rPr>
        <w:t>Mani</w:t>
      </w:r>
      <w:proofErr w:type="spellEnd"/>
      <w:r w:rsidR="00F1350C">
        <w:rPr>
          <w:lang w:val="es-ES"/>
        </w:rPr>
        <w:t xml:space="preserve"> </w:t>
      </w:r>
      <w:proofErr w:type="spellStart"/>
      <w:r w:rsidR="00F1350C">
        <w:rPr>
          <w:lang w:val="es-ES"/>
        </w:rPr>
        <w:t>Sharma</w:t>
      </w:r>
      <w:proofErr w:type="spellEnd"/>
      <w:r w:rsidR="00F1350C">
        <w:rPr>
          <w:lang w:val="es-ES"/>
        </w:rPr>
        <w:t xml:space="preserve"> (India (República de)), S</w:t>
      </w:r>
      <w:r w:rsidR="0089727E">
        <w:rPr>
          <w:lang w:val="es-ES"/>
        </w:rPr>
        <w:t>r. </w:t>
      </w:r>
      <w:proofErr w:type="spellStart"/>
      <w:r w:rsidR="00F1350C" w:rsidRPr="00F1350C">
        <w:rPr>
          <w:lang w:val="es-ES"/>
        </w:rPr>
        <w:t>Nikolay</w:t>
      </w:r>
      <w:proofErr w:type="spellEnd"/>
      <w:r w:rsidR="00F1350C" w:rsidRPr="00F1350C">
        <w:rPr>
          <w:lang w:val="es-ES"/>
        </w:rPr>
        <w:t xml:space="preserve"> </w:t>
      </w:r>
      <w:proofErr w:type="spellStart"/>
      <w:r w:rsidR="00F1350C" w:rsidRPr="00F1350C">
        <w:rPr>
          <w:lang w:val="es-ES"/>
        </w:rPr>
        <w:t>Varlamov</w:t>
      </w:r>
      <w:proofErr w:type="spellEnd"/>
      <w:r w:rsidR="00F1350C" w:rsidRPr="00F1350C">
        <w:rPr>
          <w:lang w:val="es-ES"/>
        </w:rPr>
        <w:t xml:space="preserve"> (</w:t>
      </w:r>
      <w:r w:rsidR="00F1350C">
        <w:rPr>
          <w:lang w:val="es-ES"/>
        </w:rPr>
        <w:t>Federación de Rusia</w:t>
      </w:r>
      <w:r w:rsidR="00F1350C" w:rsidRPr="00F1350C">
        <w:rPr>
          <w:lang w:val="es-ES"/>
        </w:rPr>
        <w:t xml:space="preserve">) </w:t>
      </w:r>
      <w:r w:rsidR="00F1350C">
        <w:rPr>
          <w:lang w:val="es-ES"/>
        </w:rPr>
        <w:t>y S</w:t>
      </w:r>
      <w:r w:rsidR="0089727E">
        <w:rPr>
          <w:lang w:val="es-ES"/>
        </w:rPr>
        <w:t>r. </w:t>
      </w:r>
      <w:proofErr w:type="spellStart"/>
      <w:r w:rsidR="00F1350C">
        <w:rPr>
          <w:lang w:val="es-ES"/>
        </w:rPr>
        <w:t>Kyu-Jin</w:t>
      </w:r>
      <w:proofErr w:type="spellEnd"/>
      <w:r w:rsidR="00F1350C">
        <w:rPr>
          <w:lang w:val="es-ES"/>
        </w:rPr>
        <w:t xml:space="preserve"> </w:t>
      </w:r>
      <w:proofErr w:type="spellStart"/>
      <w:r w:rsidR="00F1350C">
        <w:rPr>
          <w:lang w:val="es-ES"/>
        </w:rPr>
        <w:t>Wee</w:t>
      </w:r>
      <w:proofErr w:type="spellEnd"/>
      <w:r w:rsidR="00F1350C">
        <w:rPr>
          <w:lang w:val="es-ES"/>
        </w:rPr>
        <w:t xml:space="preserve"> (C</w:t>
      </w:r>
      <w:r w:rsidR="00F1350C" w:rsidRPr="00F1350C">
        <w:rPr>
          <w:lang w:val="es-ES"/>
        </w:rPr>
        <w:t>orea (Rep</w:t>
      </w:r>
      <w:r w:rsidR="00F1350C">
        <w:rPr>
          <w:lang w:val="es-ES"/>
        </w:rPr>
        <w:t>ública de</w:t>
      </w:r>
      <w:r w:rsidR="00F1350C" w:rsidRPr="00F1350C">
        <w:rPr>
          <w:lang w:val="es-ES"/>
        </w:rPr>
        <w:t>))</w:t>
      </w:r>
      <w:r w:rsidRPr="00716303">
        <w:rPr>
          <w:lang w:val="es-ES"/>
        </w:rPr>
        <w:t>.</w:t>
      </w:r>
    </w:p>
    <w:p w14:paraId="78522911" w14:textId="6B349D90" w:rsidR="004A3C82" w:rsidRPr="00716303" w:rsidRDefault="004A3C82">
      <w:pPr>
        <w:rPr>
          <w:lang w:val="es-ES"/>
        </w:rPr>
      </w:pPr>
      <w:r w:rsidRPr="00716303">
        <w:rPr>
          <w:lang w:val="es-ES"/>
        </w:rPr>
        <w:t>Se invit</w:t>
      </w:r>
      <w:r>
        <w:rPr>
          <w:lang w:val="es-ES"/>
        </w:rPr>
        <w:t>ó</w:t>
      </w:r>
      <w:r w:rsidRPr="00716303">
        <w:rPr>
          <w:lang w:val="es-ES"/>
        </w:rPr>
        <w:t xml:space="preserve"> a todas las Administraciones de los Estados Miembros de la UIT y a todos los Miembros del Sector de Radiocomunicaciones a participar en la elabora</w:t>
      </w:r>
      <w:r w:rsidR="00DF35A6">
        <w:rPr>
          <w:lang w:val="es-ES"/>
        </w:rPr>
        <w:t>ción del Informe de la RPC a la </w:t>
      </w:r>
      <w:r w:rsidRPr="00716303">
        <w:rPr>
          <w:lang w:val="es-ES"/>
        </w:rPr>
        <w:t>CMR</w:t>
      </w:r>
      <w:r>
        <w:rPr>
          <w:lang w:val="es-ES"/>
        </w:rPr>
        <w:noBreakHyphen/>
      </w:r>
      <w:r w:rsidR="00F1350C" w:rsidRPr="00716303">
        <w:rPr>
          <w:lang w:val="es-ES"/>
        </w:rPr>
        <w:t>1</w:t>
      </w:r>
      <w:r w:rsidR="00F1350C">
        <w:rPr>
          <w:lang w:val="es-ES"/>
        </w:rPr>
        <w:t>5</w:t>
      </w:r>
      <w:r w:rsidRPr="00716303">
        <w:rPr>
          <w:lang w:val="es-ES"/>
        </w:rPr>
        <w:t>.</w:t>
      </w:r>
    </w:p>
    <w:p w14:paraId="02FE5B81" w14:textId="37DD38B1" w:rsidR="004A3C82" w:rsidRPr="00716303" w:rsidRDefault="004A3C82" w:rsidP="006C74E7">
      <w:pPr>
        <w:rPr>
          <w:lang w:val="es-ES"/>
        </w:rPr>
      </w:pPr>
      <w:r w:rsidRPr="00716303">
        <w:rPr>
          <w:lang w:val="es-ES"/>
        </w:rPr>
        <w:t>Sobre la base de las contribuciones procedentes de los Miembros de la UIT, las Comisiones de Estudio de Radiocomunicaciones y la Comisión Especial</w:t>
      </w:r>
      <w:r w:rsidR="006C74E7">
        <w:rPr>
          <w:rStyle w:val="FootnoteReference"/>
          <w:lang w:val="es-ES"/>
        </w:rPr>
        <w:footnoteReference w:customMarkFollows="1" w:id="1"/>
        <w:t>*</w:t>
      </w:r>
      <w:r w:rsidRPr="00716303">
        <w:rPr>
          <w:lang w:val="es-ES"/>
        </w:rPr>
        <w:t xml:space="preserve"> relacionadas con los asuntos técnicos, de explotación y reglamentarios y de procedimiento que han de examinarse en la CMR-</w:t>
      </w:r>
      <w:r w:rsidR="00885E94">
        <w:rPr>
          <w:lang w:val="es-ES"/>
        </w:rPr>
        <w:t>15</w:t>
      </w:r>
      <w:r w:rsidRPr="00716303">
        <w:rPr>
          <w:lang w:val="es-ES"/>
        </w:rPr>
        <w:t>, la RPC</w:t>
      </w:r>
      <w:r>
        <w:rPr>
          <w:lang w:val="es-ES"/>
        </w:rPr>
        <w:t xml:space="preserve"> </w:t>
      </w:r>
      <w:r w:rsidRPr="00716303">
        <w:rPr>
          <w:lang w:val="es-ES"/>
        </w:rPr>
        <w:t>preparó el Informe para la CMR-</w:t>
      </w:r>
      <w:r w:rsidR="00885E94">
        <w:rPr>
          <w:lang w:val="es-ES"/>
        </w:rPr>
        <w:t>15</w:t>
      </w:r>
      <w:r w:rsidRPr="00716303">
        <w:rPr>
          <w:lang w:val="es-ES"/>
        </w:rPr>
        <w:t xml:space="preserve"> con </w:t>
      </w:r>
      <w:r>
        <w:rPr>
          <w:lang w:val="es-ES"/>
        </w:rPr>
        <w:t>arreglo a la Resolución UIT-R 2-</w:t>
      </w:r>
      <w:r w:rsidR="00885E94">
        <w:rPr>
          <w:lang w:val="es-ES"/>
        </w:rPr>
        <w:t>6</w:t>
      </w:r>
      <w:r w:rsidRPr="00716303">
        <w:rPr>
          <w:lang w:val="es-ES"/>
        </w:rPr>
        <w:t>.</w:t>
      </w:r>
    </w:p>
    <w:p w14:paraId="73090DBF" w14:textId="3CD4B5E4" w:rsidR="004A3C82" w:rsidRPr="00716303" w:rsidRDefault="004A3C82">
      <w:pPr>
        <w:pStyle w:val="Heading1"/>
        <w:rPr>
          <w:lang w:val="es-ES"/>
        </w:rPr>
      </w:pPr>
      <w:r w:rsidRPr="00716303">
        <w:rPr>
          <w:lang w:val="es-ES"/>
        </w:rPr>
        <w:lastRenderedPageBreak/>
        <w:t>2</w:t>
      </w:r>
      <w:r w:rsidRPr="00716303">
        <w:rPr>
          <w:lang w:val="es-ES"/>
        </w:rPr>
        <w:tab/>
        <w:t xml:space="preserve">Primera </w:t>
      </w:r>
      <w:r>
        <w:rPr>
          <w:lang w:val="es-ES"/>
        </w:rPr>
        <w:t>sesión</w:t>
      </w:r>
      <w:r w:rsidRPr="00716303">
        <w:rPr>
          <w:lang w:val="es-ES"/>
        </w:rPr>
        <w:t xml:space="preserve"> de la Reunión Preparatoria de la Conferencia de 201</w:t>
      </w:r>
      <w:r w:rsidR="000C12C8">
        <w:rPr>
          <w:lang w:val="es-ES"/>
        </w:rPr>
        <w:t>5</w:t>
      </w:r>
    </w:p>
    <w:p w14:paraId="3D6146D5" w14:textId="03FF11B0" w:rsidR="004A3C82" w:rsidRPr="00716303" w:rsidRDefault="004A3C82" w:rsidP="00F96334">
      <w:pPr>
        <w:rPr>
          <w:lang w:val="es-ES"/>
        </w:rPr>
      </w:pPr>
      <w:r w:rsidRPr="00716303">
        <w:rPr>
          <w:lang w:val="es-ES"/>
        </w:rPr>
        <w:t xml:space="preserve">La primera </w:t>
      </w:r>
      <w:r>
        <w:rPr>
          <w:lang w:val="es-ES"/>
        </w:rPr>
        <w:t xml:space="preserve">sesión </w:t>
      </w:r>
      <w:r w:rsidRPr="00716303">
        <w:rPr>
          <w:lang w:val="es-ES"/>
        </w:rPr>
        <w:t xml:space="preserve">de la Reunión Preparatoria de la Conferencia de </w:t>
      </w:r>
      <w:r w:rsidR="00F12E67" w:rsidRPr="00CE08C8">
        <w:t>2015</w:t>
      </w:r>
      <w:r w:rsidRPr="00716303">
        <w:rPr>
          <w:lang w:val="es-ES"/>
        </w:rPr>
        <w:t xml:space="preserve"> (RPC1</w:t>
      </w:r>
      <w:r w:rsidR="00F12E67">
        <w:rPr>
          <w:lang w:val="es-ES"/>
        </w:rPr>
        <w:t>5</w:t>
      </w:r>
      <w:r w:rsidRPr="00716303">
        <w:rPr>
          <w:lang w:val="es-ES"/>
        </w:rPr>
        <w:t xml:space="preserve">-1) se celebró en Ginebra </w:t>
      </w:r>
      <w:r w:rsidR="004265DD">
        <w:rPr>
          <w:lang w:val="es-ES"/>
        </w:rPr>
        <w:t>l</w:t>
      </w:r>
      <w:r w:rsidR="00AD1FE9">
        <w:rPr>
          <w:lang w:val="es-ES"/>
        </w:rPr>
        <w:t>os días 20 y</w:t>
      </w:r>
      <w:r w:rsidR="004265DD">
        <w:rPr>
          <w:lang w:val="es-ES"/>
        </w:rPr>
        <w:t xml:space="preserve"> 21 de febrero de 2012</w:t>
      </w:r>
      <w:r w:rsidRPr="00716303">
        <w:rPr>
          <w:lang w:val="es-ES"/>
        </w:rPr>
        <w:t xml:space="preserve"> y organizó los estudios preparatorios para la CMR</w:t>
      </w:r>
      <w:r>
        <w:rPr>
          <w:lang w:val="es-ES"/>
        </w:rPr>
        <w:noBreakHyphen/>
      </w:r>
      <w:r w:rsidR="00F12E67">
        <w:rPr>
          <w:lang w:val="es-ES"/>
        </w:rPr>
        <w:t>15.</w:t>
      </w:r>
    </w:p>
    <w:p w14:paraId="57E74041" w14:textId="041BA7FF" w:rsidR="004A3C82" w:rsidRPr="00716303" w:rsidRDefault="004A3C82" w:rsidP="00F96334">
      <w:pPr>
        <w:rPr>
          <w:lang w:val="es-ES"/>
        </w:rPr>
      </w:pPr>
      <w:r w:rsidRPr="00716303">
        <w:rPr>
          <w:lang w:val="es-ES"/>
        </w:rPr>
        <w:t xml:space="preserve">Se acordó una estructura para el </w:t>
      </w:r>
      <w:r w:rsidR="004265DD">
        <w:rPr>
          <w:lang w:val="es-ES"/>
        </w:rPr>
        <w:t xml:space="preserve">proyecto de </w:t>
      </w:r>
      <w:r w:rsidRPr="00716303">
        <w:rPr>
          <w:lang w:val="es-ES"/>
        </w:rPr>
        <w:t>Informe de la RPC a la CMR-</w:t>
      </w:r>
      <w:r w:rsidR="006510A5">
        <w:rPr>
          <w:lang w:val="es-ES"/>
        </w:rPr>
        <w:t>15</w:t>
      </w:r>
      <w:r w:rsidRPr="00716303">
        <w:rPr>
          <w:lang w:val="es-ES"/>
        </w:rPr>
        <w:t xml:space="preserve">, junto con un proceso de preparación, procedimientos de trabajo y una estructura de Capítulos. La reunión nombró </w:t>
      </w:r>
      <w:r w:rsidR="0084548C">
        <w:rPr>
          <w:lang w:val="es-ES"/>
        </w:rPr>
        <w:t xml:space="preserve">a </w:t>
      </w:r>
      <w:r w:rsidRPr="00716303">
        <w:rPr>
          <w:lang w:val="es-ES"/>
        </w:rPr>
        <w:t xml:space="preserve">un Relator </w:t>
      </w:r>
      <w:r w:rsidR="0084548C">
        <w:rPr>
          <w:lang w:val="es-ES"/>
        </w:rPr>
        <w:t xml:space="preserve">o </w:t>
      </w:r>
      <w:proofErr w:type="spellStart"/>
      <w:r w:rsidR="0084548C">
        <w:rPr>
          <w:lang w:val="es-ES"/>
        </w:rPr>
        <w:t>co</w:t>
      </w:r>
      <w:proofErr w:type="spellEnd"/>
      <w:r w:rsidR="0084548C">
        <w:rPr>
          <w:lang w:val="es-ES"/>
        </w:rPr>
        <w:t xml:space="preserve">-Relatores </w:t>
      </w:r>
      <w:r w:rsidRPr="00716303">
        <w:rPr>
          <w:lang w:val="es-ES"/>
        </w:rPr>
        <w:t>para cada capítulo a fin de ayudar al Presidente en la gestión de la elaboración y distribución de las contribuciones al proyecto de Informe de la RPC. Los resultados de la RPC1</w:t>
      </w:r>
      <w:r w:rsidR="006510A5">
        <w:rPr>
          <w:lang w:val="es-ES"/>
        </w:rPr>
        <w:t>5</w:t>
      </w:r>
      <w:r w:rsidRPr="00716303">
        <w:rPr>
          <w:lang w:val="es-ES"/>
        </w:rPr>
        <w:t xml:space="preserve">-1 se publicaron en la Circular Administrativa </w:t>
      </w:r>
      <w:hyperlink r:id="rId9" w:history="1">
        <w:r w:rsidR="006510A5" w:rsidRPr="006510A5">
          <w:rPr>
            <w:rStyle w:val="Hyperlink"/>
          </w:rPr>
          <w:t>CA/201</w:t>
        </w:r>
      </w:hyperlink>
      <w:r w:rsidRPr="00716303">
        <w:rPr>
          <w:lang w:val="es-ES"/>
        </w:rPr>
        <w:t xml:space="preserve"> de </w:t>
      </w:r>
      <w:r w:rsidR="0084548C">
        <w:rPr>
          <w:lang w:val="es-ES"/>
        </w:rPr>
        <w:t>19 de marzo de 2012</w:t>
      </w:r>
      <w:r w:rsidRPr="00716303">
        <w:rPr>
          <w:lang w:val="es-ES"/>
        </w:rPr>
        <w:t xml:space="preserve"> de la Oficina de Radiocomunicaciones.</w:t>
      </w:r>
    </w:p>
    <w:p w14:paraId="5D98E683" w14:textId="7C364F0F" w:rsidR="004A3C82" w:rsidRPr="00716303" w:rsidRDefault="004A3C82" w:rsidP="00A82804">
      <w:pPr>
        <w:rPr>
          <w:lang w:val="es-ES"/>
        </w:rPr>
      </w:pPr>
      <w:r w:rsidRPr="00716303">
        <w:rPr>
          <w:lang w:val="es-ES"/>
        </w:rPr>
        <w:t>Se asignaron los estudios preparatorios del UIT-R para los puntos del orden del día de la CMR-</w:t>
      </w:r>
      <w:r w:rsidR="00532853">
        <w:rPr>
          <w:lang w:val="es-ES"/>
        </w:rPr>
        <w:t>15</w:t>
      </w:r>
      <w:r w:rsidRPr="00716303">
        <w:rPr>
          <w:lang w:val="es-ES"/>
        </w:rPr>
        <w:t xml:space="preserve"> a los </w:t>
      </w:r>
      <w:r w:rsidR="005D484D">
        <w:rPr>
          <w:lang w:val="es-ES"/>
        </w:rPr>
        <w:t>nueve</w:t>
      </w:r>
      <w:r w:rsidR="005D484D" w:rsidRPr="00716303">
        <w:rPr>
          <w:lang w:val="es-ES"/>
        </w:rPr>
        <w:t xml:space="preserve"> </w:t>
      </w:r>
      <w:r w:rsidRPr="00716303">
        <w:rPr>
          <w:lang w:val="es-ES"/>
        </w:rPr>
        <w:t>Grupos Responsables siguientes: Grupo de Trabajo 1B (Comisión de Estudio 1); Grupos de Trabajo 4A y 4C (Comisión de Estudio 4); Grupos de Trabajo 5</w:t>
      </w:r>
      <w:r w:rsidR="005D484D">
        <w:rPr>
          <w:lang w:val="es-ES"/>
        </w:rPr>
        <w:t>A y</w:t>
      </w:r>
      <w:r w:rsidRPr="00716303">
        <w:rPr>
          <w:lang w:val="es-ES"/>
        </w:rPr>
        <w:t xml:space="preserve"> 5B (Comisión de Estudio 5); Grupos de Trabajo </w:t>
      </w:r>
      <w:r w:rsidR="005D484D">
        <w:rPr>
          <w:lang w:val="es-ES"/>
        </w:rPr>
        <w:t>7A,</w:t>
      </w:r>
      <w:r w:rsidR="00185B3A">
        <w:rPr>
          <w:lang w:val="es-ES"/>
        </w:rPr>
        <w:t xml:space="preserve"> </w:t>
      </w:r>
      <w:r w:rsidRPr="00716303">
        <w:rPr>
          <w:lang w:val="es-ES"/>
        </w:rPr>
        <w:t>7B y 7C (Comisión de Estudio 7)</w:t>
      </w:r>
      <w:r w:rsidR="005D484D">
        <w:rPr>
          <w:lang w:val="es-ES"/>
        </w:rPr>
        <w:t xml:space="preserve">; y se estableció un Grupo Mixto de Tareas Especiales 4-5-6-7 (Comisiones de Estudio 4, 5, 6 y 7) (véase el Anexo 10 a la </w:t>
      </w:r>
      <w:hyperlink r:id="rId10" w:history="1">
        <w:r w:rsidR="005D484D" w:rsidRPr="00DF35A6">
          <w:rPr>
            <w:rStyle w:val="Hyperlink"/>
            <w:lang w:val="es-ES"/>
          </w:rPr>
          <w:t>CA/201</w:t>
        </w:r>
      </w:hyperlink>
      <w:r w:rsidR="005D484D">
        <w:rPr>
          <w:lang w:val="es-ES"/>
        </w:rPr>
        <w:t>)</w:t>
      </w:r>
      <w:r w:rsidRPr="00716303">
        <w:rPr>
          <w:lang w:val="es-ES"/>
        </w:rPr>
        <w:t>. La Comisión de Estudio 3 también participó en los estudios preparatorios.</w:t>
      </w:r>
    </w:p>
    <w:p w14:paraId="4DD014D1" w14:textId="4A83EC6F" w:rsidR="004A3C82" w:rsidRPr="00716303" w:rsidRDefault="00F26569" w:rsidP="00071D08">
      <w:pPr>
        <w:rPr>
          <w:lang w:val="es-ES"/>
        </w:rPr>
      </w:pPr>
      <w:r w:rsidRPr="00CE08C8">
        <w:rPr>
          <w:lang w:val="es-ES"/>
        </w:rPr>
        <w:t>De conformidad con el</w:t>
      </w:r>
      <w:r w:rsidR="00A3658D" w:rsidRPr="00CE08C8">
        <w:rPr>
          <w:lang w:val="es-ES"/>
        </w:rPr>
        <w:t xml:space="preserve"> </w:t>
      </w:r>
      <w:r w:rsidRPr="00CE08C8">
        <w:rPr>
          <w:i/>
          <w:iCs/>
          <w:szCs w:val="24"/>
          <w:lang w:val="es-ES" w:eastAsia="zh-CN"/>
        </w:rPr>
        <w:t>resuelve</w:t>
      </w:r>
      <w:r w:rsidR="00A3658D" w:rsidRPr="00CE08C8">
        <w:rPr>
          <w:i/>
          <w:iCs/>
          <w:szCs w:val="24"/>
          <w:lang w:val="es-ES" w:eastAsia="zh-CN"/>
        </w:rPr>
        <w:t xml:space="preserve"> </w:t>
      </w:r>
      <w:r w:rsidR="00A3658D" w:rsidRPr="00CE08C8">
        <w:rPr>
          <w:szCs w:val="24"/>
          <w:lang w:val="es-ES" w:eastAsia="zh-CN"/>
        </w:rPr>
        <w:t>2</w:t>
      </w:r>
      <w:r w:rsidR="00A3658D" w:rsidRPr="00CE08C8">
        <w:rPr>
          <w:i/>
          <w:iCs/>
          <w:szCs w:val="24"/>
          <w:lang w:val="es-ES" w:eastAsia="zh-CN"/>
        </w:rPr>
        <w:t xml:space="preserve"> </w:t>
      </w:r>
      <w:r w:rsidRPr="00CE08C8">
        <w:rPr>
          <w:rFonts w:ascii="TimesNewRoman" w:hAnsi="TimesNewRoman" w:cs="TimesNewRoman"/>
          <w:szCs w:val="24"/>
          <w:lang w:val="es-ES" w:eastAsia="zh-CN"/>
        </w:rPr>
        <w:t>de la Resolución</w:t>
      </w:r>
      <w:r w:rsidR="00A3658D" w:rsidRPr="00CE08C8">
        <w:rPr>
          <w:lang w:val="es-ES"/>
        </w:rPr>
        <w:t xml:space="preserve"> </w:t>
      </w:r>
      <w:r w:rsidRPr="00CE08C8">
        <w:rPr>
          <w:lang w:val="es-ES"/>
        </w:rPr>
        <w:t>UIT</w:t>
      </w:r>
      <w:r w:rsidR="00A3658D" w:rsidRPr="00CE08C8">
        <w:rPr>
          <w:lang w:val="es-ES"/>
        </w:rPr>
        <w:t xml:space="preserve">-R 38-4, </w:t>
      </w:r>
      <w:r>
        <w:rPr>
          <w:lang w:val="es-ES"/>
        </w:rPr>
        <w:t xml:space="preserve">se puso en marcha </w:t>
      </w:r>
      <w:r w:rsidRPr="00CE08C8">
        <w:rPr>
          <w:lang w:val="es-ES"/>
        </w:rPr>
        <w:t>la Comisi</w:t>
      </w:r>
      <w:r>
        <w:rPr>
          <w:lang w:val="es-ES"/>
        </w:rPr>
        <w:t>ón Especial</w:t>
      </w:r>
      <w:r w:rsidR="00A3658D" w:rsidRPr="00CE08C8">
        <w:rPr>
          <w:lang w:val="es-ES"/>
        </w:rPr>
        <w:t xml:space="preserve"> </w:t>
      </w:r>
      <w:r>
        <w:rPr>
          <w:lang w:val="es-ES"/>
        </w:rPr>
        <w:t>y se tomó nota de su organización</w:t>
      </w:r>
      <w:r w:rsidR="00A3658D" w:rsidRPr="00CE08C8">
        <w:rPr>
          <w:lang w:val="es-ES"/>
        </w:rPr>
        <w:t xml:space="preserve"> (</w:t>
      </w:r>
      <w:r>
        <w:rPr>
          <w:lang w:val="es-ES"/>
        </w:rPr>
        <w:t>véase el Anexo 12 a la</w:t>
      </w:r>
      <w:r w:rsidR="00A3658D" w:rsidRPr="00CE08C8">
        <w:rPr>
          <w:lang w:val="es-ES"/>
        </w:rPr>
        <w:t xml:space="preserve"> </w:t>
      </w:r>
      <w:hyperlink r:id="rId11" w:history="1">
        <w:r w:rsidR="00A3658D" w:rsidRPr="00CE08C8">
          <w:rPr>
            <w:rStyle w:val="Hyperlink"/>
            <w:lang w:val="es-ES"/>
          </w:rPr>
          <w:t>CA/201</w:t>
        </w:r>
      </w:hyperlink>
      <w:r w:rsidR="00A3658D" w:rsidRPr="00CE08C8">
        <w:rPr>
          <w:lang w:val="es-ES"/>
        </w:rPr>
        <w:t xml:space="preserve">). </w:t>
      </w:r>
      <w:r>
        <w:rPr>
          <w:lang w:val="es-ES"/>
        </w:rPr>
        <w:t xml:space="preserve">La </w:t>
      </w:r>
      <w:r w:rsidR="00A3658D" w:rsidRPr="00A3658D">
        <w:t xml:space="preserve">CPM15-1 </w:t>
      </w:r>
      <w:r>
        <w:t>también tomó nota de las actividades de dicha Comisión Especial descritas en esta Resolución y señaló que</w:t>
      </w:r>
      <w:r w:rsidR="00185B3A">
        <w:t xml:space="preserve"> </w:t>
      </w:r>
      <w:r w:rsidR="004A3C82" w:rsidRPr="00716303">
        <w:rPr>
          <w:lang w:val="es-ES"/>
        </w:rPr>
        <w:t xml:space="preserve">los resultados de los estudios se </w:t>
      </w:r>
      <w:r w:rsidR="004A3C82">
        <w:rPr>
          <w:lang w:val="es-ES"/>
        </w:rPr>
        <w:t>presentarán</w:t>
      </w:r>
      <w:r w:rsidR="004A3C82" w:rsidRPr="00716303">
        <w:rPr>
          <w:lang w:val="es-ES"/>
        </w:rPr>
        <w:t xml:space="preserve"> como contribuciones a los trabajos de la RPC en la preparación de su Informe a la CMR </w:t>
      </w:r>
      <w:r>
        <w:rPr>
          <w:lang w:val="es-ES"/>
        </w:rPr>
        <w:t>pertinente</w:t>
      </w:r>
      <w:r w:rsidR="004A3C82" w:rsidRPr="00716303">
        <w:rPr>
          <w:lang w:val="es-ES"/>
        </w:rPr>
        <w:t>.</w:t>
      </w:r>
    </w:p>
    <w:p w14:paraId="42BB7EFA" w14:textId="56F8F927" w:rsidR="004A3C82" w:rsidRPr="00716303" w:rsidRDefault="004A3C82">
      <w:pPr>
        <w:pStyle w:val="Heading1"/>
        <w:rPr>
          <w:lang w:val="es-ES"/>
        </w:rPr>
      </w:pPr>
      <w:r w:rsidRPr="00716303">
        <w:rPr>
          <w:lang w:val="es-ES"/>
        </w:rPr>
        <w:t>3</w:t>
      </w:r>
      <w:r w:rsidRPr="00716303">
        <w:rPr>
          <w:lang w:val="es-ES"/>
        </w:rPr>
        <w:tab/>
        <w:t>Proceso preparatorio entre reuniones de la RPC-1</w:t>
      </w:r>
      <w:r w:rsidR="007161A5">
        <w:rPr>
          <w:lang w:val="es-ES"/>
        </w:rPr>
        <w:t>5</w:t>
      </w:r>
    </w:p>
    <w:p w14:paraId="2E0309A0" w14:textId="287B256F" w:rsidR="004A3C82" w:rsidRPr="00716303" w:rsidRDefault="004A3C82" w:rsidP="005E4D93">
      <w:pPr>
        <w:rPr>
          <w:lang w:val="es-ES"/>
        </w:rPr>
      </w:pPr>
      <w:r w:rsidRPr="00716303">
        <w:rPr>
          <w:lang w:val="es-ES"/>
        </w:rPr>
        <w:t>Para el proceso preparatorio se ha seguido la Resolución UIT-R 2-</w:t>
      </w:r>
      <w:r w:rsidR="004128FF">
        <w:rPr>
          <w:lang w:val="es-ES"/>
        </w:rPr>
        <w:t>6</w:t>
      </w:r>
      <w:r w:rsidRPr="00716303">
        <w:rPr>
          <w:lang w:val="es-ES"/>
        </w:rPr>
        <w:t xml:space="preserve">, en particular: </w:t>
      </w:r>
    </w:p>
    <w:p w14:paraId="4594F992" w14:textId="77777777" w:rsidR="004A3C82" w:rsidRPr="00716303" w:rsidRDefault="004A3C82" w:rsidP="005E4D93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 xml:space="preserve">Reuniones periódicas de la Comisión de Dirección de la RPC. </w:t>
      </w:r>
    </w:p>
    <w:p w14:paraId="7F372396" w14:textId="1757EC1E" w:rsidR="004A3C82" w:rsidRPr="00716303" w:rsidRDefault="004A3C82" w:rsidP="005E4D93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>Plan</w:t>
      </w:r>
      <w:r w:rsidR="00F96242">
        <w:rPr>
          <w:lang w:val="es-ES"/>
        </w:rPr>
        <w:t>es</w:t>
      </w:r>
      <w:r w:rsidRPr="00716303">
        <w:rPr>
          <w:lang w:val="es-ES"/>
        </w:rPr>
        <w:t xml:space="preserve"> de trabajo para cada punto del orden del día de la CMR-</w:t>
      </w:r>
      <w:r w:rsidR="00F96242" w:rsidRPr="00716303">
        <w:rPr>
          <w:lang w:val="es-ES"/>
        </w:rPr>
        <w:t>1</w:t>
      </w:r>
      <w:r w:rsidR="00F96242">
        <w:rPr>
          <w:lang w:val="es-ES"/>
        </w:rPr>
        <w:t>5</w:t>
      </w:r>
      <w:r w:rsidRPr="00716303">
        <w:rPr>
          <w:lang w:val="es-ES"/>
        </w:rPr>
        <w:t>.</w:t>
      </w:r>
    </w:p>
    <w:p w14:paraId="015D31A0" w14:textId="2309F7BE" w:rsidR="004A3C82" w:rsidRPr="00716303" w:rsidRDefault="004A3C82" w:rsidP="005E4D93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</w:r>
      <w:r w:rsidR="00F96242">
        <w:rPr>
          <w:lang w:val="es-ES"/>
        </w:rPr>
        <w:t>Intercambio</w:t>
      </w:r>
      <w:r w:rsidR="00F96242" w:rsidRPr="00716303">
        <w:rPr>
          <w:lang w:val="es-ES"/>
        </w:rPr>
        <w:t xml:space="preserve"> </w:t>
      </w:r>
      <w:r w:rsidRPr="00716303">
        <w:rPr>
          <w:lang w:val="es-ES"/>
        </w:rPr>
        <w:t xml:space="preserve">de información </w:t>
      </w:r>
      <w:r w:rsidR="00F96242">
        <w:rPr>
          <w:lang w:val="es-ES"/>
        </w:rPr>
        <w:t xml:space="preserve">en los talleres interregionales de la UIT </w:t>
      </w:r>
      <w:r w:rsidRPr="00716303">
        <w:rPr>
          <w:lang w:val="es-ES"/>
        </w:rPr>
        <w:t>s</w:t>
      </w:r>
      <w:r w:rsidR="005E4D93">
        <w:rPr>
          <w:lang w:val="es-ES"/>
        </w:rPr>
        <w:t>obre la Preparación de la CMR-15</w:t>
      </w:r>
      <w:r w:rsidRPr="00716303">
        <w:rPr>
          <w:lang w:val="es-ES"/>
        </w:rPr>
        <w:t>.</w:t>
      </w:r>
    </w:p>
    <w:p w14:paraId="6F456B9D" w14:textId="77777777" w:rsidR="004A3C82" w:rsidRPr="00716303" w:rsidRDefault="004A3C82" w:rsidP="004A3C82">
      <w:pPr>
        <w:pStyle w:val="Heading2"/>
        <w:rPr>
          <w:lang w:val="es-ES"/>
        </w:rPr>
      </w:pPr>
      <w:r w:rsidRPr="00716303">
        <w:rPr>
          <w:lang w:val="es-ES"/>
        </w:rPr>
        <w:t>3.1</w:t>
      </w:r>
      <w:r w:rsidRPr="00716303">
        <w:rPr>
          <w:lang w:val="es-ES"/>
        </w:rPr>
        <w:tab/>
        <w:t xml:space="preserve">Reuniones periódicas de la </w:t>
      </w:r>
      <w:r>
        <w:rPr>
          <w:lang w:val="es-ES"/>
        </w:rPr>
        <w:t>Comisión de Dirección de la RPC</w:t>
      </w:r>
    </w:p>
    <w:p w14:paraId="553E517C" w14:textId="3F9F4A95" w:rsidR="004A3C82" w:rsidRPr="00716303" w:rsidRDefault="004A3C82" w:rsidP="00F85CF6">
      <w:pPr>
        <w:rPr>
          <w:lang w:val="es-ES"/>
        </w:rPr>
      </w:pPr>
      <w:r>
        <w:rPr>
          <w:lang w:val="es-ES"/>
        </w:rPr>
        <w:t>Durante el peri</w:t>
      </w:r>
      <w:r w:rsidRPr="00716303">
        <w:rPr>
          <w:lang w:val="es-ES"/>
        </w:rPr>
        <w:t xml:space="preserve">odo preparatorio </w:t>
      </w:r>
      <w:r w:rsidR="00ED2B7A" w:rsidRPr="0038160F">
        <w:t>2012-2015</w:t>
      </w:r>
      <w:r w:rsidRPr="00716303">
        <w:rPr>
          <w:lang w:val="es-ES"/>
        </w:rPr>
        <w:t xml:space="preserve">, se han organizado reuniones </w:t>
      </w:r>
      <w:r w:rsidR="005671E7">
        <w:rPr>
          <w:lang w:val="es-ES"/>
        </w:rPr>
        <w:t>periódicas</w:t>
      </w:r>
      <w:r w:rsidR="005671E7" w:rsidRPr="00716303">
        <w:rPr>
          <w:lang w:val="es-ES"/>
        </w:rPr>
        <w:t xml:space="preserve"> </w:t>
      </w:r>
      <w:r w:rsidRPr="00716303">
        <w:rPr>
          <w:lang w:val="es-ES"/>
        </w:rPr>
        <w:t xml:space="preserve">de la Comisión de Dirección de la RPC. En estas reuniones, se han considerado los </w:t>
      </w:r>
      <w:r>
        <w:rPr>
          <w:lang w:val="es-ES"/>
        </w:rPr>
        <w:t xml:space="preserve">siguientes </w:t>
      </w:r>
      <w:r w:rsidRPr="00716303">
        <w:rPr>
          <w:lang w:val="es-ES"/>
        </w:rPr>
        <w:t>temas importantes para la preparación de la CMR-1</w:t>
      </w:r>
      <w:r w:rsidR="0038160F">
        <w:rPr>
          <w:lang w:val="es-ES"/>
        </w:rPr>
        <w:t>5</w:t>
      </w:r>
      <w:r w:rsidRPr="00716303">
        <w:rPr>
          <w:lang w:val="es-ES"/>
        </w:rPr>
        <w:t>:</w:t>
      </w:r>
    </w:p>
    <w:p w14:paraId="52C8D332" w14:textId="72E1B432" w:rsidR="004A3C82" w:rsidRPr="00716303" w:rsidRDefault="004A3C82" w:rsidP="00F85CF6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 xml:space="preserve">Plan de trabajo para </w:t>
      </w:r>
      <w:r w:rsidR="005671E7">
        <w:rPr>
          <w:lang w:val="es-ES"/>
        </w:rPr>
        <w:t>los</w:t>
      </w:r>
      <w:r w:rsidR="005671E7" w:rsidRPr="00716303">
        <w:rPr>
          <w:lang w:val="es-ES"/>
        </w:rPr>
        <w:t xml:space="preserve"> </w:t>
      </w:r>
      <w:r w:rsidRPr="00716303">
        <w:rPr>
          <w:lang w:val="es-ES"/>
        </w:rPr>
        <w:t>punto</w:t>
      </w:r>
      <w:r w:rsidR="005671E7">
        <w:rPr>
          <w:lang w:val="es-ES"/>
        </w:rPr>
        <w:t>s</w:t>
      </w:r>
      <w:r w:rsidRPr="00716303">
        <w:rPr>
          <w:lang w:val="es-ES"/>
        </w:rPr>
        <w:t xml:space="preserve"> del orden del día de la CMR-1</w:t>
      </w:r>
      <w:r w:rsidR="0038160F">
        <w:rPr>
          <w:lang w:val="es-ES"/>
        </w:rPr>
        <w:t>5</w:t>
      </w:r>
    </w:p>
    <w:p w14:paraId="7D5AF423" w14:textId="77777777" w:rsidR="004A3C82" w:rsidRPr="00716303" w:rsidRDefault="004A3C82" w:rsidP="00F85CF6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 xml:space="preserve">Coordinación entre los grupos </w:t>
      </w:r>
      <w:r w:rsidR="00F57970">
        <w:rPr>
          <w:lang w:val="es-ES"/>
        </w:rPr>
        <w:t>responsables</w:t>
      </w:r>
      <w:r w:rsidR="005671E7" w:rsidRPr="00716303">
        <w:rPr>
          <w:lang w:val="es-ES"/>
        </w:rPr>
        <w:t xml:space="preserve"> </w:t>
      </w:r>
      <w:r w:rsidRPr="00716303">
        <w:rPr>
          <w:lang w:val="es-ES"/>
        </w:rPr>
        <w:t>e interesados</w:t>
      </w:r>
    </w:p>
    <w:p w14:paraId="2554CDCA" w14:textId="77777777" w:rsidR="004A3C82" w:rsidRPr="00716303" w:rsidRDefault="004A3C82" w:rsidP="00F85CF6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 xml:space="preserve">Elaboración de </w:t>
      </w:r>
      <w:r w:rsidR="005671E7">
        <w:rPr>
          <w:lang w:val="es-ES"/>
        </w:rPr>
        <w:t>directrices adicionales</w:t>
      </w:r>
      <w:r w:rsidRPr="00716303">
        <w:rPr>
          <w:lang w:val="es-ES"/>
        </w:rPr>
        <w:t xml:space="preserve"> </w:t>
      </w:r>
      <w:r w:rsidR="005671E7">
        <w:rPr>
          <w:lang w:val="es-ES"/>
        </w:rPr>
        <w:t>para la</w:t>
      </w:r>
      <w:r w:rsidR="005671E7" w:rsidRPr="00716303">
        <w:rPr>
          <w:lang w:val="es-ES"/>
        </w:rPr>
        <w:t xml:space="preserve"> </w:t>
      </w:r>
      <w:r w:rsidRPr="00716303">
        <w:rPr>
          <w:lang w:val="es-ES"/>
        </w:rPr>
        <w:t xml:space="preserve">preparación </w:t>
      </w:r>
      <w:r w:rsidR="005671E7">
        <w:rPr>
          <w:lang w:val="es-ES"/>
        </w:rPr>
        <w:t>de los</w:t>
      </w:r>
      <w:r w:rsidR="005671E7" w:rsidRPr="00716303">
        <w:rPr>
          <w:lang w:val="es-ES"/>
        </w:rPr>
        <w:t xml:space="preserve"> </w:t>
      </w:r>
      <w:r w:rsidRPr="00716303">
        <w:rPr>
          <w:lang w:val="es-ES"/>
        </w:rPr>
        <w:t>proyecto</w:t>
      </w:r>
      <w:r w:rsidR="005671E7">
        <w:rPr>
          <w:lang w:val="es-ES"/>
        </w:rPr>
        <w:t>s</w:t>
      </w:r>
      <w:r w:rsidRPr="00716303">
        <w:rPr>
          <w:lang w:val="es-ES"/>
        </w:rPr>
        <w:t xml:space="preserve"> de texto de la RPC</w:t>
      </w:r>
      <w:r w:rsidR="00080FFB" w:rsidRPr="00D20C8E">
        <w:t xml:space="preserve"> </w:t>
      </w:r>
      <w:r w:rsidR="005671E7">
        <w:t>además de las que figuran en el Anexo</w:t>
      </w:r>
      <w:r w:rsidR="00080FFB" w:rsidRPr="00D20C8E">
        <w:t xml:space="preserve"> 2 </w:t>
      </w:r>
      <w:r w:rsidR="005671E7">
        <w:t>a la Resolución</w:t>
      </w:r>
      <w:r w:rsidR="00080FFB" w:rsidRPr="00D20C8E">
        <w:t xml:space="preserve"> </w:t>
      </w:r>
      <w:r w:rsidR="005671E7">
        <w:t>UIT</w:t>
      </w:r>
      <w:r w:rsidR="00080FFB" w:rsidRPr="00D20C8E">
        <w:t>-R 2-6</w:t>
      </w:r>
      <w:r w:rsidRPr="00716303">
        <w:rPr>
          <w:lang w:val="es-ES"/>
        </w:rPr>
        <w:t>:</w:t>
      </w:r>
    </w:p>
    <w:p w14:paraId="52ED2FB3" w14:textId="1B108C61" w:rsidR="004A3C82" w:rsidRPr="00716303" w:rsidRDefault="004A3C82" w:rsidP="00F85CF6">
      <w:pPr>
        <w:pStyle w:val="enumlev2"/>
        <w:rPr>
          <w:lang w:val="es-ES"/>
        </w:rPr>
      </w:pPr>
      <w:r w:rsidRPr="00716303">
        <w:rPr>
          <w:lang w:val="es-ES"/>
        </w:rPr>
        <w:t>•</w:t>
      </w:r>
      <w:r w:rsidRPr="00716303">
        <w:rPr>
          <w:lang w:val="es-ES"/>
        </w:rPr>
        <w:tab/>
        <w:t xml:space="preserve">métodos para </w:t>
      </w:r>
      <w:r w:rsidR="005671E7">
        <w:rPr>
          <w:lang w:val="es-ES"/>
        </w:rPr>
        <w:t>atender</w:t>
      </w:r>
      <w:r w:rsidR="005671E7" w:rsidRPr="00716303">
        <w:rPr>
          <w:lang w:val="es-ES"/>
        </w:rPr>
        <w:t xml:space="preserve"> </w:t>
      </w:r>
      <w:r>
        <w:rPr>
          <w:lang w:val="es-ES"/>
        </w:rPr>
        <w:t xml:space="preserve">a </w:t>
      </w:r>
      <w:r w:rsidRPr="00716303">
        <w:rPr>
          <w:lang w:val="es-ES"/>
        </w:rPr>
        <w:t>los puntos del orden del día de la CMR-1</w:t>
      </w:r>
      <w:r w:rsidR="00D20C8E">
        <w:rPr>
          <w:lang w:val="es-ES"/>
        </w:rPr>
        <w:t>5</w:t>
      </w:r>
    </w:p>
    <w:p w14:paraId="704BC050" w14:textId="6B0F8D7C" w:rsidR="004A3C82" w:rsidRPr="00716303" w:rsidRDefault="004A3C82" w:rsidP="00F85CF6">
      <w:pPr>
        <w:pStyle w:val="enumlev2"/>
        <w:rPr>
          <w:lang w:val="es-ES"/>
        </w:rPr>
      </w:pPr>
      <w:r w:rsidRPr="00716303">
        <w:rPr>
          <w:lang w:val="es-ES"/>
        </w:rPr>
        <w:t>•</w:t>
      </w:r>
      <w:r w:rsidRPr="00716303">
        <w:rPr>
          <w:lang w:val="es-ES"/>
        </w:rPr>
        <w:tab/>
        <w:t>uso obligatorio de la edición de 20</w:t>
      </w:r>
      <w:r w:rsidR="00D20C8E">
        <w:rPr>
          <w:lang w:val="es-ES"/>
        </w:rPr>
        <w:t>12</w:t>
      </w:r>
      <w:r w:rsidRPr="00716303">
        <w:rPr>
          <w:lang w:val="es-ES"/>
        </w:rPr>
        <w:t xml:space="preserve"> del Re</w:t>
      </w:r>
      <w:r w:rsidR="003A36E8">
        <w:rPr>
          <w:lang w:val="es-ES"/>
        </w:rPr>
        <w:t>glamento de Radiocomunicaciones</w:t>
      </w:r>
    </w:p>
    <w:p w14:paraId="251DB88C" w14:textId="61C8ACC2" w:rsidR="004A3C82" w:rsidRPr="00716303" w:rsidRDefault="004A3C82" w:rsidP="00F85CF6">
      <w:pPr>
        <w:pStyle w:val="enumlev2"/>
        <w:rPr>
          <w:lang w:val="es-ES"/>
        </w:rPr>
      </w:pPr>
      <w:r w:rsidRPr="00716303">
        <w:rPr>
          <w:lang w:val="es-ES"/>
        </w:rPr>
        <w:t>•</w:t>
      </w:r>
      <w:r w:rsidRPr="00716303">
        <w:rPr>
          <w:lang w:val="es-ES"/>
        </w:rPr>
        <w:tab/>
        <w:t>referencias a las Recomendac</w:t>
      </w:r>
      <w:r w:rsidR="003A36E8">
        <w:rPr>
          <w:lang w:val="es-ES"/>
        </w:rPr>
        <w:t>iones, Informes, etc. del UIT-R</w:t>
      </w:r>
    </w:p>
    <w:p w14:paraId="003D9387" w14:textId="6A987AD2" w:rsidR="004A3C82" w:rsidRPr="00716303" w:rsidRDefault="004A3C82" w:rsidP="00F85CF6">
      <w:pPr>
        <w:pStyle w:val="enumlev2"/>
        <w:rPr>
          <w:lang w:val="es-ES"/>
        </w:rPr>
      </w:pPr>
      <w:r w:rsidRPr="00716303">
        <w:rPr>
          <w:lang w:val="es-ES"/>
        </w:rPr>
        <w:t>•</w:t>
      </w:r>
      <w:r w:rsidRPr="00716303">
        <w:rPr>
          <w:lang w:val="es-ES"/>
        </w:rPr>
        <w:tab/>
        <w:t xml:space="preserve">referencias a las disposiciones del RR, Resoluciones o Recomendaciones </w:t>
      </w:r>
      <w:r>
        <w:rPr>
          <w:lang w:val="es-ES"/>
        </w:rPr>
        <w:t>C(A)MR</w:t>
      </w:r>
    </w:p>
    <w:p w14:paraId="55514C27" w14:textId="77777777" w:rsidR="004A3C82" w:rsidRPr="00716303" w:rsidRDefault="004A3C82" w:rsidP="00F85CF6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>Plazos para la presentación del proyecto de texto</w:t>
      </w:r>
      <w:r w:rsidR="005671E7">
        <w:rPr>
          <w:lang w:val="es-ES"/>
        </w:rPr>
        <w:t>s</w:t>
      </w:r>
      <w:r w:rsidRPr="00716303">
        <w:rPr>
          <w:lang w:val="es-ES"/>
        </w:rPr>
        <w:t xml:space="preserve"> de la RPC</w:t>
      </w:r>
    </w:p>
    <w:p w14:paraId="2AE35128" w14:textId="77777777" w:rsidR="004A3C82" w:rsidRPr="00716303" w:rsidRDefault="004A3C82" w:rsidP="00F85CF6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>Elaboración del proyecto de Informe de la RPC</w:t>
      </w:r>
    </w:p>
    <w:p w14:paraId="6DAD3D5A" w14:textId="10BDD949" w:rsidR="004A3C82" w:rsidRPr="00EE7A47" w:rsidRDefault="004A3C82" w:rsidP="00A82804">
      <w:pPr>
        <w:pStyle w:val="enumlev1"/>
      </w:pPr>
      <w:r w:rsidRPr="00716303">
        <w:rPr>
          <w:lang w:val="es-ES"/>
        </w:rPr>
        <w:lastRenderedPageBreak/>
        <w:t>–</w:t>
      </w:r>
      <w:r w:rsidRPr="00716303">
        <w:rPr>
          <w:lang w:val="es-ES"/>
        </w:rPr>
        <w:tab/>
        <w:t>Organización de la reunión del E</w:t>
      </w:r>
      <w:r>
        <w:rPr>
          <w:lang w:val="es-ES"/>
        </w:rPr>
        <w:t>quipo de Dirección de la RPC-1</w:t>
      </w:r>
      <w:r w:rsidR="00EE7A47">
        <w:rPr>
          <w:lang w:val="es-ES"/>
        </w:rPr>
        <w:t>5</w:t>
      </w:r>
      <w:r w:rsidR="00EE7A47" w:rsidRPr="00EE7A47">
        <w:t xml:space="preserve"> </w:t>
      </w:r>
      <w:r w:rsidR="005671E7">
        <w:t>y de la segunda sesión de la</w:t>
      </w:r>
      <w:r w:rsidR="00EE7A47" w:rsidRPr="00EE7A47">
        <w:t xml:space="preserve"> CPM-15</w:t>
      </w:r>
    </w:p>
    <w:p w14:paraId="2A178D06" w14:textId="5E4570E7" w:rsidR="004A3C82" w:rsidRPr="00716303" w:rsidRDefault="004A3C82" w:rsidP="00F85CF6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>Información en línea sobre los estudios preparatorios de</w:t>
      </w:r>
      <w:r>
        <w:rPr>
          <w:lang w:val="es-ES"/>
        </w:rPr>
        <w:t>l UIT-R para la CMR-1</w:t>
      </w:r>
      <w:r w:rsidR="00D82F7F">
        <w:rPr>
          <w:lang w:val="es-ES"/>
        </w:rPr>
        <w:t>5</w:t>
      </w:r>
      <w:r>
        <w:rPr>
          <w:lang w:val="es-ES"/>
        </w:rPr>
        <w:t>.</w:t>
      </w:r>
    </w:p>
    <w:p w14:paraId="4E1F8FAA" w14:textId="1DFCDAF3" w:rsidR="004A3C82" w:rsidRPr="00716303" w:rsidRDefault="00464708" w:rsidP="0089727E">
      <w:pPr>
        <w:rPr>
          <w:lang w:val="es-ES"/>
        </w:rPr>
      </w:pPr>
      <w:r>
        <w:rPr>
          <w:lang w:val="es-ES"/>
        </w:rPr>
        <w:t>L</w:t>
      </w:r>
      <w:r w:rsidR="004A3C82" w:rsidRPr="00716303">
        <w:rPr>
          <w:lang w:val="es-ES"/>
        </w:rPr>
        <w:t xml:space="preserve">as conclusiones de la Comisión de Dirección de la RPC </w:t>
      </w:r>
      <w:r>
        <w:rPr>
          <w:lang w:val="es-ES"/>
        </w:rPr>
        <w:t xml:space="preserve">se publicaron en el </w:t>
      </w:r>
      <w:proofErr w:type="spellStart"/>
      <w:r>
        <w:rPr>
          <w:lang w:val="es-ES"/>
        </w:rPr>
        <w:t>Addéndum</w:t>
      </w:r>
      <w:proofErr w:type="spellEnd"/>
      <w:r>
        <w:rPr>
          <w:lang w:val="es-ES"/>
        </w:rPr>
        <w:t xml:space="preserve"> 1 a la CA/201</w:t>
      </w:r>
      <w:r w:rsidRPr="00716303">
        <w:rPr>
          <w:lang w:val="es-ES"/>
        </w:rPr>
        <w:t xml:space="preserve"> </w:t>
      </w:r>
      <w:r>
        <w:rPr>
          <w:lang w:val="es-ES"/>
        </w:rPr>
        <w:t>y se facilitaron a todos los</w:t>
      </w:r>
      <w:r w:rsidR="004A3C82" w:rsidRPr="00716303">
        <w:rPr>
          <w:lang w:val="es-ES"/>
        </w:rPr>
        <w:t xml:space="preserve"> Grupos Responsables </w:t>
      </w:r>
      <w:r>
        <w:rPr>
          <w:lang w:val="es-ES"/>
        </w:rPr>
        <w:t xml:space="preserve">en el documento titulado </w:t>
      </w:r>
      <w:r w:rsidR="00A82804">
        <w:rPr>
          <w:lang w:val="es-ES"/>
        </w:rPr>
        <w:t>«</w:t>
      </w:r>
      <w:r>
        <w:rPr>
          <w:lang w:val="es-ES"/>
        </w:rPr>
        <w:t>Información sobre la preparación de textos para el proyecto de Informe de la RPC a la CMR-15</w:t>
      </w:r>
      <w:r w:rsidR="00A82804">
        <w:rPr>
          <w:lang w:val="es-ES"/>
        </w:rPr>
        <w:t>»</w:t>
      </w:r>
      <w:r>
        <w:rPr>
          <w:lang w:val="es-ES"/>
        </w:rPr>
        <w:t xml:space="preserve"> (véase el Documento </w:t>
      </w:r>
      <w:r w:rsidRPr="00CE08C8">
        <w:t>1B/94–4A/261–4C/192–5A/330–5B/325–7A/39–7B/224–7C/186–4-5-6-7/244–SC-WP/5</w:t>
      </w:r>
      <w:r>
        <w:rPr>
          <w:lang w:val="es-ES"/>
        </w:rPr>
        <w:t xml:space="preserve"> de 10 de septiembre de 2013).</w:t>
      </w:r>
    </w:p>
    <w:p w14:paraId="7D6B855D" w14:textId="46A7FAF0" w:rsidR="004A3C82" w:rsidRPr="00716303" w:rsidRDefault="004A3C82" w:rsidP="00F85CF6">
      <w:pPr>
        <w:rPr>
          <w:lang w:val="es-ES"/>
        </w:rPr>
      </w:pPr>
      <w:r w:rsidRPr="00716303">
        <w:rPr>
          <w:lang w:val="es-ES"/>
        </w:rPr>
        <w:t xml:space="preserve">Los Grupos Responsables prepararon los textos para el proyecto de Informe de la RPC que presentaron sus Presidentes respectivos antes de la fecha límite a los Relatores de </w:t>
      </w:r>
      <w:r>
        <w:rPr>
          <w:lang w:val="es-ES"/>
        </w:rPr>
        <w:t>Capítulo</w:t>
      </w:r>
      <w:r w:rsidR="0089727E">
        <w:rPr>
          <w:lang w:val="es-ES"/>
        </w:rPr>
        <w:t xml:space="preserve"> de la </w:t>
      </w:r>
      <w:r w:rsidRPr="00716303">
        <w:rPr>
          <w:lang w:val="es-ES"/>
        </w:rPr>
        <w:t>RPC-1</w:t>
      </w:r>
      <w:r w:rsidR="0041102D">
        <w:rPr>
          <w:lang w:val="es-ES"/>
        </w:rPr>
        <w:t>5</w:t>
      </w:r>
      <w:r w:rsidRPr="00716303">
        <w:rPr>
          <w:lang w:val="es-ES"/>
        </w:rPr>
        <w:t xml:space="preserve">, quienes finalmente presentaron los Capítulos a la reunión del </w:t>
      </w:r>
      <w:r w:rsidR="0089727E">
        <w:rPr>
          <w:lang w:val="es-ES"/>
        </w:rPr>
        <w:t>Equipo de Dirección de la </w:t>
      </w:r>
      <w:r w:rsidRPr="00716303">
        <w:rPr>
          <w:lang w:val="es-ES"/>
        </w:rPr>
        <w:t>RPC-1</w:t>
      </w:r>
      <w:r w:rsidR="0041102D">
        <w:rPr>
          <w:lang w:val="es-ES"/>
        </w:rPr>
        <w:t>5.</w:t>
      </w:r>
    </w:p>
    <w:p w14:paraId="20E82B56" w14:textId="461AED63" w:rsidR="004A3C82" w:rsidRPr="00716303" w:rsidRDefault="004A3C82">
      <w:pPr>
        <w:pStyle w:val="Heading2"/>
        <w:rPr>
          <w:lang w:val="es-ES"/>
        </w:rPr>
      </w:pPr>
      <w:r w:rsidRPr="00716303">
        <w:rPr>
          <w:lang w:val="es-ES"/>
        </w:rPr>
        <w:t>3.2</w:t>
      </w:r>
      <w:r w:rsidRPr="00716303">
        <w:rPr>
          <w:lang w:val="es-ES"/>
        </w:rPr>
        <w:tab/>
        <w:t>Plan de trabajo para cada punto</w:t>
      </w:r>
      <w:r>
        <w:rPr>
          <w:lang w:val="es-ES"/>
        </w:rPr>
        <w:t xml:space="preserve"> del orden del día de la CMR-1</w:t>
      </w:r>
      <w:r w:rsidR="00D14D52">
        <w:rPr>
          <w:lang w:val="es-ES"/>
        </w:rPr>
        <w:t>5</w:t>
      </w:r>
    </w:p>
    <w:p w14:paraId="05D3411C" w14:textId="0FFA6E4D" w:rsidR="004A3C82" w:rsidRPr="00716303" w:rsidRDefault="004A3C82" w:rsidP="00435063">
      <w:pPr>
        <w:rPr>
          <w:lang w:val="es-ES"/>
        </w:rPr>
      </w:pPr>
      <w:r w:rsidRPr="00716303">
        <w:rPr>
          <w:lang w:val="es-ES"/>
        </w:rPr>
        <w:t>Al inicio del proceso preparatorio, se recomendó determinar para cada punto del orden del día de la CMR-1</w:t>
      </w:r>
      <w:r w:rsidR="00D14D52">
        <w:rPr>
          <w:lang w:val="es-ES"/>
        </w:rPr>
        <w:t>5</w:t>
      </w:r>
      <w:r w:rsidRPr="00716303">
        <w:rPr>
          <w:lang w:val="es-ES"/>
        </w:rPr>
        <w:t xml:space="preserve"> los temas de estudio, en particular para los puntos que se formulan de una manera general y llevan, por tanto, a posibles diferencias de interpretación de los temas a estudiar.</w:t>
      </w:r>
    </w:p>
    <w:p w14:paraId="147591DC" w14:textId="15663C25" w:rsidR="004A3C82" w:rsidRPr="00716303" w:rsidRDefault="00F57970" w:rsidP="00435063">
      <w:pPr>
        <w:rPr>
          <w:lang w:val="es-ES"/>
        </w:rPr>
      </w:pPr>
      <w:r>
        <w:rPr>
          <w:lang w:val="es-ES"/>
        </w:rPr>
        <w:t xml:space="preserve">Esta información figura en un anexo a los Informes del Presidente pertinentes de los Grupos Responsables </w:t>
      </w:r>
      <w:r>
        <w:t>y</w:t>
      </w:r>
      <w:r w:rsidR="001A2CBF">
        <w:t xml:space="preserve"> </w:t>
      </w:r>
      <w:r w:rsidR="004A3C82" w:rsidRPr="00716303">
        <w:rPr>
          <w:lang w:val="es-ES"/>
        </w:rPr>
        <w:t>ayudó a que las administraciones prepararan cada punto del orden del día</w:t>
      </w:r>
      <w:r>
        <w:rPr>
          <w:lang w:val="es-ES"/>
        </w:rPr>
        <w:t>; también</w:t>
      </w:r>
      <w:r w:rsidR="004A3C82" w:rsidRPr="00716303">
        <w:rPr>
          <w:lang w:val="es-ES"/>
        </w:rPr>
        <w:t xml:space="preserve"> facilitó los estudios de preparación regionales y la coordinación interregional. </w:t>
      </w:r>
    </w:p>
    <w:p w14:paraId="7D6971B8" w14:textId="77777777" w:rsidR="004A3C82" w:rsidRPr="00716303" w:rsidRDefault="004A3C82" w:rsidP="00435063">
      <w:pPr>
        <w:rPr>
          <w:lang w:val="es-ES"/>
        </w:rPr>
      </w:pPr>
      <w:r w:rsidRPr="00716303">
        <w:rPr>
          <w:lang w:val="es-ES"/>
        </w:rPr>
        <w:t>Para los futuros ciclos de la CMR puede considerarse este enfoque.</w:t>
      </w:r>
    </w:p>
    <w:p w14:paraId="513CA703" w14:textId="30C3D47C" w:rsidR="004A3C82" w:rsidRPr="00716303" w:rsidRDefault="00605F2C" w:rsidP="0065630D">
      <w:pPr>
        <w:pStyle w:val="Heading2"/>
        <w:rPr>
          <w:lang w:val="es-ES"/>
        </w:rPr>
      </w:pPr>
      <w:r>
        <w:rPr>
          <w:lang w:val="es-ES"/>
        </w:rPr>
        <w:t>3.3</w:t>
      </w:r>
      <w:r>
        <w:rPr>
          <w:lang w:val="es-ES"/>
        </w:rPr>
        <w:tab/>
      </w:r>
      <w:r w:rsidR="00F57970">
        <w:rPr>
          <w:lang w:val="es-ES"/>
        </w:rPr>
        <w:t>Talleres</w:t>
      </w:r>
      <w:r w:rsidR="004A3C82" w:rsidRPr="00716303">
        <w:rPr>
          <w:lang w:val="es-ES"/>
        </w:rPr>
        <w:t xml:space="preserve"> interregionales </w:t>
      </w:r>
      <w:r w:rsidR="00F57970">
        <w:rPr>
          <w:lang w:val="es-ES"/>
        </w:rPr>
        <w:t xml:space="preserve">de la UIT </w:t>
      </w:r>
      <w:r w:rsidR="004A3C82" w:rsidRPr="00716303">
        <w:rPr>
          <w:lang w:val="es-ES"/>
        </w:rPr>
        <w:t xml:space="preserve">sobre la </w:t>
      </w:r>
      <w:r w:rsidR="00F57970">
        <w:rPr>
          <w:lang w:val="es-ES"/>
        </w:rPr>
        <w:t xml:space="preserve">preparación de la </w:t>
      </w:r>
      <w:r w:rsidR="004A3C82" w:rsidRPr="00716303">
        <w:rPr>
          <w:lang w:val="es-ES"/>
        </w:rPr>
        <w:t>CMR-1</w:t>
      </w:r>
      <w:r w:rsidR="00E52D09">
        <w:rPr>
          <w:lang w:val="es-ES"/>
        </w:rPr>
        <w:t>5</w:t>
      </w:r>
    </w:p>
    <w:p w14:paraId="1EE01202" w14:textId="765B62F9" w:rsidR="004A3C82" w:rsidRPr="00716303" w:rsidRDefault="004A3C82" w:rsidP="0065630D">
      <w:pPr>
        <w:rPr>
          <w:lang w:val="es-ES"/>
        </w:rPr>
      </w:pPr>
      <w:r w:rsidRPr="00716303">
        <w:rPr>
          <w:lang w:val="es-ES"/>
        </w:rPr>
        <w:t>En respuesta a las expectativas de los miembros del UIT-R de recibir información periódica sobre los progresos de los preparativos de la CMR-1</w:t>
      </w:r>
      <w:r w:rsidR="00867D27">
        <w:rPr>
          <w:lang w:val="es-ES"/>
        </w:rPr>
        <w:t>5</w:t>
      </w:r>
      <w:r w:rsidRPr="00716303">
        <w:rPr>
          <w:lang w:val="es-ES"/>
        </w:rPr>
        <w:t xml:space="preserve"> (véanse la Resolución 80 de la PP de la UIT (Rev.</w:t>
      </w:r>
      <w:r>
        <w:rPr>
          <w:lang w:val="es-ES"/>
        </w:rPr>
        <w:t> </w:t>
      </w:r>
      <w:r w:rsidRPr="00716303">
        <w:rPr>
          <w:lang w:val="es-ES"/>
        </w:rPr>
        <w:t>Marrakech, 2002), l</w:t>
      </w:r>
      <w:r>
        <w:rPr>
          <w:lang w:val="es-ES"/>
        </w:rPr>
        <w:t>a Resolución 72 de la CMR (Rev.</w:t>
      </w:r>
      <w:r w:rsidRPr="00716303">
        <w:rPr>
          <w:lang w:val="es-ES"/>
        </w:rPr>
        <w:t>CMR-07) y la Resolución UIT-R 2-</w:t>
      </w:r>
      <w:r w:rsidR="00867D27">
        <w:rPr>
          <w:lang w:val="es-ES"/>
        </w:rPr>
        <w:t>6</w:t>
      </w:r>
      <w:r w:rsidRPr="00716303">
        <w:rPr>
          <w:lang w:val="es-ES"/>
        </w:rPr>
        <w:t xml:space="preserve">), la BR </w:t>
      </w:r>
      <w:r>
        <w:rPr>
          <w:lang w:val="es-ES"/>
        </w:rPr>
        <w:t>organizó</w:t>
      </w:r>
      <w:r w:rsidRPr="00716303">
        <w:rPr>
          <w:lang w:val="es-ES"/>
        </w:rPr>
        <w:t xml:space="preserve"> tres </w:t>
      </w:r>
      <w:r w:rsidR="00F57970">
        <w:rPr>
          <w:lang w:val="es-ES"/>
        </w:rPr>
        <w:t>talleres interregionales</w:t>
      </w:r>
      <w:r w:rsidRPr="00716303">
        <w:rPr>
          <w:lang w:val="es-ES"/>
        </w:rPr>
        <w:t xml:space="preserve"> de la UIT sobre </w:t>
      </w:r>
      <w:r w:rsidR="00F57970">
        <w:rPr>
          <w:lang w:val="es-ES"/>
        </w:rPr>
        <w:t>la p</w:t>
      </w:r>
      <w:r w:rsidRPr="00716303">
        <w:rPr>
          <w:lang w:val="es-ES"/>
        </w:rPr>
        <w:t>reparación de la CMR-1</w:t>
      </w:r>
      <w:r w:rsidR="00867D27">
        <w:rPr>
          <w:lang w:val="es-ES"/>
        </w:rPr>
        <w:t>5</w:t>
      </w:r>
      <w:r w:rsidRPr="00716303">
        <w:rPr>
          <w:lang w:val="es-ES"/>
        </w:rPr>
        <w:t xml:space="preserve"> (</w:t>
      </w:r>
      <w:r w:rsidR="00867D27" w:rsidRPr="00867D27">
        <w:rPr>
          <w:szCs w:val="24"/>
        </w:rPr>
        <w:t xml:space="preserve">2013, 2014 </w:t>
      </w:r>
      <w:r w:rsidR="00867D27">
        <w:rPr>
          <w:szCs w:val="24"/>
        </w:rPr>
        <w:t>y</w:t>
      </w:r>
      <w:r w:rsidR="00867D27" w:rsidRPr="00867D27">
        <w:rPr>
          <w:szCs w:val="24"/>
        </w:rPr>
        <w:t xml:space="preserve"> 2015</w:t>
      </w:r>
      <w:r w:rsidRPr="00716303">
        <w:rPr>
          <w:lang w:val="es-ES"/>
        </w:rPr>
        <w:t xml:space="preserve">), </w:t>
      </w:r>
      <w:r>
        <w:rPr>
          <w:lang w:val="es-ES"/>
        </w:rPr>
        <w:t xml:space="preserve">en las que estuvieron </w:t>
      </w:r>
      <w:r w:rsidRPr="00716303">
        <w:rPr>
          <w:lang w:val="es-ES"/>
        </w:rPr>
        <w:t xml:space="preserve">bien representados los miembros del UIT-R y las organizaciones regionales. </w:t>
      </w:r>
    </w:p>
    <w:p w14:paraId="151F8A21" w14:textId="50C6ADDA" w:rsidR="004A3C82" w:rsidRPr="00716303" w:rsidRDefault="004A3C82" w:rsidP="0065630D">
      <w:pPr>
        <w:rPr>
          <w:lang w:val="es-ES"/>
        </w:rPr>
      </w:pPr>
      <w:r w:rsidRPr="00716303">
        <w:rPr>
          <w:lang w:val="es-ES"/>
        </w:rPr>
        <w:t xml:space="preserve">En </w:t>
      </w:r>
      <w:r w:rsidR="00F57970">
        <w:rPr>
          <w:lang w:val="es-ES"/>
        </w:rPr>
        <w:t>estos</w:t>
      </w:r>
      <w:r w:rsidR="00F57970" w:rsidRPr="00716303">
        <w:rPr>
          <w:lang w:val="es-ES"/>
        </w:rPr>
        <w:t xml:space="preserve"> </w:t>
      </w:r>
      <w:r w:rsidRPr="00716303">
        <w:rPr>
          <w:lang w:val="es-ES"/>
        </w:rPr>
        <w:t xml:space="preserve">tres </w:t>
      </w:r>
      <w:r w:rsidR="00F57970">
        <w:rPr>
          <w:lang w:val="es-ES"/>
        </w:rPr>
        <w:t>talleres</w:t>
      </w:r>
      <w:r w:rsidRPr="00716303">
        <w:rPr>
          <w:lang w:val="es-ES"/>
        </w:rPr>
        <w:t xml:space="preserve">, </w:t>
      </w:r>
      <w:r w:rsidR="00F57970">
        <w:rPr>
          <w:lang w:val="es-ES"/>
        </w:rPr>
        <w:t xml:space="preserve">no solo se informó a </w:t>
      </w:r>
      <w:r w:rsidRPr="00716303">
        <w:rPr>
          <w:lang w:val="es-ES"/>
        </w:rPr>
        <w:t>los participantes de los progresos realizados en los estudios de preparación del UIT-R de acuerdo con las decisiones adoptadas en la primera sesión de la RPC-1</w:t>
      </w:r>
      <w:r w:rsidR="008C663D">
        <w:rPr>
          <w:lang w:val="es-ES"/>
        </w:rPr>
        <w:t>5</w:t>
      </w:r>
      <w:r w:rsidRPr="00716303">
        <w:rPr>
          <w:lang w:val="es-ES"/>
        </w:rPr>
        <w:t xml:space="preserve">, sino que también </w:t>
      </w:r>
      <w:r w:rsidR="00F57970">
        <w:rPr>
          <w:lang w:val="es-ES"/>
        </w:rPr>
        <w:t xml:space="preserve">se </w:t>
      </w:r>
      <w:r w:rsidRPr="00716303">
        <w:rPr>
          <w:lang w:val="es-ES"/>
        </w:rPr>
        <w:t>intercambiaron opiniones sobre:</w:t>
      </w:r>
    </w:p>
    <w:p w14:paraId="7602DEB0" w14:textId="77777777" w:rsidR="004A3C82" w:rsidRPr="00716303" w:rsidRDefault="004A3C82" w:rsidP="0065630D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 xml:space="preserve">posibles métodos para </w:t>
      </w:r>
      <w:r>
        <w:rPr>
          <w:lang w:val="es-ES"/>
        </w:rPr>
        <w:t xml:space="preserve">responder a </w:t>
      </w:r>
      <w:r w:rsidRPr="00716303">
        <w:rPr>
          <w:lang w:val="es-ES"/>
        </w:rPr>
        <w:t xml:space="preserve">los puntos del orden del día </w:t>
      </w:r>
      <w:r>
        <w:rPr>
          <w:lang w:val="es-ES"/>
        </w:rPr>
        <w:t xml:space="preserve">basándose en </w:t>
      </w:r>
      <w:r w:rsidRPr="00716303">
        <w:rPr>
          <w:lang w:val="es-ES"/>
        </w:rPr>
        <w:t xml:space="preserve">los resultados de los estudios del UIT-R realizados por los Grupos Responsables; </w:t>
      </w:r>
    </w:p>
    <w:p w14:paraId="672609CF" w14:textId="77A9C1E6" w:rsidR="004A3C82" w:rsidRPr="00716303" w:rsidRDefault="004A3C82" w:rsidP="0065630D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</w:r>
      <w:r w:rsidR="002E472C">
        <w:rPr>
          <w:lang w:val="es-ES"/>
        </w:rPr>
        <w:t>las posturas y los puntos de vista</w:t>
      </w:r>
      <w:r w:rsidR="00A50F25">
        <w:rPr>
          <w:lang w:val="es-ES"/>
        </w:rPr>
        <w:t xml:space="preserve"> </w:t>
      </w:r>
      <w:r w:rsidRPr="00716303">
        <w:rPr>
          <w:lang w:val="es-ES"/>
        </w:rPr>
        <w:t xml:space="preserve">preliminares sobre los puntos del orden del día </w:t>
      </w:r>
      <w:r w:rsidR="002E472C">
        <w:rPr>
          <w:lang w:val="es-ES"/>
        </w:rPr>
        <w:t xml:space="preserve">de la CMR-15 </w:t>
      </w:r>
      <w:r w:rsidRPr="00716303">
        <w:rPr>
          <w:lang w:val="es-ES"/>
        </w:rPr>
        <w:t>de los seis principales grupos regionales que preparan la CMR-1</w:t>
      </w:r>
      <w:r w:rsidR="00513494">
        <w:rPr>
          <w:lang w:val="es-ES"/>
        </w:rPr>
        <w:t>5</w:t>
      </w:r>
      <w:r w:rsidRPr="00716303">
        <w:rPr>
          <w:lang w:val="es-ES"/>
        </w:rPr>
        <w:t>.</w:t>
      </w:r>
    </w:p>
    <w:p w14:paraId="39533E6A" w14:textId="6EA78009" w:rsidR="004A3C82" w:rsidRPr="00716303" w:rsidRDefault="004A3C82" w:rsidP="0065630D">
      <w:pPr>
        <w:rPr>
          <w:lang w:val="es-ES"/>
        </w:rPr>
      </w:pPr>
      <w:r w:rsidRPr="00716303">
        <w:rPr>
          <w:lang w:val="es-ES"/>
        </w:rPr>
        <w:t xml:space="preserve">Los participantes </w:t>
      </w:r>
      <w:r w:rsidR="002E472C">
        <w:rPr>
          <w:lang w:val="es-ES"/>
        </w:rPr>
        <w:t>en estos talleres interregionales de la UIT confirmaron</w:t>
      </w:r>
      <w:r w:rsidRPr="00716303">
        <w:rPr>
          <w:lang w:val="es-ES"/>
        </w:rPr>
        <w:t xml:space="preserve"> la utilidad de esas reuniones para las futuras CMR.</w:t>
      </w:r>
    </w:p>
    <w:p w14:paraId="498E37C8" w14:textId="77777777" w:rsidR="004A3C82" w:rsidRPr="00716303" w:rsidRDefault="004A3C82" w:rsidP="006F12B9">
      <w:pPr>
        <w:pStyle w:val="Heading2"/>
        <w:rPr>
          <w:lang w:val="es-ES"/>
        </w:rPr>
      </w:pPr>
      <w:r w:rsidRPr="00716303">
        <w:rPr>
          <w:lang w:val="es-ES"/>
        </w:rPr>
        <w:t>3.4</w:t>
      </w:r>
      <w:r w:rsidRPr="00716303">
        <w:rPr>
          <w:lang w:val="es-ES"/>
        </w:rPr>
        <w:tab/>
        <w:t>Consolidación del proyecto de Informe de la RPC</w:t>
      </w:r>
    </w:p>
    <w:p w14:paraId="6FFED43C" w14:textId="28060941" w:rsidR="004A3C82" w:rsidRPr="00716303" w:rsidRDefault="004A3C82" w:rsidP="006F12B9">
      <w:pPr>
        <w:rPr>
          <w:lang w:val="es-ES"/>
        </w:rPr>
      </w:pPr>
      <w:r w:rsidRPr="00716303">
        <w:rPr>
          <w:lang w:val="es-ES"/>
        </w:rPr>
        <w:t>De conformidad con la Sección 6 del Anexo 1 a la Resolución UIT-R 2-</w:t>
      </w:r>
      <w:r w:rsidR="00FE7A55">
        <w:rPr>
          <w:lang w:val="es-ES"/>
        </w:rPr>
        <w:t>6</w:t>
      </w:r>
      <w:r w:rsidRPr="00716303">
        <w:rPr>
          <w:lang w:val="es-ES"/>
        </w:rPr>
        <w:t>, la reunión del Equipo de Dirección de la RPC-1</w:t>
      </w:r>
      <w:r w:rsidR="00FE7A55">
        <w:rPr>
          <w:lang w:val="es-ES"/>
        </w:rPr>
        <w:t>5</w:t>
      </w:r>
      <w:r w:rsidRPr="00716303">
        <w:rPr>
          <w:lang w:val="es-ES"/>
        </w:rPr>
        <w:t xml:space="preserve"> se celebró en Ginebra</w:t>
      </w:r>
      <w:r>
        <w:rPr>
          <w:lang w:val="es-ES"/>
        </w:rPr>
        <w:t xml:space="preserve"> del </w:t>
      </w:r>
      <w:r w:rsidR="00FE7A55">
        <w:rPr>
          <w:lang w:val="es-ES"/>
        </w:rPr>
        <w:t>1</w:t>
      </w:r>
      <w:r>
        <w:rPr>
          <w:lang w:val="es-ES"/>
        </w:rPr>
        <w:t xml:space="preserve"> al </w:t>
      </w:r>
      <w:r w:rsidR="002E472C">
        <w:rPr>
          <w:lang w:val="es-ES"/>
        </w:rPr>
        <w:t>5 de septiembre de 2014</w:t>
      </w:r>
      <w:r>
        <w:rPr>
          <w:lang w:val="es-ES"/>
        </w:rPr>
        <w:t>.</w:t>
      </w:r>
      <w:r w:rsidRPr="00716303">
        <w:rPr>
          <w:lang w:val="es-ES"/>
        </w:rPr>
        <w:t xml:space="preserve"> Se refundió el proyecto de Informe de la RPC</w:t>
      </w:r>
      <w:r>
        <w:rPr>
          <w:lang w:val="es-ES"/>
        </w:rPr>
        <w:t xml:space="preserve"> </w:t>
      </w:r>
      <w:r w:rsidRPr="00716303">
        <w:rPr>
          <w:lang w:val="es-ES"/>
        </w:rPr>
        <w:t>y se distribuyó a todos los Estados Miembros y Miembros de</w:t>
      </w:r>
      <w:r w:rsidR="002E472C">
        <w:rPr>
          <w:lang w:val="es-ES"/>
        </w:rPr>
        <w:t>l</w:t>
      </w:r>
      <w:r w:rsidRPr="00716303">
        <w:rPr>
          <w:lang w:val="es-ES"/>
        </w:rPr>
        <w:t xml:space="preserve"> Sector</w:t>
      </w:r>
      <w:r w:rsidR="002E472C">
        <w:rPr>
          <w:lang w:val="es-ES"/>
        </w:rPr>
        <w:t xml:space="preserve"> de </w:t>
      </w:r>
      <w:r w:rsidR="00F96334">
        <w:rPr>
          <w:lang w:val="es-ES"/>
        </w:rPr>
        <w:t>Radiocomunicaciones</w:t>
      </w:r>
      <w:r w:rsidRPr="00716303">
        <w:rPr>
          <w:lang w:val="es-ES"/>
        </w:rPr>
        <w:t xml:space="preserve"> como Documento CPM1</w:t>
      </w:r>
      <w:r w:rsidR="00FE7A55">
        <w:rPr>
          <w:lang w:val="es-ES"/>
        </w:rPr>
        <w:t>5</w:t>
      </w:r>
      <w:r w:rsidRPr="00716303">
        <w:rPr>
          <w:lang w:val="es-ES"/>
        </w:rPr>
        <w:t>-2/1.</w:t>
      </w:r>
    </w:p>
    <w:p w14:paraId="1E21072C" w14:textId="6F03F06C" w:rsidR="004A3C82" w:rsidRPr="00716303" w:rsidRDefault="004A3C82" w:rsidP="0069693C">
      <w:pPr>
        <w:rPr>
          <w:lang w:val="es-ES"/>
        </w:rPr>
      </w:pPr>
      <w:r w:rsidRPr="00716303">
        <w:rPr>
          <w:lang w:val="es-ES"/>
        </w:rPr>
        <w:t xml:space="preserve">La Comisión Especial presidida por Sr. </w:t>
      </w:r>
      <w:r w:rsidR="002E472C">
        <w:rPr>
          <w:lang w:val="es-ES"/>
        </w:rPr>
        <w:t xml:space="preserve">T. </w:t>
      </w:r>
      <w:proofErr w:type="spellStart"/>
      <w:r w:rsidR="002E472C">
        <w:rPr>
          <w:lang w:val="es-ES"/>
        </w:rPr>
        <w:t>Shafiee</w:t>
      </w:r>
      <w:proofErr w:type="spellEnd"/>
      <w:r w:rsidR="002E472C">
        <w:rPr>
          <w:lang w:val="es-ES"/>
        </w:rPr>
        <w:t xml:space="preserve"> </w:t>
      </w:r>
      <w:r w:rsidR="0069693C">
        <w:rPr>
          <w:lang w:val="es-ES"/>
        </w:rPr>
        <w:t>(</w:t>
      </w:r>
      <w:r w:rsidR="002E472C">
        <w:rPr>
          <w:lang w:val="es-ES"/>
        </w:rPr>
        <w:t>Irán (República Islámica de))</w:t>
      </w:r>
      <w:r w:rsidRPr="00716303">
        <w:rPr>
          <w:lang w:val="es-ES"/>
        </w:rPr>
        <w:t xml:space="preserve"> se </w:t>
      </w:r>
      <w:r>
        <w:rPr>
          <w:lang w:val="es-ES"/>
        </w:rPr>
        <w:t>reunió</w:t>
      </w:r>
      <w:r w:rsidRPr="00716303">
        <w:rPr>
          <w:lang w:val="es-ES"/>
        </w:rPr>
        <w:t xml:space="preserve"> en Ginebra del 1 al 5</w:t>
      </w:r>
      <w:r>
        <w:rPr>
          <w:lang w:val="es-ES"/>
        </w:rPr>
        <w:t> </w:t>
      </w:r>
      <w:r w:rsidRPr="00716303">
        <w:rPr>
          <w:lang w:val="es-ES"/>
        </w:rPr>
        <w:t>de</w:t>
      </w:r>
      <w:r>
        <w:rPr>
          <w:lang w:val="es-ES"/>
        </w:rPr>
        <w:t> </w:t>
      </w:r>
      <w:r w:rsidR="00F96334">
        <w:rPr>
          <w:lang w:val="es-ES"/>
        </w:rPr>
        <w:t>diciembre</w:t>
      </w:r>
      <w:r w:rsidR="002E472C" w:rsidRPr="00716303">
        <w:rPr>
          <w:lang w:val="es-ES"/>
        </w:rPr>
        <w:t xml:space="preserve"> </w:t>
      </w:r>
      <w:r w:rsidRPr="00716303">
        <w:rPr>
          <w:lang w:val="es-ES"/>
        </w:rPr>
        <w:t xml:space="preserve">de </w:t>
      </w:r>
      <w:r w:rsidR="002E472C" w:rsidRPr="00716303">
        <w:rPr>
          <w:lang w:val="es-ES"/>
        </w:rPr>
        <w:t>201</w:t>
      </w:r>
      <w:r w:rsidR="002E472C">
        <w:rPr>
          <w:lang w:val="es-ES"/>
        </w:rPr>
        <w:t>4</w:t>
      </w:r>
      <w:r w:rsidRPr="00716303">
        <w:rPr>
          <w:lang w:val="es-ES"/>
        </w:rPr>
        <w:t xml:space="preserve">, examinó los aspectos en materia de reglamentación y </w:t>
      </w:r>
      <w:r w:rsidRPr="00716303">
        <w:rPr>
          <w:lang w:val="es-ES"/>
        </w:rPr>
        <w:lastRenderedPageBreak/>
        <w:t>procedimiento del proyecto de Informe de la RPC y preparó su Informe para la segunda reunión de la RPC-1</w:t>
      </w:r>
      <w:r w:rsidR="00781EDF">
        <w:rPr>
          <w:lang w:val="es-ES"/>
        </w:rPr>
        <w:t>5</w:t>
      </w:r>
      <w:r w:rsidRPr="00716303">
        <w:rPr>
          <w:lang w:val="es-ES"/>
        </w:rPr>
        <w:t xml:space="preserve">, que posteriormente se </w:t>
      </w:r>
      <w:r>
        <w:rPr>
          <w:lang w:val="es-ES"/>
        </w:rPr>
        <w:t>distribuyó como Documento CPM1</w:t>
      </w:r>
      <w:r w:rsidR="00781EDF">
        <w:rPr>
          <w:lang w:val="es-ES"/>
        </w:rPr>
        <w:t>5</w:t>
      </w:r>
      <w:r>
        <w:rPr>
          <w:lang w:val="es-ES"/>
        </w:rPr>
        <w:t>-</w:t>
      </w:r>
      <w:r w:rsidRPr="00716303">
        <w:rPr>
          <w:lang w:val="es-ES"/>
        </w:rPr>
        <w:t>2/2 a todos los Estados Miembros de la UIT y a los Miembros del Sector de Radiocomunicaciones.</w:t>
      </w:r>
    </w:p>
    <w:p w14:paraId="741CE2BF" w14:textId="052B5733" w:rsidR="004A3C82" w:rsidRPr="00716303" w:rsidRDefault="004A3C82" w:rsidP="00454595">
      <w:pPr>
        <w:pStyle w:val="Heading1"/>
        <w:rPr>
          <w:lang w:val="es-ES"/>
        </w:rPr>
      </w:pPr>
      <w:r w:rsidRPr="00716303">
        <w:rPr>
          <w:lang w:val="es-ES"/>
        </w:rPr>
        <w:t>4</w:t>
      </w:r>
      <w:r w:rsidRPr="00716303">
        <w:rPr>
          <w:lang w:val="es-ES"/>
        </w:rPr>
        <w:tab/>
        <w:t>Segunda sesión de la Reunión Preparatoria de la Conferencia de 201</w:t>
      </w:r>
      <w:r w:rsidR="008C0964">
        <w:rPr>
          <w:lang w:val="es-ES"/>
        </w:rPr>
        <w:t>5</w:t>
      </w:r>
    </w:p>
    <w:p w14:paraId="1333A955" w14:textId="0D8AECE0" w:rsidR="004A3C82" w:rsidRPr="00716303" w:rsidRDefault="004A3C82" w:rsidP="00454595">
      <w:pPr>
        <w:rPr>
          <w:lang w:val="es-ES"/>
        </w:rPr>
      </w:pPr>
      <w:r w:rsidRPr="00716303">
        <w:rPr>
          <w:lang w:val="es-ES"/>
        </w:rPr>
        <w:t>La segunda sesión de la RPC-1</w:t>
      </w:r>
      <w:r w:rsidR="008C0964">
        <w:rPr>
          <w:lang w:val="es-ES"/>
        </w:rPr>
        <w:t>5</w:t>
      </w:r>
      <w:r w:rsidRPr="00716303">
        <w:rPr>
          <w:lang w:val="es-ES"/>
        </w:rPr>
        <w:t xml:space="preserve"> (RPC1</w:t>
      </w:r>
      <w:r w:rsidR="008C0964">
        <w:rPr>
          <w:lang w:val="es-ES"/>
        </w:rPr>
        <w:t>5</w:t>
      </w:r>
      <w:r w:rsidRPr="00716303">
        <w:rPr>
          <w:lang w:val="es-ES"/>
        </w:rPr>
        <w:t xml:space="preserve">-2) se celebró en Ginebra del </w:t>
      </w:r>
      <w:r w:rsidR="002E472C">
        <w:rPr>
          <w:lang w:val="es-ES"/>
        </w:rPr>
        <w:t>23 de marzo al 2 de abril de 2015</w:t>
      </w:r>
      <w:r w:rsidRPr="00716303">
        <w:rPr>
          <w:lang w:val="es-ES"/>
        </w:rPr>
        <w:t xml:space="preserve"> bajo la presidencia del Sr. </w:t>
      </w:r>
      <w:proofErr w:type="spellStart"/>
      <w:r w:rsidR="002E472C" w:rsidRPr="00CE08C8">
        <w:t>Aboubakar</w:t>
      </w:r>
      <w:proofErr w:type="spellEnd"/>
      <w:r w:rsidR="002E472C" w:rsidRPr="00CE08C8">
        <w:t xml:space="preserve"> </w:t>
      </w:r>
      <w:proofErr w:type="spellStart"/>
      <w:r w:rsidR="002E472C" w:rsidRPr="00CE08C8">
        <w:t>Zourmba</w:t>
      </w:r>
      <w:proofErr w:type="spellEnd"/>
      <w:r w:rsidR="002E472C" w:rsidRPr="00CE08C8">
        <w:t xml:space="preserve"> (</w:t>
      </w:r>
      <w:r w:rsidR="002E472C">
        <w:t>Camerún</w:t>
      </w:r>
      <w:r w:rsidR="002E472C" w:rsidRPr="00CE08C8">
        <w:t xml:space="preserve"> (Rep</w:t>
      </w:r>
      <w:r w:rsidR="002E472C">
        <w:t>ú</w:t>
      </w:r>
      <w:r w:rsidR="002E472C" w:rsidRPr="00CE08C8">
        <w:t>blic</w:t>
      </w:r>
      <w:r w:rsidR="002E472C">
        <w:t>a de</w:t>
      </w:r>
      <w:r w:rsidR="002E472C" w:rsidRPr="00CE08C8">
        <w:t>))</w:t>
      </w:r>
      <w:r w:rsidRPr="00716303">
        <w:rPr>
          <w:lang w:val="es-ES"/>
        </w:rPr>
        <w:t xml:space="preserve">, asistido por </w:t>
      </w:r>
      <w:r>
        <w:rPr>
          <w:lang w:val="es-ES"/>
        </w:rPr>
        <w:t>los</w:t>
      </w:r>
      <w:r w:rsidRPr="00716303">
        <w:rPr>
          <w:lang w:val="es-ES"/>
        </w:rPr>
        <w:t xml:space="preserve"> Vicepresidente</w:t>
      </w:r>
      <w:r>
        <w:rPr>
          <w:lang w:val="es-ES"/>
        </w:rPr>
        <w:t>s</w:t>
      </w:r>
      <w:r w:rsidRPr="00716303">
        <w:rPr>
          <w:lang w:val="es-ES"/>
        </w:rPr>
        <w:t xml:space="preserve"> de la RPC, con objeto de examinar el proyecto de Informe de la RPC junto con el Informe de la Comisión Especial, las contribuciones de los Miembros de la UIT y otros textos adicionales presentados por la BR.</w:t>
      </w:r>
    </w:p>
    <w:p w14:paraId="3FF3E3BE" w14:textId="2D6503AD" w:rsidR="004A3C82" w:rsidRPr="00716303" w:rsidRDefault="004A3C82" w:rsidP="00454595">
      <w:pPr>
        <w:rPr>
          <w:lang w:val="es-ES"/>
        </w:rPr>
      </w:pPr>
      <w:r w:rsidRPr="00716303">
        <w:rPr>
          <w:lang w:val="es-ES"/>
        </w:rPr>
        <w:t>Asistieron a la RPC 1</w:t>
      </w:r>
      <w:r w:rsidRPr="00765088">
        <w:rPr>
          <w:sz w:val="16"/>
          <w:szCs w:val="16"/>
          <w:lang w:val="es-ES"/>
        </w:rPr>
        <w:t> </w:t>
      </w:r>
      <w:r w:rsidR="002E472C">
        <w:rPr>
          <w:lang w:val="es-ES"/>
        </w:rPr>
        <w:t xml:space="preserve">284 </w:t>
      </w:r>
      <w:r w:rsidRPr="00716303">
        <w:rPr>
          <w:lang w:val="es-ES"/>
        </w:rPr>
        <w:t>delegados</w:t>
      </w:r>
      <w:r w:rsidR="002E472C">
        <w:rPr>
          <w:lang w:val="es-ES"/>
        </w:rPr>
        <w:t>/participantes</w:t>
      </w:r>
      <w:r w:rsidRPr="00716303">
        <w:rPr>
          <w:lang w:val="es-ES"/>
        </w:rPr>
        <w:t xml:space="preserve"> en representación de </w:t>
      </w:r>
      <w:r w:rsidR="002E472C" w:rsidRPr="00716303">
        <w:rPr>
          <w:lang w:val="es-ES"/>
        </w:rPr>
        <w:t>10</w:t>
      </w:r>
      <w:r w:rsidR="002E472C">
        <w:rPr>
          <w:lang w:val="es-ES"/>
        </w:rPr>
        <w:t>6</w:t>
      </w:r>
      <w:r w:rsidR="002E472C" w:rsidRPr="00716303">
        <w:rPr>
          <w:lang w:val="es-ES"/>
        </w:rPr>
        <w:t xml:space="preserve"> </w:t>
      </w:r>
      <w:r w:rsidRPr="00716303">
        <w:rPr>
          <w:lang w:val="es-ES"/>
        </w:rPr>
        <w:t>Estados Miembros</w:t>
      </w:r>
      <w:r w:rsidR="00790B13">
        <w:rPr>
          <w:lang w:val="es-ES"/>
        </w:rPr>
        <w:t xml:space="preserve">, un </w:t>
      </w:r>
      <w:r w:rsidR="00F96334">
        <w:rPr>
          <w:lang w:val="es-ES"/>
        </w:rPr>
        <w:t>miembro</w:t>
      </w:r>
      <w:r w:rsidR="00790B13">
        <w:rPr>
          <w:lang w:val="es-ES"/>
        </w:rPr>
        <w:t xml:space="preserve"> que se acogió a la Resolución 99 (Rev. Busán, 2014), 3 organismos especializados </w:t>
      </w:r>
      <w:r w:rsidR="00F96334">
        <w:rPr>
          <w:lang w:val="es-ES"/>
        </w:rPr>
        <w:t>de</w:t>
      </w:r>
      <w:r w:rsidR="00790B13">
        <w:rPr>
          <w:lang w:val="es-ES"/>
        </w:rPr>
        <w:t xml:space="preserve"> las Naciones Unidas</w:t>
      </w:r>
      <w:r w:rsidRPr="00716303">
        <w:rPr>
          <w:lang w:val="es-ES"/>
        </w:rPr>
        <w:t xml:space="preserve"> y </w:t>
      </w:r>
      <w:r w:rsidR="00790B13">
        <w:rPr>
          <w:lang w:val="es-ES"/>
        </w:rPr>
        <w:t>80</w:t>
      </w:r>
      <w:r w:rsidR="00790B13" w:rsidRPr="00716303">
        <w:rPr>
          <w:lang w:val="es-ES"/>
        </w:rPr>
        <w:t xml:space="preserve"> </w:t>
      </w:r>
      <w:r w:rsidRPr="00716303">
        <w:rPr>
          <w:lang w:val="es-ES"/>
        </w:rPr>
        <w:t>Miembros del Sector de Radiocomunicaciones, incluidas las organizaciones internacionales.</w:t>
      </w:r>
    </w:p>
    <w:p w14:paraId="0A74BCE7" w14:textId="2A2268E9" w:rsidR="004A3C82" w:rsidRPr="00716303" w:rsidRDefault="004A3C82" w:rsidP="00454595">
      <w:pPr>
        <w:rPr>
          <w:lang w:val="es-ES"/>
        </w:rPr>
      </w:pPr>
      <w:r w:rsidRPr="00716303">
        <w:rPr>
          <w:lang w:val="es-ES"/>
        </w:rPr>
        <w:t>La RPC1</w:t>
      </w:r>
      <w:r w:rsidR="00814771">
        <w:rPr>
          <w:lang w:val="es-ES"/>
        </w:rPr>
        <w:t>5</w:t>
      </w:r>
      <w:r w:rsidRPr="00716303">
        <w:rPr>
          <w:lang w:val="es-ES"/>
        </w:rPr>
        <w:t>-2 examinó un total de 1</w:t>
      </w:r>
      <w:r w:rsidR="00814771">
        <w:rPr>
          <w:lang w:val="es-ES"/>
        </w:rPr>
        <w:t>79</w:t>
      </w:r>
      <w:r w:rsidRPr="00716303">
        <w:rPr>
          <w:lang w:val="es-ES"/>
        </w:rPr>
        <w:t xml:space="preserve"> contribuciones, incluido el proyecto de Informe de la RPC y el Informe de la Comisión Especial. </w:t>
      </w:r>
    </w:p>
    <w:p w14:paraId="3B7FAB55" w14:textId="13ACF724" w:rsidR="004A3C82" w:rsidRPr="00716303" w:rsidRDefault="004A3C82" w:rsidP="00454595">
      <w:pPr>
        <w:rPr>
          <w:lang w:val="es-ES"/>
        </w:rPr>
      </w:pPr>
      <w:r w:rsidRPr="00716303">
        <w:rPr>
          <w:lang w:val="es-ES"/>
        </w:rPr>
        <w:t>En la RPC1</w:t>
      </w:r>
      <w:r w:rsidR="00814771">
        <w:rPr>
          <w:lang w:val="es-ES"/>
        </w:rPr>
        <w:t>5</w:t>
      </w:r>
      <w:r w:rsidRPr="00716303">
        <w:rPr>
          <w:lang w:val="es-ES"/>
        </w:rPr>
        <w:t xml:space="preserve">-2 se asignaron las contribuciones para la preparación del </w:t>
      </w:r>
      <w:r w:rsidR="00790B13">
        <w:rPr>
          <w:lang w:val="es-ES"/>
        </w:rPr>
        <w:t>Informe</w:t>
      </w:r>
      <w:r w:rsidR="00790B13" w:rsidRPr="00716303">
        <w:rPr>
          <w:lang w:val="es-ES"/>
        </w:rPr>
        <w:t xml:space="preserve"> </w:t>
      </w:r>
      <w:r w:rsidRPr="00716303">
        <w:rPr>
          <w:lang w:val="es-ES"/>
        </w:rPr>
        <w:t xml:space="preserve">definitivo </w:t>
      </w:r>
      <w:r w:rsidR="00790B13">
        <w:rPr>
          <w:lang w:val="es-ES"/>
        </w:rPr>
        <w:t>de la RPC a la CMR-15</w:t>
      </w:r>
      <w:r w:rsidRPr="00716303">
        <w:rPr>
          <w:lang w:val="es-ES"/>
        </w:rPr>
        <w:t>, conforme a la siguiente estructura adoptada:</w:t>
      </w:r>
    </w:p>
    <w:p w14:paraId="2BDCA54F" w14:textId="77777777" w:rsidR="004A3C82" w:rsidRPr="00716303" w:rsidRDefault="004A3C82" w:rsidP="004A3C82">
      <w:pPr>
        <w:rPr>
          <w:lang w:val="es-ES"/>
        </w:rPr>
      </w:pPr>
    </w:p>
    <w:tbl>
      <w:tblPr>
        <w:tblW w:w="9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9"/>
        <w:gridCol w:w="3977"/>
        <w:gridCol w:w="2257"/>
        <w:gridCol w:w="1689"/>
      </w:tblGrid>
      <w:tr w:rsidR="000D777D" w:rsidRPr="00716303" w14:paraId="59B813D6" w14:textId="77777777" w:rsidTr="00DF7561">
        <w:trPr>
          <w:jc w:val="center"/>
        </w:trPr>
        <w:tc>
          <w:tcPr>
            <w:tcW w:w="1559" w:type="dxa"/>
            <w:vAlign w:val="center"/>
          </w:tcPr>
          <w:p w14:paraId="4ABEA1D6" w14:textId="6D91DA5F" w:rsidR="000D777D" w:rsidRPr="00716303" w:rsidRDefault="000D777D" w:rsidP="002340A2">
            <w:pPr>
              <w:pStyle w:val="Tablehead"/>
              <w:rPr>
                <w:lang w:val="es-ES"/>
              </w:rPr>
            </w:pPr>
            <w:r w:rsidRPr="00716303">
              <w:rPr>
                <w:lang w:val="es-ES"/>
              </w:rPr>
              <w:t>Grupo</w:t>
            </w:r>
            <w:r w:rsidR="002340A2">
              <w:rPr>
                <w:lang w:val="es-ES"/>
              </w:rPr>
              <w:t>s</w:t>
            </w:r>
            <w:r w:rsidRPr="00716303">
              <w:rPr>
                <w:lang w:val="es-ES"/>
              </w:rPr>
              <w:t xml:space="preserve"> de la RPC1</w:t>
            </w:r>
            <w:r>
              <w:rPr>
                <w:lang w:val="es-ES"/>
              </w:rPr>
              <w:t>5</w:t>
            </w:r>
            <w:r w:rsidRPr="00716303">
              <w:rPr>
                <w:lang w:val="es-ES"/>
              </w:rPr>
              <w:t xml:space="preserve">-2 </w:t>
            </w:r>
          </w:p>
        </w:tc>
        <w:tc>
          <w:tcPr>
            <w:tcW w:w="3977" w:type="dxa"/>
            <w:vAlign w:val="center"/>
          </w:tcPr>
          <w:p w14:paraId="0E537C4A" w14:textId="77777777" w:rsidR="000D777D" w:rsidRPr="00716303" w:rsidRDefault="000D777D" w:rsidP="002340A2">
            <w:pPr>
              <w:pStyle w:val="Tablehead"/>
              <w:rPr>
                <w:lang w:val="es-ES"/>
              </w:rPr>
            </w:pPr>
            <w:r w:rsidRPr="00716303">
              <w:rPr>
                <w:lang w:val="es-ES"/>
              </w:rPr>
              <w:t>Tema</w:t>
            </w:r>
          </w:p>
        </w:tc>
        <w:tc>
          <w:tcPr>
            <w:tcW w:w="2257" w:type="dxa"/>
            <w:vAlign w:val="center"/>
          </w:tcPr>
          <w:p w14:paraId="33D3EBCA" w14:textId="0F73547E" w:rsidR="000D777D" w:rsidRPr="00716303" w:rsidRDefault="00790B13" w:rsidP="002340A2">
            <w:pPr>
              <w:pStyle w:val="Tablehead"/>
              <w:rPr>
                <w:lang w:val="es-ES"/>
              </w:rPr>
            </w:pPr>
            <w:r>
              <w:rPr>
                <w:lang w:val="es-ES"/>
              </w:rPr>
              <w:t>(Co)</w:t>
            </w:r>
            <w:r w:rsidR="000D777D" w:rsidRPr="00716303">
              <w:rPr>
                <w:lang w:val="es-ES"/>
              </w:rPr>
              <w:t>Presidente</w:t>
            </w:r>
          </w:p>
        </w:tc>
        <w:tc>
          <w:tcPr>
            <w:tcW w:w="1689" w:type="dxa"/>
            <w:vAlign w:val="center"/>
          </w:tcPr>
          <w:p w14:paraId="6409741B" w14:textId="1A4A5EF7" w:rsidR="000D777D" w:rsidRPr="00716303" w:rsidRDefault="00790B13" w:rsidP="00D55B77">
            <w:pPr>
              <w:pStyle w:val="Tablehead"/>
              <w:rPr>
                <w:lang w:val="es-ES"/>
              </w:rPr>
            </w:pPr>
            <w:r>
              <w:rPr>
                <w:lang w:val="es-ES"/>
              </w:rPr>
              <w:t>(Co)</w:t>
            </w:r>
            <w:r w:rsidR="000D777D" w:rsidRPr="00716303">
              <w:rPr>
                <w:lang w:val="es-ES"/>
              </w:rPr>
              <w:t>Secretario del UIT BR</w:t>
            </w:r>
          </w:p>
        </w:tc>
      </w:tr>
      <w:tr w:rsidR="00E62807" w:rsidRPr="0008390B" w14:paraId="3EFA56F6" w14:textId="77777777" w:rsidTr="00DF7561">
        <w:trPr>
          <w:jc w:val="center"/>
        </w:trPr>
        <w:tc>
          <w:tcPr>
            <w:tcW w:w="1559" w:type="dxa"/>
            <w:vAlign w:val="center"/>
          </w:tcPr>
          <w:p w14:paraId="05DDE564" w14:textId="567D217E" w:rsidR="00E62807" w:rsidRPr="00716303" w:rsidRDefault="00790B13" w:rsidP="002340A2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Grupo de Trabajo</w:t>
            </w:r>
            <w:r w:rsidRPr="00716303">
              <w:rPr>
                <w:lang w:val="es-ES"/>
              </w:rPr>
              <w:t xml:space="preserve"> </w:t>
            </w:r>
            <w:r w:rsidR="00E62807" w:rsidRPr="00716303">
              <w:rPr>
                <w:lang w:val="es-ES"/>
              </w:rPr>
              <w:t>1</w:t>
            </w:r>
          </w:p>
        </w:tc>
        <w:tc>
          <w:tcPr>
            <w:tcW w:w="3977" w:type="dxa"/>
            <w:vAlign w:val="center"/>
          </w:tcPr>
          <w:p w14:paraId="2CB5EF57" w14:textId="072DDBFF" w:rsidR="00E62807" w:rsidRPr="00716303" w:rsidRDefault="00E62807" w:rsidP="000A2889">
            <w:pPr>
              <w:pStyle w:val="Tabletext"/>
              <w:keepNext/>
              <w:keepLines/>
              <w:rPr>
                <w:lang w:val="es-ES"/>
              </w:rPr>
            </w:pPr>
            <w:r w:rsidRPr="001F33BD">
              <w:rPr>
                <w:lang w:val="es-ES"/>
              </w:rPr>
              <w:t>Capítulo 1</w:t>
            </w:r>
            <w:r w:rsidR="00E77A5C">
              <w:rPr>
                <w:lang w:val="es-ES"/>
              </w:rPr>
              <w:t>:</w:t>
            </w:r>
            <w:r w:rsidRPr="001F33BD">
              <w:rPr>
                <w:lang w:val="es-ES"/>
              </w:rPr>
              <w:t xml:space="preserve"> </w:t>
            </w:r>
            <w:r w:rsidR="00790B13" w:rsidRPr="001F33BD">
              <w:rPr>
                <w:lang w:val="es-ES"/>
              </w:rPr>
              <w:t>Temas de los servicios móviles y de aficionados</w:t>
            </w:r>
            <w:r w:rsidRPr="009931A7">
              <w:t xml:space="preserve">; </w:t>
            </w:r>
            <w:r w:rsidRPr="00716303">
              <w:rPr>
                <w:bCs/>
                <w:lang w:val="es-ES"/>
              </w:rPr>
              <w:t xml:space="preserve">puntos del orden del día: </w:t>
            </w:r>
            <w:r w:rsidRPr="003A58C0">
              <w:t>1.1, 1.2, 1.3, 1.4</w:t>
            </w:r>
          </w:p>
        </w:tc>
        <w:tc>
          <w:tcPr>
            <w:tcW w:w="2257" w:type="dxa"/>
            <w:vAlign w:val="center"/>
          </w:tcPr>
          <w:p w14:paraId="5AABB76B" w14:textId="055D7512" w:rsidR="00E62807" w:rsidRPr="00960B40" w:rsidRDefault="00E62807" w:rsidP="002340A2">
            <w:pPr>
              <w:pStyle w:val="Tabletext"/>
              <w:tabs>
                <w:tab w:val="clear" w:pos="1134"/>
                <w:tab w:val="left" w:pos="1169"/>
              </w:tabs>
              <w:rPr>
                <w:lang w:val="en-US"/>
              </w:rPr>
            </w:pPr>
            <w:r>
              <w:rPr>
                <w:lang w:val="en-US"/>
              </w:rPr>
              <w:t>Sra</w:t>
            </w:r>
            <w:r w:rsidRPr="00960B40">
              <w:rPr>
                <w:lang w:val="en-US"/>
              </w:rPr>
              <w:t>. C. Cook (CAN)</w:t>
            </w:r>
            <w:r w:rsidRPr="00960B40">
              <w:rPr>
                <w:lang w:val="en-US"/>
              </w:rPr>
              <w:br/>
              <w:t>Sr. C. Glass (USA)</w:t>
            </w:r>
          </w:p>
        </w:tc>
        <w:tc>
          <w:tcPr>
            <w:tcW w:w="1689" w:type="dxa"/>
            <w:vAlign w:val="center"/>
          </w:tcPr>
          <w:p w14:paraId="08A86369" w14:textId="6E928CBB" w:rsidR="00E62807" w:rsidRPr="009931A7" w:rsidRDefault="00E62807" w:rsidP="000A2889">
            <w:pPr>
              <w:pStyle w:val="Tabletext"/>
              <w:tabs>
                <w:tab w:val="clear" w:pos="1134"/>
                <w:tab w:val="left" w:pos="1104"/>
              </w:tabs>
              <w:rPr>
                <w:lang w:val="en-US"/>
              </w:rPr>
            </w:pPr>
            <w:bookmarkStart w:id="10" w:name="OLE_LINK1"/>
            <w:bookmarkStart w:id="11" w:name="OLE_LINK2"/>
            <w:r w:rsidRPr="009931A7">
              <w:rPr>
                <w:lang w:val="en-US"/>
              </w:rPr>
              <w:t xml:space="preserve">Sr. </w:t>
            </w:r>
            <w:bookmarkEnd w:id="10"/>
            <w:bookmarkEnd w:id="11"/>
            <w:r w:rsidRPr="00BD24A4">
              <w:rPr>
                <w:lang w:val="en-US"/>
              </w:rPr>
              <w:t>D. Botha</w:t>
            </w:r>
            <w:r w:rsidRPr="00BD24A4">
              <w:rPr>
                <w:lang w:val="en-US"/>
              </w:rPr>
              <w:br/>
            </w:r>
            <w:r>
              <w:rPr>
                <w:lang w:val="en-US"/>
              </w:rPr>
              <w:t>S</w:t>
            </w:r>
            <w:r w:rsidRPr="00BD24A4">
              <w:rPr>
                <w:lang w:val="en-US"/>
              </w:rPr>
              <w:t>r</w:t>
            </w:r>
            <w:r>
              <w:rPr>
                <w:lang w:val="en-US"/>
              </w:rPr>
              <w:t>.</w:t>
            </w:r>
            <w:r w:rsidRPr="00BD24A4">
              <w:rPr>
                <w:lang w:val="en-US"/>
              </w:rPr>
              <w:t xml:space="preserve"> S.</w:t>
            </w:r>
            <w:r>
              <w:rPr>
                <w:lang w:val="en-US"/>
              </w:rPr>
              <w:t xml:space="preserve"> </w:t>
            </w:r>
            <w:proofErr w:type="spellStart"/>
            <w:r w:rsidRPr="00BD24A4">
              <w:rPr>
                <w:lang w:val="en-US"/>
              </w:rPr>
              <w:t>Buonomo</w:t>
            </w:r>
            <w:proofErr w:type="spellEnd"/>
          </w:p>
        </w:tc>
      </w:tr>
      <w:tr w:rsidR="00E62807" w:rsidRPr="00716303" w14:paraId="121F1AC3" w14:textId="77777777" w:rsidTr="00DF7561">
        <w:trPr>
          <w:jc w:val="center"/>
        </w:trPr>
        <w:tc>
          <w:tcPr>
            <w:tcW w:w="1559" w:type="dxa"/>
            <w:vAlign w:val="center"/>
          </w:tcPr>
          <w:p w14:paraId="24E6EE77" w14:textId="2307CD3C" w:rsidR="00E62807" w:rsidRPr="00716303" w:rsidRDefault="00790B13" w:rsidP="002340A2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Grupo de Trabajo</w:t>
            </w:r>
            <w:r w:rsidRPr="00716303">
              <w:rPr>
                <w:lang w:val="es-ES"/>
              </w:rPr>
              <w:t xml:space="preserve"> </w:t>
            </w:r>
            <w:r w:rsidR="00E62807" w:rsidRPr="00716303">
              <w:rPr>
                <w:lang w:val="es-ES"/>
              </w:rPr>
              <w:t>2</w:t>
            </w:r>
          </w:p>
        </w:tc>
        <w:tc>
          <w:tcPr>
            <w:tcW w:w="3977" w:type="dxa"/>
            <w:vAlign w:val="center"/>
          </w:tcPr>
          <w:p w14:paraId="4A570F91" w14:textId="645A4116" w:rsidR="00E62807" w:rsidRPr="00716303" w:rsidRDefault="00E62807" w:rsidP="006C2194">
            <w:pPr>
              <w:pStyle w:val="Tabletext"/>
              <w:rPr>
                <w:lang w:val="es-ES"/>
              </w:rPr>
            </w:pPr>
            <w:r>
              <w:rPr>
                <w:bCs/>
                <w:lang w:val="es-ES"/>
              </w:rPr>
              <w:t>Capítulo 2</w:t>
            </w:r>
            <w:r w:rsidR="00E77A5C">
              <w:rPr>
                <w:bCs/>
                <w:lang w:val="es-ES"/>
              </w:rPr>
              <w:t>:</w:t>
            </w:r>
            <w:r w:rsidR="006C2194">
              <w:rPr>
                <w:bCs/>
                <w:lang w:val="es-ES"/>
              </w:rPr>
              <w:t xml:space="preserve"> </w:t>
            </w:r>
            <w:r w:rsidRPr="00716303">
              <w:rPr>
                <w:lang w:val="es-ES"/>
              </w:rPr>
              <w:t>Asuntos científicos</w:t>
            </w:r>
            <w:r>
              <w:rPr>
                <w:lang w:val="es-ES"/>
              </w:rPr>
              <w:t>;</w:t>
            </w:r>
            <w:r w:rsidRPr="00716303">
              <w:rPr>
                <w:bCs/>
                <w:lang w:val="es-ES"/>
              </w:rPr>
              <w:t xml:space="preserve"> puntos del orden del día: 1</w:t>
            </w:r>
            <w:r w:rsidRPr="0032719C">
              <w:t>.11, 1.12, 1.13, 1.14, 9.2</w:t>
            </w:r>
            <w:r>
              <w:t xml:space="preserve"> (</w:t>
            </w:r>
            <w:r w:rsidR="006547B1">
              <w:t>temas pertinentes</w:t>
            </w:r>
            <w:r w:rsidRPr="0032719C">
              <w:t>)</w:t>
            </w:r>
          </w:p>
        </w:tc>
        <w:tc>
          <w:tcPr>
            <w:tcW w:w="2257" w:type="dxa"/>
            <w:vAlign w:val="center"/>
          </w:tcPr>
          <w:p w14:paraId="08FCFA55" w14:textId="7D592A1F" w:rsidR="00E62807" w:rsidRPr="002544BE" w:rsidRDefault="00E62807" w:rsidP="002340A2">
            <w:pPr>
              <w:pStyle w:val="Tabletext"/>
              <w:tabs>
                <w:tab w:val="clear" w:pos="1134"/>
                <w:tab w:val="left" w:pos="1169"/>
              </w:tabs>
              <w:rPr>
                <w:rFonts w:eastAsia="SimSun"/>
                <w:lang w:eastAsia="zh-CN"/>
              </w:rPr>
            </w:pPr>
            <w:r w:rsidRPr="002544BE">
              <w:rPr>
                <w:rFonts w:eastAsia="SimSun"/>
                <w:lang w:eastAsia="zh-CN"/>
              </w:rPr>
              <w:t xml:space="preserve">Sr. A. </w:t>
            </w:r>
            <w:proofErr w:type="spellStart"/>
            <w:r w:rsidRPr="002544BE">
              <w:rPr>
                <w:rFonts w:eastAsia="SimSun"/>
                <w:lang w:eastAsia="zh-CN"/>
              </w:rPr>
              <w:t>Vassiliev</w:t>
            </w:r>
            <w:proofErr w:type="spellEnd"/>
            <w:r w:rsidRPr="002544BE">
              <w:rPr>
                <w:rFonts w:eastAsia="SimSun"/>
                <w:lang w:eastAsia="zh-CN"/>
              </w:rPr>
              <w:t xml:space="preserve"> (RUS)</w:t>
            </w:r>
          </w:p>
        </w:tc>
        <w:tc>
          <w:tcPr>
            <w:tcW w:w="1689" w:type="dxa"/>
            <w:vAlign w:val="center"/>
          </w:tcPr>
          <w:p w14:paraId="6C1C3B62" w14:textId="5140ADF2" w:rsidR="00E62807" w:rsidRPr="00716303" w:rsidRDefault="00E62807" w:rsidP="002340A2">
            <w:pPr>
              <w:pStyle w:val="Tabletext"/>
              <w:tabs>
                <w:tab w:val="clear" w:pos="1134"/>
                <w:tab w:val="left" w:pos="1104"/>
              </w:tabs>
              <w:rPr>
                <w:lang w:val="es-ES"/>
              </w:rPr>
            </w:pPr>
            <w:r w:rsidRPr="00716303">
              <w:rPr>
                <w:lang w:val="es-ES"/>
              </w:rPr>
              <w:t xml:space="preserve">Sr. </w:t>
            </w:r>
            <w:r w:rsidRPr="00AC3AE5">
              <w:t xml:space="preserve">K. </w:t>
            </w:r>
            <w:moveToRangeStart w:id="12" w:author="LRT" w:date="2015-09-21T14:47:00Z" w:name="move430610179"/>
            <w:proofErr w:type="spellStart"/>
            <w:r w:rsidRPr="00AC3AE5">
              <w:t>Bogens</w:t>
            </w:r>
            <w:moveToRangeEnd w:id="12"/>
            <w:proofErr w:type="spellEnd"/>
          </w:p>
        </w:tc>
      </w:tr>
      <w:tr w:rsidR="00E62807" w:rsidRPr="00716303" w14:paraId="7DDD7C22" w14:textId="77777777" w:rsidTr="00DF7561">
        <w:trPr>
          <w:jc w:val="center"/>
        </w:trPr>
        <w:tc>
          <w:tcPr>
            <w:tcW w:w="1559" w:type="dxa"/>
            <w:vAlign w:val="center"/>
          </w:tcPr>
          <w:p w14:paraId="4E525D91" w14:textId="58863058" w:rsidR="00E62807" w:rsidRPr="00716303" w:rsidRDefault="00790B13" w:rsidP="002340A2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Grupo de Trabajo</w:t>
            </w:r>
            <w:r w:rsidRPr="00716303">
              <w:rPr>
                <w:lang w:val="es-ES"/>
              </w:rPr>
              <w:t xml:space="preserve"> </w:t>
            </w:r>
            <w:r w:rsidR="00E62807" w:rsidRPr="00716303">
              <w:rPr>
                <w:lang w:val="es-ES"/>
              </w:rPr>
              <w:t>3</w:t>
            </w:r>
          </w:p>
        </w:tc>
        <w:tc>
          <w:tcPr>
            <w:tcW w:w="3977" w:type="dxa"/>
            <w:vAlign w:val="center"/>
          </w:tcPr>
          <w:p w14:paraId="48DC5C64" w14:textId="43A3FD0E" w:rsidR="00E62807" w:rsidRPr="00716303" w:rsidRDefault="00E62807" w:rsidP="006C2194">
            <w:pPr>
              <w:pStyle w:val="Tabletext"/>
              <w:rPr>
                <w:lang w:val="es-ES"/>
              </w:rPr>
            </w:pPr>
            <w:r>
              <w:rPr>
                <w:bCs/>
                <w:lang w:val="es-ES"/>
              </w:rPr>
              <w:t>Capítulo 3</w:t>
            </w:r>
            <w:r w:rsidR="00E77A5C">
              <w:rPr>
                <w:bCs/>
                <w:lang w:val="es-ES"/>
              </w:rPr>
              <w:t>:</w:t>
            </w:r>
            <w:r w:rsidR="006C2194">
              <w:rPr>
                <w:bCs/>
                <w:lang w:val="es-ES"/>
              </w:rPr>
              <w:t xml:space="preserve"> </w:t>
            </w:r>
            <w:r w:rsidR="006547B1" w:rsidRPr="006547B1">
              <w:t>Temas aeronáuticos, marítimos y de radionavegación</w:t>
            </w:r>
            <w:r w:rsidRPr="001E5928">
              <w:t>;</w:t>
            </w:r>
            <w:r w:rsidRPr="00716303">
              <w:rPr>
                <w:bCs/>
                <w:lang w:val="es-ES"/>
              </w:rPr>
              <w:t xml:space="preserve"> puntos del orden del día: </w:t>
            </w:r>
            <w:r w:rsidRPr="0076055A">
              <w:t>1.5, 1.15, 1.16, 1.17, 1.18</w:t>
            </w:r>
          </w:p>
        </w:tc>
        <w:tc>
          <w:tcPr>
            <w:tcW w:w="2257" w:type="dxa"/>
            <w:vAlign w:val="center"/>
          </w:tcPr>
          <w:p w14:paraId="48D14491" w14:textId="1A71D891" w:rsidR="00E62807" w:rsidRPr="001E5928" w:rsidRDefault="00E62807" w:rsidP="00A92852">
            <w:pPr>
              <w:pStyle w:val="Tabletext"/>
              <w:tabs>
                <w:tab w:val="clear" w:pos="1134"/>
                <w:tab w:val="left" w:pos="1169"/>
              </w:tabs>
            </w:pPr>
            <w:r w:rsidRPr="00716303">
              <w:rPr>
                <w:lang w:val="es-ES"/>
              </w:rPr>
              <w:t xml:space="preserve">Sr. </w:t>
            </w:r>
            <w:r w:rsidRPr="001E5928">
              <w:t>Weber (D)</w:t>
            </w:r>
          </w:p>
        </w:tc>
        <w:tc>
          <w:tcPr>
            <w:tcW w:w="1689" w:type="dxa"/>
            <w:vAlign w:val="center"/>
          </w:tcPr>
          <w:p w14:paraId="1F403928" w14:textId="3D61CFBC" w:rsidR="00E62807" w:rsidRPr="00716303" w:rsidRDefault="00E62807" w:rsidP="002340A2">
            <w:pPr>
              <w:pStyle w:val="Tabletext"/>
              <w:tabs>
                <w:tab w:val="clear" w:pos="1134"/>
                <w:tab w:val="left" w:pos="1104"/>
              </w:tabs>
              <w:rPr>
                <w:lang w:val="es-ES"/>
              </w:rPr>
            </w:pPr>
            <w:r w:rsidRPr="00716303">
              <w:rPr>
                <w:lang w:val="es-ES"/>
              </w:rPr>
              <w:t>Sr.</w:t>
            </w:r>
            <w:r w:rsidRPr="00BD24A4">
              <w:rPr>
                <w:lang w:val="en-US"/>
              </w:rPr>
              <w:t xml:space="preserve"> V. </w:t>
            </w:r>
            <w:moveToRangeStart w:id="13" w:author="LRT" w:date="2015-09-21T14:47:00Z" w:name="move430610180"/>
            <w:proofErr w:type="spellStart"/>
            <w:r w:rsidRPr="00BD24A4">
              <w:rPr>
                <w:lang w:val="en-US"/>
              </w:rPr>
              <w:t>Nozdrin</w:t>
            </w:r>
            <w:moveToRangeEnd w:id="13"/>
            <w:proofErr w:type="spellEnd"/>
          </w:p>
        </w:tc>
      </w:tr>
      <w:tr w:rsidR="00E62807" w:rsidRPr="00213B0D" w14:paraId="41013D37" w14:textId="77777777" w:rsidTr="00DF7561">
        <w:trPr>
          <w:jc w:val="center"/>
        </w:trPr>
        <w:tc>
          <w:tcPr>
            <w:tcW w:w="1559" w:type="dxa"/>
            <w:vAlign w:val="center"/>
          </w:tcPr>
          <w:p w14:paraId="34F024EE" w14:textId="6C6B30F7" w:rsidR="00E62807" w:rsidRPr="00716303" w:rsidRDefault="00790B13" w:rsidP="002340A2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Grupo de Trabajo</w:t>
            </w:r>
            <w:r w:rsidRPr="00716303">
              <w:rPr>
                <w:lang w:val="es-ES"/>
              </w:rPr>
              <w:t xml:space="preserve"> </w:t>
            </w:r>
            <w:r w:rsidR="00E62807" w:rsidRPr="00716303">
              <w:rPr>
                <w:lang w:val="es-ES"/>
              </w:rPr>
              <w:t>4</w:t>
            </w:r>
            <w:r w:rsidR="00E62807">
              <w:rPr>
                <w:lang w:val="es-ES"/>
              </w:rPr>
              <w:t>.1</w:t>
            </w:r>
          </w:p>
        </w:tc>
        <w:tc>
          <w:tcPr>
            <w:tcW w:w="3977" w:type="dxa"/>
            <w:vAlign w:val="center"/>
          </w:tcPr>
          <w:p w14:paraId="7BC58C9C" w14:textId="1A5F4A64" w:rsidR="00E62807" w:rsidRPr="00716303" w:rsidRDefault="00E62807" w:rsidP="006C2194">
            <w:pPr>
              <w:pStyle w:val="Tabletext"/>
              <w:rPr>
                <w:lang w:val="es-ES"/>
              </w:rPr>
            </w:pPr>
            <w:r w:rsidRPr="00716303">
              <w:rPr>
                <w:bCs/>
                <w:lang w:val="es-ES"/>
              </w:rPr>
              <w:t>Capítulo 4</w:t>
            </w:r>
            <w:r w:rsidR="006C2194">
              <w:rPr>
                <w:bCs/>
                <w:lang w:val="es-ES"/>
              </w:rPr>
              <w:t xml:space="preserve"> </w:t>
            </w:r>
            <w:r w:rsidRPr="00F04C6D">
              <w:t>(</w:t>
            </w:r>
            <w:r w:rsidR="006547B1">
              <w:t>Servicios por satélite</w:t>
            </w:r>
            <w:r w:rsidRPr="00F04C6D">
              <w:t>), Sub-</w:t>
            </w:r>
            <w:r w:rsidR="006547B1">
              <w:t>capítulo</w:t>
            </w:r>
            <w:r w:rsidRPr="00F04C6D">
              <w:t xml:space="preserve"> 4.1: </w:t>
            </w:r>
            <w:r w:rsidR="006547B1">
              <w:t>SFS</w:t>
            </w:r>
            <w:r w:rsidRPr="00F04C6D">
              <w:t>;</w:t>
            </w:r>
            <w:r w:rsidRPr="00716303">
              <w:rPr>
                <w:bCs/>
                <w:lang w:val="es-ES"/>
              </w:rPr>
              <w:t xml:space="preserve"> (puntos del orden del día: </w:t>
            </w:r>
            <w:r w:rsidRPr="00F04C6D">
              <w:t>1.6, 1.7, 1.8, 1.9.1</w:t>
            </w:r>
            <w:r w:rsidRPr="00716303">
              <w:rPr>
                <w:bCs/>
                <w:lang w:val="es-ES"/>
              </w:rPr>
              <w:t>)</w:t>
            </w:r>
          </w:p>
        </w:tc>
        <w:tc>
          <w:tcPr>
            <w:tcW w:w="2257" w:type="dxa"/>
            <w:vAlign w:val="center"/>
          </w:tcPr>
          <w:p w14:paraId="64B027D1" w14:textId="6742737B" w:rsidR="00E62807" w:rsidRPr="00CE08C8" w:rsidRDefault="00E62807" w:rsidP="002340A2">
            <w:pPr>
              <w:pStyle w:val="Tabletext"/>
              <w:tabs>
                <w:tab w:val="clear" w:pos="1134"/>
                <w:tab w:val="left" w:pos="1169"/>
              </w:tabs>
              <w:rPr>
                <w:lang w:val="en-US"/>
              </w:rPr>
            </w:pPr>
            <w:r w:rsidRPr="00CE08C8">
              <w:rPr>
                <w:lang w:val="en-US"/>
              </w:rPr>
              <w:t>Sr. X. Gao (CHN)</w:t>
            </w:r>
          </w:p>
        </w:tc>
        <w:tc>
          <w:tcPr>
            <w:tcW w:w="1689" w:type="dxa"/>
            <w:vAlign w:val="center"/>
          </w:tcPr>
          <w:p w14:paraId="54F47389" w14:textId="7B552A58" w:rsidR="00E62807" w:rsidRPr="00213B0D" w:rsidRDefault="00E62807" w:rsidP="002340A2">
            <w:pPr>
              <w:pStyle w:val="Tabletext"/>
              <w:tabs>
                <w:tab w:val="clear" w:pos="1134"/>
                <w:tab w:val="left" w:pos="1104"/>
              </w:tabs>
              <w:rPr>
                <w:lang w:val="en-US"/>
              </w:rPr>
            </w:pPr>
            <w:r>
              <w:rPr>
                <w:lang w:val="en-US"/>
              </w:rPr>
              <w:t xml:space="preserve">Sr. </w:t>
            </w:r>
            <w:r w:rsidRPr="00BD24A4">
              <w:rPr>
                <w:lang w:val="en-US"/>
              </w:rPr>
              <w:t>C.C. Loo</w:t>
            </w:r>
          </w:p>
        </w:tc>
      </w:tr>
      <w:tr w:rsidR="00E62807" w:rsidRPr="00213B0D" w14:paraId="6122FCB2" w14:textId="77777777" w:rsidTr="00DF7561">
        <w:trPr>
          <w:jc w:val="center"/>
        </w:trPr>
        <w:tc>
          <w:tcPr>
            <w:tcW w:w="1559" w:type="dxa"/>
            <w:vAlign w:val="center"/>
          </w:tcPr>
          <w:p w14:paraId="679636C7" w14:textId="0D466B0E" w:rsidR="00E62807" w:rsidRPr="00716303" w:rsidRDefault="00790B13" w:rsidP="002340A2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Grupo de Trabajo</w:t>
            </w:r>
            <w:r w:rsidRPr="00716303">
              <w:rPr>
                <w:lang w:val="es-ES"/>
              </w:rPr>
              <w:t xml:space="preserve"> </w:t>
            </w:r>
            <w:r w:rsidR="00E62807" w:rsidRPr="00716303">
              <w:rPr>
                <w:lang w:val="es-ES"/>
              </w:rPr>
              <w:t>4</w:t>
            </w:r>
            <w:r w:rsidR="00E62807">
              <w:rPr>
                <w:lang w:val="es-ES"/>
              </w:rPr>
              <w:t>.2</w:t>
            </w:r>
          </w:p>
        </w:tc>
        <w:tc>
          <w:tcPr>
            <w:tcW w:w="3977" w:type="dxa"/>
            <w:vAlign w:val="center"/>
          </w:tcPr>
          <w:p w14:paraId="08C05B4B" w14:textId="55149898" w:rsidR="00E62807" w:rsidRPr="00716303" w:rsidDel="00F8736E" w:rsidRDefault="00E62807" w:rsidP="006C2194">
            <w:pPr>
              <w:pStyle w:val="Tabletext"/>
              <w:rPr>
                <w:lang w:val="es-ES"/>
              </w:rPr>
            </w:pPr>
            <w:r w:rsidRPr="00716303">
              <w:rPr>
                <w:bCs/>
                <w:lang w:val="es-ES"/>
              </w:rPr>
              <w:t>Capítulo 4</w:t>
            </w:r>
            <w:r w:rsidR="006C2194">
              <w:rPr>
                <w:bCs/>
                <w:lang w:val="es-ES"/>
              </w:rPr>
              <w:t xml:space="preserve"> </w:t>
            </w:r>
            <w:r w:rsidRPr="00F04C6D">
              <w:t>(</w:t>
            </w:r>
            <w:r w:rsidR="006547B1">
              <w:t xml:space="preserve">Servicios por </w:t>
            </w:r>
            <w:r w:rsidR="00F96334">
              <w:t>satélite</w:t>
            </w:r>
            <w:r w:rsidRPr="00F04C6D">
              <w:t>), Sub-</w:t>
            </w:r>
            <w:r w:rsidR="006547B1">
              <w:t xml:space="preserve"> capítulo</w:t>
            </w:r>
            <w:r w:rsidR="006547B1" w:rsidRPr="00F04C6D">
              <w:t xml:space="preserve"> </w:t>
            </w:r>
            <w:r w:rsidRPr="008363F5">
              <w:t xml:space="preserve">4.2: MSS; </w:t>
            </w:r>
            <w:r w:rsidRPr="00716303">
              <w:rPr>
                <w:bCs/>
                <w:lang w:val="es-ES"/>
              </w:rPr>
              <w:t>(puntos del orden del día:</w:t>
            </w:r>
            <w:r w:rsidRPr="008363F5">
              <w:t xml:space="preserve"> 1.9.2, 1.10</w:t>
            </w:r>
            <w:r w:rsidRPr="00716303">
              <w:rPr>
                <w:bCs/>
                <w:lang w:val="es-ES"/>
              </w:rPr>
              <w:t>)</w:t>
            </w:r>
          </w:p>
        </w:tc>
        <w:tc>
          <w:tcPr>
            <w:tcW w:w="2257" w:type="dxa"/>
            <w:vAlign w:val="center"/>
          </w:tcPr>
          <w:p w14:paraId="567B0E68" w14:textId="77777777" w:rsidR="00E62807" w:rsidRPr="00CE08C8" w:rsidRDefault="00E62807" w:rsidP="002340A2">
            <w:pPr>
              <w:pStyle w:val="Tabletext"/>
              <w:tabs>
                <w:tab w:val="clear" w:pos="1134"/>
                <w:tab w:val="left" w:pos="1169"/>
              </w:tabs>
              <w:rPr>
                <w:lang w:val="es-ES"/>
              </w:rPr>
            </w:pPr>
            <w:r w:rsidRPr="00017DD8">
              <w:rPr>
                <w:lang w:val="es-ES"/>
              </w:rPr>
              <w:t xml:space="preserve">Sr. </w:t>
            </w:r>
            <w:r w:rsidRPr="00BD24A4">
              <w:rPr>
                <w:lang w:val="en-US"/>
              </w:rPr>
              <w:t xml:space="preserve">M.A. </w:t>
            </w:r>
            <w:proofErr w:type="spellStart"/>
            <w:r w:rsidRPr="00BD24A4">
              <w:rPr>
                <w:lang w:val="en-US"/>
              </w:rPr>
              <w:t>Nazari</w:t>
            </w:r>
            <w:proofErr w:type="spellEnd"/>
            <w:r w:rsidRPr="00BD24A4">
              <w:rPr>
                <w:lang w:val="en-US"/>
              </w:rPr>
              <w:t xml:space="preserve"> (IRN)</w:t>
            </w:r>
          </w:p>
        </w:tc>
        <w:tc>
          <w:tcPr>
            <w:tcW w:w="1689" w:type="dxa"/>
            <w:vAlign w:val="center"/>
          </w:tcPr>
          <w:p w14:paraId="49E49488" w14:textId="77777777" w:rsidR="00E62807" w:rsidRDefault="00E62807" w:rsidP="002340A2">
            <w:pPr>
              <w:pStyle w:val="Tabletext"/>
              <w:tabs>
                <w:tab w:val="clear" w:pos="1134"/>
                <w:tab w:val="left" w:pos="1104"/>
              </w:tabs>
              <w:rPr>
                <w:lang w:val="en-US"/>
              </w:rPr>
            </w:pPr>
            <w:r>
              <w:rPr>
                <w:lang w:val="en-US"/>
              </w:rPr>
              <w:t xml:space="preserve">Sra. </w:t>
            </w:r>
            <w:r w:rsidRPr="00BD24A4">
              <w:rPr>
                <w:lang w:val="en-US"/>
              </w:rPr>
              <w:t>C. Karina</w:t>
            </w:r>
          </w:p>
        </w:tc>
      </w:tr>
      <w:tr w:rsidR="00800B21" w:rsidRPr="00716303" w14:paraId="5C776353" w14:textId="77777777" w:rsidTr="00DF7561">
        <w:trPr>
          <w:jc w:val="center"/>
        </w:trPr>
        <w:tc>
          <w:tcPr>
            <w:tcW w:w="1559" w:type="dxa"/>
            <w:vAlign w:val="center"/>
          </w:tcPr>
          <w:p w14:paraId="78243CF5" w14:textId="214375CC" w:rsidR="00E77A5C" w:rsidRDefault="00800B21" w:rsidP="002340A2">
            <w:pPr>
              <w:pStyle w:val="Tabletext"/>
              <w:jc w:val="center"/>
              <w:rPr>
                <w:lang w:val="es-ES"/>
              </w:rPr>
            </w:pPr>
            <w:r w:rsidRPr="00716303">
              <w:rPr>
                <w:lang w:val="es-ES"/>
              </w:rPr>
              <w:t>G</w:t>
            </w:r>
            <w:r w:rsidR="00E77A5C">
              <w:rPr>
                <w:lang w:val="es-ES"/>
              </w:rPr>
              <w:t>rupo de</w:t>
            </w:r>
          </w:p>
          <w:p w14:paraId="164529F5" w14:textId="7B3C58C2" w:rsidR="00800B21" w:rsidRPr="00716303" w:rsidRDefault="00800B21" w:rsidP="002340A2">
            <w:pPr>
              <w:pStyle w:val="Tabletext"/>
              <w:jc w:val="center"/>
              <w:rPr>
                <w:lang w:val="es-ES"/>
              </w:rPr>
            </w:pPr>
            <w:r w:rsidRPr="00716303">
              <w:rPr>
                <w:lang w:val="es-ES"/>
              </w:rPr>
              <w:t>T</w:t>
            </w:r>
            <w:r w:rsidR="00E77A5C">
              <w:rPr>
                <w:lang w:val="es-ES"/>
              </w:rPr>
              <w:t>rabajo</w:t>
            </w:r>
            <w:r w:rsidRPr="00716303">
              <w:rPr>
                <w:lang w:val="es-ES"/>
              </w:rPr>
              <w:t xml:space="preserve"> 5</w:t>
            </w:r>
          </w:p>
        </w:tc>
        <w:tc>
          <w:tcPr>
            <w:tcW w:w="3977" w:type="dxa"/>
            <w:vAlign w:val="center"/>
          </w:tcPr>
          <w:p w14:paraId="7667680E" w14:textId="29BFEC55" w:rsidR="00800B21" w:rsidRPr="00562C49" w:rsidRDefault="00800B21" w:rsidP="006C2194">
            <w:pPr>
              <w:pStyle w:val="Tabletext"/>
            </w:pPr>
            <w:r w:rsidRPr="00716303">
              <w:rPr>
                <w:bCs/>
                <w:lang w:val="es-ES"/>
              </w:rPr>
              <w:t>Capítulo 5</w:t>
            </w:r>
            <w:r w:rsidR="00E77A5C">
              <w:rPr>
                <w:bCs/>
                <w:lang w:val="es-ES"/>
              </w:rPr>
              <w:t>:</w:t>
            </w:r>
            <w:r w:rsidR="006C2194">
              <w:rPr>
                <w:bCs/>
                <w:lang w:val="es-ES"/>
              </w:rPr>
              <w:t xml:space="preserve"> </w:t>
            </w:r>
            <w:r w:rsidR="006547B1" w:rsidRPr="006547B1">
              <w:t>Temas de reglamentación de satélites</w:t>
            </w:r>
            <w:r w:rsidRPr="004F0071">
              <w:t xml:space="preserve">; </w:t>
            </w:r>
            <w:r w:rsidRPr="00716303">
              <w:rPr>
                <w:bCs/>
                <w:lang w:val="es-ES"/>
              </w:rPr>
              <w:t xml:space="preserve">puntos del orden del día: </w:t>
            </w:r>
            <w:r w:rsidR="00562C49" w:rsidRPr="00562C49">
              <w:t>7, 9.1 (</w:t>
            </w:r>
            <w:r w:rsidR="006547B1">
              <w:t>temas</w:t>
            </w:r>
            <w:r w:rsidR="00562C49" w:rsidRPr="00562C49">
              <w:t xml:space="preserve"> 9.1.1, 9.1.2, 9.1.3, 9.1.5, 9.1.8), 9.2 (</w:t>
            </w:r>
            <w:r w:rsidR="006547B1">
              <w:t>temas pertinentes</w:t>
            </w:r>
            <w:r w:rsidR="00562C49" w:rsidRPr="00562C49">
              <w:t>), 9.3</w:t>
            </w:r>
          </w:p>
        </w:tc>
        <w:tc>
          <w:tcPr>
            <w:tcW w:w="2257" w:type="dxa"/>
            <w:vAlign w:val="center"/>
          </w:tcPr>
          <w:p w14:paraId="780FC8EF" w14:textId="6185BFF1" w:rsidR="00800B21" w:rsidRPr="004F0071" w:rsidRDefault="00800B21" w:rsidP="002340A2">
            <w:pPr>
              <w:pStyle w:val="Tabletext"/>
              <w:tabs>
                <w:tab w:val="clear" w:pos="1134"/>
                <w:tab w:val="left" w:pos="1169"/>
              </w:tabs>
            </w:pPr>
            <w:r w:rsidRPr="00716303">
              <w:rPr>
                <w:lang w:val="es-ES"/>
              </w:rPr>
              <w:t xml:space="preserve">Sr. </w:t>
            </w:r>
            <w:r w:rsidRPr="004F0071">
              <w:t>K. Al-</w:t>
            </w:r>
            <w:proofErr w:type="spellStart"/>
            <w:r w:rsidRPr="004F0071">
              <w:t>Awadhi</w:t>
            </w:r>
            <w:proofErr w:type="spellEnd"/>
            <w:r w:rsidRPr="004F0071">
              <w:t xml:space="preserve"> (UAE)</w:t>
            </w:r>
          </w:p>
        </w:tc>
        <w:tc>
          <w:tcPr>
            <w:tcW w:w="1689" w:type="dxa"/>
            <w:vAlign w:val="center"/>
          </w:tcPr>
          <w:p w14:paraId="109C6FBD" w14:textId="77777777" w:rsidR="00800B21" w:rsidRPr="00716303" w:rsidRDefault="00800B21" w:rsidP="002340A2">
            <w:pPr>
              <w:pStyle w:val="Tabletext"/>
              <w:tabs>
                <w:tab w:val="clear" w:pos="1134"/>
                <w:tab w:val="left" w:pos="1104"/>
              </w:tabs>
              <w:rPr>
                <w:lang w:val="es-ES"/>
              </w:rPr>
            </w:pPr>
            <w:r w:rsidRPr="00716303">
              <w:rPr>
                <w:lang w:val="es-ES"/>
              </w:rPr>
              <w:t xml:space="preserve">Sr. N. </w:t>
            </w:r>
            <w:proofErr w:type="spellStart"/>
            <w:r w:rsidRPr="00716303">
              <w:rPr>
                <w:lang w:val="es-ES"/>
              </w:rPr>
              <w:t>Malaguti</w:t>
            </w:r>
            <w:proofErr w:type="spellEnd"/>
            <w:r w:rsidRPr="00716303">
              <w:rPr>
                <w:lang w:val="es-ES"/>
              </w:rPr>
              <w:t xml:space="preserve"> </w:t>
            </w:r>
          </w:p>
        </w:tc>
      </w:tr>
      <w:tr w:rsidR="00800B21" w:rsidRPr="0008390B" w14:paraId="7AB32392" w14:textId="77777777" w:rsidTr="00DF7561">
        <w:trPr>
          <w:jc w:val="center"/>
        </w:trPr>
        <w:tc>
          <w:tcPr>
            <w:tcW w:w="1559" w:type="dxa"/>
            <w:vAlign w:val="center"/>
          </w:tcPr>
          <w:p w14:paraId="73F62EBC" w14:textId="77777777" w:rsidR="00E77A5C" w:rsidRDefault="00E77A5C" w:rsidP="00E77A5C">
            <w:pPr>
              <w:pStyle w:val="Tabletext"/>
              <w:jc w:val="center"/>
              <w:rPr>
                <w:lang w:val="es-ES"/>
              </w:rPr>
            </w:pPr>
            <w:r w:rsidRPr="00716303">
              <w:rPr>
                <w:lang w:val="es-ES"/>
              </w:rPr>
              <w:t>G</w:t>
            </w:r>
            <w:r>
              <w:rPr>
                <w:lang w:val="es-ES"/>
              </w:rPr>
              <w:t>rupo de</w:t>
            </w:r>
          </w:p>
          <w:p w14:paraId="6B2A53CC" w14:textId="466BC5F4" w:rsidR="00800B21" w:rsidRPr="00716303" w:rsidRDefault="00E77A5C" w:rsidP="00E77A5C">
            <w:pPr>
              <w:pStyle w:val="Tabletext"/>
              <w:jc w:val="center"/>
              <w:rPr>
                <w:lang w:val="es-ES"/>
              </w:rPr>
            </w:pPr>
            <w:r w:rsidRPr="00716303">
              <w:rPr>
                <w:lang w:val="es-ES"/>
              </w:rPr>
              <w:t>T</w:t>
            </w:r>
            <w:r>
              <w:rPr>
                <w:lang w:val="es-ES"/>
              </w:rPr>
              <w:t>rabajo</w:t>
            </w:r>
            <w:r w:rsidR="00800B21" w:rsidRPr="00716303">
              <w:rPr>
                <w:lang w:val="es-ES"/>
              </w:rPr>
              <w:t xml:space="preserve"> 6</w:t>
            </w:r>
          </w:p>
        </w:tc>
        <w:tc>
          <w:tcPr>
            <w:tcW w:w="3977" w:type="dxa"/>
            <w:vAlign w:val="center"/>
          </w:tcPr>
          <w:p w14:paraId="51DDA17C" w14:textId="47B92729" w:rsidR="00800B21" w:rsidRPr="00950065" w:rsidRDefault="00800B21" w:rsidP="006C2194">
            <w:pPr>
              <w:pStyle w:val="Tabletext"/>
            </w:pPr>
            <w:r w:rsidRPr="00716303">
              <w:rPr>
                <w:bCs/>
                <w:lang w:val="es-ES"/>
              </w:rPr>
              <w:t>Capítulo 6</w:t>
            </w:r>
            <w:r w:rsidR="000979BF">
              <w:rPr>
                <w:bCs/>
                <w:lang w:val="es-ES"/>
              </w:rPr>
              <w:t>:</w:t>
            </w:r>
            <w:r w:rsidR="006C2194">
              <w:rPr>
                <w:bCs/>
                <w:lang w:val="es-ES"/>
              </w:rPr>
              <w:t xml:space="preserve"> </w:t>
            </w:r>
            <w:r w:rsidR="006547B1">
              <w:t>Temas generales</w:t>
            </w:r>
            <w:r w:rsidR="00950065" w:rsidRPr="00950065">
              <w:t xml:space="preserve">; </w:t>
            </w:r>
            <w:r w:rsidRPr="00716303">
              <w:rPr>
                <w:bCs/>
                <w:lang w:val="es-ES"/>
              </w:rPr>
              <w:t xml:space="preserve">puntos del orden del día: </w:t>
            </w:r>
            <w:r w:rsidR="00950065" w:rsidRPr="00950065">
              <w:t>2, 4, 9.1</w:t>
            </w:r>
            <w:r w:rsidR="00950065">
              <w:t xml:space="preserve"> </w:t>
            </w:r>
            <w:r w:rsidR="00950065" w:rsidRPr="00950065">
              <w:t>(</w:t>
            </w:r>
            <w:r w:rsidR="006547B1">
              <w:t>temas</w:t>
            </w:r>
            <w:r w:rsidR="00950065" w:rsidRPr="00950065">
              <w:t xml:space="preserve"> 9.1.4, 9.1.6, 9.1.7), 9.2 (</w:t>
            </w:r>
            <w:r w:rsidR="006547B1">
              <w:t>temas pertinentes</w:t>
            </w:r>
            <w:r w:rsidR="00950065" w:rsidRPr="00950065">
              <w:t>), 10</w:t>
            </w:r>
          </w:p>
        </w:tc>
        <w:tc>
          <w:tcPr>
            <w:tcW w:w="2257" w:type="dxa"/>
            <w:vAlign w:val="center"/>
          </w:tcPr>
          <w:p w14:paraId="3E88ECEF" w14:textId="051AF3C2" w:rsidR="00800B21" w:rsidRPr="000979BF" w:rsidRDefault="00800B21" w:rsidP="002340A2">
            <w:pPr>
              <w:pStyle w:val="Tabletext"/>
              <w:tabs>
                <w:tab w:val="clear" w:pos="1134"/>
                <w:tab w:val="left" w:pos="1169"/>
              </w:tabs>
              <w:rPr>
                <w:lang w:val="en-US"/>
              </w:rPr>
            </w:pPr>
            <w:r w:rsidRPr="000979BF">
              <w:rPr>
                <w:lang w:val="en-US"/>
              </w:rPr>
              <w:t xml:space="preserve">Sr. </w:t>
            </w:r>
            <w:r w:rsidR="000979BF" w:rsidRPr="000979BF">
              <w:rPr>
                <w:lang w:val="en-US"/>
              </w:rPr>
              <w:t xml:space="preserve">P.N. </w:t>
            </w:r>
            <w:proofErr w:type="spellStart"/>
            <w:r w:rsidR="000979BF" w:rsidRPr="000979BF">
              <w:rPr>
                <w:lang w:val="en-US"/>
              </w:rPr>
              <w:t>Ngige</w:t>
            </w:r>
            <w:proofErr w:type="spellEnd"/>
            <w:r w:rsidR="000979BF" w:rsidRPr="000979BF">
              <w:rPr>
                <w:lang w:val="en-US"/>
              </w:rPr>
              <w:t xml:space="preserve"> (KEN)</w:t>
            </w:r>
          </w:p>
        </w:tc>
        <w:tc>
          <w:tcPr>
            <w:tcW w:w="1689" w:type="dxa"/>
            <w:vAlign w:val="center"/>
          </w:tcPr>
          <w:p w14:paraId="25F67354" w14:textId="29AE204B" w:rsidR="00800B21" w:rsidRPr="000979BF" w:rsidRDefault="000979BF" w:rsidP="002340A2">
            <w:pPr>
              <w:pStyle w:val="Tabletext"/>
              <w:tabs>
                <w:tab w:val="clear" w:pos="1134"/>
                <w:tab w:val="left" w:pos="1104"/>
              </w:tabs>
              <w:rPr>
                <w:lang w:val="en-US"/>
              </w:rPr>
            </w:pPr>
            <w:r>
              <w:rPr>
                <w:lang w:val="en-US"/>
              </w:rPr>
              <w:t>Sr</w:t>
            </w:r>
            <w:r w:rsidRPr="000979BF">
              <w:rPr>
                <w:lang w:val="en-US"/>
              </w:rPr>
              <w:t xml:space="preserve">. </w:t>
            </w:r>
            <w:r w:rsidR="00A92852">
              <w:rPr>
                <w:lang w:val="en-US"/>
              </w:rPr>
              <w:t xml:space="preserve">P. </w:t>
            </w:r>
            <w:r w:rsidRPr="000979BF">
              <w:rPr>
                <w:lang w:val="en-US"/>
              </w:rPr>
              <w:t xml:space="preserve">Hai / </w:t>
            </w:r>
            <w:proofErr w:type="spellStart"/>
            <w:r>
              <w:rPr>
                <w:lang w:val="en-US"/>
              </w:rPr>
              <w:t>S</w:t>
            </w:r>
            <w:r w:rsidRPr="000979BF">
              <w:rPr>
                <w:lang w:val="en-US"/>
              </w:rPr>
              <w:t>r</w:t>
            </w:r>
            <w:proofErr w:type="spellEnd"/>
            <w:r w:rsidRPr="000979BF">
              <w:rPr>
                <w:lang w:val="en-US"/>
              </w:rPr>
              <w:t> M.B.O. Ba</w:t>
            </w:r>
          </w:p>
        </w:tc>
      </w:tr>
      <w:tr w:rsidR="0029750D" w:rsidRPr="00716303" w14:paraId="29EAA95C" w14:textId="77777777" w:rsidTr="00DF7561">
        <w:trPr>
          <w:jc w:val="center"/>
        </w:trPr>
        <w:tc>
          <w:tcPr>
            <w:tcW w:w="1559" w:type="dxa"/>
            <w:vAlign w:val="center"/>
          </w:tcPr>
          <w:p w14:paraId="456891DF" w14:textId="4C56AF90" w:rsidR="0029750D" w:rsidRPr="00CE08C8" w:rsidRDefault="006547B1" w:rsidP="002340A2">
            <w:pPr>
              <w:pStyle w:val="Tabletext"/>
              <w:jc w:val="center"/>
            </w:pPr>
            <w:r w:rsidRPr="00CE08C8">
              <w:t xml:space="preserve">Grupo </w:t>
            </w:r>
            <w:r w:rsidR="00D55B77">
              <w:t>a</w:t>
            </w:r>
            <w:r w:rsidRPr="00CE08C8">
              <w:t>d-</w:t>
            </w:r>
            <w:r w:rsidR="00D55B77">
              <w:t>h</w:t>
            </w:r>
            <w:r w:rsidRPr="00CE08C8">
              <w:t>oc de la Plenaria</w:t>
            </w:r>
          </w:p>
        </w:tc>
        <w:tc>
          <w:tcPr>
            <w:tcW w:w="3977" w:type="dxa"/>
            <w:vAlign w:val="center"/>
          </w:tcPr>
          <w:p w14:paraId="57B0FF56" w14:textId="77777777" w:rsidR="0029750D" w:rsidRPr="00CE08C8" w:rsidDel="00C81C79" w:rsidRDefault="006547B1" w:rsidP="002340A2">
            <w:pPr>
              <w:pStyle w:val="Tabletext"/>
            </w:pPr>
            <w:r w:rsidRPr="00CE08C8">
              <w:t>Contribuciones sobre el Seguimiento mundial de vuelos de la aviación civil</w:t>
            </w:r>
          </w:p>
        </w:tc>
        <w:tc>
          <w:tcPr>
            <w:tcW w:w="2257" w:type="dxa"/>
            <w:vAlign w:val="center"/>
          </w:tcPr>
          <w:p w14:paraId="3C407297" w14:textId="77777777" w:rsidR="0029750D" w:rsidRPr="00BD24A4" w:rsidRDefault="00DD481F" w:rsidP="002340A2">
            <w:pPr>
              <w:pStyle w:val="Tabletext"/>
              <w:tabs>
                <w:tab w:val="clear" w:pos="1134"/>
                <w:tab w:val="left" w:pos="1169"/>
              </w:tabs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29750D" w:rsidRPr="00BD24A4">
              <w:rPr>
                <w:lang w:val="en-US"/>
              </w:rPr>
              <w:t>r</w:t>
            </w:r>
            <w:r w:rsidR="0029750D">
              <w:rPr>
                <w:lang w:val="en-US"/>
              </w:rPr>
              <w:t>.</w:t>
            </w:r>
            <w:r w:rsidR="0029750D" w:rsidRPr="00BD24A4">
              <w:rPr>
                <w:lang w:val="en-US"/>
              </w:rPr>
              <w:t xml:space="preserve"> W. </w:t>
            </w:r>
            <w:proofErr w:type="spellStart"/>
            <w:r w:rsidR="0029750D" w:rsidRPr="00BD24A4">
              <w:rPr>
                <w:lang w:val="en-US"/>
              </w:rPr>
              <w:t>Guggi</w:t>
            </w:r>
            <w:proofErr w:type="spellEnd"/>
            <w:r w:rsidR="0029750D" w:rsidRPr="00BD24A4">
              <w:rPr>
                <w:lang w:val="en-US"/>
              </w:rPr>
              <w:t xml:space="preserve"> (AUT)</w:t>
            </w:r>
          </w:p>
        </w:tc>
        <w:tc>
          <w:tcPr>
            <w:tcW w:w="1689" w:type="dxa"/>
            <w:vAlign w:val="center"/>
          </w:tcPr>
          <w:p w14:paraId="0F78D75C" w14:textId="77777777" w:rsidR="0029750D" w:rsidRPr="00BD24A4" w:rsidRDefault="00DD481F" w:rsidP="002340A2">
            <w:pPr>
              <w:pStyle w:val="Tabletext"/>
              <w:tabs>
                <w:tab w:val="clear" w:pos="1134"/>
                <w:tab w:val="left" w:pos="1104"/>
              </w:tabs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29750D" w:rsidRPr="00BD24A4">
              <w:rPr>
                <w:lang w:val="en-US"/>
              </w:rPr>
              <w:t>r</w:t>
            </w:r>
            <w:r w:rsidR="0029750D">
              <w:rPr>
                <w:lang w:val="en-US"/>
              </w:rPr>
              <w:t>.</w:t>
            </w:r>
            <w:r w:rsidR="0029750D" w:rsidRPr="00BD24A4">
              <w:rPr>
                <w:lang w:val="en-US"/>
              </w:rPr>
              <w:t xml:space="preserve"> N. </w:t>
            </w:r>
            <w:proofErr w:type="spellStart"/>
            <w:r w:rsidR="0029750D" w:rsidRPr="00BD24A4">
              <w:rPr>
                <w:lang w:val="en-US"/>
              </w:rPr>
              <w:t>Vassiliev</w:t>
            </w:r>
            <w:proofErr w:type="spellEnd"/>
          </w:p>
        </w:tc>
      </w:tr>
    </w:tbl>
    <w:p w14:paraId="2A6FE618" w14:textId="77777777" w:rsidR="004A3C82" w:rsidRPr="00716303" w:rsidRDefault="004A3C82" w:rsidP="004A3C82">
      <w:pPr>
        <w:rPr>
          <w:lang w:val="es-ES"/>
        </w:rPr>
      </w:pPr>
    </w:p>
    <w:p w14:paraId="21DAFEFD" w14:textId="632161CE" w:rsidR="00016586" w:rsidRPr="00716303" w:rsidRDefault="00016586" w:rsidP="002340A2">
      <w:pPr>
        <w:rPr>
          <w:lang w:val="es-ES"/>
        </w:rPr>
      </w:pPr>
      <w:r w:rsidRPr="00716303">
        <w:rPr>
          <w:lang w:val="es-ES"/>
        </w:rPr>
        <w:t>Relator de la Plenaria</w:t>
      </w:r>
      <w:r w:rsidRPr="00716303">
        <w:rPr>
          <w:lang w:val="es-ES"/>
        </w:rPr>
        <w:tab/>
        <w:t xml:space="preserve">Sr. G.S. </w:t>
      </w:r>
      <w:proofErr w:type="spellStart"/>
      <w:r w:rsidRPr="00716303">
        <w:rPr>
          <w:lang w:val="es-ES"/>
        </w:rPr>
        <w:t>Feldhake</w:t>
      </w:r>
      <w:proofErr w:type="spellEnd"/>
      <w:r w:rsidRPr="00716303">
        <w:rPr>
          <w:lang w:val="es-ES"/>
        </w:rPr>
        <w:t xml:space="preserve"> (</w:t>
      </w:r>
      <w:r w:rsidR="006547B1">
        <w:rPr>
          <w:lang w:val="es-ES"/>
        </w:rPr>
        <w:t>EE.UU</w:t>
      </w:r>
      <w:r w:rsidRPr="00716303">
        <w:rPr>
          <w:lang w:val="es-ES"/>
        </w:rPr>
        <w:t>)</w:t>
      </w:r>
    </w:p>
    <w:p w14:paraId="6974E256" w14:textId="12B21333" w:rsidR="004A3C82" w:rsidRPr="00716303" w:rsidRDefault="004A3C82" w:rsidP="002340A2">
      <w:pPr>
        <w:rPr>
          <w:lang w:val="es-ES"/>
        </w:rPr>
      </w:pPr>
      <w:r w:rsidRPr="00716303">
        <w:rPr>
          <w:lang w:val="es-ES"/>
        </w:rPr>
        <w:lastRenderedPageBreak/>
        <w:t>Secretario, RPC-1</w:t>
      </w:r>
      <w:r w:rsidR="00016586">
        <w:rPr>
          <w:lang w:val="es-ES"/>
        </w:rPr>
        <w:t>5</w:t>
      </w:r>
      <w:r w:rsidRPr="00716303">
        <w:rPr>
          <w:lang w:val="es-ES"/>
        </w:rPr>
        <w:tab/>
      </w:r>
      <w:r w:rsidRPr="00716303">
        <w:rPr>
          <w:lang w:val="es-ES"/>
        </w:rPr>
        <w:tab/>
        <w:t xml:space="preserve">Sr. </w:t>
      </w:r>
      <w:proofErr w:type="spellStart"/>
      <w:r w:rsidRPr="00716303">
        <w:rPr>
          <w:lang w:val="es-ES"/>
        </w:rPr>
        <w:t>Ph</w:t>
      </w:r>
      <w:proofErr w:type="spellEnd"/>
      <w:r w:rsidRPr="00716303">
        <w:rPr>
          <w:lang w:val="es-ES"/>
        </w:rPr>
        <w:t xml:space="preserve">. </w:t>
      </w:r>
      <w:proofErr w:type="spellStart"/>
      <w:r w:rsidRPr="00716303">
        <w:rPr>
          <w:lang w:val="es-ES"/>
        </w:rPr>
        <w:t>Aubineau</w:t>
      </w:r>
      <w:proofErr w:type="spellEnd"/>
      <w:r w:rsidRPr="00716303">
        <w:rPr>
          <w:lang w:val="es-ES"/>
        </w:rPr>
        <w:t xml:space="preserve"> (UIT BR, Asesor para la RPC)</w:t>
      </w:r>
    </w:p>
    <w:p w14:paraId="441BE073" w14:textId="54974C90" w:rsidR="004A3C82" w:rsidRPr="00716303" w:rsidRDefault="004A3C82" w:rsidP="002340A2">
      <w:pPr>
        <w:rPr>
          <w:lang w:val="es-ES"/>
        </w:rPr>
      </w:pPr>
      <w:r w:rsidRPr="00716303">
        <w:rPr>
          <w:lang w:val="es-ES"/>
        </w:rPr>
        <w:t>En la reunión se aprobó el Informe de la RPC a la CMR-1</w:t>
      </w:r>
      <w:r w:rsidR="00DC63A2">
        <w:rPr>
          <w:lang w:val="es-ES"/>
        </w:rPr>
        <w:t>5</w:t>
      </w:r>
      <w:r w:rsidRPr="00716303">
        <w:rPr>
          <w:lang w:val="es-ES"/>
        </w:rPr>
        <w:t>.</w:t>
      </w:r>
    </w:p>
    <w:p w14:paraId="7C7E6222" w14:textId="4B6123A0" w:rsidR="004A3C82" w:rsidRPr="00716303" w:rsidRDefault="004A3C82" w:rsidP="002340A2">
      <w:pPr>
        <w:rPr>
          <w:lang w:val="es-ES"/>
        </w:rPr>
      </w:pPr>
      <w:r w:rsidRPr="00716303">
        <w:rPr>
          <w:lang w:val="es-ES"/>
        </w:rPr>
        <w:t>El Informe consta de seis Capítulos, definidos de conformidad con la estructura aprobada en la primera sesión de la RPC-1</w:t>
      </w:r>
      <w:r w:rsidR="00DC63A2">
        <w:rPr>
          <w:lang w:val="es-ES"/>
        </w:rPr>
        <w:t>5</w:t>
      </w:r>
      <w:r w:rsidRPr="00716303">
        <w:rPr>
          <w:lang w:val="es-ES"/>
        </w:rPr>
        <w:t>.</w:t>
      </w:r>
    </w:p>
    <w:p w14:paraId="1787A1B3" w14:textId="237D6865" w:rsidR="004A3C82" w:rsidRPr="00716303" w:rsidRDefault="006547B1" w:rsidP="002340A2">
      <w:pPr>
        <w:rPr>
          <w:lang w:val="es-ES"/>
        </w:rPr>
      </w:pPr>
      <w:r>
        <w:rPr>
          <w:lang w:val="es-ES"/>
        </w:rPr>
        <w:t>Por otro lado</w:t>
      </w:r>
      <w:r w:rsidR="00DC63A2" w:rsidRPr="00CE08C8">
        <w:rPr>
          <w:lang w:val="es-ES"/>
        </w:rPr>
        <w:t xml:space="preserve">, </w:t>
      </w:r>
      <w:r w:rsidRPr="00CE08C8">
        <w:rPr>
          <w:lang w:val="es-ES"/>
        </w:rPr>
        <w:t>se añadi</w:t>
      </w:r>
      <w:r>
        <w:rPr>
          <w:lang w:val="es-ES"/>
        </w:rPr>
        <w:t>ó el A</w:t>
      </w:r>
      <w:r w:rsidRPr="00CE08C8">
        <w:rPr>
          <w:lang w:val="es-ES"/>
        </w:rPr>
        <w:t xml:space="preserve">nexo 1 al Informe para reflejar la labor de la RPC15-2 </w:t>
      </w:r>
      <w:r>
        <w:rPr>
          <w:lang w:val="es-ES"/>
        </w:rPr>
        <w:t>en relación con el tema del seguimiento mundial de vuelos</w:t>
      </w:r>
      <w:r w:rsidR="00DC63A2" w:rsidRPr="00CE08C8">
        <w:rPr>
          <w:lang w:val="es-ES"/>
        </w:rPr>
        <w:t xml:space="preserve">. </w:t>
      </w:r>
      <w:r w:rsidR="004A3C82" w:rsidRPr="00716303">
        <w:rPr>
          <w:lang w:val="es-ES"/>
        </w:rPr>
        <w:t xml:space="preserve">Además, el Informe contiene </w:t>
      </w:r>
      <w:r>
        <w:rPr>
          <w:lang w:val="es-ES"/>
        </w:rPr>
        <w:t>en su</w:t>
      </w:r>
      <w:r w:rsidRPr="00716303">
        <w:rPr>
          <w:lang w:val="es-ES"/>
        </w:rPr>
        <w:t xml:space="preserve"> </w:t>
      </w:r>
      <w:r w:rsidR="004A3C82" w:rsidRPr="00716303">
        <w:rPr>
          <w:lang w:val="es-ES"/>
        </w:rPr>
        <w:t>Anexo</w:t>
      </w:r>
      <w:r>
        <w:rPr>
          <w:lang w:val="es-ES"/>
        </w:rPr>
        <w:t xml:space="preserve"> 2</w:t>
      </w:r>
      <w:r w:rsidR="004A3C82" w:rsidRPr="00716303">
        <w:rPr>
          <w:lang w:val="es-ES"/>
        </w:rPr>
        <w:t xml:space="preserve"> una lista de las Recomendaciones UIT</w:t>
      </w:r>
      <w:r w:rsidR="004A3C82">
        <w:rPr>
          <w:lang w:val="es-ES"/>
        </w:rPr>
        <w:noBreakHyphen/>
      </w:r>
      <w:r w:rsidR="004A3C82" w:rsidRPr="00716303">
        <w:rPr>
          <w:lang w:val="es-ES"/>
        </w:rPr>
        <w:t>R</w:t>
      </w:r>
      <w:r w:rsidR="00402EC3">
        <w:rPr>
          <w:lang w:val="es-ES"/>
        </w:rPr>
        <w:t xml:space="preserve"> y otras publicaciones</w:t>
      </w:r>
      <w:r w:rsidR="004A3C82" w:rsidRPr="00716303">
        <w:rPr>
          <w:lang w:val="es-ES"/>
        </w:rPr>
        <w:t xml:space="preserve">, incluidos ciertos proyectos de Recomendaciones nuevas </w:t>
      </w:r>
      <w:r w:rsidR="00402EC3">
        <w:rPr>
          <w:lang w:val="es-ES"/>
        </w:rPr>
        <w:t xml:space="preserve">o de proyectos de Recomendaciones </w:t>
      </w:r>
      <w:r w:rsidR="00F96334">
        <w:rPr>
          <w:lang w:val="es-ES"/>
        </w:rPr>
        <w:t>revisadas</w:t>
      </w:r>
      <w:r w:rsidR="00402EC3">
        <w:rPr>
          <w:lang w:val="es-ES"/>
        </w:rPr>
        <w:t xml:space="preserve"> del UIT-R </w:t>
      </w:r>
      <w:r w:rsidR="004A3C82" w:rsidRPr="00716303">
        <w:rPr>
          <w:lang w:val="es-ES"/>
        </w:rPr>
        <w:t xml:space="preserve">y </w:t>
      </w:r>
      <w:r w:rsidR="00402EC3">
        <w:rPr>
          <w:lang w:val="es-ES"/>
        </w:rPr>
        <w:t xml:space="preserve">proyectos del UIT-R, </w:t>
      </w:r>
      <w:r w:rsidR="004A3C82" w:rsidRPr="00716303">
        <w:rPr>
          <w:lang w:val="es-ES"/>
        </w:rPr>
        <w:t xml:space="preserve">a los que se hace referencia en el texto de este Informe. La versión definitiva de esta lista </w:t>
      </w:r>
      <w:r w:rsidR="00402EC3">
        <w:rPr>
          <w:lang w:val="es-ES"/>
        </w:rPr>
        <w:t xml:space="preserve">en la que se refleja la situación más reciente de </w:t>
      </w:r>
      <w:r w:rsidR="00F96334">
        <w:rPr>
          <w:lang w:val="es-ES"/>
        </w:rPr>
        <w:t>esas</w:t>
      </w:r>
      <w:r w:rsidR="00402EC3">
        <w:rPr>
          <w:lang w:val="es-ES"/>
        </w:rPr>
        <w:t xml:space="preserve"> publicaciones, antes de la CMR-15, y las decisiones pertinentes </w:t>
      </w:r>
      <w:r w:rsidR="004A3C82" w:rsidRPr="00716303">
        <w:rPr>
          <w:lang w:val="es-ES"/>
        </w:rPr>
        <w:t>de la Asamblea de Radiocomunicaciones de 201</w:t>
      </w:r>
      <w:r w:rsidR="00DC63A2">
        <w:rPr>
          <w:lang w:val="es-ES"/>
        </w:rPr>
        <w:t>5</w:t>
      </w:r>
      <w:r w:rsidR="00146BA4">
        <w:rPr>
          <w:lang w:val="es-ES"/>
        </w:rPr>
        <w:t xml:space="preserve"> se presentará a la </w:t>
      </w:r>
      <w:r w:rsidR="004A3C82" w:rsidRPr="00716303">
        <w:rPr>
          <w:lang w:val="es-ES"/>
        </w:rPr>
        <w:t>Conferencia.</w:t>
      </w:r>
    </w:p>
    <w:p w14:paraId="49530081" w14:textId="77777777" w:rsidR="004A3C82" w:rsidRPr="00716303" w:rsidRDefault="004A3C82" w:rsidP="004A3C82">
      <w:pPr>
        <w:pStyle w:val="Heading1"/>
        <w:rPr>
          <w:lang w:val="es-ES"/>
        </w:rPr>
      </w:pPr>
      <w:r w:rsidRPr="00716303">
        <w:rPr>
          <w:lang w:val="es-ES"/>
        </w:rPr>
        <w:t>5</w:t>
      </w:r>
      <w:r w:rsidRPr="00716303">
        <w:rPr>
          <w:lang w:val="es-ES"/>
        </w:rPr>
        <w:tab/>
        <w:t>Conclusión</w:t>
      </w:r>
    </w:p>
    <w:p w14:paraId="104742B6" w14:textId="43F3B880" w:rsidR="004A3C82" w:rsidRPr="00716303" w:rsidRDefault="004A3C82" w:rsidP="00875403">
      <w:pPr>
        <w:rPr>
          <w:lang w:val="es-ES"/>
        </w:rPr>
      </w:pPr>
      <w:r w:rsidRPr="00716303">
        <w:rPr>
          <w:lang w:val="es-ES"/>
        </w:rPr>
        <w:t xml:space="preserve">El Informe </w:t>
      </w:r>
      <w:r w:rsidR="00402EC3">
        <w:rPr>
          <w:lang w:val="es-ES"/>
        </w:rPr>
        <w:t>de la Reunión Preparatoria de la Conferencia (CPM) a</w:t>
      </w:r>
      <w:r w:rsidRPr="00716303">
        <w:rPr>
          <w:lang w:val="es-ES"/>
        </w:rPr>
        <w:t xml:space="preserve"> la Conferencia Mundial de Radiocomunicaciones 201</w:t>
      </w:r>
      <w:r w:rsidR="000623D0">
        <w:rPr>
          <w:lang w:val="es-ES"/>
        </w:rPr>
        <w:t>5</w:t>
      </w:r>
      <w:r w:rsidRPr="00716303">
        <w:rPr>
          <w:lang w:val="es-ES"/>
        </w:rPr>
        <w:t xml:space="preserve"> (CMR-1</w:t>
      </w:r>
      <w:r w:rsidR="000623D0">
        <w:rPr>
          <w:lang w:val="es-ES"/>
        </w:rPr>
        <w:t>5</w:t>
      </w:r>
      <w:r w:rsidRPr="00716303">
        <w:rPr>
          <w:lang w:val="es-ES"/>
        </w:rPr>
        <w:t xml:space="preserve">) </w:t>
      </w:r>
      <w:r w:rsidR="00402EC3">
        <w:rPr>
          <w:lang w:val="es-ES"/>
        </w:rPr>
        <w:t>se elaboró</w:t>
      </w:r>
      <w:r>
        <w:rPr>
          <w:lang w:val="es-ES"/>
        </w:rPr>
        <w:t xml:space="preserve"> </w:t>
      </w:r>
      <w:r w:rsidRPr="00716303">
        <w:rPr>
          <w:lang w:val="es-ES"/>
        </w:rPr>
        <w:t xml:space="preserve">en cumplimiento de la Resolución </w:t>
      </w:r>
      <w:r w:rsidR="00B51D94">
        <w:rPr>
          <w:lang w:val="es-ES"/>
        </w:rPr>
        <w:t>UIT-</w:t>
      </w:r>
      <w:r w:rsidR="00402EC3">
        <w:rPr>
          <w:lang w:val="es-ES"/>
        </w:rPr>
        <w:t>R 2-6</w:t>
      </w:r>
      <w:r w:rsidR="00B51D94">
        <w:rPr>
          <w:lang w:val="es-ES"/>
        </w:rPr>
        <w:t>. La </w:t>
      </w:r>
      <w:r w:rsidR="00402EC3">
        <w:rPr>
          <w:lang w:val="es-ES"/>
        </w:rPr>
        <w:t>CPM</w:t>
      </w:r>
      <w:r w:rsidRPr="00716303">
        <w:rPr>
          <w:lang w:val="es-ES"/>
        </w:rPr>
        <w:t xml:space="preserve"> aprobó el Informe en su segunda sesión en Ginebra, </w:t>
      </w:r>
      <w:r w:rsidR="00402EC3">
        <w:rPr>
          <w:lang w:val="es-ES"/>
        </w:rPr>
        <w:t>del 23 de marzo al 2 de abril de 2015</w:t>
      </w:r>
      <w:r w:rsidRPr="00716303">
        <w:rPr>
          <w:lang w:val="es-ES"/>
        </w:rPr>
        <w:t>.</w:t>
      </w:r>
    </w:p>
    <w:p w14:paraId="18D6FE89" w14:textId="5131EC8F" w:rsidR="004A3C82" w:rsidRPr="00716303" w:rsidRDefault="00402EC3" w:rsidP="00875403">
      <w:pPr>
        <w:rPr>
          <w:lang w:val="es-ES"/>
        </w:rPr>
      </w:pPr>
      <w:r>
        <w:rPr>
          <w:lang w:val="es-ES"/>
        </w:rPr>
        <w:t>El</w:t>
      </w:r>
      <w:r w:rsidRPr="00716303">
        <w:rPr>
          <w:lang w:val="es-ES"/>
        </w:rPr>
        <w:t xml:space="preserve"> </w:t>
      </w:r>
      <w:r w:rsidR="004A3C82" w:rsidRPr="00716303">
        <w:rPr>
          <w:lang w:val="es-ES"/>
        </w:rPr>
        <w:t>Informe de la RPC a la CMR-1</w:t>
      </w:r>
      <w:r w:rsidR="000623D0">
        <w:rPr>
          <w:lang w:val="es-ES"/>
        </w:rPr>
        <w:t>5</w:t>
      </w:r>
      <w:r w:rsidR="004A3C82" w:rsidRPr="00716303">
        <w:rPr>
          <w:lang w:val="es-ES"/>
        </w:rPr>
        <w:t xml:space="preserve"> se proporciona para ayudar a los Estados Miembros de la UIT y </w:t>
      </w:r>
      <w:r w:rsidR="004A3C82">
        <w:rPr>
          <w:lang w:val="es-ES"/>
        </w:rPr>
        <w:t xml:space="preserve">a </w:t>
      </w:r>
      <w:r w:rsidR="004A3C82" w:rsidRPr="00716303">
        <w:rPr>
          <w:lang w:val="es-ES"/>
        </w:rPr>
        <w:t>los Miembros de</w:t>
      </w:r>
      <w:r w:rsidR="004A3C82">
        <w:rPr>
          <w:lang w:val="es-ES"/>
        </w:rPr>
        <w:t>l</w:t>
      </w:r>
      <w:r w:rsidR="004A3C82" w:rsidRPr="00716303">
        <w:rPr>
          <w:lang w:val="es-ES"/>
        </w:rPr>
        <w:t xml:space="preserve"> Sector de Radiocomunicaciones que participan en los preparativos para la CMR-1</w:t>
      </w:r>
      <w:r w:rsidR="000623D0">
        <w:rPr>
          <w:lang w:val="es-ES"/>
        </w:rPr>
        <w:t>5</w:t>
      </w:r>
      <w:r w:rsidR="004A3C82" w:rsidRPr="00716303">
        <w:rPr>
          <w:lang w:val="es-ES"/>
        </w:rPr>
        <w:t xml:space="preserve">. Contiene la mejor información disponible en el momento de su preparación sobre los aspectos técnicos, operativos y de reglamentación/procedimiento </w:t>
      </w:r>
      <w:r w:rsidR="004A3C82">
        <w:rPr>
          <w:lang w:val="es-ES"/>
        </w:rPr>
        <w:t xml:space="preserve">relativos a los puntos del </w:t>
      </w:r>
      <w:r w:rsidR="004A3C82" w:rsidRPr="00716303">
        <w:rPr>
          <w:lang w:val="es-ES"/>
        </w:rPr>
        <w:t>orden del día</w:t>
      </w:r>
      <w:r w:rsidR="0008390B">
        <w:rPr>
          <w:lang w:val="es-ES"/>
        </w:rPr>
        <w:t>, temas y cuestiones</w:t>
      </w:r>
      <w:r w:rsidR="004A3C82" w:rsidRPr="00716303">
        <w:rPr>
          <w:lang w:val="es-ES"/>
        </w:rPr>
        <w:t xml:space="preserve"> de la CMR-1</w:t>
      </w:r>
      <w:r w:rsidR="000623D0">
        <w:rPr>
          <w:lang w:val="es-ES"/>
        </w:rPr>
        <w:t>5</w:t>
      </w:r>
      <w:r w:rsidR="004A3C82" w:rsidRPr="00716303">
        <w:rPr>
          <w:lang w:val="es-ES"/>
        </w:rPr>
        <w:t xml:space="preserve"> y sienta </w:t>
      </w:r>
      <w:r w:rsidR="004A3C82">
        <w:rPr>
          <w:lang w:val="es-ES"/>
        </w:rPr>
        <w:t xml:space="preserve">las </w:t>
      </w:r>
      <w:r w:rsidR="004A3C82" w:rsidRPr="00716303">
        <w:rPr>
          <w:lang w:val="es-ES"/>
        </w:rPr>
        <w:t>base</w:t>
      </w:r>
      <w:r w:rsidR="004A3C82">
        <w:rPr>
          <w:lang w:val="es-ES"/>
        </w:rPr>
        <w:t>s</w:t>
      </w:r>
      <w:r w:rsidR="004A3C82" w:rsidRPr="00716303">
        <w:rPr>
          <w:lang w:val="es-ES"/>
        </w:rPr>
        <w:t xml:space="preserve"> para los debates de la Conferencia.</w:t>
      </w:r>
    </w:p>
    <w:p w14:paraId="0AEF8D03" w14:textId="77777777" w:rsidR="004A3C82" w:rsidRPr="00716303" w:rsidRDefault="004A3C82" w:rsidP="004A3C82">
      <w:pPr>
        <w:pStyle w:val="Heading1"/>
        <w:rPr>
          <w:lang w:val="es-ES"/>
        </w:rPr>
      </w:pPr>
      <w:r w:rsidRPr="00716303">
        <w:rPr>
          <w:lang w:val="es-ES"/>
        </w:rPr>
        <w:t>6</w:t>
      </w:r>
      <w:r w:rsidRPr="00716303">
        <w:rPr>
          <w:lang w:val="es-ES"/>
        </w:rPr>
        <w:tab/>
      </w:r>
      <w:r>
        <w:rPr>
          <w:lang w:val="es-ES"/>
        </w:rPr>
        <w:t>Agradecimientos</w:t>
      </w:r>
    </w:p>
    <w:p w14:paraId="23016B42" w14:textId="17DBFA63" w:rsidR="004A3C82" w:rsidRPr="00716303" w:rsidRDefault="004A3C82" w:rsidP="00875403">
      <w:pPr>
        <w:rPr>
          <w:lang w:val="es-ES"/>
        </w:rPr>
      </w:pPr>
      <w:r>
        <w:rPr>
          <w:lang w:val="es-ES"/>
        </w:rPr>
        <w:t xml:space="preserve">Deseo </w:t>
      </w:r>
      <w:r w:rsidRPr="00716303">
        <w:rPr>
          <w:lang w:val="es-ES"/>
        </w:rPr>
        <w:t xml:space="preserve">expresar mi reconocimiento a todos los que </w:t>
      </w:r>
      <w:r>
        <w:rPr>
          <w:lang w:val="es-ES"/>
        </w:rPr>
        <w:t xml:space="preserve">colaboraron en </w:t>
      </w:r>
      <w:r w:rsidRPr="00716303">
        <w:rPr>
          <w:lang w:val="es-ES"/>
        </w:rPr>
        <w:t>la elaboración del Informe de la</w:t>
      </w:r>
      <w:r>
        <w:rPr>
          <w:lang w:val="es-ES"/>
        </w:rPr>
        <w:t> </w:t>
      </w:r>
      <w:r w:rsidRPr="00716303">
        <w:rPr>
          <w:lang w:val="es-ES"/>
        </w:rPr>
        <w:t>RPC para la CMR-1</w:t>
      </w:r>
      <w:r w:rsidR="004D4F96">
        <w:rPr>
          <w:lang w:val="es-ES"/>
        </w:rPr>
        <w:t>5</w:t>
      </w:r>
      <w:r w:rsidRPr="00716303">
        <w:rPr>
          <w:lang w:val="es-ES"/>
        </w:rPr>
        <w:t xml:space="preserve"> por sus contribuciones y participación en el proceso de la RPC. </w:t>
      </w:r>
    </w:p>
    <w:p w14:paraId="087C7B2D" w14:textId="6D2178BC" w:rsidR="004A3C82" w:rsidRPr="00716303" w:rsidRDefault="004A3C82" w:rsidP="00875403">
      <w:pPr>
        <w:rPr>
          <w:lang w:val="es-ES"/>
        </w:rPr>
      </w:pPr>
      <w:r w:rsidRPr="00716303">
        <w:rPr>
          <w:lang w:val="es-ES"/>
        </w:rPr>
        <w:t xml:space="preserve">También </w:t>
      </w:r>
      <w:r>
        <w:rPr>
          <w:lang w:val="es-ES"/>
        </w:rPr>
        <w:t xml:space="preserve">quiero extender mi agradecimiento </w:t>
      </w:r>
      <w:r w:rsidRPr="00716303">
        <w:rPr>
          <w:lang w:val="es-ES"/>
        </w:rPr>
        <w:t xml:space="preserve">al Director y </w:t>
      </w:r>
      <w:r>
        <w:rPr>
          <w:lang w:val="es-ES"/>
        </w:rPr>
        <w:t>a</w:t>
      </w:r>
      <w:r w:rsidRPr="00716303">
        <w:rPr>
          <w:lang w:val="es-ES"/>
        </w:rPr>
        <w:t>l personal de la BR, que proporcionaron la ayuda necesaria durante el proceso de la RPC-1</w:t>
      </w:r>
      <w:r w:rsidR="004D4F96">
        <w:rPr>
          <w:lang w:val="es-ES"/>
        </w:rPr>
        <w:t>5</w:t>
      </w:r>
      <w:r w:rsidRPr="00716303">
        <w:rPr>
          <w:lang w:val="es-ES"/>
        </w:rPr>
        <w:t>.</w:t>
      </w:r>
    </w:p>
    <w:p w14:paraId="2A8E29AB" w14:textId="464FB283" w:rsidR="004A3C82" w:rsidRPr="00442044" w:rsidRDefault="00805B03" w:rsidP="00875403">
      <w:r>
        <w:rPr>
          <w:lang w:val="es-ES"/>
        </w:rPr>
        <w:t>La elaboración del Informe de la RPC a la CMR-15 ha sido fruto de un buen trabajo en equipo y d</w:t>
      </w:r>
      <w:r w:rsidR="004A3C82">
        <w:rPr>
          <w:lang w:val="es-ES"/>
        </w:rPr>
        <w:t xml:space="preserve">eseo </w:t>
      </w:r>
      <w:r>
        <w:rPr>
          <w:lang w:val="es-ES"/>
        </w:rPr>
        <w:t xml:space="preserve">agradecer a los vicepresidentes de la RPC-15, los Presidentes de las Comisiones de Estudio y de la Comisión Especial, así como a los presidentes y los Consejeros de la BR de los Grupos Responsables y los Relatores de Capítulo de la RPC-15 </w:t>
      </w:r>
      <w:r w:rsidR="004A3C82" w:rsidRPr="00716303">
        <w:rPr>
          <w:lang w:val="es-ES"/>
        </w:rPr>
        <w:t>que participaron activamente en la elaboración del Informe</w:t>
      </w:r>
      <w:r w:rsidR="00442044" w:rsidRPr="00442044">
        <w:rPr>
          <w:rFonts w:ascii="TimesNewRoman" w:hAnsi="TimesNewRoman" w:cs="TimesNewRoman"/>
        </w:rPr>
        <w:t>.</w:t>
      </w:r>
    </w:p>
    <w:p w14:paraId="667715F2" w14:textId="77777777" w:rsidR="004A3C82" w:rsidRPr="00716303" w:rsidRDefault="004A3C82" w:rsidP="004A3C82">
      <w:pPr>
        <w:rPr>
          <w:lang w:val="es-ES"/>
        </w:rPr>
      </w:pPr>
      <w:r w:rsidRPr="00716303">
        <w:rPr>
          <w:lang w:val="es-ES"/>
        </w:rPr>
        <w:t xml:space="preserve">También me gustaría </w:t>
      </w:r>
      <w:r>
        <w:rPr>
          <w:lang w:val="es-ES"/>
        </w:rPr>
        <w:t xml:space="preserve">mostrar mi agradecimiento a muchas otras personas </w:t>
      </w:r>
      <w:r w:rsidRPr="00716303">
        <w:rPr>
          <w:lang w:val="es-ES"/>
        </w:rPr>
        <w:t>que han contribuido en el Informe participando en las reuniones del UIT-R y proporcionando asesoramiento y comentarios provechosos.</w:t>
      </w:r>
    </w:p>
    <w:p w14:paraId="0191C833" w14:textId="79A0D8D1" w:rsidR="004A3C82" w:rsidRPr="00716303" w:rsidRDefault="004A3C82" w:rsidP="00875403">
      <w:pPr>
        <w:tabs>
          <w:tab w:val="clear" w:pos="1134"/>
          <w:tab w:val="clear" w:pos="1871"/>
          <w:tab w:val="clear" w:pos="2268"/>
          <w:tab w:val="center" w:pos="7371"/>
        </w:tabs>
        <w:spacing w:before="1440"/>
        <w:rPr>
          <w:lang w:val="es-ES"/>
        </w:rPr>
      </w:pPr>
      <w:r w:rsidRPr="00716303">
        <w:rPr>
          <w:lang w:val="es-ES"/>
        </w:rPr>
        <w:tab/>
        <w:t xml:space="preserve">A. </w:t>
      </w:r>
      <w:proofErr w:type="spellStart"/>
      <w:r w:rsidR="002252AB" w:rsidRPr="00BD24A4">
        <w:rPr>
          <w:lang w:val="en-US"/>
        </w:rPr>
        <w:t>Zourmba</w:t>
      </w:r>
      <w:proofErr w:type="spellEnd"/>
      <w:r>
        <w:rPr>
          <w:lang w:val="es-ES"/>
        </w:rPr>
        <w:br/>
      </w:r>
      <w:r>
        <w:rPr>
          <w:lang w:val="es-ES"/>
        </w:rPr>
        <w:tab/>
        <w:t>Presidente, RPC-1</w:t>
      </w:r>
      <w:r w:rsidR="00963AC4">
        <w:rPr>
          <w:lang w:val="es-ES"/>
        </w:rPr>
        <w:t>5</w:t>
      </w:r>
    </w:p>
    <w:p w14:paraId="08BEEDA3" w14:textId="041DC08E" w:rsidR="004A3C82" w:rsidRDefault="004A3C82" w:rsidP="00DC790C">
      <w:bookmarkStart w:id="14" w:name="_GoBack"/>
      <w:bookmarkEnd w:id="14"/>
    </w:p>
    <w:sectPr w:rsidR="004A3C8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23F40" w14:textId="77777777" w:rsidR="006547B1" w:rsidRDefault="006547B1">
      <w:r>
        <w:separator/>
      </w:r>
    </w:p>
  </w:endnote>
  <w:endnote w:type="continuationSeparator" w:id="0">
    <w:p w14:paraId="58F315BC" w14:textId="77777777" w:rsidR="006547B1" w:rsidRDefault="0065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B9A3C" w14:textId="77777777" w:rsidR="006547B1" w:rsidRPr="006C74E7" w:rsidRDefault="006547B1">
    <w:r>
      <w:fldChar w:fldCharType="begin"/>
    </w:r>
    <w:r w:rsidRPr="006C74E7">
      <w:instrText xml:space="preserve"> FILENAME \p  \* MERGEFORMAT </w:instrText>
    </w:r>
    <w:r>
      <w:fldChar w:fldCharType="separate"/>
    </w:r>
    <w:r w:rsidR="0089727E">
      <w:rPr>
        <w:noProof/>
      </w:rPr>
      <w:t>P:\ESP\ITU-R\CONF-R\AR15\PLEN\000\003S.docx</w:t>
    </w:r>
    <w:r>
      <w:fldChar w:fldCharType="end"/>
    </w:r>
    <w:r w:rsidRPr="006C74E7">
      <w:tab/>
    </w:r>
    <w:r>
      <w:fldChar w:fldCharType="begin"/>
    </w:r>
    <w:r>
      <w:instrText xml:space="preserve"> SAVEDATE \@ DD.MM.YY </w:instrText>
    </w:r>
    <w:r>
      <w:fldChar w:fldCharType="separate"/>
    </w:r>
    <w:r w:rsidR="0008390B">
      <w:rPr>
        <w:noProof/>
      </w:rPr>
      <w:t>18.10.15</w:t>
    </w:r>
    <w:r>
      <w:fldChar w:fldCharType="end"/>
    </w:r>
    <w:r w:rsidRPr="006C74E7">
      <w:tab/>
    </w:r>
    <w:r>
      <w:fldChar w:fldCharType="begin"/>
    </w:r>
    <w:r>
      <w:instrText xml:space="preserve"> PRINTDATE \@ DD.MM.YY </w:instrText>
    </w:r>
    <w:r>
      <w:fldChar w:fldCharType="separate"/>
    </w:r>
    <w:r w:rsidR="0089727E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50FBB" w14:textId="77777777" w:rsidR="001E5822" w:rsidRDefault="001E5822" w:rsidP="001E5822">
    <w:pPr>
      <w:pStyle w:val="Footer"/>
    </w:pPr>
    <w:fldSimple w:instr=" FILENAME \p  \* MERGEFORMAT ">
      <w:r w:rsidR="0089727E">
        <w:t>P:\ESP\ITU-R\CONF-R\AR15\PLEN\000\003S.docx</w:t>
      </w:r>
    </w:fldSimple>
    <w:r>
      <w:t xml:space="preserve"> (382950)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8390B"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89727E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54AD6" w14:textId="6424F54B" w:rsidR="001E5822" w:rsidRDefault="00DC790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9727E">
      <w:t>P:\ESP\ITU-R\CONF-R\AR15\PLEN\000\003S.docx</w:t>
    </w:r>
    <w:r>
      <w:fldChar w:fldCharType="end"/>
    </w:r>
    <w:r w:rsidR="001E5822">
      <w:t xml:space="preserve"> (382950)</w:t>
    </w:r>
    <w:r w:rsidR="001E5822">
      <w:tab/>
    </w:r>
    <w:r w:rsidR="001E5822">
      <w:fldChar w:fldCharType="begin"/>
    </w:r>
    <w:r w:rsidR="001E5822">
      <w:instrText xml:space="preserve"> SAVEDATE \@ DD.MM.YY </w:instrText>
    </w:r>
    <w:r w:rsidR="001E5822">
      <w:fldChar w:fldCharType="separate"/>
    </w:r>
    <w:r w:rsidR="0008390B">
      <w:t>18.10.15</w:t>
    </w:r>
    <w:r w:rsidR="001E5822">
      <w:fldChar w:fldCharType="end"/>
    </w:r>
    <w:r w:rsidR="001E5822">
      <w:tab/>
    </w:r>
    <w:r w:rsidR="001E5822">
      <w:fldChar w:fldCharType="begin"/>
    </w:r>
    <w:r w:rsidR="001E5822">
      <w:instrText xml:space="preserve"> PRINTDATE \@ DD.MM.YY </w:instrText>
    </w:r>
    <w:r w:rsidR="001E5822">
      <w:fldChar w:fldCharType="separate"/>
    </w:r>
    <w:r w:rsidR="0089727E">
      <w:t>18.10.15</w:t>
    </w:r>
    <w:r w:rsidR="001E58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6AB04" w14:textId="77777777" w:rsidR="006547B1" w:rsidRDefault="006547B1">
      <w:r>
        <w:rPr>
          <w:b/>
        </w:rPr>
        <w:t>_______________</w:t>
      </w:r>
    </w:p>
  </w:footnote>
  <w:footnote w:type="continuationSeparator" w:id="0">
    <w:p w14:paraId="3AB7E302" w14:textId="77777777" w:rsidR="006547B1" w:rsidRDefault="006547B1">
      <w:r>
        <w:continuationSeparator/>
      </w:r>
    </w:p>
  </w:footnote>
  <w:footnote w:id="1">
    <w:p w14:paraId="3ABD89D0" w14:textId="7AE0B79F" w:rsidR="006C74E7" w:rsidRDefault="006C74E7">
      <w:pPr>
        <w:pStyle w:val="FootnoteText"/>
      </w:pPr>
      <w:r>
        <w:rPr>
          <w:rStyle w:val="FootnoteReference"/>
        </w:rPr>
        <w:t>*</w:t>
      </w:r>
      <w:r>
        <w:tab/>
      </w:r>
      <w:r w:rsidRPr="008B5629">
        <w:t>Comisión Especial para Asuntos Reglamentarios y de Procedimiento (en su forma abreviada, la Comisión Especial, SC)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1A28F" w14:textId="77777777" w:rsidR="006547B1" w:rsidRDefault="006547B1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C790C">
      <w:rPr>
        <w:noProof/>
      </w:rPr>
      <w:t>5</w:t>
    </w:r>
    <w:r>
      <w:fldChar w:fldCharType="end"/>
    </w:r>
    <w:r>
      <w:t xml:space="preserve"> -</w:t>
    </w:r>
  </w:p>
  <w:p w14:paraId="5EA6095C" w14:textId="77777777" w:rsidR="006547B1" w:rsidRDefault="006547B1">
    <w:pPr>
      <w:pStyle w:val="Header"/>
    </w:pPr>
    <w:r>
      <w:t>RA15/PLEN/3-S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F5"/>
    <w:rsid w:val="00012B52"/>
    <w:rsid w:val="00016586"/>
    <w:rsid w:val="00016A7C"/>
    <w:rsid w:val="00017DD8"/>
    <w:rsid w:val="00020ACE"/>
    <w:rsid w:val="000623D0"/>
    <w:rsid w:val="00071088"/>
    <w:rsid w:val="00071D08"/>
    <w:rsid w:val="00080FFB"/>
    <w:rsid w:val="0008390B"/>
    <w:rsid w:val="000979BF"/>
    <w:rsid w:val="000A2889"/>
    <w:rsid w:val="000C12C8"/>
    <w:rsid w:val="000D777D"/>
    <w:rsid w:val="000F363F"/>
    <w:rsid w:val="001345E4"/>
    <w:rsid w:val="0014688B"/>
    <w:rsid w:val="00146BA4"/>
    <w:rsid w:val="00154FF5"/>
    <w:rsid w:val="001721DD"/>
    <w:rsid w:val="00185B3A"/>
    <w:rsid w:val="001A2CBF"/>
    <w:rsid w:val="001B64A4"/>
    <w:rsid w:val="001C5385"/>
    <w:rsid w:val="001E5822"/>
    <w:rsid w:val="001E5928"/>
    <w:rsid w:val="001F33BD"/>
    <w:rsid w:val="00213B0D"/>
    <w:rsid w:val="00223C45"/>
    <w:rsid w:val="002252AB"/>
    <w:rsid w:val="002334F2"/>
    <w:rsid w:val="002340A2"/>
    <w:rsid w:val="002544BE"/>
    <w:rsid w:val="0029750D"/>
    <w:rsid w:val="002B6243"/>
    <w:rsid w:val="002E472C"/>
    <w:rsid w:val="002F17F5"/>
    <w:rsid w:val="0032719C"/>
    <w:rsid w:val="0035476D"/>
    <w:rsid w:val="0038160F"/>
    <w:rsid w:val="0039727B"/>
    <w:rsid w:val="003A36E8"/>
    <w:rsid w:val="003A58C0"/>
    <w:rsid w:val="003B68F6"/>
    <w:rsid w:val="003C3209"/>
    <w:rsid w:val="00402EC3"/>
    <w:rsid w:val="0041102D"/>
    <w:rsid w:val="004128FF"/>
    <w:rsid w:val="00422628"/>
    <w:rsid w:val="004265DD"/>
    <w:rsid w:val="00430E43"/>
    <w:rsid w:val="00435063"/>
    <w:rsid w:val="00442044"/>
    <w:rsid w:val="00454595"/>
    <w:rsid w:val="00464708"/>
    <w:rsid w:val="00466F3C"/>
    <w:rsid w:val="004A3C82"/>
    <w:rsid w:val="004A42BE"/>
    <w:rsid w:val="004D4F96"/>
    <w:rsid w:val="004F0071"/>
    <w:rsid w:val="00513494"/>
    <w:rsid w:val="00532853"/>
    <w:rsid w:val="005335D1"/>
    <w:rsid w:val="00562C49"/>
    <w:rsid w:val="005648DF"/>
    <w:rsid w:val="005671E7"/>
    <w:rsid w:val="005A4D45"/>
    <w:rsid w:val="005C4F7E"/>
    <w:rsid w:val="005D484D"/>
    <w:rsid w:val="005E4D93"/>
    <w:rsid w:val="006050EE"/>
    <w:rsid w:val="00605F2C"/>
    <w:rsid w:val="0060688B"/>
    <w:rsid w:val="006510A5"/>
    <w:rsid w:val="006547B1"/>
    <w:rsid w:val="0065630D"/>
    <w:rsid w:val="00693CB4"/>
    <w:rsid w:val="0069693C"/>
    <w:rsid w:val="006C2194"/>
    <w:rsid w:val="006C74E7"/>
    <w:rsid w:val="006E46C2"/>
    <w:rsid w:val="006F12B9"/>
    <w:rsid w:val="007161A5"/>
    <w:rsid w:val="0076055A"/>
    <w:rsid w:val="00781EDF"/>
    <w:rsid w:val="00790B13"/>
    <w:rsid w:val="007D1367"/>
    <w:rsid w:val="00800B21"/>
    <w:rsid w:val="00805B03"/>
    <w:rsid w:val="00814771"/>
    <w:rsid w:val="008246E6"/>
    <w:rsid w:val="008363F5"/>
    <w:rsid w:val="00843227"/>
    <w:rsid w:val="0084548C"/>
    <w:rsid w:val="00867D27"/>
    <w:rsid w:val="00875403"/>
    <w:rsid w:val="00885E94"/>
    <w:rsid w:val="008908E3"/>
    <w:rsid w:val="0089727E"/>
    <w:rsid w:val="008C0964"/>
    <w:rsid w:val="008C663D"/>
    <w:rsid w:val="008E02B6"/>
    <w:rsid w:val="00921CEA"/>
    <w:rsid w:val="009468C7"/>
    <w:rsid w:val="00950065"/>
    <w:rsid w:val="00953E45"/>
    <w:rsid w:val="00960B40"/>
    <w:rsid w:val="009630C4"/>
    <w:rsid w:val="00963AC4"/>
    <w:rsid w:val="009931A7"/>
    <w:rsid w:val="009A1F5F"/>
    <w:rsid w:val="00A3658D"/>
    <w:rsid w:val="00A50F25"/>
    <w:rsid w:val="00A775FA"/>
    <w:rsid w:val="00A82804"/>
    <w:rsid w:val="00A92852"/>
    <w:rsid w:val="00AC3AE5"/>
    <w:rsid w:val="00AD1FE9"/>
    <w:rsid w:val="00AF7660"/>
    <w:rsid w:val="00B51D94"/>
    <w:rsid w:val="00B659BD"/>
    <w:rsid w:val="00BF1023"/>
    <w:rsid w:val="00BF5A32"/>
    <w:rsid w:val="00C278F8"/>
    <w:rsid w:val="00CA7B32"/>
    <w:rsid w:val="00CE08C8"/>
    <w:rsid w:val="00CE74FB"/>
    <w:rsid w:val="00D05455"/>
    <w:rsid w:val="00D14D52"/>
    <w:rsid w:val="00D20C8E"/>
    <w:rsid w:val="00D55B77"/>
    <w:rsid w:val="00D575BA"/>
    <w:rsid w:val="00D80F31"/>
    <w:rsid w:val="00D82F7F"/>
    <w:rsid w:val="00DA6D9E"/>
    <w:rsid w:val="00DC63A2"/>
    <w:rsid w:val="00DC790C"/>
    <w:rsid w:val="00DD481F"/>
    <w:rsid w:val="00DE35E9"/>
    <w:rsid w:val="00DF35A6"/>
    <w:rsid w:val="00DF7561"/>
    <w:rsid w:val="00E01901"/>
    <w:rsid w:val="00E4086B"/>
    <w:rsid w:val="00E52D09"/>
    <w:rsid w:val="00E5306A"/>
    <w:rsid w:val="00E62807"/>
    <w:rsid w:val="00E77A5C"/>
    <w:rsid w:val="00E80534"/>
    <w:rsid w:val="00E92E1F"/>
    <w:rsid w:val="00EA3D87"/>
    <w:rsid w:val="00EB5C7B"/>
    <w:rsid w:val="00ED2B7A"/>
    <w:rsid w:val="00EE6953"/>
    <w:rsid w:val="00EE7A47"/>
    <w:rsid w:val="00EF7118"/>
    <w:rsid w:val="00F04C6D"/>
    <w:rsid w:val="00F12E67"/>
    <w:rsid w:val="00F1350C"/>
    <w:rsid w:val="00F26569"/>
    <w:rsid w:val="00F57970"/>
    <w:rsid w:val="00F6528A"/>
    <w:rsid w:val="00F85CF6"/>
    <w:rsid w:val="00F8736E"/>
    <w:rsid w:val="00F96242"/>
    <w:rsid w:val="00F96334"/>
    <w:rsid w:val="00F9693A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0A875B2"/>
  <w15:docId w15:val="{6DEBDD0C-447D-4C40-8B5D-790CA808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qFormat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TabletextChar">
    <w:name w:val="Table_text Char"/>
    <w:link w:val="Tabletext"/>
    <w:locked/>
    <w:rsid w:val="004A3C82"/>
    <w:rPr>
      <w:rFonts w:ascii="Times New Roman" w:hAnsi="Times New Roman"/>
      <w:lang w:val="es-ES_tradnl" w:eastAsia="en-US"/>
    </w:rPr>
  </w:style>
  <w:style w:type="character" w:customStyle="1" w:styleId="TableheadChar">
    <w:name w:val="Table_head Char"/>
    <w:link w:val="Tablehead"/>
    <w:locked/>
    <w:rsid w:val="004A3C82"/>
    <w:rPr>
      <w:rFonts w:ascii="Times New Roman" w:hAnsi="Times New Roman"/>
      <w:b/>
      <w:lang w:val="es-ES_tradnl" w:eastAsia="en-US"/>
    </w:rPr>
  </w:style>
  <w:style w:type="character" w:styleId="Hyperlink">
    <w:name w:val="Hyperlink"/>
    <w:basedOn w:val="DefaultParagraphFont"/>
    <w:rsid w:val="004A3C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B68F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68F6"/>
    <w:rPr>
      <w:rFonts w:ascii="Tahoma" w:hAnsi="Tahoma" w:cs="Tahoma"/>
      <w:sz w:val="16"/>
      <w:szCs w:val="16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47B1"/>
    <w:rPr>
      <w:rFonts w:ascii="Times New Roman" w:hAnsi="Times New Roman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F96334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DF3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2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md/R00-CA-CIR-0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201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9CF1-F311-4AA3-B603-0DFAD608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107</TotalTime>
  <Pages>5</Pages>
  <Words>2382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14472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Saez, Grau Ricardo</dc:creator>
  <dc:description>PS_RA07.dot  Para: _x000d_Fecha del documento: _x000d_Registrado por MM-43480 a 16:09:38 el 16.10.07</dc:description>
  <cp:lastModifiedBy>Spanish</cp:lastModifiedBy>
  <cp:revision>39</cp:revision>
  <cp:lastPrinted>2015-10-18T13:33:00Z</cp:lastPrinted>
  <dcterms:created xsi:type="dcterms:W3CDTF">2015-10-18T12:08:00Z</dcterms:created>
  <dcterms:modified xsi:type="dcterms:W3CDTF">2015-10-19T07:57:00Z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