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7088"/>
        <w:gridCol w:w="3118"/>
      </w:tblGrid>
      <w:tr w:rsidR="00B126BF" w:rsidRPr="00984776" w:rsidTr="007D196B">
        <w:trPr>
          <w:cantSplit/>
        </w:trPr>
        <w:tc>
          <w:tcPr>
            <w:tcW w:w="7088" w:type="dxa"/>
          </w:tcPr>
          <w:p w:rsidR="009A26D3" w:rsidRPr="00984776" w:rsidRDefault="00676B66" w:rsidP="007D196B">
            <w:pPr>
              <w:spacing w:before="400" w:after="48" w:line="240" w:lineRule="atLeast"/>
              <w:ind w:right="-851"/>
              <w:rPr>
                <w:rFonts w:ascii="Verdana" w:hAnsi="Verdana"/>
                <w:position w:val="6"/>
                <w:sz w:val="22"/>
                <w:szCs w:val="22"/>
                <w:lang w:val="fr-FR"/>
              </w:rPr>
            </w:pPr>
            <w:bookmarkStart w:id="0" w:name="lt_pId000"/>
            <w:r w:rsidRPr="00984776">
              <w:rPr>
                <w:rFonts w:ascii="Verdana" w:hAnsi="Verdana"/>
                <w:b/>
                <w:sz w:val="26"/>
                <w:szCs w:val="26"/>
                <w:lang w:val="fr-FR"/>
              </w:rPr>
              <w:t>Assemblée des r</w:t>
            </w:r>
            <w:r w:rsidR="00B77093" w:rsidRPr="00984776">
              <w:rPr>
                <w:rFonts w:ascii="Verdana" w:hAnsi="Verdana"/>
                <w:b/>
                <w:sz w:val="26"/>
                <w:szCs w:val="26"/>
                <w:lang w:val="fr-FR"/>
              </w:rPr>
              <w:t>adiocommunications (AR-15)</w:t>
            </w:r>
            <w:bookmarkEnd w:id="0"/>
            <w:r w:rsidR="005F3084" w:rsidRPr="00984776">
              <w:rPr>
                <w:rFonts w:ascii="Verdana" w:hAnsi="Verdana"/>
                <w:b/>
                <w:sz w:val="22"/>
                <w:szCs w:val="22"/>
                <w:lang w:val="fr-FR"/>
              </w:rPr>
              <w:br/>
            </w:r>
            <w:bookmarkStart w:id="1" w:name="lt_pId001"/>
            <w:r w:rsidR="0047428B" w:rsidRPr="00984776">
              <w:rPr>
                <w:rFonts w:ascii="Verdana" w:hAnsi="Verdana"/>
                <w:b/>
                <w:bCs/>
                <w:sz w:val="20"/>
                <w:lang w:val="fr-FR"/>
              </w:rPr>
              <w:t>Genève, 26-30 octobre 2015</w:t>
            </w:r>
            <w:bookmarkEnd w:id="1"/>
          </w:p>
        </w:tc>
        <w:tc>
          <w:tcPr>
            <w:tcW w:w="3118" w:type="dxa"/>
          </w:tcPr>
          <w:p w:rsidR="009A26D3" w:rsidRPr="00984776" w:rsidRDefault="005F3084" w:rsidP="00D262CE">
            <w:pPr>
              <w:spacing w:line="240" w:lineRule="atLeast"/>
              <w:jc w:val="right"/>
              <w:rPr>
                <w:lang w:val="fr-FR"/>
              </w:rPr>
            </w:pPr>
            <w:r w:rsidRPr="00984776">
              <w:rPr>
                <w:noProof/>
                <w:lang w:eastAsia="zh-CN"/>
              </w:rPr>
              <w:drawing>
                <wp:inline distT="0" distB="0" distL="0" distR="0" wp14:anchorId="511A44E4" wp14:editId="77D1D24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126BF" w:rsidRPr="00984776" w:rsidTr="007D196B">
        <w:trPr>
          <w:cantSplit/>
        </w:trPr>
        <w:tc>
          <w:tcPr>
            <w:tcW w:w="7088" w:type="dxa"/>
            <w:tcBorders>
              <w:bottom w:val="single" w:sz="12" w:space="0" w:color="auto"/>
            </w:tcBorders>
          </w:tcPr>
          <w:p w:rsidR="009A26D3" w:rsidRPr="00984776" w:rsidRDefault="000C6392" w:rsidP="009A26D3">
            <w:pPr>
              <w:spacing w:before="0" w:after="48" w:line="240" w:lineRule="atLeast"/>
              <w:rPr>
                <w:b/>
                <w:smallCaps/>
                <w:szCs w:val="24"/>
                <w:lang w:val="fr-FR"/>
              </w:rPr>
            </w:pPr>
            <w:bookmarkStart w:id="2" w:name="lt_pId002"/>
            <w:bookmarkStart w:id="3" w:name="dhead"/>
            <w:r w:rsidRPr="00984776">
              <w:rPr>
                <w:rFonts w:ascii="Verdana" w:hAnsi="Verdana"/>
                <w:b/>
                <w:bCs/>
                <w:position w:val="6"/>
                <w:sz w:val="20"/>
                <w:lang w:val="fr-FR"/>
              </w:rPr>
              <w:t>UNION INTERNATIONALE DES TÉLÉCOMMUNICATIONS</w:t>
            </w:r>
            <w:bookmarkEnd w:id="2"/>
          </w:p>
        </w:tc>
        <w:tc>
          <w:tcPr>
            <w:tcW w:w="3118" w:type="dxa"/>
            <w:tcBorders>
              <w:bottom w:val="single" w:sz="12" w:space="0" w:color="auto"/>
            </w:tcBorders>
          </w:tcPr>
          <w:p w:rsidR="009A26D3" w:rsidRPr="00984776" w:rsidRDefault="008F18F0" w:rsidP="009A26D3">
            <w:pPr>
              <w:spacing w:before="0" w:line="240" w:lineRule="atLeast"/>
              <w:rPr>
                <w:rFonts w:ascii="Verdana" w:hAnsi="Verdana"/>
                <w:szCs w:val="24"/>
                <w:lang w:val="fr-FR"/>
              </w:rPr>
            </w:pPr>
          </w:p>
        </w:tc>
      </w:tr>
      <w:tr w:rsidR="00B126BF" w:rsidRPr="00984776" w:rsidTr="007D196B">
        <w:trPr>
          <w:cantSplit/>
        </w:trPr>
        <w:tc>
          <w:tcPr>
            <w:tcW w:w="7088" w:type="dxa"/>
            <w:tcBorders>
              <w:top w:val="single" w:sz="12" w:space="0" w:color="auto"/>
            </w:tcBorders>
          </w:tcPr>
          <w:p w:rsidR="009A26D3" w:rsidRPr="00984776" w:rsidRDefault="008F18F0" w:rsidP="009A26D3">
            <w:pPr>
              <w:spacing w:before="0" w:after="48" w:line="240" w:lineRule="atLeast"/>
              <w:rPr>
                <w:rFonts w:ascii="Verdana" w:hAnsi="Verdana"/>
                <w:b/>
                <w:smallCaps/>
                <w:sz w:val="20"/>
                <w:lang w:val="fr-FR"/>
              </w:rPr>
            </w:pPr>
          </w:p>
        </w:tc>
        <w:tc>
          <w:tcPr>
            <w:tcW w:w="3118" w:type="dxa"/>
            <w:tcBorders>
              <w:top w:val="single" w:sz="12" w:space="0" w:color="auto"/>
            </w:tcBorders>
          </w:tcPr>
          <w:p w:rsidR="009A26D3" w:rsidRPr="00984776" w:rsidRDefault="008F18F0" w:rsidP="009A26D3">
            <w:pPr>
              <w:spacing w:before="0" w:line="240" w:lineRule="atLeast"/>
              <w:rPr>
                <w:rFonts w:ascii="Verdana" w:hAnsi="Verdana"/>
                <w:sz w:val="20"/>
                <w:lang w:val="fr-FR"/>
              </w:rPr>
            </w:pPr>
          </w:p>
        </w:tc>
      </w:tr>
      <w:tr w:rsidR="00B126BF" w:rsidRPr="00984776" w:rsidTr="007D196B">
        <w:trPr>
          <w:cantSplit/>
          <w:trHeight w:val="23"/>
        </w:trPr>
        <w:tc>
          <w:tcPr>
            <w:tcW w:w="7088" w:type="dxa"/>
            <w:vMerge w:val="restart"/>
          </w:tcPr>
          <w:p w:rsidR="009A26D3" w:rsidRPr="00984776" w:rsidRDefault="00CC6D83" w:rsidP="009A26D3">
            <w:pPr>
              <w:tabs>
                <w:tab w:val="left" w:pos="851"/>
              </w:tabs>
              <w:spacing w:before="0" w:line="240" w:lineRule="atLeast"/>
              <w:rPr>
                <w:rFonts w:ascii="Verdana" w:hAnsi="Verdana"/>
                <w:b/>
                <w:bCs/>
                <w:sz w:val="20"/>
                <w:lang w:val="fr-FR"/>
              </w:rPr>
            </w:pPr>
            <w:bookmarkStart w:id="4" w:name="lt_pId003"/>
            <w:bookmarkStart w:id="5" w:name="dnum" w:colFirst="1" w:colLast="1"/>
            <w:bookmarkStart w:id="6" w:name="dmeeting" w:colFirst="0" w:colLast="0"/>
            <w:bookmarkEnd w:id="3"/>
            <w:r w:rsidRPr="00984776">
              <w:rPr>
                <w:rFonts w:ascii="Verdana" w:hAnsi="Verdana"/>
                <w:b/>
                <w:bCs/>
                <w:sz w:val="20"/>
                <w:lang w:val="fr-FR"/>
              </w:rPr>
              <w:t>SÉANCE PLÉNIÈRE</w:t>
            </w:r>
            <w:bookmarkEnd w:id="4"/>
          </w:p>
        </w:tc>
        <w:tc>
          <w:tcPr>
            <w:tcW w:w="3118" w:type="dxa"/>
          </w:tcPr>
          <w:p w:rsidR="009A26D3" w:rsidRPr="00984776" w:rsidRDefault="005F3084" w:rsidP="00522689">
            <w:pPr>
              <w:tabs>
                <w:tab w:val="left" w:pos="851"/>
              </w:tabs>
              <w:spacing w:before="0" w:line="240" w:lineRule="atLeast"/>
              <w:ind w:right="-250"/>
              <w:rPr>
                <w:rFonts w:ascii="Verdana" w:hAnsi="Verdana"/>
                <w:sz w:val="20"/>
                <w:lang w:val="fr-FR"/>
              </w:rPr>
            </w:pPr>
            <w:bookmarkStart w:id="7" w:name="lt_pId004"/>
            <w:r w:rsidRPr="00984776">
              <w:rPr>
                <w:rFonts w:ascii="Verdana" w:hAnsi="Verdana"/>
                <w:b/>
                <w:sz w:val="20"/>
                <w:lang w:val="fr-FR"/>
              </w:rPr>
              <w:t>Document RA15/PLEN/3-</w:t>
            </w:r>
            <w:bookmarkEnd w:id="7"/>
            <w:r w:rsidR="00522689" w:rsidRPr="00984776">
              <w:rPr>
                <w:rFonts w:ascii="Verdana" w:hAnsi="Verdana"/>
                <w:b/>
                <w:sz w:val="20"/>
                <w:lang w:val="fr-FR"/>
              </w:rPr>
              <w:t>F</w:t>
            </w:r>
          </w:p>
        </w:tc>
      </w:tr>
      <w:tr w:rsidR="00B126BF" w:rsidRPr="00984776" w:rsidTr="007D196B">
        <w:trPr>
          <w:cantSplit/>
          <w:trHeight w:val="23"/>
        </w:trPr>
        <w:tc>
          <w:tcPr>
            <w:tcW w:w="7088" w:type="dxa"/>
            <w:vMerge/>
          </w:tcPr>
          <w:p w:rsidR="009A26D3" w:rsidRPr="00984776" w:rsidRDefault="008F18F0">
            <w:pPr>
              <w:tabs>
                <w:tab w:val="left" w:pos="851"/>
              </w:tabs>
              <w:spacing w:line="240" w:lineRule="atLeast"/>
              <w:rPr>
                <w:rFonts w:ascii="Verdana" w:hAnsi="Verdana"/>
                <w:b/>
                <w:sz w:val="20"/>
                <w:lang w:val="fr-FR"/>
              </w:rPr>
            </w:pPr>
            <w:bookmarkStart w:id="8" w:name="ddate" w:colFirst="1" w:colLast="1"/>
            <w:bookmarkEnd w:id="5"/>
            <w:bookmarkEnd w:id="6"/>
          </w:p>
        </w:tc>
        <w:tc>
          <w:tcPr>
            <w:tcW w:w="3118" w:type="dxa"/>
          </w:tcPr>
          <w:p w:rsidR="009A26D3" w:rsidRPr="00984776" w:rsidRDefault="00AD4C3C" w:rsidP="009A26D3">
            <w:pPr>
              <w:tabs>
                <w:tab w:val="left" w:pos="993"/>
              </w:tabs>
              <w:spacing w:before="0"/>
              <w:rPr>
                <w:rFonts w:ascii="Verdana" w:hAnsi="Verdana"/>
                <w:sz w:val="20"/>
                <w:lang w:val="fr-FR"/>
              </w:rPr>
            </w:pPr>
            <w:bookmarkStart w:id="9" w:name="lt_pId005"/>
            <w:r w:rsidRPr="00984776">
              <w:rPr>
                <w:rFonts w:ascii="Verdana" w:hAnsi="Verdana"/>
                <w:b/>
                <w:sz w:val="20"/>
                <w:lang w:val="fr-FR"/>
              </w:rPr>
              <w:t>21 septembre 2015</w:t>
            </w:r>
            <w:bookmarkEnd w:id="9"/>
          </w:p>
        </w:tc>
      </w:tr>
      <w:tr w:rsidR="00B126BF" w:rsidRPr="00984776" w:rsidTr="007D196B">
        <w:trPr>
          <w:cantSplit/>
          <w:trHeight w:val="23"/>
        </w:trPr>
        <w:tc>
          <w:tcPr>
            <w:tcW w:w="7088" w:type="dxa"/>
            <w:vMerge/>
          </w:tcPr>
          <w:p w:rsidR="009A26D3" w:rsidRPr="00984776" w:rsidRDefault="008F18F0">
            <w:pPr>
              <w:tabs>
                <w:tab w:val="left" w:pos="851"/>
              </w:tabs>
              <w:spacing w:line="240" w:lineRule="atLeast"/>
              <w:rPr>
                <w:rFonts w:ascii="Verdana" w:hAnsi="Verdana"/>
                <w:b/>
                <w:sz w:val="20"/>
                <w:lang w:val="fr-FR"/>
              </w:rPr>
            </w:pPr>
            <w:bookmarkStart w:id="10" w:name="dorlang" w:colFirst="1" w:colLast="1"/>
            <w:bookmarkEnd w:id="8"/>
          </w:p>
        </w:tc>
        <w:tc>
          <w:tcPr>
            <w:tcW w:w="3118" w:type="dxa"/>
          </w:tcPr>
          <w:p w:rsidR="009A26D3" w:rsidRPr="00984776" w:rsidRDefault="008A3605" w:rsidP="009A26D3">
            <w:pPr>
              <w:tabs>
                <w:tab w:val="left" w:pos="993"/>
              </w:tabs>
              <w:spacing w:before="0" w:after="120"/>
              <w:rPr>
                <w:rFonts w:ascii="Verdana" w:hAnsi="Verdana"/>
                <w:sz w:val="20"/>
                <w:lang w:val="fr-FR"/>
              </w:rPr>
            </w:pPr>
            <w:bookmarkStart w:id="11" w:name="lt_pId006"/>
            <w:r w:rsidRPr="00984776">
              <w:rPr>
                <w:rFonts w:ascii="Verdana" w:hAnsi="Verdana"/>
                <w:b/>
                <w:sz w:val="20"/>
                <w:lang w:val="fr-FR"/>
              </w:rPr>
              <w:t>Original: anglais</w:t>
            </w:r>
            <w:bookmarkEnd w:id="11"/>
          </w:p>
        </w:tc>
      </w:tr>
      <w:tr w:rsidR="00B126BF" w:rsidRPr="008B560B" w:rsidTr="007D196B">
        <w:trPr>
          <w:cantSplit/>
        </w:trPr>
        <w:tc>
          <w:tcPr>
            <w:tcW w:w="10206" w:type="dxa"/>
            <w:gridSpan w:val="2"/>
          </w:tcPr>
          <w:p w:rsidR="009A26D3" w:rsidRPr="00984776" w:rsidRDefault="005D5287">
            <w:pPr>
              <w:pStyle w:val="Source"/>
              <w:rPr>
                <w:lang w:val="fr-FR"/>
              </w:rPr>
            </w:pPr>
            <w:bookmarkStart w:id="12" w:name="lt_pId007"/>
            <w:bookmarkStart w:id="13" w:name="dsource" w:colFirst="0" w:colLast="0"/>
            <w:bookmarkEnd w:id="10"/>
            <w:r w:rsidRPr="00984776">
              <w:rPr>
                <w:lang w:val="fr-FR"/>
              </w:rPr>
              <w:t>Président de la Réunion de préparation à la Conférence pour la CMR-15</w:t>
            </w:r>
            <w:bookmarkEnd w:id="12"/>
          </w:p>
        </w:tc>
      </w:tr>
      <w:tr w:rsidR="00B126BF" w:rsidRPr="008B560B" w:rsidTr="007D196B">
        <w:trPr>
          <w:cantSplit/>
        </w:trPr>
        <w:tc>
          <w:tcPr>
            <w:tcW w:w="10206" w:type="dxa"/>
            <w:gridSpan w:val="2"/>
          </w:tcPr>
          <w:p w:rsidR="009A26D3" w:rsidRPr="00984776" w:rsidRDefault="00E77AD7">
            <w:pPr>
              <w:pStyle w:val="Title1"/>
              <w:rPr>
                <w:lang w:val="fr-FR"/>
              </w:rPr>
            </w:pPr>
            <w:bookmarkStart w:id="14" w:name="lt_pId008"/>
            <w:bookmarkStart w:id="15" w:name="dtitle1" w:colFirst="0" w:colLast="0"/>
            <w:bookmarkEnd w:id="13"/>
            <w:r w:rsidRPr="00984776">
              <w:rPr>
                <w:lang w:val="fr-FR"/>
              </w:rPr>
              <w:t>rapport du président de la rpc pour la cMR-15</w:t>
            </w:r>
            <w:bookmarkEnd w:id="14"/>
          </w:p>
        </w:tc>
      </w:tr>
      <w:tr w:rsidR="00B126BF" w:rsidRPr="008B560B" w:rsidTr="007D196B">
        <w:trPr>
          <w:cantSplit/>
        </w:trPr>
        <w:tc>
          <w:tcPr>
            <w:tcW w:w="10206" w:type="dxa"/>
            <w:gridSpan w:val="2"/>
          </w:tcPr>
          <w:p w:rsidR="009A26D3" w:rsidRPr="00984776" w:rsidRDefault="008F18F0" w:rsidP="00BD24A4">
            <w:pPr>
              <w:pStyle w:val="Title2"/>
              <w:spacing w:before="240"/>
              <w:rPr>
                <w:lang w:val="fr-FR"/>
              </w:rPr>
            </w:pPr>
            <w:bookmarkStart w:id="16" w:name="dtitle2" w:colFirst="0" w:colLast="0"/>
            <w:bookmarkEnd w:id="15"/>
          </w:p>
        </w:tc>
      </w:tr>
      <w:tr w:rsidR="00B126BF" w:rsidRPr="008B560B" w:rsidTr="007D196B">
        <w:trPr>
          <w:cantSplit/>
        </w:trPr>
        <w:tc>
          <w:tcPr>
            <w:tcW w:w="10206" w:type="dxa"/>
            <w:gridSpan w:val="2"/>
          </w:tcPr>
          <w:p w:rsidR="009A26D3" w:rsidRPr="00984776" w:rsidRDefault="008F18F0" w:rsidP="00BD24A4">
            <w:pPr>
              <w:pStyle w:val="Title3"/>
              <w:spacing w:before="0"/>
              <w:rPr>
                <w:lang w:val="fr-FR"/>
              </w:rPr>
            </w:pPr>
            <w:bookmarkStart w:id="17" w:name="dtitle3" w:colFirst="0" w:colLast="0"/>
            <w:bookmarkEnd w:id="16"/>
          </w:p>
        </w:tc>
      </w:tr>
    </w:tbl>
    <w:p w:rsidR="009A26D3" w:rsidRPr="00984776" w:rsidRDefault="005F3084" w:rsidP="00BC1B6B">
      <w:pPr>
        <w:pStyle w:val="Heading1"/>
        <w:rPr>
          <w:lang w:val="fr-FR"/>
        </w:rPr>
      </w:pPr>
      <w:bookmarkStart w:id="18" w:name="dbreak"/>
      <w:bookmarkEnd w:id="17"/>
      <w:bookmarkEnd w:id="18"/>
      <w:r w:rsidRPr="00984776">
        <w:rPr>
          <w:lang w:val="fr-FR"/>
        </w:rPr>
        <w:t>1</w:t>
      </w:r>
      <w:r w:rsidRPr="00984776">
        <w:rPr>
          <w:lang w:val="fr-FR"/>
        </w:rPr>
        <w:tab/>
      </w:r>
      <w:bookmarkStart w:id="19" w:name="lt_pId010"/>
      <w:r w:rsidR="005755FF" w:rsidRPr="00984776">
        <w:rPr>
          <w:lang w:val="fr-FR"/>
        </w:rPr>
        <w:t>Introduction</w:t>
      </w:r>
      <w:bookmarkEnd w:id="19"/>
    </w:p>
    <w:p w:rsidR="009A26D3" w:rsidRPr="00984776" w:rsidRDefault="00425706" w:rsidP="002A5C4D">
      <w:pPr>
        <w:rPr>
          <w:lang w:val="fr-FR"/>
        </w:rPr>
      </w:pPr>
      <w:bookmarkStart w:id="20" w:name="lt_pId011"/>
      <w:r w:rsidRPr="00984776">
        <w:rPr>
          <w:lang w:val="fr-FR"/>
        </w:rPr>
        <w:t>La Conférence mondiale des radiocommunications (CMR-15) aura lieu du 2 au 27 novembre 2015, immédiatement après l'Assemblée des radiocommunications (AR-15) (voir la Résolution</w:t>
      </w:r>
      <w:r w:rsidR="00B94115" w:rsidRPr="00984776">
        <w:rPr>
          <w:lang w:val="fr-FR"/>
        </w:rPr>
        <w:t xml:space="preserve"> </w:t>
      </w:r>
      <w:r w:rsidR="002A5C4D" w:rsidRPr="00984776">
        <w:rPr>
          <w:lang w:val="fr-FR"/>
        </w:rPr>
        <w:t>1343 (C</w:t>
      </w:r>
      <w:r w:rsidR="00676B66" w:rsidRPr="00984776">
        <w:rPr>
          <w:lang w:val="fr-FR"/>
        </w:rPr>
        <w:noBreakHyphen/>
      </w:r>
      <w:r w:rsidR="002A5C4D" w:rsidRPr="00984776">
        <w:rPr>
          <w:lang w:val="fr-FR"/>
        </w:rPr>
        <w:t>12)</w:t>
      </w:r>
      <w:r w:rsidRPr="00984776">
        <w:rPr>
          <w:lang w:val="fr-FR"/>
        </w:rPr>
        <w:t xml:space="preserve"> du Conseil</w:t>
      </w:r>
      <w:r w:rsidR="00676B66" w:rsidRPr="00984776">
        <w:rPr>
          <w:lang w:val="fr-FR"/>
        </w:rPr>
        <w:t xml:space="preserve"> de l'UIT</w:t>
      </w:r>
      <w:r w:rsidRPr="00984776">
        <w:rPr>
          <w:lang w:val="fr-FR"/>
        </w:rPr>
        <w:t>).</w:t>
      </w:r>
      <w:bookmarkEnd w:id="20"/>
      <w:r w:rsidR="005F3084" w:rsidRPr="00984776">
        <w:rPr>
          <w:lang w:val="fr-FR"/>
        </w:rPr>
        <w:t xml:space="preserve"> </w:t>
      </w:r>
    </w:p>
    <w:p w:rsidR="009A26D3" w:rsidRPr="00984776" w:rsidRDefault="00057E22" w:rsidP="00676B66">
      <w:pPr>
        <w:rPr>
          <w:lang w:val="fr-FR"/>
        </w:rPr>
      </w:pPr>
      <w:bookmarkStart w:id="21" w:name="lt_pId012"/>
      <w:r w:rsidRPr="00984776">
        <w:rPr>
          <w:lang w:val="fr-FR"/>
        </w:rPr>
        <w:t>L'ordre du jour de la CMR-15</w:t>
      </w:r>
      <w:r w:rsidR="00676B66" w:rsidRPr="00984776">
        <w:rPr>
          <w:lang w:val="fr-FR"/>
        </w:rPr>
        <w:t>, qui</w:t>
      </w:r>
      <w:r w:rsidRPr="00984776">
        <w:rPr>
          <w:lang w:val="fr-FR"/>
        </w:rPr>
        <w:t xml:space="preserve"> figure dans cette même Résolution du Conseil</w:t>
      </w:r>
      <w:r w:rsidR="00676B66" w:rsidRPr="00984776">
        <w:rPr>
          <w:lang w:val="fr-FR"/>
        </w:rPr>
        <w:t>,</w:t>
      </w:r>
      <w:r w:rsidRPr="00984776">
        <w:rPr>
          <w:lang w:val="fr-FR"/>
        </w:rPr>
        <w:t xml:space="preserve"> a été établi sur la base de la Résolution 807 (CMR-12).</w:t>
      </w:r>
      <w:bookmarkEnd w:id="21"/>
      <w:r w:rsidR="005F3084" w:rsidRPr="00984776">
        <w:rPr>
          <w:lang w:val="fr-FR"/>
        </w:rPr>
        <w:t xml:space="preserve"> </w:t>
      </w:r>
      <w:bookmarkStart w:id="22" w:name="lt_pId013"/>
      <w:r w:rsidR="001E67D6" w:rsidRPr="00984776">
        <w:rPr>
          <w:lang w:val="fr-FR"/>
        </w:rPr>
        <w:t>En outre, la Conférence de plénipotentiaires de 2014 de l'UIT (PP-14) a approuvé la Résolution 185 (Busan, 2014) aux termes de laquelle il a été décidé de charger la CMR-15, conformément au numéro 119 de la Convention de l'UIT, d'inscrire, d'urgence, à son ordre du jour la question du suivi des vols à l'échelle mondiale, y compris, s'il y a lieu et conformément aux pratiques suivies par l'UIT, divers aspects de cette question, compte tenu des études de l'UIT-R.</w:t>
      </w:r>
      <w:bookmarkEnd w:id="22"/>
      <w:r w:rsidR="00995107" w:rsidRPr="00984776">
        <w:rPr>
          <w:lang w:val="fr-FR"/>
        </w:rPr>
        <w:t xml:space="preserve"> </w:t>
      </w:r>
    </w:p>
    <w:p w:rsidR="009A26D3" w:rsidRPr="00984776" w:rsidRDefault="005E0028" w:rsidP="008B560B">
      <w:pPr>
        <w:rPr>
          <w:lang w:val="fr-FR"/>
        </w:rPr>
      </w:pPr>
      <w:bookmarkStart w:id="23" w:name="lt_pId014"/>
      <w:r w:rsidRPr="00984776">
        <w:rPr>
          <w:lang w:val="fr-FR"/>
        </w:rPr>
        <w:t xml:space="preserve">L'Assemblée </w:t>
      </w:r>
      <w:r w:rsidR="00B94115" w:rsidRPr="00984776">
        <w:rPr>
          <w:lang w:val="fr-FR"/>
        </w:rPr>
        <w:t>des radiocommunications de 2012</w:t>
      </w:r>
      <w:r w:rsidRPr="00984776">
        <w:rPr>
          <w:lang w:val="fr-FR"/>
        </w:rPr>
        <w:t xml:space="preserve"> </w:t>
      </w:r>
      <w:r w:rsidR="00F567B6" w:rsidRPr="00984776">
        <w:rPr>
          <w:lang w:val="fr-FR"/>
        </w:rPr>
        <w:t>(AR</w:t>
      </w:r>
      <w:r w:rsidR="00F567B6" w:rsidRPr="00984776">
        <w:rPr>
          <w:lang w:val="fr-FR"/>
        </w:rPr>
        <w:noBreakHyphen/>
        <w:t xml:space="preserve">12) </w:t>
      </w:r>
      <w:r w:rsidRPr="00984776">
        <w:rPr>
          <w:lang w:val="fr-FR"/>
        </w:rPr>
        <w:t>a reconfirmé, par sa Résolution UIT</w:t>
      </w:r>
      <w:r w:rsidR="008B560B">
        <w:rPr>
          <w:lang w:val="fr-FR"/>
        </w:rPr>
        <w:noBreakHyphen/>
      </w:r>
      <w:r w:rsidRPr="00984776">
        <w:rPr>
          <w:lang w:val="fr-FR"/>
        </w:rPr>
        <w:t>R</w:t>
      </w:r>
      <w:r w:rsidR="008B560B">
        <w:rPr>
          <w:lang w:val="fr-FR"/>
        </w:rPr>
        <w:t> </w:t>
      </w:r>
      <w:r w:rsidRPr="00984776">
        <w:rPr>
          <w:lang w:val="fr-FR"/>
        </w:rPr>
        <w:t>2</w:t>
      </w:r>
      <w:r w:rsidR="00F567B6" w:rsidRPr="00984776">
        <w:rPr>
          <w:lang w:val="fr-FR"/>
        </w:rPr>
        <w:noBreakHyphen/>
      </w:r>
      <w:r w:rsidRPr="00984776">
        <w:rPr>
          <w:lang w:val="fr-FR"/>
        </w:rPr>
        <w:t>6, que les études préparatoires à la</w:t>
      </w:r>
      <w:r w:rsidR="002A5C4D" w:rsidRPr="00984776">
        <w:rPr>
          <w:lang w:val="fr-FR"/>
        </w:rPr>
        <w:t xml:space="preserve"> CMR-15 devai</w:t>
      </w:r>
      <w:r w:rsidRPr="00984776">
        <w:rPr>
          <w:lang w:val="fr-FR"/>
        </w:rPr>
        <w:t xml:space="preserve">ent être effectuées par une Réunion de préparation à la Conférence (RPC) et a désigné </w:t>
      </w:r>
      <w:r w:rsidR="008B560B" w:rsidRPr="00984776">
        <w:rPr>
          <w:lang w:val="fr-FR"/>
        </w:rPr>
        <w:t>Président de la RPC-15</w:t>
      </w:r>
      <w:r w:rsidR="008B560B">
        <w:rPr>
          <w:lang w:val="fr-FR"/>
        </w:rPr>
        <w:t xml:space="preserve"> </w:t>
      </w:r>
      <w:r w:rsidRPr="00984776">
        <w:rPr>
          <w:lang w:val="fr-FR"/>
        </w:rPr>
        <w:t>M. Aboubakar Zourmba (Cameroun</w:t>
      </w:r>
      <w:r w:rsidR="00F567B6" w:rsidRPr="00984776">
        <w:rPr>
          <w:lang w:val="fr-FR"/>
        </w:rPr>
        <w:t> </w:t>
      </w:r>
      <w:r w:rsidR="00995107" w:rsidRPr="00984776">
        <w:rPr>
          <w:lang w:val="fr-FR"/>
        </w:rPr>
        <w:t>(République du)</w:t>
      </w:r>
      <w:r w:rsidRPr="00984776">
        <w:rPr>
          <w:lang w:val="fr-FR"/>
        </w:rPr>
        <w:t xml:space="preserve">) et </w:t>
      </w:r>
      <w:r w:rsidR="008B560B" w:rsidRPr="00984776">
        <w:rPr>
          <w:lang w:val="fr-FR"/>
        </w:rPr>
        <w:t>Vice</w:t>
      </w:r>
      <w:r w:rsidR="008B560B" w:rsidRPr="00984776">
        <w:rPr>
          <w:lang w:val="fr-FR"/>
        </w:rPr>
        <w:noBreakHyphen/>
        <w:t>Présidents</w:t>
      </w:r>
      <w:r w:rsidR="008B560B" w:rsidRPr="00984776">
        <w:rPr>
          <w:lang w:val="fr-FR"/>
        </w:rPr>
        <w:t xml:space="preserve"> </w:t>
      </w:r>
      <w:r w:rsidRPr="00984776">
        <w:rPr>
          <w:lang w:val="fr-FR"/>
        </w:rPr>
        <w:t xml:space="preserve">M. </w:t>
      </w:r>
      <w:r w:rsidR="00995107" w:rsidRPr="00984776">
        <w:rPr>
          <w:lang w:val="fr-FR"/>
        </w:rPr>
        <w:t xml:space="preserve">M. </w:t>
      </w:r>
      <w:r w:rsidRPr="00984776">
        <w:rPr>
          <w:lang w:val="fr-FR"/>
        </w:rPr>
        <w:t>Al-Muathen (Emirats arabes unis), M.</w:t>
      </w:r>
      <w:r w:rsidR="008B560B">
        <w:rPr>
          <w:lang w:val="fr-FR"/>
        </w:rPr>
        <w:t> </w:t>
      </w:r>
      <w:r w:rsidRPr="00984776">
        <w:rPr>
          <w:lang w:val="fr-FR"/>
        </w:rPr>
        <w:t>Glenn</w:t>
      </w:r>
      <w:r w:rsidR="008B560B">
        <w:rPr>
          <w:lang w:val="fr-FR"/>
        </w:rPr>
        <w:t> </w:t>
      </w:r>
      <w:r w:rsidRPr="00984776">
        <w:rPr>
          <w:lang w:val="fr-FR"/>
        </w:rPr>
        <w:t>Feld</w:t>
      </w:r>
      <w:r w:rsidR="00F567B6" w:rsidRPr="00984776">
        <w:rPr>
          <w:lang w:val="fr-FR"/>
        </w:rPr>
        <w:t>hake (Etats-Unis d'Amérique), M.</w:t>
      </w:r>
      <w:r w:rsidRPr="00984776">
        <w:rPr>
          <w:lang w:val="fr-FR"/>
        </w:rPr>
        <w:t xml:space="preserve"> Shesh Mani Sharm</w:t>
      </w:r>
      <w:r w:rsidR="00F567B6" w:rsidRPr="00984776">
        <w:rPr>
          <w:lang w:val="fr-FR"/>
        </w:rPr>
        <w:t>a (Inde (République de l')), M. </w:t>
      </w:r>
      <w:r w:rsidRPr="00984776">
        <w:rPr>
          <w:lang w:val="fr-FR"/>
        </w:rPr>
        <w:t>Nikolay Varlamov (Fédération de Russie) et M. Kyu-Jin Wee (Corée (République de)).</w:t>
      </w:r>
      <w:bookmarkEnd w:id="23"/>
    </w:p>
    <w:p w:rsidR="006E677D" w:rsidRPr="00984776" w:rsidRDefault="00955A9B">
      <w:pPr>
        <w:rPr>
          <w:lang w:val="fr-FR"/>
        </w:rPr>
      </w:pPr>
      <w:bookmarkStart w:id="24" w:name="lt_pId015"/>
      <w:r w:rsidRPr="00984776">
        <w:rPr>
          <w:lang w:val="fr-FR"/>
        </w:rPr>
        <w:t>Toutes les administrations des Etats Membres de l'UIT et les Membres du Secteur des radiocommunications ont été invités à participer à la préparatio</w:t>
      </w:r>
      <w:r w:rsidR="00F567B6" w:rsidRPr="00984776">
        <w:rPr>
          <w:lang w:val="fr-FR"/>
        </w:rPr>
        <w:t>n du Rapport de la RPC à la CMR</w:t>
      </w:r>
      <w:r w:rsidR="00F567B6" w:rsidRPr="00984776">
        <w:rPr>
          <w:lang w:val="fr-FR"/>
        </w:rPr>
        <w:noBreakHyphen/>
      </w:r>
      <w:r w:rsidRPr="00984776">
        <w:rPr>
          <w:lang w:val="fr-FR"/>
        </w:rPr>
        <w:t>15.</w:t>
      </w:r>
      <w:bookmarkEnd w:id="24"/>
      <w:r w:rsidR="00B56801" w:rsidRPr="00984776">
        <w:rPr>
          <w:lang w:val="fr-FR"/>
        </w:rPr>
        <w:t xml:space="preserve"> </w:t>
      </w:r>
      <w:bookmarkStart w:id="25" w:name="lt_pId016"/>
    </w:p>
    <w:p w:rsidR="009A26D3" w:rsidRPr="00984776" w:rsidRDefault="00B56801" w:rsidP="008B560B">
      <w:pPr>
        <w:rPr>
          <w:lang w:val="fr-FR"/>
        </w:rPr>
      </w:pPr>
      <w:r w:rsidRPr="00984776">
        <w:rPr>
          <w:lang w:val="fr-FR"/>
        </w:rPr>
        <w:t xml:space="preserve">La RPC a préparé son Rapport à la CMR-15 conformément à la Résolution UIT-R 2-6, sur la base de contributions soumises par les Membres de l'UIT, les </w:t>
      </w:r>
      <w:r w:rsidR="008B560B">
        <w:rPr>
          <w:lang w:val="fr-FR"/>
        </w:rPr>
        <w:t>c</w:t>
      </w:r>
      <w:r w:rsidRPr="00984776">
        <w:rPr>
          <w:lang w:val="fr-FR"/>
        </w:rPr>
        <w:t>ommissions d'études des radiocommunications et la Commission spéciale</w:t>
      </w:r>
      <w:r w:rsidR="006E677D" w:rsidRPr="00984776">
        <w:rPr>
          <w:rStyle w:val="FootnoteReference"/>
          <w:lang w:val="fr-FR"/>
        </w:rPr>
        <w:footnoteReference w:customMarkFollows="1" w:id="1"/>
        <w:sym w:font="Symbol" w:char="F02A"/>
      </w:r>
      <w:r w:rsidRPr="00984776">
        <w:rPr>
          <w:lang w:val="fr-FR"/>
        </w:rPr>
        <w:t xml:space="preserve"> concernant les questions techniques, d'exploitation, réglementaires et de procédure que cette </w:t>
      </w:r>
      <w:r w:rsidR="008B560B" w:rsidRPr="00984776">
        <w:rPr>
          <w:lang w:val="fr-FR"/>
        </w:rPr>
        <w:t>C</w:t>
      </w:r>
      <w:r w:rsidRPr="00984776">
        <w:rPr>
          <w:lang w:val="fr-FR"/>
        </w:rPr>
        <w:t>onférence sera appelée à examiner.</w:t>
      </w:r>
      <w:bookmarkEnd w:id="25"/>
    </w:p>
    <w:p w:rsidR="009A26D3" w:rsidRPr="00984776" w:rsidRDefault="008B560B">
      <w:pPr>
        <w:pStyle w:val="Heading1"/>
        <w:rPr>
          <w:lang w:val="fr-FR"/>
        </w:rPr>
      </w:pPr>
      <w:r w:rsidRPr="00984776">
        <w:rPr>
          <w:lang w:val="fr-FR"/>
        </w:rPr>
        <w:lastRenderedPageBreak/>
        <w:t>2</w:t>
      </w:r>
      <w:r w:rsidR="005F3084" w:rsidRPr="00984776">
        <w:rPr>
          <w:lang w:val="fr-FR"/>
        </w:rPr>
        <w:tab/>
      </w:r>
      <w:bookmarkStart w:id="27" w:name="lt_pId018"/>
      <w:r w:rsidR="00474E5C" w:rsidRPr="00984776">
        <w:rPr>
          <w:lang w:val="fr-FR"/>
        </w:rPr>
        <w:t>Première session de la Réunion de préparation à la Conférence de 2015</w:t>
      </w:r>
      <w:bookmarkEnd w:id="27"/>
    </w:p>
    <w:p w:rsidR="009A26D3" w:rsidRPr="00984776" w:rsidRDefault="00714F9E">
      <w:pPr>
        <w:rPr>
          <w:lang w:val="fr-FR"/>
        </w:rPr>
      </w:pPr>
      <w:bookmarkStart w:id="28" w:name="lt_pId019"/>
      <w:r w:rsidRPr="00984776">
        <w:rPr>
          <w:lang w:val="fr-FR"/>
        </w:rPr>
        <w:t xml:space="preserve">La première session de la Réunion de préparation de la Conférence de 2015 (RPC15-1), qui a eu lieu à Genève les 20 </w:t>
      </w:r>
      <w:r w:rsidR="00F567B6" w:rsidRPr="00984776">
        <w:rPr>
          <w:lang w:val="fr-FR"/>
        </w:rPr>
        <w:t>et 21 février 2012, a organisé l</w:t>
      </w:r>
      <w:r w:rsidRPr="00984776">
        <w:rPr>
          <w:lang w:val="fr-FR"/>
        </w:rPr>
        <w:t>es études préparatoires pour la CMR-15.</w:t>
      </w:r>
      <w:bookmarkEnd w:id="28"/>
      <w:r w:rsidR="005F3084" w:rsidRPr="00984776">
        <w:rPr>
          <w:lang w:val="fr-FR"/>
        </w:rPr>
        <w:t xml:space="preserve"> </w:t>
      </w:r>
    </w:p>
    <w:p w:rsidR="009A26D3" w:rsidRPr="00984776" w:rsidRDefault="00541DC6" w:rsidP="000D1A32">
      <w:pPr>
        <w:rPr>
          <w:lang w:val="fr-FR"/>
        </w:rPr>
      </w:pPr>
      <w:bookmarkStart w:id="29" w:name="lt_pId020"/>
      <w:r w:rsidRPr="00984776">
        <w:rPr>
          <w:lang w:val="fr-FR"/>
        </w:rPr>
        <w:t>Elle a approuvé une structure pour le projet de Rapport de la RPC à la CMR-15 ainsi qu'un processus préparatoire, des procédures de travail et une structure par chapitre.</w:t>
      </w:r>
      <w:bookmarkEnd w:id="29"/>
      <w:r w:rsidR="005F3084" w:rsidRPr="00984776">
        <w:rPr>
          <w:lang w:val="fr-FR"/>
        </w:rPr>
        <w:t xml:space="preserve"> </w:t>
      </w:r>
      <w:bookmarkStart w:id="30" w:name="lt_pId021"/>
      <w:r w:rsidR="00097002" w:rsidRPr="00984776">
        <w:rPr>
          <w:lang w:val="fr-FR"/>
        </w:rPr>
        <w:t>Elle a en outre nommé un R</w:t>
      </w:r>
      <w:r w:rsidR="004B43E6" w:rsidRPr="00984776">
        <w:rPr>
          <w:lang w:val="fr-FR"/>
        </w:rPr>
        <w:t xml:space="preserve">apporteur ou des Corapporteurs pour chaque chapitre, afin d'aider le Président à gérer l'élaboration </w:t>
      </w:r>
      <w:r w:rsidR="000D1A32" w:rsidRPr="00984776">
        <w:rPr>
          <w:lang w:val="fr-FR"/>
        </w:rPr>
        <w:t xml:space="preserve">du projet de rapport </w:t>
      </w:r>
      <w:r w:rsidR="004B43E6" w:rsidRPr="00984776">
        <w:rPr>
          <w:lang w:val="fr-FR"/>
        </w:rPr>
        <w:t>et le flux des contributions.</w:t>
      </w:r>
      <w:bookmarkEnd w:id="30"/>
      <w:r w:rsidR="005F3084" w:rsidRPr="00984776">
        <w:rPr>
          <w:lang w:val="fr-FR"/>
        </w:rPr>
        <w:t xml:space="preserve"> </w:t>
      </w:r>
      <w:bookmarkStart w:id="31" w:name="lt_pId022"/>
      <w:r w:rsidR="00333A36" w:rsidRPr="00984776">
        <w:rPr>
          <w:lang w:val="fr-FR"/>
        </w:rPr>
        <w:t xml:space="preserve">Les résultats de la RPC15-1 ont été publiés dans la Circulaire administrative </w:t>
      </w:r>
      <w:hyperlink r:id="rId9" w:history="1">
        <w:r w:rsidR="00333A36" w:rsidRPr="00984776">
          <w:rPr>
            <w:rStyle w:val="Hyperlink"/>
            <w:lang w:val="fr-FR"/>
          </w:rPr>
          <w:t>CA/201</w:t>
        </w:r>
      </w:hyperlink>
      <w:r w:rsidR="00333A36" w:rsidRPr="00984776">
        <w:rPr>
          <w:lang w:val="fr-FR"/>
        </w:rPr>
        <w:t xml:space="preserve"> du Bureau des ra</w:t>
      </w:r>
      <w:r w:rsidR="001E7F4F">
        <w:rPr>
          <w:lang w:val="fr-FR"/>
        </w:rPr>
        <w:t>diocommunications en date du 19 </w:t>
      </w:r>
      <w:r w:rsidR="00333A36" w:rsidRPr="00984776">
        <w:rPr>
          <w:lang w:val="fr-FR"/>
        </w:rPr>
        <w:t>mars 2012.</w:t>
      </w:r>
      <w:bookmarkEnd w:id="31"/>
    </w:p>
    <w:p w:rsidR="009A26D3" w:rsidRPr="00984776" w:rsidRDefault="00A41AF0" w:rsidP="00B41116">
      <w:pPr>
        <w:rPr>
          <w:bCs/>
          <w:lang w:val="fr-FR"/>
        </w:rPr>
      </w:pPr>
      <w:bookmarkStart w:id="32" w:name="lt_pId023"/>
      <w:r w:rsidRPr="00984776">
        <w:rPr>
          <w:lang w:val="fr-FR"/>
        </w:rPr>
        <w:t xml:space="preserve">Les études préparatoires de l'UIT-R relatives aux points de l'ordre du jour de la CMR-15 ont été confiées aux neuf groupes responsables suivants: Groupe de travail 1B (Commission d'études 1); Groupes de travail 4A et 4C (Commission d'études 4); Groupes de travail 5A et 5B (Commission d'études 5); Groupes de travail 7A, 7B et 7C (Commission d'études 7); </w:t>
      </w:r>
      <w:r w:rsidR="00B41116" w:rsidRPr="00984776">
        <w:rPr>
          <w:lang w:val="fr-FR"/>
        </w:rPr>
        <w:t>en outre,</w:t>
      </w:r>
      <w:r w:rsidRPr="00984776">
        <w:rPr>
          <w:lang w:val="fr-FR"/>
        </w:rPr>
        <w:t xml:space="preserve"> un Groupe d'action mixte 4-5-6-7 (Commissions d'études 4, 5, 6 et 7) a été établi (voir </w:t>
      </w:r>
      <w:r w:rsidR="008B560B" w:rsidRPr="00984776">
        <w:rPr>
          <w:lang w:val="fr-FR"/>
        </w:rPr>
        <w:t>A</w:t>
      </w:r>
      <w:r w:rsidRPr="00984776">
        <w:rPr>
          <w:lang w:val="fr-FR"/>
        </w:rPr>
        <w:t>nnexe 10 de la</w:t>
      </w:r>
      <w:r w:rsidR="00B41116" w:rsidRPr="00984776">
        <w:rPr>
          <w:lang w:val="fr-FR"/>
        </w:rPr>
        <w:t xml:space="preserve"> Circulaire</w:t>
      </w:r>
      <w:r w:rsidRPr="00984776">
        <w:rPr>
          <w:lang w:val="fr-FR"/>
        </w:rPr>
        <w:t xml:space="preserve"> </w:t>
      </w:r>
      <w:hyperlink r:id="rId10" w:history="1">
        <w:r w:rsidRPr="00984776">
          <w:rPr>
            <w:rStyle w:val="Hyperlink"/>
            <w:lang w:val="fr-FR"/>
          </w:rPr>
          <w:t>CA/201</w:t>
        </w:r>
      </w:hyperlink>
      <w:r w:rsidRPr="00984776">
        <w:rPr>
          <w:lang w:val="fr-FR"/>
        </w:rPr>
        <w:t>).</w:t>
      </w:r>
      <w:bookmarkStart w:id="33" w:name="lt_pId028"/>
      <w:bookmarkEnd w:id="32"/>
      <w:r w:rsidR="00097002" w:rsidRPr="00984776">
        <w:rPr>
          <w:lang w:val="fr-FR"/>
        </w:rPr>
        <w:t xml:space="preserve"> </w:t>
      </w:r>
      <w:r w:rsidR="000606A5" w:rsidRPr="00984776">
        <w:rPr>
          <w:bCs/>
          <w:lang w:val="fr-FR"/>
        </w:rPr>
        <w:t>La Commission d'études 3 a également pris part aux études préparatoires.</w:t>
      </w:r>
      <w:bookmarkEnd w:id="33"/>
    </w:p>
    <w:p w:rsidR="009A26D3" w:rsidRPr="00984776" w:rsidRDefault="003F1D1A" w:rsidP="008B560B">
      <w:pPr>
        <w:rPr>
          <w:lang w:val="fr-FR"/>
        </w:rPr>
      </w:pPr>
      <w:bookmarkStart w:id="34" w:name="lt_pId029"/>
      <w:r w:rsidRPr="00984776">
        <w:rPr>
          <w:lang w:val="fr-FR"/>
        </w:rPr>
        <w:t xml:space="preserve">Conformément au point 2 du </w:t>
      </w:r>
      <w:r w:rsidRPr="00984776">
        <w:rPr>
          <w:i/>
          <w:iCs/>
          <w:lang w:val="fr-FR"/>
        </w:rPr>
        <w:t>décide</w:t>
      </w:r>
      <w:r w:rsidRPr="00984776">
        <w:rPr>
          <w:lang w:val="fr-FR"/>
        </w:rPr>
        <w:t xml:space="preserve"> de la Résolution UIT-R 38-4, la Commission spéciale (SC) a été convoquée et il a été pris note de son organisation (voir Annexe 12 de la</w:t>
      </w:r>
      <w:r w:rsidR="00B41116" w:rsidRPr="00984776">
        <w:rPr>
          <w:lang w:val="fr-FR"/>
        </w:rPr>
        <w:t xml:space="preserve"> Circulaire</w:t>
      </w:r>
      <w:r w:rsidRPr="00984776">
        <w:rPr>
          <w:lang w:val="fr-FR"/>
        </w:rPr>
        <w:t xml:space="preserve"> </w:t>
      </w:r>
      <w:hyperlink r:id="rId11" w:history="1">
        <w:r w:rsidRPr="00984776">
          <w:rPr>
            <w:rStyle w:val="Hyperlink"/>
            <w:lang w:val="fr-FR"/>
          </w:rPr>
          <w:t>CA/201</w:t>
        </w:r>
      </w:hyperlink>
      <w:r w:rsidRPr="00984776">
        <w:rPr>
          <w:lang w:val="fr-FR"/>
        </w:rPr>
        <w:t>).</w:t>
      </w:r>
      <w:bookmarkEnd w:id="34"/>
      <w:r w:rsidR="005F3084" w:rsidRPr="00984776">
        <w:rPr>
          <w:lang w:val="fr-FR"/>
        </w:rPr>
        <w:t xml:space="preserve"> </w:t>
      </w:r>
      <w:bookmarkStart w:id="35" w:name="lt_pId030"/>
      <w:r w:rsidR="00A328E4" w:rsidRPr="00984776">
        <w:rPr>
          <w:lang w:val="fr-FR"/>
        </w:rPr>
        <w:t xml:space="preserve">La RPC15-1 a en outre </w:t>
      </w:r>
      <w:r w:rsidR="00097002" w:rsidRPr="00984776">
        <w:rPr>
          <w:lang w:val="fr-FR"/>
        </w:rPr>
        <w:t>pris note d</w:t>
      </w:r>
      <w:r w:rsidR="00A328E4" w:rsidRPr="00984776">
        <w:rPr>
          <w:lang w:val="fr-FR"/>
        </w:rPr>
        <w:t xml:space="preserve">es activités de la Commission spéciale décrites par la Résolution et </w:t>
      </w:r>
      <w:r w:rsidR="00097002" w:rsidRPr="00984776">
        <w:rPr>
          <w:lang w:val="fr-FR"/>
        </w:rPr>
        <w:t xml:space="preserve">du fait </w:t>
      </w:r>
      <w:r w:rsidR="00A328E4" w:rsidRPr="00984776">
        <w:rPr>
          <w:lang w:val="fr-FR"/>
        </w:rPr>
        <w:t>que</w:t>
      </w:r>
      <w:r w:rsidR="00097002" w:rsidRPr="00984776">
        <w:rPr>
          <w:lang w:val="fr-FR"/>
        </w:rPr>
        <w:t xml:space="preserve"> les</w:t>
      </w:r>
      <w:r w:rsidR="00A328E4" w:rsidRPr="00984776">
        <w:rPr>
          <w:lang w:val="fr-FR"/>
        </w:rPr>
        <w:t xml:space="preserve"> résultats de ses études doivent être soumis sous forme de contributions au travail de la RPC pour l'aider à préparer son rapport à la CMR </w:t>
      </w:r>
      <w:r w:rsidR="00097002" w:rsidRPr="00984776">
        <w:rPr>
          <w:lang w:val="fr-FR"/>
        </w:rPr>
        <w:t>suivante</w:t>
      </w:r>
      <w:r w:rsidR="00A328E4" w:rsidRPr="00984776">
        <w:rPr>
          <w:lang w:val="fr-FR"/>
        </w:rPr>
        <w:t>.</w:t>
      </w:r>
      <w:bookmarkEnd w:id="35"/>
    </w:p>
    <w:p w:rsidR="009A26D3" w:rsidRPr="00984776" w:rsidRDefault="005F3084">
      <w:pPr>
        <w:pStyle w:val="Heading1"/>
        <w:rPr>
          <w:lang w:val="fr-FR"/>
        </w:rPr>
      </w:pPr>
      <w:r w:rsidRPr="00984776">
        <w:rPr>
          <w:lang w:val="fr-FR"/>
        </w:rPr>
        <w:t>3</w:t>
      </w:r>
      <w:r w:rsidRPr="00984776">
        <w:rPr>
          <w:lang w:val="fr-FR"/>
        </w:rPr>
        <w:tab/>
      </w:r>
      <w:bookmarkStart w:id="36" w:name="lt_pId032"/>
      <w:r w:rsidR="00E6706C" w:rsidRPr="00984776">
        <w:rPr>
          <w:lang w:val="fr-FR"/>
        </w:rPr>
        <w:t>Processus préparatoire entre les sessions de la RPC-15</w:t>
      </w:r>
      <w:bookmarkEnd w:id="36"/>
    </w:p>
    <w:p w:rsidR="009A26D3" w:rsidRPr="00984776" w:rsidRDefault="00DE3F8A">
      <w:pPr>
        <w:rPr>
          <w:lang w:val="fr-FR"/>
        </w:rPr>
      </w:pPr>
      <w:bookmarkStart w:id="37" w:name="lt_pId033"/>
      <w:r w:rsidRPr="00984776">
        <w:rPr>
          <w:lang w:val="fr-FR"/>
        </w:rPr>
        <w:t>Les dispositions de la Résolution UIT-R 2-6 ont été appliquées pour le processus préparatoire, notamment en ce qui concerne:</w:t>
      </w:r>
      <w:bookmarkEnd w:id="37"/>
      <w:r w:rsidR="005F3084" w:rsidRPr="00984776">
        <w:rPr>
          <w:lang w:val="fr-FR"/>
        </w:rPr>
        <w:t xml:space="preserve"> </w:t>
      </w:r>
    </w:p>
    <w:p w:rsidR="009A26D3" w:rsidRPr="00984776" w:rsidRDefault="005F3084">
      <w:pPr>
        <w:pStyle w:val="enumlev1"/>
        <w:rPr>
          <w:lang w:val="fr-FR"/>
        </w:rPr>
      </w:pPr>
      <w:r w:rsidRPr="00984776">
        <w:rPr>
          <w:lang w:val="fr-FR"/>
        </w:rPr>
        <w:t>–</w:t>
      </w:r>
      <w:r w:rsidRPr="00984776">
        <w:rPr>
          <w:lang w:val="fr-FR"/>
        </w:rPr>
        <w:tab/>
      </w:r>
      <w:bookmarkStart w:id="38" w:name="lt_pId035"/>
      <w:r w:rsidR="00995EF1" w:rsidRPr="00984776">
        <w:rPr>
          <w:lang w:val="fr-FR"/>
        </w:rPr>
        <w:t>Les réunions périodiques de la Commission</w:t>
      </w:r>
      <w:r w:rsidR="009E7678" w:rsidRPr="00984776">
        <w:rPr>
          <w:lang w:val="fr-FR"/>
        </w:rPr>
        <w:t xml:space="preserve"> de direction de la RPC.</w:t>
      </w:r>
      <w:bookmarkEnd w:id="38"/>
    </w:p>
    <w:p w:rsidR="009A26D3" w:rsidRPr="00984776" w:rsidRDefault="005F3084" w:rsidP="00970BAC">
      <w:pPr>
        <w:pStyle w:val="enumlev1"/>
        <w:rPr>
          <w:lang w:val="fr-FR"/>
        </w:rPr>
      </w:pPr>
      <w:r w:rsidRPr="00984776">
        <w:rPr>
          <w:lang w:val="fr-FR"/>
        </w:rPr>
        <w:t>–</w:t>
      </w:r>
      <w:r w:rsidRPr="00984776">
        <w:rPr>
          <w:lang w:val="fr-FR"/>
        </w:rPr>
        <w:tab/>
      </w:r>
      <w:bookmarkStart w:id="39" w:name="lt_pId037"/>
      <w:r w:rsidR="00167A24" w:rsidRPr="00984776">
        <w:rPr>
          <w:lang w:val="fr-FR"/>
        </w:rPr>
        <w:t xml:space="preserve">Les programmes de travail pour </w:t>
      </w:r>
      <w:r w:rsidR="00970BAC" w:rsidRPr="00984776">
        <w:rPr>
          <w:lang w:val="fr-FR"/>
        </w:rPr>
        <w:t>chaque point</w:t>
      </w:r>
      <w:r w:rsidR="00167A24" w:rsidRPr="00984776">
        <w:rPr>
          <w:lang w:val="fr-FR"/>
        </w:rPr>
        <w:t xml:space="preserve"> de l'ordre du jour de la CMR-15.</w:t>
      </w:r>
      <w:bookmarkEnd w:id="39"/>
    </w:p>
    <w:p w:rsidR="009A26D3" w:rsidRPr="00984776" w:rsidRDefault="005F3084">
      <w:pPr>
        <w:pStyle w:val="enumlev1"/>
        <w:rPr>
          <w:lang w:val="fr-FR"/>
        </w:rPr>
      </w:pPr>
      <w:r w:rsidRPr="00984776">
        <w:rPr>
          <w:lang w:val="fr-FR"/>
        </w:rPr>
        <w:t>–</w:t>
      </w:r>
      <w:r w:rsidRPr="00984776">
        <w:rPr>
          <w:lang w:val="fr-FR"/>
        </w:rPr>
        <w:tab/>
      </w:r>
      <w:bookmarkStart w:id="40" w:name="lt_pId039"/>
      <w:r w:rsidR="00970BAC" w:rsidRPr="00984776">
        <w:rPr>
          <w:lang w:val="fr-FR"/>
        </w:rPr>
        <w:t>L</w:t>
      </w:r>
      <w:r w:rsidR="00B11748" w:rsidRPr="00984776">
        <w:rPr>
          <w:lang w:val="fr-FR"/>
        </w:rPr>
        <w:t>'</w:t>
      </w:r>
      <w:r w:rsidR="00970BAC" w:rsidRPr="00984776">
        <w:rPr>
          <w:lang w:val="fr-FR"/>
        </w:rPr>
        <w:t>échange</w:t>
      </w:r>
      <w:r w:rsidR="002A5C4D" w:rsidRPr="00984776">
        <w:rPr>
          <w:lang w:val="fr-FR"/>
        </w:rPr>
        <w:t xml:space="preserve"> d'informations lors des Ateliers interrégionaux de l'UIT sur les travaux préparatoires en vue de la CMR-15.</w:t>
      </w:r>
      <w:bookmarkEnd w:id="40"/>
    </w:p>
    <w:p w:rsidR="009A26D3" w:rsidRPr="00984776" w:rsidRDefault="005F3084" w:rsidP="00995EF1">
      <w:pPr>
        <w:pStyle w:val="Heading2"/>
        <w:rPr>
          <w:lang w:val="fr-FR"/>
        </w:rPr>
      </w:pPr>
      <w:r w:rsidRPr="00984776">
        <w:rPr>
          <w:lang w:val="fr-FR"/>
        </w:rPr>
        <w:t>3.1</w:t>
      </w:r>
      <w:r w:rsidRPr="00984776">
        <w:rPr>
          <w:lang w:val="fr-FR"/>
        </w:rPr>
        <w:tab/>
      </w:r>
      <w:bookmarkStart w:id="41" w:name="lt_pId041"/>
      <w:r w:rsidR="00475620" w:rsidRPr="00984776">
        <w:rPr>
          <w:lang w:val="fr-FR"/>
        </w:rPr>
        <w:t>Réunions périodiques d</w:t>
      </w:r>
      <w:r w:rsidR="00995EF1" w:rsidRPr="00984776">
        <w:rPr>
          <w:lang w:val="fr-FR"/>
        </w:rPr>
        <w:t xml:space="preserve">e la Commission </w:t>
      </w:r>
      <w:r w:rsidR="00475620" w:rsidRPr="00984776">
        <w:rPr>
          <w:lang w:val="fr-FR"/>
        </w:rPr>
        <w:t>de direction de la RPC</w:t>
      </w:r>
      <w:bookmarkEnd w:id="41"/>
    </w:p>
    <w:p w:rsidR="009A26D3" w:rsidRPr="00984776" w:rsidRDefault="00B54D06" w:rsidP="00970BAC">
      <w:pPr>
        <w:rPr>
          <w:lang w:val="fr-FR"/>
        </w:rPr>
      </w:pPr>
      <w:bookmarkStart w:id="42" w:name="lt_pId042"/>
      <w:r w:rsidRPr="00984776">
        <w:rPr>
          <w:lang w:val="fr-FR"/>
        </w:rPr>
        <w:t>Au cours de la période préparatoire 2012-2015, des réunions d</w:t>
      </w:r>
      <w:r w:rsidR="00995EF1" w:rsidRPr="00984776">
        <w:rPr>
          <w:lang w:val="fr-FR"/>
        </w:rPr>
        <w:t>e la Commission</w:t>
      </w:r>
      <w:r w:rsidRPr="00984776">
        <w:rPr>
          <w:lang w:val="fr-FR"/>
        </w:rPr>
        <w:t xml:space="preserve"> de direction de la RPC ont été organisées à intervalles réguliers</w:t>
      </w:r>
      <w:r w:rsidR="00970BAC" w:rsidRPr="00984776">
        <w:rPr>
          <w:lang w:val="fr-FR"/>
        </w:rPr>
        <w:t>,</w:t>
      </w:r>
      <w:r w:rsidRPr="00984776">
        <w:rPr>
          <w:lang w:val="fr-FR"/>
        </w:rPr>
        <w:t xml:space="preserve"> au cours desquel</w:t>
      </w:r>
      <w:r w:rsidR="00970BAC" w:rsidRPr="00984776">
        <w:rPr>
          <w:lang w:val="fr-FR"/>
        </w:rPr>
        <w:t>le</w:t>
      </w:r>
      <w:r w:rsidRPr="00984776">
        <w:rPr>
          <w:lang w:val="fr-FR"/>
        </w:rPr>
        <w:t>s les questions suivantes</w:t>
      </w:r>
      <w:r w:rsidR="00970BAC" w:rsidRPr="00984776">
        <w:rPr>
          <w:lang w:val="fr-FR"/>
        </w:rPr>
        <w:t>,</w:t>
      </w:r>
      <w:r w:rsidRPr="00984776">
        <w:rPr>
          <w:lang w:val="fr-FR"/>
        </w:rPr>
        <w:t xml:space="preserve"> importantes pour la préparation d</w:t>
      </w:r>
      <w:r w:rsidR="001F7971" w:rsidRPr="00984776">
        <w:rPr>
          <w:lang w:val="fr-FR"/>
        </w:rPr>
        <w:t>e la CMR-15</w:t>
      </w:r>
      <w:r w:rsidR="00970BAC" w:rsidRPr="00984776">
        <w:rPr>
          <w:lang w:val="fr-FR"/>
        </w:rPr>
        <w:t>,</w:t>
      </w:r>
      <w:r w:rsidRPr="00984776">
        <w:rPr>
          <w:lang w:val="fr-FR"/>
        </w:rPr>
        <w:t xml:space="preserve"> ont été examinées:</w:t>
      </w:r>
      <w:bookmarkEnd w:id="42"/>
    </w:p>
    <w:p w:rsidR="009A26D3" w:rsidRPr="00984776" w:rsidRDefault="005F3084" w:rsidP="008F18F0">
      <w:pPr>
        <w:pStyle w:val="enumlev1"/>
        <w:rPr>
          <w:lang w:val="fr-FR"/>
        </w:rPr>
      </w:pPr>
      <w:r w:rsidRPr="00984776">
        <w:rPr>
          <w:lang w:val="fr-FR"/>
        </w:rPr>
        <w:t>–</w:t>
      </w:r>
      <w:r w:rsidRPr="00984776">
        <w:rPr>
          <w:lang w:val="fr-FR"/>
        </w:rPr>
        <w:tab/>
      </w:r>
      <w:bookmarkStart w:id="43" w:name="lt_pId045"/>
      <w:r w:rsidR="00F31E5D" w:rsidRPr="00984776">
        <w:rPr>
          <w:lang w:val="fr-FR"/>
        </w:rPr>
        <w:t>Le programme de travail pour chaque point de l'ordre du jour de la CMR-15</w:t>
      </w:r>
      <w:bookmarkEnd w:id="43"/>
      <w:r w:rsidR="008F18F0">
        <w:rPr>
          <w:lang w:val="fr-FR"/>
        </w:rPr>
        <w:t>.</w:t>
      </w:r>
    </w:p>
    <w:p w:rsidR="009A26D3" w:rsidRPr="00984776" w:rsidRDefault="005F3084" w:rsidP="008F18F0">
      <w:pPr>
        <w:pStyle w:val="enumlev1"/>
        <w:rPr>
          <w:lang w:val="fr-FR"/>
        </w:rPr>
      </w:pPr>
      <w:r w:rsidRPr="00984776">
        <w:rPr>
          <w:lang w:val="fr-FR"/>
        </w:rPr>
        <w:t>–</w:t>
      </w:r>
      <w:r w:rsidRPr="00984776">
        <w:rPr>
          <w:lang w:val="fr-FR"/>
        </w:rPr>
        <w:tab/>
      </w:r>
      <w:bookmarkStart w:id="44" w:name="lt_pId047"/>
      <w:r w:rsidR="003E10C1" w:rsidRPr="00984776">
        <w:rPr>
          <w:lang w:val="fr-FR"/>
        </w:rPr>
        <w:t>La coordination entre groupes responsables et groupes concernés</w:t>
      </w:r>
      <w:bookmarkEnd w:id="44"/>
      <w:r w:rsidR="008F18F0">
        <w:rPr>
          <w:lang w:val="fr-FR"/>
        </w:rPr>
        <w:t>.</w:t>
      </w:r>
    </w:p>
    <w:p w:rsidR="009A26D3" w:rsidRPr="00984776" w:rsidRDefault="005F3084" w:rsidP="008F18F0">
      <w:pPr>
        <w:pStyle w:val="enumlev1"/>
        <w:rPr>
          <w:lang w:val="fr-FR"/>
        </w:rPr>
      </w:pPr>
      <w:r w:rsidRPr="00984776">
        <w:rPr>
          <w:lang w:val="fr-FR"/>
        </w:rPr>
        <w:t>–</w:t>
      </w:r>
      <w:r w:rsidRPr="00984776">
        <w:rPr>
          <w:lang w:val="fr-FR"/>
        </w:rPr>
        <w:tab/>
      </w:r>
      <w:bookmarkStart w:id="45" w:name="lt_pId049"/>
      <w:r w:rsidR="00970BAC" w:rsidRPr="00984776">
        <w:rPr>
          <w:lang w:val="fr-FR"/>
        </w:rPr>
        <w:t>L</w:t>
      </w:r>
      <w:r w:rsidR="00B11748" w:rsidRPr="00984776">
        <w:rPr>
          <w:lang w:val="fr-FR"/>
        </w:rPr>
        <w:t>'</w:t>
      </w:r>
      <w:r w:rsidR="00970BAC" w:rsidRPr="00984776">
        <w:rPr>
          <w:lang w:val="fr-FR"/>
        </w:rPr>
        <w:t>élaboration de lignes directrices supplémentaires pour la</w:t>
      </w:r>
      <w:r w:rsidR="00CC5B00" w:rsidRPr="00984776">
        <w:rPr>
          <w:lang w:val="fr-FR"/>
        </w:rPr>
        <w:t xml:space="preserve"> préparation des projets de texte pour la RPC, qui viennent compléter les indications données dans l</w:t>
      </w:r>
      <w:r w:rsidR="00B11748" w:rsidRPr="00984776">
        <w:rPr>
          <w:lang w:val="fr-FR"/>
        </w:rPr>
        <w:t>'</w:t>
      </w:r>
      <w:r w:rsidR="00CC5B00" w:rsidRPr="00984776">
        <w:rPr>
          <w:lang w:val="fr-FR"/>
        </w:rPr>
        <w:t>Annexe 2 de la Résolution U</w:t>
      </w:r>
      <w:r w:rsidR="00D96EAF" w:rsidRPr="00984776">
        <w:rPr>
          <w:lang w:val="fr-FR"/>
        </w:rPr>
        <w:t>IT-</w:t>
      </w:r>
      <w:r w:rsidR="00CC5B00" w:rsidRPr="00984776">
        <w:rPr>
          <w:lang w:val="fr-FR"/>
        </w:rPr>
        <w:t>R</w:t>
      </w:r>
      <w:r w:rsidR="00D96EAF" w:rsidRPr="00984776">
        <w:rPr>
          <w:lang w:val="fr-FR"/>
        </w:rPr>
        <w:t xml:space="preserve"> 2</w:t>
      </w:r>
      <w:r w:rsidR="00CC5B00" w:rsidRPr="00984776">
        <w:rPr>
          <w:lang w:val="fr-FR"/>
        </w:rPr>
        <w:t>-6:</w:t>
      </w:r>
      <w:bookmarkStart w:id="46" w:name="_GoBack"/>
      <w:bookmarkEnd w:id="46"/>
      <w:r w:rsidR="00CC5B00" w:rsidRPr="00984776">
        <w:rPr>
          <w:lang w:val="fr-FR"/>
        </w:rPr>
        <w:t xml:space="preserve"> </w:t>
      </w:r>
      <w:bookmarkEnd w:id="45"/>
    </w:p>
    <w:p w:rsidR="009A26D3" w:rsidRPr="00984776" w:rsidRDefault="005F3084" w:rsidP="009B53F1">
      <w:pPr>
        <w:pStyle w:val="enumlev2"/>
        <w:rPr>
          <w:rFonts w:eastAsia="SimSun"/>
          <w:lang w:val="fr-FR"/>
        </w:rPr>
      </w:pPr>
      <w:r w:rsidRPr="00984776">
        <w:rPr>
          <w:lang w:val="fr-FR"/>
        </w:rPr>
        <w:t>•</w:t>
      </w:r>
      <w:r w:rsidRPr="00984776">
        <w:rPr>
          <w:lang w:val="fr-FR"/>
        </w:rPr>
        <w:tab/>
      </w:r>
      <w:bookmarkStart w:id="47" w:name="lt_pId051"/>
      <w:r w:rsidR="00631049" w:rsidRPr="00984776">
        <w:rPr>
          <w:rFonts w:eastAsia="SimSun"/>
          <w:lang w:val="fr-FR"/>
        </w:rPr>
        <w:t>méthodes à appliquer pour traiter les points de l'ordre du jour de la CMR-15</w:t>
      </w:r>
      <w:bookmarkEnd w:id="47"/>
      <w:r w:rsidR="008B560B">
        <w:rPr>
          <w:rFonts w:eastAsia="SimSun"/>
          <w:lang w:val="fr-FR"/>
        </w:rPr>
        <w:t>;</w:t>
      </w:r>
    </w:p>
    <w:p w:rsidR="009A26D3" w:rsidRPr="00984776" w:rsidRDefault="005F3084">
      <w:pPr>
        <w:pStyle w:val="enumlev2"/>
        <w:rPr>
          <w:lang w:val="fr-FR"/>
        </w:rPr>
      </w:pPr>
      <w:r w:rsidRPr="00984776">
        <w:rPr>
          <w:lang w:val="fr-FR"/>
        </w:rPr>
        <w:t>•</w:t>
      </w:r>
      <w:r w:rsidRPr="00984776">
        <w:rPr>
          <w:lang w:val="fr-FR"/>
        </w:rPr>
        <w:tab/>
      </w:r>
      <w:bookmarkStart w:id="48" w:name="lt_pId053"/>
      <w:r w:rsidR="00AC7AC1" w:rsidRPr="00984776">
        <w:rPr>
          <w:lang w:val="fr-FR"/>
        </w:rPr>
        <w:t>obligation d'utiliser l'édition de 2012 du Règlement des radiocommunications</w:t>
      </w:r>
      <w:bookmarkEnd w:id="48"/>
      <w:r w:rsidR="008B560B">
        <w:rPr>
          <w:lang w:val="fr-FR"/>
        </w:rPr>
        <w:t>;</w:t>
      </w:r>
    </w:p>
    <w:p w:rsidR="009A26D3" w:rsidRPr="00984776" w:rsidRDefault="005F3084" w:rsidP="00BC1B6B">
      <w:pPr>
        <w:pStyle w:val="enumlev2"/>
        <w:rPr>
          <w:rFonts w:eastAsia="SimSun"/>
          <w:lang w:val="fr-FR"/>
        </w:rPr>
      </w:pPr>
      <w:r w:rsidRPr="00984776">
        <w:rPr>
          <w:lang w:val="fr-FR"/>
        </w:rPr>
        <w:t>•</w:t>
      </w:r>
      <w:r w:rsidRPr="00984776">
        <w:rPr>
          <w:lang w:val="fr-FR"/>
        </w:rPr>
        <w:tab/>
      </w:r>
      <w:bookmarkStart w:id="49" w:name="lt_pId055"/>
      <w:r w:rsidR="00EB07B6" w:rsidRPr="00984776">
        <w:rPr>
          <w:rFonts w:eastAsia="SimSun"/>
          <w:lang w:val="fr-FR"/>
        </w:rPr>
        <w:t>références aux Recommandations, Rapports, etc.</w:t>
      </w:r>
      <w:r w:rsidR="008B560B">
        <w:rPr>
          <w:rFonts w:eastAsia="SimSun"/>
          <w:lang w:val="fr-FR"/>
        </w:rPr>
        <w:t>,</w:t>
      </w:r>
      <w:r w:rsidR="00EB07B6" w:rsidRPr="00984776">
        <w:rPr>
          <w:rFonts w:eastAsia="SimSun"/>
          <w:lang w:val="fr-FR"/>
        </w:rPr>
        <w:t xml:space="preserve"> de l'UIT-R</w:t>
      </w:r>
      <w:bookmarkEnd w:id="49"/>
      <w:r w:rsidR="008B560B">
        <w:rPr>
          <w:rFonts w:eastAsia="SimSun"/>
          <w:lang w:val="fr-FR"/>
        </w:rPr>
        <w:t>;</w:t>
      </w:r>
    </w:p>
    <w:p w:rsidR="009A26D3" w:rsidRPr="00984776" w:rsidRDefault="005F3084" w:rsidP="00BC1B6B">
      <w:pPr>
        <w:pStyle w:val="enumlev2"/>
        <w:rPr>
          <w:rFonts w:eastAsia="SimSun"/>
          <w:lang w:val="fr-FR"/>
        </w:rPr>
      </w:pPr>
      <w:r w:rsidRPr="00984776">
        <w:rPr>
          <w:lang w:val="fr-FR"/>
        </w:rPr>
        <w:t>•</w:t>
      </w:r>
      <w:r w:rsidRPr="00984776">
        <w:rPr>
          <w:lang w:val="fr-FR"/>
        </w:rPr>
        <w:tab/>
      </w:r>
      <w:bookmarkStart w:id="50" w:name="lt_pId057"/>
      <w:r w:rsidR="00D742E3" w:rsidRPr="00984776">
        <w:rPr>
          <w:rFonts w:eastAsia="SimSun"/>
          <w:lang w:val="fr-FR"/>
        </w:rPr>
        <w:t>références aux dispositions du RR, aux Résolutions ou Recommandations des C(A)MR</w:t>
      </w:r>
      <w:bookmarkEnd w:id="50"/>
      <w:r w:rsidR="008B560B">
        <w:rPr>
          <w:rFonts w:eastAsia="SimSun"/>
          <w:lang w:val="fr-FR"/>
        </w:rPr>
        <w:t>.</w:t>
      </w:r>
    </w:p>
    <w:p w:rsidR="009A26D3" w:rsidRPr="00984776" w:rsidRDefault="005F3084" w:rsidP="00BC1B6B">
      <w:pPr>
        <w:pStyle w:val="enumlev1"/>
        <w:rPr>
          <w:lang w:val="fr-FR"/>
        </w:rPr>
      </w:pPr>
      <w:r w:rsidRPr="00984776">
        <w:rPr>
          <w:lang w:val="fr-FR"/>
        </w:rPr>
        <w:t>–</w:t>
      </w:r>
      <w:r w:rsidRPr="00984776">
        <w:rPr>
          <w:lang w:val="fr-FR"/>
        </w:rPr>
        <w:tab/>
      </w:r>
      <w:bookmarkStart w:id="51" w:name="lt_pId059"/>
      <w:r w:rsidR="009E2F25" w:rsidRPr="00984776">
        <w:rPr>
          <w:lang w:val="fr-FR"/>
        </w:rPr>
        <w:t>Les dates limites pour la soumission des projets de texte de la RPC</w:t>
      </w:r>
      <w:bookmarkEnd w:id="51"/>
      <w:r w:rsidR="008B560B">
        <w:rPr>
          <w:lang w:val="fr-FR"/>
        </w:rPr>
        <w:t>.</w:t>
      </w:r>
    </w:p>
    <w:p w:rsidR="009A26D3" w:rsidRPr="00984776" w:rsidRDefault="005F3084" w:rsidP="00BC1B6B">
      <w:pPr>
        <w:pStyle w:val="enumlev1"/>
        <w:rPr>
          <w:lang w:val="fr-FR"/>
        </w:rPr>
      </w:pPr>
      <w:r w:rsidRPr="00984776">
        <w:rPr>
          <w:lang w:val="fr-FR"/>
        </w:rPr>
        <w:lastRenderedPageBreak/>
        <w:t>–</w:t>
      </w:r>
      <w:r w:rsidRPr="00984776">
        <w:rPr>
          <w:lang w:val="fr-FR"/>
        </w:rPr>
        <w:tab/>
      </w:r>
      <w:bookmarkStart w:id="52" w:name="lt_pId061"/>
      <w:r w:rsidR="00164DB3" w:rsidRPr="00984776">
        <w:rPr>
          <w:szCs w:val="24"/>
          <w:lang w:val="fr-FR"/>
        </w:rPr>
        <w:t>La préparation du projet de Rapport de la RPC</w:t>
      </w:r>
      <w:bookmarkEnd w:id="52"/>
      <w:r w:rsidR="008B560B">
        <w:rPr>
          <w:szCs w:val="24"/>
          <w:lang w:val="fr-FR"/>
        </w:rPr>
        <w:t>.</w:t>
      </w:r>
    </w:p>
    <w:p w:rsidR="009A26D3" w:rsidRPr="00984776" w:rsidRDefault="005F3084" w:rsidP="00CC5B00">
      <w:pPr>
        <w:pStyle w:val="enumlev1"/>
        <w:rPr>
          <w:lang w:val="fr-FR"/>
        </w:rPr>
      </w:pPr>
      <w:r w:rsidRPr="00984776">
        <w:rPr>
          <w:lang w:val="fr-FR"/>
        </w:rPr>
        <w:t>–</w:t>
      </w:r>
      <w:r w:rsidRPr="00984776">
        <w:rPr>
          <w:lang w:val="fr-FR"/>
        </w:rPr>
        <w:tab/>
      </w:r>
      <w:bookmarkStart w:id="53" w:name="lt_pId063"/>
      <w:r w:rsidR="00CC5B00" w:rsidRPr="00984776">
        <w:rPr>
          <w:lang w:val="fr-FR"/>
        </w:rPr>
        <w:t>L'organisation de la réunion de l'Equipe de gestion de la RPC-15 et de la seconde session de la RPC-15</w:t>
      </w:r>
      <w:bookmarkEnd w:id="53"/>
      <w:r w:rsidR="008B560B">
        <w:rPr>
          <w:lang w:val="fr-FR"/>
        </w:rPr>
        <w:t>.</w:t>
      </w:r>
    </w:p>
    <w:p w:rsidR="009A26D3" w:rsidRPr="00984776" w:rsidRDefault="005F3084">
      <w:pPr>
        <w:pStyle w:val="enumlev1"/>
        <w:rPr>
          <w:lang w:val="fr-FR"/>
        </w:rPr>
      </w:pPr>
      <w:r w:rsidRPr="00984776">
        <w:rPr>
          <w:lang w:val="fr-FR"/>
        </w:rPr>
        <w:t>–</w:t>
      </w:r>
      <w:r w:rsidRPr="00984776">
        <w:rPr>
          <w:lang w:val="fr-FR"/>
        </w:rPr>
        <w:tab/>
      </w:r>
      <w:bookmarkStart w:id="54" w:name="lt_pId065"/>
      <w:r w:rsidR="008A12A1" w:rsidRPr="00984776">
        <w:rPr>
          <w:lang w:val="fr-FR"/>
        </w:rPr>
        <w:t>Les informations en ligne au sujet des études préparatoires de l'UIT-R en vue de la CMR-15.</w:t>
      </w:r>
      <w:bookmarkEnd w:id="54"/>
    </w:p>
    <w:p w:rsidR="00CC5B00" w:rsidRPr="00984776" w:rsidRDefault="00CC5B00" w:rsidP="008B560B">
      <w:pPr>
        <w:rPr>
          <w:rFonts w:eastAsia="SimSun"/>
          <w:lang w:val="fr-FR"/>
        </w:rPr>
      </w:pPr>
      <w:bookmarkStart w:id="55" w:name="lt_pId066"/>
      <w:r w:rsidRPr="00984776">
        <w:rPr>
          <w:rFonts w:eastAsia="SimSun"/>
          <w:lang w:val="fr-FR"/>
        </w:rPr>
        <w:t>Les conclusions de la Commission de direction ont été publiées dans l</w:t>
      </w:r>
      <w:r w:rsidR="00B11748" w:rsidRPr="00984776">
        <w:rPr>
          <w:rFonts w:eastAsia="SimSun"/>
          <w:lang w:val="fr-FR"/>
        </w:rPr>
        <w:t>'</w:t>
      </w:r>
      <w:r w:rsidRPr="00984776">
        <w:rPr>
          <w:rFonts w:eastAsia="SimSun"/>
          <w:lang w:val="fr-FR"/>
        </w:rPr>
        <w:t>Addendum 1</w:t>
      </w:r>
      <w:r w:rsidR="007631D7" w:rsidRPr="00984776">
        <w:rPr>
          <w:rFonts w:eastAsia="SimSun"/>
          <w:lang w:val="fr-FR"/>
        </w:rPr>
        <w:t xml:space="preserve"> de la CA/201 et communiquées à l</w:t>
      </w:r>
      <w:r w:rsidR="00B11748" w:rsidRPr="00984776">
        <w:rPr>
          <w:rFonts w:eastAsia="SimSun"/>
          <w:lang w:val="fr-FR"/>
        </w:rPr>
        <w:t>'</w:t>
      </w:r>
      <w:r w:rsidR="007631D7" w:rsidRPr="00984776">
        <w:rPr>
          <w:rFonts w:eastAsia="SimSun"/>
          <w:lang w:val="fr-FR"/>
        </w:rPr>
        <w:t>ensemble des groupes responsables dans un document intitulé</w:t>
      </w:r>
      <w:r w:rsidR="00582629" w:rsidRPr="00984776">
        <w:rPr>
          <w:rFonts w:eastAsia="SimSun"/>
          <w:lang w:val="fr-FR"/>
        </w:rPr>
        <w:t xml:space="preserve"> «</w:t>
      </w:r>
      <w:r w:rsidR="00582629" w:rsidRPr="00984776">
        <w:rPr>
          <w:lang w:val="fr-FR" w:eastAsia="zh-CN"/>
        </w:rPr>
        <w:t>Information on the preparation of texts for the draft CPM Report to WRC-15» (Informations sur la préparation de textes pour le projet de Rapport de la RPC à la CMR-15</w:t>
      </w:r>
      <w:r w:rsidR="008B560B">
        <w:rPr>
          <w:lang w:val="fr-FR" w:eastAsia="zh-CN"/>
        </w:rPr>
        <w:t>) (</w:t>
      </w:r>
      <w:r w:rsidR="00582629" w:rsidRPr="00984776">
        <w:rPr>
          <w:lang w:val="fr-FR" w:eastAsia="zh-CN"/>
        </w:rPr>
        <w:t xml:space="preserve">voir </w:t>
      </w:r>
      <w:r w:rsidR="008B560B" w:rsidRPr="00984776">
        <w:rPr>
          <w:lang w:val="fr-FR" w:eastAsia="zh-CN"/>
        </w:rPr>
        <w:t>D</w:t>
      </w:r>
      <w:r w:rsidR="00582629" w:rsidRPr="00984776">
        <w:rPr>
          <w:lang w:val="fr-FR" w:eastAsia="zh-CN"/>
        </w:rPr>
        <w:t xml:space="preserve">ocuments </w:t>
      </w:r>
      <w:r w:rsidR="008B560B" w:rsidRPr="008B560B">
        <w:rPr>
          <w:lang w:val="fr-CH"/>
        </w:rPr>
        <w:t>1B/94–4A/261–4C/192–5A/330–5B/325–7A/39–7B/224–7C/186–4-5-6-7/244–SC-WP/5</w:t>
      </w:r>
      <w:r w:rsidR="00582629" w:rsidRPr="00984776">
        <w:rPr>
          <w:lang w:val="fr-FR" w:eastAsia="zh-CN"/>
        </w:rPr>
        <w:t xml:space="preserve"> du 10 septembre 2013)</w:t>
      </w:r>
      <w:r w:rsidR="001E7F4F">
        <w:rPr>
          <w:lang w:val="fr-FR" w:eastAsia="zh-CN"/>
        </w:rPr>
        <w:t>.</w:t>
      </w:r>
    </w:p>
    <w:p w:rsidR="009A26D3" w:rsidRPr="00984776" w:rsidRDefault="00D53EA3">
      <w:pPr>
        <w:rPr>
          <w:lang w:val="fr-FR"/>
        </w:rPr>
      </w:pPr>
      <w:bookmarkStart w:id="56" w:name="lt_pId068"/>
      <w:bookmarkEnd w:id="55"/>
      <w:r w:rsidRPr="00984776">
        <w:rPr>
          <w:lang w:val="fr-FR"/>
        </w:rPr>
        <w:t>Les textes pour le projet de Rapport de la RPC ont été préparés par les groupes responsables et ont été fournis dans les délais par les Présidents de ces groupes aux Rapporteurs chargés des différents Chapitres, qui ont présenté ceux-ci à la réunion de l'Equipe de gestion de la RPC-15.</w:t>
      </w:r>
      <w:bookmarkEnd w:id="56"/>
      <w:r w:rsidR="005F3084" w:rsidRPr="00984776">
        <w:rPr>
          <w:lang w:val="fr-FR"/>
        </w:rPr>
        <w:t xml:space="preserve"> </w:t>
      </w:r>
    </w:p>
    <w:p w:rsidR="009A26D3" w:rsidRPr="00984776" w:rsidRDefault="005F3084" w:rsidP="00BD24A4">
      <w:pPr>
        <w:pStyle w:val="Heading2"/>
        <w:rPr>
          <w:lang w:val="fr-FR"/>
        </w:rPr>
      </w:pPr>
      <w:r w:rsidRPr="00984776">
        <w:rPr>
          <w:lang w:val="fr-FR"/>
        </w:rPr>
        <w:t>3.2</w:t>
      </w:r>
      <w:r w:rsidRPr="00984776">
        <w:rPr>
          <w:lang w:val="fr-FR"/>
        </w:rPr>
        <w:tab/>
      </w:r>
      <w:bookmarkStart w:id="57" w:name="lt_pId070"/>
      <w:r w:rsidR="003F0A59" w:rsidRPr="00984776">
        <w:rPr>
          <w:lang w:val="fr-FR"/>
        </w:rPr>
        <w:t>Programme de travail pour chaque point de l'ordre du jour de la CMR-15</w:t>
      </w:r>
      <w:bookmarkEnd w:id="57"/>
    </w:p>
    <w:p w:rsidR="009A26D3" w:rsidRPr="00984776" w:rsidRDefault="003F0E08">
      <w:pPr>
        <w:rPr>
          <w:rFonts w:ascii="Times New Roman CYR" w:hAnsi="Times New Roman CYR" w:cs="Times New Roman CYR"/>
          <w:lang w:val="fr-FR"/>
        </w:rPr>
      </w:pPr>
      <w:bookmarkStart w:id="58" w:name="lt_pId071"/>
      <w:r w:rsidRPr="00984776">
        <w:rPr>
          <w:lang w:val="fr-FR"/>
        </w:rPr>
        <w:t>Au début du processus préparatoire, il a été recommandé de déterminer, pour chaque point de l'ordre du jour de la CMR-15, les thèmes d'étude à inscrire, notamment pour les points de l'ordre du jour de nature générale qui pourraient donner lieu à d'éventuelles divergences d'interprétation en ce qui concerne les questions à étudier.</w:t>
      </w:r>
      <w:bookmarkEnd w:id="58"/>
    </w:p>
    <w:p w:rsidR="009A26D3" w:rsidRPr="00984776" w:rsidRDefault="00097A7C" w:rsidP="00487BB5">
      <w:pPr>
        <w:rPr>
          <w:lang w:val="fr-FR"/>
        </w:rPr>
      </w:pPr>
      <w:bookmarkStart w:id="59" w:name="lt_pId072"/>
      <w:r w:rsidRPr="00984776">
        <w:rPr>
          <w:lang w:val="fr-FR"/>
        </w:rPr>
        <w:t>Ces informations</w:t>
      </w:r>
      <w:r w:rsidR="00487BB5" w:rsidRPr="00984776">
        <w:rPr>
          <w:lang w:val="fr-FR"/>
        </w:rPr>
        <w:t xml:space="preserve"> ont été jointes aux rapports des</w:t>
      </w:r>
      <w:r w:rsidRPr="00984776">
        <w:rPr>
          <w:lang w:val="fr-FR"/>
        </w:rPr>
        <w:t xml:space="preserve"> Président</w:t>
      </w:r>
      <w:r w:rsidR="00487BB5" w:rsidRPr="00984776">
        <w:rPr>
          <w:lang w:val="fr-FR"/>
        </w:rPr>
        <w:t>s</w:t>
      </w:r>
      <w:r w:rsidRPr="00984776">
        <w:rPr>
          <w:lang w:val="fr-FR"/>
        </w:rPr>
        <w:t xml:space="preserve"> </w:t>
      </w:r>
      <w:r w:rsidR="00487BB5" w:rsidRPr="00984776">
        <w:rPr>
          <w:lang w:val="fr-FR"/>
        </w:rPr>
        <w:t>de chaque Groupe responsable, et ont</w:t>
      </w:r>
      <w:r w:rsidRPr="00984776">
        <w:rPr>
          <w:lang w:val="fr-FR"/>
        </w:rPr>
        <w:t xml:space="preserve"> aidé les administrations à préparer chaque point de l'ordre du jour tout en facilitant la réalisation des études préparatoires au niveau régional ainsi que la coordination interrégionale.</w:t>
      </w:r>
      <w:bookmarkEnd w:id="59"/>
      <w:r w:rsidR="005F3084" w:rsidRPr="00984776">
        <w:rPr>
          <w:lang w:val="fr-FR"/>
        </w:rPr>
        <w:t xml:space="preserve"> </w:t>
      </w:r>
    </w:p>
    <w:p w:rsidR="009A26D3" w:rsidRPr="00984776" w:rsidRDefault="001E26C6" w:rsidP="00BC1B6B">
      <w:pPr>
        <w:rPr>
          <w:lang w:val="fr-FR"/>
        </w:rPr>
      </w:pPr>
      <w:bookmarkStart w:id="60" w:name="lt_pId074"/>
      <w:r w:rsidRPr="00984776">
        <w:rPr>
          <w:lang w:val="fr-FR"/>
        </w:rPr>
        <w:t>L'utilisation de cette méthode pourrait être envisagée pour les prochains cycles des CMR.</w:t>
      </w:r>
      <w:bookmarkEnd w:id="60"/>
    </w:p>
    <w:p w:rsidR="009A26D3" w:rsidRPr="00984776" w:rsidRDefault="005F3084" w:rsidP="00B11748">
      <w:pPr>
        <w:pStyle w:val="Heading2"/>
        <w:rPr>
          <w:lang w:val="fr-FR"/>
        </w:rPr>
      </w:pPr>
      <w:r w:rsidRPr="00984776">
        <w:rPr>
          <w:lang w:val="fr-FR"/>
        </w:rPr>
        <w:t>3.3</w:t>
      </w:r>
      <w:r w:rsidRPr="00984776">
        <w:rPr>
          <w:lang w:val="fr-FR"/>
        </w:rPr>
        <w:tab/>
      </w:r>
      <w:bookmarkStart w:id="61" w:name="lt_pId076"/>
      <w:r w:rsidR="00F87821" w:rsidRPr="00984776">
        <w:rPr>
          <w:lang w:val="fr-FR"/>
        </w:rPr>
        <w:t>Ateliers interrégionaux de l'UIT sur les travaux préparatoires en vue de la CMR</w:t>
      </w:r>
      <w:r w:rsidR="00B11748" w:rsidRPr="00984776">
        <w:rPr>
          <w:lang w:val="fr-FR"/>
        </w:rPr>
        <w:noBreakHyphen/>
      </w:r>
      <w:r w:rsidR="00F87821" w:rsidRPr="00984776">
        <w:rPr>
          <w:lang w:val="fr-FR"/>
        </w:rPr>
        <w:t>15</w:t>
      </w:r>
      <w:bookmarkEnd w:id="61"/>
    </w:p>
    <w:p w:rsidR="009A26D3" w:rsidRPr="00984776" w:rsidRDefault="005005D1" w:rsidP="00B11748">
      <w:pPr>
        <w:spacing w:after="120"/>
        <w:rPr>
          <w:szCs w:val="24"/>
          <w:lang w:val="fr-FR"/>
        </w:rPr>
      </w:pPr>
      <w:bookmarkStart w:id="62" w:name="lt_pId077"/>
      <w:r w:rsidRPr="00984776">
        <w:rPr>
          <w:szCs w:val="24"/>
          <w:lang w:val="fr-FR"/>
        </w:rPr>
        <w:t xml:space="preserve">En réponse aux attentes des membres de l'UIT-R qui souhaitaient recevoir périodiquement des informations au sujet de l'avancement des préparatifs de la CMR-15 (voir la Résolution 80 </w:t>
      </w:r>
      <w:r w:rsidR="001E7F4F">
        <w:rPr>
          <w:szCs w:val="24"/>
          <w:lang w:val="fr-FR"/>
        </w:rPr>
        <w:t>(Rév. </w:t>
      </w:r>
      <w:r w:rsidRPr="00984776">
        <w:rPr>
          <w:szCs w:val="24"/>
          <w:lang w:val="fr-FR"/>
        </w:rPr>
        <w:t>Marrakech, 2002) de la Conférence de plénipotentiaires de l'UIT, la Résolution 72</w:t>
      </w:r>
      <w:r w:rsidR="00970BF7" w:rsidRPr="00984776">
        <w:rPr>
          <w:szCs w:val="24"/>
          <w:lang w:val="fr-FR"/>
        </w:rPr>
        <w:t xml:space="preserve"> de la CMR</w:t>
      </w:r>
      <w:r w:rsidRPr="00984776">
        <w:rPr>
          <w:szCs w:val="24"/>
          <w:lang w:val="fr-FR"/>
        </w:rPr>
        <w:t xml:space="preserve"> (Rév.CMR-07) et la Résolution UIT-R 2-6), le BR a organisé </w:t>
      </w:r>
      <w:r w:rsidR="00B11748" w:rsidRPr="00984776">
        <w:rPr>
          <w:szCs w:val="24"/>
          <w:lang w:val="fr-FR"/>
        </w:rPr>
        <w:t xml:space="preserve">(en 2013, 2014 et 2015) </w:t>
      </w:r>
      <w:r w:rsidRPr="00984776">
        <w:rPr>
          <w:szCs w:val="24"/>
          <w:lang w:val="fr-FR"/>
        </w:rPr>
        <w:t xml:space="preserve">trois Ateliers interrégionaux de l'UIT en vue de la CMR-15 </w:t>
      </w:r>
      <w:r w:rsidR="00793BDF" w:rsidRPr="00984776">
        <w:rPr>
          <w:szCs w:val="24"/>
          <w:lang w:val="fr-FR"/>
        </w:rPr>
        <w:t>auxquel</w:t>
      </w:r>
      <w:r w:rsidRPr="00984776">
        <w:rPr>
          <w:szCs w:val="24"/>
          <w:lang w:val="fr-FR"/>
        </w:rPr>
        <w:t>s les membres de l'UIT-R et les organisations régionales étaient bien représentés.</w:t>
      </w:r>
      <w:bookmarkEnd w:id="62"/>
      <w:r w:rsidR="005F3084" w:rsidRPr="00984776">
        <w:rPr>
          <w:szCs w:val="24"/>
          <w:lang w:val="fr-FR"/>
        </w:rPr>
        <w:t xml:space="preserve"> </w:t>
      </w:r>
    </w:p>
    <w:p w:rsidR="009A26D3" w:rsidRPr="00984776" w:rsidRDefault="00CA2683">
      <w:pPr>
        <w:rPr>
          <w:lang w:val="fr-FR"/>
        </w:rPr>
      </w:pPr>
      <w:bookmarkStart w:id="63" w:name="lt_pId078"/>
      <w:r w:rsidRPr="00984776">
        <w:rPr>
          <w:lang w:val="fr-FR"/>
        </w:rPr>
        <w:t>Les participants à ces trois ateliers ont non seulement été informés des progrès accomplis dans le cadre des études préparatoires de l'UIT-R, conformément aux décisions prises à la première session de la RPC-15, mais ont également échangé leurs vues sur:</w:t>
      </w:r>
      <w:bookmarkEnd w:id="63"/>
    </w:p>
    <w:p w:rsidR="009A26D3" w:rsidRPr="00984776" w:rsidRDefault="005F3084" w:rsidP="00BC1B6B">
      <w:pPr>
        <w:pStyle w:val="enumlev1"/>
        <w:rPr>
          <w:lang w:val="fr-FR"/>
        </w:rPr>
      </w:pPr>
      <w:r w:rsidRPr="00984776">
        <w:rPr>
          <w:lang w:val="fr-FR"/>
        </w:rPr>
        <w:t>–</w:t>
      </w:r>
      <w:r w:rsidRPr="00984776">
        <w:rPr>
          <w:lang w:val="fr-FR"/>
        </w:rPr>
        <w:tab/>
      </w:r>
      <w:bookmarkStart w:id="64" w:name="lt_pId080"/>
      <w:r w:rsidR="003003C8" w:rsidRPr="00984776">
        <w:rPr>
          <w:lang w:val="fr-FR"/>
        </w:rPr>
        <w:t>les méthodes envisageables pour traiter les différents points de l'ordre du jour en fonction des résultats des études de l'UIT-R menées par les groupes responsables;</w:t>
      </w:r>
      <w:bookmarkEnd w:id="64"/>
      <w:r w:rsidRPr="00984776">
        <w:rPr>
          <w:lang w:val="fr-FR"/>
        </w:rPr>
        <w:t xml:space="preserve"> </w:t>
      </w:r>
    </w:p>
    <w:p w:rsidR="009A26D3" w:rsidRPr="00984776" w:rsidRDefault="005F3084">
      <w:pPr>
        <w:pStyle w:val="enumlev1"/>
        <w:rPr>
          <w:lang w:val="fr-FR"/>
        </w:rPr>
      </w:pPr>
      <w:r w:rsidRPr="00984776">
        <w:rPr>
          <w:lang w:val="fr-FR"/>
        </w:rPr>
        <w:t>–</w:t>
      </w:r>
      <w:r w:rsidRPr="00984776">
        <w:rPr>
          <w:lang w:val="fr-FR"/>
        </w:rPr>
        <w:tab/>
      </w:r>
      <w:bookmarkStart w:id="65" w:name="lt_pId082"/>
      <w:r w:rsidR="007B2D86" w:rsidRPr="00984776">
        <w:rPr>
          <w:lang w:val="fr-FR"/>
        </w:rPr>
        <w:t xml:space="preserve">la position et les </w:t>
      </w:r>
      <w:r w:rsidR="00793BDF" w:rsidRPr="00984776">
        <w:rPr>
          <w:lang w:val="fr-FR"/>
        </w:rPr>
        <w:t>points de vue</w:t>
      </w:r>
      <w:r w:rsidR="007B2D86" w:rsidRPr="00984776">
        <w:rPr>
          <w:lang w:val="fr-FR"/>
        </w:rPr>
        <w:t xml:space="preserve"> préliminaires des six grands groupes régionaux préparant la CMR-15 quant aux différents points de l'ordre du jour de la conférence.</w:t>
      </w:r>
      <w:bookmarkEnd w:id="65"/>
    </w:p>
    <w:p w:rsidR="009A26D3" w:rsidRPr="00984776" w:rsidRDefault="00DF1756" w:rsidP="00B11748">
      <w:pPr>
        <w:rPr>
          <w:lang w:val="fr-FR"/>
        </w:rPr>
      </w:pPr>
      <w:bookmarkStart w:id="66" w:name="lt_pId083"/>
      <w:r w:rsidRPr="00984776">
        <w:rPr>
          <w:lang w:val="fr-FR"/>
        </w:rPr>
        <w:t xml:space="preserve">Les participants à ces Ateliers interrégionaux de l'UIT ont confirmé </w:t>
      </w:r>
      <w:r w:rsidR="00B11748" w:rsidRPr="00984776">
        <w:rPr>
          <w:lang w:val="fr-FR"/>
        </w:rPr>
        <w:t xml:space="preserve">l'utilité de ces réunions pour les </w:t>
      </w:r>
      <w:r w:rsidRPr="00984776">
        <w:rPr>
          <w:lang w:val="fr-FR"/>
        </w:rPr>
        <w:t>CMR futures.</w:t>
      </w:r>
      <w:bookmarkEnd w:id="66"/>
    </w:p>
    <w:p w:rsidR="009A26D3" w:rsidRPr="00984776" w:rsidRDefault="005F3084" w:rsidP="001E7F4F">
      <w:pPr>
        <w:pStyle w:val="Heading2"/>
        <w:rPr>
          <w:lang w:val="fr-FR"/>
        </w:rPr>
      </w:pPr>
      <w:r w:rsidRPr="00984776">
        <w:rPr>
          <w:lang w:val="fr-FR"/>
        </w:rPr>
        <w:lastRenderedPageBreak/>
        <w:t>3.4</w:t>
      </w:r>
      <w:r w:rsidRPr="00984776">
        <w:rPr>
          <w:lang w:val="fr-FR"/>
        </w:rPr>
        <w:tab/>
      </w:r>
      <w:bookmarkStart w:id="67" w:name="lt_pId085"/>
      <w:r w:rsidR="007F7E24" w:rsidRPr="00984776">
        <w:rPr>
          <w:lang w:val="fr-FR"/>
        </w:rPr>
        <w:t>Elaboration du projet de Rapport de synthèse de la RPC</w:t>
      </w:r>
      <w:bookmarkEnd w:id="67"/>
    </w:p>
    <w:p w:rsidR="009A26D3" w:rsidRPr="00984776" w:rsidRDefault="00230680" w:rsidP="001E7F4F">
      <w:pPr>
        <w:keepNext/>
        <w:keepLines/>
        <w:rPr>
          <w:lang w:val="fr-FR"/>
        </w:rPr>
      </w:pPr>
      <w:bookmarkStart w:id="68" w:name="lt_pId086"/>
      <w:r w:rsidRPr="00984776">
        <w:rPr>
          <w:lang w:val="fr-FR"/>
        </w:rPr>
        <w:t>Conformément au § 6 de l'Annexe 1 de la Résolution UIT-R 2-6, la réunion de l'Equipe de gestion de la RPC-15 a eu lieu du 1er au 5 septembre 2014 à Genève.</w:t>
      </w:r>
      <w:bookmarkEnd w:id="68"/>
      <w:r w:rsidR="005F3084" w:rsidRPr="00984776">
        <w:rPr>
          <w:lang w:val="fr-FR"/>
        </w:rPr>
        <w:t xml:space="preserve"> </w:t>
      </w:r>
      <w:bookmarkStart w:id="69" w:name="lt_pId087"/>
      <w:r w:rsidR="00101317" w:rsidRPr="00984776">
        <w:rPr>
          <w:lang w:val="fr-FR"/>
        </w:rPr>
        <w:t>Elle a élaboré le projet de Rapport de synthèse de la RPC, qui a été diffusé, sous la cote CPM15-2/1, à tous les Etats Membres ainsi qu'aux Membres du Secteur des radiocommunications.</w:t>
      </w:r>
      <w:bookmarkEnd w:id="69"/>
    </w:p>
    <w:p w:rsidR="009A26D3" w:rsidRPr="00984776" w:rsidRDefault="00453C4B" w:rsidP="00A3707F">
      <w:pPr>
        <w:rPr>
          <w:lang w:val="fr-FR"/>
        </w:rPr>
      </w:pPr>
      <w:bookmarkStart w:id="70" w:name="lt_pId088"/>
      <w:r w:rsidRPr="00984776">
        <w:rPr>
          <w:lang w:val="fr-FR"/>
        </w:rPr>
        <w:t>La Commission spéciale</w:t>
      </w:r>
      <w:r w:rsidR="00A3707F" w:rsidRPr="00984776">
        <w:rPr>
          <w:lang w:val="fr-FR"/>
        </w:rPr>
        <w:t>,</w:t>
      </w:r>
      <w:r w:rsidRPr="00984776">
        <w:rPr>
          <w:lang w:val="fr-FR"/>
        </w:rPr>
        <w:t xml:space="preserve"> </w:t>
      </w:r>
      <w:r w:rsidR="00A3707F" w:rsidRPr="00984776">
        <w:rPr>
          <w:lang w:val="fr-FR"/>
        </w:rPr>
        <w:t>présidée par M. T. Shafiee (Iran (République islamique d</w:t>
      </w:r>
      <w:r w:rsidR="00B11748" w:rsidRPr="00984776">
        <w:rPr>
          <w:lang w:val="fr-FR"/>
        </w:rPr>
        <w:t>'</w:t>
      </w:r>
      <w:r w:rsidR="00A3707F" w:rsidRPr="00984776">
        <w:rPr>
          <w:lang w:val="fr-FR"/>
        </w:rPr>
        <w:t>)),</w:t>
      </w:r>
      <w:r w:rsidRPr="00984776">
        <w:rPr>
          <w:lang w:val="fr-FR"/>
        </w:rPr>
        <w:t xml:space="preserve"> s'est réunie du 1er au 5 décembre 2014 à Genève, a examiné les aspects du projet de Rapport de la RPC touchant à la réglementation et a</w:t>
      </w:r>
      <w:r w:rsidR="00A3707F" w:rsidRPr="00984776">
        <w:rPr>
          <w:lang w:val="fr-FR"/>
        </w:rPr>
        <w:t>ux procédures et a élaboré son R</w:t>
      </w:r>
      <w:r w:rsidRPr="00984776">
        <w:rPr>
          <w:lang w:val="fr-FR"/>
        </w:rPr>
        <w:t>apport à la seconde session de la RPC-15.</w:t>
      </w:r>
      <w:bookmarkEnd w:id="70"/>
      <w:r w:rsidR="00B11748" w:rsidRPr="00984776">
        <w:rPr>
          <w:lang w:val="fr-FR"/>
        </w:rPr>
        <w:t xml:space="preserve"> </w:t>
      </w:r>
      <w:bookmarkStart w:id="71" w:name="lt_pId089"/>
      <w:r w:rsidR="00A3707F" w:rsidRPr="00984776">
        <w:rPr>
          <w:lang w:val="fr-FR"/>
        </w:rPr>
        <w:t>Le R</w:t>
      </w:r>
      <w:r w:rsidR="00D36D73" w:rsidRPr="00984776">
        <w:rPr>
          <w:lang w:val="fr-FR"/>
        </w:rPr>
        <w:t>apport de la Commission spéciale (Document CPM15-2/2) a ensuite été diffusé à tous les Etats Membres ainsi qu'aux Membres du Secteur des radiocommunications.</w:t>
      </w:r>
      <w:bookmarkEnd w:id="71"/>
    </w:p>
    <w:p w:rsidR="009A26D3" w:rsidRPr="00984776" w:rsidRDefault="005F3084" w:rsidP="00194B02">
      <w:pPr>
        <w:pStyle w:val="Heading1"/>
        <w:rPr>
          <w:lang w:val="fr-FR"/>
        </w:rPr>
      </w:pPr>
      <w:r w:rsidRPr="00984776">
        <w:rPr>
          <w:lang w:val="fr-FR"/>
        </w:rPr>
        <w:t>4</w:t>
      </w:r>
      <w:r w:rsidRPr="00984776">
        <w:rPr>
          <w:lang w:val="fr-FR"/>
        </w:rPr>
        <w:tab/>
      </w:r>
      <w:bookmarkStart w:id="72" w:name="lt_pId091"/>
      <w:r w:rsidR="00722AB3" w:rsidRPr="00984776">
        <w:rPr>
          <w:lang w:val="fr-FR"/>
        </w:rPr>
        <w:t>Seconde session de la Réunion de préparation à la Conférence de 2015</w:t>
      </w:r>
      <w:bookmarkEnd w:id="72"/>
    </w:p>
    <w:p w:rsidR="009A26D3" w:rsidRPr="00984776" w:rsidRDefault="007D7010" w:rsidP="00972371">
      <w:pPr>
        <w:rPr>
          <w:lang w:val="fr-FR"/>
        </w:rPr>
      </w:pPr>
      <w:bookmarkStart w:id="73" w:name="lt_pId092"/>
      <w:r w:rsidRPr="00984776">
        <w:rPr>
          <w:lang w:val="fr-FR"/>
        </w:rPr>
        <w:t xml:space="preserve">La seconde session de la RPC-15 (RPC15-2) a eu lieu du 23 mars au 2 avril 2015 à Genève, sous la présidence de M. Aboubakar Zourmba (Cameroun (République du)), </w:t>
      </w:r>
      <w:r w:rsidR="00972371" w:rsidRPr="00984776">
        <w:rPr>
          <w:lang w:val="fr-FR"/>
        </w:rPr>
        <w:t xml:space="preserve">assisté par les Vice-Présidents de la RPC, </w:t>
      </w:r>
      <w:r w:rsidRPr="00984776">
        <w:rPr>
          <w:lang w:val="fr-FR"/>
        </w:rPr>
        <w:t>pour examiner le projet de Rapport de la RPC ainsi que le Rapport de la Commission spéciale, les contributions des Membres de l'UIT et des documents supplémentaires soumis par le Bureau des radiocommunications.</w:t>
      </w:r>
      <w:bookmarkEnd w:id="73"/>
    </w:p>
    <w:p w:rsidR="009A26D3" w:rsidRPr="00984776" w:rsidRDefault="007F19F3" w:rsidP="008B560B">
      <w:pPr>
        <w:rPr>
          <w:lang w:val="fr-FR"/>
        </w:rPr>
      </w:pPr>
      <w:bookmarkStart w:id="74" w:name="lt_pId093"/>
      <w:r w:rsidRPr="00984776">
        <w:rPr>
          <w:lang w:val="fr-FR"/>
        </w:rPr>
        <w:t>Environ 1 284 participants et délégués représentant 106 Etats Membres, 1 Résolution 99 (Rév.</w:t>
      </w:r>
      <w:r w:rsidR="008B560B">
        <w:rPr>
          <w:lang w:val="fr-FR"/>
        </w:rPr>
        <w:t> </w:t>
      </w:r>
      <w:r w:rsidRPr="00984776">
        <w:rPr>
          <w:lang w:val="fr-FR"/>
        </w:rPr>
        <w:t>Busan, 2014</w:t>
      </w:r>
      <w:r w:rsidR="002A3FDC" w:rsidRPr="00984776">
        <w:rPr>
          <w:lang w:val="fr-FR"/>
        </w:rPr>
        <w:t>)</w:t>
      </w:r>
      <w:r w:rsidRPr="00984776">
        <w:rPr>
          <w:lang w:val="fr-FR"/>
        </w:rPr>
        <w:t>, 3 institutions spécialisées des Nations Unies et 80 Membres du Secteur des radiocommunications, dont des organisations internationales, ont participé à cette réunion.</w:t>
      </w:r>
      <w:bookmarkEnd w:id="74"/>
    </w:p>
    <w:p w:rsidR="009A26D3" w:rsidRPr="00984776" w:rsidRDefault="00A51714">
      <w:pPr>
        <w:rPr>
          <w:lang w:val="fr-FR"/>
        </w:rPr>
      </w:pPr>
      <w:bookmarkStart w:id="75" w:name="lt_pId094"/>
      <w:r w:rsidRPr="00984776">
        <w:rPr>
          <w:lang w:val="fr-FR"/>
        </w:rPr>
        <w:t>La RPC15-2 a examiné 179 contributions, y compris le projet de Rapport de la RPC et le Rapport de la Commission spéciale.</w:t>
      </w:r>
      <w:bookmarkEnd w:id="75"/>
      <w:r w:rsidR="005F3084" w:rsidRPr="00984776">
        <w:rPr>
          <w:lang w:val="fr-FR"/>
        </w:rPr>
        <w:t xml:space="preserve"> </w:t>
      </w:r>
    </w:p>
    <w:p w:rsidR="009A26D3" w:rsidRPr="00984776" w:rsidRDefault="004A4FB6" w:rsidP="00BF10BB">
      <w:pPr>
        <w:spacing w:after="240"/>
        <w:rPr>
          <w:lang w:val="fr-FR"/>
        </w:rPr>
      </w:pPr>
      <w:bookmarkStart w:id="76" w:name="lt_pId095"/>
      <w:r w:rsidRPr="00984776">
        <w:rPr>
          <w:lang w:val="fr-FR"/>
        </w:rPr>
        <w:t>A la RPC15-2, les contributions ont été attribuées en vue de l'élaboration du rapport de la RPC à la CMR-15, selon la structure adoptée suivante:</w:t>
      </w:r>
      <w:bookmarkEnd w:id="76"/>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3419"/>
        <w:gridCol w:w="2257"/>
        <w:gridCol w:w="1689"/>
      </w:tblGrid>
      <w:tr w:rsidR="00B126BF" w:rsidRPr="008B560B" w:rsidTr="001E7F4F">
        <w:trPr>
          <w:cantSplit/>
          <w:jc w:val="center"/>
        </w:trPr>
        <w:tc>
          <w:tcPr>
            <w:tcW w:w="1843" w:type="dxa"/>
            <w:vAlign w:val="center"/>
          </w:tcPr>
          <w:p w:rsidR="009A26D3" w:rsidRPr="00984776" w:rsidRDefault="000376DB" w:rsidP="000376DB">
            <w:pPr>
              <w:pStyle w:val="Tablehead"/>
              <w:rPr>
                <w:lang w:val="fr-FR"/>
              </w:rPr>
            </w:pPr>
            <w:bookmarkStart w:id="77" w:name="lt_pId097"/>
            <w:bookmarkStart w:id="78" w:name="lt_pId096"/>
            <w:r w:rsidRPr="00984776">
              <w:rPr>
                <w:lang w:val="fr-FR"/>
              </w:rPr>
              <w:t>Groupes</w:t>
            </w:r>
            <w:bookmarkEnd w:id="77"/>
            <w:r w:rsidRPr="00984776">
              <w:rPr>
                <w:lang w:val="fr-FR"/>
              </w:rPr>
              <w:t xml:space="preserve"> de la </w:t>
            </w:r>
            <w:r w:rsidR="00AA10E3" w:rsidRPr="00984776">
              <w:rPr>
                <w:lang w:val="fr-FR"/>
              </w:rPr>
              <w:t>RPC15-2</w:t>
            </w:r>
            <w:bookmarkEnd w:id="78"/>
          </w:p>
        </w:tc>
        <w:tc>
          <w:tcPr>
            <w:tcW w:w="3419" w:type="dxa"/>
            <w:vAlign w:val="center"/>
          </w:tcPr>
          <w:p w:rsidR="009A26D3" w:rsidRPr="00984776" w:rsidRDefault="00B75CF5" w:rsidP="00A37E11">
            <w:pPr>
              <w:pStyle w:val="Tablehead"/>
              <w:rPr>
                <w:lang w:val="fr-FR"/>
              </w:rPr>
            </w:pPr>
            <w:bookmarkStart w:id="79" w:name="lt_pId098"/>
            <w:r w:rsidRPr="00984776">
              <w:rPr>
                <w:lang w:val="fr-FR"/>
              </w:rPr>
              <w:t>Sujet</w:t>
            </w:r>
            <w:bookmarkEnd w:id="79"/>
          </w:p>
        </w:tc>
        <w:tc>
          <w:tcPr>
            <w:tcW w:w="2257" w:type="dxa"/>
            <w:vAlign w:val="center"/>
          </w:tcPr>
          <w:p w:rsidR="009A26D3" w:rsidRPr="00984776" w:rsidRDefault="00081468" w:rsidP="00A37E11">
            <w:pPr>
              <w:pStyle w:val="Tablehead"/>
              <w:rPr>
                <w:lang w:val="fr-FR"/>
              </w:rPr>
            </w:pPr>
            <w:bookmarkStart w:id="80" w:name="lt_pId099"/>
            <w:r w:rsidRPr="00984776">
              <w:rPr>
                <w:lang w:val="fr-FR"/>
              </w:rPr>
              <w:t>(Co-)Président du GT</w:t>
            </w:r>
            <w:bookmarkEnd w:id="80"/>
          </w:p>
        </w:tc>
        <w:tc>
          <w:tcPr>
            <w:tcW w:w="1689" w:type="dxa"/>
            <w:vAlign w:val="center"/>
          </w:tcPr>
          <w:p w:rsidR="009A26D3" w:rsidRPr="00984776" w:rsidRDefault="00DF15A1" w:rsidP="00A37E11">
            <w:pPr>
              <w:pStyle w:val="Tablehead"/>
              <w:rPr>
                <w:lang w:val="fr-FR"/>
              </w:rPr>
            </w:pPr>
            <w:bookmarkStart w:id="81" w:name="lt_pId100"/>
            <w:r w:rsidRPr="00984776">
              <w:rPr>
                <w:lang w:val="fr-FR"/>
              </w:rPr>
              <w:t>(Co-)Secrétaire du BR UIT</w:t>
            </w:r>
            <w:bookmarkEnd w:id="81"/>
          </w:p>
        </w:tc>
      </w:tr>
      <w:tr w:rsidR="00B126BF" w:rsidRPr="00984776" w:rsidTr="001E7F4F">
        <w:trPr>
          <w:cantSplit/>
          <w:jc w:val="center"/>
        </w:trPr>
        <w:tc>
          <w:tcPr>
            <w:tcW w:w="1843" w:type="dxa"/>
            <w:vAlign w:val="center"/>
          </w:tcPr>
          <w:p w:rsidR="009A26D3" w:rsidRPr="00984776" w:rsidRDefault="00441EEB" w:rsidP="00A37E11">
            <w:pPr>
              <w:pStyle w:val="Tabletext"/>
              <w:keepNext/>
              <w:keepLines/>
              <w:jc w:val="center"/>
              <w:rPr>
                <w:lang w:val="fr-FR"/>
              </w:rPr>
            </w:pPr>
            <w:bookmarkStart w:id="82" w:name="lt_pId101"/>
            <w:r w:rsidRPr="00984776">
              <w:rPr>
                <w:lang w:val="fr-FR"/>
              </w:rPr>
              <w:t>Groupe de travail 1</w:t>
            </w:r>
            <w:bookmarkEnd w:id="82"/>
          </w:p>
        </w:tc>
        <w:tc>
          <w:tcPr>
            <w:tcW w:w="3419" w:type="dxa"/>
            <w:vAlign w:val="center"/>
          </w:tcPr>
          <w:p w:rsidR="000376DB" w:rsidRPr="00984776" w:rsidRDefault="000376DB" w:rsidP="00A37E11">
            <w:pPr>
              <w:pStyle w:val="Tabletext"/>
              <w:keepNext/>
              <w:keepLines/>
              <w:rPr>
                <w:lang w:val="fr-FR"/>
              </w:rPr>
            </w:pPr>
            <w:bookmarkStart w:id="83" w:name="lt_pId102"/>
            <w:r w:rsidRPr="00984776">
              <w:rPr>
                <w:lang w:val="fr-FR"/>
              </w:rPr>
              <w:t>Chapitre 1</w:t>
            </w:r>
            <w:r w:rsidR="001D71D2" w:rsidRPr="00984776">
              <w:rPr>
                <w:lang w:val="fr-FR"/>
              </w:rPr>
              <w:t xml:space="preserve"> </w:t>
            </w:r>
          </w:p>
          <w:p w:rsidR="009A26D3" w:rsidRPr="00984776" w:rsidRDefault="001D71D2" w:rsidP="00A37E11">
            <w:pPr>
              <w:pStyle w:val="Tabletext"/>
              <w:keepNext/>
              <w:keepLines/>
              <w:rPr>
                <w:lang w:val="fr-FR"/>
              </w:rPr>
            </w:pPr>
            <w:r w:rsidRPr="00984776">
              <w:rPr>
                <w:lang w:val="fr-FR"/>
              </w:rPr>
              <w:t>Questions relatives aux services mobile et d'amateur</w:t>
            </w:r>
            <w:bookmarkEnd w:id="83"/>
            <w:r w:rsidR="000376DB" w:rsidRPr="00984776">
              <w:rPr>
                <w:lang w:val="fr-FR"/>
              </w:rPr>
              <w:t>;</w:t>
            </w:r>
            <w:r w:rsidR="005F3084" w:rsidRPr="00984776">
              <w:rPr>
                <w:lang w:val="fr-FR"/>
              </w:rPr>
              <w:t xml:space="preserve"> </w:t>
            </w:r>
            <w:bookmarkStart w:id="84" w:name="lt_pId103"/>
            <w:r w:rsidR="00C80BB0" w:rsidRPr="00984776">
              <w:rPr>
                <w:lang w:val="fr-FR"/>
              </w:rPr>
              <w:t>points</w:t>
            </w:r>
            <w:r w:rsidR="005F3084" w:rsidRPr="00984776">
              <w:rPr>
                <w:lang w:val="fr-FR"/>
              </w:rPr>
              <w:t xml:space="preserve"> 1.1, 1.2, 1.3, 1.4</w:t>
            </w:r>
            <w:bookmarkEnd w:id="84"/>
            <w:r w:rsidR="00C80BB0" w:rsidRPr="00984776">
              <w:rPr>
                <w:lang w:val="fr-FR"/>
              </w:rPr>
              <w:t xml:space="preserve"> de l</w:t>
            </w:r>
            <w:r w:rsidR="00B11748" w:rsidRPr="00984776">
              <w:rPr>
                <w:lang w:val="fr-FR"/>
              </w:rPr>
              <w:t>'</w:t>
            </w:r>
            <w:r w:rsidR="00C80BB0" w:rsidRPr="00984776">
              <w:rPr>
                <w:lang w:val="fr-FR"/>
              </w:rPr>
              <w:t>ordre du jour</w:t>
            </w:r>
          </w:p>
        </w:tc>
        <w:tc>
          <w:tcPr>
            <w:tcW w:w="2257" w:type="dxa"/>
            <w:vAlign w:val="center"/>
          </w:tcPr>
          <w:p w:rsidR="009A26D3" w:rsidRPr="008B560B" w:rsidRDefault="00B532CF" w:rsidP="00A37E11">
            <w:pPr>
              <w:pStyle w:val="Tabletext"/>
              <w:tabs>
                <w:tab w:val="clear" w:pos="1134"/>
                <w:tab w:val="left" w:pos="1169"/>
              </w:tabs>
            </w:pPr>
            <w:bookmarkStart w:id="85" w:name="lt_pId104"/>
            <w:r w:rsidRPr="008B560B">
              <w:t>Mme C. Cook (CAN)</w:t>
            </w:r>
            <w:bookmarkEnd w:id="85"/>
            <w:r w:rsidR="005F3084" w:rsidRPr="008B560B">
              <w:br/>
            </w:r>
            <w:bookmarkStart w:id="86" w:name="lt_pId105"/>
            <w:r w:rsidR="006252B2" w:rsidRPr="008B560B">
              <w:t>M. C. Glass (USA)</w:t>
            </w:r>
            <w:bookmarkEnd w:id="86"/>
          </w:p>
        </w:tc>
        <w:tc>
          <w:tcPr>
            <w:tcW w:w="1689" w:type="dxa"/>
            <w:vAlign w:val="center"/>
          </w:tcPr>
          <w:p w:rsidR="009A26D3" w:rsidRPr="00984776" w:rsidRDefault="003973D4" w:rsidP="00A37E11">
            <w:pPr>
              <w:pStyle w:val="Tabletext"/>
              <w:tabs>
                <w:tab w:val="clear" w:pos="1134"/>
                <w:tab w:val="left" w:pos="1104"/>
              </w:tabs>
              <w:rPr>
                <w:lang w:val="fr-FR"/>
              </w:rPr>
            </w:pPr>
            <w:bookmarkStart w:id="87" w:name="lt_pId106"/>
            <w:r w:rsidRPr="00984776">
              <w:rPr>
                <w:lang w:val="fr-FR"/>
              </w:rPr>
              <w:t>M. D. Botha</w:t>
            </w:r>
            <w:bookmarkEnd w:id="87"/>
            <w:r w:rsidR="005F3084" w:rsidRPr="00984776">
              <w:rPr>
                <w:lang w:val="fr-FR"/>
              </w:rPr>
              <w:br/>
            </w:r>
            <w:bookmarkStart w:id="88" w:name="lt_pId107"/>
            <w:r w:rsidR="008F2211" w:rsidRPr="00984776">
              <w:rPr>
                <w:lang w:val="fr-FR"/>
              </w:rPr>
              <w:t>M. S. Buonomo</w:t>
            </w:r>
            <w:bookmarkEnd w:id="88"/>
          </w:p>
        </w:tc>
      </w:tr>
      <w:tr w:rsidR="00B126BF" w:rsidRPr="00984776" w:rsidTr="001E7F4F">
        <w:trPr>
          <w:cantSplit/>
          <w:jc w:val="center"/>
        </w:trPr>
        <w:tc>
          <w:tcPr>
            <w:tcW w:w="1843" w:type="dxa"/>
            <w:vAlign w:val="center"/>
          </w:tcPr>
          <w:p w:rsidR="009A26D3" w:rsidRPr="00984776" w:rsidRDefault="002715D6" w:rsidP="00A37E11">
            <w:pPr>
              <w:pStyle w:val="Tabletext"/>
              <w:jc w:val="center"/>
              <w:rPr>
                <w:lang w:val="fr-FR"/>
              </w:rPr>
            </w:pPr>
            <w:bookmarkStart w:id="89" w:name="lt_pId108"/>
            <w:r w:rsidRPr="00984776">
              <w:rPr>
                <w:lang w:val="fr-FR"/>
              </w:rPr>
              <w:t>Groupe de travail 2</w:t>
            </w:r>
            <w:bookmarkEnd w:id="89"/>
          </w:p>
        </w:tc>
        <w:tc>
          <w:tcPr>
            <w:tcW w:w="3419" w:type="dxa"/>
            <w:vAlign w:val="center"/>
          </w:tcPr>
          <w:p w:rsidR="000376DB" w:rsidRPr="00984776" w:rsidRDefault="000376DB" w:rsidP="000376DB">
            <w:pPr>
              <w:pStyle w:val="Tabletext"/>
              <w:rPr>
                <w:lang w:val="fr-FR"/>
              </w:rPr>
            </w:pPr>
            <w:bookmarkStart w:id="90" w:name="lt_pId109"/>
            <w:r w:rsidRPr="00984776">
              <w:rPr>
                <w:lang w:val="fr-FR"/>
              </w:rPr>
              <w:t>Chapitre 2</w:t>
            </w:r>
          </w:p>
          <w:p w:rsidR="009A26D3" w:rsidRPr="00984776" w:rsidRDefault="000376DB" w:rsidP="000376DB">
            <w:pPr>
              <w:pStyle w:val="Tabletext"/>
              <w:rPr>
                <w:lang w:val="fr-FR"/>
              </w:rPr>
            </w:pPr>
            <w:r w:rsidRPr="00984776">
              <w:rPr>
                <w:lang w:val="fr-FR"/>
              </w:rPr>
              <w:t>Questions relatives aux services scientifiques</w:t>
            </w:r>
            <w:r w:rsidR="005F3084" w:rsidRPr="00984776">
              <w:rPr>
                <w:lang w:val="fr-FR"/>
              </w:rPr>
              <w:t>;</w:t>
            </w:r>
            <w:bookmarkEnd w:id="90"/>
            <w:r w:rsidR="005F3084" w:rsidRPr="00984776">
              <w:rPr>
                <w:lang w:val="fr-FR"/>
              </w:rPr>
              <w:t xml:space="preserve"> </w:t>
            </w:r>
            <w:bookmarkStart w:id="91" w:name="lt_pId110"/>
            <w:r w:rsidR="00852709" w:rsidRPr="00984776">
              <w:rPr>
                <w:lang w:val="fr-FR"/>
              </w:rPr>
              <w:t>points</w:t>
            </w:r>
            <w:r w:rsidR="005F3084" w:rsidRPr="00984776">
              <w:rPr>
                <w:lang w:val="fr-FR"/>
              </w:rPr>
              <w:t xml:space="preserve"> 1.11, 1.12, </w:t>
            </w:r>
            <w:r w:rsidR="00852709" w:rsidRPr="00984776">
              <w:rPr>
                <w:lang w:val="fr-FR"/>
              </w:rPr>
              <w:t>1.13, 1.14, 9.2 (questions pertinentes</w:t>
            </w:r>
            <w:r w:rsidR="005F3084" w:rsidRPr="00984776">
              <w:rPr>
                <w:lang w:val="fr-FR"/>
              </w:rPr>
              <w:t>)</w:t>
            </w:r>
            <w:bookmarkEnd w:id="91"/>
            <w:r w:rsidR="00852709" w:rsidRPr="00984776">
              <w:rPr>
                <w:lang w:val="fr-FR"/>
              </w:rPr>
              <w:t xml:space="preserve"> de l</w:t>
            </w:r>
            <w:r w:rsidR="00B11748" w:rsidRPr="00984776">
              <w:rPr>
                <w:lang w:val="fr-FR"/>
              </w:rPr>
              <w:t>'</w:t>
            </w:r>
            <w:r w:rsidR="00852709" w:rsidRPr="00984776">
              <w:rPr>
                <w:lang w:val="fr-FR"/>
              </w:rPr>
              <w:t>ordre du jour</w:t>
            </w:r>
          </w:p>
        </w:tc>
        <w:tc>
          <w:tcPr>
            <w:tcW w:w="2257" w:type="dxa"/>
            <w:vAlign w:val="center"/>
          </w:tcPr>
          <w:p w:rsidR="009A26D3" w:rsidRPr="00984776" w:rsidRDefault="00AD713B" w:rsidP="00A37E11">
            <w:pPr>
              <w:pStyle w:val="Tabletext"/>
              <w:tabs>
                <w:tab w:val="clear" w:pos="1134"/>
                <w:tab w:val="left" w:pos="1169"/>
              </w:tabs>
              <w:rPr>
                <w:rFonts w:eastAsia="SimSun"/>
                <w:lang w:val="fr-FR" w:eastAsia="zh-CN"/>
              </w:rPr>
            </w:pPr>
            <w:bookmarkStart w:id="92" w:name="lt_pId111"/>
            <w:r w:rsidRPr="00984776">
              <w:rPr>
                <w:rFonts w:eastAsia="SimSun"/>
                <w:lang w:val="fr-FR" w:eastAsia="zh-CN"/>
              </w:rPr>
              <w:t>M. A. Vassiliev (RUS)</w:t>
            </w:r>
            <w:bookmarkEnd w:id="92"/>
          </w:p>
        </w:tc>
        <w:tc>
          <w:tcPr>
            <w:tcW w:w="1689" w:type="dxa"/>
            <w:vAlign w:val="center"/>
          </w:tcPr>
          <w:p w:rsidR="009A26D3" w:rsidRPr="00984776" w:rsidRDefault="001D5197" w:rsidP="00A37E11">
            <w:pPr>
              <w:pStyle w:val="Tabletext"/>
              <w:tabs>
                <w:tab w:val="clear" w:pos="1134"/>
                <w:tab w:val="left" w:pos="1104"/>
              </w:tabs>
              <w:rPr>
                <w:lang w:val="fr-FR"/>
              </w:rPr>
            </w:pPr>
            <w:bookmarkStart w:id="93" w:name="lt_pId112"/>
            <w:r w:rsidRPr="00984776">
              <w:rPr>
                <w:lang w:val="fr-FR"/>
              </w:rPr>
              <w:t>M. K. Bogens</w:t>
            </w:r>
            <w:bookmarkEnd w:id="93"/>
          </w:p>
        </w:tc>
      </w:tr>
      <w:tr w:rsidR="00B126BF" w:rsidRPr="00984776" w:rsidTr="001E7F4F">
        <w:trPr>
          <w:cantSplit/>
          <w:jc w:val="center"/>
        </w:trPr>
        <w:tc>
          <w:tcPr>
            <w:tcW w:w="1843" w:type="dxa"/>
            <w:vAlign w:val="center"/>
          </w:tcPr>
          <w:p w:rsidR="009A26D3" w:rsidRPr="00984776" w:rsidRDefault="00001C43" w:rsidP="00A37E11">
            <w:pPr>
              <w:pStyle w:val="Tabletext"/>
              <w:jc w:val="center"/>
              <w:rPr>
                <w:lang w:val="fr-FR"/>
              </w:rPr>
            </w:pPr>
            <w:bookmarkStart w:id="94" w:name="lt_pId113"/>
            <w:r w:rsidRPr="00984776">
              <w:rPr>
                <w:lang w:val="fr-FR"/>
              </w:rPr>
              <w:t>Groupe de travail 3</w:t>
            </w:r>
            <w:bookmarkEnd w:id="94"/>
          </w:p>
        </w:tc>
        <w:tc>
          <w:tcPr>
            <w:tcW w:w="3419" w:type="dxa"/>
            <w:vAlign w:val="center"/>
          </w:tcPr>
          <w:p w:rsidR="000376DB" w:rsidRPr="00984776" w:rsidRDefault="000376DB" w:rsidP="00A37E11">
            <w:pPr>
              <w:pStyle w:val="Tabletext"/>
              <w:rPr>
                <w:lang w:val="fr-FR"/>
              </w:rPr>
            </w:pPr>
            <w:bookmarkStart w:id="95" w:name="lt_pId114"/>
            <w:r w:rsidRPr="00984776">
              <w:rPr>
                <w:lang w:val="fr-FR"/>
              </w:rPr>
              <w:t>Chapitre 3</w:t>
            </w:r>
            <w:r w:rsidR="00DC02DF" w:rsidRPr="00984776">
              <w:rPr>
                <w:lang w:val="fr-FR"/>
              </w:rPr>
              <w:t xml:space="preserve"> </w:t>
            </w:r>
          </w:p>
          <w:p w:rsidR="009A26D3" w:rsidRPr="00984776" w:rsidRDefault="00DC02DF" w:rsidP="00852709">
            <w:pPr>
              <w:pStyle w:val="Tabletext"/>
              <w:rPr>
                <w:lang w:val="fr-FR"/>
              </w:rPr>
            </w:pPr>
            <w:r w:rsidRPr="00984776">
              <w:rPr>
                <w:lang w:val="fr-FR"/>
              </w:rPr>
              <w:t>Questions relatives aux services aéronautique, maritime et de radiolocalisation;</w:t>
            </w:r>
            <w:bookmarkEnd w:id="95"/>
            <w:r w:rsidR="005F3084" w:rsidRPr="00984776">
              <w:rPr>
                <w:lang w:val="fr-FR"/>
              </w:rPr>
              <w:t xml:space="preserve"> </w:t>
            </w:r>
            <w:bookmarkStart w:id="96" w:name="lt_pId115"/>
            <w:r w:rsidR="00852709" w:rsidRPr="00984776">
              <w:rPr>
                <w:lang w:val="fr-FR"/>
              </w:rPr>
              <w:t>points</w:t>
            </w:r>
            <w:r w:rsidR="005F3084" w:rsidRPr="00984776">
              <w:rPr>
                <w:lang w:val="fr-FR"/>
              </w:rPr>
              <w:t xml:space="preserve"> 1.5, 1.15, 1.16, 1.17, 1.18</w:t>
            </w:r>
            <w:bookmarkEnd w:id="96"/>
            <w:r w:rsidR="00852709" w:rsidRPr="00984776">
              <w:rPr>
                <w:lang w:val="fr-FR"/>
              </w:rPr>
              <w:t xml:space="preserve"> de l</w:t>
            </w:r>
            <w:r w:rsidR="00B11748" w:rsidRPr="00984776">
              <w:rPr>
                <w:lang w:val="fr-FR"/>
              </w:rPr>
              <w:t>'</w:t>
            </w:r>
            <w:r w:rsidR="00852709" w:rsidRPr="00984776">
              <w:rPr>
                <w:lang w:val="fr-FR"/>
              </w:rPr>
              <w:t>ordre du jour</w:t>
            </w:r>
          </w:p>
        </w:tc>
        <w:tc>
          <w:tcPr>
            <w:tcW w:w="2257" w:type="dxa"/>
            <w:vAlign w:val="center"/>
          </w:tcPr>
          <w:p w:rsidR="009A26D3" w:rsidRPr="00984776" w:rsidRDefault="00D65CEA" w:rsidP="00A37E11">
            <w:pPr>
              <w:pStyle w:val="Tabletext"/>
              <w:tabs>
                <w:tab w:val="clear" w:pos="1134"/>
                <w:tab w:val="left" w:pos="1169"/>
              </w:tabs>
              <w:rPr>
                <w:lang w:val="fr-FR"/>
              </w:rPr>
            </w:pPr>
            <w:bookmarkStart w:id="97" w:name="lt_pId116"/>
            <w:r w:rsidRPr="00984776">
              <w:rPr>
                <w:lang w:val="fr-FR"/>
              </w:rPr>
              <w:t>M. M. Weber (D)</w:t>
            </w:r>
            <w:bookmarkEnd w:id="97"/>
          </w:p>
        </w:tc>
        <w:tc>
          <w:tcPr>
            <w:tcW w:w="1689" w:type="dxa"/>
            <w:vAlign w:val="center"/>
          </w:tcPr>
          <w:p w:rsidR="009A26D3" w:rsidRPr="00984776" w:rsidRDefault="00FA116F" w:rsidP="00A37E11">
            <w:pPr>
              <w:pStyle w:val="Tabletext"/>
              <w:tabs>
                <w:tab w:val="clear" w:pos="1134"/>
                <w:tab w:val="left" w:pos="1104"/>
              </w:tabs>
              <w:rPr>
                <w:lang w:val="fr-FR"/>
              </w:rPr>
            </w:pPr>
            <w:bookmarkStart w:id="98" w:name="lt_pId117"/>
            <w:r w:rsidRPr="00984776">
              <w:rPr>
                <w:lang w:val="fr-FR"/>
              </w:rPr>
              <w:t>M. V. Nozdrin</w:t>
            </w:r>
            <w:bookmarkEnd w:id="98"/>
          </w:p>
        </w:tc>
      </w:tr>
      <w:tr w:rsidR="00B126BF" w:rsidRPr="00984776" w:rsidTr="001E7F4F">
        <w:trPr>
          <w:cantSplit/>
          <w:jc w:val="center"/>
        </w:trPr>
        <w:tc>
          <w:tcPr>
            <w:tcW w:w="1843" w:type="dxa"/>
            <w:vAlign w:val="center"/>
          </w:tcPr>
          <w:p w:rsidR="009A26D3" w:rsidRPr="00984776" w:rsidRDefault="00766D16" w:rsidP="00A37E11">
            <w:pPr>
              <w:pStyle w:val="Tabletext"/>
              <w:jc w:val="center"/>
              <w:rPr>
                <w:lang w:val="fr-FR"/>
              </w:rPr>
            </w:pPr>
            <w:bookmarkStart w:id="99" w:name="lt_pId118"/>
            <w:r w:rsidRPr="00984776">
              <w:rPr>
                <w:lang w:val="fr-FR"/>
              </w:rPr>
              <w:t>Groupe de travail 4.1</w:t>
            </w:r>
            <w:bookmarkEnd w:id="99"/>
          </w:p>
        </w:tc>
        <w:tc>
          <w:tcPr>
            <w:tcW w:w="3419" w:type="dxa"/>
            <w:vAlign w:val="center"/>
          </w:tcPr>
          <w:p w:rsidR="000376DB" w:rsidRPr="00984776" w:rsidRDefault="009658F7" w:rsidP="00A37E11">
            <w:pPr>
              <w:pStyle w:val="Tabletext"/>
              <w:rPr>
                <w:lang w:val="fr-FR"/>
              </w:rPr>
            </w:pPr>
            <w:bookmarkStart w:id="100" w:name="lt_pId119"/>
            <w:r w:rsidRPr="00984776">
              <w:rPr>
                <w:lang w:val="fr-FR"/>
              </w:rPr>
              <w:t xml:space="preserve">Chapitre 4 </w:t>
            </w:r>
          </w:p>
          <w:p w:rsidR="000376DB" w:rsidRPr="00984776" w:rsidRDefault="009658F7" w:rsidP="00A37E11">
            <w:pPr>
              <w:pStyle w:val="Tabletext"/>
              <w:rPr>
                <w:lang w:val="fr-FR"/>
              </w:rPr>
            </w:pPr>
            <w:r w:rsidRPr="00984776">
              <w:rPr>
                <w:lang w:val="fr-FR"/>
              </w:rPr>
              <w:t xml:space="preserve">(Services par satellite), </w:t>
            </w:r>
          </w:p>
          <w:p w:rsidR="009A26D3" w:rsidRPr="00984776" w:rsidRDefault="009658F7" w:rsidP="00852709">
            <w:pPr>
              <w:pStyle w:val="Tabletext"/>
              <w:rPr>
                <w:lang w:val="fr-FR"/>
              </w:rPr>
            </w:pPr>
            <w:r w:rsidRPr="00984776">
              <w:rPr>
                <w:lang w:val="fr-FR"/>
              </w:rPr>
              <w:t>Sous-Chapitre 4.1: SFS;</w:t>
            </w:r>
            <w:bookmarkEnd w:id="100"/>
            <w:r w:rsidR="005F3084" w:rsidRPr="00984776">
              <w:rPr>
                <w:lang w:val="fr-FR"/>
              </w:rPr>
              <w:t xml:space="preserve"> </w:t>
            </w:r>
            <w:bookmarkStart w:id="101" w:name="lt_pId120"/>
            <w:r w:rsidR="00852709" w:rsidRPr="00984776">
              <w:rPr>
                <w:lang w:val="fr-FR"/>
              </w:rPr>
              <w:t>points</w:t>
            </w:r>
            <w:r w:rsidR="005F3084" w:rsidRPr="00984776">
              <w:rPr>
                <w:lang w:val="fr-FR"/>
              </w:rPr>
              <w:t xml:space="preserve"> 1.6, 1.7, 1.8, 1.9.1</w:t>
            </w:r>
            <w:bookmarkEnd w:id="101"/>
            <w:r w:rsidR="00852709" w:rsidRPr="00984776">
              <w:rPr>
                <w:lang w:val="fr-FR"/>
              </w:rPr>
              <w:t xml:space="preserve"> de l</w:t>
            </w:r>
            <w:r w:rsidR="00B11748" w:rsidRPr="00984776">
              <w:rPr>
                <w:lang w:val="fr-FR"/>
              </w:rPr>
              <w:t>'</w:t>
            </w:r>
            <w:r w:rsidR="00852709" w:rsidRPr="00984776">
              <w:rPr>
                <w:lang w:val="fr-FR"/>
              </w:rPr>
              <w:t>ordre du jour</w:t>
            </w:r>
          </w:p>
        </w:tc>
        <w:tc>
          <w:tcPr>
            <w:tcW w:w="2257" w:type="dxa"/>
            <w:vAlign w:val="center"/>
          </w:tcPr>
          <w:p w:rsidR="009A26D3" w:rsidRPr="00984776" w:rsidRDefault="000D08CF" w:rsidP="00A37E11">
            <w:pPr>
              <w:pStyle w:val="Tabletext"/>
              <w:tabs>
                <w:tab w:val="clear" w:pos="1134"/>
                <w:tab w:val="left" w:pos="1169"/>
              </w:tabs>
              <w:rPr>
                <w:lang w:val="fr-FR"/>
              </w:rPr>
            </w:pPr>
            <w:bookmarkStart w:id="102" w:name="lt_pId121"/>
            <w:r w:rsidRPr="00984776">
              <w:rPr>
                <w:lang w:val="fr-FR"/>
              </w:rPr>
              <w:t>M. X. Gao (CHN)</w:t>
            </w:r>
            <w:bookmarkEnd w:id="102"/>
          </w:p>
        </w:tc>
        <w:tc>
          <w:tcPr>
            <w:tcW w:w="1689" w:type="dxa"/>
            <w:vAlign w:val="center"/>
          </w:tcPr>
          <w:p w:rsidR="009A26D3" w:rsidRPr="00984776" w:rsidRDefault="0098627B" w:rsidP="00A37E11">
            <w:pPr>
              <w:pStyle w:val="Tabletext"/>
              <w:tabs>
                <w:tab w:val="clear" w:pos="1134"/>
                <w:tab w:val="left" w:pos="1104"/>
              </w:tabs>
              <w:rPr>
                <w:lang w:val="fr-FR"/>
              </w:rPr>
            </w:pPr>
            <w:bookmarkStart w:id="103" w:name="lt_pId122"/>
            <w:r w:rsidRPr="00984776">
              <w:rPr>
                <w:lang w:val="fr-FR"/>
              </w:rPr>
              <w:t>M. C.C. Loo</w:t>
            </w:r>
            <w:bookmarkEnd w:id="103"/>
          </w:p>
        </w:tc>
      </w:tr>
      <w:tr w:rsidR="00B126BF" w:rsidRPr="00984776" w:rsidTr="001E7F4F">
        <w:trPr>
          <w:cantSplit/>
          <w:jc w:val="center"/>
        </w:trPr>
        <w:tc>
          <w:tcPr>
            <w:tcW w:w="1843" w:type="dxa"/>
            <w:vAlign w:val="center"/>
          </w:tcPr>
          <w:p w:rsidR="009A26D3" w:rsidRPr="00984776" w:rsidRDefault="00361B34" w:rsidP="00A37E11">
            <w:pPr>
              <w:pStyle w:val="Tabletext"/>
              <w:jc w:val="center"/>
              <w:rPr>
                <w:lang w:val="fr-FR"/>
              </w:rPr>
            </w:pPr>
            <w:bookmarkStart w:id="104" w:name="lt_pId123"/>
            <w:r w:rsidRPr="00984776">
              <w:rPr>
                <w:lang w:val="fr-FR"/>
              </w:rPr>
              <w:lastRenderedPageBreak/>
              <w:t>Groupe de travail 4.2</w:t>
            </w:r>
            <w:bookmarkEnd w:id="104"/>
          </w:p>
        </w:tc>
        <w:tc>
          <w:tcPr>
            <w:tcW w:w="3419" w:type="dxa"/>
            <w:vAlign w:val="center"/>
          </w:tcPr>
          <w:p w:rsidR="000376DB" w:rsidRPr="00984776" w:rsidRDefault="005C1565" w:rsidP="00A37E11">
            <w:pPr>
              <w:pStyle w:val="Tabletext"/>
              <w:rPr>
                <w:lang w:val="fr-FR"/>
              </w:rPr>
            </w:pPr>
            <w:bookmarkStart w:id="105" w:name="lt_pId124"/>
            <w:r w:rsidRPr="00984776">
              <w:rPr>
                <w:lang w:val="fr-FR"/>
              </w:rPr>
              <w:t xml:space="preserve">Chapitre 4 </w:t>
            </w:r>
          </w:p>
          <w:p w:rsidR="000376DB" w:rsidRPr="00984776" w:rsidRDefault="005C1565" w:rsidP="00A37E11">
            <w:pPr>
              <w:pStyle w:val="Tabletext"/>
              <w:rPr>
                <w:lang w:val="fr-FR"/>
              </w:rPr>
            </w:pPr>
            <w:r w:rsidRPr="00984776">
              <w:rPr>
                <w:lang w:val="fr-FR"/>
              </w:rPr>
              <w:t xml:space="preserve">(Services par satellite), </w:t>
            </w:r>
          </w:p>
          <w:p w:rsidR="009A26D3" w:rsidRPr="00984776" w:rsidRDefault="005C1565" w:rsidP="00A37E11">
            <w:pPr>
              <w:pStyle w:val="Tabletext"/>
              <w:rPr>
                <w:lang w:val="fr-FR"/>
              </w:rPr>
            </w:pPr>
            <w:r w:rsidRPr="00984776">
              <w:rPr>
                <w:lang w:val="fr-FR"/>
              </w:rPr>
              <w:t>Sous-Chapitre 4.2: SMS;</w:t>
            </w:r>
            <w:bookmarkEnd w:id="105"/>
            <w:r w:rsidR="005F3084" w:rsidRPr="00984776">
              <w:rPr>
                <w:lang w:val="fr-FR"/>
              </w:rPr>
              <w:t xml:space="preserve"> </w:t>
            </w:r>
            <w:bookmarkStart w:id="106" w:name="lt_pId125"/>
            <w:r w:rsidR="00852709" w:rsidRPr="00984776">
              <w:rPr>
                <w:lang w:val="fr-FR"/>
              </w:rPr>
              <w:t>points</w:t>
            </w:r>
            <w:r w:rsidR="005F3084" w:rsidRPr="00984776">
              <w:rPr>
                <w:lang w:val="fr-FR"/>
              </w:rPr>
              <w:t xml:space="preserve"> 1.9.2, 1.10</w:t>
            </w:r>
            <w:bookmarkEnd w:id="106"/>
            <w:r w:rsidR="00852709" w:rsidRPr="00984776">
              <w:rPr>
                <w:lang w:val="fr-FR"/>
              </w:rPr>
              <w:t xml:space="preserve"> de l</w:t>
            </w:r>
            <w:r w:rsidR="00B11748" w:rsidRPr="00984776">
              <w:rPr>
                <w:lang w:val="fr-FR"/>
              </w:rPr>
              <w:t>'</w:t>
            </w:r>
            <w:r w:rsidR="00852709" w:rsidRPr="00984776">
              <w:rPr>
                <w:lang w:val="fr-FR"/>
              </w:rPr>
              <w:t>ordre du jour</w:t>
            </w:r>
          </w:p>
        </w:tc>
        <w:tc>
          <w:tcPr>
            <w:tcW w:w="2257" w:type="dxa"/>
            <w:vAlign w:val="center"/>
          </w:tcPr>
          <w:p w:rsidR="009A26D3" w:rsidRPr="00984776" w:rsidRDefault="00E36621" w:rsidP="00A37E11">
            <w:pPr>
              <w:pStyle w:val="Tabletext"/>
              <w:tabs>
                <w:tab w:val="clear" w:pos="1134"/>
                <w:tab w:val="left" w:pos="1169"/>
              </w:tabs>
              <w:rPr>
                <w:lang w:val="fr-FR"/>
              </w:rPr>
            </w:pPr>
            <w:bookmarkStart w:id="107" w:name="lt_pId126"/>
            <w:r w:rsidRPr="00984776">
              <w:rPr>
                <w:lang w:val="fr-FR"/>
              </w:rPr>
              <w:t>M. M.A. Nazari (IRN)</w:t>
            </w:r>
            <w:bookmarkEnd w:id="107"/>
          </w:p>
        </w:tc>
        <w:tc>
          <w:tcPr>
            <w:tcW w:w="1689" w:type="dxa"/>
            <w:vAlign w:val="center"/>
          </w:tcPr>
          <w:p w:rsidR="009A26D3" w:rsidRPr="00984776" w:rsidRDefault="001722DE" w:rsidP="00A37E11">
            <w:pPr>
              <w:pStyle w:val="Tabletext"/>
              <w:tabs>
                <w:tab w:val="clear" w:pos="1134"/>
                <w:tab w:val="left" w:pos="1104"/>
              </w:tabs>
              <w:rPr>
                <w:lang w:val="fr-FR"/>
              </w:rPr>
            </w:pPr>
            <w:bookmarkStart w:id="108" w:name="lt_pId127"/>
            <w:r w:rsidRPr="00984776">
              <w:rPr>
                <w:lang w:val="fr-FR"/>
              </w:rPr>
              <w:t>Mme C. Karina</w:t>
            </w:r>
            <w:bookmarkEnd w:id="108"/>
          </w:p>
        </w:tc>
      </w:tr>
      <w:tr w:rsidR="00B126BF" w:rsidRPr="00984776" w:rsidTr="001E7F4F">
        <w:trPr>
          <w:cantSplit/>
          <w:jc w:val="center"/>
        </w:trPr>
        <w:tc>
          <w:tcPr>
            <w:tcW w:w="1843" w:type="dxa"/>
            <w:vAlign w:val="center"/>
          </w:tcPr>
          <w:p w:rsidR="009A26D3" w:rsidRPr="00984776" w:rsidRDefault="00A936F0" w:rsidP="00A37E11">
            <w:pPr>
              <w:pStyle w:val="Tabletext"/>
              <w:jc w:val="center"/>
              <w:rPr>
                <w:lang w:val="fr-FR"/>
              </w:rPr>
            </w:pPr>
            <w:bookmarkStart w:id="109" w:name="lt_pId128"/>
            <w:r w:rsidRPr="00984776">
              <w:rPr>
                <w:lang w:val="fr-FR"/>
              </w:rPr>
              <w:t>Groupe de travail 5</w:t>
            </w:r>
            <w:bookmarkEnd w:id="109"/>
          </w:p>
        </w:tc>
        <w:tc>
          <w:tcPr>
            <w:tcW w:w="3419" w:type="dxa"/>
            <w:vAlign w:val="center"/>
          </w:tcPr>
          <w:p w:rsidR="000376DB" w:rsidRPr="00984776" w:rsidRDefault="000376DB" w:rsidP="00A37E11">
            <w:pPr>
              <w:pStyle w:val="Tabletext"/>
              <w:rPr>
                <w:lang w:val="fr-FR"/>
              </w:rPr>
            </w:pPr>
            <w:bookmarkStart w:id="110" w:name="lt_pId129"/>
            <w:r w:rsidRPr="00984776">
              <w:rPr>
                <w:lang w:val="fr-FR"/>
              </w:rPr>
              <w:t>Chapitre 5</w:t>
            </w:r>
            <w:r w:rsidR="00CC248C" w:rsidRPr="00984776">
              <w:rPr>
                <w:lang w:val="fr-FR"/>
              </w:rPr>
              <w:t xml:space="preserve"> </w:t>
            </w:r>
          </w:p>
          <w:p w:rsidR="009A26D3" w:rsidRPr="00984776" w:rsidRDefault="00CC248C" w:rsidP="00852709">
            <w:pPr>
              <w:pStyle w:val="Tabletext"/>
              <w:rPr>
                <w:lang w:val="fr-FR"/>
              </w:rPr>
            </w:pPr>
            <w:r w:rsidRPr="00984776">
              <w:rPr>
                <w:lang w:val="fr-FR"/>
              </w:rPr>
              <w:t>Questions réglementaires relatives aux services par satellite;</w:t>
            </w:r>
            <w:bookmarkEnd w:id="110"/>
            <w:r w:rsidR="005F3084" w:rsidRPr="00984776">
              <w:rPr>
                <w:lang w:val="fr-FR"/>
              </w:rPr>
              <w:t xml:space="preserve"> </w:t>
            </w:r>
            <w:bookmarkStart w:id="111" w:name="lt_pId130"/>
            <w:r w:rsidR="00852709" w:rsidRPr="00984776">
              <w:rPr>
                <w:lang w:val="fr-FR"/>
              </w:rPr>
              <w:t>points</w:t>
            </w:r>
            <w:r w:rsidR="005F3084" w:rsidRPr="00984776">
              <w:rPr>
                <w:lang w:val="fr-FR"/>
              </w:rPr>
              <w:t xml:space="preserve"> 7, 9.1 (</w:t>
            </w:r>
            <w:r w:rsidR="00852709" w:rsidRPr="00984776">
              <w:rPr>
                <w:lang w:val="fr-FR"/>
              </w:rPr>
              <w:t>questions</w:t>
            </w:r>
            <w:r w:rsidR="005F3084" w:rsidRPr="00984776">
              <w:rPr>
                <w:lang w:val="fr-FR"/>
              </w:rPr>
              <w:t xml:space="preserve"> 9.1.1, 9.1.2, 9.1.3, 9.1.5, 9.1.8), 9.2 (</w:t>
            </w:r>
            <w:r w:rsidR="00852709" w:rsidRPr="00984776">
              <w:rPr>
                <w:lang w:val="fr-FR"/>
              </w:rPr>
              <w:t>questions pertinentes</w:t>
            </w:r>
            <w:r w:rsidR="005F3084" w:rsidRPr="00984776">
              <w:rPr>
                <w:lang w:val="fr-FR"/>
              </w:rPr>
              <w:t>), 9.3</w:t>
            </w:r>
            <w:bookmarkEnd w:id="111"/>
            <w:r w:rsidR="00852709" w:rsidRPr="00984776">
              <w:rPr>
                <w:lang w:val="fr-FR"/>
              </w:rPr>
              <w:t xml:space="preserve"> de l</w:t>
            </w:r>
            <w:r w:rsidR="00B11748" w:rsidRPr="00984776">
              <w:rPr>
                <w:lang w:val="fr-FR"/>
              </w:rPr>
              <w:t>'</w:t>
            </w:r>
            <w:r w:rsidR="00852709" w:rsidRPr="00984776">
              <w:rPr>
                <w:lang w:val="fr-FR"/>
              </w:rPr>
              <w:t>ordre du jour</w:t>
            </w:r>
          </w:p>
        </w:tc>
        <w:tc>
          <w:tcPr>
            <w:tcW w:w="2257" w:type="dxa"/>
            <w:vAlign w:val="center"/>
          </w:tcPr>
          <w:p w:rsidR="009A26D3" w:rsidRPr="008B560B" w:rsidRDefault="00CC03D6" w:rsidP="00A37E11">
            <w:pPr>
              <w:pStyle w:val="Tabletext"/>
              <w:tabs>
                <w:tab w:val="clear" w:pos="1134"/>
                <w:tab w:val="left" w:pos="1169"/>
              </w:tabs>
              <w:rPr>
                <w:lang w:val="es-ES"/>
              </w:rPr>
            </w:pPr>
            <w:bookmarkStart w:id="112" w:name="lt_pId131"/>
            <w:r w:rsidRPr="008B560B">
              <w:rPr>
                <w:lang w:val="es-ES"/>
              </w:rPr>
              <w:t>M. K. Al-Awadhi (UAE)</w:t>
            </w:r>
            <w:bookmarkEnd w:id="112"/>
          </w:p>
        </w:tc>
        <w:tc>
          <w:tcPr>
            <w:tcW w:w="1689" w:type="dxa"/>
            <w:vAlign w:val="center"/>
          </w:tcPr>
          <w:p w:rsidR="009A26D3" w:rsidRPr="00984776" w:rsidRDefault="001776F6" w:rsidP="00A37E11">
            <w:pPr>
              <w:pStyle w:val="Tabletext"/>
              <w:tabs>
                <w:tab w:val="clear" w:pos="1134"/>
                <w:tab w:val="left" w:pos="1104"/>
              </w:tabs>
              <w:rPr>
                <w:lang w:val="fr-FR"/>
              </w:rPr>
            </w:pPr>
            <w:bookmarkStart w:id="113" w:name="lt_pId132"/>
            <w:r w:rsidRPr="00984776">
              <w:rPr>
                <w:lang w:val="fr-FR"/>
              </w:rPr>
              <w:t>M. N. Malaguti</w:t>
            </w:r>
            <w:bookmarkEnd w:id="113"/>
            <w:r w:rsidR="005F3084" w:rsidRPr="00984776">
              <w:rPr>
                <w:lang w:val="fr-FR"/>
              </w:rPr>
              <w:t xml:space="preserve"> </w:t>
            </w:r>
          </w:p>
        </w:tc>
      </w:tr>
      <w:tr w:rsidR="00B126BF" w:rsidRPr="00984776" w:rsidTr="001E7F4F">
        <w:trPr>
          <w:cantSplit/>
          <w:jc w:val="center"/>
        </w:trPr>
        <w:tc>
          <w:tcPr>
            <w:tcW w:w="1843" w:type="dxa"/>
            <w:vAlign w:val="center"/>
          </w:tcPr>
          <w:p w:rsidR="009A26D3" w:rsidRPr="00984776" w:rsidRDefault="008E7134" w:rsidP="00A37E11">
            <w:pPr>
              <w:pStyle w:val="Tabletext"/>
              <w:jc w:val="center"/>
              <w:rPr>
                <w:lang w:val="fr-FR"/>
              </w:rPr>
            </w:pPr>
            <w:bookmarkStart w:id="114" w:name="lt_pId133"/>
            <w:r w:rsidRPr="00984776">
              <w:rPr>
                <w:lang w:val="fr-FR"/>
              </w:rPr>
              <w:t>Groupe de travail 6</w:t>
            </w:r>
            <w:bookmarkEnd w:id="114"/>
          </w:p>
        </w:tc>
        <w:tc>
          <w:tcPr>
            <w:tcW w:w="3419" w:type="dxa"/>
            <w:vAlign w:val="center"/>
          </w:tcPr>
          <w:p w:rsidR="009A26D3" w:rsidRPr="00984776" w:rsidRDefault="00C74FD3" w:rsidP="00A37E11">
            <w:pPr>
              <w:pStyle w:val="Tabletext"/>
              <w:rPr>
                <w:lang w:val="fr-FR"/>
              </w:rPr>
            </w:pPr>
            <w:bookmarkStart w:id="115" w:name="lt_pId134"/>
            <w:r w:rsidRPr="00984776">
              <w:rPr>
                <w:lang w:val="fr-FR"/>
              </w:rPr>
              <w:t>Chapitre 6: Questions</w:t>
            </w:r>
            <w:r w:rsidR="00852709" w:rsidRPr="00984776">
              <w:rPr>
                <w:lang w:val="fr-FR"/>
              </w:rPr>
              <w:t xml:space="preserve"> de caractère général</w:t>
            </w:r>
            <w:bookmarkEnd w:id="115"/>
            <w:r w:rsidR="00852709" w:rsidRPr="00984776">
              <w:rPr>
                <w:lang w:val="fr-FR"/>
              </w:rPr>
              <w:t>;</w:t>
            </w:r>
            <w:r w:rsidR="005F3084" w:rsidRPr="00984776">
              <w:rPr>
                <w:lang w:val="fr-FR"/>
              </w:rPr>
              <w:t xml:space="preserve"> </w:t>
            </w:r>
            <w:bookmarkStart w:id="116" w:name="lt_pId135"/>
            <w:r w:rsidR="00852709" w:rsidRPr="00984776">
              <w:rPr>
                <w:lang w:val="fr-FR"/>
              </w:rPr>
              <w:t>points 2, 4, 9.1 (questions</w:t>
            </w:r>
            <w:r w:rsidR="005F3084" w:rsidRPr="00984776">
              <w:rPr>
                <w:lang w:val="fr-FR"/>
              </w:rPr>
              <w:t xml:space="preserve"> 9.1.4, 9.1</w:t>
            </w:r>
            <w:r w:rsidR="00852709" w:rsidRPr="00984776">
              <w:rPr>
                <w:lang w:val="fr-FR"/>
              </w:rPr>
              <w:t>.6, 9.1.7), 9.2 (questions pertinentes</w:t>
            </w:r>
            <w:r w:rsidR="005F3084" w:rsidRPr="00984776">
              <w:rPr>
                <w:lang w:val="fr-FR"/>
              </w:rPr>
              <w:t>), 10</w:t>
            </w:r>
            <w:bookmarkEnd w:id="116"/>
          </w:p>
        </w:tc>
        <w:tc>
          <w:tcPr>
            <w:tcW w:w="2257" w:type="dxa"/>
            <w:vAlign w:val="center"/>
          </w:tcPr>
          <w:p w:rsidR="009A26D3" w:rsidRPr="008B560B" w:rsidRDefault="00992931" w:rsidP="00A37E11">
            <w:pPr>
              <w:pStyle w:val="Tabletext"/>
              <w:tabs>
                <w:tab w:val="clear" w:pos="1134"/>
                <w:tab w:val="left" w:pos="1169"/>
              </w:tabs>
            </w:pPr>
            <w:bookmarkStart w:id="117" w:name="lt_pId136"/>
            <w:r w:rsidRPr="008B560B">
              <w:t>M. P.N. Ngige (KEN)</w:t>
            </w:r>
            <w:bookmarkEnd w:id="117"/>
          </w:p>
        </w:tc>
        <w:tc>
          <w:tcPr>
            <w:tcW w:w="1689" w:type="dxa"/>
            <w:vAlign w:val="center"/>
          </w:tcPr>
          <w:p w:rsidR="00852709" w:rsidRPr="008B560B" w:rsidRDefault="002320F1" w:rsidP="00A37E11">
            <w:pPr>
              <w:pStyle w:val="Tabletext"/>
              <w:tabs>
                <w:tab w:val="clear" w:pos="1134"/>
                <w:tab w:val="left" w:pos="1104"/>
              </w:tabs>
            </w:pPr>
            <w:bookmarkStart w:id="118" w:name="lt_pId137"/>
            <w:r w:rsidRPr="008B560B">
              <w:t>M. P. Hai/</w:t>
            </w:r>
          </w:p>
          <w:p w:rsidR="009A26D3" w:rsidRPr="008B560B" w:rsidRDefault="002320F1" w:rsidP="00A37E11">
            <w:pPr>
              <w:pStyle w:val="Tabletext"/>
              <w:tabs>
                <w:tab w:val="clear" w:pos="1134"/>
                <w:tab w:val="left" w:pos="1104"/>
              </w:tabs>
            </w:pPr>
            <w:r w:rsidRPr="008B560B">
              <w:t>M. M.B.O.</w:t>
            </w:r>
            <w:bookmarkEnd w:id="118"/>
            <w:r w:rsidR="00B11748" w:rsidRPr="008B560B">
              <w:t xml:space="preserve"> </w:t>
            </w:r>
            <w:bookmarkStart w:id="119" w:name="lt_pId138"/>
            <w:r w:rsidR="005F3084" w:rsidRPr="008B560B">
              <w:t>Ba</w:t>
            </w:r>
            <w:bookmarkEnd w:id="119"/>
          </w:p>
        </w:tc>
      </w:tr>
      <w:tr w:rsidR="00B126BF" w:rsidRPr="00984776" w:rsidTr="001E7F4F">
        <w:trPr>
          <w:cantSplit/>
          <w:jc w:val="center"/>
        </w:trPr>
        <w:tc>
          <w:tcPr>
            <w:tcW w:w="1843" w:type="dxa"/>
            <w:vAlign w:val="center"/>
          </w:tcPr>
          <w:p w:rsidR="009A26D3" w:rsidRPr="00984776" w:rsidRDefault="00724C1C" w:rsidP="00A37E11">
            <w:pPr>
              <w:pStyle w:val="Tabletext"/>
              <w:jc w:val="center"/>
              <w:rPr>
                <w:lang w:val="fr-FR"/>
              </w:rPr>
            </w:pPr>
            <w:bookmarkStart w:id="120" w:name="lt_pId139"/>
            <w:r w:rsidRPr="00984776">
              <w:rPr>
                <w:lang w:val="fr-FR"/>
              </w:rPr>
              <w:t>Groupe ad hoc de la plénière</w:t>
            </w:r>
            <w:bookmarkEnd w:id="120"/>
          </w:p>
        </w:tc>
        <w:tc>
          <w:tcPr>
            <w:tcW w:w="3419" w:type="dxa"/>
            <w:vAlign w:val="center"/>
          </w:tcPr>
          <w:p w:rsidR="009A26D3" w:rsidRPr="00984776" w:rsidRDefault="00E05428" w:rsidP="00A37E11">
            <w:pPr>
              <w:pStyle w:val="Tabletext"/>
              <w:rPr>
                <w:lang w:val="fr-FR"/>
              </w:rPr>
            </w:pPr>
            <w:bookmarkStart w:id="121" w:name="lt_pId140"/>
            <w:r w:rsidRPr="00984776">
              <w:rPr>
                <w:lang w:val="fr-FR"/>
              </w:rPr>
              <w:t>Contributions relatives au suivi des vols à l'échelle mondiale pour l'aviation civile</w:t>
            </w:r>
            <w:bookmarkEnd w:id="121"/>
          </w:p>
        </w:tc>
        <w:tc>
          <w:tcPr>
            <w:tcW w:w="2257" w:type="dxa"/>
            <w:vAlign w:val="center"/>
          </w:tcPr>
          <w:p w:rsidR="009A26D3" w:rsidRPr="00984776" w:rsidRDefault="00EC7203" w:rsidP="00A37E11">
            <w:pPr>
              <w:pStyle w:val="Tabletext"/>
              <w:tabs>
                <w:tab w:val="clear" w:pos="1134"/>
                <w:tab w:val="left" w:pos="1169"/>
              </w:tabs>
              <w:rPr>
                <w:lang w:val="fr-FR"/>
              </w:rPr>
            </w:pPr>
            <w:bookmarkStart w:id="122" w:name="lt_pId141"/>
            <w:r w:rsidRPr="00984776">
              <w:rPr>
                <w:lang w:val="fr-FR"/>
              </w:rPr>
              <w:t>M. W. Guggi (AUT)</w:t>
            </w:r>
            <w:bookmarkEnd w:id="122"/>
          </w:p>
        </w:tc>
        <w:tc>
          <w:tcPr>
            <w:tcW w:w="1689" w:type="dxa"/>
            <w:vAlign w:val="center"/>
          </w:tcPr>
          <w:p w:rsidR="009A26D3" w:rsidRPr="00984776" w:rsidRDefault="0049387C" w:rsidP="00A37E11">
            <w:pPr>
              <w:pStyle w:val="Tabletext"/>
              <w:tabs>
                <w:tab w:val="clear" w:pos="1134"/>
                <w:tab w:val="left" w:pos="1104"/>
              </w:tabs>
              <w:rPr>
                <w:lang w:val="fr-FR"/>
              </w:rPr>
            </w:pPr>
            <w:bookmarkStart w:id="123" w:name="lt_pId142"/>
            <w:r w:rsidRPr="00984776">
              <w:rPr>
                <w:lang w:val="fr-FR"/>
              </w:rPr>
              <w:t>M. N. Vassiliev</w:t>
            </w:r>
            <w:bookmarkEnd w:id="123"/>
          </w:p>
        </w:tc>
      </w:tr>
    </w:tbl>
    <w:p w:rsidR="00BD24A4" w:rsidRPr="00984776" w:rsidRDefault="008F18F0" w:rsidP="00BD24A4">
      <w:pPr>
        <w:pStyle w:val="Tablefin"/>
        <w:rPr>
          <w:lang w:val="fr-FR"/>
        </w:rPr>
      </w:pPr>
    </w:p>
    <w:p w:rsidR="009A26D3" w:rsidRPr="00984776" w:rsidRDefault="00487C48" w:rsidP="009171D5">
      <w:pPr>
        <w:rPr>
          <w:lang w:val="fr-FR"/>
        </w:rPr>
      </w:pPr>
      <w:bookmarkStart w:id="124" w:name="lt_pId143"/>
      <w:r w:rsidRPr="00984776">
        <w:rPr>
          <w:lang w:val="fr-FR"/>
        </w:rPr>
        <w:t>Rapporteur de la plénière</w:t>
      </w:r>
      <w:bookmarkEnd w:id="124"/>
      <w:r w:rsidR="008B560B">
        <w:rPr>
          <w:lang w:val="fr-FR"/>
        </w:rPr>
        <w:t>:</w:t>
      </w:r>
      <w:r w:rsidR="005F3084" w:rsidRPr="00984776">
        <w:rPr>
          <w:lang w:val="fr-FR"/>
        </w:rPr>
        <w:tab/>
      </w:r>
      <w:bookmarkStart w:id="125" w:name="lt_pId144"/>
      <w:r w:rsidR="00A8231E" w:rsidRPr="00984776">
        <w:rPr>
          <w:lang w:val="fr-FR"/>
        </w:rPr>
        <w:t>M. G.S. Feldhake (USA)</w:t>
      </w:r>
      <w:bookmarkEnd w:id="125"/>
    </w:p>
    <w:p w:rsidR="009A26D3" w:rsidRPr="00984776" w:rsidRDefault="00BD516C" w:rsidP="00BC1B6B">
      <w:pPr>
        <w:rPr>
          <w:lang w:val="fr-FR"/>
        </w:rPr>
      </w:pPr>
      <w:bookmarkStart w:id="126" w:name="lt_pId145"/>
      <w:r w:rsidRPr="00984776">
        <w:rPr>
          <w:lang w:val="fr-FR"/>
        </w:rPr>
        <w:t>Secrétaire de la RPC-15</w:t>
      </w:r>
      <w:bookmarkStart w:id="127" w:name="lt_pId148"/>
      <w:bookmarkEnd w:id="126"/>
      <w:r w:rsidR="008B560B">
        <w:rPr>
          <w:lang w:val="fr-FR"/>
        </w:rPr>
        <w:t>:</w:t>
      </w:r>
      <w:r w:rsidR="001E7F4F">
        <w:rPr>
          <w:lang w:val="fr-FR"/>
        </w:rPr>
        <w:tab/>
      </w:r>
      <w:r w:rsidR="000376DB" w:rsidRPr="00984776">
        <w:rPr>
          <w:lang w:val="fr-FR"/>
        </w:rPr>
        <w:t>M</w:t>
      </w:r>
      <w:r w:rsidR="005F3084" w:rsidRPr="00984776">
        <w:rPr>
          <w:lang w:val="fr-FR"/>
        </w:rPr>
        <w:t>. Ph.</w:t>
      </w:r>
      <w:bookmarkEnd w:id="127"/>
      <w:r w:rsidR="005F3084" w:rsidRPr="00984776">
        <w:rPr>
          <w:lang w:val="fr-FR"/>
        </w:rPr>
        <w:t xml:space="preserve"> </w:t>
      </w:r>
      <w:bookmarkStart w:id="128" w:name="lt_pId149"/>
      <w:r w:rsidR="00B15C74" w:rsidRPr="00984776">
        <w:rPr>
          <w:lang w:val="fr-FR"/>
        </w:rPr>
        <w:t>Aubineau (BR UIT, Conseiller pour la RPC)</w:t>
      </w:r>
      <w:bookmarkEnd w:id="128"/>
    </w:p>
    <w:p w:rsidR="009A26D3" w:rsidRPr="00984776" w:rsidRDefault="006571EB">
      <w:pPr>
        <w:rPr>
          <w:lang w:val="fr-FR"/>
        </w:rPr>
      </w:pPr>
      <w:bookmarkStart w:id="129" w:name="lt_pId150"/>
      <w:r w:rsidRPr="00984776">
        <w:rPr>
          <w:lang w:val="fr-FR"/>
        </w:rPr>
        <w:t>Les participants à la réunion ont approuvé le Rapport de la RPC à la CMR-15.</w:t>
      </w:r>
      <w:bookmarkEnd w:id="129"/>
    </w:p>
    <w:p w:rsidR="009A26D3" w:rsidRPr="00984776" w:rsidRDefault="003A4F9E">
      <w:pPr>
        <w:rPr>
          <w:lang w:val="fr-FR"/>
        </w:rPr>
      </w:pPr>
      <w:bookmarkStart w:id="130" w:name="lt_pId151"/>
      <w:r w:rsidRPr="00984776">
        <w:rPr>
          <w:lang w:val="fr-FR"/>
        </w:rPr>
        <w:t>Le Rapport comprend six Chapitres, définis conformément à la structure approuvée à la première session de la RPC-15.</w:t>
      </w:r>
      <w:bookmarkEnd w:id="130"/>
    </w:p>
    <w:p w:rsidR="009A26D3" w:rsidRPr="00984776" w:rsidRDefault="009B2EA0" w:rsidP="00444D1C">
      <w:pPr>
        <w:rPr>
          <w:lang w:val="fr-FR"/>
        </w:rPr>
      </w:pPr>
      <w:bookmarkStart w:id="131" w:name="lt_pId152"/>
      <w:r w:rsidRPr="00984776">
        <w:rPr>
          <w:lang w:val="fr-FR"/>
        </w:rPr>
        <w:t>En outre, l'Annexe 1 a été ajoutée au Rapport afin de tenir compte des travaux de la RPC15-2 sur la question du suivi des vols à l'échelle mondiale.</w:t>
      </w:r>
      <w:bookmarkEnd w:id="131"/>
      <w:r w:rsidR="005F3084" w:rsidRPr="00984776">
        <w:rPr>
          <w:lang w:val="fr-FR"/>
        </w:rPr>
        <w:t xml:space="preserve"> </w:t>
      </w:r>
      <w:bookmarkStart w:id="132" w:name="lt_pId153"/>
      <w:r w:rsidR="00156B18" w:rsidRPr="00984776">
        <w:rPr>
          <w:lang w:val="fr-FR"/>
        </w:rPr>
        <w:t xml:space="preserve">Le Rapport de la RPC contient </w:t>
      </w:r>
      <w:r w:rsidR="00925333" w:rsidRPr="00984776">
        <w:rPr>
          <w:lang w:val="fr-FR"/>
        </w:rPr>
        <w:t>également dans son A</w:t>
      </w:r>
      <w:r w:rsidR="00156B18" w:rsidRPr="00984776">
        <w:rPr>
          <w:lang w:val="fr-FR"/>
        </w:rPr>
        <w:t xml:space="preserve">nnexe </w:t>
      </w:r>
      <w:r w:rsidR="00925333" w:rsidRPr="00984776">
        <w:rPr>
          <w:lang w:val="fr-FR"/>
        </w:rPr>
        <w:t xml:space="preserve">2 </w:t>
      </w:r>
      <w:r w:rsidR="006A7C92" w:rsidRPr="00984776">
        <w:rPr>
          <w:lang w:val="fr-FR"/>
        </w:rPr>
        <w:t>une liste de publi</w:t>
      </w:r>
      <w:r w:rsidR="002923DC" w:rsidRPr="00984776">
        <w:rPr>
          <w:lang w:val="fr-FR"/>
        </w:rPr>
        <w:t>cations de l</w:t>
      </w:r>
      <w:r w:rsidR="00B11748" w:rsidRPr="00984776">
        <w:rPr>
          <w:lang w:val="fr-FR"/>
        </w:rPr>
        <w:t>'</w:t>
      </w:r>
      <w:r w:rsidR="002923DC" w:rsidRPr="00984776">
        <w:rPr>
          <w:lang w:val="fr-FR"/>
        </w:rPr>
        <w:t>UIT-R et d</w:t>
      </w:r>
      <w:r w:rsidR="00B11748" w:rsidRPr="00984776">
        <w:rPr>
          <w:lang w:val="fr-FR"/>
        </w:rPr>
        <w:t>'</w:t>
      </w:r>
      <w:r w:rsidR="002923DC" w:rsidRPr="00984776">
        <w:rPr>
          <w:lang w:val="fr-FR"/>
        </w:rPr>
        <w:t>autres entités</w:t>
      </w:r>
      <w:r w:rsidR="00156B18" w:rsidRPr="00984776">
        <w:rPr>
          <w:lang w:val="fr-FR"/>
        </w:rPr>
        <w:t>, y compris certains projets de versions nouvelles ou révisées</w:t>
      </w:r>
      <w:r w:rsidR="002923DC" w:rsidRPr="00984776">
        <w:rPr>
          <w:lang w:val="fr-FR"/>
        </w:rPr>
        <w:t xml:space="preserve"> de Recommandations et de Rapports de l'UIT-R</w:t>
      </w:r>
      <w:r w:rsidR="00156B18" w:rsidRPr="00984776">
        <w:rPr>
          <w:lang w:val="fr-FR"/>
        </w:rPr>
        <w:t>, qui sont cités dans le texte du Rapport.</w:t>
      </w:r>
      <w:bookmarkEnd w:id="132"/>
      <w:r w:rsidR="005F3084" w:rsidRPr="00984776">
        <w:rPr>
          <w:lang w:val="fr-FR"/>
        </w:rPr>
        <w:t xml:space="preserve"> </w:t>
      </w:r>
      <w:bookmarkStart w:id="133" w:name="lt_pId154"/>
      <w:r w:rsidR="0022303D" w:rsidRPr="00984776">
        <w:rPr>
          <w:lang w:val="fr-FR"/>
        </w:rPr>
        <w:t>La version définitive de cet</w:t>
      </w:r>
      <w:r w:rsidR="00925333" w:rsidRPr="00984776">
        <w:rPr>
          <w:lang w:val="fr-FR"/>
        </w:rPr>
        <w:t xml:space="preserve">te liste, qui tiendra compte des dernières mises à jour de ces publications précédant la CMR-15 </w:t>
      </w:r>
      <w:r w:rsidR="0022303D" w:rsidRPr="00984776">
        <w:rPr>
          <w:lang w:val="fr-FR"/>
        </w:rPr>
        <w:t>et des décisions pertinentes de l'Assemblée des radiocommunications de 2015, sera communiquée à la Conférence.</w:t>
      </w:r>
      <w:bookmarkEnd w:id="133"/>
    </w:p>
    <w:p w:rsidR="009A26D3" w:rsidRPr="00984776" w:rsidRDefault="005F3084" w:rsidP="00BC1B6B">
      <w:pPr>
        <w:pStyle w:val="Heading1"/>
        <w:rPr>
          <w:lang w:val="fr-FR"/>
        </w:rPr>
      </w:pPr>
      <w:r w:rsidRPr="00984776">
        <w:rPr>
          <w:lang w:val="fr-FR"/>
        </w:rPr>
        <w:t>5</w:t>
      </w:r>
      <w:r w:rsidRPr="00984776">
        <w:rPr>
          <w:lang w:val="fr-FR"/>
        </w:rPr>
        <w:tab/>
      </w:r>
      <w:bookmarkStart w:id="134" w:name="lt_pId156"/>
      <w:r w:rsidR="00886E50" w:rsidRPr="00984776">
        <w:rPr>
          <w:lang w:val="fr-FR"/>
        </w:rPr>
        <w:t>Conclusion</w:t>
      </w:r>
      <w:bookmarkEnd w:id="134"/>
    </w:p>
    <w:p w:rsidR="009A26D3" w:rsidRPr="00984776" w:rsidRDefault="004F6B21" w:rsidP="002A3FDC">
      <w:pPr>
        <w:rPr>
          <w:lang w:val="fr-FR"/>
        </w:rPr>
      </w:pPr>
      <w:bookmarkStart w:id="135" w:name="lt_pId157"/>
      <w:r w:rsidRPr="00984776">
        <w:rPr>
          <w:lang w:val="fr-FR"/>
        </w:rPr>
        <w:t>Le Rapport de la Réunion de préparation à la Conférence mondiale des radiocommunications de 2015 a été établi conformément à la Résolution UIT-R 2-6.</w:t>
      </w:r>
      <w:bookmarkEnd w:id="135"/>
      <w:r w:rsidR="005F3084" w:rsidRPr="00984776">
        <w:rPr>
          <w:lang w:val="fr-FR"/>
        </w:rPr>
        <w:t xml:space="preserve"> </w:t>
      </w:r>
      <w:bookmarkStart w:id="136" w:name="lt_pId158"/>
      <w:r w:rsidR="0098457F" w:rsidRPr="00984776">
        <w:rPr>
          <w:lang w:val="fr-FR"/>
        </w:rPr>
        <w:t xml:space="preserve">Il a été approuvé par la </w:t>
      </w:r>
      <w:r w:rsidR="00925333" w:rsidRPr="00984776">
        <w:rPr>
          <w:lang w:val="fr-FR"/>
        </w:rPr>
        <w:t xml:space="preserve">RPC </w:t>
      </w:r>
      <w:r w:rsidR="0098457F" w:rsidRPr="00984776">
        <w:rPr>
          <w:lang w:val="fr-FR"/>
        </w:rPr>
        <w:t>à sa seconde session, tenue à Genève du 23 mars au 2 avril 2015.</w:t>
      </w:r>
      <w:bookmarkEnd w:id="136"/>
    </w:p>
    <w:p w:rsidR="009A26D3" w:rsidRPr="00984776" w:rsidRDefault="00D454FD" w:rsidP="00852709">
      <w:pPr>
        <w:rPr>
          <w:lang w:val="fr-FR"/>
        </w:rPr>
      </w:pPr>
      <w:bookmarkStart w:id="137" w:name="lt_pId159"/>
      <w:r w:rsidRPr="00984776">
        <w:rPr>
          <w:lang w:val="fr-FR"/>
        </w:rPr>
        <w:t>Le Rapport de la RPC à la CMR-15 est destiné à aider les Etats Membres et les Membres du Secteur des radiocommunications de l'UIT qui participent aux tr</w:t>
      </w:r>
      <w:r w:rsidR="00B11748" w:rsidRPr="00984776">
        <w:rPr>
          <w:lang w:val="fr-FR"/>
        </w:rPr>
        <w:t>avaux préparatoires pour la CMR</w:t>
      </w:r>
      <w:r w:rsidR="00B11748" w:rsidRPr="00984776">
        <w:rPr>
          <w:lang w:val="fr-FR"/>
        </w:rPr>
        <w:noBreakHyphen/>
      </w:r>
      <w:r w:rsidRPr="00984776">
        <w:rPr>
          <w:lang w:val="fr-FR"/>
        </w:rPr>
        <w:t>15.</w:t>
      </w:r>
      <w:bookmarkEnd w:id="137"/>
      <w:r w:rsidR="00B11748" w:rsidRPr="00984776">
        <w:rPr>
          <w:lang w:val="fr-FR"/>
        </w:rPr>
        <w:t xml:space="preserve"> </w:t>
      </w:r>
      <w:bookmarkStart w:id="138" w:name="lt_pId160"/>
      <w:r w:rsidR="00E9239D" w:rsidRPr="00984776">
        <w:rPr>
          <w:lang w:val="fr-FR"/>
        </w:rPr>
        <w:t xml:space="preserve">Il regroupe les meilleures informations, disponibles au moment de sa préparation, sur les questions techniques, d'exploitation, réglementaires et de procédure </w:t>
      </w:r>
      <w:r w:rsidR="00925333" w:rsidRPr="00984776">
        <w:rPr>
          <w:lang w:val="fr-FR"/>
        </w:rPr>
        <w:t>correspondant</w:t>
      </w:r>
      <w:r w:rsidR="00E9239D" w:rsidRPr="00984776">
        <w:rPr>
          <w:lang w:val="fr-FR"/>
        </w:rPr>
        <w:t xml:space="preserve"> à l'ordre du jour, </w:t>
      </w:r>
      <w:r w:rsidR="00925333" w:rsidRPr="00984776">
        <w:rPr>
          <w:lang w:val="fr-FR"/>
        </w:rPr>
        <w:t xml:space="preserve">aux thèmes et aux questions </w:t>
      </w:r>
      <w:r w:rsidR="00E9239D" w:rsidRPr="00984776">
        <w:rPr>
          <w:lang w:val="fr-FR"/>
        </w:rPr>
        <w:t xml:space="preserve">de la CMR-15, </w:t>
      </w:r>
      <w:r w:rsidR="00925333" w:rsidRPr="00984776">
        <w:rPr>
          <w:lang w:val="fr-FR"/>
        </w:rPr>
        <w:t>et constitue</w:t>
      </w:r>
      <w:r w:rsidR="00E9239D" w:rsidRPr="00984776">
        <w:rPr>
          <w:lang w:val="fr-FR"/>
        </w:rPr>
        <w:t xml:space="preserve"> une bonne base pour les débats de la Conférence.</w:t>
      </w:r>
      <w:bookmarkEnd w:id="138"/>
    </w:p>
    <w:p w:rsidR="009A26D3" w:rsidRPr="00984776" w:rsidRDefault="005F3084" w:rsidP="00BC1B6B">
      <w:pPr>
        <w:pStyle w:val="Heading1"/>
        <w:rPr>
          <w:lang w:val="fr-FR"/>
        </w:rPr>
      </w:pPr>
      <w:r w:rsidRPr="00984776">
        <w:rPr>
          <w:lang w:val="fr-FR"/>
        </w:rPr>
        <w:t>6</w:t>
      </w:r>
      <w:r w:rsidRPr="00984776">
        <w:rPr>
          <w:lang w:val="fr-FR"/>
        </w:rPr>
        <w:tab/>
      </w:r>
      <w:bookmarkStart w:id="139" w:name="lt_pId162"/>
      <w:r w:rsidR="004111CE" w:rsidRPr="00984776">
        <w:rPr>
          <w:lang w:val="fr-FR"/>
        </w:rPr>
        <w:t>Remerciements</w:t>
      </w:r>
      <w:bookmarkEnd w:id="139"/>
    </w:p>
    <w:p w:rsidR="009A26D3" w:rsidRPr="00984776" w:rsidRDefault="008037D5" w:rsidP="00BC1B6B">
      <w:pPr>
        <w:rPr>
          <w:rFonts w:ascii="TimesNewRoman" w:hAnsi="TimesNewRoman" w:cs="TimesNewRoman"/>
          <w:lang w:val="fr-FR"/>
        </w:rPr>
      </w:pPr>
      <w:bookmarkStart w:id="140" w:name="lt_pId163"/>
      <w:r w:rsidRPr="00984776">
        <w:rPr>
          <w:rFonts w:ascii="TimesNewRoman" w:hAnsi="TimesNewRoman" w:cs="TimesNewRoman"/>
          <w:lang w:val="fr-FR"/>
        </w:rPr>
        <w:t>Je voudrais adresser mes remerciements à tous ceux qui ont apporté l</w:t>
      </w:r>
      <w:r w:rsidR="001E7F4F">
        <w:rPr>
          <w:rFonts w:ascii="TimesNewRoman" w:hAnsi="TimesNewRoman" w:cs="TimesNewRoman"/>
          <w:lang w:val="fr-FR"/>
        </w:rPr>
        <w:t>eur concours à l'élaboration du </w:t>
      </w:r>
      <w:r w:rsidRPr="00984776">
        <w:rPr>
          <w:rFonts w:ascii="TimesNewRoman" w:hAnsi="TimesNewRoman" w:cs="TimesNewRoman"/>
          <w:lang w:val="fr-FR"/>
        </w:rPr>
        <w:t>Rapport de la RPC à la CMR-15 pour leurs contributions et leur p</w:t>
      </w:r>
      <w:r w:rsidR="001E7F4F">
        <w:rPr>
          <w:rFonts w:ascii="TimesNewRoman" w:hAnsi="TimesNewRoman" w:cs="TimesNewRoman"/>
          <w:lang w:val="fr-FR"/>
        </w:rPr>
        <w:t>articipation au processus de la </w:t>
      </w:r>
      <w:r w:rsidRPr="00984776">
        <w:rPr>
          <w:rFonts w:ascii="TimesNewRoman" w:hAnsi="TimesNewRoman" w:cs="TimesNewRoman"/>
          <w:lang w:val="fr-FR"/>
        </w:rPr>
        <w:t>RPC.</w:t>
      </w:r>
      <w:bookmarkEnd w:id="140"/>
      <w:r w:rsidR="005F3084" w:rsidRPr="00984776">
        <w:rPr>
          <w:rFonts w:ascii="TimesNewRoman" w:hAnsi="TimesNewRoman" w:cs="TimesNewRoman"/>
          <w:lang w:val="fr-FR"/>
        </w:rPr>
        <w:t xml:space="preserve"> </w:t>
      </w:r>
    </w:p>
    <w:p w:rsidR="009A26D3" w:rsidRPr="00984776" w:rsidRDefault="005F0B78" w:rsidP="00BC1B6B">
      <w:pPr>
        <w:rPr>
          <w:rFonts w:ascii="TimesNewRoman" w:hAnsi="TimesNewRoman" w:cs="TimesNewRoman"/>
          <w:lang w:val="fr-FR"/>
        </w:rPr>
      </w:pPr>
      <w:bookmarkStart w:id="141" w:name="lt_pId164"/>
      <w:r w:rsidRPr="00984776">
        <w:rPr>
          <w:rFonts w:ascii="TimesNewRoman" w:hAnsi="TimesNewRoman" w:cs="TimesNewRoman"/>
          <w:lang w:val="fr-FR"/>
        </w:rPr>
        <w:lastRenderedPageBreak/>
        <w:t>Je souhaiterais remercier également le Directeur et le personnel du BR d'avoir fourni l'assistance nécessaire au cours de ce processus.</w:t>
      </w:r>
      <w:bookmarkEnd w:id="141"/>
    </w:p>
    <w:p w:rsidR="00AE576A" w:rsidRPr="00984776" w:rsidRDefault="00EF3B71" w:rsidP="00EF3B71">
      <w:pPr>
        <w:rPr>
          <w:rFonts w:ascii="TimesNewRoman" w:hAnsi="TimesNewRoman" w:cs="TimesNewRoman"/>
          <w:lang w:val="fr-FR"/>
        </w:rPr>
      </w:pPr>
      <w:bookmarkStart w:id="142" w:name="lt_pId165"/>
      <w:r w:rsidRPr="00984776">
        <w:rPr>
          <w:rFonts w:ascii="TimesNewRoman" w:hAnsi="TimesNewRoman" w:cs="TimesNewRoman"/>
          <w:lang w:val="fr-FR"/>
        </w:rPr>
        <w:t>Le</w:t>
      </w:r>
      <w:r w:rsidR="00AE576A" w:rsidRPr="00984776">
        <w:rPr>
          <w:rFonts w:ascii="TimesNewRoman" w:hAnsi="TimesNewRoman" w:cs="TimesNewRoman"/>
          <w:lang w:val="fr-FR"/>
        </w:rPr>
        <w:t xml:space="preserve"> Rapport de la RPC à la CMR-15 </w:t>
      </w:r>
      <w:r w:rsidRPr="00984776">
        <w:rPr>
          <w:rFonts w:ascii="TimesNewRoman" w:hAnsi="TimesNewRoman" w:cs="TimesNewRoman"/>
          <w:lang w:val="fr-FR"/>
        </w:rPr>
        <w:t>est le fruit d</w:t>
      </w:r>
      <w:r w:rsidR="00B11748" w:rsidRPr="00984776">
        <w:rPr>
          <w:rFonts w:ascii="TimesNewRoman" w:hAnsi="TimesNewRoman" w:cs="TimesNewRoman"/>
          <w:lang w:val="fr-FR"/>
        </w:rPr>
        <w:t>'</w:t>
      </w:r>
      <w:r w:rsidR="00AE576A" w:rsidRPr="00984776">
        <w:rPr>
          <w:rFonts w:ascii="TimesNewRoman" w:hAnsi="TimesNewRoman" w:cs="TimesNewRoman"/>
          <w:lang w:val="fr-FR"/>
        </w:rPr>
        <w:t>un réel travail d</w:t>
      </w:r>
      <w:r w:rsidR="00B11748" w:rsidRPr="00984776">
        <w:rPr>
          <w:rFonts w:ascii="TimesNewRoman" w:hAnsi="TimesNewRoman" w:cs="TimesNewRoman"/>
          <w:lang w:val="fr-FR"/>
        </w:rPr>
        <w:t>'</w:t>
      </w:r>
      <w:r w:rsidR="00AE576A" w:rsidRPr="00984776">
        <w:rPr>
          <w:rFonts w:ascii="TimesNewRoman" w:hAnsi="TimesNewRoman" w:cs="TimesNewRoman"/>
          <w:lang w:val="fr-FR"/>
        </w:rPr>
        <w:t>équipe et je souhaite témoigner de ma reconnaissance envers les Vice-Présidents de la RPC-15, les Présidents des commissions d</w:t>
      </w:r>
      <w:r w:rsidR="00B11748" w:rsidRPr="00984776">
        <w:rPr>
          <w:rFonts w:ascii="TimesNewRoman" w:hAnsi="TimesNewRoman" w:cs="TimesNewRoman"/>
          <w:lang w:val="fr-FR"/>
        </w:rPr>
        <w:t>'</w:t>
      </w:r>
      <w:r w:rsidR="00AE576A" w:rsidRPr="00984776">
        <w:rPr>
          <w:rFonts w:ascii="TimesNewRoman" w:hAnsi="TimesNewRoman" w:cs="TimesNewRoman"/>
          <w:lang w:val="fr-FR"/>
        </w:rPr>
        <w:t>étude</w:t>
      </w:r>
      <w:r w:rsidR="00B11748" w:rsidRPr="00984776">
        <w:rPr>
          <w:rFonts w:ascii="TimesNewRoman" w:hAnsi="TimesNewRoman" w:cs="TimesNewRoman"/>
          <w:lang w:val="fr-FR"/>
        </w:rPr>
        <w:t>s</w:t>
      </w:r>
      <w:r w:rsidR="00AE576A" w:rsidRPr="00984776">
        <w:rPr>
          <w:rFonts w:ascii="TimesNewRoman" w:hAnsi="TimesNewRoman" w:cs="TimesNewRoman"/>
          <w:lang w:val="fr-FR"/>
        </w:rPr>
        <w:t xml:space="preserve"> et de la Commission spéciale, ainsi que les Présidents et les conseillers du BR des groupes responsables, et les Rapporteurs chargés des Chapitres de la RPC-15, qui ont activement participé à l</w:t>
      </w:r>
      <w:r w:rsidR="00B11748" w:rsidRPr="00984776">
        <w:rPr>
          <w:rFonts w:ascii="TimesNewRoman" w:hAnsi="TimesNewRoman" w:cs="TimesNewRoman"/>
          <w:lang w:val="fr-FR"/>
        </w:rPr>
        <w:t>'</w:t>
      </w:r>
      <w:r w:rsidR="00AE576A" w:rsidRPr="00984776">
        <w:rPr>
          <w:rFonts w:ascii="TimesNewRoman" w:hAnsi="TimesNewRoman" w:cs="TimesNewRoman"/>
          <w:lang w:val="fr-FR"/>
        </w:rPr>
        <w:t>élaboration du rapport.</w:t>
      </w:r>
    </w:p>
    <w:p w:rsidR="009A26D3" w:rsidRPr="00984776" w:rsidRDefault="00EE02DD" w:rsidP="008A160C">
      <w:pPr>
        <w:rPr>
          <w:lang w:val="fr-FR"/>
        </w:rPr>
      </w:pPr>
      <w:bookmarkStart w:id="143" w:name="lt_pId166"/>
      <w:bookmarkEnd w:id="142"/>
      <w:r w:rsidRPr="00984776">
        <w:rPr>
          <w:lang w:val="fr-FR"/>
        </w:rPr>
        <w:t>Je voudrais également remercier les nombreuses autres personnes qui ont contribué à l'élaboration du Rapport par leur participation aux réunions de l'UIT-R et par leurs précieux conseils et observations.</w:t>
      </w:r>
      <w:bookmarkEnd w:id="143"/>
    </w:p>
    <w:p w:rsidR="009A26D3" w:rsidRPr="00984776" w:rsidRDefault="005F3084" w:rsidP="006E677D">
      <w:pPr>
        <w:tabs>
          <w:tab w:val="clear" w:pos="1134"/>
          <w:tab w:val="clear" w:pos="1871"/>
          <w:tab w:val="clear" w:pos="2268"/>
          <w:tab w:val="center" w:pos="7938"/>
        </w:tabs>
        <w:spacing w:before="720"/>
        <w:rPr>
          <w:lang w:val="fr-FR"/>
        </w:rPr>
      </w:pPr>
      <w:r w:rsidRPr="00984776">
        <w:rPr>
          <w:lang w:val="fr-FR"/>
        </w:rPr>
        <w:tab/>
        <w:t xml:space="preserve">A. </w:t>
      </w:r>
      <w:bookmarkStart w:id="144" w:name="lt_pId169"/>
      <w:r w:rsidRPr="00984776">
        <w:rPr>
          <w:lang w:val="fr-FR"/>
        </w:rPr>
        <w:t>Zourmba</w:t>
      </w:r>
      <w:bookmarkEnd w:id="144"/>
      <w:r w:rsidRPr="00984776">
        <w:rPr>
          <w:lang w:val="fr-FR"/>
        </w:rPr>
        <w:br/>
      </w:r>
      <w:r w:rsidRPr="00984776">
        <w:rPr>
          <w:lang w:val="fr-FR"/>
        </w:rPr>
        <w:tab/>
      </w:r>
      <w:bookmarkStart w:id="145" w:name="lt_pId171"/>
      <w:r w:rsidR="004F7B71" w:rsidRPr="00984776">
        <w:rPr>
          <w:lang w:val="fr-FR"/>
        </w:rPr>
        <w:t>Président de la RPC-15</w:t>
      </w:r>
      <w:bookmarkEnd w:id="145"/>
      <w:r w:rsidR="00723FCE" w:rsidRPr="00984776">
        <w:rPr>
          <w:lang w:val="fr-FR"/>
        </w:rPr>
        <w:t xml:space="preserve"> </w:t>
      </w:r>
    </w:p>
    <w:sectPr w:rsidR="009A26D3" w:rsidRPr="00984776"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4C9" w:rsidRDefault="007F44C9">
      <w:pPr>
        <w:spacing w:before="0"/>
      </w:pPr>
      <w:r>
        <w:separator/>
      </w:r>
    </w:p>
  </w:endnote>
  <w:endnote w:type="continuationSeparator" w:id="0">
    <w:p w:rsidR="007F44C9" w:rsidRDefault="007F44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5F3084">
    <w:pPr>
      <w:rPr>
        <w:lang w:val="es-ES_tradnl"/>
      </w:rPr>
    </w:pPr>
    <w:r>
      <w:fldChar w:fldCharType="begin"/>
    </w:r>
    <w:r w:rsidRPr="009447A3">
      <w:rPr>
        <w:lang w:val="es-ES_tradnl"/>
      </w:rPr>
      <w:instrText xml:space="preserve"> FILENAME \p  \* MERGEFORMAT </w:instrText>
    </w:r>
    <w:r>
      <w:fldChar w:fldCharType="separate"/>
    </w:r>
    <w:r w:rsidR="00615A77">
      <w:rPr>
        <w:noProof/>
        <w:lang w:val="es-ES_tradnl"/>
      </w:rPr>
      <w:t>P:\FRA\ITU-R\CONF-R\AR15\PLEN\000\003F.docx</w:t>
    </w:r>
    <w:r>
      <w:fldChar w:fldCharType="end"/>
    </w:r>
    <w:r w:rsidRPr="009447A3">
      <w:rPr>
        <w:lang w:val="es-ES_tradnl"/>
      </w:rPr>
      <w:tab/>
    </w:r>
    <w:r>
      <w:fldChar w:fldCharType="begin"/>
    </w:r>
    <w:r>
      <w:instrText xml:space="preserve"> SAVEDATE \@ DD.MM.YY </w:instrText>
    </w:r>
    <w:r>
      <w:fldChar w:fldCharType="separate"/>
    </w:r>
    <w:r w:rsidR="008B560B">
      <w:rPr>
        <w:noProof/>
      </w:rPr>
      <w:t>30.09.15</w:t>
    </w:r>
    <w:r>
      <w:fldChar w:fldCharType="end"/>
    </w:r>
    <w:r w:rsidRPr="009447A3">
      <w:rPr>
        <w:lang w:val="es-ES_tradnl"/>
      </w:rPr>
      <w:tab/>
    </w:r>
    <w:r>
      <w:fldChar w:fldCharType="begin"/>
    </w:r>
    <w:r>
      <w:instrText xml:space="preserve"> PRINTDATE \@ DD.MM.YY </w:instrText>
    </w:r>
    <w:r>
      <w:fldChar w:fldCharType="separate"/>
    </w:r>
    <w:r w:rsidR="00615A77">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F567B6" w:rsidRDefault="00F567B6" w:rsidP="00F567B6">
    <w:pPr>
      <w:pStyle w:val="Footer"/>
      <w:rPr>
        <w:lang w:val="es-ES"/>
      </w:rPr>
    </w:pPr>
    <w:r>
      <w:fldChar w:fldCharType="begin"/>
    </w:r>
    <w:r w:rsidRPr="00B77093">
      <w:rPr>
        <w:lang w:val="es-ES"/>
      </w:rPr>
      <w:instrText xml:space="preserve"> FILENAME \p  \* MERGEFORMAT </w:instrText>
    </w:r>
    <w:r>
      <w:fldChar w:fldCharType="separate"/>
    </w:r>
    <w:r w:rsidR="00615A77">
      <w:rPr>
        <w:lang w:val="es-ES"/>
      </w:rPr>
      <w:t>P:\FRA\ITU-R\CONF-R\AR15\PLEN\000\003F.docx</w:t>
    </w:r>
    <w:r>
      <w:fldChar w:fldCharType="end"/>
    </w:r>
    <w:r w:rsidRPr="00F567B6">
      <w:rPr>
        <w:lang w:val="es-ES_tradnl"/>
      </w:rPr>
      <w:t xml:space="preserve"> (</w:t>
    </w:r>
    <w:r>
      <w:rPr>
        <w:lang w:val="es-ES_tradnl"/>
      </w:rPr>
      <w:t>382950</w:t>
    </w:r>
    <w:r w:rsidRPr="00F567B6">
      <w:rPr>
        <w:lang w:val="es-ES_tradnl"/>
      </w:rPr>
      <w:t>)</w:t>
    </w:r>
    <w:r w:rsidRPr="00B77093">
      <w:rPr>
        <w:lang w:val="es-ES"/>
      </w:rPr>
      <w:tab/>
    </w:r>
    <w:r>
      <w:fldChar w:fldCharType="begin"/>
    </w:r>
    <w:r>
      <w:instrText xml:space="preserve"> SAVEDATE \@ DD.MM.YY </w:instrText>
    </w:r>
    <w:r>
      <w:fldChar w:fldCharType="separate"/>
    </w:r>
    <w:r w:rsidR="008B560B">
      <w:t>30.09.15</w:t>
    </w:r>
    <w:r>
      <w:fldChar w:fldCharType="end"/>
    </w:r>
    <w:r w:rsidRPr="00B77093">
      <w:rPr>
        <w:lang w:val="es-ES"/>
      </w:rPr>
      <w:tab/>
    </w:r>
    <w:r>
      <w:fldChar w:fldCharType="begin"/>
    </w:r>
    <w:r>
      <w:instrText xml:space="preserve"> PRINTDATE \@ DD.MM.YY </w:instrText>
    </w:r>
    <w:r>
      <w:fldChar w:fldCharType="separate"/>
    </w:r>
    <w:r w:rsidR="00615A77">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B77093" w:rsidRDefault="005F3084" w:rsidP="00BD24A4">
    <w:pPr>
      <w:pStyle w:val="Footer"/>
      <w:rPr>
        <w:lang w:val="es-ES"/>
      </w:rPr>
    </w:pPr>
    <w:r>
      <w:fldChar w:fldCharType="begin"/>
    </w:r>
    <w:r w:rsidRPr="00B77093">
      <w:rPr>
        <w:lang w:val="es-ES"/>
      </w:rPr>
      <w:instrText xml:space="preserve"> FILENAME \p  \* MERGEFORMAT </w:instrText>
    </w:r>
    <w:r>
      <w:fldChar w:fldCharType="separate"/>
    </w:r>
    <w:bookmarkStart w:id="147" w:name="lt_pId180"/>
    <w:r w:rsidR="00615A77">
      <w:rPr>
        <w:lang w:val="es-ES"/>
      </w:rPr>
      <w:t>P:\FRA\ITU-R\CONF-R\AR15\PLEN\000\003F.docx</w:t>
    </w:r>
    <w:bookmarkEnd w:id="147"/>
    <w:r>
      <w:fldChar w:fldCharType="end"/>
    </w:r>
    <w:r w:rsidR="00F567B6" w:rsidRPr="00F567B6">
      <w:rPr>
        <w:lang w:val="es-ES_tradnl"/>
      </w:rPr>
      <w:t xml:space="preserve"> (</w:t>
    </w:r>
    <w:r w:rsidR="00F567B6">
      <w:rPr>
        <w:lang w:val="es-ES_tradnl"/>
      </w:rPr>
      <w:t>382950</w:t>
    </w:r>
    <w:r w:rsidR="00F567B6" w:rsidRPr="00F567B6">
      <w:rPr>
        <w:lang w:val="es-ES_tradnl"/>
      </w:rPr>
      <w:t>)</w:t>
    </w:r>
    <w:r w:rsidRPr="00B77093">
      <w:rPr>
        <w:lang w:val="es-ES"/>
      </w:rPr>
      <w:tab/>
    </w:r>
    <w:r>
      <w:fldChar w:fldCharType="begin"/>
    </w:r>
    <w:r>
      <w:instrText xml:space="preserve"> SAVEDATE \@ DD.MM.YY </w:instrText>
    </w:r>
    <w:r>
      <w:fldChar w:fldCharType="separate"/>
    </w:r>
    <w:r w:rsidR="008B560B">
      <w:t>30.09.15</w:t>
    </w:r>
    <w:r>
      <w:fldChar w:fldCharType="end"/>
    </w:r>
    <w:r w:rsidRPr="00B77093">
      <w:rPr>
        <w:lang w:val="es-ES"/>
      </w:rPr>
      <w:tab/>
    </w:r>
    <w:r>
      <w:fldChar w:fldCharType="begin"/>
    </w:r>
    <w:r>
      <w:instrText xml:space="preserve"> PRINTDATE \@ DD.MM.YY </w:instrText>
    </w:r>
    <w:r>
      <w:fldChar w:fldCharType="separate"/>
    </w:r>
    <w:r w:rsidR="00615A77">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4C9" w:rsidRDefault="007F44C9">
      <w:r>
        <w:rPr>
          <w:b/>
        </w:rPr>
        <w:t>_______________</w:t>
      </w:r>
    </w:p>
  </w:footnote>
  <w:footnote w:type="continuationSeparator" w:id="0">
    <w:p w:rsidR="007F44C9" w:rsidRDefault="007F44C9">
      <w:r>
        <w:continuationSeparator/>
      </w:r>
    </w:p>
  </w:footnote>
  <w:footnote w:id="1">
    <w:p w:rsidR="006E677D" w:rsidRPr="006E677D" w:rsidRDefault="006E677D">
      <w:pPr>
        <w:pStyle w:val="FootnoteText"/>
        <w:rPr>
          <w:lang w:val="fr-CH"/>
        </w:rPr>
      </w:pPr>
      <w:r w:rsidRPr="006E677D">
        <w:rPr>
          <w:rStyle w:val="FootnoteReference"/>
        </w:rPr>
        <w:sym w:font="Symbol" w:char="F02A"/>
      </w:r>
      <w:bookmarkStart w:id="26" w:name="lt_pId185"/>
      <w:r w:rsidR="00605A13">
        <w:rPr>
          <w:lang w:val="fr-CH"/>
        </w:rPr>
        <w:tab/>
      </w:r>
      <w:r w:rsidRPr="00896CDB">
        <w:rPr>
          <w:lang w:val="fr-CH"/>
        </w:rPr>
        <w:t>Commission spéciale chargée d'examiner les questions réglementaires et de procédure (en abrégé la Commission spéciale).</w:t>
      </w:r>
      <w:bookmarkEnd w:id="2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D3" w:rsidRDefault="005F3084">
    <w:pPr>
      <w:pStyle w:val="Header"/>
    </w:pPr>
    <w:r>
      <w:fldChar w:fldCharType="begin"/>
    </w:r>
    <w:r>
      <w:instrText xml:space="preserve"> PAGE  \* MERGEFORMAT </w:instrText>
    </w:r>
    <w:r>
      <w:fldChar w:fldCharType="separate"/>
    </w:r>
    <w:r w:rsidR="008F18F0">
      <w:rPr>
        <w:noProof/>
      </w:rPr>
      <w:t>6</w:t>
    </w:r>
    <w:r>
      <w:fldChar w:fldCharType="end"/>
    </w:r>
  </w:p>
  <w:p w:rsidR="009A26D3" w:rsidRDefault="005F3084">
    <w:pPr>
      <w:pStyle w:val="Header"/>
    </w:pPr>
    <w:bookmarkStart w:id="146" w:name="lt_pId174"/>
    <w:r>
      <w:t>RA15/PLEN/3-</w:t>
    </w:r>
    <w:bookmarkEnd w:id="146"/>
    <w:r w:rsidR="00F567B6">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BF"/>
    <w:rsid w:val="00001C43"/>
    <w:rsid w:val="000376DB"/>
    <w:rsid w:val="00057E22"/>
    <w:rsid w:val="000606A5"/>
    <w:rsid w:val="000650DA"/>
    <w:rsid w:val="00081468"/>
    <w:rsid w:val="00097002"/>
    <w:rsid w:val="0009779D"/>
    <w:rsid w:val="00097A7C"/>
    <w:rsid w:val="000C6392"/>
    <w:rsid w:val="000D08CF"/>
    <w:rsid w:val="000D1A32"/>
    <w:rsid w:val="00101317"/>
    <w:rsid w:val="001521C8"/>
    <w:rsid w:val="00156B18"/>
    <w:rsid w:val="00164DB3"/>
    <w:rsid w:val="00167A24"/>
    <w:rsid w:val="001722DE"/>
    <w:rsid w:val="001776F6"/>
    <w:rsid w:val="001D5197"/>
    <w:rsid w:val="001D71D2"/>
    <w:rsid w:val="001E26C6"/>
    <w:rsid w:val="001E67D6"/>
    <w:rsid w:val="001E7F4F"/>
    <w:rsid w:val="001F7971"/>
    <w:rsid w:val="0022303D"/>
    <w:rsid w:val="00230680"/>
    <w:rsid w:val="002320F1"/>
    <w:rsid w:val="002715D6"/>
    <w:rsid w:val="002923DC"/>
    <w:rsid w:val="002A3FDC"/>
    <w:rsid w:val="002A5C4D"/>
    <w:rsid w:val="003003C8"/>
    <w:rsid w:val="00333A36"/>
    <w:rsid w:val="00361B34"/>
    <w:rsid w:val="003973D4"/>
    <w:rsid w:val="003A4F9E"/>
    <w:rsid w:val="003E10C1"/>
    <w:rsid w:val="003F0A59"/>
    <w:rsid w:val="003F0E08"/>
    <w:rsid w:val="003F1D1A"/>
    <w:rsid w:val="004111CE"/>
    <w:rsid w:val="00425706"/>
    <w:rsid w:val="00441EEB"/>
    <w:rsid w:val="00444D1C"/>
    <w:rsid w:val="00453C4B"/>
    <w:rsid w:val="0047428B"/>
    <w:rsid w:val="00474E5C"/>
    <w:rsid w:val="00475620"/>
    <w:rsid w:val="00487BB5"/>
    <w:rsid w:val="00487C48"/>
    <w:rsid w:val="0049387C"/>
    <w:rsid w:val="004A4FB6"/>
    <w:rsid w:val="004B43E6"/>
    <w:rsid w:val="004F6B21"/>
    <w:rsid w:val="004F7B71"/>
    <w:rsid w:val="005005D1"/>
    <w:rsid w:val="00522689"/>
    <w:rsid w:val="00541DC6"/>
    <w:rsid w:val="005755FF"/>
    <w:rsid w:val="00582629"/>
    <w:rsid w:val="005C1565"/>
    <w:rsid w:val="005D5287"/>
    <w:rsid w:val="005E0028"/>
    <w:rsid w:val="005F0B78"/>
    <w:rsid w:val="005F3084"/>
    <w:rsid w:val="00605A13"/>
    <w:rsid w:val="00615A77"/>
    <w:rsid w:val="006252B2"/>
    <w:rsid w:val="00631049"/>
    <w:rsid w:val="006571EB"/>
    <w:rsid w:val="00662015"/>
    <w:rsid w:val="006700D8"/>
    <w:rsid w:val="00676B66"/>
    <w:rsid w:val="006A7C92"/>
    <w:rsid w:val="006C3ABA"/>
    <w:rsid w:val="006E677D"/>
    <w:rsid w:val="00714F9E"/>
    <w:rsid w:val="00722AB3"/>
    <w:rsid w:val="00723FCE"/>
    <w:rsid w:val="00724C1C"/>
    <w:rsid w:val="007631D7"/>
    <w:rsid w:val="00766D16"/>
    <w:rsid w:val="00793BDF"/>
    <w:rsid w:val="007B1FED"/>
    <w:rsid w:val="007B2D86"/>
    <w:rsid w:val="007D196B"/>
    <w:rsid w:val="007D7010"/>
    <w:rsid w:val="007F19F3"/>
    <w:rsid w:val="007F44C9"/>
    <w:rsid w:val="007F7E24"/>
    <w:rsid w:val="008037D5"/>
    <w:rsid w:val="00852709"/>
    <w:rsid w:val="00886E50"/>
    <w:rsid w:val="00896CDB"/>
    <w:rsid w:val="008A12A1"/>
    <w:rsid w:val="008A3605"/>
    <w:rsid w:val="008B560B"/>
    <w:rsid w:val="008E7134"/>
    <w:rsid w:val="008F18F0"/>
    <w:rsid w:val="008F2211"/>
    <w:rsid w:val="00925333"/>
    <w:rsid w:val="00955A9B"/>
    <w:rsid w:val="009658F7"/>
    <w:rsid w:val="00970BAC"/>
    <w:rsid w:val="00970BF7"/>
    <w:rsid w:val="00972371"/>
    <w:rsid w:val="0098457F"/>
    <w:rsid w:val="00984776"/>
    <w:rsid w:val="0098627B"/>
    <w:rsid w:val="009875F7"/>
    <w:rsid w:val="00992931"/>
    <w:rsid w:val="00995107"/>
    <w:rsid w:val="00995EF1"/>
    <w:rsid w:val="009B2EA0"/>
    <w:rsid w:val="009E2F25"/>
    <w:rsid w:val="009E7678"/>
    <w:rsid w:val="00A328E4"/>
    <w:rsid w:val="00A3707F"/>
    <w:rsid w:val="00A41AF0"/>
    <w:rsid w:val="00A51714"/>
    <w:rsid w:val="00A8231E"/>
    <w:rsid w:val="00A936F0"/>
    <w:rsid w:val="00AA10E3"/>
    <w:rsid w:val="00AC7AC1"/>
    <w:rsid w:val="00AD4C3C"/>
    <w:rsid w:val="00AD713B"/>
    <w:rsid w:val="00AE576A"/>
    <w:rsid w:val="00B07837"/>
    <w:rsid w:val="00B11748"/>
    <w:rsid w:val="00B126BF"/>
    <w:rsid w:val="00B15C74"/>
    <w:rsid w:val="00B304B1"/>
    <w:rsid w:val="00B41116"/>
    <w:rsid w:val="00B532CF"/>
    <w:rsid w:val="00B54D06"/>
    <w:rsid w:val="00B56801"/>
    <w:rsid w:val="00B75CF5"/>
    <w:rsid w:val="00B77093"/>
    <w:rsid w:val="00B94115"/>
    <w:rsid w:val="00BD516C"/>
    <w:rsid w:val="00C74FD3"/>
    <w:rsid w:val="00C80BB0"/>
    <w:rsid w:val="00CA2683"/>
    <w:rsid w:val="00CC03D6"/>
    <w:rsid w:val="00CC248C"/>
    <w:rsid w:val="00CC5B00"/>
    <w:rsid w:val="00CC6D83"/>
    <w:rsid w:val="00D36D73"/>
    <w:rsid w:val="00D454FD"/>
    <w:rsid w:val="00D53EA3"/>
    <w:rsid w:val="00D65CEA"/>
    <w:rsid w:val="00D742E3"/>
    <w:rsid w:val="00D92045"/>
    <w:rsid w:val="00D96EAF"/>
    <w:rsid w:val="00DC02DF"/>
    <w:rsid w:val="00DE3F8A"/>
    <w:rsid w:val="00DF15A1"/>
    <w:rsid w:val="00DF1756"/>
    <w:rsid w:val="00E05428"/>
    <w:rsid w:val="00E36621"/>
    <w:rsid w:val="00E6706C"/>
    <w:rsid w:val="00E77AD7"/>
    <w:rsid w:val="00E9239D"/>
    <w:rsid w:val="00EB07B6"/>
    <w:rsid w:val="00EC7203"/>
    <w:rsid w:val="00EE02DD"/>
    <w:rsid w:val="00EF3B71"/>
    <w:rsid w:val="00F31E5D"/>
    <w:rsid w:val="00F567B6"/>
    <w:rsid w:val="00F87821"/>
    <w:rsid w:val="00F94B7E"/>
    <w:rsid w:val="00FA11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5015F-34F9-402D-A69C-E1444C6F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qFormat/>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rsid w:val="00FD4869"/>
    <w:pPr>
      <w:keepLines/>
      <w:tabs>
        <w:tab w:val="left" w:pos="255"/>
      </w:tabs>
    </w:p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uiPriority w:val="99"/>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TabletextChar">
    <w:name w:val="Table_text Char"/>
    <w:link w:val="Tabletext"/>
    <w:uiPriority w:val="99"/>
    <w:locked/>
    <w:rsid w:val="009A26D3"/>
    <w:rPr>
      <w:rFonts w:ascii="Times New Roman" w:hAnsi="Times New Roman"/>
      <w:lang w:val="en-GB" w:eastAsia="en-US"/>
    </w:rPr>
  </w:style>
  <w:style w:type="character" w:customStyle="1" w:styleId="TableheadChar">
    <w:name w:val="Table_head Char"/>
    <w:link w:val="Tablehead"/>
    <w:uiPriority w:val="99"/>
    <w:locked/>
    <w:rsid w:val="009A26D3"/>
    <w:rPr>
      <w:rFonts w:ascii="Times New Roman Bold" w:hAnsi="Times New Roman Bold"/>
      <w:b/>
      <w:lang w:val="en-GB" w:eastAsia="en-US"/>
    </w:rPr>
  </w:style>
  <w:style w:type="character" w:styleId="Hyperlink">
    <w:name w:val="Hyperlink"/>
    <w:rsid w:val="009A26D3"/>
    <w:rPr>
      <w:color w:val="0000FF"/>
      <w:u w:val="single"/>
    </w:rPr>
  </w:style>
  <w:style w:type="paragraph" w:customStyle="1" w:styleId="Tablefin">
    <w:name w:val="Table_fin"/>
    <w:basedOn w:val="Normal"/>
    <w:rsid w:val="00BD24A4"/>
    <w:pPr>
      <w:spacing w:before="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CA-CIR-020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md/R00-CA-CIR-0201" TargetMode="External"/><Relationship Id="rId4" Type="http://schemas.openxmlformats.org/officeDocument/2006/relationships/settings" Target="settings.xml"/><Relationship Id="rId9" Type="http://schemas.openxmlformats.org/officeDocument/2006/relationships/hyperlink" Target="http://www.itu.int/md/R00-CA-CIR-020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BF20-3FB0-4D67-A866-ED7D5C6F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51</TotalTime>
  <Pages>6</Pages>
  <Words>2377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LRT</dc:creator>
  <dc:description>PE_RA12.dotm  For: _x000d_Document date: _x000d_Saved by MM-106465 at 11:44:53 on 04/04/11</dc:description>
  <cp:lastModifiedBy>Saxod, Nathalie</cp:lastModifiedBy>
  <cp:revision>7</cp:revision>
  <cp:lastPrinted>2015-09-30T07:18:00Z</cp:lastPrinted>
  <dcterms:created xsi:type="dcterms:W3CDTF">2015-09-30T06:28:00Z</dcterms:created>
  <dcterms:modified xsi:type="dcterms:W3CDTF">2015-10-01T07:21:00Z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PE_RA12.dotm</vt:lpwstr>
  </property>
  <property fmtid="{D5CDD505-2E9C-101B-9397-08002B2CF9AE}" pid="7" name="Docorlang">
    <vt:lpwstr/>
  </property>
  <property fmtid="{D5CDD505-2E9C-101B-9397-08002B2CF9AE}" pid="8" name="Header">
    <vt:lpwstr>RR</vt:lpwstr>
  </property>
</Properties>
</file>