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345"/>
        <w:gridCol w:w="3686"/>
      </w:tblGrid>
      <w:tr w:rsidR="008A6F94" w:rsidTr="008A6F94">
        <w:trPr>
          <w:cantSplit/>
        </w:trPr>
        <w:tc>
          <w:tcPr>
            <w:tcW w:w="6345" w:type="dxa"/>
          </w:tcPr>
          <w:p w:rsidR="008A6F94" w:rsidRPr="00C63EB5" w:rsidRDefault="008A6F94" w:rsidP="005335D1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bookmarkStart w:id="0" w:name="dbluepink" w:colFirst="0" w:colLast="0"/>
            <w:r w:rsidRPr="00016A7C">
              <w:rPr>
                <w:rFonts w:ascii="Verdana" w:hAnsi="Verdana" w:cs="Times New Roman Bold"/>
                <w:b/>
                <w:szCs w:val="24"/>
              </w:rPr>
              <w:t>Asamblea de Radiocomunicaciones</w:t>
            </w:r>
            <w:r>
              <w:rPr>
                <w:rFonts w:ascii="Verdana" w:hAnsi="Verdana" w:cs="Times New Roman Bold"/>
                <w:b/>
                <w:szCs w:val="24"/>
              </w:rPr>
              <w:t xml:space="preserve"> (AR-15)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t xml:space="preserve"> 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Ginebra,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26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30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octubre</w:t>
            </w:r>
            <w:r w:rsidRPr="00016A7C">
              <w:rPr>
                <w:rFonts w:ascii="Verdana" w:hAnsi="Verdana" w:cs="Times New Roman Bold"/>
                <w:b/>
                <w:bCs/>
                <w:sz w:val="20"/>
              </w:rPr>
              <w:t xml:space="preserve"> de 20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15</w:t>
            </w:r>
          </w:p>
        </w:tc>
        <w:tc>
          <w:tcPr>
            <w:tcW w:w="3686" w:type="dxa"/>
          </w:tcPr>
          <w:p w:rsidR="008A6F94" w:rsidRDefault="008A6F94" w:rsidP="005335D1">
            <w:pPr>
              <w:spacing w:line="240" w:lineRule="atLeast"/>
              <w:jc w:val="right"/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6F94" w:rsidRPr="00617BE4" w:rsidTr="008A6F94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8A6F94" w:rsidRPr="00617BE4" w:rsidRDefault="008A6F94" w:rsidP="008A6F94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2" w:name="dhead"/>
            <w:r w:rsidRPr="009538D2">
              <w:rPr>
                <w:rFonts w:ascii="Verdana" w:hAnsi="Verdana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686" w:type="dxa"/>
            <w:tcBorders>
              <w:bottom w:val="single" w:sz="12" w:space="0" w:color="auto"/>
            </w:tcBorders>
          </w:tcPr>
          <w:p w:rsidR="008A6F94" w:rsidRPr="00617BE4" w:rsidRDefault="008A6F94" w:rsidP="008A6F94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8A6F94" w:rsidRPr="00C324A8" w:rsidTr="008A6F94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8A6F94" w:rsidRPr="00C324A8" w:rsidRDefault="008A6F94" w:rsidP="008A6F94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</w:tcPr>
          <w:p w:rsidR="008A6F94" w:rsidRPr="00C324A8" w:rsidRDefault="008A6F94" w:rsidP="008A6F94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8A6F94" w:rsidRPr="00C324A8" w:rsidTr="008A6F94">
        <w:trPr>
          <w:cantSplit/>
          <w:trHeight w:val="23"/>
        </w:trPr>
        <w:tc>
          <w:tcPr>
            <w:tcW w:w="6345" w:type="dxa"/>
            <w:vMerge w:val="restart"/>
          </w:tcPr>
          <w:p w:rsidR="008A6F94" w:rsidRPr="00AF6E17" w:rsidRDefault="008A6F94" w:rsidP="008A6F9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3" w:name="dnum" w:colFirst="1" w:colLast="1"/>
            <w:bookmarkStart w:id="4" w:name="dmeeting" w:colFirst="0" w:colLast="0"/>
            <w:bookmarkEnd w:id="2"/>
            <w:r>
              <w:rPr>
                <w:rFonts w:ascii="Verdana" w:hAnsi="Verdana"/>
                <w:b/>
                <w:sz w:val="20"/>
              </w:rPr>
              <w:t>SESIÓN PLENARIA</w:t>
            </w:r>
          </w:p>
        </w:tc>
        <w:tc>
          <w:tcPr>
            <w:tcW w:w="3686" w:type="dxa"/>
          </w:tcPr>
          <w:p w:rsidR="008A6F94" w:rsidRPr="008A6F94" w:rsidRDefault="008A6F94" w:rsidP="008A6F94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Documento RA15/</w:t>
            </w:r>
            <w:r w:rsidR="00A2576F">
              <w:rPr>
                <w:rFonts w:ascii="Verdana" w:hAnsi="Verdana"/>
                <w:b/>
                <w:sz w:val="20"/>
              </w:rPr>
              <w:t>PLEN/2</w:t>
            </w:r>
            <w:r>
              <w:rPr>
                <w:rFonts w:ascii="Verdana" w:hAnsi="Verdana"/>
                <w:b/>
                <w:sz w:val="20"/>
              </w:rPr>
              <w:t>-S</w:t>
            </w:r>
          </w:p>
        </w:tc>
      </w:tr>
      <w:tr w:rsidR="008A6F94" w:rsidRPr="00C324A8" w:rsidTr="008A6F94">
        <w:trPr>
          <w:cantSplit/>
          <w:trHeight w:val="23"/>
        </w:trPr>
        <w:tc>
          <w:tcPr>
            <w:tcW w:w="6345" w:type="dxa"/>
            <w:vMerge/>
          </w:tcPr>
          <w:p w:rsidR="008A6F94" w:rsidRPr="00C324A8" w:rsidRDefault="008A6F94" w:rsidP="008A6F9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686" w:type="dxa"/>
          </w:tcPr>
          <w:p w:rsidR="008A6F94" w:rsidRPr="008A6F94" w:rsidRDefault="008A6F94" w:rsidP="008A6F9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23 de julio de 2015</w:t>
            </w:r>
          </w:p>
        </w:tc>
      </w:tr>
      <w:tr w:rsidR="008A6F94" w:rsidRPr="00C324A8" w:rsidTr="008A6F94">
        <w:trPr>
          <w:cantSplit/>
          <w:trHeight w:val="23"/>
        </w:trPr>
        <w:tc>
          <w:tcPr>
            <w:tcW w:w="6345" w:type="dxa"/>
            <w:vMerge/>
          </w:tcPr>
          <w:p w:rsidR="008A6F94" w:rsidRPr="00C324A8" w:rsidRDefault="008A6F94" w:rsidP="008A6F94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686" w:type="dxa"/>
          </w:tcPr>
          <w:p w:rsidR="008A6F94" w:rsidRPr="008A6F94" w:rsidRDefault="008A6F94" w:rsidP="008A6F94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Original: inglés</w:t>
            </w:r>
          </w:p>
        </w:tc>
      </w:tr>
    </w:tbl>
    <w:tbl>
      <w:tblPr>
        <w:tblW w:w="101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139"/>
      </w:tblGrid>
      <w:tr w:rsidR="008A6F94" w:rsidTr="00AF280B">
        <w:trPr>
          <w:cantSplit/>
        </w:trPr>
        <w:tc>
          <w:tcPr>
            <w:tcW w:w="10139" w:type="dxa"/>
          </w:tcPr>
          <w:p w:rsidR="008A6F94" w:rsidRPr="00CA3D8F" w:rsidRDefault="008A6F94" w:rsidP="008A6F94">
            <w:pPr>
              <w:pStyle w:val="Source"/>
              <w:rPr>
                <w:lang w:val="es-ES"/>
              </w:rPr>
            </w:pPr>
            <w:bookmarkStart w:id="7" w:name="dsource" w:colFirst="0" w:colLast="0"/>
            <w:bookmarkEnd w:id="0"/>
            <w:bookmarkEnd w:id="6"/>
            <w:r w:rsidRPr="00CA3D8F">
              <w:rPr>
                <w:lang w:val="es-ES"/>
              </w:rPr>
              <w:t>Presidente de la Comisión Especial</w:t>
            </w:r>
          </w:p>
        </w:tc>
      </w:tr>
      <w:tr w:rsidR="008A6F94" w:rsidTr="00AF280B">
        <w:trPr>
          <w:cantSplit/>
        </w:trPr>
        <w:tc>
          <w:tcPr>
            <w:tcW w:w="10139" w:type="dxa"/>
          </w:tcPr>
          <w:p w:rsidR="008A6F94" w:rsidRPr="00CA3D8F" w:rsidRDefault="008A6F94" w:rsidP="008A6F94">
            <w:pPr>
              <w:pStyle w:val="Title1"/>
              <w:rPr>
                <w:lang w:val="es-ES"/>
              </w:rPr>
            </w:pPr>
            <w:bookmarkStart w:id="8" w:name="dtitle1" w:colFirst="0" w:colLast="0"/>
            <w:bookmarkEnd w:id="7"/>
            <w:r w:rsidRPr="00CA3D8F">
              <w:rPr>
                <w:lang w:val="es-ES"/>
              </w:rPr>
              <w:t>INFORME DEL PRESIDENTE DE LA COMISIÓN ESPECIAL</w:t>
            </w:r>
            <w:r w:rsidRPr="00CA3D8F">
              <w:rPr>
                <w:lang w:val="es-ES"/>
              </w:rPr>
              <w:br/>
              <w:t>sobre Asuntos Reglamentarios y de Procedimiento</w:t>
            </w:r>
          </w:p>
        </w:tc>
      </w:tr>
      <w:tr w:rsidR="008A6F94" w:rsidTr="00AF280B">
        <w:trPr>
          <w:cantSplit/>
        </w:trPr>
        <w:tc>
          <w:tcPr>
            <w:tcW w:w="10139" w:type="dxa"/>
          </w:tcPr>
          <w:p w:rsidR="008A6F94" w:rsidRDefault="008A6F94">
            <w:pPr>
              <w:pStyle w:val="Title2"/>
            </w:pPr>
            <w:bookmarkStart w:id="9" w:name="dtitle2" w:colFirst="0" w:colLast="0"/>
            <w:bookmarkEnd w:id="8"/>
          </w:p>
        </w:tc>
      </w:tr>
      <w:bookmarkEnd w:id="9"/>
    </w:tbl>
    <w:p w:rsidR="008A6F94" w:rsidRPr="002B6243" w:rsidRDefault="008A6F94" w:rsidP="002B6243"/>
    <w:p w:rsidR="008A6F94" w:rsidRPr="00CA3D8F" w:rsidRDefault="008A6F94" w:rsidP="008A6F94">
      <w:pPr>
        <w:pStyle w:val="Heading1"/>
        <w:rPr>
          <w:lang w:val="es-ES"/>
        </w:rPr>
      </w:pPr>
      <w:r w:rsidRPr="00CA3D8F">
        <w:rPr>
          <w:lang w:val="es-ES"/>
        </w:rPr>
        <w:t>1</w:t>
      </w:r>
      <w:r w:rsidRPr="00CA3D8F">
        <w:rPr>
          <w:lang w:val="es-ES"/>
        </w:rPr>
        <w:tab/>
        <w:t>Introducción</w:t>
      </w:r>
    </w:p>
    <w:p w:rsidR="008A6F94" w:rsidRPr="00170579" w:rsidRDefault="008A6F94" w:rsidP="008A6F94">
      <w:pPr>
        <w:rPr>
          <w:lang w:val="es-ES"/>
        </w:rPr>
      </w:pPr>
      <w:r w:rsidRPr="00CA3D8F">
        <w:rPr>
          <w:lang w:val="es-ES"/>
        </w:rPr>
        <w:t>De conformidad con la Resolución UIT-R 38-</w:t>
      </w:r>
      <w:r>
        <w:rPr>
          <w:lang w:val="es-ES"/>
        </w:rPr>
        <w:t>4</w:t>
      </w:r>
      <w:r w:rsidRPr="00CA3D8F">
        <w:rPr>
          <w:lang w:val="es-ES"/>
        </w:rPr>
        <w:t xml:space="preserve">, la </w:t>
      </w:r>
      <w:r>
        <w:rPr>
          <w:lang w:val="es-ES"/>
        </w:rPr>
        <w:t>primera sesión de la Reunión Preparatoria de la Conferencia de 2015 (RPC15-1) activó</w:t>
      </w:r>
      <w:r w:rsidRPr="00CA3D8F">
        <w:rPr>
          <w:lang w:val="es-ES"/>
        </w:rPr>
        <w:t xml:space="preserve"> la Comisión Especial sobre Asuntos Reglamentarios y de Procedimiento </w:t>
      </w:r>
      <w:r w:rsidRPr="00170579">
        <w:rPr>
          <w:lang w:val="es-ES"/>
        </w:rPr>
        <w:t>(</w:t>
      </w:r>
      <w:r w:rsidRPr="00CA3D8F">
        <w:rPr>
          <w:lang w:val="es-ES"/>
        </w:rPr>
        <w:t>Comisión Especial o SC) para el proceso preparatorio de la CMR-1</w:t>
      </w:r>
      <w:r>
        <w:rPr>
          <w:lang w:val="es-ES"/>
        </w:rPr>
        <w:t>5</w:t>
      </w:r>
      <w:r w:rsidRPr="00CA3D8F">
        <w:rPr>
          <w:lang w:val="es-ES"/>
        </w:rPr>
        <w:t>.</w:t>
      </w:r>
      <w:r w:rsidRPr="00170579">
        <w:rPr>
          <w:lang w:val="es-ES"/>
        </w:rPr>
        <w:t xml:space="preserve"> </w:t>
      </w:r>
      <w:r w:rsidRPr="00CA3D8F">
        <w:rPr>
          <w:lang w:val="es-ES"/>
        </w:rPr>
        <w:t>En la AR-</w:t>
      </w:r>
      <w:r>
        <w:rPr>
          <w:lang w:val="es-ES"/>
        </w:rPr>
        <w:t>12</w:t>
      </w:r>
      <w:r w:rsidRPr="00CA3D8F">
        <w:rPr>
          <w:lang w:val="es-ES"/>
        </w:rPr>
        <w:t xml:space="preserve">, el Sr. </w:t>
      </w:r>
      <w:r>
        <w:rPr>
          <w:lang w:val="es-ES"/>
        </w:rPr>
        <w:t>Taghi Shafiee</w:t>
      </w:r>
      <w:r w:rsidRPr="00CA3D8F">
        <w:rPr>
          <w:lang w:val="es-ES"/>
        </w:rPr>
        <w:t xml:space="preserve"> (</w:t>
      </w:r>
      <w:r>
        <w:rPr>
          <w:lang w:val="es-ES"/>
        </w:rPr>
        <w:t>República Islámica del Irán</w:t>
      </w:r>
      <w:r w:rsidRPr="00CA3D8F">
        <w:rPr>
          <w:lang w:val="es-ES"/>
        </w:rPr>
        <w:t>) fue nombrado Presidente de la Comisión Especial.</w:t>
      </w:r>
    </w:p>
    <w:p w:rsidR="008A6F94" w:rsidRPr="00CA3D8F" w:rsidRDefault="008A6F94" w:rsidP="00430DC5">
      <w:pPr>
        <w:rPr>
          <w:lang w:val="es-ES"/>
        </w:rPr>
      </w:pPr>
      <w:r w:rsidRPr="00CA3D8F">
        <w:rPr>
          <w:lang w:val="es-ES"/>
        </w:rPr>
        <w:t>La RPC1</w:t>
      </w:r>
      <w:r>
        <w:rPr>
          <w:lang w:val="es-ES"/>
        </w:rPr>
        <w:t>5-1</w:t>
      </w:r>
      <w:r w:rsidRPr="00CA3D8F">
        <w:rPr>
          <w:lang w:val="es-ES"/>
        </w:rPr>
        <w:t xml:space="preserve"> encargó a la Comisión Especial</w:t>
      </w:r>
      <w:r>
        <w:rPr>
          <w:lang w:val="es-ES"/>
        </w:rPr>
        <w:t xml:space="preserve"> </w:t>
      </w:r>
      <w:r w:rsidRPr="00CA3D8F">
        <w:rPr>
          <w:lang w:val="es-ES"/>
        </w:rPr>
        <w:t xml:space="preserve">que realizase los estudios </w:t>
      </w:r>
      <w:r>
        <w:rPr>
          <w:lang w:val="es-ES"/>
        </w:rPr>
        <w:t xml:space="preserve">adecuados </w:t>
      </w:r>
      <w:r w:rsidRPr="00CA3D8F">
        <w:rPr>
          <w:lang w:val="es-ES"/>
        </w:rPr>
        <w:t>sobre los aspectos reglamentarios y de procedimiento en relación con los puntos pertinentes del orden del día de la CMR</w:t>
      </w:r>
      <w:r w:rsidRPr="00CA3D8F">
        <w:rPr>
          <w:lang w:val="es-ES"/>
        </w:rPr>
        <w:noBreakHyphen/>
        <w:t>1</w:t>
      </w:r>
      <w:r w:rsidR="00430DC5">
        <w:rPr>
          <w:lang w:val="es-ES"/>
        </w:rPr>
        <w:t>5</w:t>
      </w:r>
      <w:r w:rsidRPr="00CA3D8F">
        <w:rPr>
          <w:lang w:val="es-ES"/>
        </w:rPr>
        <w:t xml:space="preserve">, sobre la base de las propuestas de los Miembros de la UIT y de los correspondientes </w:t>
      </w:r>
      <w:r w:rsidR="00471E6A">
        <w:rPr>
          <w:lang w:val="es-ES"/>
        </w:rPr>
        <w:t xml:space="preserve">grupos encargados del </w:t>
      </w:r>
      <w:r w:rsidRPr="00CA3D8F">
        <w:rPr>
          <w:lang w:val="es-ES"/>
        </w:rPr>
        <w:t>UIT</w:t>
      </w:r>
      <w:r w:rsidRPr="00CA3D8F">
        <w:rPr>
          <w:lang w:val="es-ES"/>
        </w:rPr>
        <w:noBreakHyphen/>
        <w:t xml:space="preserve">R </w:t>
      </w:r>
      <w:r w:rsidRPr="00170579">
        <w:rPr>
          <w:lang w:val="es-ES"/>
        </w:rPr>
        <w:t>(</w:t>
      </w:r>
      <w:r w:rsidRPr="00CA3D8F">
        <w:rPr>
          <w:lang w:val="es-ES"/>
        </w:rPr>
        <w:t>véase la Nota 1 de</w:t>
      </w:r>
      <w:r>
        <w:rPr>
          <w:lang w:val="es-ES"/>
        </w:rPr>
        <w:t xml:space="preserve"> </w:t>
      </w:r>
      <w:r w:rsidRPr="00CA3D8F">
        <w:rPr>
          <w:lang w:val="es-ES"/>
        </w:rPr>
        <w:t>l</w:t>
      </w:r>
      <w:r>
        <w:rPr>
          <w:lang w:val="es-ES"/>
        </w:rPr>
        <w:t>os</w:t>
      </w:r>
      <w:r w:rsidRPr="00CA3D8F">
        <w:rPr>
          <w:lang w:val="es-ES"/>
        </w:rPr>
        <w:t xml:space="preserve"> Anexo</w:t>
      </w:r>
      <w:r>
        <w:rPr>
          <w:lang w:val="es-ES"/>
        </w:rPr>
        <w:t>s</w:t>
      </w:r>
      <w:r w:rsidRPr="00CA3D8F">
        <w:rPr>
          <w:lang w:val="es-ES"/>
        </w:rPr>
        <w:t xml:space="preserve"> </w:t>
      </w:r>
      <w:r>
        <w:rPr>
          <w:lang w:val="es-ES"/>
        </w:rPr>
        <w:t>8 y 9</w:t>
      </w:r>
      <w:r w:rsidRPr="00CA3D8F">
        <w:rPr>
          <w:lang w:val="es-ES"/>
        </w:rPr>
        <w:t xml:space="preserve"> a la Circular Administrativa </w:t>
      </w:r>
      <w:hyperlink r:id="rId8" w:history="1">
        <w:r w:rsidR="00411629" w:rsidRPr="00411629">
          <w:rPr>
            <w:rStyle w:val="Hyperlink"/>
            <w:rFonts w:asciiTheme="majorBidi" w:hAnsiTheme="majorBidi" w:cstheme="majorBidi"/>
          </w:rPr>
          <w:t>CA/</w:t>
        </w:r>
        <w:r w:rsidR="00411629" w:rsidRPr="00411629">
          <w:rPr>
            <w:rStyle w:val="Hyperlink"/>
            <w:rFonts w:asciiTheme="majorBidi" w:hAnsiTheme="majorBidi" w:cstheme="majorBidi"/>
          </w:rPr>
          <w:t>2</w:t>
        </w:r>
        <w:r w:rsidR="00411629" w:rsidRPr="00411629">
          <w:rPr>
            <w:rStyle w:val="Hyperlink"/>
            <w:rFonts w:asciiTheme="majorBidi" w:hAnsiTheme="majorBidi" w:cstheme="majorBidi"/>
          </w:rPr>
          <w:t>01</w:t>
        </w:r>
      </w:hyperlink>
      <w:r w:rsidR="00411629">
        <w:rPr>
          <w:lang w:val="es-ES"/>
        </w:rPr>
        <w:t xml:space="preserve"> del</w:t>
      </w:r>
      <w:r w:rsidRPr="00CA3D8F">
        <w:rPr>
          <w:lang w:val="es-ES"/>
        </w:rPr>
        <w:t xml:space="preserve"> </w:t>
      </w:r>
      <w:r>
        <w:rPr>
          <w:lang w:val="es-ES"/>
        </w:rPr>
        <w:t>19</w:t>
      </w:r>
      <w:r w:rsidRPr="00CA3D8F">
        <w:rPr>
          <w:lang w:val="es-ES"/>
        </w:rPr>
        <w:t xml:space="preserve"> de </w:t>
      </w:r>
      <w:r>
        <w:rPr>
          <w:lang w:val="es-ES"/>
        </w:rPr>
        <w:t>marzo de 2012</w:t>
      </w:r>
      <w:r w:rsidRPr="00CA3D8F">
        <w:rPr>
          <w:lang w:val="es-ES"/>
        </w:rPr>
        <w:t>).</w:t>
      </w:r>
    </w:p>
    <w:p w:rsidR="008A6F94" w:rsidRPr="00CA3D8F" w:rsidRDefault="008A6F94" w:rsidP="008A6F94">
      <w:pPr>
        <w:pStyle w:val="Heading1"/>
        <w:rPr>
          <w:lang w:val="es-ES"/>
        </w:rPr>
      </w:pPr>
      <w:r w:rsidRPr="00CA3D8F">
        <w:rPr>
          <w:lang w:val="es-ES"/>
        </w:rPr>
        <w:t>2</w:t>
      </w:r>
      <w:r w:rsidRPr="00CA3D8F">
        <w:rPr>
          <w:lang w:val="es-ES"/>
        </w:rPr>
        <w:tab/>
        <w:t>Organización de las actividades de la Comisión Especial</w:t>
      </w:r>
    </w:p>
    <w:p w:rsidR="008A6F94" w:rsidRPr="00CA3D8F" w:rsidRDefault="008A6F94" w:rsidP="008A6F94">
      <w:pPr>
        <w:rPr>
          <w:lang w:val="es-ES"/>
        </w:rPr>
      </w:pPr>
      <w:r w:rsidRPr="00CA3D8F">
        <w:rPr>
          <w:lang w:val="es-ES"/>
        </w:rPr>
        <w:t>En el proceso de preparación de la CMR-1</w:t>
      </w:r>
      <w:r>
        <w:rPr>
          <w:lang w:val="es-ES"/>
        </w:rPr>
        <w:t>5</w:t>
      </w:r>
      <w:r w:rsidRPr="00CA3D8F">
        <w:rPr>
          <w:lang w:val="es-ES"/>
        </w:rPr>
        <w:t>, al igual que en conferencias anteriores, la RPC1</w:t>
      </w:r>
      <w:r>
        <w:rPr>
          <w:lang w:val="es-ES"/>
        </w:rPr>
        <w:t>5</w:t>
      </w:r>
      <w:r w:rsidRPr="00CA3D8F">
        <w:rPr>
          <w:lang w:val="es-ES"/>
        </w:rPr>
        <w:t>-1 decidió incluir</w:t>
      </w:r>
      <w:r>
        <w:rPr>
          <w:lang w:val="es-ES"/>
        </w:rPr>
        <w:t xml:space="preserve"> en </w:t>
      </w:r>
      <w:r w:rsidRPr="00CA3D8F">
        <w:rPr>
          <w:lang w:val="es-ES"/>
        </w:rPr>
        <w:t>la estructura del proyecto de Informe de la RPC</w:t>
      </w:r>
      <w:r>
        <w:rPr>
          <w:lang w:val="es-ES"/>
        </w:rPr>
        <w:t xml:space="preserve"> </w:t>
      </w:r>
      <w:r w:rsidRPr="00CA3D8F">
        <w:rPr>
          <w:lang w:val="es-ES"/>
        </w:rPr>
        <w:t xml:space="preserve">una sección </w:t>
      </w:r>
      <w:r>
        <w:rPr>
          <w:lang w:val="es-ES"/>
        </w:rPr>
        <w:t xml:space="preserve">para cada uno de los puntos del orden del día </w:t>
      </w:r>
      <w:r w:rsidRPr="00CA3D8F">
        <w:rPr>
          <w:lang w:val="es-ES"/>
        </w:rPr>
        <w:t>titulada «</w:t>
      </w:r>
      <w:r w:rsidRPr="00E11292">
        <w:rPr>
          <w:lang w:val="es-ES"/>
        </w:rPr>
        <w:t>Consideraciones reglamentarias y de procedimiento</w:t>
      </w:r>
      <w:r w:rsidRPr="00CA3D8F">
        <w:rPr>
          <w:lang w:val="es-ES"/>
        </w:rPr>
        <w:t>». Los grupos del UIT-R responsables de los puntos del orden del día de la CMR-1</w:t>
      </w:r>
      <w:r>
        <w:rPr>
          <w:lang w:val="es-ES"/>
        </w:rPr>
        <w:t>5</w:t>
      </w:r>
      <w:r w:rsidRPr="00CA3D8F">
        <w:rPr>
          <w:lang w:val="es-ES"/>
        </w:rPr>
        <w:t xml:space="preserve"> siguieron este método al preparar sus proyectos de texto de la RPC</w:t>
      </w:r>
      <w:r>
        <w:rPr>
          <w:lang w:val="es-ES"/>
        </w:rPr>
        <w:t xml:space="preserve">, lo que simplifica el examen de los textos en las reuniones de la </w:t>
      </w:r>
      <w:r w:rsidRPr="00CA3D8F">
        <w:rPr>
          <w:lang w:val="es-ES"/>
        </w:rPr>
        <w:t>Comisión Especial.</w:t>
      </w:r>
    </w:p>
    <w:p w:rsidR="008A6F94" w:rsidRDefault="008A6F94" w:rsidP="00E11292">
      <w:pPr>
        <w:rPr>
          <w:szCs w:val="24"/>
          <w:lang w:val="es-ES"/>
        </w:rPr>
      </w:pPr>
      <w:r w:rsidRPr="00CA3D8F">
        <w:rPr>
          <w:lang w:val="es-ES"/>
        </w:rPr>
        <w:t xml:space="preserve">Habida cuenta del éxito </w:t>
      </w:r>
      <w:r>
        <w:rPr>
          <w:lang w:val="es-ES"/>
        </w:rPr>
        <w:t xml:space="preserve">y la rentabilidad </w:t>
      </w:r>
      <w:r w:rsidRPr="00CA3D8F">
        <w:rPr>
          <w:lang w:val="es-ES"/>
        </w:rPr>
        <w:t>en la preparación de la SC para la RPC07-2 y</w:t>
      </w:r>
      <w:r>
        <w:rPr>
          <w:lang w:val="es-ES"/>
        </w:rPr>
        <w:t xml:space="preserve"> la RPC11</w:t>
      </w:r>
      <w:r w:rsidR="00471E6A">
        <w:rPr>
          <w:lang w:val="es-ES"/>
        </w:rPr>
        <w:noBreakHyphen/>
      </w:r>
      <w:r>
        <w:rPr>
          <w:lang w:val="es-ES"/>
        </w:rPr>
        <w:t>2</w:t>
      </w:r>
      <w:r w:rsidRPr="00CA3D8F">
        <w:rPr>
          <w:lang w:val="es-ES"/>
        </w:rPr>
        <w:t>, la RPC1</w:t>
      </w:r>
      <w:r>
        <w:rPr>
          <w:lang w:val="es-ES"/>
        </w:rPr>
        <w:t>5</w:t>
      </w:r>
      <w:r w:rsidRPr="00CA3D8F">
        <w:rPr>
          <w:lang w:val="es-ES"/>
        </w:rPr>
        <w:t xml:space="preserve">-1 </w:t>
      </w:r>
      <w:r>
        <w:rPr>
          <w:lang w:val="es-ES"/>
        </w:rPr>
        <w:t xml:space="preserve">observó el establecimiento </w:t>
      </w:r>
      <w:r w:rsidRPr="00CA3D8F">
        <w:rPr>
          <w:szCs w:val="24"/>
          <w:lang w:val="es-ES"/>
        </w:rPr>
        <w:t xml:space="preserve">de </w:t>
      </w:r>
      <w:r w:rsidRPr="00CA3D8F">
        <w:rPr>
          <w:lang w:val="es-ES"/>
        </w:rPr>
        <w:t>un Grupo de Trabajo de la Comisión Especial (GT</w:t>
      </w:r>
      <w:r>
        <w:rPr>
          <w:lang w:val="es-ES"/>
        </w:rPr>
        <w:t>-</w:t>
      </w:r>
      <w:r w:rsidRPr="00CA3D8F">
        <w:rPr>
          <w:lang w:val="es-ES"/>
        </w:rPr>
        <w:t xml:space="preserve">SC), presidido por el </w:t>
      </w:r>
      <w:r>
        <w:rPr>
          <w:lang w:val="es-ES"/>
        </w:rPr>
        <w:t xml:space="preserve">Presidente de la SC (véase el Anexo 12 a la </w:t>
      </w:r>
      <w:hyperlink r:id="rId9" w:history="1">
        <w:r w:rsidR="00E11292" w:rsidRPr="00E11292">
          <w:rPr>
            <w:rStyle w:val="Hyperlink"/>
            <w:rFonts w:asciiTheme="majorBidi" w:hAnsiTheme="majorBidi" w:cstheme="majorBidi"/>
          </w:rPr>
          <w:t>CA</w:t>
        </w:r>
        <w:r w:rsidR="00E11292" w:rsidRPr="00E11292">
          <w:rPr>
            <w:rStyle w:val="Hyperlink"/>
            <w:rFonts w:asciiTheme="majorBidi" w:hAnsiTheme="majorBidi" w:cstheme="majorBidi"/>
          </w:rPr>
          <w:t>/</w:t>
        </w:r>
        <w:r w:rsidR="00E11292" w:rsidRPr="00E11292">
          <w:rPr>
            <w:rStyle w:val="Hyperlink"/>
            <w:rFonts w:asciiTheme="majorBidi" w:hAnsiTheme="majorBidi" w:cstheme="majorBidi"/>
          </w:rPr>
          <w:t>201</w:t>
        </w:r>
      </w:hyperlink>
      <w:r>
        <w:rPr>
          <w:lang w:val="es-ES"/>
        </w:rPr>
        <w:t>). El GT</w:t>
      </w:r>
      <w:r w:rsidR="00471E6A">
        <w:rPr>
          <w:lang w:val="es-ES"/>
        </w:rPr>
        <w:noBreakHyphen/>
      </w:r>
      <w:r>
        <w:rPr>
          <w:lang w:val="es-ES"/>
        </w:rPr>
        <w:t>SC</w:t>
      </w:r>
      <w:r w:rsidRPr="00CA3D8F">
        <w:rPr>
          <w:szCs w:val="24"/>
          <w:lang w:val="es-ES"/>
        </w:rPr>
        <w:t xml:space="preserve"> se reunió </w:t>
      </w:r>
      <w:r>
        <w:rPr>
          <w:szCs w:val="24"/>
          <w:lang w:val="es-ES"/>
        </w:rPr>
        <w:t xml:space="preserve">una </w:t>
      </w:r>
      <w:r w:rsidRPr="00CA3D8F">
        <w:rPr>
          <w:szCs w:val="24"/>
          <w:lang w:val="es-ES"/>
        </w:rPr>
        <w:t>ve</w:t>
      </w:r>
      <w:r>
        <w:rPr>
          <w:szCs w:val="24"/>
          <w:lang w:val="es-ES"/>
        </w:rPr>
        <w:t>z</w:t>
      </w:r>
      <w:r w:rsidRPr="00CA3D8F">
        <w:rPr>
          <w:szCs w:val="24"/>
          <w:lang w:val="es-ES"/>
        </w:rPr>
        <w:t xml:space="preserve"> (Ginebra, del </w:t>
      </w:r>
      <w:r>
        <w:rPr>
          <w:szCs w:val="24"/>
          <w:lang w:val="es-ES"/>
        </w:rPr>
        <w:t xml:space="preserve">6 </w:t>
      </w:r>
      <w:r w:rsidRPr="00CA3D8F">
        <w:rPr>
          <w:szCs w:val="24"/>
          <w:lang w:val="es-ES"/>
        </w:rPr>
        <w:t xml:space="preserve">al </w:t>
      </w:r>
      <w:r>
        <w:rPr>
          <w:szCs w:val="24"/>
          <w:lang w:val="es-ES"/>
        </w:rPr>
        <w:t>11</w:t>
      </w:r>
      <w:r w:rsidRPr="00CA3D8F">
        <w:rPr>
          <w:szCs w:val="24"/>
          <w:lang w:val="es-ES"/>
        </w:rPr>
        <w:t xml:space="preserve"> de </w:t>
      </w:r>
      <w:r>
        <w:rPr>
          <w:szCs w:val="24"/>
          <w:lang w:val="es-ES"/>
        </w:rPr>
        <w:t xml:space="preserve">diciembre </w:t>
      </w:r>
      <w:r w:rsidRPr="00CA3D8F">
        <w:rPr>
          <w:szCs w:val="24"/>
          <w:lang w:val="es-ES"/>
        </w:rPr>
        <w:t>de 20</w:t>
      </w:r>
      <w:r>
        <w:rPr>
          <w:szCs w:val="24"/>
          <w:lang w:val="es-ES"/>
        </w:rPr>
        <w:t>13</w:t>
      </w:r>
      <w:r w:rsidRPr="00CA3D8F">
        <w:rPr>
          <w:szCs w:val="24"/>
          <w:lang w:val="es-ES"/>
        </w:rPr>
        <w:t>) y preparó las actividades de</w:t>
      </w:r>
      <w:r>
        <w:rPr>
          <w:szCs w:val="24"/>
          <w:lang w:val="es-ES"/>
        </w:rPr>
        <w:t xml:space="preserve"> </w:t>
      </w:r>
      <w:r w:rsidRPr="00CA3D8F">
        <w:rPr>
          <w:szCs w:val="24"/>
          <w:lang w:val="es-ES"/>
        </w:rPr>
        <w:t>la SC respecto a diversos temas, en estrecha colaboración con las correspondientes Comisiones de Estudio y Grupos de Trabajo del UIT-R.</w:t>
      </w:r>
    </w:p>
    <w:p w:rsidR="008A6F94" w:rsidRPr="00CA3D8F" w:rsidRDefault="008A6F94" w:rsidP="00471E6A">
      <w:pPr>
        <w:keepLines/>
        <w:rPr>
          <w:lang w:val="es-ES"/>
        </w:rPr>
      </w:pPr>
      <w:r w:rsidRPr="00CA3D8F">
        <w:rPr>
          <w:lang w:val="es-ES"/>
        </w:rPr>
        <w:lastRenderedPageBreak/>
        <w:t xml:space="preserve">La Comisión Especial se reunió en Ginebra del 1 al 5 de </w:t>
      </w:r>
      <w:r>
        <w:rPr>
          <w:lang w:val="es-ES"/>
        </w:rPr>
        <w:t>diciembre</w:t>
      </w:r>
      <w:r w:rsidRPr="00CA3D8F">
        <w:rPr>
          <w:lang w:val="es-ES"/>
        </w:rPr>
        <w:t xml:space="preserve"> de 201</w:t>
      </w:r>
      <w:r>
        <w:rPr>
          <w:lang w:val="es-ES"/>
        </w:rPr>
        <w:t>4</w:t>
      </w:r>
      <w:r w:rsidRPr="00CA3D8F">
        <w:rPr>
          <w:lang w:val="es-ES"/>
        </w:rPr>
        <w:t xml:space="preserve"> y examinó diversos aspectos reglamentarios y de procedimiento correspondientes a varios puntos del orden del día de la</w:t>
      </w:r>
      <w:r w:rsidR="00471E6A">
        <w:rPr>
          <w:lang w:val="es-ES"/>
        </w:rPr>
        <w:t xml:space="preserve"> </w:t>
      </w:r>
      <w:r w:rsidRPr="00CA3D8F">
        <w:rPr>
          <w:lang w:val="es-ES"/>
        </w:rPr>
        <w:t>CMR-1</w:t>
      </w:r>
      <w:r>
        <w:rPr>
          <w:lang w:val="es-ES"/>
        </w:rPr>
        <w:t>5</w:t>
      </w:r>
      <w:r w:rsidRPr="00CA3D8F">
        <w:rPr>
          <w:lang w:val="es-ES"/>
        </w:rPr>
        <w:t>, basándose en el Informe del Presidente del GT de la SC, un extracto del proyecto de</w:t>
      </w:r>
      <w:r w:rsidR="00471E6A">
        <w:rPr>
          <w:lang w:val="es-ES"/>
        </w:rPr>
        <w:t xml:space="preserve"> </w:t>
      </w:r>
      <w:r w:rsidRPr="00CA3D8F">
        <w:rPr>
          <w:lang w:val="es-ES"/>
        </w:rPr>
        <w:t>Informe de la RPC</w:t>
      </w:r>
      <w:r>
        <w:rPr>
          <w:lang w:val="es-ES"/>
        </w:rPr>
        <w:t xml:space="preserve"> a la CMR-15</w:t>
      </w:r>
      <w:r w:rsidRPr="00CA3D8F">
        <w:rPr>
          <w:lang w:val="es-ES"/>
        </w:rPr>
        <w:t xml:space="preserve">, las propuestas de los Miembros de la UIT y las declaraciones de coordinación de algunas Comisiones de Estudio y Grupos de Trabajo del UIT-R. </w:t>
      </w:r>
    </w:p>
    <w:p w:rsidR="008A6F94" w:rsidRPr="00170579" w:rsidRDefault="008A6F94" w:rsidP="00E11292">
      <w:pPr>
        <w:rPr>
          <w:lang w:val="es-ES"/>
        </w:rPr>
      </w:pPr>
      <w:r w:rsidRPr="00170579">
        <w:rPr>
          <w:lang w:val="es-ES"/>
        </w:rPr>
        <w:t>En la reunión participaron 14</w:t>
      </w:r>
      <w:r>
        <w:rPr>
          <w:lang w:val="es-ES"/>
        </w:rPr>
        <w:t>5</w:t>
      </w:r>
      <w:r w:rsidRPr="00170579">
        <w:rPr>
          <w:lang w:val="es-ES"/>
        </w:rPr>
        <w:t xml:space="preserve"> delegados </w:t>
      </w:r>
      <w:r w:rsidRPr="00CA3D8F">
        <w:rPr>
          <w:lang w:val="es-ES"/>
        </w:rPr>
        <w:t>en representación de 3</w:t>
      </w:r>
      <w:r>
        <w:rPr>
          <w:lang w:val="es-ES"/>
        </w:rPr>
        <w:t>4</w:t>
      </w:r>
      <w:r w:rsidRPr="00CA3D8F">
        <w:rPr>
          <w:lang w:val="es-ES"/>
        </w:rPr>
        <w:t xml:space="preserve"> Estados Miembros, </w:t>
      </w:r>
      <w:r>
        <w:rPr>
          <w:lang w:val="es-ES"/>
        </w:rPr>
        <w:t>11</w:t>
      </w:r>
      <w:r w:rsidR="00E11292">
        <w:rPr>
          <w:lang w:val="es-ES"/>
        </w:rPr>
        <w:t> </w:t>
      </w:r>
      <w:r w:rsidRPr="00CA3D8F">
        <w:rPr>
          <w:lang w:val="es-ES"/>
        </w:rPr>
        <w:t>empresas de</w:t>
      </w:r>
      <w:r w:rsidR="00471E6A">
        <w:rPr>
          <w:lang w:val="es-ES"/>
        </w:rPr>
        <w:t xml:space="preserve"> </w:t>
      </w:r>
      <w:r w:rsidRPr="00CA3D8F">
        <w:rPr>
          <w:lang w:val="es-ES"/>
        </w:rPr>
        <w:t xml:space="preserve">explotación reconocidas, </w:t>
      </w:r>
      <w:r>
        <w:rPr>
          <w:lang w:val="es-ES"/>
        </w:rPr>
        <w:t>4</w:t>
      </w:r>
      <w:r w:rsidRPr="00CA3D8F">
        <w:rPr>
          <w:lang w:val="es-ES"/>
        </w:rPr>
        <w:t xml:space="preserve"> organizaciones científicas o industriales, 2</w:t>
      </w:r>
      <w:r w:rsidR="00E11292">
        <w:rPr>
          <w:lang w:val="es-ES"/>
        </w:rPr>
        <w:t> </w:t>
      </w:r>
      <w:r w:rsidRPr="00CA3D8F">
        <w:rPr>
          <w:lang w:val="es-ES"/>
        </w:rPr>
        <w:t>organizaciones intergubernamentales que explotan sistemas de satélites</w:t>
      </w:r>
      <w:r>
        <w:rPr>
          <w:lang w:val="es-ES"/>
        </w:rPr>
        <w:t xml:space="preserve">, </w:t>
      </w:r>
      <w:r w:rsidRPr="00CA3D8F">
        <w:rPr>
          <w:lang w:val="es-ES"/>
        </w:rPr>
        <w:t xml:space="preserve">la Junta del Reglamento de Radiocomunicaciones y la Oficina de Radiocomunicaciones. </w:t>
      </w:r>
    </w:p>
    <w:p w:rsidR="008A6F94" w:rsidRPr="00CA3D8F" w:rsidRDefault="008A6F94" w:rsidP="008A6F94">
      <w:pPr>
        <w:rPr>
          <w:lang w:val="es-ES"/>
        </w:rPr>
      </w:pPr>
      <w:r w:rsidRPr="00CA3D8F">
        <w:rPr>
          <w:lang w:val="es-ES"/>
        </w:rPr>
        <w:t xml:space="preserve">La SC creó dos Grupos de Trabajo para que se encargasen de sus labores, que </w:t>
      </w:r>
      <w:r>
        <w:rPr>
          <w:lang w:val="es-ES"/>
        </w:rPr>
        <w:t xml:space="preserve">se describen </w:t>
      </w:r>
      <w:r w:rsidRPr="00CA3D8F">
        <w:rPr>
          <w:lang w:val="es-ES"/>
        </w:rPr>
        <w:t xml:space="preserve">en el Cuadro 1 </w:t>
      </w:r>
      <w:r>
        <w:rPr>
          <w:lang w:val="es-ES"/>
        </w:rPr>
        <w:t>siguiente</w:t>
      </w:r>
      <w:r w:rsidRPr="00CA3D8F">
        <w:rPr>
          <w:lang w:val="es-ES"/>
        </w:rPr>
        <w:t>:</w:t>
      </w:r>
    </w:p>
    <w:p w:rsidR="008A6F94" w:rsidRPr="00F317EC" w:rsidRDefault="008A6F94" w:rsidP="00AF280B">
      <w:pPr>
        <w:pStyle w:val="TableNoBR"/>
        <w:spacing w:before="240"/>
        <w:rPr>
          <w:sz w:val="22"/>
          <w:szCs w:val="22"/>
          <w:lang w:val="es-ES"/>
        </w:rPr>
      </w:pPr>
      <w:r w:rsidRPr="00F317EC">
        <w:rPr>
          <w:sz w:val="22"/>
          <w:szCs w:val="22"/>
          <w:lang w:val="es-ES"/>
        </w:rPr>
        <w:t>cuadro 1</w:t>
      </w:r>
    </w:p>
    <w:p w:rsidR="008A6F94" w:rsidRPr="00F317EC" w:rsidRDefault="008A6F94" w:rsidP="008A6F94">
      <w:pPr>
        <w:pStyle w:val="TabletitleBR"/>
        <w:rPr>
          <w:sz w:val="22"/>
          <w:szCs w:val="22"/>
          <w:lang w:val="es-ES"/>
        </w:rPr>
      </w:pPr>
      <w:r w:rsidRPr="00F317EC">
        <w:rPr>
          <w:sz w:val="22"/>
          <w:szCs w:val="22"/>
          <w:lang w:val="es-ES"/>
        </w:rPr>
        <w:t>Es</w:t>
      </w:r>
      <w:r w:rsidR="00430DC5" w:rsidRPr="00F317EC">
        <w:rPr>
          <w:sz w:val="22"/>
          <w:szCs w:val="22"/>
          <w:lang w:val="es-ES"/>
        </w:rPr>
        <w:t>tructura de la reunión de la SC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5387"/>
        <w:gridCol w:w="2551"/>
      </w:tblGrid>
      <w:tr w:rsidR="00430DC5" w:rsidRPr="00F317EC" w:rsidTr="000F743D">
        <w:trPr>
          <w:cantSplit/>
          <w:jc w:val="center"/>
        </w:trPr>
        <w:tc>
          <w:tcPr>
            <w:tcW w:w="1701" w:type="dxa"/>
          </w:tcPr>
          <w:p w:rsidR="00430DC5" w:rsidRPr="00F317EC" w:rsidRDefault="00430DC5" w:rsidP="00A92D43">
            <w:pPr>
              <w:pStyle w:val="Tablehead"/>
              <w:rPr>
                <w:sz w:val="22"/>
                <w:szCs w:val="22"/>
                <w:lang w:val="es-ES"/>
              </w:rPr>
            </w:pPr>
            <w:r w:rsidRPr="00F317EC">
              <w:rPr>
                <w:sz w:val="22"/>
                <w:szCs w:val="22"/>
                <w:lang w:val="es-ES"/>
              </w:rPr>
              <w:t>Grupo de Trabajo</w:t>
            </w:r>
          </w:p>
        </w:tc>
        <w:tc>
          <w:tcPr>
            <w:tcW w:w="5387" w:type="dxa"/>
          </w:tcPr>
          <w:p w:rsidR="00430DC5" w:rsidRPr="00F317EC" w:rsidRDefault="00430DC5" w:rsidP="00A92D43">
            <w:pPr>
              <w:pStyle w:val="Tablehead"/>
              <w:rPr>
                <w:sz w:val="22"/>
                <w:szCs w:val="22"/>
                <w:lang w:val="es-ES"/>
              </w:rPr>
            </w:pPr>
            <w:r w:rsidRPr="00F317EC">
              <w:rPr>
                <w:sz w:val="22"/>
                <w:szCs w:val="22"/>
                <w:lang w:val="es-ES"/>
              </w:rPr>
              <w:t>Tema</w:t>
            </w:r>
          </w:p>
        </w:tc>
        <w:tc>
          <w:tcPr>
            <w:tcW w:w="2551" w:type="dxa"/>
          </w:tcPr>
          <w:p w:rsidR="00430DC5" w:rsidRPr="00F317EC" w:rsidRDefault="00430DC5" w:rsidP="00A92D43">
            <w:pPr>
              <w:pStyle w:val="Tablehead"/>
              <w:rPr>
                <w:sz w:val="22"/>
                <w:szCs w:val="22"/>
                <w:lang w:val="es-ES"/>
              </w:rPr>
            </w:pPr>
            <w:r w:rsidRPr="00F317EC">
              <w:rPr>
                <w:sz w:val="22"/>
                <w:szCs w:val="22"/>
                <w:lang w:val="es-ES"/>
              </w:rPr>
              <w:t>Presidente</w:t>
            </w:r>
          </w:p>
        </w:tc>
      </w:tr>
      <w:tr w:rsidR="00EB4376" w:rsidRPr="00F317EC" w:rsidTr="000F743D">
        <w:trPr>
          <w:cantSplit/>
          <w:jc w:val="center"/>
        </w:trPr>
        <w:tc>
          <w:tcPr>
            <w:tcW w:w="1701" w:type="dxa"/>
          </w:tcPr>
          <w:p w:rsidR="00EB4376" w:rsidRPr="00F317EC" w:rsidRDefault="00EB4376" w:rsidP="00EB4376">
            <w:pPr>
              <w:pStyle w:val="Tabletext"/>
              <w:jc w:val="center"/>
              <w:rPr>
                <w:sz w:val="22"/>
                <w:szCs w:val="22"/>
                <w:lang w:val="es-ES"/>
              </w:rPr>
            </w:pPr>
            <w:r w:rsidRPr="00F317EC">
              <w:rPr>
                <w:sz w:val="22"/>
                <w:szCs w:val="22"/>
                <w:lang w:val="es-ES"/>
              </w:rPr>
              <w:t>GT1</w:t>
            </w:r>
          </w:p>
        </w:tc>
        <w:tc>
          <w:tcPr>
            <w:tcW w:w="5387" w:type="dxa"/>
          </w:tcPr>
          <w:p w:rsidR="00EB4376" w:rsidRPr="00F317EC" w:rsidRDefault="00EB4376" w:rsidP="00615B3A">
            <w:pPr>
              <w:pStyle w:val="Tabletext"/>
              <w:rPr>
                <w:sz w:val="22"/>
                <w:szCs w:val="22"/>
              </w:rPr>
            </w:pPr>
            <w:r w:rsidRPr="00F317EC">
              <w:rPr>
                <w:sz w:val="22"/>
                <w:szCs w:val="22"/>
              </w:rPr>
              <w:t>Temas relativos al punto 7 del orden del día de la CMR</w:t>
            </w:r>
            <w:r w:rsidRPr="00F317EC">
              <w:rPr>
                <w:sz w:val="22"/>
                <w:szCs w:val="22"/>
              </w:rPr>
              <w:noBreakHyphen/>
              <w:t>15</w:t>
            </w:r>
          </w:p>
        </w:tc>
        <w:tc>
          <w:tcPr>
            <w:tcW w:w="2551" w:type="dxa"/>
          </w:tcPr>
          <w:p w:rsidR="00EB4376" w:rsidRPr="00F317EC" w:rsidRDefault="00EB4376" w:rsidP="00EB4376">
            <w:pPr>
              <w:pStyle w:val="Tabletext"/>
              <w:jc w:val="center"/>
              <w:rPr>
                <w:sz w:val="22"/>
                <w:szCs w:val="22"/>
                <w:lang w:val="en-GB"/>
              </w:rPr>
            </w:pPr>
            <w:r w:rsidRPr="00F317EC">
              <w:rPr>
                <w:sz w:val="22"/>
                <w:szCs w:val="22"/>
                <w:lang w:val="en-GB"/>
              </w:rPr>
              <w:t>Sr. Jack Wengryniuk (EE.UU.)</w:t>
            </w:r>
          </w:p>
        </w:tc>
      </w:tr>
      <w:tr w:rsidR="00EB4376" w:rsidRPr="00F317EC" w:rsidTr="000F743D">
        <w:trPr>
          <w:cantSplit/>
          <w:jc w:val="center"/>
        </w:trPr>
        <w:tc>
          <w:tcPr>
            <w:tcW w:w="1701" w:type="dxa"/>
          </w:tcPr>
          <w:p w:rsidR="00EB4376" w:rsidRPr="00F317EC" w:rsidRDefault="00EB4376" w:rsidP="00EB4376">
            <w:pPr>
              <w:pStyle w:val="Tabletext"/>
              <w:jc w:val="center"/>
              <w:rPr>
                <w:sz w:val="22"/>
                <w:szCs w:val="22"/>
                <w:lang w:val="es-ES"/>
              </w:rPr>
            </w:pPr>
            <w:r w:rsidRPr="00F317EC">
              <w:rPr>
                <w:sz w:val="22"/>
                <w:szCs w:val="22"/>
                <w:lang w:val="es-ES"/>
              </w:rPr>
              <w:t>GT2</w:t>
            </w:r>
          </w:p>
        </w:tc>
        <w:tc>
          <w:tcPr>
            <w:tcW w:w="5387" w:type="dxa"/>
          </w:tcPr>
          <w:p w:rsidR="00EB4376" w:rsidRPr="00F317EC" w:rsidRDefault="00EB4376" w:rsidP="004847AA">
            <w:pPr>
              <w:pStyle w:val="Tabletext"/>
              <w:rPr>
                <w:sz w:val="22"/>
                <w:szCs w:val="22"/>
              </w:rPr>
            </w:pPr>
            <w:r w:rsidRPr="00F317EC">
              <w:rPr>
                <w:sz w:val="22"/>
                <w:szCs w:val="22"/>
              </w:rPr>
              <w:t>Temas relativos a otros puntos del orden del día de la CMR</w:t>
            </w:r>
            <w:r w:rsidRPr="00F317EC">
              <w:rPr>
                <w:sz w:val="22"/>
                <w:szCs w:val="22"/>
              </w:rPr>
              <w:noBreakHyphen/>
              <w:t>1</w:t>
            </w:r>
            <w:r w:rsidR="004847AA" w:rsidRPr="00F317EC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EB4376" w:rsidRPr="00F317EC" w:rsidRDefault="00EB4376" w:rsidP="00EB4376">
            <w:pPr>
              <w:pStyle w:val="Tabletext"/>
              <w:jc w:val="center"/>
              <w:rPr>
                <w:sz w:val="22"/>
                <w:szCs w:val="22"/>
                <w:lang w:val="es-ES"/>
              </w:rPr>
            </w:pPr>
            <w:r w:rsidRPr="00F317EC">
              <w:rPr>
                <w:sz w:val="22"/>
                <w:szCs w:val="22"/>
              </w:rPr>
              <w:t>Sr. Per Hovstad (AsiaSat)</w:t>
            </w:r>
          </w:p>
        </w:tc>
      </w:tr>
    </w:tbl>
    <w:p w:rsidR="00AF280B" w:rsidRDefault="00AF280B" w:rsidP="00AF280B">
      <w:pPr>
        <w:spacing w:before="40"/>
        <w:rPr>
          <w:lang w:val="es-ES"/>
        </w:rPr>
      </w:pPr>
    </w:p>
    <w:p w:rsidR="008A6F94" w:rsidRPr="00CA3D8F" w:rsidRDefault="008A6F94" w:rsidP="00CF7E2E">
      <w:pPr>
        <w:rPr>
          <w:lang w:val="es-ES"/>
        </w:rPr>
      </w:pPr>
      <w:r w:rsidRPr="00CA3D8F">
        <w:rPr>
          <w:lang w:val="es-ES"/>
        </w:rPr>
        <w:t>Los resultados de los debates celebrados en el seno de la SC se incluyeron en el Informe de la Comisión Especial presentado a la RPC1</w:t>
      </w:r>
      <w:r>
        <w:rPr>
          <w:lang w:val="es-ES"/>
        </w:rPr>
        <w:t>5</w:t>
      </w:r>
      <w:r w:rsidRPr="00CA3D8F">
        <w:rPr>
          <w:lang w:val="es-ES"/>
        </w:rPr>
        <w:t>-2 (</w:t>
      </w:r>
      <w:r>
        <w:rPr>
          <w:lang w:val="es-ES"/>
        </w:rPr>
        <w:t xml:space="preserve">véase el </w:t>
      </w:r>
      <w:r w:rsidRPr="00CA3D8F">
        <w:rPr>
          <w:lang w:val="es-ES"/>
        </w:rPr>
        <w:t xml:space="preserve">Documento </w:t>
      </w:r>
      <w:hyperlink r:id="rId10" w:history="1">
        <w:r w:rsidRPr="002A61E6">
          <w:rPr>
            <w:rStyle w:val="Hyperlink"/>
            <w:rFonts w:ascii="Times New Roman" w:hAnsi="Times New Roman"/>
            <w:lang w:val="es-ES"/>
          </w:rPr>
          <w:t>CPM</w:t>
        </w:r>
        <w:r w:rsidRPr="002A61E6">
          <w:rPr>
            <w:rStyle w:val="Hyperlink"/>
            <w:rFonts w:ascii="Times New Roman" w:hAnsi="Times New Roman"/>
            <w:lang w:val="es-ES"/>
          </w:rPr>
          <w:t>1</w:t>
        </w:r>
        <w:r>
          <w:rPr>
            <w:rStyle w:val="Hyperlink"/>
            <w:rFonts w:ascii="Times New Roman" w:hAnsi="Times New Roman"/>
            <w:lang w:val="es-ES"/>
          </w:rPr>
          <w:t>5</w:t>
        </w:r>
        <w:r w:rsidRPr="002A61E6">
          <w:rPr>
            <w:rStyle w:val="Hyperlink"/>
            <w:rFonts w:ascii="Times New Roman" w:hAnsi="Times New Roman"/>
            <w:lang w:val="es-ES"/>
          </w:rPr>
          <w:t>-2/2</w:t>
        </w:r>
      </w:hyperlink>
      <w:r w:rsidRPr="00CA3D8F">
        <w:rPr>
          <w:lang w:val="es-ES"/>
        </w:rPr>
        <w:t xml:space="preserve">) y en </w:t>
      </w:r>
      <w:r>
        <w:rPr>
          <w:lang w:val="es-ES"/>
        </w:rPr>
        <w:t>el</w:t>
      </w:r>
      <w:r w:rsidRPr="00CA3D8F">
        <w:rPr>
          <w:lang w:val="es-ES"/>
        </w:rPr>
        <w:t xml:space="preserve"> Informe del Presidente </w:t>
      </w:r>
      <w:r>
        <w:rPr>
          <w:lang w:val="es-ES"/>
        </w:rPr>
        <w:t xml:space="preserve">de la SC sobre la reunión de diciembre de 2014 </w:t>
      </w:r>
      <w:r w:rsidRPr="00CA3D8F">
        <w:rPr>
          <w:lang w:val="es-ES"/>
        </w:rPr>
        <w:t xml:space="preserve">(Documento </w:t>
      </w:r>
      <w:hyperlink r:id="rId11" w:history="1">
        <w:r w:rsidR="00E11292" w:rsidRPr="00E11292">
          <w:rPr>
            <w:rStyle w:val="Hyperlink"/>
            <w:rFonts w:asciiTheme="majorBidi" w:hAnsiTheme="majorBidi" w:cstheme="majorBidi"/>
          </w:rPr>
          <w:t>SC/42</w:t>
        </w:r>
      </w:hyperlink>
      <w:r w:rsidRPr="00CA3D8F">
        <w:rPr>
          <w:lang w:val="es-ES"/>
        </w:rPr>
        <w:t>).</w:t>
      </w:r>
    </w:p>
    <w:p w:rsidR="008A6F94" w:rsidRPr="00CA3D8F" w:rsidRDefault="008A6F94" w:rsidP="00CF7E2E">
      <w:pPr>
        <w:pStyle w:val="Heading1"/>
        <w:rPr>
          <w:lang w:val="es-ES"/>
        </w:rPr>
      </w:pPr>
      <w:r w:rsidRPr="00CA3D8F">
        <w:rPr>
          <w:lang w:val="es-ES"/>
        </w:rPr>
        <w:t>3</w:t>
      </w:r>
      <w:r w:rsidRPr="00CA3D8F">
        <w:rPr>
          <w:lang w:val="es-ES"/>
        </w:rPr>
        <w:tab/>
        <w:t>Trabajos futuros de la Comisión Especial</w:t>
      </w:r>
    </w:p>
    <w:p w:rsidR="008A6F94" w:rsidRPr="00CA3D8F" w:rsidRDefault="008A6F94" w:rsidP="00CF7E2E">
      <w:pPr>
        <w:rPr>
          <w:lang w:val="es-ES"/>
        </w:rPr>
      </w:pPr>
      <w:r w:rsidRPr="00CA3D8F">
        <w:rPr>
          <w:lang w:val="es-ES"/>
        </w:rPr>
        <w:t>La organización del trabajo realizado por la Comisión Especial relativo a la reunión RPC1</w:t>
      </w:r>
      <w:r>
        <w:rPr>
          <w:lang w:val="es-ES"/>
        </w:rPr>
        <w:t>5</w:t>
      </w:r>
      <w:r w:rsidRPr="00CA3D8F">
        <w:rPr>
          <w:lang w:val="es-ES"/>
        </w:rPr>
        <w:t>-1 demuestra su eficacia en lo que respecta al número de temas tratados tanto durante la</w:t>
      </w:r>
      <w:r>
        <w:rPr>
          <w:lang w:val="es-ES"/>
        </w:rPr>
        <w:t>s reuniones</w:t>
      </w:r>
      <w:r w:rsidRPr="00CA3D8F">
        <w:rPr>
          <w:lang w:val="es-ES"/>
        </w:rPr>
        <w:t xml:space="preserve"> del </w:t>
      </w:r>
      <w:r>
        <w:rPr>
          <w:lang w:val="es-ES"/>
        </w:rPr>
        <w:t>GT-</w:t>
      </w:r>
      <w:r w:rsidRPr="00CA3D8F">
        <w:rPr>
          <w:lang w:val="es-ES"/>
        </w:rPr>
        <w:t xml:space="preserve">SC </w:t>
      </w:r>
      <w:r>
        <w:rPr>
          <w:lang w:val="es-ES"/>
        </w:rPr>
        <w:t xml:space="preserve">y de </w:t>
      </w:r>
      <w:r w:rsidRPr="00CA3D8F">
        <w:rPr>
          <w:lang w:val="es-ES"/>
        </w:rPr>
        <w:t>la SC. A fin de economizar costes, y según lo acordado en la RPC1</w:t>
      </w:r>
      <w:r>
        <w:rPr>
          <w:lang w:val="es-ES"/>
        </w:rPr>
        <w:t>5</w:t>
      </w:r>
      <w:r w:rsidRPr="00CA3D8F">
        <w:rPr>
          <w:lang w:val="es-ES"/>
        </w:rPr>
        <w:t>-1, el servicio de interpretación sólo se utilizó durante la reunión de la SC. Como resultado del buen trabajo preparatorio, en el I</w:t>
      </w:r>
      <w:r w:rsidR="00DA0E95">
        <w:rPr>
          <w:lang w:val="es-ES"/>
        </w:rPr>
        <w:t xml:space="preserve">nforme de la SC presentado a la </w:t>
      </w:r>
      <w:r w:rsidRPr="00CA3D8F">
        <w:rPr>
          <w:lang w:val="es-ES"/>
        </w:rPr>
        <w:t>RPC1</w:t>
      </w:r>
      <w:r w:rsidR="00DA0E95">
        <w:rPr>
          <w:lang w:val="es-ES"/>
        </w:rPr>
        <w:t>5</w:t>
      </w:r>
      <w:r w:rsidRPr="00CA3D8F">
        <w:rPr>
          <w:lang w:val="es-ES"/>
        </w:rPr>
        <w:noBreakHyphen/>
        <w:t xml:space="preserve">2 se incluyeron proyectos de textos de la RPC sobre varios </w:t>
      </w:r>
      <w:r>
        <w:rPr>
          <w:lang w:val="es-ES"/>
        </w:rPr>
        <w:t xml:space="preserve">temas </w:t>
      </w:r>
      <w:r w:rsidR="00DA0E95">
        <w:rPr>
          <w:lang w:val="es-ES"/>
        </w:rPr>
        <w:t xml:space="preserve">y </w:t>
      </w:r>
      <w:r w:rsidRPr="00CA3D8F">
        <w:rPr>
          <w:lang w:val="es-ES"/>
        </w:rPr>
        <w:t>puntos del orden del día de la CMR-</w:t>
      </w:r>
      <w:r>
        <w:rPr>
          <w:lang w:val="es-ES"/>
        </w:rPr>
        <w:t>1</w:t>
      </w:r>
      <w:r w:rsidR="00DA0E95">
        <w:rPr>
          <w:lang w:val="es-ES"/>
        </w:rPr>
        <w:t>5</w:t>
      </w:r>
      <w:r w:rsidRPr="00CA3D8F">
        <w:rPr>
          <w:lang w:val="es-ES"/>
        </w:rPr>
        <w:t>.</w:t>
      </w:r>
    </w:p>
    <w:p w:rsidR="008A6F94" w:rsidRPr="00CA3D8F" w:rsidRDefault="008A6F94" w:rsidP="00CF7E2E">
      <w:pPr>
        <w:rPr>
          <w:lang w:val="es-ES"/>
        </w:rPr>
      </w:pPr>
      <w:r w:rsidRPr="00CA3D8F">
        <w:rPr>
          <w:lang w:val="es-ES"/>
        </w:rPr>
        <w:t>La AR-1</w:t>
      </w:r>
      <w:r>
        <w:rPr>
          <w:lang w:val="es-ES"/>
        </w:rPr>
        <w:t>5</w:t>
      </w:r>
      <w:r w:rsidRPr="00CA3D8F">
        <w:rPr>
          <w:lang w:val="es-ES"/>
        </w:rPr>
        <w:t xml:space="preserve"> podría considerar la aplicación de estos elementos organizativos durante la preparación del próximo periodo de estudios para la CMR-1</w:t>
      </w:r>
      <w:r>
        <w:rPr>
          <w:lang w:val="es-ES"/>
        </w:rPr>
        <w:t>9</w:t>
      </w:r>
      <w:r w:rsidRPr="00CA3D8F">
        <w:rPr>
          <w:lang w:val="es-ES"/>
        </w:rPr>
        <w:t xml:space="preserve"> y el examen de las Resoluciones UIT-R 2-</w:t>
      </w:r>
      <w:r>
        <w:rPr>
          <w:lang w:val="es-ES"/>
        </w:rPr>
        <w:t>6</w:t>
      </w:r>
      <w:r w:rsidRPr="00CA3D8F">
        <w:rPr>
          <w:lang w:val="es-ES"/>
        </w:rPr>
        <w:t xml:space="preserve"> y 38</w:t>
      </w:r>
      <w:r w:rsidRPr="00CA3D8F">
        <w:rPr>
          <w:lang w:val="es-ES"/>
        </w:rPr>
        <w:noBreakHyphen/>
      </w:r>
      <w:r>
        <w:rPr>
          <w:lang w:val="es-ES"/>
        </w:rPr>
        <w:t>4</w:t>
      </w:r>
      <w:r w:rsidRPr="00CA3D8F">
        <w:rPr>
          <w:lang w:val="es-ES"/>
        </w:rPr>
        <w:t>, según proceda.</w:t>
      </w:r>
    </w:p>
    <w:p w:rsidR="008A6F94" w:rsidRPr="00CA3D8F" w:rsidRDefault="008A6F94" w:rsidP="008A6F94">
      <w:pPr>
        <w:pStyle w:val="Heading1"/>
        <w:rPr>
          <w:lang w:val="es-ES"/>
        </w:rPr>
      </w:pPr>
      <w:r w:rsidRPr="00CA3D8F">
        <w:rPr>
          <w:lang w:val="es-ES"/>
        </w:rPr>
        <w:t>4</w:t>
      </w:r>
      <w:r w:rsidRPr="00CA3D8F">
        <w:rPr>
          <w:lang w:val="es-ES"/>
        </w:rPr>
        <w:tab/>
        <w:t>Conclusiones</w:t>
      </w:r>
    </w:p>
    <w:p w:rsidR="008A6F94" w:rsidRDefault="008A6F94" w:rsidP="00F317EC">
      <w:pPr>
        <w:rPr>
          <w:lang w:val="es-ES"/>
        </w:rPr>
      </w:pPr>
      <w:r w:rsidRPr="00CA3D8F">
        <w:rPr>
          <w:lang w:val="es-ES"/>
        </w:rPr>
        <w:t>Deseo expresar mi gratit</w:t>
      </w:r>
      <w:bookmarkStart w:id="10" w:name="_GoBack"/>
      <w:bookmarkEnd w:id="10"/>
      <w:r w:rsidRPr="00CA3D8F">
        <w:rPr>
          <w:lang w:val="es-ES"/>
        </w:rPr>
        <w:t>ud a los Vicepresidentes de la Comisión (Sr</w:t>
      </w:r>
      <w:r>
        <w:rPr>
          <w:lang w:val="es-ES"/>
        </w:rPr>
        <w:t>e</w:t>
      </w:r>
      <w:r w:rsidRPr="00CA3D8F">
        <w:rPr>
          <w:lang w:val="es-ES"/>
        </w:rPr>
        <w:t>s.</w:t>
      </w:r>
      <w:r w:rsidRPr="00170579">
        <w:rPr>
          <w:lang w:val="es-ES"/>
        </w:rPr>
        <w:t xml:space="preserve"> </w:t>
      </w:r>
      <w:r w:rsidRPr="00036725">
        <w:t>Nasser B</w:t>
      </w:r>
      <w:r>
        <w:t>in</w:t>
      </w:r>
      <w:r w:rsidRPr="00036725">
        <w:t xml:space="preserve"> H</w:t>
      </w:r>
      <w:r>
        <w:t xml:space="preserve">ammad, </w:t>
      </w:r>
      <w:r w:rsidRPr="00036725">
        <w:t>Alexander K</w:t>
      </w:r>
      <w:r>
        <w:t xml:space="preserve">ühn, </w:t>
      </w:r>
      <w:r w:rsidRPr="00036725">
        <w:t>Ram Jee Singh K</w:t>
      </w:r>
      <w:r>
        <w:t xml:space="preserve">ushvaha, </w:t>
      </w:r>
      <w:r w:rsidRPr="00036725">
        <w:t>Stanislas O</w:t>
      </w:r>
      <w:r>
        <w:t xml:space="preserve">kouma </w:t>
      </w:r>
      <w:r w:rsidRPr="00036725">
        <w:t>L</w:t>
      </w:r>
      <w:r>
        <w:t xml:space="preserve">ekhouyi, </w:t>
      </w:r>
      <w:r w:rsidRPr="00036725">
        <w:t>Ramiro R</w:t>
      </w:r>
      <w:r>
        <w:t xml:space="preserve">obledo Lopez, </w:t>
      </w:r>
      <w:r w:rsidRPr="00036725">
        <w:t>Igor V. Z</w:t>
      </w:r>
      <w:r>
        <w:t xml:space="preserve">heltonogov y </w:t>
      </w:r>
      <w:r w:rsidRPr="00036725">
        <w:t xml:space="preserve">Franz </w:t>
      </w:r>
      <w:r>
        <w:t>Zichy</w:t>
      </w:r>
      <w:r w:rsidRPr="00CA3D8F">
        <w:rPr>
          <w:lang w:val="es-ES"/>
        </w:rPr>
        <w:t>), a los Presidentes de los Grupos de Trabajo de la SC</w:t>
      </w:r>
      <w:r>
        <w:rPr>
          <w:lang w:val="es-ES"/>
        </w:rPr>
        <w:t xml:space="preserve"> y del GT-SC</w:t>
      </w:r>
      <w:r w:rsidRPr="00CA3D8F">
        <w:rPr>
          <w:lang w:val="es-ES"/>
        </w:rPr>
        <w:t xml:space="preserve"> (Sr</w:t>
      </w:r>
      <w:r>
        <w:rPr>
          <w:lang w:val="es-ES"/>
        </w:rPr>
        <w:t>es</w:t>
      </w:r>
      <w:r w:rsidRPr="00CA3D8F">
        <w:rPr>
          <w:lang w:val="es-ES"/>
        </w:rPr>
        <w:t>.</w:t>
      </w:r>
      <w:r w:rsidRPr="00170579">
        <w:rPr>
          <w:lang w:val="es-ES"/>
        </w:rPr>
        <w:t xml:space="preserve"> </w:t>
      </w:r>
      <w:r>
        <w:t xml:space="preserve">Jack </w:t>
      </w:r>
      <w:r w:rsidRPr="00036725">
        <w:t>W</w:t>
      </w:r>
      <w:r>
        <w:t>engryniuk y Per Hovstad</w:t>
      </w:r>
      <w:r w:rsidRPr="00170579">
        <w:rPr>
          <w:lang w:val="es-ES"/>
        </w:rPr>
        <w:t>)</w:t>
      </w:r>
      <w:r w:rsidRPr="00CA3D8F">
        <w:rPr>
          <w:lang w:val="es-ES"/>
        </w:rPr>
        <w:t>, al Director de la BR, a los expertos y especialistas de la BR, al Consejero de la SC (Sr.</w:t>
      </w:r>
      <w:r w:rsidR="002D2D35">
        <w:rPr>
          <w:lang w:val="es-ES"/>
        </w:rPr>
        <w:t xml:space="preserve"> </w:t>
      </w:r>
      <w:r w:rsidRPr="00CA3D8F">
        <w:rPr>
          <w:lang w:val="es-ES"/>
        </w:rPr>
        <w:t>Ph.</w:t>
      </w:r>
      <w:r w:rsidR="002D2D35">
        <w:rPr>
          <w:lang w:val="es-ES"/>
        </w:rPr>
        <w:t xml:space="preserve"> </w:t>
      </w:r>
      <w:r w:rsidRPr="00CA3D8F">
        <w:rPr>
          <w:lang w:val="es-ES"/>
        </w:rPr>
        <w:t>Aubineau)</w:t>
      </w:r>
      <w:r>
        <w:rPr>
          <w:lang w:val="es-ES"/>
        </w:rPr>
        <w:t xml:space="preserve"> </w:t>
      </w:r>
      <w:r w:rsidRPr="00CA3D8F">
        <w:rPr>
          <w:lang w:val="es-ES"/>
        </w:rPr>
        <w:t>y a los Miembros de la UIT por sus</w:t>
      </w:r>
      <w:r w:rsidR="002D2D35">
        <w:rPr>
          <w:lang w:val="es-ES"/>
        </w:rPr>
        <w:t xml:space="preserve"> </w:t>
      </w:r>
      <w:r w:rsidRPr="00CA3D8F">
        <w:rPr>
          <w:lang w:val="es-ES"/>
        </w:rPr>
        <w:t>valiosas contribuciones.</w:t>
      </w:r>
    </w:p>
    <w:p w:rsidR="00E238C6" w:rsidRDefault="00E238C6" w:rsidP="00E238C6">
      <w:pPr>
        <w:spacing w:before="40"/>
        <w:jc w:val="center"/>
      </w:pPr>
    </w:p>
    <w:p w:rsidR="008A6F94" w:rsidRDefault="008A6F94" w:rsidP="008A6F94">
      <w:pPr>
        <w:jc w:val="center"/>
      </w:pPr>
      <w:r>
        <w:t>______________</w:t>
      </w:r>
    </w:p>
    <w:sectPr w:rsidR="008A6F94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F94" w:rsidRDefault="008A6F94">
      <w:r>
        <w:separator/>
      </w:r>
    </w:p>
  </w:endnote>
  <w:endnote w:type="continuationSeparator" w:id="0">
    <w:p w:rsidR="008A6F94" w:rsidRDefault="008A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ACE" w:rsidRPr="00471E6A" w:rsidRDefault="00020ACE">
    <w:r>
      <w:fldChar w:fldCharType="begin"/>
    </w:r>
    <w:r w:rsidRPr="00471E6A">
      <w:instrText xml:space="preserve"> FILENAME \p  \* MERGEFORMAT </w:instrText>
    </w:r>
    <w:r>
      <w:fldChar w:fldCharType="separate"/>
    </w:r>
    <w:r w:rsidR="00F317EC">
      <w:rPr>
        <w:noProof/>
      </w:rPr>
      <w:t>P:\ESP\ITU-R\CONF-R\AR15\PLEN\000\002S.docx</w:t>
    </w:r>
    <w:r>
      <w:fldChar w:fldCharType="end"/>
    </w:r>
    <w:r w:rsidRPr="00471E6A">
      <w:tab/>
    </w:r>
    <w:r>
      <w:fldChar w:fldCharType="begin"/>
    </w:r>
    <w:r>
      <w:instrText xml:space="preserve"> SAVEDATE \@ DD.MM.YY </w:instrText>
    </w:r>
    <w:r>
      <w:fldChar w:fldCharType="separate"/>
    </w:r>
    <w:r w:rsidR="00E238C6">
      <w:rPr>
        <w:noProof/>
      </w:rPr>
      <w:t>28.07.15</w:t>
    </w:r>
    <w:r>
      <w:fldChar w:fldCharType="end"/>
    </w:r>
    <w:r w:rsidRPr="00471E6A">
      <w:tab/>
    </w:r>
    <w:r>
      <w:fldChar w:fldCharType="begin"/>
    </w:r>
    <w:r>
      <w:instrText xml:space="preserve"> PRINTDATE \@ DD.MM.YY </w:instrText>
    </w:r>
    <w:r>
      <w:fldChar w:fldCharType="separate"/>
    </w:r>
    <w:r w:rsidR="00F317EC">
      <w:rPr>
        <w:noProof/>
      </w:rPr>
      <w:t>04.03.03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8C6" w:rsidRDefault="00E238C6">
    <w:pPr>
      <w:pStyle w:val="Footer"/>
    </w:pPr>
    <w:fldSimple w:instr=" FILENAME \p  \* MERGEFORMAT ">
      <w:r>
        <w:t>P:\ESP\ITU-R\CONF-R\AR15\PLEN\000\002S.docx</w:t>
      </w:r>
    </w:fldSimple>
    <w:r>
      <w:t xml:space="preserve"> (382949)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>
      <w:t>28.07.15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04.03.03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80B" w:rsidRDefault="00AF280B">
    <w:pPr>
      <w:pStyle w:val="Footer"/>
    </w:pPr>
    <w:fldSimple w:instr=" FILENAME \p  \* MERGEFORMAT ">
      <w:r>
        <w:t>P:\ESP\ITU-R\CONF-R\AR15\PLEN\000\002S.docx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238C6">
      <w:t>28.07.15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>
      <w:t>04.03.03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F94" w:rsidRDefault="008A6F94">
      <w:r>
        <w:rPr>
          <w:b/>
        </w:rPr>
        <w:t>_______________</w:t>
      </w:r>
    </w:p>
  </w:footnote>
  <w:footnote w:type="continuationSeparator" w:id="0">
    <w:p w:rsidR="008A6F94" w:rsidRDefault="008A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F94" w:rsidRDefault="008A6F94">
    <w:pPr>
      <w:pStyle w:val="Head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E238C6">
      <w:rPr>
        <w:noProof/>
      </w:rPr>
      <w:t>2</w:t>
    </w:r>
    <w:r>
      <w:fldChar w:fldCharType="end"/>
    </w:r>
    <w:r>
      <w:t xml:space="preserve"> -</w:t>
    </w:r>
  </w:p>
  <w:p w:rsidR="008A6F94" w:rsidRDefault="008A6F94">
    <w:pPr>
      <w:pStyle w:val="Header"/>
    </w:pPr>
    <w:r>
      <w:t>RA15/</w:t>
    </w:r>
    <w:r w:rsidR="00F317EC">
      <w:t>PLEN/2</w:t>
    </w:r>
    <w:r>
      <w:t>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isplayBackgroundShape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94"/>
    <w:rsid w:val="00012B52"/>
    <w:rsid w:val="00016A7C"/>
    <w:rsid w:val="00020ACE"/>
    <w:rsid w:val="000F743D"/>
    <w:rsid w:val="001721DD"/>
    <w:rsid w:val="001E3824"/>
    <w:rsid w:val="002334F2"/>
    <w:rsid w:val="00287CBE"/>
    <w:rsid w:val="002B6243"/>
    <w:rsid w:val="002D2D35"/>
    <w:rsid w:val="00411629"/>
    <w:rsid w:val="00430DC5"/>
    <w:rsid w:val="00466F3C"/>
    <w:rsid w:val="00471E6A"/>
    <w:rsid w:val="004847AA"/>
    <w:rsid w:val="00514179"/>
    <w:rsid w:val="005335D1"/>
    <w:rsid w:val="005648DF"/>
    <w:rsid w:val="005C4F7E"/>
    <w:rsid w:val="006050EE"/>
    <w:rsid w:val="00615B3A"/>
    <w:rsid w:val="00693CB4"/>
    <w:rsid w:val="008246E6"/>
    <w:rsid w:val="008A6F94"/>
    <w:rsid w:val="008E02B6"/>
    <w:rsid w:val="009630C4"/>
    <w:rsid w:val="00A2576F"/>
    <w:rsid w:val="00A92D43"/>
    <w:rsid w:val="00AF280B"/>
    <w:rsid w:val="00AF7660"/>
    <w:rsid w:val="00BF1023"/>
    <w:rsid w:val="00C278F8"/>
    <w:rsid w:val="00CF7E2E"/>
    <w:rsid w:val="00D35333"/>
    <w:rsid w:val="00DA0E95"/>
    <w:rsid w:val="00DE35E9"/>
    <w:rsid w:val="00E01901"/>
    <w:rsid w:val="00E11292"/>
    <w:rsid w:val="00E238C6"/>
    <w:rsid w:val="00EB4376"/>
    <w:rsid w:val="00EB5C7B"/>
    <w:rsid w:val="00EE2C9E"/>
    <w:rsid w:val="00F3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48730F82-2EA8-4F88-B48E-70F995BB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0C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9630C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9630C4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630C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630C4"/>
    <w:pPr>
      <w:outlineLvl w:val="3"/>
    </w:pPr>
  </w:style>
  <w:style w:type="paragraph" w:styleId="Heading5">
    <w:name w:val="heading 5"/>
    <w:basedOn w:val="Heading4"/>
    <w:next w:val="Normal"/>
    <w:qFormat/>
    <w:rsid w:val="009630C4"/>
    <w:pPr>
      <w:outlineLvl w:val="4"/>
    </w:pPr>
  </w:style>
  <w:style w:type="paragraph" w:styleId="Heading6">
    <w:name w:val="heading 6"/>
    <w:basedOn w:val="Heading4"/>
    <w:next w:val="Normal"/>
    <w:qFormat/>
    <w:rsid w:val="009630C4"/>
    <w:pPr>
      <w:outlineLvl w:val="5"/>
    </w:pPr>
  </w:style>
  <w:style w:type="paragraph" w:styleId="Heading7">
    <w:name w:val="heading 7"/>
    <w:basedOn w:val="Heading6"/>
    <w:next w:val="Normal"/>
    <w:qFormat/>
    <w:rsid w:val="009630C4"/>
    <w:pPr>
      <w:outlineLvl w:val="6"/>
    </w:pPr>
  </w:style>
  <w:style w:type="paragraph" w:styleId="Heading8">
    <w:name w:val="heading 8"/>
    <w:basedOn w:val="Heading6"/>
    <w:next w:val="Normal"/>
    <w:qFormat/>
    <w:rsid w:val="009630C4"/>
    <w:pPr>
      <w:outlineLvl w:val="7"/>
    </w:pPr>
  </w:style>
  <w:style w:type="paragraph" w:styleId="Heading9">
    <w:name w:val="heading 9"/>
    <w:basedOn w:val="Heading6"/>
    <w:next w:val="Normal"/>
    <w:qFormat/>
    <w:rsid w:val="009630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9630C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9630C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9630C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9630C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630C4"/>
  </w:style>
  <w:style w:type="paragraph" w:customStyle="1" w:styleId="AppendixNo">
    <w:name w:val="Appendix_No"/>
    <w:basedOn w:val="AnnexNo"/>
    <w:next w:val="Annexref"/>
    <w:rsid w:val="009630C4"/>
  </w:style>
  <w:style w:type="paragraph" w:customStyle="1" w:styleId="Appendixref">
    <w:name w:val="Appendix_ref"/>
    <w:basedOn w:val="Annexref"/>
    <w:next w:val="Annextitle"/>
    <w:rsid w:val="009630C4"/>
  </w:style>
  <w:style w:type="paragraph" w:customStyle="1" w:styleId="Appendixtitle">
    <w:name w:val="Appendix_title"/>
    <w:basedOn w:val="Annextitle"/>
    <w:next w:val="Normal"/>
    <w:rsid w:val="009630C4"/>
  </w:style>
  <w:style w:type="character" w:customStyle="1" w:styleId="Artdef">
    <w:name w:val="Art_def"/>
    <w:basedOn w:val="DefaultParagraphFont"/>
    <w:rsid w:val="009630C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9630C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9630C4"/>
  </w:style>
  <w:style w:type="paragraph" w:customStyle="1" w:styleId="Arttitle">
    <w:name w:val="Art_title"/>
    <w:basedOn w:val="Normal"/>
    <w:next w:val="Normal"/>
    <w:rsid w:val="009630C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630C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rsid w:val="009630C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9630C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9630C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9630C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9630C4"/>
  </w:style>
  <w:style w:type="character" w:styleId="CommentReference">
    <w:name w:val="annotation reference"/>
    <w:basedOn w:val="DefaultParagraphFont"/>
    <w:rsid w:val="009630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0C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630C4"/>
    <w:rPr>
      <w:rFonts w:ascii="Times New Roman" w:hAnsi="Times New Roman"/>
      <w:lang w:val="es-ES_tradnl" w:eastAsia="en-US"/>
    </w:rPr>
  </w:style>
  <w:style w:type="paragraph" w:customStyle="1" w:styleId="ddate">
    <w:name w:val="ddate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9630C4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9630C4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rsid w:val="009630C4"/>
    <w:rPr>
      <w:vertAlign w:val="superscript"/>
    </w:rPr>
  </w:style>
  <w:style w:type="paragraph" w:customStyle="1" w:styleId="enumlev1">
    <w:name w:val="enumlev1"/>
    <w:basedOn w:val="Normal"/>
    <w:rsid w:val="009630C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9630C4"/>
    <w:pPr>
      <w:ind w:left="1871" w:hanging="737"/>
    </w:pPr>
  </w:style>
  <w:style w:type="paragraph" w:customStyle="1" w:styleId="enumlev3">
    <w:name w:val="enumlev3"/>
    <w:basedOn w:val="enumlev2"/>
    <w:rsid w:val="009630C4"/>
    <w:pPr>
      <w:ind w:left="2268" w:hanging="397"/>
    </w:pPr>
  </w:style>
  <w:style w:type="paragraph" w:customStyle="1" w:styleId="Equation">
    <w:name w:val="Equation"/>
    <w:basedOn w:val="Normal"/>
    <w:rsid w:val="009630C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9630C4"/>
    <w:pPr>
      <w:ind w:left="1134"/>
    </w:pPr>
  </w:style>
  <w:style w:type="paragraph" w:customStyle="1" w:styleId="Equationlegend">
    <w:name w:val="Equation_legend"/>
    <w:basedOn w:val="NormalIndent"/>
    <w:rsid w:val="009630C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630C4"/>
    <w:pPr>
      <w:keepNext/>
      <w:keepLines/>
      <w:jc w:val="center"/>
    </w:pPr>
  </w:style>
  <w:style w:type="paragraph" w:customStyle="1" w:styleId="Figurelegend">
    <w:name w:val="Figure_legend"/>
    <w:basedOn w:val="Normal"/>
    <w:rsid w:val="009630C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9630C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30C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9630C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9630C4"/>
    <w:pPr>
      <w:keepNext w:val="0"/>
    </w:pPr>
  </w:style>
  <w:style w:type="paragraph" w:styleId="Footer">
    <w:name w:val="footer"/>
    <w:basedOn w:val="Normal"/>
    <w:link w:val="FooterChar"/>
    <w:rsid w:val="009630C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9630C4"/>
    <w:rPr>
      <w:rFonts w:ascii="Times New Roman" w:hAnsi="Times New Roman"/>
      <w:caps/>
      <w:noProof/>
      <w:sz w:val="16"/>
      <w:lang w:val="es-ES_tradnl" w:eastAsia="en-US"/>
    </w:rPr>
  </w:style>
  <w:style w:type="paragraph" w:customStyle="1" w:styleId="FirstFooter">
    <w:name w:val="FirstFooter"/>
    <w:basedOn w:val="Footer"/>
    <w:rsid w:val="009630C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30C4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9630C4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9630C4"/>
    <w:rPr>
      <w:rFonts w:ascii="Times New Roman" w:hAnsi="Times New Roman"/>
      <w:sz w:val="24"/>
      <w:lang w:val="es-ES_tradnl" w:eastAsia="en-US"/>
    </w:rPr>
  </w:style>
  <w:style w:type="paragraph" w:styleId="Header">
    <w:name w:val="header"/>
    <w:basedOn w:val="Normal"/>
    <w:link w:val="HeaderChar"/>
    <w:rsid w:val="009630C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9630C4"/>
    <w:rPr>
      <w:rFonts w:ascii="Times New Roman" w:hAnsi="Times New Roman"/>
      <w:sz w:val="18"/>
      <w:lang w:val="es-ES_tradnl" w:eastAsia="en-US"/>
    </w:rPr>
  </w:style>
  <w:style w:type="paragraph" w:customStyle="1" w:styleId="Headingb">
    <w:name w:val="Heading_b"/>
    <w:basedOn w:val="Normal"/>
    <w:next w:val="Normal"/>
    <w:rsid w:val="009630C4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9630C4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630C4"/>
  </w:style>
  <w:style w:type="paragraph" w:styleId="Index2">
    <w:name w:val="index 2"/>
    <w:basedOn w:val="Normal"/>
    <w:next w:val="Normal"/>
    <w:rsid w:val="009630C4"/>
    <w:pPr>
      <w:ind w:left="283"/>
    </w:pPr>
  </w:style>
  <w:style w:type="paragraph" w:styleId="Index3">
    <w:name w:val="index 3"/>
    <w:basedOn w:val="Normal"/>
    <w:next w:val="Normal"/>
    <w:rsid w:val="009630C4"/>
    <w:pPr>
      <w:ind w:left="566"/>
    </w:pPr>
  </w:style>
  <w:style w:type="paragraph" w:styleId="Index4">
    <w:name w:val="index 4"/>
    <w:basedOn w:val="Normal"/>
    <w:next w:val="Normal"/>
    <w:rsid w:val="009630C4"/>
    <w:pPr>
      <w:ind w:left="849"/>
    </w:pPr>
  </w:style>
  <w:style w:type="paragraph" w:styleId="Index5">
    <w:name w:val="index 5"/>
    <w:basedOn w:val="Normal"/>
    <w:next w:val="Normal"/>
    <w:rsid w:val="009630C4"/>
    <w:pPr>
      <w:ind w:left="1132"/>
    </w:pPr>
  </w:style>
  <w:style w:type="paragraph" w:styleId="Index6">
    <w:name w:val="index 6"/>
    <w:basedOn w:val="Normal"/>
    <w:next w:val="Normal"/>
    <w:rsid w:val="009630C4"/>
    <w:pPr>
      <w:ind w:left="1415"/>
    </w:pPr>
  </w:style>
  <w:style w:type="paragraph" w:styleId="Index7">
    <w:name w:val="index 7"/>
    <w:basedOn w:val="Normal"/>
    <w:next w:val="Normal"/>
    <w:rsid w:val="009630C4"/>
    <w:pPr>
      <w:ind w:left="1698"/>
    </w:pPr>
  </w:style>
  <w:style w:type="paragraph" w:styleId="IndexHeading">
    <w:name w:val="index heading"/>
    <w:basedOn w:val="Normal"/>
    <w:next w:val="Index1"/>
    <w:rsid w:val="009630C4"/>
  </w:style>
  <w:style w:type="character" w:styleId="LineNumber">
    <w:name w:val="line number"/>
    <w:basedOn w:val="DefaultParagraphFont"/>
    <w:rsid w:val="009630C4"/>
  </w:style>
  <w:style w:type="paragraph" w:customStyle="1" w:styleId="Normalaftertitle">
    <w:name w:val="Normal after title"/>
    <w:basedOn w:val="Normal"/>
    <w:next w:val="Normal"/>
    <w:rsid w:val="009630C4"/>
    <w:pPr>
      <w:spacing w:before="280"/>
    </w:pPr>
  </w:style>
  <w:style w:type="paragraph" w:customStyle="1" w:styleId="Note">
    <w:name w:val="Note"/>
    <w:basedOn w:val="Normal"/>
    <w:rsid w:val="009630C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9630C4"/>
  </w:style>
  <w:style w:type="paragraph" w:customStyle="1" w:styleId="PartNo">
    <w:name w:val="Part_No"/>
    <w:basedOn w:val="AnnexNo"/>
    <w:next w:val="Normal"/>
    <w:rsid w:val="009630C4"/>
  </w:style>
  <w:style w:type="paragraph" w:customStyle="1" w:styleId="Partref">
    <w:name w:val="Part_ref"/>
    <w:basedOn w:val="Annexref"/>
    <w:next w:val="Normal"/>
    <w:rsid w:val="009630C4"/>
  </w:style>
  <w:style w:type="paragraph" w:customStyle="1" w:styleId="Parttitle">
    <w:name w:val="Part_title"/>
    <w:basedOn w:val="Annextitle"/>
    <w:next w:val="Normalaftertitle"/>
    <w:rsid w:val="009630C4"/>
  </w:style>
  <w:style w:type="paragraph" w:customStyle="1" w:styleId="Proposal">
    <w:name w:val="Proposal"/>
    <w:basedOn w:val="Normal"/>
    <w:next w:val="Normal"/>
    <w:rsid w:val="009630C4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9630C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9630C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630C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630C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630C4"/>
  </w:style>
  <w:style w:type="paragraph" w:customStyle="1" w:styleId="QuestionNo">
    <w:name w:val="Question_No"/>
    <w:basedOn w:val="RecNo"/>
    <w:next w:val="Normal"/>
    <w:rsid w:val="009630C4"/>
  </w:style>
  <w:style w:type="paragraph" w:customStyle="1" w:styleId="Questionref">
    <w:name w:val="Question_ref"/>
    <w:basedOn w:val="Recref"/>
    <w:next w:val="Questiondate"/>
    <w:rsid w:val="009630C4"/>
  </w:style>
  <w:style w:type="paragraph" w:customStyle="1" w:styleId="Questiontitle">
    <w:name w:val="Question_title"/>
    <w:basedOn w:val="Rectitle"/>
    <w:next w:val="Questionref"/>
    <w:rsid w:val="009630C4"/>
  </w:style>
  <w:style w:type="paragraph" w:customStyle="1" w:styleId="Reasons">
    <w:name w:val="Reasons"/>
    <w:basedOn w:val="Normal"/>
    <w:qFormat/>
    <w:rsid w:val="009630C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9630C4"/>
    <w:rPr>
      <w:b/>
    </w:rPr>
  </w:style>
  <w:style w:type="paragraph" w:customStyle="1" w:styleId="Reftext">
    <w:name w:val="Ref_text"/>
    <w:basedOn w:val="Normal"/>
    <w:rsid w:val="009630C4"/>
    <w:pPr>
      <w:ind w:left="1134" w:hanging="1134"/>
    </w:pPr>
  </w:style>
  <w:style w:type="paragraph" w:customStyle="1" w:styleId="Reftitle">
    <w:name w:val="Ref_title"/>
    <w:basedOn w:val="Normal"/>
    <w:next w:val="Reftext"/>
    <w:rsid w:val="009630C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630C4"/>
  </w:style>
  <w:style w:type="paragraph" w:customStyle="1" w:styleId="RepNo">
    <w:name w:val="Rep_No"/>
    <w:basedOn w:val="RecNo"/>
    <w:next w:val="Normal"/>
    <w:rsid w:val="009630C4"/>
  </w:style>
  <w:style w:type="paragraph" w:customStyle="1" w:styleId="Repref">
    <w:name w:val="Rep_ref"/>
    <w:basedOn w:val="Recref"/>
    <w:next w:val="Repdate"/>
    <w:rsid w:val="009630C4"/>
  </w:style>
  <w:style w:type="paragraph" w:customStyle="1" w:styleId="Reptitle">
    <w:name w:val="Rep_title"/>
    <w:basedOn w:val="Rectitle"/>
    <w:next w:val="Repref"/>
    <w:rsid w:val="009630C4"/>
  </w:style>
  <w:style w:type="paragraph" w:customStyle="1" w:styleId="Resdate">
    <w:name w:val="Res_date"/>
    <w:basedOn w:val="Recdate"/>
    <w:next w:val="Normalaftertitle"/>
    <w:rsid w:val="009630C4"/>
  </w:style>
  <w:style w:type="character" w:customStyle="1" w:styleId="Resdef">
    <w:name w:val="Res_def"/>
    <w:basedOn w:val="DefaultParagraphFont"/>
    <w:rsid w:val="009630C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9630C4"/>
  </w:style>
  <w:style w:type="paragraph" w:customStyle="1" w:styleId="Resref">
    <w:name w:val="Res_ref"/>
    <w:basedOn w:val="Recref"/>
    <w:next w:val="Resdate"/>
    <w:rsid w:val="009630C4"/>
  </w:style>
  <w:style w:type="paragraph" w:customStyle="1" w:styleId="Restitle">
    <w:name w:val="Res_title"/>
    <w:basedOn w:val="Rectitle"/>
    <w:next w:val="Resref"/>
    <w:rsid w:val="009630C4"/>
  </w:style>
  <w:style w:type="paragraph" w:customStyle="1" w:styleId="Section1">
    <w:name w:val="Section_1"/>
    <w:basedOn w:val="Normal"/>
    <w:rsid w:val="009630C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9630C4"/>
    <w:rPr>
      <w:b w:val="0"/>
      <w:i/>
    </w:rPr>
  </w:style>
  <w:style w:type="paragraph" w:customStyle="1" w:styleId="Section3">
    <w:name w:val="Section_3"/>
    <w:basedOn w:val="Section1"/>
    <w:rsid w:val="009630C4"/>
    <w:rPr>
      <w:b w:val="0"/>
    </w:rPr>
  </w:style>
  <w:style w:type="paragraph" w:customStyle="1" w:styleId="SectionNo">
    <w:name w:val="Section_No"/>
    <w:basedOn w:val="AnnexNo"/>
    <w:next w:val="Normal"/>
    <w:rsid w:val="009630C4"/>
  </w:style>
  <w:style w:type="paragraph" w:customStyle="1" w:styleId="Sectiontitle">
    <w:name w:val="Section_title"/>
    <w:basedOn w:val="Annextitle"/>
    <w:next w:val="Normalaftertitle"/>
    <w:rsid w:val="009630C4"/>
  </w:style>
  <w:style w:type="paragraph" w:customStyle="1" w:styleId="Source">
    <w:name w:val="Source"/>
    <w:basedOn w:val="Normal"/>
    <w:next w:val="Normal"/>
    <w:rsid w:val="009630C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630C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630C4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link w:val="TableheadChar"/>
    <w:rsid w:val="009630C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30C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9630C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9630C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630C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9630C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9630C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630C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9630C4"/>
    <w:rPr>
      <w:b/>
    </w:rPr>
  </w:style>
  <w:style w:type="paragraph" w:customStyle="1" w:styleId="toc0">
    <w:name w:val="toc 0"/>
    <w:basedOn w:val="Normal"/>
    <w:next w:val="TOC1"/>
    <w:rsid w:val="009630C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630C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630C4"/>
    <w:pPr>
      <w:spacing w:before="120"/>
    </w:pPr>
  </w:style>
  <w:style w:type="paragraph" w:styleId="TOC3">
    <w:name w:val="toc 3"/>
    <w:basedOn w:val="TOC2"/>
    <w:rsid w:val="009630C4"/>
  </w:style>
  <w:style w:type="paragraph" w:styleId="TOC4">
    <w:name w:val="toc 4"/>
    <w:basedOn w:val="TOC3"/>
    <w:rsid w:val="009630C4"/>
  </w:style>
  <w:style w:type="paragraph" w:styleId="TOC5">
    <w:name w:val="toc 5"/>
    <w:basedOn w:val="TOC4"/>
    <w:rsid w:val="009630C4"/>
  </w:style>
  <w:style w:type="paragraph" w:styleId="TOC6">
    <w:name w:val="toc 6"/>
    <w:basedOn w:val="TOC4"/>
    <w:rsid w:val="009630C4"/>
  </w:style>
  <w:style w:type="paragraph" w:styleId="TOC7">
    <w:name w:val="toc 7"/>
    <w:basedOn w:val="TOC4"/>
    <w:rsid w:val="009630C4"/>
  </w:style>
  <w:style w:type="paragraph" w:styleId="TOC8">
    <w:name w:val="toc 8"/>
    <w:basedOn w:val="TOC4"/>
    <w:rsid w:val="009630C4"/>
  </w:style>
  <w:style w:type="character" w:styleId="Hyperlink">
    <w:name w:val="Hyperlink"/>
    <w:basedOn w:val="DefaultParagraphFont"/>
    <w:unhideWhenUsed/>
    <w:rsid w:val="008A6F94"/>
    <w:rPr>
      <w:rFonts w:ascii="Trebuchet MS" w:hAnsi="Trebuchet MS" w:hint="default"/>
      <w:color w:val="000066"/>
      <w:u w:val="single"/>
      <w:effect w:val="none"/>
    </w:rPr>
  </w:style>
  <w:style w:type="paragraph" w:customStyle="1" w:styleId="TabletitleBR">
    <w:name w:val="Table_title_BR"/>
    <w:basedOn w:val="Normal"/>
    <w:next w:val="Tablehead"/>
    <w:rsid w:val="008A6F94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  <w:textAlignment w:val="auto"/>
    </w:pPr>
    <w:rPr>
      <w:b/>
      <w:lang w:val="en-GB"/>
    </w:rPr>
  </w:style>
  <w:style w:type="paragraph" w:customStyle="1" w:styleId="TableNoBR">
    <w:name w:val="Table_No_BR"/>
    <w:basedOn w:val="Normal"/>
    <w:next w:val="TabletitleBR"/>
    <w:rsid w:val="008A6F94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  <w:textAlignment w:val="auto"/>
    </w:pPr>
    <w:rPr>
      <w:caps/>
      <w:lang w:val="en-GB"/>
    </w:rPr>
  </w:style>
  <w:style w:type="character" w:customStyle="1" w:styleId="TabletextChar">
    <w:name w:val="Table_text Char"/>
    <w:link w:val="Tabletext"/>
    <w:locked/>
    <w:rsid w:val="008A6F94"/>
    <w:rPr>
      <w:rFonts w:ascii="Times New Roman" w:hAnsi="Times New Roman"/>
      <w:lang w:val="es-ES_tradnl" w:eastAsia="en-US"/>
    </w:rPr>
  </w:style>
  <w:style w:type="character" w:customStyle="1" w:styleId="TableheadChar">
    <w:name w:val="Table_head Char"/>
    <w:link w:val="Tablehead"/>
    <w:locked/>
    <w:rsid w:val="008A6F94"/>
    <w:rPr>
      <w:rFonts w:ascii="Times New Roman" w:hAnsi="Times New Roman"/>
      <w:b/>
      <w:lang w:val="es-ES_tradnl" w:eastAsia="en-US"/>
    </w:rPr>
  </w:style>
  <w:style w:type="character" w:styleId="FollowedHyperlink">
    <w:name w:val="FollowedHyperlink"/>
    <w:basedOn w:val="DefaultParagraphFont"/>
    <w:semiHidden/>
    <w:unhideWhenUsed/>
    <w:rsid w:val="00DA0E95"/>
    <w:rPr>
      <w:color w:val="800080" w:themeColor="followedHyperlink"/>
      <w:u w:val="single"/>
    </w:rPr>
  </w:style>
  <w:style w:type="table" w:styleId="TableGrid">
    <w:name w:val="Table Grid"/>
    <w:basedOn w:val="TableNormal"/>
    <w:rsid w:val="00430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A-CIR-0201/e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md/R12-SC-C-0042/e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itu.int/md/R07-CPM11.02-C-0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u.int/md/R00-CA-CIR-0201/en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te\AppData\Roaming\Microsoft\Templates\POOL%20S%20-%20ITU\PS_RA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PS_RA15.dotm</Template>
  <TotalTime>46</TotalTime>
  <Pages>2</Pages>
  <Words>826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5181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Samblea de Radiocomunicaciones - 2012</dc:subject>
  <dc:creator>Christe-Baldan, Susana</dc:creator>
  <cp:keywords/>
  <dc:description>PS_RA07.dot  Para: _x000d_Fecha del documento: _x000d_Registrado por MM-43480 a 16:09:38 el 16.10.07</dc:description>
  <cp:lastModifiedBy>Christe-Baldan, Susana</cp:lastModifiedBy>
  <cp:revision>20</cp:revision>
  <cp:lastPrinted>2003-03-04T09:55:00Z</cp:lastPrinted>
  <dcterms:created xsi:type="dcterms:W3CDTF">2015-07-28T11:23:00Z</dcterms:created>
  <dcterms:modified xsi:type="dcterms:W3CDTF">2015-07-28T12:11:00Z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PS_RA07.dot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