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468"/>
        <w:gridCol w:w="3563"/>
      </w:tblGrid>
      <w:tr w:rsidR="00943EBD" w:rsidRPr="00747C76">
        <w:trPr>
          <w:cantSplit/>
        </w:trPr>
        <w:tc>
          <w:tcPr>
            <w:tcW w:w="6468" w:type="dxa"/>
          </w:tcPr>
          <w:p w:rsidR="00703FFC" w:rsidRPr="00747C76" w:rsidRDefault="00703FFC" w:rsidP="00F80DF5">
            <w:pPr>
              <w:spacing w:before="360"/>
              <w:rPr>
                <w:rFonts w:ascii="Verdana" w:hAnsi="Verdana" w:cs="Arial"/>
                <w:b/>
                <w:bCs/>
                <w:szCs w:val="22"/>
                <w:lang w:eastAsia="zh-CN"/>
              </w:rPr>
            </w:pPr>
            <w:r w:rsidRPr="00747C76">
              <w:rPr>
                <w:rFonts w:ascii="Verdana" w:hAnsi="Verdana" w:cs="Arial"/>
                <w:b/>
                <w:bCs/>
                <w:szCs w:val="22"/>
                <w:lang w:eastAsia="zh-CN"/>
              </w:rPr>
              <w:t>Ассамблея радиосвязи (АР-</w:t>
            </w:r>
            <w:r w:rsidR="00F36624" w:rsidRPr="00747C76">
              <w:rPr>
                <w:rFonts w:ascii="Verdana" w:hAnsi="Verdana" w:cs="Arial"/>
                <w:b/>
                <w:bCs/>
                <w:szCs w:val="22"/>
                <w:lang w:eastAsia="zh-CN"/>
              </w:rPr>
              <w:t>1</w:t>
            </w:r>
            <w:r w:rsidR="00F80DF5" w:rsidRPr="00747C76">
              <w:rPr>
                <w:rFonts w:ascii="Verdana" w:hAnsi="Verdana" w:cs="Arial"/>
                <w:b/>
                <w:bCs/>
                <w:szCs w:val="22"/>
                <w:lang w:eastAsia="zh-CN"/>
              </w:rPr>
              <w:t>5</w:t>
            </w:r>
            <w:r w:rsidRPr="00747C76">
              <w:rPr>
                <w:rFonts w:ascii="Verdana" w:hAnsi="Verdana" w:cs="Arial"/>
                <w:b/>
                <w:bCs/>
                <w:szCs w:val="22"/>
                <w:lang w:eastAsia="zh-CN"/>
              </w:rPr>
              <w:t>)</w:t>
            </w:r>
          </w:p>
          <w:p w:rsidR="00943EBD" w:rsidRPr="00747C76" w:rsidRDefault="00703FFC" w:rsidP="00F80DF5">
            <w:pPr>
              <w:spacing w:before="0" w:after="48" w:line="240" w:lineRule="atLeast"/>
              <w:rPr>
                <w:rFonts w:ascii="Verdana" w:hAnsi="Verdana"/>
                <w:b/>
                <w:bCs/>
                <w:position w:val="6"/>
                <w:sz w:val="18"/>
                <w:szCs w:val="18"/>
                <w:lang w:eastAsia="zh-CN"/>
              </w:rPr>
            </w:pPr>
            <w:r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 xml:space="preserve">Женева, </w:t>
            </w:r>
            <w:r w:rsidR="00F80DF5"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>26</w:t>
            </w:r>
            <w:r w:rsidR="00F9578C" w:rsidRPr="00747C76">
              <w:rPr>
                <w:rFonts w:ascii="Verdana" w:hAnsi="Verdana"/>
                <w:b/>
                <w:bCs/>
                <w:sz w:val="18"/>
                <w:szCs w:val="18"/>
                <w:lang w:eastAsia="zh-CN"/>
              </w:rPr>
              <w:t>–</w:t>
            </w:r>
            <w:r w:rsidR="00F80DF5"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>3</w:t>
            </w:r>
            <w:r w:rsidR="00F36624"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>0</w:t>
            </w:r>
            <w:r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 xml:space="preserve"> </w:t>
            </w:r>
            <w:r w:rsidR="00F80DF5"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 xml:space="preserve">октября </w:t>
            </w:r>
            <w:r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>20</w:t>
            </w:r>
            <w:r w:rsidR="00F36624"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>1</w:t>
            </w:r>
            <w:r w:rsidR="00F80DF5"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>5</w:t>
            </w:r>
            <w:r w:rsidRPr="00747C76">
              <w:rPr>
                <w:rFonts w:ascii="Verdana" w:hAnsi="Verdana" w:cs="Arial"/>
                <w:b/>
                <w:bCs/>
                <w:sz w:val="18"/>
                <w:szCs w:val="18"/>
                <w:lang w:eastAsia="zh-CN"/>
              </w:rPr>
              <w:t xml:space="preserve"> г.</w:t>
            </w:r>
          </w:p>
        </w:tc>
        <w:tc>
          <w:tcPr>
            <w:tcW w:w="3563" w:type="dxa"/>
          </w:tcPr>
          <w:p w:rsidR="00943EBD" w:rsidRPr="00747C76" w:rsidRDefault="00F80DF5" w:rsidP="00F80DF5">
            <w:pPr>
              <w:spacing w:line="240" w:lineRule="atLeast"/>
              <w:jc w:val="right"/>
              <w:rPr>
                <w:lang w:eastAsia="zh-CN"/>
              </w:rPr>
            </w:pPr>
            <w:bookmarkStart w:id="0" w:name="ditulogo"/>
            <w:bookmarkStart w:id="1" w:name="dtemplate"/>
            <w:bookmarkEnd w:id="0"/>
            <w:bookmarkEnd w:id="1"/>
            <w:r w:rsidRPr="00747C76">
              <w:rPr>
                <w:lang w:eastAsia="zh-CN"/>
              </w:rPr>
              <w:drawing>
                <wp:inline distT="0" distB="0" distL="0" distR="0" wp14:anchorId="342F6AA2" wp14:editId="1A1AAA7C">
                  <wp:extent cx="1247775" cy="935831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43EBD" w:rsidRPr="00747C76">
        <w:trPr>
          <w:cantSplit/>
        </w:trPr>
        <w:tc>
          <w:tcPr>
            <w:tcW w:w="6468" w:type="dxa"/>
            <w:tcBorders>
              <w:bottom w:val="single" w:sz="12" w:space="0" w:color="auto"/>
            </w:tcBorders>
          </w:tcPr>
          <w:p w:rsidR="00943EBD" w:rsidRPr="00747C76" w:rsidRDefault="0007259F" w:rsidP="00943EBD">
            <w:pPr>
              <w:spacing w:before="0" w:after="48" w:line="240" w:lineRule="atLeast"/>
              <w:rPr>
                <w:b/>
                <w:smallCaps/>
                <w:szCs w:val="24"/>
                <w:lang w:eastAsia="zh-CN"/>
              </w:rPr>
            </w:pPr>
            <w:bookmarkStart w:id="2" w:name="dhead"/>
            <w:r w:rsidRPr="00747C76">
              <w:rPr>
                <w:rFonts w:ascii="Verdana" w:hAnsi="Verdana"/>
                <w:b/>
                <w:smallCaps/>
                <w:sz w:val="18"/>
                <w:szCs w:val="18"/>
              </w:rPr>
              <w:t>МЕЖДУНАРОДНЫЙ СОЮЗ ЭЛЕКТРОСВЯЗИ</w:t>
            </w:r>
          </w:p>
        </w:tc>
        <w:tc>
          <w:tcPr>
            <w:tcW w:w="3563" w:type="dxa"/>
            <w:tcBorders>
              <w:bottom w:val="single" w:sz="12" w:space="0" w:color="auto"/>
            </w:tcBorders>
          </w:tcPr>
          <w:p w:rsidR="00943EBD" w:rsidRPr="00747C76" w:rsidRDefault="00943EBD" w:rsidP="00943EBD">
            <w:pPr>
              <w:spacing w:before="0" w:line="240" w:lineRule="atLeast"/>
              <w:rPr>
                <w:rFonts w:ascii="Verdana" w:hAnsi="Verdana"/>
                <w:szCs w:val="24"/>
                <w:lang w:eastAsia="zh-CN"/>
              </w:rPr>
            </w:pPr>
          </w:p>
        </w:tc>
      </w:tr>
      <w:tr w:rsidR="00943EBD" w:rsidRPr="00747C76">
        <w:trPr>
          <w:cantSplit/>
        </w:trPr>
        <w:tc>
          <w:tcPr>
            <w:tcW w:w="6468" w:type="dxa"/>
            <w:tcBorders>
              <w:top w:val="single" w:sz="12" w:space="0" w:color="auto"/>
            </w:tcBorders>
          </w:tcPr>
          <w:p w:rsidR="00943EBD" w:rsidRPr="00747C76" w:rsidRDefault="00943EBD" w:rsidP="00943EBD">
            <w:pPr>
              <w:spacing w:before="0" w:after="48" w:line="240" w:lineRule="atLeast"/>
              <w:rPr>
                <w:rFonts w:ascii="Verdana" w:hAnsi="Verdana"/>
                <w:b/>
                <w:smallCaps/>
                <w:sz w:val="20"/>
                <w:lang w:eastAsia="zh-CN"/>
              </w:rPr>
            </w:pPr>
          </w:p>
        </w:tc>
        <w:tc>
          <w:tcPr>
            <w:tcW w:w="3563" w:type="dxa"/>
            <w:tcBorders>
              <w:top w:val="single" w:sz="12" w:space="0" w:color="auto"/>
            </w:tcBorders>
          </w:tcPr>
          <w:p w:rsidR="00943EBD" w:rsidRPr="00747C76" w:rsidRDefault="00943EBD" w:rsidP="00943EBD">
            <w:pPr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</w:p>
        </w:tc>
      </w:tr>
      <w:tr w:rsidR="00943EBD" w:rsidRPr="00747C76">
        <w:trPr>
          <w:cantSplit/>
          <w:trHeight w:val="23"/>
        </w:trPr>
        <w:tc>
          <w:tcPr>
            <w:tcW w:w="6468" w:type="dxa"/>
            <w:vMerge w:val="restart"/>
          </w:tcPr>
          <w:p w:rsidR="00943EBD" w:rsidRPr="00747C76" w:rsidRDefault="00DA7634" w:rsidP="00943EBD">
            <w:pPr>
              <w:tabs>
                <w:tab w:val="left" w:pos="851"/>
              </w:tabs>
              <w:spacing w:before="0" w:line="240" w:lineRule="atLeast"/>
              <w:rPr>
                <w:rFonts w:ascii="Verdana" w:hAnsi="Verdana"/>
                <w:b/>
                <w:bCs/>
                <w:sz w:val="18"/>
                <w:szCs w:val="18"/>
                <w:lang w:eastAsia="zh-CN"/>
              </w:rPr>
            </w:pPr>
            <w:bookmarkStart w:id="3" w:name="dnum" w:colFirst="1" w:colLast="1"/>
            <w:bookmarkStart w:id="4" w:name="dmeeting" w:colFirst="0" w:colLast="0"/>
            <w:bookmarkEnd w:id="2"/>
            <w:r w:rsidRPr="00747C76">
              <w:rPr>
                <w:rFonts w:ascii="Verdana" w:hAnsi="Verdana"/>
                <w:b/>
                <w:bCs/>
                <w:sz w:val="18"/>
                <w:szCs w:val="18"/>
                <w:lang w:eastAsia="zh-CN"/>
              </w:rPr>
              <w:t>ПЛЕНАРНОЕ ЗАСЕДАНИЕ</w:t>
            </w:r>
          </w:p>
        </w:tc>
        <w:tc>
          <w:tcPr>
            <w:tcW w:w="3563" w:type="dxa"/>
          </w:tcPr>
          <w:p w:rsidR="00943EBD" w:rsidRPr="00747C76" w:rsidRDefault="00AD4505" w:rsidP="00DA7634">
            <w:pPr>
              <w:tabs>
                <w:tab w:val="left" w:pos="851"/>
              </w:tabs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 w:rsidRPr="00747C76">
              <w:rPr>
                <w:rFonts w:ascii="Verdana" w:hAnsi="Verdana"/>
                <w:b/>
                <w:bCs/>
                <w:sz w:val="18"/>
                <w:szCs w:val="18"/>
              </w:rPr>
              <w:t xml:space="preserve">Документ </w:t>
            </w:r>
            <w:r w:rsidR="0014342B" w:rsidRPr="00747C76">
              <w:rPr>
                <w:rFonts w:ascii="Verdana" w:hAnsi="Verdana"/>
                <w:b/>
                <w:bCs/>
                <w:sz w:val="18"/>
                <w:szCs w:val="18"/>
              </w:rPr>
              <w:t>RA15/PLEN/1</w:t>
            </w:r>
            <w:r w:rsidRPr="00747C76">
              <w:rPr>
                <w:rFonts w:ascii="Verdana" w:hAnsi="Verdana"/>
                <w:b/>
                <w:bCs/>
                <w:sz w:val="18"/>
                <w:szCs w:val="18"/>
              </w:rPr>
              <w:t>-R</w:t>
            </w:r>
          </w:p>
        </w:tc>
      </w:tr>
      <w:tr w:rsidR="00943EBD" w:rsidRPr="00747C76">
        <w:trPr>
          <w:cantSplit/>
          <w:trHeight w:val="23"/>
        </w:trPr>
        <w:tc>
          <w:tcPr>
            <w:tcW w:w="6468" w:type="dxa"/>
            <w:vMerge/>
          </w:tcPr>
          <w:p w:rsidR="00943EBD" w:rsidRPr="00747C76" w:rsidRDefault="00943EBD">
            <w:pPr>
              <w:tabs>
                <w:tab w:val="left" w:pos="851"/>
              </w:tabs>
              <w:spacing w:line="240" w:lineRule="atLeast"/>
              <w:rPr>
                <w:rFonts w:ascii="Verdana" w:hAnsi="Verdana"/>
                <w:b/>
                <w:sz w:val="20"/>
                <w:lang w:eastAsia="zh-CN"/>
              </w:rPr>
            </w:pPr>
            <w:bookmarkStart w:id="5" w:name="ddate" w:colFirst="1" w:colLast="1"/>
            <w:bookmarkEnd w:id="3"/>
            <w:bookmarkEnd w:id="4"/>
          </w:p>
        </w:tc>
        <w:tc>
          <w:tcPr>
            <w:tcW w:w="3563" w:type="dxa"/>
          </w:tcPr>
          <w:p w:rsidR="00943EBD" w:rsidRPr="00747C76" w:rsidRDefault="0014342B" w:rsidP="00F80DF5">
            <w:pPr>
              <w:tabs>
                <w:tab w:val="left" w:pos="993"/>
              </w:tabs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747C76">
              <w:rPr>
                <w:rFonts w:ascii="Verdana" w:hAnsi="Verdana"/>
                <w:b/>
                <w:bCs/>
                <w:sz w:val="18"/>
                <w:szCs w:val="18"/>
              </w:rPr>
              <w:t>28 августа</w:t>
            </w:r>
            <w:r w:rsidR="00AD4505" w:rsidRPr="00747C76">
              <w:rPr>
                <w:rFonts w:ascii="Verdana" w:hAnsi="Verdana"/>
                <w:b/>
                <w:bCs/>
                <w:sz w:val="18"/>
                <w:szCs w:val="18"/>
              </w:rPr>
              <w:t xml:space="preserve"> 20</w:t>
            </w:r>
            <w:r w:rsidR="00F36624" w:rsidRPr="00747C76">
              <w:rPr>
                <w:rFonts w:ascii="Verdana" w:hAnsi="Verdana"/>
                <w:b/>
                <w:bCs/>
                <w:sz w:val="18"/>
                <w:szCs w:val="18"/>
              </w:rPr>
              <w:t>1</w:t>
            </w:r>
            <w:r w:rsidR="00F80DF5" w:rsidRPr="00747C76">
              <w:rPr>
                <w:rFonts w:ascii="Verdana" w:hAnsi="Verdana"/>
                <w:b/>
                <w:bCs/>
                <w:sz w:val="18"/>
                <w:szCs w:val="18"/>
              </w:rPr>
              <w:t>5</w:t>
            </w:r>
            <w:r w:rsidR="00AD4505" w:rsidRPr="00747C76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</w:tr>
      <w:tr w:rsidR="00943EBD" w:rsidRPr="00747C76">
        <w:trPr>
          <w:cantSplit/>
          <w:trHeight w:val="23"/>
        </w:trPr>
        <w:tc>
          <w:tcPr>
            <w:tcW w:w="6468" w:type="dxa"/>
            <w:vMerge/>
          </w:tcPr>
          <w:p w:rsidR="00943EBD" w:rsidRPr="00747C76" w:rsidRDefault="00943EBD">
            <w:pPr>
              <w:tabs>
                <w:tab w:val="left" w:pos="851"/>
              </w:tabs>
              <w:spacing w:line="240" w:lineRule="atLeast"/>
              <w:rPr>
                <w:rFonts w:ascii="Verdana" w:hAnsi="Verdana"/>
                <w:b/>
                <w:sz w:val="20"/>
                <w:lang w:eastAsia="zh-CN"/>
              </w:rPr>
            </w:pPr>
            <w:bookmarkStart w:id="6" w:name="dorlang" w:colFirst="1" w:colLast="1"/>
            <w:bookmarkEnd w:id="5"/>
          </w:p>
        </w:tc>
        <w:tc>
          <w:tcPr>
            <w:tcW w:w="3563" w:type="dxa"/>
          </w:tcPr>
          <w:p w:rsidR="00943EBD" w:rsidRPr="00747C76" w:rsidRDefault="00AD4505" w:rsidP="00EE146A">
            <w:pPr>
              <w:tabs>
                <w:tab w:val="left" w:pos="993"/>
              </w:tabs>
              <w:spacing w:before="0"/>
              <w:rPr>
                <w:rFonts w:ascii="Verdana" w:hAnsi="Verdana"/>
                <w:b/>
                <w:sz w:val="20"/>
                <w:lang w:eastAsia="zh-CN"/>
              </w:rPr>
            </w:pPr>
            <w:r w:rsidRPr="00747C76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943EBD" w:rsidRPr="00747C76">
        <w:trPr>
          <w:cantSplit/>
        </w:trPr>
        <w:tc>
          <w:tcPr>
            <w:tcW w:w="10031" w:type="dxa"/>
            <w:gridSpan w:val="2"/>
          </w:tcPr>
          <w:p w:rsidR="00943EBD" w:rsidRPr="00747C76" w:rsidRDefault="0014342B" w:rsidP="00F36624">
            <w:pPr>
              <w:pStyle w:val="Source"/>
              <w:rPr>
                <w:lang w:eastAsia="zh-CN"/>
              </w:rPr>
            </w:pPr>
            <w:bookmarkStart w:id="7" w:name="dsource" w:colFirst="0" w:colLast="0"/>
            <w:bookmarkEnd w:id="6"/>
            <w:r w:rsidRPr="00747C76">
              <w:rPr>
                <w:lang w:eastAsia="zh-CN"/>
              </w:rPr>
              <w:t>Директор Бюро радиосвязи</w:t>
            </w:r>
          </w:p>
        </w:tc>
      </w:tr>
      <w:tr w:rsidR="00943EBD" w:rsidRPr="00747C76">
        <w:trPr>
          <w:cantSplit/>
        </w:trPr>
        <w:tc>
          <w:tcPr>
            <w:tcW w:w="10031" w:type="dxa"/>
            <w:gridSpan w:val="2"/>
          </w:tcPr>
          <w:p w:rsidR="00943EBD" w:rsidRPr="00747C76" w:rsidRDefault="0014342B" w:rsidP="00F36624">
            <w:pPr>
              <w:pStyle w:val="Title1"/>
              <w:rPr>
                <w:lang w:eastAsia="zh-CN"/>
              </w:rPr>
            </w:pPr>
            <w:bookmarkStart w:id="8" w:name="dtitle1" w:colFirst="0" w:colLast="0"/>
            <w:bookmarkEnd w:id="7"/>
            <w:r w:rsidRPr="00747C76">
              <w:rPr>
                <w:lang w:eastAsia="zh-CN"/>
              </w:rPr>
              <w:t>Отчет директора</w:t>
            </w:r>
          </w:p>
        </w:tc>
      </w:tr>
      <w:tr w:rsidR="00943EBD" w:rsidRPr="00747C76">
        <w:trPr>
          <w:cantSplit/>
        </w:trPr>
        <w:tc>
          <w:tcPr>
            <w:tcW w:w="10031" w:type="dxa"/>
            <w:gridSpan w:val="2"/>
          </w:tcPr>
          <w:p w:rsidR="00943EBD" w:rsidRPr="00747C76" w:rsidRDefault="00943EBD" w:rsidP="00F36624">
            <w:pPr>
              <w:pStyle w:val="Title2"/>
              <w:rPr>
                <w:lang w:eastAsia="zh-CN"/>
              </w:rPr>
            </w:pPr>
            <w:bookmarkStart w:id="9" w:name="dtitle2" w:colFirst="0" w:colLast="0"/>
            <w:bookmarkEnd w:id="8"/>
          </w:p>
        </w:tc>
      </w:tr>
    </w:tbl>
    <w:bookmarkEnd w:id="9"/>
    <w:p w:rsidR="0014342B" w:rsidRPr="00747C76" w:rsidRDefault="0014342B" w:rsidP="0014342B">
      <w:pPr>
        <w:pStyle w:val="Heading1"/>
        <w:rPr>
          <w:lang w:eastAsia="zh-CN"/>
        </w:rPr>
      </w:pPr>
      <w:r w:rsidRPr="00747C76">
        <w:rPr>
          <w:lang w:eastAsia="zh-CN"/>
        </w:rPr>
        <w:t>1</w:t>
      </w:r>
      <w:r w:rsidRPr="00747C76">
        <w:rPr>
          <w:lang w:eastAsia="zh-CN"/>
        </w:rPr>
        <w:tab/>
        <w:t>Введение</w:t>
      </w:r>
    </w:p>
    <w:p w:rsidR="0014342B" w:rsidRPr="00747C76" w:rsidRDefault="0014342B" w:rsidP="006E2624">
      <w:r w:rsidRPr="00747C76">
        <w:t>В соответствии с п. 1.6 Резолюции МСЭ-R 1-</w:t>
      </w:r>
      <w:r w:rsidR="00160484" w:rsidRPr="00747C76">
        <w:t>6</w:t>
      </w:r>
      <w:r w:rsidRPr="00747C76">
        <w:t xml:space="preserve"> настоящий Отчет охватывает период</w:t>
      </w:r>
      <w:r w:rsidR="006E2624" w:rsidRPr="00747C76">
        <w:t xml:space="preserve"> после</w:t>
      </w:r>
      <w:r w:rsidRPr="00747C76">
        <w:t xml:space="preserve"> последней Ассамблеи радиосвязи</w:t>
      </w:r>
      <w:r w:rsidR="006E2624" w:rsidRPr="00747C76">
        <w:t>, состоявшейся в</w:t>
      </w:r>
      <w:r w:rsidRPr="00747C76">
        <w:t xml:space="preserve"> 20</w:t>
      </w:r>
      <w:r w:rsidR="00160484" w:rsidRPr="00747C76">
        <w:t>12</w:t>
      </w:r>
      <w:r w:rsidRPr="00747C76">
        <w:t xml:space="preserve"> год</w:t>
      </w:r>
      <w:r w:rsidR="006E2624" w:rsidRPr="00747C76">
        <w:t>у</w:t>
      </w:r>
      <w:r w:rsidRPr="00747C76">
        <w:t xml:space="preserve"> (АР-</w:t>
      </w:r>
      <w:r w:rsidR="00160484" w:rsidRPr="00747C76">
        <w:t>12</w:t>
      </w:r>
      <w:r w:rsidRPr="00747C76">
        <w:t>). В нем описана деятельность шести исследовательских комиссий по радиосвязи, Специального комитета по регламентарно-процедурным вопросам (СК), Координационного комитета по терминологии (ККТ) и Подготовительного собрания к конференции (ПСК). Кратко описан</w:t>
      </w:r>
      <w:r w:rsidR="006E2624" w:rsidRPr="00747C76">
        <w:t>о</w:t>
      </w:r>
      <w:r w:rsidRPr="00747C76">
        <w:t xml:space="preserve"> взаимодействие и сотрудничество с двумя другими Секторами и с другими организациями, а также упомянута деятельность, связанная с собраниями Консультативной группы по радиосвязи (КГР) и Полномочной конференцией.</w:t>
      </w:r>
    </w:p>
    <w:p w:rsidR="0014342B" w:rsidRPr="00747C76" w:rsidRDefault="0014342B" w:rsidP="00071632">
      <w:r w:rsidRPr="00747C76">
        <w:t xml:space="preserve">Рассматривается также роль Бюро радиосвязи, в частности Департамента исследовательских комиссий (SGD), </w:t>
      </w:r>
      <w:r w:rsidR="00071632" w:rsidRPr="00747C76">
        <w:t>в</w:t>
      </w:r>
      <w:r w:rsidRPr="00747C76">
        <w:t xml:space="preserve"> поддержке этих действий, а также финансовые условия, в которых эта работа выполняется.</w:t>
      </w:r>
    </w:p>
    <w:p w:rsidR="00160484" w:rsidRPr="00747C76" w:rsidRDefault="00160484" w:rsidP="00160484">
      <w:pPr>
        <w:pStyle w:val="Heading1"/>
        <w:rPr>
          <w:lang w:eastAsia="zh-CN"/>
        </w:rPr>
      </w:pPr>
      <w:bookmarkStart w:id="10" w:name="_Toc427075580"/>
      <w:r w:rsidRPr="00747C76">
        <w:rPr>
          <w:lang w:eastAsia="zh-CN"/>
        </w:rPr>
        <w:t>2</w:t>
      </w:r>
      <w:r w:rsidRPr="00747C76">
        <w:rPr>
          <w:lang w:eastAsia="zh-CN"/>
        </w:rPr>
        <w:tab/>
        <w:t>Ответные меры по результатам АР-12</w:t>
      </w:r>
      <w:bookmarkEnd w:id="10"/>
    </w:p>
    <w:p w:rsidR="00160484" w:rsidRPr="00747C76" w:rsidRDefault="00160484" w:rsidP="00160484">
      <w:r w:rsidRPr="00747C76">
        <w:t xml:space="preserve">Ассамблея радиосвязи в 2012 году утвердила 40 резолюций, которые служат основными текстами и указаниями, в соответствии с которыми исследовательские комиссии выполняют свои обязанности. </w:t>
      </w:r>
    </w:p>
    <w:p w:rsidR="00160484" w:rsidRPr="00747C76" w:rsidRDefault="00160484" w:rsidP="00160484">
      <w:r w:rsidRPr="00747C76">
        <w:t>В Резолюциях МСЭ-R 4 и 5 представлена структура исследовательских комиссий и их соответствующие программы работы. Эти Резолюции были использованы в качестве основы для работы исследовательских комиссий в течение исследовательского периода 2012–2015 годов.</w:t>
      </w:r>
    </w:p>
    <w:p w:rsidR="00160484" w:rsidRPr="00747C76" w:rsidRDefault="00160484" w:rsidP="00160484">
      <w:r w:rsidRPr="00747C76">
        <w:t>В Резолюции МСЭ-R 9 (</w:t>
      </w:r>
      <w:bookmarkStart w:id="11" w:name="_Toc180536306"/>
      <w:r w:rsidRPr="00747C76">
        <w:t>Взаимодействие и сотрудничество с другими соответствующими организациями</w:t>
      </w:r>
      <w:bookmarkEnd w:id="11"/>
      <w:r w:rsidRPr="00747C76">
        <w:t>) признается необходимость содействия координации и обмену информацией между МСЭ-R и другими организациями, в первую очередь занимающи</w:t>
      </w:r>
      <w:r w:rsidR="003B3940" w:rsidRPr="00747C76">
        <w:t>мися разработкой стандартов. На </w:t>
      </w:r>
      <w:r w:rsidRPr="00747C76">
        <w:t>АР</w:t>
      </w:r>
      <w:r w:rsidRPr="00747C76">
        <w:noBreakHyphen/>
        <w:t>12 эта Резолюция была пересмотрена, с тем чтобы включить в нее принципы взаимодействия МСЭ-R с другими организациями, и эти принципы использовались БР и исследовательскими комиссиями для такого взаимодействия.</w:t>
      </w:r>
    </w:p>
    <w:p w:rsidR="00160484" w:rsidRPr="00747C76" w:rsidRDefault="00160484" w:rsidP="00071632">
      <w:r w:rsidRPr="00747C76">
        <w:t xml:space="preserve">АР-12 утвердила несколько новых и пересмотренных </w:t>
      </w:r>
      <w:r w:rsidR="00071632" w:rsidRPr="00747C76">
        <w:t>Р</w:t>
      </w:r>
      <w:r w:rsidRPr="00747C76">
        <w:t>езолюций, относящихся к работе исследовательских комиссий и касающихся, например</w:t>
      </w:r>
      <w:r w:rsidR="00071632" w:rsidRPr="00747C76">
        <w:t xml:space="preserve"> касающихся</w:t>
      </w:r>
      <w:r w:rsidRPr="00747C76">
        <w:t xml:space="preserve"> устройств малого радиуса действия, прогнозирования и обнаружения бедствий, смягчения их последствий и оказания помощи при бедствиях, систем когнитивного радио, наземных систем электронного сбора новостей</w:t>
      </w:r>
      <w:r w:rsidR="00071632" w:rsidRPr="00747C76">
        <w:t>,</w:t>
      </w:r>
      <w:r w:rsidRPr="00747C76">
        <w:t xml:space="preserve"> уменьшения потребления электроэнергии в целях защиты окружающей среды и смягчения последствий изменения климата, и соответствующие исследовательские комиссии должным образом учитывают эти </w:t>
      </w:r>
      <w:r w:rsidR="00071632" w:rsidRPr="00747C76">
        <w:t>Р</w:t>
      </w:r>
      <w:r w:rsidRPr="00747C76">
        <w:t>езолюции в своих программах работы.</w:t>
      </w:r>
    </w:p>
    <w:p w:rsidR="00B04FB7" w:rsidRPr="00747C76" w:rsidRDefault="00B04FB7" w:rsidP="000C712B">
      <w:pPr>
        <w:rPr>
          <w:lang w:eastAsia="zh-CN"/>
        </w:rPr>
      </w:pPr>
      <w:r w:rsidRPr="00747C76">
        <w:lastRenderedPageBreak/>
        <w:t>В соответствии с Резолюцией МСЭ-R 60 "Уменьшение потребления электроэнергии в целях защиты окружающей среды и</w:t>
      </w:r>
      <w:r w:rsidRPr="00747C76">
        <w:rPr>
          <w:rFonts w:asciiTheme="minorHAnsi" w:hAnsiTheme="minorHAnsi"/>
        </w:rPr>
        <w:t xml:space="preserve"> </w:t>
      </w:r>
      <w:r w:rsidRPr="00747C76">
        <w:t>ослабления изменения климата путем использования технологий и систем ИКТ/радиосвязи" 5-я Исследовательская комиссия включ</w:t>
      </w:r>
      <w:r w:rsidR="00912E6A" w:rsidRPr="00747C76">
        <w:t>а</w:t>
      </w:r>
      <w:r w:rsidRPr="00747C76">
        <w:t>ла новые достижения в развитии технологий в свои отчеты</w:t>
      </w:r>
      <w:r w:rsidR="00912E6A" w:rsidRPr="00747C76">
        <w:t xml:space="preserve"> и</w:t>
      </w:r>
      <w:r w:rsidRPr="00747C76">
        <w:t xml:space="preserve"> рекомендации</w:t>
      </w:r>
      <w:r w:rsidR="00912E6A" w:rsidRPr="00747C76">
        <w:t>, касающиеся систем подвижной связи,</w:t>
      </w:r>
      <w:r w:rsidRPr="00747C76">
        <w:t xml:space="preserve"> и стандарты</w:t>
      </w:r>
      <w:r w:rsidR="00912E6A" w:rsidRPr="00747C76">
        <w:t>, которые обеспечат уменьшение потребления</w:t>
      </w:r>
      <w:r w:rsidRPr="00747C76">
        <w:rPr>
          <w:color w:val="000000"/>
        </w:rPr>
        <w:t xml:space="preserve"> </w:t>
      </w:r>
      <w:r w:rsidR="00912E6A" w:rsidRPr="00747C76">
        <w:rPr>
          <w:color w:val="000000"/>
        </w:rPr>
        <w:t>электроэнергии</w:t>
      </w:r>
      <w:r w:rsidRPr="00747C76">
        <w:rPr>
          <w:color w:val="000000"/>
        </w:rPr>
        <w:t xml:space="preserve">. </w:t>
      </w:r>
      <w:r w:rsidR="00912E6A" w:rsidRPr="00747C76">
        <w:rPr>
          <w:color w:val="000000"/>
        </w:rPr>
        <w:t>При том что отсутствовали результаты, конкретно посвященные этой теме, она охватывалась путем регулярного обновления технических и эксплуатационных характеристик систем и стандартов, относящихся к компетенции 5</w:t>
      </w:r>
      <w:r w:rsidR="00912E6A" w:rsidRPr="00747C76">
        <w:rPr>
          <w:color w:val="000000"/>
        </w:rPr>
        <w:noBreakHyphen/>
        <w:t>й Исследовательской комиссии</w:t>
      </w:r>
      <w:r w:rsidRPr="00747C76">
        <w:rPr>
          <w:color w:val="000000"/>
        </w:rPr>
        <w:t xml:space="preserve">. </w:t>
      </w:r>
      <w:r w:rsidR="00912E6A" w:rsidRPr="00747C76">
        <w:rPr>
          <w:color w:val="000000"/>
        </w:rPr>
        <w:t>6-я Исследовательская комиссия продолжает работу, направленную на дальнейшее уменьшение потребления электроэнергии в радиовещании</w:t>
      </w:r>
      <w:r w:rsidR="0072573E" w:rsidRPr="00747C76">
        <w:t xml:space="preserve"> в рамках инициатив по "зеленому радиовещанию" и "устойчивому радиовещанию"</w:t>
      </w:r>
      <w:r w:rsidRPr="00747C76">
        <w:t xml:space="preserve">. </w:t>
      </w:r>
      <w:r w:rsidR="0072573E" w:rsidRPr="00747C76">
        <w:t>В июле</w:t>
      </w:r>
      <w:r w:rsidRPr="00747C76">
        <w:t xml:space="preserve"> 2015</w:t>
      </w:r>
      <w:r w:rsidR="0072573E" w:rsidRPr="00747C76">
        <w:t xml:space="preserve"> года </w:t>
      </w:r>
      <w:r w:rsidR="0072573E" w:rsidRPr="00747C76">
        <w:rPr>
          <w:color w:val="000000"/>
        </w:rPr>
        <w:t>6</w:t>
      </w:r>
      <w:r w:rsidR="0072573E" w:rsidRPr="00747C76">
        <w:rPr>
          <w:color w:val="000000"/>
        </w:rPr>
        <w:noBreakHyphen/>
        <w:t>я Исследовательская комиссия</w:t>
      </w:r>
      <w:r w:rsidR="0072573E" w:rsidRPr="00747C76">
        <w:t xml:space="preserve"> утвердила Отчет МСЭ</w:t>
      </w:r>
      <w:r w:rsidRPr="00747C76">
        <w:t xml:space="preserve">-R BT.2385-0 </w:t>
      </w:r>
      <w:r w:rsidR="0072573E" w:rsidRPr="00747C76">
        <w:t>"Уменьшение воздействия на окружающую среду систем наземного радиовещания"</w:t>
      </w:r>
      <w:r w:rsidRPr="00747C76">
        <w:t>.</w:t>
      </w:r>
      <w:r w:rsidR="0072573E" w:rsidRPr="00747C76">
        <w:t xml:space="preserve"> </w:t>
      </w:r>
      <w:r w:rsidR="0072573E" w:rsidRPr="00747C76">
        <w:rPr>
          <w:color w:val="000000"/>
        </w:rPr>
        <w:t xml:space="preserve">6-я Исследовательская комиссия продолжает участвовать в работе </w:t>
      </w:r>
      <w:r w:rsidR="0072573E" w:rsidRPr="00747C76">
        <w:t>Оперативной группы</w:t>
      </w:r>
      <w:r w:rsidRPr="00747C76">
        <w:t xml:space="preserve"> </w:t>
      </w:r>
      <w:r w:rsidR="00362F63" w:rsidRPr="00747C76">
        <w:t>ИК5 МСЭ-Т по руководящим указаниям для устойчивого радиовещания</w:t>
      </w:r>
      <w:r w:rsidRPr="00747C76">
        <w:t xml:space="preserve">. </w:t>
      </w:r>
      <w:r w:rsidR="00362F63" w:rsidRPr="00747C76">
        <w:t>Следует отметить также, что в радиовещании уже достигнут</w:t>
      </w:r>
      <w:r w:rsidR="000C712B" w:rsidRPr="00747C76">
        <w:t>о</w:t>
      </w:r>
      <w:r w:rsidR="00362F63" w:rsidRPr="00747C76">
        <w:t xml:space="preserve"> существенное снижение потребления электроэнергии в результате перехода от аналогового к цифровому телевизионному радиовещанию</w:t>
      </w:r>
      <w:r w:rsidRPr="00747C76">
        <w:t xml:space="preserve">, </w:t>
      </w:r>
      <w:r w:rsidR="00362F63" w:rsidRPr="00747C76">
        <w:t>который осуществляется или завершен во многих частях мира</w:t>
      </w:r>
      <w:r w:rsidRPr="00747C76">
        <w:t>.</w:t>
      </w:r>
    </w:p>
    <w:p w:rsidR="00160484" w:rsidRPr="00747C76" w:rsidRDefault="00160484" w:rsidP="003B3940">
      <w:r w:rsidRPr="00747C76">
        <w:t xml:space="preserve">АР-12 утвердила новую Резолюцию МСЭ-R 63, касающуюся допуска академических организаций, университетов и связанных с ними исследовательских учреждений к участию в работе МСЭ-R. Кроме того, Полномочная конференция (Пусан, 2014 </w:t>
      </w:r>
      <w:r w:rsidR="003B3940" w:rsidRPr="00747C76">
        <w:t>г.)</w:t>
      </w:r>
      <w:r w:rsidRPr="00747C76">
        <w:t xml:space="preserve"> пересмотрела Резолюцию 169 (Гвадалахара, 2010 </w:t>
      </w:r>
      <w:r w:rsidR="003B3940" w:rsidRPr="00747C76">
        <w:t>г.)</w:t>
      </w:r>
      <w:r w:rsidRPr="00747C76">
        <w:t xml:space="preserve"> в целях дальнейшего расширения участия академических организаций в работе Союза. Таким образом, члены академических организаций получили доступ ко всей документации исследовательских комиссий и возможность принимать участие в Ассамблее радиосвязи, собраниях исследовательских комиссий и рабочих групп. В соответствии с п. 5 раздела </w:t>
      </w:r>
      <w:r w:rsidRPr="00747C76">
        <w:rPr>
          <w:i/>
        </w:rPr>
        <w:t>решает</w:t>
      </w:r>
      <w:r w:rsidRPr="00747C76">
        <w:t xml:space="preserve"> Резолюции</w:t>
      </w:r>
      <w:r w:rsidR="003B3940" w:rsidRPr="00747C76">
        <w:t> </w:t>
      </w:r>
      <w:r w:rsidRPr="00747C76">
        <w:t xml:space="preserve">169 (Пересм. Пусан, 2014 </w:t>
      </w:r>
      <w:r w:rsidR="003B3940" w:rsidRPr="00747C76">
        <w:t>г.)</w:t>
      </w:r>
      <w:r w:rsidRPr="00747C76">
        <w:t xml:space="preserve"> академические организации не будут играть какой-либо роли в процессе принятия решений, включая принятие резолюций и рекомендаций, вне зависимости от процедуры утверждения. </w:t>
      </w:r>
    </w:p>
    <w:p w:rsidR="00160484" w:rsidRPr="00747C76" w:rsidRDefault="00160484" w:rsidP="00160484">
      <w:pPr>
        <w:pStyle w:val="Heading1"/>
        <w:rPr>
          <w:lang w:eastAsia="zh-CN"/>
        </w:rPr>
      </w:pPr>
      <w:bookmarkStart w:id="12" w:name="_Toc427075581"/>
      <w:r w:rsidRPr="00747C76">
        <w:rPr>
          <w:lang w:eastAsia="zh-CN"/>
        </w:rPr>
        <w:t>3</w:t>
      </w:r>
      <w:r w:rsidRPr="00747C76">
        <w:rPr>
          <w:lang w:eastAsia="zh-CN"/>
        </w:rPr>
        <w:tab/>
        <w:t>Подготовительная работа к ВКР-15</w:t>
      </w:r>
      <w:bookmarkEnd w:id="12"/>
    </w:p>
    <w:p w:rsidR="00160484" w:rsidRPr="00747C76" w:rsidRDefault="00160484" w:rsidP="00160484">
      <w:r w:rsidRPr="00747C76">
        <w:t xml:space="preserve">Деятельность исследовательских комиссий по подготовке к ВКР-15 проводилась в рамках процесса ПСК в соответствии с Резолюцией МСЭ-R 2-6. </w:t>
      </w:r>
    </w:p>
    <w:p w:rsidR="00160484" w:rsidRPr="00747C76" w:rsidRDefault="00160484" w:rsidP="00160484">
      <w:r w:rsidRPr="00747C76">
        <w:t>Первая сессия Подготовительного собрания к конференции (ПСК15-1) состоялась в Женеве 20−21 февраля 2012 года в целях организации подготовительных исследований к ВКР-15. Также на ней были определены исследования для подготовки к следующей ВКР. Были согласованы структура проекта Отчета ПСК для ВКР</w:t>
      </w:r>
      <w:r w:rsidRPr="00747C76">
        <w:noBreakHyphen/>
        <w:t xml:space="preserve">15, а также подготовительный процесс, рабочие процедуры и структура глав. На собрании был назначен докладчик по каждой главе в помощь председателю при регулировании разработки и поступлении вкладов в проект Отчета. Результаты работы ПСК15-1 были опубликованы в Административном циркуляре </w:t>
      </w:r>
      <w:hyperlink r:id="rId9" w:history="1">
        <w:r w:rsidRPr="00747C76">
          <w:rPr>
            <w:rStyle w:val="Hyperlink"/>
          </w:rPr>
          <w:t>CA/201</w:t>
        </w:r>
      </w:hyperlink>
      <w:r w:rsidRPr="00747C76">
        <w:t xml:space="preserve"> Бюро радиосвязи от 19 марта 2012 года.</w:t>
      </w:r>
    </w:p>
    <w:p w:rsidR="00160484" w:rsidRPr="00747C76" w:rsidRDefault="00160484" w:rsidP="00071632">
      <w:pPr>
        <w:keepNext/>
        <w:keepLines/>
        <w:rPr>
          <w:rFonts w:ascii="TimesNewRoman" w:hAnsi="TimesNewRoman" w:cs="TimesNewRoman"/>
          <w:sz w:val="23"/>
          <w:szCs w:val="23"/>
          <w:lang w:eastAsia="zh-CN"/>
        </w:rPr>
      </w:pPr>
      <w:r w:rsidRPr="00747C76">
        <w:t xml:space="preserve">ПСК15-1 сформировало Специальный комитет по регламентарно-процедурным вопросам (сокращенно – Специальный комитет, СК) в соответствии с Резолюцией МСЭ-R 38-4 и отметило, что деятельность СК </w:t>
      </w:r>
      <w:r w:rsidR="00071632" w:rsidRPr="00747C76">
        <w:t xml:space="preserve">подразделяется на </w:t>
      </w:r>
      <w:r w:rsidRPr="00747C76">
        <w:t>дв</w:t>
      </w:r>
      <w:r w:rsidR="00071632" w:rsidRPr="00747C76">
        <w:t>е</w:t>
      </w:r>
      <w:r w:rsidRPr="00747C76">
        <w:t xml:space="preserve"> категори</w:t>
      </w:r>
      <w:r w:rsidR="00071632" w:rsidRPr="00747C76">
        <w:t>и</w:t>
      </w:r>
      <w:r w:rsidRPr="00747C76">
        <w:rPr>
          <w:rFonts w:ascii="TimesNewRoman" w:hAnsi="TimesNewRoman" w:cs="TimesNewRoman"/>
          <w:sz w:val="23"/>
          <w:szCs w:val="23"/>
          <w:lang w:eastAsia="zh-CN"/>
        </w:rPr>
        <w:t>:</w:t>
      </w:r>
    </w:p>
    <w:p w:rsidR="00160484" w:rsidRPr="00747C76" w:rsidRDefault="00160484" w:rsidP="00160484">
      <w:pPr>
        <w:pStyle w:val="enumlev1"/>
      </w:pPr>
      <w:r w:rsidRPr="00747C76">
        <w:t>1)</w:t>
      </w:r>
      <w:r w:rsidRPr="00747C76">
        <w:tab/>
        <w:t>работа, поручаемая непосредственно Специальному комитету на первой сессии ПСК; и</w:t>
      </w:r>
    </w:p>
    <w:p w:rsidR="00160484" w:rsidRPr="00747C76" w:rsidRDefault="00160484" w:rsidP="00160484">
      <w:pPr>
        <w:pStyle w:val="enumlev1"/>
      </w:pPr>
      <w:r w:rsidRPr="00747C76">
        <w:t>2)</w:t>
      </w:r>
      <w:r w:rsidRPr="00747C76">
        <w:tab/>
        <w:t>задачи, касающиеся регламентарных аспектов работы, порученной на первой сессии ПСК исследовательским комиссиям и их рабочим группам.</w:t>
      </w:r>
    </w:p>
    <w:p w:rsidR="00160484" w:rsidRPr="00747C76" w:rsidRDefault="00160484" w:rsidP="00160484">
      <w:r w:rsidRPr="00747C76">
        <w:t>ПСК15-1 также отметило, что результаты исследований СК должны представляться в качестве вкладов в работу ПСК при подготовке им своего отчета для соответствующей ВКР.</w:t>
      </w:r>
    </w:p>
    <w:p w:rsidR="00160484" w:rsidRPr="00747C76" w:rsidRDefault="00160484" w:rsidP="00160484">
      <w:r w:rsidRPr="00747C76">
        <w:t>Подготовительная деятельность МСЭ-R к ВКР-15 была сосредоточена в следующих ответственных группах (перечисленных в порядке нумерации исследовательских комиссий):</w:t>
      </w:r>
    </w:p>
    <w:p w:rsidR="00160484" w:rsidRPr="00747C76" w:rsidRDefault="00160484" w:rsidP="00160484">
      <w:r w:rsidRPr="00747C76">
        <w:rPr>
          <w:b/>
          <w:bCs/>
        </w:rPr>
        <w:t>1-я Исследовательская комиссия</w:t>
      </w:r>
      <w:r w:rsidRPr="00747C76">
        <w:t xml:space="preserve"> под председательством г-на С. Пастуха (Российская Федерация) и РГ 1В под председательством г</w:t>
      </w:r>
      <w:r w:rsidRPr="00747C76">
        <w:noBreakHyphen/>
        <w:t>на </w:t>
      </w:r>
      <w:r w:rsidRPr="00747C76">
        <w:rPr>
          <w:color w:val="000000"/>
        </w:rPr>
        <w:t>Аль-Рашеди</w:t>
      </w:r>
      <w:r w:rsidRPr="00747C76">
        <w:t xml:space="preserve"> (Объединенные Арабские Эмираты);</w:t>
      </w:r>
    </w:p>
    <w:p w:rsidR="00160484" w:rsidRPr="00747C76" w:rsidRDefault="00160484" w:rsidP="00160484">
      <w:pPr>
        <w:rPr>
          <w:sz w:val="20"/>
        </w:rPr>
      </w:pPr>
      <w:r w:rsidRPr="00747C76">
        <w:rPr>
          <w:b/>
          <w:bCs/>
        </w:rPr>
        <w:lastRenderedPageBreak/>
        <w:t>3-я Исследовательская комиссия</w:t>
      </w:r>
      <w:r w:rsidRPr="00747C76">
        <w:t xml:space="preserve"> под председательством г-на Б. Арбессер-Растбурга (Европейское космическое агентство);</w:t>
      </w:r>
    </w:p>
    <w:p w:rsidR="00160484" w:rsidRPr="00747C76" w:rsidRDefault="00160484" w:rsidP="00160484">
      <w:r w:rsidRPr="00747C76">
        <w:rPr>
          <w:b/>
          <w:bCs/>
        </w:rPr>
        <w:t>4-я Исследовательская комиссия</w:t>
      </w:r>
      <w:r w:rsidRPr="00747C76">
        <w:t xml:space="preserve"> под председательством г-на </w:t>
      </w:r>
      <w:r w:rsidRPr="00747C76">
        <w:rPr>
          <w:color w:val="000000"/>
        </w:rPr>
        <w:t>К. Хофера</w:t>
      </w:r>
      <w:r w:rsidRPr="00747C76">
        <w:t xml:space="preserve"> (Соединенные Штаты Америки), РГ 4А под председательством г-на Дж. Венгринюка (Соединенные Штаты Америки) и РГ 4С под председательством г</w:t>
      </w:r>
      <w:r w:rsidRPr="00747C76">
        <w:noBreakHyphen/>
        <w:t>на А. Валле (Франция);</w:t>
      </w:r>
    </w:p>
    <w:p w:rsidR="00160484" w:rsidRPr="00747C76" w:rsidRDefault="00160484" w:rsidP="00160484">
      <w:pPr>
        <w:tabs>
          <w:tab w:val="left" w:pos="1701"/>
        </w:tabs>
      </w:pPr>
      <w:r w:rsidRPr="00747C76">
        <w:rPr>
          <w:b/>
          <w:bCs/>
        </w:rPr>
        <w:t>5-я Исследовательская комиссия</w:t>
      </w:r>
      <w:r w:rsidRPr="00747C76">
        <w:t xml:space="preserve"> под председательством г-на А. Хасимото (Япония), РГ 5А под председательством г-на Дж. Коста (Канада) и РГ 5B под председательством г</w:t>
      </w:r>
      <w:r w:rsidRPr="00747C76">
        <w:noBreakHyphen/>
        <w:t>на Дж. Меттропа (Соединенное Королевство Великобритании и Северной Ирландии);</w:t>
      </w:r>
    </w:p>
    <w:p w:rsidR="00160484" w:rsidRPr="00747C76" w:rsidRDefault="00160484" w:rsidP="00160484">
      <w:r w:rsidRPr="00747C76">
        <w:rPr>
          <w:b/>
          <w:bCs/>
        </w:rPr>
        <w:t>6-я Исследовательская комиссия</w:t>
      </w:r>
      <w:r w:rsidRPr="00747C76">
        <w:t xml:space="preserve"> под председательством г-на К. Доша (Германия (Федеративная Республика)); </w:t>
      </w:r>
    </w:p>
    <w:p w:rsidR="00160484" w:rsidRPr="00747C76" w:rsidRDefault="00160484" w:rsidP="00160484">
      <w:r w:rsidRPr="00747C76">
        <w:rPr>
          <w:b/>
          <w:bCs/>
        </w:rPr>
        <w:t>7-я Исследовательская комиссия</w:t>
      </w:r>
      <w:r w:rsidRPr="00747C76">
        <w:t xml:space="preserve"> под председательством г-на В. Меенса (Франция), РГ 7А под председательством г-на Р. Бирда (Соединенные Штаты Америки), РГ 7B под председательством г</w:t>
      </w:r>
      <w:r w:rsidRPr="00747C76">
        <w:noBreakHyphen/>
        <w:t>на Б. Кауфмана (Соединенные Штаты Америки) и РГ 7C под председательством г-на И. Марелли (Европейское космическое агентство);</w:t>
      </w:r>
    </w:p>
    <w:p w:rsidR="00160484" w:rsidRPr="00747C76" w:rsidRDefault="00160484" w:rsidP="00160484">
      <w:r w:rsidRPr="00747C76">
        <w:rPr>
          <w:b/>
          <w:bCs/>
        </w:rPr>
        <w:t>Объединенная целевая группа 4-5-6-7</w:t>
      </w:r>
      <w:r w:rsidRPr="00747C76">
        <w:t xml:space="preserve"> сначала под председательством г-на </w:t>
      </w:r>
      <w:r w:rsidRPr="00747C76">
        <w:rPr>
          <w:color w:val="000000"/>
        </w:rPr>
        <w:t>T. Эверса</w:t>
      </w:r>
      <w:r w:rsidRPr="00747C76">
        <w:t xml:space="preserve"> (Германия (Федеративная Республика)) и впоследствии г-на </w:t>
      </w:r>
      <w:r w:rsidRPr="00747C76">
        <w:rPr>
          <w:color w:val="000000"/>
        </w:rPr>
        <w:t>М. Фентона</w:t>
      </w:r>
      <w:r w:rsidRPr="00747C76">
        <w:t xml:space="preserve"> (Соединенное Королевство Великобритании и Северной Ирландии);</w:t>
      </w:r>
    </w:p>
    <w:p w:rsidR="00160484" w:rsidRPr="00747C76" w:rsidRDefault="00160484" w:rsidP="00160484">
      <w:pPr>
        <w:rPr>
          <w:bCs/>
        </w:rPr>
      </w:pPr>
      <w:r w:rsidRPr="00747C76">
        <w:rPr>
          <w:b/>
          <w:bCs/>
        </w:rPr>
        <w:t xml:space="preserve">Специальный комитет по регламентарно-процедурным вопросам </w:t>
      </w:r>
      <w:r w:rsidRPr="00747C76">
        <w:rPr>
          <w:bCs/>
        </w:rPr>
        <w:t>(СК)</w:t>
      </w:r>
      <w:r w:rsidRPr="00747C76">
        <w:t xml:space="preserve"> под председательством г</w:t>
      </w:r>
      <w:r w:rsidRPr="00747C76">
        <w:noBreakHyphen/>
        <w:t>на </w:t>
      </w:r>
      <w:r w:rsidRPr="00747C76">
        <w:rPr>
          <w:color w:val="000000"/>
        </w:rPr>
        <w:t>Т. Шафии</w:t>
      </w:r>
      <w:r w:rsidRPr="00747C76">
        <w:t xml:space="preserve"> (Иран (Исламская Республика))</w:t>
      </w:r>
      <w:r w:rsidRPr="00747C76">
        <w:rPr>
          <w:bCs/>
        </w:rPr>
        <w:t>.</w:t>
      </w:r>
    </w:p>
    <w:p w:rsidR="00160484" w:rsidRPr="00747C76" w:rsidRDefault="00160484" w:rsidP="00160484">
      <w:r w:rsidRPr="00747C76">
        <w:t>Тексты для проекта Отчета ПСК были подготовлены ответственными группами, определенными ПСК15</w:t>
      </w:r>
      <w:r w:rsidRPr="00747C76">
        <w:noBreakHyphen/>
        <w:t xml:space="preserve">1, и представлены председателями этих групп докладчикам по главам ПСК-15. </w:t>
      </w:r>
    </w:p>
    <w:p w:rsidR="00160484" w:rsidRPr="00747C76" w:rsidRDefault="00160484" w:rsidP="00160484">
      <w:r w:rsidRPr="00747C76">
        <w:t>Координацию работы о</w:t>
      </w:r>
      <w:r w:rsidR="005B0023" w:rsidRPr="00747C76">
        <w:t>существлял п</w:t>
      </w:r>
      <w:r w:rsidRPr="00747C76">
        <w:t>редседатель ПСК-15 при консультациях с Руководящим комитетом ПСК-15, как это определено в разделах 5 и 6 Приложения 1 к Резолюции МСЭ</w:t>
      </w:r>
      <w:r w:rsidRPr="00747C76">
        <w:noBreakHyphen/>
        <w:t xml:space="preserve">R 2-6. </w:t>
      </w:r>
    </w:p>
    <w:p w:rsidR="00160484" w:rsidRPr="00747C76" w:rsidRDefault="00160484" w:rsidP="00160484">
      <w:r w:rsidRPr="00747C76">
        <w:t>В соответствии с разделом 6 Приложения 1 к Резолюции МСЭ-R 2-6 собрание Руководящего комитета ПСК-15 состоялось в Женеве 1–5 сентября 2014 года. Собрание осуществило консолидацию проекта Отчета ПСК, который был распространен среди всех Государств-Членов и Членов Сектора радиосвязи в качестве Документа CPM15-2/1.</w:t>
      </w:r>
    </w:p>
    <w:p w:rsidR="00160484" w:rsidRPr="00747C76" w:rsidRDefault="00160484" w:rsidP="00160484">
      <w:r w:rsidRPr="00747C76">
        <w:t>СК провел в Женеве 1–5 декабря 2014 года свое собрание, на котором рассмотрел регламентарно</w:t>
      </w:r>
      <w:r w:rsidRPr="00747C76">
        <w:noBreakHyphen/>
        <w:t>процедурные аспекты проекта Отчета ПСК и подготовил для второй сессии ПСК-15 свой отчет, который был впоследствии распространен среди всех Государств – Членов Союза и Членов Сектора радиосвязи в качестве Документа CPM15</w:t>
      </w:r>
      <w:r w:rsidRPr="00747C76">
        <w:noBreakHyphen/>
        <w:t>2/2.</w:t>
      </w:r>
    </w:p>
    <w:p w:rsidR="00160484" w:rsidRPr="00747C76" w:rsidRDefault="00160484" w:rsidP="00160484">
      <w:r w:rsidRPr="00747C76">
        <w:t xml:space="preserve">Вторая сессия ПСК-15 (ПСК15-2) была проведена в Женеве с 23 марта по 2 апреля 2015 года под председательством г-на </w:t>
      </w:r>
      <w:r w:rsidRPr="00747C76">
        <w:rPr>
          <w:color w:val="000000"/>
        </w:rPr>
        <w:t>Абубакара Зурмба</w:t>
      </w:r>
      <w:r w:rsidRPr="00747C76">
        <w:t xml:space="preserve"> (Камерун (Республика)) для рассмотрения проекта Отчета ПСК наряду с Отчетом СК, вкладов Членов МСЭ и дополнительного материала, представленного Бюро радиосвязи.</w:t>
      </w:r>
    </w:p>
    <w:p w:rsidR="00160484" w:rsidRPr="00747C76" w:rsidRDefault="00160484" w:rsidP="00160484">
      <w:pPr>
        <w:spacing w:before="80"/>
      </w:pPr>
      <w:r w:rsidRPr="00747C76">
        <w:t>На ПСК15-2 работа была распределена между шестью рабочими группами в соответствии с согласованной структурой глав. Кроме того, для рассмотрения вкладов, касающихся Резолюции 185 (Пусан, 2014 г.) о глобальном слежении за рейсами гражданской авиации, была создана Специальная группа пленарного заседания.</w:t>
      </w:r>
    </w:p>
    <w:p w:rsidR="003308DC" w:rsidRPr="00747C76" w:rsidRDefault="003308DC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caps/>
          <w:sz w:val="18"/>
        </w:rPr>
      </w:pPr>
      <w:r w:rsidRPr="00747C76">
        <w:br w:type="page"/>
      </w:r>
    </w:p>
    <w:p w:rsidR="00160484" w:rsidRPr="00747C76" w:rsidRDefault="00160484" w:rsidP="00160484">
      <w:pPr>
        <w:pStyle w:val="TableNo"/>
      </w:pPr>
      <w:r w:rsidRPr="00747C76">
        <w:lastRenderedPageBreak/>
        <w:t>ТАБЛИЦА 4.3-1</w:t>
      </w:r>
    </w:p>
    <w:p w:rsidR="00160484" w:rsidRPr="00747C76" w:rsidRDefault="00160484" w:rsidP="00160484">
      <w:pPr>
        <w:pStyle w:val="Tabletitle"/>
      </w:pPr>
      <w:r w:rsidRPr="00747C76">
        <w:t>Структура Отчета ПСК15-2</w:t>
      </w:r>
    </w:p>
    <w:tbl>
      <w:tblPr>
        <w:tblW w:w="949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2198"/>
        <w:gridCol w:w="5029"/>
        <w:gridCol w:w="2268"/>
      </w:tblGrid>
      <w:tr w:rsidR="00160484" w:rsidRPr="00747C76" w:rsidTr="00160484">
        <w:tc>
          <w:tcPr>
            <w:tcW w:w="2198" w:type="dxa"/>
            <w:vAlign w:val="center"/>
          </w:tcPr>
          <w:p w:rsidR="00160484" w:rsidRPr="00747C76" w:rsidRDefault="00160484" w:rsidP="00DA2FB2">
            <w:pPr>
              <w:pStyle w:val="Tablehead"/>
            </w:pPr>
            <w:r w:rsidRPr="00747C76">
              <w:t>Группы</w:t>
            </w:r>
            <w:r w:rsidRPr="00747C76">
              <w:br/>
              <w:t>ПСК15-2</w:t>
            </w:r>
          </w:p>
        </w:tc>
        <w:tc>
          <w:tcPr>
            <w:tcW w:w="5029" w:type="dxa"/>
            <w:vAlign w:val="center"/>
          </w:tcPr>
          <w:p w:rsidR="00160484" w:rsidRPr="00747C76" w:rsidRDefault="00160484" w:rsidP="00DA2FB2">
            <w:pPr>
              <w:pStyle w:val="Tablehead"/>
            </w:pPr>
            <w:r w:rsidRPr="00747C76">
              <w:t>Тема</w:t>
            </w:r>
          </w:p>
        </w:tc>
        <w:tc>
          <w:tcPr>
            <w:tcW w:w="2268" w:type="dxa"/>
            <w:vAlign w:val="center"/>
          </w:tcPr>
          <w:p w:rsidR="00160484" w:rsidRPr="00747C76" w:rsidRDefault="00160484" w:rsidP="00DA2FB2">
            <w:pPr>
              <w:pStyle w:val="Tablehead"/>
            </w:pPr>
            <w:r w:rsidRPr="00747C76">
              <w:t>(Со)Председатель</w:t>
            </w:r>
          </w:p>
        </w:tc>
      </w:tr>
      <w:tr w:rsidR="00160484" w:rsidRPr="00747C76" w:rsidTr="00160484">
        <w:tc>
          <w:tcPr>
            <w:tcW w:w="2198" w:type="dxa"/>
          </w:tcPr>
          <w:p w:rsidR="00160484" w:rsidRPr="00747C76" w:rsidRDefault="00160484" w:rsidP="00DA2FB2">
            <w:pPr>
              <w:pStyle w:val="Tabletext"/>
              <w:keepNext/>
              <w:keepLines/>
            </w:pPr>
            <w:r w:rsidRPr="00747C76">
              <w:t>Рабочая группа 1</w:t>
            </w:r>
          </w:p>
        </w:tc>
        <w:tc>
          <w:tcPr>
            <w:tcW w:w="5029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Глава 1. Вопросы подвижной и любительской служб; пп. 1.1, 1.2, 1.3, 1.4 повестки дня</w:t>
            </w:r>
          </w:p>
        </w:tc>
        <w:tc>
          <w:tcPr>
            <w:tcW w:w="2268" w:type="dxa"/>
          </w:tcPr>
          <w:p w:rsidR="00160484" w:rsidRPr="00747C76" w:rsidRDefault="003B3940" w:rsidP="00DA2FB2">
            <w:pPr>
              <w:pStyle w:val="Tabletext"/>
            </w:pPr>
            <w:r w:rsidRPr="00747C76">
              <w:t>г</w:t>
            </w:r>
            <w:r w:rsidR="00160484" w:rsidRPr="00747C76">
              <w:t>-жа К. Кук (Канада)</w:t>
            </w:r>
            <w:r w:rsidR="00160484" w:rsidRPr="00747C76">
              <w:br/>
            </w:r>
            <w:r w:rsidRPr="00747C76">
              <w:t>г</w:t>
            </w:r>
            <w:r w:rsidR="00160484" w:rsidRPr="00747C76">
              <w:t>-н К. Глас (США)</w:t>
            </w:r>
          </w:p>
        </w:tc>
      </w:tr>
      <w:tr w:rsidR="00160484" w:rsidRPr="00747C76" w:rsidTr="00160484">
        <w:tc>
          <w:tcPr>
            <w:tcW w:w="2198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Рабочая группа 2</w:t>
            </w:r>
          </w:p>
        </w:tc>
        <w:tc>
          <w:tcPr>
            <w:tcW w:w="5029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Глава 2. Научные вопросы; пп. 1.11, 1.12, 1.13, 1.14, 9.2 повестки дня (соответствующие вопросы)</w:t>
            </w:r>
          </w:p>
        </w:tc>
        <w:tc>
          <w:tcPr>
            <w:tcW w:w="2268" w:type="dxa"/>
          </w:tcPr>
          <w:p w:rsidR="00160484" w:rsidRPr="00747C76" w:rsidRDefault="003B3940" w:rsidP="00DA2FB2">
            <w:pPr>
              <w:pStyle w:val="Tabletext"/>
              <w:rPr>
                <w:rFonts w:eastAsia="SimSun"/>
                <w:lang w:eastAsia="zh-CN"/>
              </w:rPr>
            </w:pPr>
            <w:r w:rsidRPr="00747C76">
              <w:rPr>
                <w:rFonts w:eastAsia="SimSun"/>
                <w:lang w:eastAsia="zh-CN"/>
              </w:rPr>
              <w:t>г</w:t>
            </w:r>
            <w:r w:rsidR="00160484" w:rsidRPr="00747C76">
              <w:rPr>
                <w:rFonts w:eastAsia="SimSun"/>
                <w:lang w:eastAsia="zh-CN"/>
              </w:rPr>
              <w:t>-н А. Васильев (РФ)</w:t>
            </w:r>
          </w:p>
        </w:tc>
      </w:tr>
      <w:tr w:rsidR="00160484" w:rsidRPr="00747C76" w:rsidTr="00160484">
        <w:tc>
          <w:tcPr>
            <w:tcW w:w="2198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Рабочая группа 3</w:t>
            </w:r>
          </w:p>
        </w:tc>
        <w:tc>
          <w:tcPr>
            <w:tcW w:w="5029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Глава 3. Вопросы воздушной, морской и радиолокационной служб; пп. 1.5, 1.15, 1.16, 1.17, 1.18 повестки дня</w:t>
            </w:r>
          </w:p>
        </w:tc>
        <w:tc>
          <w:tcPr>
            <w:tcW w:w="2268" w:type="dxa"/>
          </w:tcPr>
          <w:p w:rsidR="00160484" w:rsidRPr="00747C76" w:rsidRDefault="003B3940" w:rsidP="00DA2FB2">
            <w:pPr>
              <w:pStyle w:val="Tabletext"/>
            </w:pPr>
            <w:r w:rsidRPr="00747C76">
              <w:t>г</w:t>
            </w:r>
            <w:r w:rsidR="00160484" w:rsidRPr="00747C76">
              <w:t>-н М. Вебер (Германия)</w:t>
            </w:r>
          </w:p>
        </w:tc>
      </w:tr>
      <w:tr w:rsidR="00160484" w:rsidRPr="00747C76" w:rsidTr="00160484">
        <w:tc>
          <w:tcPr>
            <w:tcW w:w="2198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Рабочая группа 4.1</w:t>
            </w:r>
          </w:p>
        </w:tc>
        <w:tc>
          <w:tcPr>
            <w:tcW w:w="5029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Глава 4 (Спутниковые службы). Подраздел 4.1. ФСС; пп. 1.6, 1.7, 1.8, 1.9.1 повестки дня</w:t>
            </w:r>
          </w:p>
        </w:tc>
        <w:tc>
          <w:tcPr>
            <w:tcW w:w="2268" w:type="dxa"/>
          </w:tcPr>
          <w:p w:rsidR="00160484" w:rsidRPr="00747C76" w:rsidRDefault="003B3940" w:rsidP="00DA2FB2">
            <w:pPr>
              <w:pStyle w:val="Tabletext"/>
            </w:pPr>
            <w:r w:rsidRPr="00747C76">
              <w:t>г</w:t>
            </w:r>
            <w:r w:rsidR="00160484" w:rsidRPr="00747C76">
              <w:t>-н Ч. Гао (Китай)</w:t>
            </w:r>
          </w:p>
        </w:tc>
      </w:tr>
      <w:tr w:rsidR="00160484" w:rsidRPr="00747C76" w:rsidTr="00160484">
        <w:tc>
          <w:tcPr>
            <w:tcW w:w="2198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Рабочая группа 4.2</w:t>
            </w:r>
          </w:p>
        </w:tc>
        <w:tc>
          <w:tcPr>
            <w:tcW w:w="5029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Глава 4 (Спутниковые службы). Подраздел 4.2. ПСС; пп. 1.9.2, 1.10 повестки дня</w:t>
            </w:r>
          </w:p>
        </w:tc>
        <w:tc>
          <w:tcPr>
            <w:tcW w:w="2268" w:type="dxa"/>
          </w:tcPr>
          <w:p w:rsidR="00160484" w:rsidRPr="00747C76" w:rsidRDefault="003B3940" w:rsidP="00DA2FB2">
            <w:pPr>
              <w:pStyle w:val="Tabletext"/>
            </w:pPr>
            <w:r w:rsidRPr="00747C76">
              <w:t>г</w:t>
            </w:r>
            <w:r w:rsidR="00160484" w:rsidRPr="00747C76">
              <w:t>-н М. А. Назари (Иран)</w:t>
            </w:r>
          </w:p>
        </w:tc>
      </w:tr>
      <w:tr w:rsidR="00160484" w:rsidRPr="00747C76" w:rsidTr="00160484">
        <w:tc>
          <w:tcPr>
            <w:tcW w:w="2198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Рабочая группа 5</w:t>
            </w:r>
          </w:p>
        </w:tc>
        <w:tc>
          <w:tcPr>
            <w:tcW w:w="5029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Глава 5. Регламентарные вопросы спутниковых служб; пп. 7, 9.1 (вопросы 9.1.1, 9.1.2, 9.1.3, 9.1.5, 9.1.8), 9.2 (соответствующие вопросы), 9.3 повестки дня</w:t>
            </w:r>
          </w:p>
        </w:tc>
        <w:tc>
          <w:tcPr>
            <w:tcW w:w="2268" w:type="dxa"/>
          </w:tcPr>
          <w:p w:rsidR="00160484" w:rsidRPr="00747C76" w:rsidRDefault="003B3940" w:rsidP="00DA2FB2">
            <w:pPr>
              <w:pStyle w:val="Tabletext"/>
            </w:pPr>
            <w:r w:rsidRPr="00747C76">
              <w:t>г</w:t>
            </w:r>
            <w:r w:rsidR="00160484" w:rsidRPr="00747C76">
              <w:t>-н К. Аль-Авади (ОАЭ)</w:t>
            </w:r>
          </w:p>
        </w:tc>
      </w:tr>
      <w:tr w:rsidR="00160484" w:rsidRPr="00747C76" w:rsidTr="00160484">
        <w:tc>
          <w:tcPr>
            <w:tcW w:w="2198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Рабочая группа 6</w:t>
            </w:r>
          </w:p>
        </w:tc>
        <w:tc>
          <w:tcPr>
            <w:tcW w:w="5029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Глава 6. Общие вопросы; пп. 2, 4, 9.1 (вопросы 9.1.4, 9.1.6, 9.1.7), 9.2 (соответствующие вопросы), 10 повестки дня</w:t>
            </w:r>
          </w:p>
        </w:tc>
        <w:tc>
          <w:tcPr>
            <w:tcW w:w="2268" w:type="dxa"/>
          </w:tcPr>
          <w:p w:rsidR="00160484" w:rsidRPr="00747C76" w:rsidRDefault="003B3940" w:rsidP="00DA2FB2">
            <w:pPr>
              <w:pStyle w:val="Tabletext"/>
            </w:pPr>
            <w:r w:rsidRPr="00747C76">
              <w:t>г</w:t>
            </w:r>
            <w:r w:rsidR="00160484" w:rsidRPr="00747C76">
              <w:t>-н П. Н. Нгиге (Кения)</w:t>
            </w:r>
          </w:p>
        </w:tc>
      </w:tr>
      <w:tr w:rsidR="00160484" w:rsidRPr="00747C76" w:rsidTr="00160484">
        <w:tc>
          <w:tcPr>
            <w:tcW w:w="2198" w:type="dxa"/>
          </w:tcPr>
          <w:p w:rsidR="00160484" w:rsidRPr="00747C76" w:rsidRDefault="00160484" w:rsidP="00DA2FB2">
            <w:pPr>
              <w:pStyle w:val="Tabletext"/>
            </w:pPr>
            <w:r w:rsidRPr="00747C76">
              <w:t>Специальная группа пленарного заседания</w:t>
            </w:r>
          </w:p>
        </w:tc>
        <w:tc>
          <w:tcPr>
            <w:tcW w:w="5029" w:type="dxa"/>
          </w:tcPr>
          <w:p w:rsidR="00160484" w:rsidRPr="00747C76" w:rsidDel="00C81C79" w:rsidRDefault="00160484" w:rsidP="00DA2FB2">
            <w:pPr>
              <w:pStyle w:val="Tabletext"/>
            </w:pPr>
            <w:r w:rsidRPr="00747C76">
              <w:t xml:space="preserve">Вклады, касающиеся глобального слежения за рейсами гражданской авиации </w:t>
            </w:r>
          </w:p>
        </w:tc>
        <w:tc>
          <w:tcPr>
            <w:tcW w:w="2268" w:type="dxa"/>
          </w:tcPr>
          <w:p w:rsidR="00160484" w:rsidRPr="00747C76" w:rsidRDefault="003B3940" w:rsidP="00DA2FB2">
            <w:pPr>
              <w:pStyle w:val="Tabletext"/>
            </w:pPr>
            <w:r w:rsidRPr="00747C76">
              <w:t>г</w:t>
            </w:r>
            <w:r w:rsidR="00160484" w:rsidRPr="00747C76">
              <w:t>-н В. Гугги (Австрия)</w:t>
            </w:r>
          </w:p>
        </w:tc>
      </w:tr>
    </w:tbl>
    <w:p w:rsidR="00160484" w:rsidRPr="00747C76" w:rsidRDefault="00160484" w:rsidP="003308DC">
      <w:pPr>
        <w:spacing w:before="360"/>
      </w:pPr>
      <w:r w:rsidRPr="00747C76">
        <w:t>После ПСК15-2 Отчет ПСК является вкладом для ВКР</w:t>
      </w:r>
      <w:r w:rsidRPr="00747C76">
        <w:noBreakHyphen/>
        <w:t>15 в качестве Документа 3.</w:t>
      </w:r>
    </w:p>
    <w:p w:rsidR="00160484" w:rsidRPr="00747C76" w:rsidRDefault="00160484" w:rsidP="00160484">
      <w:r w:rsidRPr="00747C76">
        <w:t xml:space="preserve">Отчет состоит из шести глав в соответствии со структурой, описанной выше. Кроме того, в Отчет было добавлено Приложение 1, </w:t>
      </w:r>
      <w:r w:rsidR="005B0023" w:rsidRPr="00747C76">
        <w:t xml:space="preserve">для того </w:t>
      </w:r>
      <w:r w:rsidRPr="00747C76">
        <w:t>чтобы отразить работу ПСК, на котором обсуждалось, как построить работу, связанную с глобальным слежением за рейсами.</w:t>
      </w:r>
    </w:p>
    <w:p w:rsidR="00160484" w:rsidRPr="00747C76" w:rsidRDefault="00160484" w:rsidP="005B0023">
      <w:r w:rsidRPr="00747C76">
        <w:t>В состав Отчета также входит Приложение 2,</w:t>
      </w:r>
      <w:r w:rsidR="005B0023" w:rsidRPr="00747C76">
        <w:t xml:space="preserve"> в котором содержится перечень Р</w:t>
      </w:r>
      <w:r w:rsidRPr="00747C76">
        <w:t xml:space="preserve">екомендаций МСЭ-R, в том числе некоторые проекты новых и пересмотренных </w:t>
      </w:r>
      <w:r w:rsidR="005B0023" w:rsidRPr="00747C76">
        <w:t>Р</w:t>
      </w:r>
      <w:r w:rsidRPr="00747C76">
        <w:t>екомендаций, которые упоминаются в тексте Отчета. Окончательный вариант этого перечня, отражающий решения Ассамблеи радиосвязи 2015 года, будет представлен Всемирной конференции радиосвязи 2015 года.</w:t>
      </w:r>
    </w:p>
    <w:p w:rsidR="00160484" w:rsidRPr="00747C76" w:rsidRDefault="00160484" w:rsidP="00160484">
      <w:pPr>
        <w:pStyle w:val="Heading1"/>
      </w:pPr>
      <w:r w:rsidRPr="00747C76">
        <w:t>4</w:t>
      </w:r>
      <w:r w:rsidRPr="00747C76">
        <w:tab/>
        <w:t>Деятельность исследовательских комиссий</w:t>
      </w:r>
    </w:p>
    <w:p w:rsidR="00160484" w:rsidRPr="00747C76" w:rsidRDefault="00160484" w:rsidP="00AB4C3D">
      <w:r w:rsidRPr="00747C76">
        <w:t>Подробный отчет о деятельности каждой из исследовательских комиссий и ККТ в течение исследовательского периода приводится в Документах X/1001, представленных АР-1</w:t>
      </w:r>
      <w:r w:rsidR="00AB4C3D" w:rsidRPr="00747C76">
        <w:t>5</w:t>
      </w:r>
      <w:r w:rsidRPr="00747C76">
        <w:t xml:space="preserve"> (где X = номер соответствующей исследовательской комиссии).</w:t>
      </w:r>
    </w:p>
    <w:p w:rsidR="00AB4C3D" w:rsidRPr="00747C76" w:rsidRDefault="00AB4C3D" w:rsidP="00AB4C3D">
      <w:pPr>
        <w:pStyle w:val="Heading2"/>
      </w:pPr>
      <w:bookmarkStart w:id="13" w:name="_Toc427075582"/>
      <w:r w:rsidRPr="00747C76">
        <w:t>4.1</w:t>
      </w:r>
      <w:r w:rsidRPr="00747C76">
        <w:tab/>
        <w:t>Рекомендации, справочники и отчеты</w:t>
      </w:r>
      <w:bookmarkEnd w:id="13"/>
    </w:p>
    <w:p w:rsidR="00AB4C3D" w:rsidRPr="00747C76" w:rsidRDefault="00AB4C3D" w:rsidP="00AB4C3D">
      <w:pPr>
        <w:keepNext/>
        <w:keepLines/>
      </w:pPr>
      <w:r w:rsidRPr="00747C76">
        <w:t>В течение исследовательского периода 2012–2015 годов до июля 2015 года было утверждено около 250 новых и пересмотренных рекомендаций и 150 новых и пересмотренных отчетов. Многие из них стали результатом исследований, связанных с деятельностью ПСК, в то время как значительное количество отражает "базовые" исследования, которые служили фундаментом для основной деятельности исследовательских комиссий. К заслуживающим внимания тематическим областям, по которым были подготовлены рекомендации и отчеты, относятся следующие: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согласование устройств малого радиуса действия;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 xml:space="preserve">исследования распространения, </w:t>
      </w:r>
      <w:r w:rsidRPr="00747C76">
        <w:rPr>
          <w:lang w:eastAsia="zh-CN"/>
        </w:rPr>
        <w:t>касающиеся потерь на входе в здания,</w:t>
      </w:r>
      <w:r w:rsidRPr="00747C76">
        <w:t xml:space="preserve"> </w:t>
      </w:r>
      <w:r w:rsidRPr="00747C76">
        <w:rPr>
          <w:lang w:eastAsia="zh-CN"/>
        </w:rPr>
        <w:t>моделей распространения и относящихся к ним характеристик по более высоким частотам (6−100 ГГц)</w:t>
      </w:r>
      <w:r w:rsidRPr="00747C76">
        <w:t>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с</w:t>
      </w:r>
      <w:r w:rsidRPr="00747C76">
        <w:rPr>
          <w:lang w:eastAsia="zh-CN"/>
        </w:rPr>
        <w:t>истема идентификации оператора при передачах с цифровой модуляцией земных станций оператора, работающего в режиме эпизодического использования фиксированной спутниковой службы</w:t>
      </w:r>
      <w:r w:rsidRPr="00747C76">
        <w:t>;</w:t>
      </w:r>
    </w:p>
    <w:p w:rsidR="00AB4C3D" w:rsidRPr="00747C76" w:rsidRDefault="00AB4C3D" w:rsidP="00AB4C3D">
      <w:pPr>
        <w:pStyle w:val="enumlev1"/>
      </w:pPr>
      <w:r w:rsidRPr="00747C76">
        <w:lastRenderedPageBreak/>
        <w:t>–</w:t>
      </w:r>
      <w:r w:rsidRPr="00747C76">
        <w:tab/>
      </w:r>
      <w:r w:rsidRPr="00747C76">
        <w:rPr>
          <w:szCs w:val="24"/>
        </w:rPr>
        <w:t>критерии защиты оборудования поиска и спасания системы Коспас-Сарсат в полосе 406−406,1 МГц</w:t>
      </w:r>
      <w:r w:rsidRPr="00747C76">
        <w:t>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</w:r>
      <w:r w:rsidRPr="00747C76">
        <w:rPr>
          <w:iCs/>
        </w:rPr>
        <w:t>тенденции в технологиях наземных систем IMT</w:t>
      </w:r>
      <w:r w:rsidRPr="00747C76">
        <w:t xml:space="preserve"> с учетом периода 2015−2020 годов и последующих периодов; </w:t>
      </w:r>
    </w:p>
    <w:p w:rsidR="005D563D" w:rsidRPr="00747C76" w:rsidRDefault="005D563D" w:rsidP="005D563D">
      <w:pPr>
        <w:pStyle w:val="enumlev1"/>
      </w:pPr>
      <w:r w:rsidRPr="00747C76">
        <w:t>–</w:t>
      </w:r>
      <w:r w:rsidRPr="00747C76">
        <w:tab/>
      </w:r>
      <w:r w:rsidRPr="00747C76">
        <w:rPr>
          <w:rFonts w:asciiTheme="majorBidi" w:hAnsiTheme="majorBidi" w:cstheme="majorBidi"/>
          <w:color w:val="000000"/>
          <w:sz w:val="24"/>
          <w:szCs w:val="24"/>
        </w:rPr>
        <w:t>задачи и требования к радиосвязи для обеспечения общественной безопасности и оказания помощи при бедствиях</w:t>
      </w:r>
      <w:r w:rsidRPr="00747C76">
        <w:rPr>
          <w:rFonts w:asciiTheme="majorBidi" w:hAnsiTheme="majorBidi" w:cstheme="majorBidi"/>
          <w:color w:val="000000"/>
          <w:szCs w:val="24"/>
          <w:rPrChange w:id="14" w:author="Langtry, Colin" w:date="2015-08-25T15:44:00Z">
            <w:rPr>
              <w:rFonts w:asciiTheme="majorBidi" w:hAnsiTheme="majorBidi" w:cstheme="majorBidi"/>
              <w:color w:val="000000"/>
              <w:szCs w:val="24"/>
              <w:shd w:val="clear" w:color="auto" w:fill="E6EAFF"/>
            </w:rPr>
          </w:rPrChange>
        </w:rPr>
        <w:t>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 xml:space="preserve">технические параметры, эксплуатационные характеристики и сценарии развертывания SAB/SAP, используемые при производстве радиовещания; 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активное зондирование вокруг 9 ГГц;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 xml:space="preserve">характеристики и потребности в спектре спутниковых систем, использующих нано- и пикоспутники. </w:t>
      </w:r>
    </w:p>
    <w:p w:rsidR="00AB4C3D" w:rsidRPr="00747C76" w:rsidRDefault="00AB4C3D" w:rsidP="00AB4C3D">
      <w:pPr>
        <w:keepNext/>
        <w:keepLines/>
      </w:pPr>
      <w:r w:rsidRPr="00747C76">
        <w:t>Также было опубликовано десять новых или пересмотренных справочников по следующим вопросам: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управление использованием спектра на национальном уровне;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глобальные тенденции в области Международной подвижной электросвязи;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компьютерные технологии управления использованием спектра;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руководство для ведения двустороннего/многостороннего обсуждения использования системами фиксированной службы диапазона частот 1350 МГц – 43,5 ГГц;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связь для космических исследований;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любительская служба и любительская спутниковая служба;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распространение земной волны;</w:t>
      </w:r>
    </w:p>
    <w:p w:rsidR="00AB4C3D" w:rsidRPr="00747C76" w:rsidRDefault="00AB4C3D" w:rsidP="00AB4C3D">
      <w:pPr>
        <w:pStyle w:val="enumlev1"/>
        <w:rPr>
          <w:lang w:eastAsia="en-GB"/>
        </w:rPr>
      </w:pPr>
      <w:r w:rsidRPr="00747C76">
        <w:t>–</w:t>
      </w:r>
      <w:r w:rsidRPr="00747C76">
        <w:tab/>
      </w:r>
      <w:r w:rsidRPr="00747C76">
        <w:rPr>
          <w:lang w:eastAsia="en-GB"/>
        </w:rPr>
        <w:t>радиоастрономия;</w:t>
      </w:r>
    </w:p>
    <w:p w:rsidR="00AB4C3D" w:rsidRPr="00747C76" w:rsidRDefault="00AB4C3D" w:rsidP="00AB4C3D">
      <w:pPr>
        <w:pStyle w:val="enumlev1"/>
        <w:rPr>
          <w:lang w:eastAsia="en-GB"/>
        </w:rPr>
      </w:pPr>
      <w:r w:rsidRPr="00747C76">
        <w:t>–</w:t>
      </w:r>
      <w:r w:rsidRPr="00747C76">
        <w:tab/>
        <w:t>р</w:t>
      </w:r>
      <w:r w:rsidRPr="00747C76">
        <w:rPr>
          <w:lang w:eastAsia="en-GB"/>
        </w:rPr>
        <w:t>адиометеорология;</w:t>
      </w:r>
    </w:p>
    <w:p w:rsidR="00AB4C3D" w:rsidRPr="00747C76" w:rsidRDefault="00AB4C3D" w:rsidP="00AB4C3D">
      <w:pPr>
        <w:pStyle w:val="enumlev1"/>
        <w:rPr>
          <w:lang w:eastAsia="en-GB"/>
        </w:rPr>
      </w:pPr>
      <w:r w:rsidRPr="00747C76">
        <w:t>–</w:t>
      </w:r>
      <w:r w:rsidRPr="00747C76">
        <w:tab/>
        <w:t>методы прогнозирования распространения радиоволн для исследований помех и совместного использования частот</w:t>
      </w:r>
      <w:r w:rsidRPr="00747C76">
        <w:rPr>
          <w:lang w:eastAsia="en-GB"/>
        </w:rPr>
        <w:t>.</w:t>
      </w:r>
    </w:p>
    <w:p w:rsidR="00AB4C3D" w:rsidRPr="00747C76" w:rsidRDefault="00AB4C3D" w:rsidP="005D563D">
      <w:pPr>
        <w:pStyle w:val="Heading2"/>
      </w:pPr>
      <w:bookmarkStart w:id="15" w:name="_Toc427075586"/>
      <w:r w:rsidRPr="00747C76">
        <w:t>4.2</w:t>
      </w:r>
      <w:r w:rsidRPr="00747C76">
        <w:tab/>
        <w:t xml:space="preserve">Статистические данные </w:t>
      </w:r>
      <w:r w:rsidR="005D563D" w:rsidRPr="00747C76">
        <w:t>о</w:t>
      </w:r>
      <w:r w:rsidRPr="00747C76">
        <w:t xml:space="preserve"> собрани</w:t>
      </w:r>
      <w:r w:rsidR="005D563D" w:rsidRPr="00747C76">
        <w:t>ях</w:t>
      </w:r>
      <w:r w:rsidRPr="00747C76">
        <w:t>, документации и текст</w:t>
      </w:r>
      <w:r w:rsidR="005D563D" w:rsidRPr="00747C76">
        <w:t>ах</w:t>
      </w:r>
      <w:r w:rsidRPr="00747C76">
        <w:t xml:space="preserve"> в окончательном варианте (в электронной форме или в бумажном формате)</w:t>
      </w:r>
      <w:bookmarkEnd w:id="15"/>
    </w:p>
    <w:p w:rsidR="00AB4C3D" w:rsidRPr="00747C76" w:rsidRDefault="00AB4C3D" w:rsidP="00AB4C3D">
      <w:pPr>
        <w:keepNext/>
        <w:keepLines/>
      </w:pPr>
      <w:r w:rsidRPr="00747C76">
        <w:t>Приведенные ниже цифры относятся к исследовательскому периоду после АР-12: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количество обработанных документов (к июню 2015 г.) – 23 180;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количество обработанных страниц (к июню 2015 г.) – 316 210;</w:t>
      </w:r>
    </w:p>
    <w:p w:rsidR="00AB4C3D" w:rsidRPr="00747C76" w:rsidRDefault="00AB4C3D" w:rsidP="00AB4C3D">
      <w:pPr>
        <w:pStyle w:val="enumlev1"/>
        <w:rPr>
          <w:szCs w:val="24"/>
        </w:rPr>
      </w:pPr>
      <w:r w:rsidRPr="00747C76">
        <w:t>–</w:t>
      </w:r>
      <w:r w:rsidRPr="00747C76">
        <w:tab/>
        <w:t>количество собраний</w:t>
      </w:r>
      <w:r w:rsidRPr="00747C76">
        <w:rPr>
          <w:szCs w:val="24"/>
        </w:rPr>
        <w:t xml:space="preserve"> – </w:t>
      </w:r>
      <w:r w:rsidRPr="00747C76">
        <w:rPr>
          <w:bCs/>
          <w:szCs w:val="24"/>
        </w:rPr>
        <w:t>168;</w:t>
      </w:r>
    </w:p>
    <w:p w:rsidR="00AB4C3D" w:rsidRPr="00747C76" w:rsidRDefault="00AB4C3D" w:rsidP="00AB4C3D">
      <w:pPr>
        <w:pStyle w:val="enumlev1"/>
        <w:rPr>
          <w:szCs w:val="24"/>
        </w:rPr>
      </w:pPr>
      <w:r w:rsidRPr="00747C76">
        <w:t>–</w:t>
      </w:r>
      <w:r w:rsidRPr="00747C76">
        <w:tab/>
      </w:r>
      <w:r w:rsidRPr="00747C76">
        <w:rPr>
          <w:szCs w:val="24"/>
        </w:rPr>
        <w:t xml:space="preserve">количество дней собраний (общее) – </w:t>
      </w:r>
      <w:r w:rsidRPr="00747C76">
        <w:rPr>
          <w:bCs/>
          <w:szCs w:val="24"/>
        </w:rPr>
        <w:t>898;</w:t>
      </w:r>
    </w:p>
    <w:p w:rsidR="00AB4C3D" w:rsidRPr="00747C76" w:rsidRDefault="00AB4C3D" w:rsidP="00AB4C3D">
      <w:pPr>
        <w:pStyle w:val="enumlev1"/>
        <w:rPr>
          <w:bCs/>
          <w:szCs w:val="24"/>
        </w:rPr>
      </w:pPr>
      <w:r w:rsidRPr="00747C76">
        <w:t>–</w:t>
      </w:r>
      <w:r w:rsidRPr="00747C76">
        <w:tab/>
        <w:t xml:space="preserve">количество дней проведения собраний </w:t>
      </w:r>
      <w:r w:rsidRPr="00747C76">
        <w:rPr>
          <w:szCs w:val="24"/>
        </w:rPr>
        <w:t xml:space="preserve">(дней собраний, проводимых блоками) – </w:t>
      </w:r>
      <w:r w:rsidRPr="00747C76">
        <w:rPr>
          <w:bCs/>
          <w:szCs w:val="24"/>
        </w:rPr>
        <w:t>440;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среднее количество участников собраний ИК и РГ – 129;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количество утвержденных рекомендаций (к июню 2015 г.) – 254;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количество доработанных отчетов (к июню 2015 г.) – 147;</w:t>
      </w:r>
    </w:p>
    <w:p w:rsidR="00AB4C3D" w:rsidRPr="00747C76" w:rsidRDefault="00AB4C3D" w:rsidP="00AB4C3D">
      <w:pPr>
        <w:pStyle w:val="enumlev1"/>
      </w:pPr>
      <w:r w:rsidRPr="00747C76">
        <w:t>–</w:t>
      </w:r>
      <w:r w:rsidRPr="00747C76">
        <w:tab/>
        <w:t>количество доработанных справочников (к июню 2015 г.) – 10.</w:t>
      </w:r>
    </w:p>
    <w:p w:rsidR="00AB4C3D" w:rsidRPr="00747C76" w:rsidRDefault="005D563D" w:rsidP="004317ED">
      <w:pPr>
        <w:spacing w:after="360"/>
      </w:pPr>
      <w:r w:rsidRPr="00747C76">
        <w:t xml:space="preserve">Общее число </w:t>
      </w:r>
      <w:r w:rsidR="004317ED" w:rsidRPr="00747C76">
        <w:t xml:space="preserve">собраний </w:t>
      </w:r>
      <w:r w:rsidRPr="00747C76">
        <w:t>исследовательских комиссий и соответствующих рабочих групп/целевых групп и дней собраний</w:t>
      </w:r>
      <w:r w:rsidR="004317ED" w:rsidRPr="00747C76">
        <w:t>, проведенных</w:t>
      </w:r>
      <w:r w:rsidRPr="00747C76">
        <w:t xml:space="preserve"> в течение данного исследовательского периода</w:t>
      </w:r>
      <w:r w:rsidR="004317ED" w:rsidRPr="00747C76">
        <w:t>,</w:t>
      </w:r>
      <w:r w:rsidRPr="00747C76">
        <w:t xml:space="preserve"> показано на нижеследующем рисунке</w:t>
      </w:r>
      <w:r w:rsidR="00AB4C3D" w:rsidRPr="00747C76">
        <w:t>.</w:t>
      </w:r>
    </w:p>
    <w:p w:rsidR="00DA7634" w:rsidRPr="00747C76" w:rsidRDefault="007E7951" w:rsidP="003B3940">
      <w:pPr>
        <w:pStyle w:val="Figure"/>
      </w:pPr>
      <w:r w:rsidRPr="00747C76">
        <w:rPr>
          <w:lang w:eastAsia="zh-CN"/>
        </w:rPr>
        <w:lastRenderedPageBreak/>
        <w:drawing>
          <wp:inline distT="0" distB="0" distL="0" distR="0" wp14:anchorId="6F4C24D0" wp14:editId="572D28D6">
            <wp:extent cx="6029325" cy="3895725"/>
            <wp:effectExtent l="0" t="0" r="9525" b="9525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E6092" w:rsidRPr="00747C76" w:rsidRDefault="008E6092" w:rsidP="003B3940">
      <w:pPr>
        <w:pStyle w:val="Heading2"/>
        <w:spacing w:before="360"/>
      </w:pPr>
      <w:r w:rsidRPr="00747C76">
        <w:t>4.3</w:t>
      </w:r>
      <w:r w:rsidRPr="00747C76">
        <w:tab/>
        <w:t>Залы заседаний</w:t>
      </w:r>
    </w:p>
    <w:p w:rsidR="008E6092" w:rsidRPr="00747C76" w:rsidRDefault="008E6092" w:rsidP="004317ED">
      <w:r w:rsidRPr="00747C76">
        <w:t>Изменение структуры исследовательских комиссий, в частности 4</w:t>
      </w:r>
      <w:r w:rsidRPr="00747C76">
        <w:noBreakHyphen/>
        <w:t>й, 5</w:t>
      </w:r>
      <w:r w:rsidRPr="00747C76">
        <w:noBreakHyphen/>
        <w:t>й и 6</w:t>
      </w:r>
      <w:r w:rsidRPr="00747C76">
        <w:noBreakHyphen/>
        <w:t xml:space="preserve">й Исследовательских комиссий, привело к возрастанию потребности в больших залах заседаний (на ~100−200 человек) для параллельного проведения собраний </w:t>
      </w:r>
      <w:r w:rsidR="004317ED" w:rsidRPr="00747C76">
        <w:t>крупных</w:t>
      </w:r>
      <w:r w:rsidRPr="00747C76">
        <w:t xml:space="preserve"> рабочих групп. Это вызвало трудности в составлении графиков собраний, а в ряде случаев привело к необходимости использовать внешние объекты, такие как ЦКВ и МЦКЖ, или же проводить собрания за пределами Женевы. Эта проблема усугубилась ввиду увеличения числа собраний, планируемых другими Секторами и Генеральным секретариатом, и необходимости задолго бронировать расположенные поблизости объекты, такие как ЦКВ и МЦКЖ. В предстоящем исследовательском периоде может </w:t>
      </w:r>
      <w:r w:rsidR="004317ED" w:rsidRPr="00747C76">
        <w:t>возникнуть необходимость</w:t>
      </w:r>
      <w:r w:rsidRPr="00747C76">
        <w:t xml:space="preserve"> пров</w:t>
      </w:r>
      <w:r w:rsidR="004317ED" w:rsidRPr="00747C76">
        <w:t>едения</w:t>
      </w:r>
      <w:r w:rsidRPr="00747C76">
        <w:t xml:space="preserve"> больше</w:t>
      </w:r>
      <w:r w:rsidR="004317ED" w:rsidRPr="00747C76">
        <w:t>го</w:t>
      </w:r>
      <w:r w:rsidRPr="00747C76">
        <w:t xml:space="preserve"> </w:t>
      </w:r>
      <w:r w:rsidR="004317ED" w:rsidRPr="00747C76">
        <w:t xml:space="preserve">числа </w:t>
      </w:r>
      <w:r w:rsidRPr="00747C76">
        <w:t>собраний за пределами Женевы.</w:t>
      </w:r>
    </w:p>
    <w:p w:rsidR="008E6092" w:rsidRPr="00747C76" w:rsidRDefault="008E6092" w:rsidP="008E6092">
      <w:pPr>
        <w:pStyle w:val="Heading2"/>
      </w:pPr>
      <w:r w:rsidRPr="00747C76">
        <w:t>4.4</w:t>
      </w:r>
      <w:r w:rsidRPr="00747C76">
        <w:tab/>
        <w:t>Уровень участия</w:t>
      </w:r>
    </w:p>
    <w:p w:rsidR="008E6092" w:rsidRPr="00747C76" w:rsidRDefault="008E6092" w:rsidP="004317ED">
      <w:r w:rsidRPr="00747C76">
        <w:t xml:space="preserve">По сравнению с предыдущим исследовательским периодом общий уровень участия во всех исследовательских комиссиях и рабочих группах </w:t>
      </w:r>
      <w:r w:rsidR="004317ED" w:rsidRPr="00747C76">
        <w:t>возрос в среднем на примерно 20%</w:t>
      </w:r>
      <w:r w:rsidRPr="00747C76">
        <w:t>, несмотря на последствия экономического спада.</w:t>
      </w:r>
    </w:p>
    <w:p w:rsidR="008E6092" w:rsidRPr="00747C76" w:rsidRDefault="008E6092" w:rsidP="008E6092">
      <w:pPr>
        <w:pStyle w:val="Heading2"/>
      </w:pPr>
      <w:r w:rsidRPr="00747C76">
        <w:t>4.5</w:t>
      </w:r>
      <w:r w:rsidRPr="00747C76">
        <w:tab/>
        <w:t>Число документов</w:t>
      </w:r>
    </w:p>
    <w:p w:rsidR="008E6092" w:rsidRPr="00747C76" w:rsidRDefault="008E6092" w:rsidP="003B3940">
      <w:pPr>
        <w:spacing w:after="360"/>
      </w:pPr>
      <w:r w:rsidRPr="00747C76">
        <w:t xml:space="preserve">Как показано на рисунке, ниже, число документов, подготовленных в течение данного исследовательского периода, примерно на 22% выше, чем в предыдущем исследовательском периоде. </w:t>
      </w:r>
    </w:p>
    <w:p w:rsidR="008E6092" w:rsidRPr="00747C76" w:rsidRDefault="008E2D99" w:rsidP="003B3940">
      <w:pPr>
        <w:pStyle w:val="Figure"/>
      </w:pPr>
      <w:r w:rsidRPr="00747C76">
        <w:rPr>
          <w:lang w:eastAsia="zh-CN"/>
        </w:rPr>
        <w:lastRenderedPageBreak/>
        <w:drawing>
          <wp:inline distT="0" distB="0" distL="0" distR="0" wp14:anchorId="0265BCDE" wp14:editId="445763F0">
            <wp:extent cx="5967414" cy="4138614"/>
            <wp:effectExtent l="0" t="0" r="14605" b="14605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E55B6" w:rsidRPr="00747C76" w:rsidRDefault="004E55B6" w:rsidP="004E55B6">
      <w:pPr>
        <w:pStyle w:val="Heading2"/>
      </w:pPr>
      <w:r w:rsidRPr="00747C76">
        <w:t>4.6</w:t>
      </w:r>
      <w:r w:rsidRPr="00747C76">
        <w:tab/>
        <w:t>Устный перевод</w:t>
      </w:r>
    </w:p>
    <w:p w:rsidR="004E55B6" w:rsidRPr="00747C76" w:rsidRDefault="004E55B6" w:rsidP="008734A6">
      <w:r w:rsidRPr="00747C76">
        <w:t>Собрания исследовательских комиссий сопровождаются устным переводом</w:t>
      </w:r>
      <w:r w:rsidR="00985204" w:rsidRPr="00747C76">
        <w:t xml:space="preserve"> на шесть официальных языков</w:t>
      </w:r>
      <w:r w:rsidRPr="00747C76">
        <w:t xml:space="preserve">. </w:t>
      </w:r>
      <w:r w:rsidR="008734A6" w:rsidRPr="00747C76">
        <w:t>Все собрания рабочих групп проводятся только на английском языке</w:t>
      </w:r>
      <w:r w:rsidRPr="00747C76">
        <w:t>.</w:t>
      </w:r>
    </w:p>
    <w:p w:rsidR="004E55B6" w:rsidRPr="00747C76" w:rsidRDefault="004E55B6" w:rsidP="004E55B6">
      <w:pPr>
        <w:pStyle w:val="Heading2"/>
      </w:pPr>
      <w:r w:rsidRPr="00747C76">
        <w:t>4.7</w:t>
      </w:r>
      <w:r w:rsidRPr="00747C76">
        <w:tab/>
        <w:t>Процесс утверждения</w:t>
      </w:r>
    </w:p>
    <w:p w:rsidR="004E55B6" w:rsidRPr="00747C76" w:rsidRDefault="004E55B6" w:rsidP="007D5EA8">
      <w:r w:rsidRPr="00747C76">
        <w:t xml:space="preserve">В данном исследовательском периоде (до сентября 2015 г.) </w:t>
      </w:r>
      <w:r w:rsidR="007D5EA8" w:rsidRPr="00747C76">
        <w:t xml:space="preserve">порядка </w:t>
      </w:r>
      <w:r w:rsidRPr="00747C76">
        <w:t>93% новых и пересмотренных Рекомендаций были утверждены с использованием процедуры одновременного принятия и утверждения по переписке (PSAA). Еще 3% были утверждены путем консультаций между Государствами-Членами после принятия на собрании исследовательской комиссии, и 4% были утверждены в ходе процесса принятия путем переписки и последующего утверждения путем консультаций. Во всех исследовательских комиссиях нормой стала процедура одновременного принятия и утверждения Рекомендаций.</w:t>
      </w:r>
    </w:p>
    <w:p w:rsidR="004E55B6" w:rsidRPr="00747C76" w:rsidRDefault="004E55B6" w:rsidP="004E55B6">
      <w:pPr>
        <w:pStyle w:val="Heading2"/>
      </w:pPr>
      <w:r w:rsidRPr="00747C76">
        <w:t>4.8</w:t>
      </w:r>
      <w:r w:rsidRPr="00747C76">
        <w:tab/>
        <w:t xml:space="preserve">Электронные методы работы </w:t>
      </w:r>
    </w:p>
    <w:p w:rsidR="004E55B6" w:rsidRPr="00747C76" w:rsidRDefault="004E55B6" w:rsidP="007D5EA8">
      <w:pPr>
        <w:tabs>
          <w:tab w:val="clear" w:pos="1134"/>
          <w:tab w:val="clear" w:pos="1871"/>
          <w:tab w:val="clear" w:pos="2268"/>
          <w:tab w:val="left" w:pos="0"/>
          <w:tab w:val="left" w:pos="1191"/>
          <w:tab w:val="left" w:pos="1588"/>
          <w:tab w:val="left" w:pos="1985"/>
        </w:tabs>
      </w:pPr>
      <w:r w:rsidRPr="00747C76">
        <w:t xml:space="preserve">В </w:t>
      </w:r>
      <w:r w:rsidR="007D5EA8" w:rsidRPr="00747C76">
        <w:t xml:space="preserve">течение </w:t>
      </w:r>
      <w:r w:rsidRPr="00747C76">
        <w:t>данн</w:t>
      </w:r>
      <w:r w:rsidR="007D5EA8" w:rsidRPr="00747C76">
        <w:t>ого</w:t>
      </w:r>
      <w:r w:rsidRPr="00747C76">
        <w:t xml:space="preserve"> исследовательск</w:t>
      </w:r>
      <w:r w:rsidR="007D5EA8" w:rsidRPr="00747C76">
        <w:t>ого</w:t>
      </w:r>
      <w:r w:rsidRPr="00747C76">
        <w:t xml:space="preserve"> период</w:t>
      </w:r>
      <w:r w:rsidR="007D5EA8" w:rsidRPr="00747C76">
        <w:t>а</w:t>
      </w:r>
      <w:r w:rsidRPr="00747C76">
        <w:t xml:space="preserve"> </w:t>
      </w:r>
      <w:r w:rsidR="007D5EA8" w:rsidRPr="00747C76">
        <w:t>использовался</w:t>
      </w:r>
      <w:r w:rsidRPr="00747C76">
        <w:t xml:space="preserve"> инструмент Sharepoint для содействия разработке проектов текстов в ходе собраний рабочих групп и исследовательских комиссий. Этот инструмент приобрел большую популярность и теперь широко применяется всеми исследовательскими комиссиями и рабочими группами.</w:t>
      </w:r>
    </w:p>
    <w:p w:rsidR="004E55B6" w:rsidRPr="00747C76" w:rsidRDefault="004E55B6" w:rsidP="007D5EA8">
      <w:pPr>
        <w:tabs>
          <w:tab w:val="clear" w:pos="1134"/>
          <w:tab w:val="clear" w:pos="1871"/>
          <w:tab w:val="clear" w:pos="2268"/>
          <w:tab w:val="left" w:pos="0"/>
          <w:tab w:val="left" w:pos="1191"/>
          <w:tab w:val="left" w:pos="1588"/>
          <w:tab w:val="left" w:pos="1985"/>
        </w:tabs>
      </w:pPr>
      <w:r w:rsidRPr="00747C76">
        <w:t xml:space="preserve">Исследовательские комиссии и рабочие группы </w:t>
      </w:r>
      <w:r w:rsidR="007D5EA8" w:rsidRPr="00747C76">
        <w:t>в настоящее время используют полностью безбумажные</w:t>
      </w:r>
      <w:r w:rsidRPr="00747C76">
        <w:t xml:space="preserve"> метод</w:t>
      </w:r>
      <w:r w:rsidR="007D5EA8" w:rsidRPr="00747C76">
        <w:t>ы</w:t>
      </w:r>
      <w:r w:rsidRPr="00747C76">
        <w:t xml:space="preserve"> работы. Инструмент Sharepoint используется для всех собраний, проводимых за пределами Женевы, и все такие собрания проводятся</w:t>
      </w:r>
      <w:r w:rsidR="007D5EA8" w:rsidRPr="00747C76">
        <w:t xml:space="preserve"> также</w:t>
      </w:r>
      <w:r w:rsidRPr="00747C76">
        <w:t xml:space="preserve"> полностью </w:t>
      </w:r>
      <w:r w:rsidR="007D5EA8" w:rsidRPr="00747C76">
        <w:t xml:space="preserve">на </w:t>
      </w:r>
      <w:r w:rsidRPr="00747C76">
        <w:t>безбумажн</w:t>
      </w:r>
      <w:r w:rsidR="007D5EA8" w:rsidRPr="00747C76">
        <w:t>ой основе</w:t>
      </w:r>
      <w:r w:rsidRPr="00747C76">
        <w:t xml:space="preserve">. </w:t>
      </w:r>
      <w:r w:rsidR="007D5EA8" w:rsidRPr="00747C76">
        <w:t xml:space="preserve">Этот инструмент используется также группами докладчиков и работающими по переписке группами в периоды между собраниями для </w:t>
      </w:r>
      <w:r w:rsidR="00912280" w:rsidRPr="00747C76">
        <w:t>про</w:t>
      </w:r>
      <w:r w:rsidR="007D5EA8" w:rsidRPr="00747C76">
        <w:t>ведения обсуждений, организации собраний и обмена документами</w:t>
      </w:r>
      <w:r w:rsidRPr="00747C76">
        <w:t>.</w:t>
      </w:r>
    </w:p>
    <w:p w:rsidR="004E55B6" w:rsidRPr="00747C76" w:rsidRDefault="004E55B6" w:rsidP="004E55B6">
      <w:pPr>
        <w:tabs>
          <w:tab w:val="clear" w:pos="1134"/>
          <w:tab w:val="clear" w:pos="1871"/>
          <w:tab w:val="clear" w:pos="2268"/>
          <w:tab w:val="left" w:pos="0"/>
          <w:tab w:val="left" w:pos="1191"/>
          <w:tab w:val="left" w:pos="1588"/>
          <w:tab w:val="left" w:pos="1985"/>
        </w:tabs>
      </w:pPr>
      <w:r w:rsidRPr="00747C76">
        <w:lastRenderedPageBreak/>
        <w:t xml:space="preserve">Для всех собраний исследовательских комиссий/рабочих групп введено средство синхронизации файлов, </w:t>
      </w:r>
      <w:r w:rsidR="00912280" w:rsidRPr="00747C76">
        <w:t xml:space="preserve">для того </w:t>
      </w:r>
      <w:r w:rsidRPr="00747C76">
        <w:t xml:space="preserve">чтобы способствовать доступу к самым последним версиям документов во время собраний. </w:t>
      </w:r>
    </w:p>
    <w:p w:rsidR="004E55B6" w:rsidRPr="00747C76" w:rsidRDefault="00DA2FB2" w:rsidP="00DA2FB2">
      <w:pPr>
        <w:rPr>
          <w:szCs w:val="24"/>
        </w:rPr>
      </w:pPr>
      <w:r w:rsidRPr="00747C76">
        <w:rPr>
          <w:szCs w:val="24"/>
        </w:rPr>
        <w:t>Для содействия дистанционному участию в собраниях МСЭ</w:t>
      </w:r>
      <w:r w:rsidR="004E55B6" w:rsidRPr="00747C76">
        <w:rPr>
          <w:szCs w:val="24"/>
        </w:rPr>
        <w:t xml:space="preserve">-R </w:t>
      </w:r>
      <w:r w:rsidRPr="00747C76">
        <w:rPr>
          <w:szCs w:val="24"/>
        </w:rPr>
        <w:t>с помощью службы радиовещания по интернету (IBS) обеспечивается звуковая веб-трансляция пленарных заседаний исследовательских комиссий и рабочих групп</w:t>
      </w:r>
      <w:r w:rsidR="004E55B6" w:rsidRPr="00747C76">
        <w:rPr>
          <w:szCs w:val="24"/>
        </w:rPr>
        <w:t>.</w:t>
      </w:r>
    </w:p>
    <w:p w:rsidR="004E55B6" w:rsidRPr="00747C76" w:rsidRDefault="00DA2FB2" w:rsidP="00AC530F">
      <w:pPr>
        <w:rPr>
          <w:rFonts w:asciiTheme="majorBidi" w:hAnsiTheme="majorBidi" w:cstheme="majorBidi"/>
          <w:szCs w:val="24"/>
        </w:rPr>
      </w:pPr>
      <w:r w:rsidRPr="00747C76">
        <w:rPr>
          <w:rFonts w:asciiTheme="majorBidi" w:hAnsiTheme="majorBidi" w:cstheme="majorBidi"/>
          <w:szCs w:val="24"/>
        </w:rPr>
        <w:t>Дистанционные участники имеют возможность активно участвовать в собрания</w:t>
      </w:r>
      <w:r w:rsidR="00AC530F" w:rsidRPr="00747C76">
        <w:rPr>
          <w:rFonts w:asciiTheme="majorBidi" w:hAnsiTheme="majorBidi" w:cstheme="majorBidi"/>
          <w:szCs w:val="24"/>
        </w:rPr>
        <w:t>х</w:t>
      </w:r>
      <w:r w:rsidRPr="00747C76">
        <w:rPr>
          <w:rFonts w:asciiTheme="majorBidi" w:hAnsiTheme="majorBidi" w:cstheme="majorBidi"/>
          <w:szCs w:val="24"/>
        </w:rPr>
        <w:t xml:space="preserve"> рабочих групп (например, представлять вклад), заранее зарегистрировавшись для участия в этом собрании и </w:t>
      </w:r>
      <w:r w:rsidRPr="00747C76">
        <w:rPr>
          <w:color w:val="000000"/>
        </w:rPr>
        <w:t>скоординировав свое активное участие не менее чем за месяц до собрания с ответственным по этому вопросу Советником</w:t>
      </w:r>
      <w:r w:rsidR="004E55B6" w:rsidRPr="00747C76">
        <w:rPr>
          <w:rFonts w:asciiTheme="majorBidi" w:hAnsiTheme="majorBidi" w:cstheme="majorBidi"/>
          <w:szCs w:val="24"/>
        </w:rPr>
        <w:t xml:space="preserve">. </w:t>
      </w:r>
    </w:p>
    <w:p w:rsidR="004E55B6" w:rsidRPr="00747C76" w:rsidRDefault="00AC530F" w:rsidP="00CA66D9">
      <w:pPr>
        <w:tabs>
          <w:tab w:val="clear" w:pos="1134"/>
          <w:tab w:val="clear" w:pos="1871"/>
          <w:tab w:val="clear" w:pos="2268"/>
          <w:tab w:val="left" w:pos="794"/>
          <w:tab w:val="left" w:pos="1191"/>
          <w:tab w:val="left" w:pos="1588"/>
          <w:tab w:val="left" w:pos="1985"/>
        </w:tabs>
      </w:pPr>
      <w:r w:rsidRPr="00747C76">
        <w:rPr>
          <w:rFonts w:asciiTheme="majorBidi" w:hAnsiTheme="majorBidi" w:cstheme="majorBidi"/>
          <w:szCs w:val="24"/>
        </w:rPr>
        <w:t>В настоящее время для пленарных заседаний собраний всех исследовательских комисси</w:t>
      </w:r>
      <w:r w:rsidR="00CA66D9" w:rsidRPr="00747C76">
        <w:rPr>
          <w:rFonts w:asciiTheme="majorBidi" w:hAnsiTheme="majorBidi" w:cstheme="majorBidi"/>
          <w:szCs w:val="24"/>
        </w:rPr>
        <w:t>й</w:t>
      </w:r>
      <w:r w:rsidRPr="00747C76">
        <w:rPr>
          <w:rFonts w:asciiTheme="majorBidi" w:hAnsiTheme="majorBidi" w:cstheme="majorBidi"/>
          <w:szCs w:val="24"/>
        </w:rPr>
        <w:t xml:space="preserve"> обеспечиваются также субтитры. </w:t>
      </w:r>
    </w:p>
    <w:p w:rsidR="004E55B6" w:rsidRPr="00747C76" w:rsidRDefault="004E55B6" w:rsidP="00DA279C">
      <w:pPr>
        <w:pStyle w:val="Heading2"/>
      </w:pPr>
      <w:r w:rsidRPr="00747C76">
        <w:t>4.9</w:t>
      </w:r>
      <w:r w:rsidRPr="00747C76">
        <w:tab/>
      </w:r>
      <w:r w:rsidR="00DA279C" w:rsidRPr="00747C76">
        <w:t xml:space="preserve">Инструмент текстового поиска </w:t>
      </w:r>
      <w:r w:rsidRPr="00747C76">
        <w:t xml:space="preserve">МСЭ-R </w:t>
      </w:r>
    </w:p>
    <w:p w:rsidR="00A1498F" w:rsidRPr="00747C76" w:rsidRDefault="00A1498F" w:rsidP="00DA279C">
      <w:r w:rsidRPr="00747C76">
        <w:t xml:space="preserve">На своем 19-м собрании КГР предложила Директору разработать, в пределах существующих бюджетных ограничений, базу данных, которая позволяла бы осуществлять поиск </w:t>
      </w:r>
      <w:r w:rsidR="00DA279C" w:rsidRPr="00747C76">
        <w:t>Р</w:t>
      </w:r>
      <w:r w:rsidRPr="00747C76">
        <w:t>екомендаций МСЭ-R и использовать фильтры по категориям, таким как служба(ы) радиосвязи и применимая полоса частот.</w:t>
      </w:r>
    </w:p>
    <w:p w:rsidR="004E55B6" w:rsidRPr="00747C76" w:rsidRDefault="00D152AA" w:rsidP="00A05778">
      <w:r w:rsidRPr="00747C76">
        <w:t xml:space="preserve">За прошедшее время разработка средства поиска в базе данных документов МСЭ-R, поддерживаемая администрацией Японии в форме добровольного взноса и помощи экспертов, продвинулась вперед, охватив Рекомендации и Вопросы, и пробная версия доступна по адресу: </w:t>
      </w:r>
      <w:hyperlink r:id="rId12" w:history="1">
        <w:r w:rsidR="004E55B6" w:rsidRPr="00747C76">
          <w:rPr>
            <w:rStyle w:val="Hyperlink"/>
          </w:rPr>
          <w:t>https://extranet.itu.int/brdocsearch</w:t>
        </w:r>
      </w:hyperlink>
      <w:r w:rsidR="004E55B6" w:rsidRPr="00747C76">
        <w:t xml:space="preserve">. </w:t>
      </w:r>
      <w:r w:rsidR="00A05778" w:rsidRPr="00747C76">
        <w:t>Предполагается, что этот инструмент будет усовершенствован и расширен, с тем чтобы охватить также Резолюции, Отчеты и Справочники МСЭ-R</w:t>
      </w:r>
      <w:r w:rsidR="004E55B6" w:rsidRPr="00747C76">
        <w:t xml:space="preserve">. </w:t>
      </w:r>
    </w:p>
    <w:p w:rsidR="008143F3" w:rsidRPr="00747C76" w:rsidRDefault="008143F3" w:rsidP="008143F3">
      <w:pPr>
        <w:pStyle w:val="Heading1"/>
      </w:pPr>
      <w:r w:rsidRPr="00747C76">
        <w:t>5</w:t>
      </w:r>
      <w:r w:rsidRPr="00747C76">
        <w:tab/>
        <w:t>Вопросы, связанные с Консультативной группой по радиосвязи (КГР)</w:t>
      </w:r>
    </w:p>
    <w:p w:rsidR="008143F3" w:rsidRPr="00747C76" w:rsidRDefault="008143F3" w:rsidP="008143F3">
      <w:pPr>
        <w:tabs>
          <w:tab w:val="clear" w:pos="1134"/>
          <w:tab w:val="clear" w:pos="1871"/>
          <w:tab w:val="clear" w:pos="2268"/>
          <w:tab w:val="left" w:pos="794"/>
          <w:tab w:val="left" w:pos="1191"/>
          <w:tab w:val="left" w:pos="1588"/>
          <w:tab w:val="left" w:pos="1985"/>
        </w:tabs>
      </w:pPr>
      <w:r w:rsidRPr="00747C76">
        <w:t>Эти вопросы описаны в отчете Председателя КГР (Документ RA15/PLEN/7).</w:t>
      </w:r>
    </w:p>
    <w:p w:rsidR="008143F3" w:rsidRPr="00747C76" w:rsidRDefault="008143F3" w:rsidP="008143F3">
      <w:pPr>
        <w:pStyle w:val="Heading1"/>
      </w:pPr>
      <w:r w:rsidRPr="00747C76">
        <w:t>6</w:t>
      </w:r>
      <w:r w:rsidRPr="00747C76">
        <w:tab/>
        <w:t>Результаты Полномочной конференции 2014 года, имеющие особое значение для Ассамблеи радиосвязи</w:t>
      </w:r>
    </w:p>
    <w:p w:rsidR="00357A79" w:rsidRPr="00747C76" w:rsidRDefault="00357A79" w:rsidP="00357A79">
      <w:r w:rsidRPr="00747C76">
        <w:t>Полномочная конференция 2014 года (ПК-14) состоялась в Пусане, Республика Корея, с 20 октября по 7 ноября 2014 года. На ней присутствовало 2505 делегатов из 171 страны, включая 76 министров, 36 заместителей министров и 56 послов. Основные результаты, представляющие непосредственный интерес для МСЭ</w:t>
      </w:r>
      <w:r w:rsidRPr="00747C76">
        <w:noBreakHyphen/>
        <w:t>R, можно обобщить следующим образом:</w:t>
      </w:r>
    </w:p>
    <w:p w:rsidR="00357A79" w:rsidRPr="00747C76" w:rsidRDefault="00357A79" w:rsidP="00357A79">
      <w:r w:rsidRPr="00747C76">
        <w:t>Г-н Франсуа Ранси был переизбран Директором Бюро радиосвязи.</w:t>
      </w:r>
    </w:p>
    <w:p w:rsidR="00357A79" w:rsidRPr="00747C76" w:rsidRDefault="00357A79" w:rsidP="00357A79">
      <w:r w:rsidRPr="00747C76">
        <w:t>Были избраны/переизбраны следующие 12 членов Радиорегламентарного комитета:</w:t>
      </w:r>
    </w:p>
    <w:p w:rsidR="00357A79" w:rsidRPr="00747C76" w:rsidRDefault="00357A79" w:rsidP="00357A79">
      <w:pPr>
        <w:pStyle w:val="enumlev1"/>
        <w:spacing w:line="216" w:lineRule="auto"/>
      </w:pPr>
      <w:r w:rsidRPr="00747C76">
        <w:t>•</w:t>
      </w:r>
      <w:r w:rsidRPr="00747C76">
        <w:tab/>
      </w:r>
      <w:r w:rsidR="007D4D78" w:rsidRPr="00747C76">
        <w:t>Район</w:t>
      </w:r>
      <w:r w:rsidRPr="00747C76">
        <w:t xml:space="preserve"> A: г-н Р.Л. Теран (Аргентина) и г-жа Дж. Уилсон (Соединенные Штаты).</w:t>
      </w:r>
    </w:p>
    <w:p w:rsidR="00357A79" w:rsidRPr="00747C76" w:rsidRDefault="00357A79" w:rsidP="00357A79">
      <w:pPr>
        <w:pStyle w:val="enumlev1"/>
        <w:spacing w:line="216" w:lineRule="auto"/>
      </w:pPr>
      <w:r w:rsidRPr="00747C76">
        <w:t>•</w:t>
      </w:r>
      <w:r w:rsidRPr="00747C76">
        <w:tab/>
      </w:r>
      <w:r w:rsidR="007D4D78" w:rsidRPr="00747C76">
        <w:t>Район</w:t>
      </w:r>
      <w:r w:rsidRPr="00747C76">
        <w:t xml:space="preserve"> B: г-н A. Маджента (Италия) и г-жа Л. Жеанти (Нидерланды).</w:t>
      </w:r>
    </w:p>
    <w:p w:rsidR="00357A79" w:rsidRPr="00747C76" w:rsidRDefault="00357A79" w:rsidP="00357A79">
      <w:pPr>
        <w:pStyle w:val="enumlev1"/>
        <w:spacing w:line="216" w:lineRule="auto"/>
      </w:pPr>
      <w:r w:rsidRPr="00747C76">
        <w:t>•</w:t>
      </w:r>
      <w:r w:rsidRPr="00747C76">
        <w:tab/>
      </w:r>
      <w:r w:rsidR="007D4D78" w:rsidRPr="00747C76">
        <w:t>Район</w:t>
      </w:r>
      <w:r w:rsidRPr="00747C76">
        <w:t xml:space="preserve"> C: г-н В. Стрелец (Российская Федерация) и г-н Е. Хаиров (Украина).</w:t>
      </w:r>
    </w:p>
    <w:p w:rsidR="00357A79" w:rsidRPr="00747C76" w:rsidRDefault="00357A79" w:rsidP="00357A79">
      <w:pPr>
        <w:pStyle w:val="enumlev1"/>
        <w:spacing w:line="216" w:lineRule="auto"/>
      </w:pPr>
      <w:r w:rsidRPr="00747C76">
        <w:t>•</w:t>
      </w:r>
      <w:r w:rsidRPr="00747C76">
        <w:tab/>
      </w:r>
      <w:r w:rsidR="007D4D78" w:rsidRPr="00747C76">
        <w:t>Район</w:t>
      </w:r>
      <w:r w:rsidRPr="00747C76">
        <w:t xml:space="preserve"> D: г-н С.К. Кибе (Кения), г-н С. Коффи (Кот-д'Ивуар) и г-н M. Бесси (Марокко).</w:t>
      </w:r>
    </w:p>
    <w:p w:rsidR="00357A79" w:rsidRPr="00747C76" w:rsidRDefault="00357A79" w:rsidP="00357A79">
      <w:pPr>
        <w:pStyle w:val="enumlev1"/>
        <w:spacing w:line="216" w:lineRule="auto"/>
      </w:pPr>
      <w:r w:rsidRPr="00747C76">
        <w:t>•</w:t>
      </w:r>
      <w:r w:rsidRPr="00747C76">
        <w:tab/>
      </w:r>
      <w:r w:rsidR="007D4D78" w:rsidRPr="00747C76">
        <w:t>Район</w:t>
      </w:r>
      <w:r w:rsidRPr="00747C76">
        <w:t xml:space="preserve"> E: г-н Я. Ито (Япония), г-н Н. Бин Хаммад (Объ</w:t>
      </w:r>
      <w:r w:rsidR="006063B6" w:rsidRPr="00747C76">
        <w:t>единенные Арабские Эмираты) и г</w:t>
      </w:r>
      <w:r w:rsidR="006063B6" w:rsidRPr="00747C76">
        <w:noBreakHyphen/>
      </w:r>
      <w:r w:rsidRPr="00747C76">
        <w:t>н Д.К. Хоан (Вьетнам).</w:t>
      </w:r>
    </w:p>
    <w:p w:rsidR="00357A79" w:rsidRPr="00747C76" w:rsidRDefault="00357A79" w:rsidP="00357A79">
      <w:r w:rsidRPr="00747C76">
        <w:t>Впервые с 1992 года конференция не внесла поправок в Устав и Конвенцию МСЭ.</w:t>
      </w:r>
    </w:p>
    <w:p w:rsidR="00357A79" w:rsidRPr="00747C76" w:rsidRDefault="00357A79" w:rsidP="00357A79">
      <w:r w:rsidRPr="00747C76">
        <w:t>Конференция официально приняла Стратегический план МСЭ на 2016–2019 годы и Финансовый план на тот же самый период, в том числе новую резолюцию "Соединим к 2020 году", в которой излагается четкая концепция и общие цели для будущего сектора ИКТ посредством поддающихся измерению новых статистических целевых показателей.</w:t>
      </w:r>
    </w:p>
    <w:p w:rsidR="00357A79" w:rsidRPr="00747C76" w:rsidRDefault="00357A79" w:rsidP="003308DC">
      <w:pPr>
        <w:keepNext/>
      </w:pPr>
      <w:r w:rsidRPr="00747C76">
        <w:lastRenderedPageBreak/>
        <w:t>В Стратегическом плане на 2016–2019 годы определяются следующие задачи для МСЭ</w:t>
      </w:r>
      <w:r w:rsidRPr="00747C76">
        <w:noBreakHyphen/>
        <w:t>R:</w:t>
      </w:r>
    </w:p>
    <w:p w:rsidR="00357A79" w:rsidRPr="00747C76" w:rsidRDefault="00357A79" w:rsidP="00357A79">
      <w:pPr>
        <w:pStyle w:val="enumlev1"/>
      </w:pPr>
      <w:r w:rsidRPr="00747C76">
        <w:t>R.1</w:t>
      </w:r>
      <w:r w:rsidRPr="00747C76">
        <w:tab/>
        <w:t>Рационально, справедливо, эффективно, экономично и своевременно удовлетворять потребности членов МСЭ в ресурсах радиочастотного спектра и спутниковых орбит, при этом избегая вредных помех.</w:t>
      </w:r>
    </w:p>
    <w:p w:rsidR="00357A79" w:rsidRPr="00747C76" w:rsidRDefault="00357A79" w:rsidP="00357A79">
      <w:pPr>
        <w:pStyle w:val="enumlev1"/>
      </w:pPr>
      <w:r w:rsidRPr="00747C76">
        <w:t>R.2</w:t>
      </w:r>
      <w:r w:rsidRPr="00747C76">
        <w:tab/>
        <w:t>Обеспечивать возможность установления соединений и функциональную совместимость повсюду в мире, повышение показателей работы, качества обслуживания, его приемлемости в ценовом отношении и своевременности, а также общей системной экономии в радиосвязи, в том числе путем разработки международных стандартов.</w:t>
      </w:r>
    </w:p>
    <w:p w:rsidR="00357A79" w:rsidRPr="00747C76" w:rsidRDefault="00357A79" w:rsidP="00357A79">
      <w:pPr>
        <w:pStyle w:val="enumlev1"/>
      </w:pPr>
      <w:r w:rsidRPr="00747C76">
        <w:t>R.3</w:t>
      </w:r>
      <w:r w:rsidRPr="00747C76">
        <w:tab/>
        <w:t>Способствовать приобретению и совместному использованию знаний и ноу-хау в области радиосвязи.</w:t>
      </w:r>
    </w:p>
    <w:p w:rsidR="00357A79" w:rsidRPr="00747C76" w:rsidRDefault="00357A79" w:rsidP="009536DA">
      <w:r w:rsidRPr="00747C76">
        <w:rPr>
          <w:b/>
          <w:bCs/>
        </w:rPr>
        <w:t>Поступления и издержки Союза на период 2016</w:t>
      </w:r>
      <w:r w:rsidR="009536DA">
        <w:rPr>
          <w:b/>
          <w:bCs/>
        </w:rPr>
        <w:t>−</w:t>
      </w:r>
      <w:r w:rsidRPr="00747C76">
        <w:rPr>
          <w:b/>
          <w:bCs/>
        </w:rPr>
        <w:t>2019 годов</w:t>
      </w:r>
      <w:r w:rsidRPr="00747C76">
        <w:t>: было принято Решение 5, включая его Приложение 2, в котором содержится обширный перечень мер, направленных на сокращение издержек. Ниже приводятся некоторые из этих мер, которые оказывают непосредственное воздействие на работу МСЭ-R:</w:t>
      </w:r>
    </w:p>
    <w:p w:rsidR="00357A79" w:rsidRPr="00747C76" w:rsidRDefault="00357A79" w:rsidP="00357A79">
      <w:pPr>
        <w:pStyle w:val="enumlev1"/>
      </w:pPr>
      <w:r w:rsidRPr="00747C76">
        <w:t>–</w:t>
      </w:r>
      <w:r w:rsidRPr="00747C76">
        <w:tab/>
        <w:t>Выявление и устранение случаев дублирования (и частичного совпадения функций, деятельности, семинаров-практикумов, семинаров), а также централизация финансовых и административных задач, с тем чтобы избегать неэффективности и получать пользу от наличия специализированного персонала.</w:t>
      </w:r>
    </w:p>
    <w:p w:rsidR="00357A79" w:rsidRPr="00747C76" w:rsidRDefault="00357A79" w:rsidP="00357A79">
      <w:pPr>
        <w:pStyle w:val="enumlev1"/>
      </w:pPr>
      <w:r w:rsidRPr="00747C76">
        <w:t>–</w:t>
      </w:r>
      <w:r w:rsidRPr="00747C76">
        <w:tab/>
        <w:t>Генеральному секретариату и трем Секторам Союза следует сокращать затраты, связанные с документацией для конференций и собраний, путем проведения полностью безбумажных мероприятий/собраний/конференций и содействия внедрению ИКТ как экономически целесообразных и наиболее устойчивых заменителей бумаги.</w:t>
      </w:r>
    </w:p>
    <w:p w:rsidR="00357A79" w:rsidRPr="00747C76" w:rsidRDefault="00357A79" w:rsidP="00357A79">
      <w:pPr>
        <w:pStyle w:val="enumlev1"/>
        <w:rPr>
          <w:rFonts w:asciiTheme="majorBidi" w:hAnsiTheme="majorBidi" w:cstheme="majorBidi"/>
          <w:szCs w:val="24"/>
        </w:rPr>
      </w:pPr>
      <w:r w:rsidRPr="00747C76">
        <w:t>–</w:t>
      </w:r>
      <w:r w:rsidRPr="00747C76">
        <w:tab/>
        <w:t>Сведение к абсолютно необходимому минимуму печатания и распределения информационно-пропагандистских/не приносящих дохода публикаций МСЭ</w:t>
      </w:r>
      <w:r w:rsidRPr="00747C76">
        <w:rPr>
          <w:rFonts w:asciiTheme="majorBidi" w:hAnsiTheme="majorBidi" w:cstheme="majorBidi"/>
          <w:szCs w:val="24"/>
          <w:lang w:eastAsia="zh-CN"/>
        </w:rPr>
        <w:t>.</w:t>
      </w:r>
    </w:p>
    <w:p w:rsidR="00357A79" w:rsidRPr="00747C76" w:rsidRDefault="00357A79" w:rsidP="00357A79">
      <w:pPr>
        <w:pStyle w:val="enumlev1"/>
        <w:rPr>
          <w:rFonts w:asciiTheme="majorBidi" w:hAnsiTheme="majorBidi" w:cstheme="majorBidi"/>
          <w:szCs w:val="24"/>
        </w:rPr>
      </w:pPr>
      <w:r w:rsidRPr="00747C76">
        <w:t>–</w:t>
      </w:r>
      <w:r w:rsidRPr="00747C76">
        <w:tab/>
      </w:r>
      <w:r w:rsidRPr="00747C76">
        <w:rPr>
          <w:rFonts w:asciiTheme="majorBidi" w:hAnsiTheme="majorBidi" w:cstheme="majorBidi"/>
          <w:szCs w:val="24"/>
          <w:lang w:eastAsia="zh-CN"/>
        </w:rPr>
        <w:t>Рассмотрение вопроса об экономии в лингвистических службах (письменный и устный перевод) на собраниях исследовательских комиссий и при подготовке публикаций, без ущерба для целей Резолюции 154 (Пересм. Пусан, 2014 г.).</w:t>
      </w:r>
    </w:p>
    <w:p w:rsidR="00357A79" w:rsidRPr="00747C76" w:rsidRDefault="00357A79" w:rsidP="00357A79">
      <w:pPr>
        <w:pStyle w:val="enumlev1"/>
        <w:rPr>
          <w:rFonts w:asciiTheme="majorBidi" w:hAnsiTheme="majorBidi" w:cstheme="majorBidi"/>
          <w:szCs w:val="24"/>
        </w:rPr>
      </w:pPr>
      <w:r w:rsidRPr="00747C76">
        <w:t>–</w:t>
      </w:r>
      <w:r w:rsidRPr="00747C76">
        <w:tab/>
      </w:r>
      <w:r w:rsidRPr="00747C76">
        <w:rPr>
          <w:rFonts w:asciiTheme="majorBidi" w:hAnsiTheme="majorBidi" w:cstheme="majorBidi"/>
          <w:szCs w:val="24"/>
          <w:lang w:eastAsia="zh-CN"/>
        </w:rPr>
        <w:t>Оценка и применение альтернативных процедур письменного перевода, которые могли бы сократить затраты на письменный перевод при сохранении или повышении имеющегося в настоящее время качества и точности терминологии в области электросвязи/ИКТ.</w:t>
      </w:r>
    </w:p>
    <w:p w:rsidR="00357A79" w:rsidRPr="00747C76" w:rsidRDefault="00357A79" w:rsidP="00357A79">
      <w:pPr>
        <w:pStyle w:val="enumlev1"/>
        <w:rPr>
          <w:rFonts w:asciiTheme="majorBidi" w:hAnsiTheme="majorBidi" w:cstheme="majorBidi"/>
          <w:szCs w:val="24"/>
        </w:rPr>
      </w:pPr>
      <w:r w:rsidRPr="00747C76">
        <w:t>–</w:t>
      </w:r>
      <w:r w:rsidRPr="00747C76">
        <w:tab/>
      </w:r>
      <w:r w:rsidRPr="00747C76">
        <w:rPr>
          <w:rFonts w:asciiTheme="majorBidi" w:hAnsiTheme="majorBidi" w:cstheme="majorBidi"/>
          <w:szCs w:val="24"/>
          <w:lang w:eastAsia="zh-CN"/>
        </w:rPr>
        <w:t>Рассмотрение числа собраний исследовательских комиссий и их продолжительности с целью сокращения затрат на них и затрат на другие соответствующие группы.</w:t>
      </w:r>
    </w:p>
    <w:p w:rsidR="00357A79" w:rsidRPr="00747C76" w:rsidRDefault="00357A79" w:rsidP="00357A79">
      <w:pPr>
        <w:pStyle w:val="enumlev1"/>
        <w:rPr>
          <w:rFonts w:asciiTheme="majorBidi" w:hAnsiTheme="majorBidi" w:cstheme="majorBidi"/>
          <w:szCs w:val="24"/>
        </w:rPr>
      </w:pPr>
      <w:r w:rsidRPr="00747C76">
        <w:t>–</w:t>
      </w:r>
      <w:r w:rsidRPr="00747C76">
        <w:tab/>
      </w:r>
      <w:r w:rsidRPr="00747C76">
        <w:rPr>
          <w:rFonts w:asciiTheme="majorBidi" w:hAnsiTheme="majorBidi" w:cstheme="majorBidi"/>
          <w:szCs w:val="24"/>
          <w:lang w:eastAsia="zh-CN"/>
        </w:rPr>
        <w:t>Ограничение количества дней собраний консультативных групп с устным переводом не более чем тремя днями в год.</w:t>
      </w:r>
    </w:p>
    <w:p w:rsidR="00357A79" w:rsidRPr="00747C76" w:rsidRDefault="00357A79" w:rsidP="00357A79">
      <w:pPr>
        <w:pStyle w:val="enumlev1"/>
        <w:rPr>
          <w:rFonts w:asciiTheme="majorBidi" w:hAnsiTheme="majorBidi" w:cstheme="majorBidi"/>
          <w:szCs w:val="24"/>
        </w:rPr>
      </w:pPr>
      <w:r w:rsidRPr="00747C76">
        <w:t>–</w:t>
      </w:r>
      <w:r w:rsidRPr="00747C76">
        <w:tab/>
      </w:r>
      <w:r w:rsidRPr="00747C76">
        <w:rPr>
          <w:rFonts w:asciiTheme="majorBidi" w:hAnsiTheme="majorBidi" w:cstheme="majorBidi"/>
          <w:szCs w:val="24"/>
          <w:lang w:eastAsia="zh-CN"/>
        </w:rPr>
        <w:t>С учетом п. 145 Конвенции необходимо изучить весь диапазон электронных методов работы для возможного сокращения затрат, количества и продолжительности собраний Радиорегламентарного комитета в будущем, например сокращение количества собраний в течение одного календарного года с четырех до трех.</w:t>
      </w:r>
    </w:p>
    <w:p w:rsidR="00357A79" w:rsidRPr="00747C76" w:rsidRDefault="00357A79" w:rsidP="00357A79">
      <w:pPr>
        <w:pStyle w:val="enumlev1"/>
        <w:rPr>
          <w:rFonts w:asciiTheme="majorBidi" w:hAnsiTheme="majorBidi" w:cstheme="majorBidi"/>
          <w:szCs w:val="24"/>
          <w:lang w:eastAsia="zh-CN"/>
        </w:rPr>
      </w:pPr>
      <w:r w:rsidRPr="00747C76">
        <w:t>–</w:t>
      </w:r>
      <w:r w:rsidRPr="00747C76">
        <w:tab/>
      </w:r>
      <w:r w:rsidRPr="00747C76">
        <w:rPr>
          <w:rFonts w:asciiTheme="majorBidi" w:hAnsiTheme="majorBidi" w:cstheme="majorBidi"/>
          <w:szCs w:val="24"/>
          <w:lang w:eastAsia="zh-CN"/>
        </w:rPr>
        <w:t>Прекратить, в максимально возможной степени, практику связи по факсу и по обычной почте между Союзом и Государствами-Членами и заменить ее современными методами электронной связи.</w:t>
      </w:r>
    </w:p>
    <w:p w:rsidR="00357A79" w:rsidRPr="00747C76" w:rsidRDefault="00357A79" w:rsidP="00357A79">
      <w:pPr>
        <w:pStyle w:val="enumlev1"/>
        <w:rPr>
          <w:rFonts w:asciiTheme="majorBidi" w:hAnsiTheme="majorBidi" w:cstheme="majorBidi"/>
          <w:szCs w:val="24"/>
        </w:rPr>
      </w:pPr>
      <w:r w:rsidRPr="00747C76">
        <w:t>–</w:t>
      </w:r>
      <w:r w:rsidRPr="00747C76">
        <w:tab/>
      </w:r>
      <w:r w:rsidRPr="00747C76">
        <w:rPr>
          <w:rFonts w:asciiTheme="majorBidi" w:hAnsiTheme="majorBidi" w:cstheme="majorBidi"/>
          <w:szCs w:val="24"/>
          <w:lang w:eastAsia="zh-CN"/>
        </w:rPr>
        <w:t>Призвать Государства-Члены сократить до необходимого минимума число вопросов, подлежащих рассмотрению на ВКР.</w:t>
      </w:r>
    </w:p>
    <w:p w:rsidR="00357A79" w:rsidRPr="00747C76" w:rsidRDefault="00357A79" w:rsidP="00357A79">
      <w:r w:rsidRPr="00747C76">
        <w:rPr>
          <w:b/>
          <w:bCs/>
        </w:rPr>
        <w:t>Доступ к документации</w:t>
      </w:r>
      <w:r w:rsidRPr="00747C76">
        <w:t xml:space="preserve">: ПК-14 дополнительно согласовала вопрос о том, чтобы с начала 2015 года предоставить открытый доступ ко всем входящим и итоговым документам всех конференций и ассамблей Союза, "за исключением тех случаев, когда раскрытие содержащейся в них информации нанесло бы законным частным или государственным интересам потенциальный ущерб, который перевешивает преимущества доступности". Открытый доступ ко всем входящим и итоговым </w:t>
      </w:r>
      <w:r w:rsidRPr="00747C76">
        <w:lastRenderedPageBreak/>
        <w:t xml:space="preserve">документом не охватывает документы исследовательских комиссий, к которым будет применяться политика по данному вопросу, подлежащая утверждению Советом. </w:t>
      </w:r>
    </w:p>
    <w:p w:rsidR="00357A79" w:rsidRPr="00747C76" w:rsidRDefault="00357A79" w:rsidP="00357A79">
      <w:r w:rsidRPr="00747C76">
        <w:rPr>
          <w:b/>
          <w:bCs/>
        </w:rPr>
        <w:t>Составление графика проведения конференций и собраний Союза</w:t>
      </w:r>
      <w:r w:rsidRPr="00747C76">
        <w:t>: Конференция приняла решение, что должна проводиться только одна крупная конференция МСЭ в год. Следующая АР/ВКР будет проведена в 2019 году.</w:t>
      </w:r>
    </w:p>
    <w:p w:rsidR="00357A79" w:rsidRPr="00747C76" w:rsidRDefault="00357A79" w:rsidP="00357A79">
      <w:r w:rsidRPr="00747C76">
        <w:rPr>
          <w:b/>
          <w:bCs/>
        </w:rPr>
        <w:t>Допуск Академических организаций к участию в работе Союза</w:t>
      </w:r>
      <w:r w:rsidRPr="00747C76">
        <w:t>: ПК-14 пересмотрела Резолюцию 169 и наделила Академические организации – Члены МСЭ правом принимать участие в работе всех трех Секторов Союза. В связи с этим единая категория членства для Академических организаций заменяет предыдущие категории членства в Секторе (пересмотренная Резолюция 169). Членский взнос, составляющий 3975 швейцарских франков для Академических организаций из развитых стран и 1987,50 швейцарского франка для организаций из развивающихся стран, дает доступ ко всем трем Секторам.</w:t>
      </w:r>
    </w:p>
    <w:p w:rsidR="00357A79" w:rsidRPr="00747C76" w:rsidRDefault="00357A79" w:rsidP="00357A79">
      <w:r w:rsidRPr="00747C76">
        <w:t>Кроме того, Академические организации следует также приглашать к участию в других глобальных и региональных конференциях, семинарах-практикумах и мероприятиях Союза, за исключением полномочных конференций, всемирных конференций радиосвязи, всемирных конференций по международной электросвязи и Совета МСЭ, в соответствии с правилами процедуры соответствующих Секторов и с учетом итогов рассмотрения, осуществляемого в соответствии с Резолюцией 187 (Пусан, 2014 г.). В связи с этим предлагается пригласить Академические организации – Члены МСЭ к участию в предстоящей Ассамблее радиосвязи.</w:t>
      </w:r>
    </w:p>
    <w:p w:rsidR="00357A79" w:rsidRPr="00747C76" w:rsidRDefault="00357A79" w:rsidP="00357A79">
      <w:r w:rsidRPr="00747C76">
        <w:t>И, наконец, в Резолюции 169 (Пересм. Пусан, 2014 г.) поручается Ассамблее радиосвязи, Всемирной ассамблее по стандартизации электросвязи и Всемирной конференции по развитию электросвязи поручить консультативным группам соответствующих Секторов продолжать изучение вопроса о том, есть ли необходимость в каких-либо дополнительных мерах и/или договоренностях для содействия такому участию, которые не охватываются соответствующими резолюциями или рекомендациями упомянутых выше ассамблей и конференции, и принять такие способы действия, если они сочтут это необходимым или обязательным, и представить отчет Совету о результатах через Директоров Бюро.</w:t>
      </w:r>
    </w:p>
    <w:p w:rsidR="00357A79" w:rsidRPr="00747C76" w:rsidRDefault="00357A79" w:rsidP="006063B6">
      <w:r w:rsidRPr="00747C76">
        <w:rPr>
          <w:b/>
          <w:bCs/>
        </w:rPr>
        <w:t>Глобальное слежение за рейсами гражданской авиации</w:t>
      </w:r>
      <w:r w:rsidRPr="00747C76">
        <w:t>: В Резолюции 185 (Пусан, 2014 г.) поручается ВКР</w:t>
      </w:r>
      <w:r w:rsidRPr="00747C76">
        <w:noBreakHyphen/>
        <w:t xml:space="preserve">15, в соответствии с п. 119 Конвенции МСЭ, в срочном порядке включить в свою повестку дня рассмотрение проблемы глобального слежения за рейсами, в том числе, при необходимости и в соответствии с принятой в МСЭ практикой, различные аспекты этого вопроса, с учетом проводимых МСЭ R исследований. В ней также поручается Директору Бюро радиосвязи подготовить по данному вопросу особый отчет в соответствии с разделом </w:t>
      </w:r>
      <w:r w:rsidRPr="00747C76">
        <w:rPr>
          <w:i/>
          <w:iCs/>
        </w:rPr>
        <w:t>решает</w:t>
      </w:r>
      <w:r w:rsidRPr="00747C76">
        <w:t xml:space="preserve">, выше, для рассмотрения ВКР-15. </w:t>
      </w:r>
      <w:r w:rsidR="006063B6" w:rsidRPr="00747C76">
        <w:t xml:space="preserve">Этот отчет был представлен </w:t>
      </w:r>
      <w:r w:rsidR="005A42CD" w:rsidRPr="00747C76">
        <w:t>ВКР</w:t>
      </w:r>
      <w:r w:rsidRPr="00747C76">
        <w:t xml:space="preserve">-15 </w:t>
      </w:r>
      <w:r w:rsidR="006063B6" w:rsidRPr="00747C76">
        <w:t>как Док</w:t>
      </w:r>
      <w:r w:rsidRPr="00747C76">
        <w:t>. 5.</w:t>
      </w:r>
    </w:p>
    <w:p w:rsidR="00357A79" w:rsidRPr="00747C76" w:rsidRDefault="00992EC5" w:rsidP="00992EC5">
      <w:r w:rsidRPr="00747C76">
        <w:rPr>
          <w:b/>
          <w:bCs/>
        </w:rPr>
        <w:t>Усиление роли МСЭ в отношении мер по обеспечению прозрачности и укреплению доверия в космической деятельности</w:t>
      </w:r>
      <w:r w:rsidR="00357A79" w:rsidRPr="00747C76">
        <w:t xml:space="preserve">: </w:t>
      </w:r>
      <w:r w:rsidR="00CA66D9" w:rsidRPr="00747C76">
        <w:t>В</w:t>
      </w:r>
      <w:r w:rsidRPr="00747C76">
        <w:t xml:space="preserve"> </w:t>
      </w:r>
      <w:r w:rsidR="005A42CD" w:rsidRPr="00747C76">
        <w:t>Резолюци</w:t>
      </w:r>
      <w:r w:rsidRPr="00747C76">
        <w:t>и</w:t>
      </w:r>
      <w:r w:rsidR="00357A79" w:rsidRPr="00747C76">
        <w:t xml:space="preserve"> 186 (</w:t>
      </w:r>
      <w:r w:rsidR="005A42CD" w:rsidRPr="00747C76">
        <w:t>Пусан,</w:t>
      </w:r>
      <w:r w:rsidR="00357A79" w:rsidRPr="00747C76">
        <w:t xml:space="preserve"> 2014</w:t>
      </w:r>
      <w:r w:rsidR="005A42CD" w:rsidRPr="00747C76">
        <w:t> г.</w:t>
      </w:r>
      <w:r w:rsidR="00357A79" w:rsidRPr="00747C76">
        <w:t xml:space="preserve">) </w:t>
      </w:r>
      <w:r w:rsidRPr="00747C76">
        <w:t>решено способствовать распространению информации, созданию потенциала и обмену передовым опытом при использовании и развитии спутниковых сетей/систем радиосвязи в целях, среди прочего, преодоления цифрового разрыва и повышения надежности и доступности указанных выше спутниковых сетей/систем</w:t>
      </w:r>
      <w:r w:rsidR="00357A79" w:rsidRPr="00747C76">
        <w:t xml:space="preserve">. </w:t>
      </w:r>
      <w:r w:rsidRPr="00747C76">
        <w:t>В ней Директору БР поручается по запросу заинтересованных администраций обеспечивать доступ к информации, связанной со средствами спутникового контроля, для рассмотрения случаев вредных помех в соответствии со Статьей 15 Регламента радиосвязи</w:t>
      </w:r>
      <w:r w:rsidR="00357A79" w:rsidRPr="00747C76">
        <w:t xml:space="preserve">, </w:t>
      </w:r>
      <w:r w:rsidRPr="00747C76">
        <w:t>а также продолжать предпринимать шаги для поддержания и ведения базы данных о случаях вредных помех, сообщенных согласно соответствующим положениям Регламента радиосвязи, во взаимодействии с заинтересованными Государствами-Членами</w:t>
      </w:r>
      <w:r w:rsidR="00357A79" w:rsidRPr="00747C76">
        <w:t>.</w:t>
      </w:r>
    </w:p>
    <w:p w:rsidR="00357A79" w:rsidRPr="00747C76" w:rsidRDefault="00D2763E" w:rsidP="00DC77EB">
      <w:r w:rsidRPr="00747C76">
        <w:rPr>
          <w:b/>
          <w:bCs/>
        </w:rPr>
        <w:t>Стратегия координации усилий трех Секторов Союза</w:t>
      </w:r>
      <w:r w:rsidR="00357A79" w:rsidRPr="00747C76">
        <w:t xml:space="preserve">: </w:t>
      </w:r>
      <w:r w:rsidR="00CA66D9" w:rsidRPr="00747C76">
        <w:t xml:space="preserve">Была </w:t>
      </w:r>
      <w:r w:rsidR="00DC77EB" w:rsidRPr="00747C76">
        <w:t xml:space="preserve">утверждена новая </w:t>
      </w:r>
      <w:r w:rsidR="00CA66D9" w:rsidRPr="00747C76">
        <w:t>Резолюция </w:t>
      </w:r>
      <w:r w:rsidR="00357A79" w:rsidRPr="00747C76">
        <w:t xml:space="preserve">– </w:t>
      </w:r>
      <w:r w:rsidR="005A42CD" w:rsidRPr="00747C76">
        <w:t>Резолюция</w:t>
      </w:r>
      <w:r w:rsidR="00357A79" w:rsidRPr="00747C76">
        <w:t xml:space="preserve"> 191 (</w:t>
      </w:r>
      <w:r w:rsidR="005A42CD" w:rsidRPr="00747C76">
        <w:t>Пусан</w:t>
      </w:r>
      <w:r w:rsidR="00357A79" w:rsidRPr="00747C76">
        <w:t>, 2014</w:t>
      </w:r>
      <w:r w:rsidR="005A42CD" w:rsidRPr="00747C76">
        <w:t> г.</w:t>
      </w:r>
      <w:r w:rsidR="00357A79" w:rsidRPr="00747C76">
        <w:t>)</w:t>
      </w:r>
      <w:r w:rsidR="00DC77EB" w:rsidRPr="00747C76">
        <w:t>, направленная на обеспечение разработку стратегии координации и сотрудничества для осуществления эффективных и действенных усилий в областях, представляющих взаимный интерес для трех Секторов МСЭ, с тем чтобы не допускать дублирования усилий и оптимизировать использование ресурсов</w:t>
      </w:r>
      <w:r w:rsidR="00357A79" w:rsidRPr="00747C76">
        <w:t>.</w:t>
      </w:r>
    </w:p>
    <w:p w:rsidR="005A42CD" w:rsidRPr="00747C76" w:rsidRDefault="005A42CD" w:rsidP="005A42CD">
      <w:pPr>
        <w:pStyle w:val="Heading1"/>
      </w:pPr>
      <w:bookmarkStart w:id="16" w:name="_Toc427075604"/>
      <w:r w:rsidRPr="00747C76">
        <w:lastRenderedPageBreak/>
        <w:t>7</w:t>
      </w:r>
      <w:r w:rsidRPr="00747C76">
        <w:tab/>
        <w:t>Помощь Государствам-Членам</w:t>
      </w:r>
      <w:bookmarkEnd w:id="16"/>
    </w:p>
    <w:p w:rsidR="005A42CD" w:rsidRPr="00747C76" w:rsidRDefault="005A42CD" w:rsidP="005A42CD">
      <w:pPr>
        <w:pStyle w:val="Heading2"/>
      </w:pPr>
      <w:bookmarkStart w:id="17" w:name="_Toc427075605"/>
      <w:r w:rsidRPr="00747C76">
        <w:t>7.1</w:t>
      </w:r>
      <w:r w:rsidRPr="00747C76">
        <w:tab/>
        <w:t>Помощь администрациям развивающихся стран</w:t>
      </w:r>
      <w:bookmarkEnd w:id="17"/>
    </w:p>
    <w:p w:rsidR="005A42CD" w:rsidRPr="00747C76" w:rsidRDefault="005A42CD" w:rsidP="005A42CD">
      <w:r w:rsidRPr="00747C76">
        <w:t>В период между ВКР-12 и ВКР-15 Бюро более чем в 40 случаях предоставляло помощь администрациям развивающихся стран в следующих областях:</w:t>
      </w:r>
    </w:p>
    <w:p w:rsidR="005A42CD" w:rsidRPr="00747C76" w:rsidRDefault="005A42CD" w:rsidP="005A42CD">
      <w:pPr>
        <w:pStyle w:val="enumlev1"/>
      </w:pPr>
      <w:r w:rsidRPr="00747C76">
        <w:t>−</w:t>
      </w:r>
      <w:r w:rsidRPr="00747C76">
        <w:tab/>
        <w:t>поддержка деятельности национальных структур, занимающихся управлением использования спектра, в стремительно меняющейся регуляторной среде (см. Резолюцию 7 (Пересм. ВКР</w:t>
      </w:r>
      <w:r w:rsidRPr="00747C76">
        <w:noBreakHyphen/>
        <w:t>03)), и предоставление технической помощи в области космической радиосвязи (Резолюция 15 (Пересм. ВКР</w:t>
      </w:r>
      <w:r w:rsidRPr="00747C76">
        <w:noBreakHyphen/>
        <w:t>03)); в связи с этим был предпринят ряд миссий либо по просьбе администраций, либо в рамках специальных миссий, организуемых совместно с БРЭ, включая участие экспертов БР в региональных семинарах, организуемых БРЭ или региональными организациями, в целях создания потенциала. Кроме того, экспертам из администраций наименее развитых стран были предоставлены необходимые стипендии для участия в проводимых БР семинарах и семинарах-практикумах по радиосвязи. Эксперты из администраций также прошли в штаб-квартире МСЭ индивидуальную или групповую подготовку на рабочем месте в области процедур регламентации радиосвязи;</w:t>
      </w:r>
    </w:p>
    <w:p w:rsidR="005A42CD" w:rsidRPr="00747C76" w:rsidRDefault="005A42CD" w:rsidP="005A42CD">
      <w:pPr>
        <w:pStyle w:val="enumlev1"/>
      </w:pPr>
      <w:r w:rsidRPr="00747C76">
        <w:t>−</w:t>
      </w:r>
      <w:r w:rsidRPr="00747C76">
        <w:tab/>
        <w:t>участие в собраниях региональных координационных групп, как это предлагается в Статье 12 Регламента радиосвязи;</w:t>
      </w:r>
    </w:p>
    <w:p w:rsidR="005A42CD" w:rsidRPr="00747C76" w:rsidRDefault="005A42CD" w:rsidP="005A42CD">
      <w:pPr>
        <w:pStyle w:val="enumlev1"/>
      </w:pPr>
      <w:r w:rsidRPr="00747C76">
        <w:t>−</w:t>
      </w:r>
      <w:r w:rsidRPr="00747C76">
        <w:tab/>
        <w:t>предоставление помощи в долгосрочном управлении использованием частот и в присвоениях для подвижной широкополосной связи (IMT);</w:t>
      </w:r>
    </w:p>
    <w:p w:rsidR="005A42CD" w:rsidRPr="00747C76" w:rsidRDefault="005A42CD" w:rsidP="005A42CD">
      <w:pPr>
        <w:pStyle w:val="enumlev1"/>
      </w:pPr>
      <w:r w:rsidRPr="00747C76">
        <w:t>−</w:t>
      </w:r>
      <w:r w:rsidRPr="00747C76">
        <w:tab/>
        <w:t>предоставление руководящих указаний и технической поддержки в связи с переходом к цифровому телевидению и распределением цифрового дивиденда.</w:t>
      </w:r>
    </w:p>
    <w:p w:rsidR="005A42CD" w:rsidRPr="00747C76" w:rsidRDefault="005A42CD" w:rsidP="005A42CD">
      <w:pPr>
        <w:pStyle w:val="Heading2"/>
      </w:pPr>
      <w:bookmarkStart w:id="18" w:name="_Toc427075606"/>
      <w:r w:rsidRPr="00747C76">
        <w:t>7.2</w:t>
      </w:r>
      <w:r w:rsidRPr="00747C76">
        <w:tab/>
        <w:t>Помощь региональным группам</w:t>
      </w:r>
      <w:bookmarkEnd w:id="18"/>
    </w:p>
    <w:p w:rsidR="005A42CD" w:rsidRPr="00747C76" w:rsidRDefault="005A42CD" w:rsidP="005A42CD">
      <w:r w:rsidRPr="00747C76">
        <w:t>В ответ на запрос региональных групп АСЭ и ASMG об оказании помощи в выполнении решений ВКР-07 и ВКР-12 о распределении диапазона 700 МГц и 800 МГц в период между ВКР-12 и ВКР-15 Бюро предоставило техническую поддержку и соответствующее программное обеспечение администрациям АСЭ и ASMG, чтобы они могли спланировать размещение дополнительных каналов в полосе частот 470–694 МГц в рамках подготовки к переходу к цифровому телевидению и распределению этих полос службам подвижной связи.</w:t>
      </w:r>
    </w:p>
    <w:p w:rsidR="005A42CD" w:rsidRPr="00747C76" w:rsidRDefault="005A42CD" w:rsidP="005A42CD">
      <w:pPr>
        <w:rPr>
          <w:rFonts w:eastAsiaTheme="minorEastAsia"/>
        </w:rPr>
      </w:pPr>
      <w:r w:rsidRPr="00747C76">
        <w:t xml:space="preserve">Бюро также оказало поддержку администрациям меньших групп стран по вопросам координации использования частот. </w:t>
      </w:r>
    </w:p>
    <w:p w:rsidR="005A42CD" w:rsidRPr="00747C76" w:rsidRDefault="005A42CD" w:rsidP="005A42CD">
      <w:pPr>
        <w:pStyle w:val="Heading3"/>
      </w:pPr>
      <w:bookmarkStart w:id="19" w:name="_Toc427075607"/>
      <w:r w:rsidRPr="00747C76">
        <w:t>7.2.1</w:t>
      </w:r>
      <w:r w:rsidRPr="00747C76">
        <w:tab/>
        <w:t>Помощь АСЭ</w:t>
      </w:r>
      <w:bookmarkEnd w:id="19"/>
    </w:p>
    <w:p w:rsidR="005A42CD" w:rsidRPr="00747C76" w:rsidRDefault="005A42CD" w:rsidP="00675E20">
      <w:r w:rsidRPr="00747C76">
        <w:t>После организованных АСЭ двух встреч на высшем уровне для министров стран Африки, состоявших в Найроби (декабрь 2011 г.) и Аккре (сентябрь 2012 г.), был начат процесс координации, в котором приняли участие 47 стран Африки к югу от Сахары. Активные дискуссии и анализ технической совместимости частот, основанные на рекомендациях АСЭ, принятых в Бамако в марте 2012 года, длились 18 месяцев. За этот период были осуществлены 33 итерации совместимости, основанные на заявках</w:t>
      </w:r>
      <w:r w:rsidR="00675E20" w:rsidRPr="00747C76">
        <w:t>, которые представили</w:t>
      </w:r>
      <w:r w:rsidRPr="00747C76">
        <w:t xml:space="preserve"> администраци</w:t>
      </w:r>
      <w:r w:rsidR="00675E20" w:rsidRPr="00747C76">
        <w:t>и</w:t>
      </w:r>
      <w:r w:rsidRPr="00747C76">
        <w:t>.</w:t>
      </w:r>
    </w:p>
    <w:p w:rsidR="005A42CD" w:rsidRPr="00747C76" w:rsidRDefault="005A42CD" w:rsidP="005A42CD">
      <w:r w:rsidRPr="00747C76">
        <w:t>АСЭ при поддержке МСЭ организовал три собрания по планированию и координации соответственно в Бамако, Кампале и Найроби, для того чтобы познакомить участвующие администрации с процессом двусторонней и многосторонней координации.</w:t>
      </w:r>
    </w:p>
    <w:p w:rsidR="005A42CD" w:rsidRPr="00747C76" w:rsidRDefault="005A42CD" w:rsidP="005A42CD">
      <w:r w:rsidRPr="00747C76">
        <w:t>Доля удовлетворенных заявок составила в среднем 97,37%. По состоянию на момент подготовки настоящего Отчета 89% администраций АСЭ успешно внесли изменения в План GE06 в соответствии с достигнутым соглашением.</w:t>
      </w:r>
    </w:p>
    <w:p w:rsidR="005A42CD" w:rsidRPr="00747C76" w:rsidRDefault="005A42CD" w:rsidP="005A42CD">
      <w:pPr>
        <w:pStyle w:val="Heading3"/>
      </w:pPr>
      <w:bookmarkStart w:id="20" w:name="_Toc427075608"/>
      <w:r w:rsidRPr="00747C76">
        <w:t>7.2.2</w:t>
      </w:r>
      <w:r w:rsidRPr="00747C76">
        <w:tab/>
        <w:t>Помощь ASMG</w:t>
      </w:r>
      <w:bookmarkEnd w:id="20"/>
    </w:p>
    <w:p w:rsidR="005A42CD" w:rsidRPr="00747C76" w:rsidRDefault="005A42CD" w:rsidP="005A42CD">
      <w:r w:rsidRPr="00747C76">
        <w:t>Процесс координации между странами ASMG был начат в соответствии с рекомендацией, вынесенной на 35</w:t>
      </w:r>
      <w:r w:rsidRPr="00747C76">
        <w:noBreakHyphen/>
        <w:t xml:space="preserve">м совещании Постоянного арабского комитета по коммуникациям и информации </w:t>
      </w:r>
      <w:r w:rsidRPr="00747C76">
        <w:lastRenderedPageBreak/>
        <w:t>(Каир, 4–5 марта 2014 г.). В процессе приняли участие 17 администраций арабских государств (за исключением арабских стран, также входящих в состав АСЭ).</w:t>
      </w:r>
    </w:p>
    <w:p w:rsidR="005A42CD" w:rsidRPr="00747C76" w:rsidRDefault="005A42CD" w:rsidP="005A42CD">
      <w:r w:rsidRPr="00747C76">
        <w:t>В рамках процесса, занявшего 11 месяцев, были выработаны критерии координации и установлены потребности в частотах в полосе частот 470–694 МГц на основании рекомендаций ASMG (Дубай, 2014 г.). Для проведения анализа совместимости на основании заявок администраций было осуществлено в общей сложности 27 итераций. В Дубае, Хаммамете и Марракеше успешно состоялись три совещания, направленные на содействие двусторонней и многосторонней координации.</w:t>
      </w:r>
    </w:p>
    <w:p w:rsidR="005A42CD" w:rsidRPr="00747C76" w:rsidRDefault="005A42CD" w:rsidP="005A42CD">
      <w:r w:rsidRPr="00747C76">
        <w:t>Доля удовлетворенных заявок составила в среднем 76,87%. По состоянию на момент подготовки настоящего Отчета администрации ASMG занимались внесением изменений в План GE06 в соответствии с достигнутым соглашением о каналах. Процесс координации с участием ряда администраций, не входящих в состав ASMG, продолжается до сих пор. Он нужен для того, чтобы позволить внести соответствующие изменения в План GE06.</w:t>
      </w:r>
    </w:p>
    <w:p w:rsidR="005A42CD" w:rsidRPr="00747C76" w:rsidRDefault="005A42CD" w:rsidP="005A42CD">
      <w:pPr>
        <w:pStyle w:val="Heading3"/>
      </w:pPr>
      <w:bookmarkStart w:id="21" w:name="_Toc427075609"/>
      <w:r w:rsidRPr="00747C76">
        <w:t>7.2.3</w:t>
      </w:r>
      <w:r w:rsidRPr="00747C76">
        <w:tab/>
        <w:t>Помощь СИТЕЛ</w:t>
      </w:r>
      <w:bookmarkEnd w:id="21"/>
    </w:p>
    <w:p w:rsidR="005A42CD" w:rsidRPr="00747C76" w:rsidRDefault="005A42CD" w:rsidP="005A42CD">
      <w:r w:rsidRPr="00747C76">
        <w:t>Разработав онлайновые инструменты для проведения технического анализа в рамках осуществления Плана RJ81, БР по просьбе СИТЕЛ организовало дистанционное обучение по использованию этого программного обеспечения.</w:t>
      </w:r>
    </w:p>
    <w:p w:rsidR="005A42CD" w:rsidRPr="00747C76" w:rsidRDefault="005A42CD" w:rsidP="005A42CD">
      <w:pPr>
        <w:pStyle w:val="Heading2"/>
      </w:pPr>
      <w:bookmarkStart w:id="22" w:name="_Toc427075610"/>
      <w:r w:rsidRPr="00747C76">
        <w:t>7.3</w:t>
      </w:r>
      <w:r w:rsidRPr="00747C76">
        <w:tab/>
        <w:t>Помощь другим группам стран</w:t>
      </w:r>
      <w:bookmarkEnd w:id="22"/>
    </w:p>
    <w:p w:rsidR="005A42CD" w:rsidRPr="00747C76" w:rsidRDefault="005A42CD" w:rsidP="005A42CD">
      <w:r w:rsidRPr="00747C76">
        <w:t>В марте 2013 года и в ноябре 2014 года Бюро организовало в штаб-квартире МСЭ в Женеве два субрегиональных собрания по вопросам координации использования частот. В собраниях приняли участие администрации Бахрейна, Ирана, Катара, Кувейта, Объединенных Арабских Эмиратов, Омана и Саудовской Аравии. Заинтересованные администрации, принимавшие участие в этих собраниях, смогли заключить два соглашения:</w:t>
      </w:r>
    </w:p>
    <w:p w:rsidR="005A42CD" w:rsidRPr="00747C76" w:rsidRDefault="005A42CD" w:rsidP="008D1F38">
      <w:pPr>
        <w:pStyle w:val="enumlev1"/>
      </w:pPr>
      <w:r w:rsidRPr="00747C76">
        <w:t>–</w:t>
      </w:r>
      <w:r w:rsidRPr="00747C76">
        <w:tab/>
        <w:t xml:space="preserve">соглашение по контролю над трансграничными </w:t>
      </w:r>
      <w:r w:rsidR="008D1F38" w:rsidRPr="00747C76">
        <w:t>проникающими</w:t>
      </w:r>
      <w:r w:rsidRPr="00747C76">
        <w:t xml:space="preserve"> и вредными помехами службам подвижной связи;</w:t>
      </w:r>
    </w:p>
    <w:p w:rsidR="005A42CD" w:rsidRPr="00747C76" w:rsidRDefault="005A42CD" w:rsidP="005A42CD">
      <w:pPr>
        <w:pStyle w:val="enumlev1"/>
      </w:pPr>
      <w:r w:rsidRPr="00747C76">
        <w:t>–</w:t>
      </w:r>
      <w:r w:rsidRPr="00747C76">
        <w:tab/>
        <w:t>механизм координации звуковой радиовещательной службы ОВЧ.</w:t>
      </w:r>
    </w:p>
    <w:p w:rsidR="005A42CD" w:rsidRPr="00747C76" w:rsidRDefault="005A42CD" w:rsidP="005A42CD">
      <w:r w:rsidRPr="00747C76">
        <w:t>Применение этих соглашений способствовало значительному повышению уровня координации использования частот в области подвижной связи.</w:t>
      </w:r>
    </w:p>
    <w:p w:rsidR="005A42CD" w:rsidRPr="00747C76" w:rsidRDefault="005A42CD" w:rsidP="005A42CD">
      <w:r w:rsidRPr="00747C76">
        <w:t>Бюро организовало для администраций Египта, Израиля, Ливана, Палестины и Сирии координационное собрание по вопросам планирования частот для цифрового телевизионного радиовещания в полосе 470–694 МГц. Это собрание состоялось в Женеве 29 сентября – 1 октября 2014 года, и на нем было достигнуто соглашение по некоторым техническим критериям координации использования частот, таким как ограничение запаса помех между Израилем и арабскими странами.</w:t>
      </w:r>
    </w:p>
    <w:p w:rsidR="005A42CD" w:rsidRPr="00747C76" w:rsidRDefault="005A42CD" w:rsidP="005A42CD">
      <w:pPr>
        <w:pStyle w:val="Heading2"/>
      </w:pPr>
      <w:bookmarkStart w:id="23" w:name="_Toc427075611"/>
      <w:r w:rsidRPr="00747C76">
        <w:t>7.4</w:t>
      </w:r>
      <w:r w:rsidRPr="00747C76">
        <w:tab/>
        <w:t>Рассмотрение случаев вредных помех</w:t>
      </w:r>
      <w:bookmarkEnd w:id="23"/>
    </w:p>
    <w:p w:rsidR="005A42CD" w:rsidRPr="00747C76" w:rsidRDefault="005A42CD" w:rsidP="005A42CD">
      <w:pPr>
        <w:pStyle w:val="Heading3"/>
      </w:pPr>
      <w:bookmarkStart w:id="24" w:name="_Toc427075612"/>
      <w:r w:rsidRPr="00747C76">
        <w:t>7.4.1</w:t>
      </w:r>
      <w:r w:rsidRPr="00747C76">
        <w:tab/>
        <w:t>Общий обзор</w:t>
      </w:r>
      <w:bookmarkEnd w:id="24"/>
    </w:p>
    <w:p w:rsidR="005A42CD" w:rsidRPr="00747C76" w:rsidRDefault="005A42CD" w:rsidP="005A42CD">
      <w:r w:rsidRPr="00747C76">
        <w:t>При применении процедур Статьи 15 Регламента радиосвязи Бюро рассмотрело в срочном порядке все сообщения о вредных помехах, особенно если они касались служб обеспечения безопасности. Как правило, каждый случай, о котором сообщалось, обрабатывался Бюро в течение 48 часов с момента получения сообщения о нем. В ряде случаев к Бюро обращались с просьбой помочь определить источник помехи; такая помощь предоставлялась в сотрудничестве со станциями контроля Государств-Членов. О некоторых случаях помех сообщалось в РРК по просьбе тех администраций, службам которых причинялись помехи. В некоторых случаях Бюро получало от затронутых администраций заявления о закрытии случаев. В Таблице 7.4.1</w:t>
      </w:r>
      <w:r w:rsidRPr="00747C76">
        <w:noBreakHyphen/>
        <w:t xml:space="preserve">1 представлена краткая информация о случаях вредных помех, касающихся наземных служб, а в Таблице 7.4.1-2 – информация о случаях вредных помех, касающихся космических служб. </w:t>
      </w:r>
    </w:p>
    <w:p w:rsidR="0039375F" w:rsidRPr="00747C76" w:rsidRDefault="0039375F" w:rsidP="000E6DE9">
      <w:pPr>
        <w:pStyle w:val="TableNo"/>
      </w:pPr>
      <w:r w:rsidRPr="00747C76">
        <w:lastRenderedPageBreak/>
        <w:t>ТАБЛИЦА 7.4.1-1</w:t>
      </w:r>
    </w:p>
    <w:p w:rsidR="0039375F" w:rsidRPr="00747C76" w:rsidRDefault="0039375F" w:rsidP="0039375F">
      <w:pPr>
        <w:pStyle w:val="Tabletitle"/>
      </w:pPr>
      <w:r w:rsidRPr="00747C76">
        <w:t xml:space="preserve">Статистическая информация, касающаяся рассмотрения случаев вредных помех, </w:t>
      </w:r>
      <w:r w:rsidRPr="00747C76">
        <w:br/>
        <w:t>затрагивающих наземные службы</w:t>
      </w:r>
    </w:p>
    <w:tbl>
      <w:tblPr>
        <w:tblW w:w="963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98"/>
        <w:gridCol w:w="1124"/>
        <w:gridCol w:w="1124"/>
        <w:gridCol w:w="1125"/>
        <w:gridCol w:w="1268"/>
      </w:tblGrid>
      <w:tr w:rsidR="0039375F" w:rsidRPr="00747C76" w:rsidTr="00930E3D">
        <w:trPr>
          <w:cantSplit/>
        </w:trPr>
        <w:tc>
          <w:tcPr>
            <w:tcW w:w="4998" w:type="dxa"/>
            <w:tcBorders>
              <w:top w:val="nil"/>
              <w:left w:val="nil"/>
            </w:tcBorders>
            <w:vAlign w:val="center"/>
          </w:tcPr>
          <w:p w:rsidR="0039375F" w:rsidRPr="00747C76" w:rsidRDefault="0039375F" w:rsidP="00930E3D">
            <w:pPr>
              <w:pStyle w:val="Tablehead"/>
            </w:pPr>
          </w:p>
        </w:tc>
        <w:tc>
          <w:tcPr>
            <w:tcW w:w="1124" w:type="dxa"/>
            <w:vAlign w:val="center"/>
          </w:tcPr>
          <w:p w:rsidR="0039375F" w:rsidRPr="00747C76" w:rsidRDefault="0039375F" w:rsidP="00930E3D">
            <w:pPr>
              <w:pStyle w:val="Tablehead"/>
            </w:pPr>
            <w:r w:rsidRPr="00747C76">
              <w:t>2012 г.</w:t>
            </w:r>
          </w:p>
        </w:tc>
        <w:tc>
          <w:tcPr>
            <w:tcW w:w="1124" w:type="dxa"/>
            <w:vAlign w:val="center"/>
          </w:tcPr>
          <w:p w:rsidR="0039375F" w:rsidRPr="00747C76" w:rsidRDefault="0039375F" w:rsidP="00930E3D">
            <w:pPr>
              <w:pStyle w:val="Tablehead"/>
            </w:pPr>
            <w:r w:rsidRPr="00747C76">
              <w:t>2013 г.</w:t>
            </w:r>
          </w:p>
        </w:tc>
        <w:tc>
          <w:tcPr>
            <w:tcW w:w="1125" w:type="dxa"/>
            <w:vAlign w:val="center"/>
          </w:tcPr>
          <w:p w:rsidR="0039375F" w:rsidRPr="00747C76" w:rsidRDefault="0039375F" w:rsidP="00930E3D">
            <w:pPr>
              <w:pStyle w:val="Tablehead"/>
            </w:pPr>
            <w:r w:rsidRPr="00747C76">
              <w:t>2014 г.</w:t>
            </w:r>
          </w:p>
        </w:tc>
        <w:tc>
          <w:tcPr>
            <w:tcW w:w="1268" w:type="dxa"/>
            <w:vAlign w:val="center"/>
          </w:tcPr>
          <w:p w:rsidR="0039375F" w:rsidRPr="00747C76" w:rsidDel="00BD3B26" w:rsidRDefault="0039375F" w:rsidP="00930E3D">
            <w:pPr>
              <w:pStyle w:val="Tablehead"/>
            </w:pPr>
            <w:r w:rsidRPr="00747C76">
              <w:t>2015 г.</w:t>
            </w:r>
            <w:r w:rsidRPr="00747C76">
              <w:rPr>
                <w:rStyle w:val="FootnoteReference"/>
                <w:b w:val="0"/>
                <w:bCs/>
                <w:position w:val="4"/>
              </w:rPr>
              <w:footnoteReference w:id="1"/>
            </w:r>
          </w:p>
        </w:tc>
      </w:tr>
      <w:tr w:rsidR="0039375F" w:rsidRPr="00747C76" w:rsidTr="000E6DE9">
        <w:trPr>
          <w:cantSplit/>
        </w:trPr>
        <w:tc>
          <w:tcPr>
            <w:tcW w:w="4998" w:type="dxa"/>
            <w:vAlign w:val="center"/>
          </w:tcPr>
          <w:p w:rsidR="0039375F" w:rsidRPr="00747C76" w:rsidRDefault="0039375F" w:rsidP="00930E3D">
            <w:pPr>
              <w:pStyle w:val="Tabletext"/>
              <w:spacing w:before="80" w:after="80"/>
            </w:pPr>
            <w:r w:rsidRPr="00747C76">
              <w:t>Количество случаев, представленных для сведения БР</w:t>
            </w:r>
          </w:p>
        </w:tc>
        <w:tc>
          <w:tcPr>
            <w:tcW w:w="1124" w:type="dxa"/>
            <w:vAlign w:val="bottom"/>
          </w:tcPr>
          <w:p w:rsidR="0039375F" w:rsidRPr="00747C76" w:rsidRDefault="0039375F" w:rsidP="000E6DE9">
            <w:pPr>
              <w:pStyle w:val="Tabletext"/>
              <w:spacing w:before="80" w:after="80"/>
              <w:jc w:val="center"/>
            </w:pPr>
            <w:r w:rsidRPr="00747C76">
              <w:t>23</w:t>
            </w:r>
          </w:p>
        </w:tc>
        <w:tc>
          <w:tcPr>
            <w:tcW w:w="1124" w:type="dxa"/>
            <w:vAlign w:val="bottom"/>
          </w:tcPr>
          <w:p w:rsidR="0039375F" w:rsidRPr="00747C76" w:rsidRDefault="0039375F" w:rsidP="000E6DE9">
            <w:pPr>
              <w:pStyle w:val="Tabletext"/>
              <w:spacing w:before="80" w:after="80"/>
              <w:jc w:val="center"/>
            </w:pPr>
            <w:r w:rsidRPr="00747C76">
              <w:t>31</w:t>
            </w:r>
          </w:p>
        </w:tc>
        <w:tc>
          <w:tcPr>
            <w:tcW w:w="1125" w:type="dxa"/>
            <w:vAlign w:val="bottom"/>
          </w:tcPr>
          <w:p w:rsidR="0039375F" w:rsidRPr="00747C76" w:rsidRDefault="0039375F" w:rsidP="000E6DE9">
            <w:pPr>
              <w:pStyle w:val="Tabletext"/>
              <w:spacing w:before="80" w:after="80"/>
              <w:jc w:val="center"/>
            </w:pPr>
            <w:r w:rsidRPr="00747C76">
              <w:t>53</w:t>
            </w:r>
          </w:p>
        </w:tc>
        <w:tc>
          <w:tcPr>
            <w:tcW w:w="1268" w:type="dxa"/>
            <w:vAlign w:val="bottom"/>
          </w:tcPr>
          <w:p w:rsidR="0039375F" w:rsidRPr="00747C76" w:rsidRDefault="0039375F" w:rsidP="000E6DE9">
            <w:pPr>
              <w:pStyle w:val="Tabletext"/>
              <w:spacing w:before="80" w:after="80"/>
              <w:jc w:val="center"/>
            </w:pPr>
            <w:r w:rsidRPr="00747C76">
              <w:t>32</w:t>
            </w:r>
          </w:p>
        </w:tc>
      </w:tr>
      <w:tr w:rsidR="0039375F" w:rsidRPr="00747C76" w:rsidTr="000E6DE9">
        <w:trPr>
          <w:cantSplit/>
        </w:trPr>
        <w:tc>
          <w:tcPr>
            <w:tcW w:w="4998" w:type="dxa"/>
            <w:vAlign w:val="center"/>
          </w:tcPr>
          <w:p w:rsidR="0039375F" w:rsidRPr="00747C76" w:rsidRDefault="0039375F" w:rsidP="00930E3D">
            <w:pPr>
              <w:pStyle w:val="Tabletext"/>
              <w:spacing w:before="80" w:after="80"/>
            </w:pPr>
            <w:r w:rsidRPr="00747C76">
              <w:t>Количество случаев помощи администрациям</w:t>
            </w:r>
          </w:p>
        </w:tc>
        <w:tc>
          <w:tcPr>
            <w:tcW w:w="1124" w:type="dxa"/>
            <w:vAlign w:val="bottom"/>
          </w:tcPr>
          <w:p w:rsidR="0039375F" w:rsidRPr="00747C76" w:rsidRDefault="0039375F" w:rsidP="000E6DE9">
            <w:pPr>
              <w:pStyle w:val="Tabletext"/>
              <w:spacing w:before="80" w:after="80"/>
              <w:jc w:val="center"/>
            </w:pPr>
            <w:r w:rsidRPr="00747C76">
              <w:t>20</w:t>
            </w:r>
          </w:p>
        </w:tc>
        <w:tc>
          <w:tcPr>
            <w:tcW w:w="1124" w:type="dxa"/>
            <w:vAlign w:val="bottom"/>
          </w:tcPr>
          <w:p w:rsidR="0039375F" w:rsidRPr="00747C76" w:rsidRDefault="0039375F" w:rsidP="000E6DE9">
            <w:pPr>
              <w:pStyle w:val="Tabletext"/>
              <w:spacing w:before="80" w:after="80"/>
              <w:jc w:val="center"/>
            </w:pPr>
            <w:r w:rsidRPr="00747C76">
              <w:t>18</w:t>
            </w:r>
          </w:p>
        </w:tc>
        <w:tc>
          <w:tcPr>
            <w:tcW w:w="1125" w:type="dxa"/>
            <w:vAlign w:val="bottom"/>
          </w:tcPr>
          <w:p w:rsidR="0039375F" w:rsidRPr="00747C76" w:rsidRDefault="0039375F" w:rsidP="000E6DE9">
            <w:pPr>
              <w:pStyle w:val="Tabletext"/>
              <w:spacing w:before="80" w:after="80"/>
              <w:jc w:val="center"/>
            </w:pPr>
            <w:r w:rsidRPr="00747C76">
              <w:t>26</w:t>
            </w:r>
          </w:p>
        </w:tc>
        <w:tc>
          <w:tcPr>
            <w:tcW w:w="1268" w:type="dxa"/>
            <w:vAlign w:val="bottom"/>
          </w:tcPr>
          <w:p w:rsidR="0039375F" w:rsidRPr="00747C76" w:rsidRDefault="0039375F" w:rsidP="000E6DE9">
            <w:pPr>
              <w:pStyle w:val="Tabletext"/>
              <w:spacing w:before="80" w:after="80"/>
              <w:jc w:val="center"/>
            </w:pPr>
            <w:r w:rsidRPr="00747C76">
              <w:t>13</w:t>
            </w:r>
          </w:p>
        </w:tc>
      </w:tr>
    </w:tbl>
    <w:p w:rsidR="0039375F" w:rsidRPr="00747C76" w:rsidRDefault="0039375F" w:rsidP="0039375F">
      <w:pPr>
        <w:pStyle w:val="TableNo"/>
      </w:pPr>
      <w:r w:rsidRPr="00747C76">
        <w:t>ТАБЛИЦА 7.4.1-2</w:t>
      </w:r>
    </w:p>
    <w:p w:rsidR="0039375F" w:rsidRPr="00747C76" w:rsidRDefault="0039375F" w:rsidP="0039375F">
      <w:pPr>
        <w:pStyle w:val="Tabletitle"/>
      </w:pPr>
      <w:r w:rsidRPr="00747C76">
        <w:t xml:space="preserve">Статистическая информация, касающаяся рассмотрения случаев вредных помех, </w:t>
      </w:r>
      <w:r w:rsidRPr="00747C76">
        <w:br/>
        <w:t>затрагивающих космические службы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02"/>
        <w:gridCol w:w="1120"/>
        <w:gridCol w:w="1121"/>
        <w:gridCol w:w="1121"/>
        <w:gridCol w:w="1270"/>
      </w:tblGrid>
      <w:tr w:rsidR="0039375F" w:rsidRPr="00747C76" w:rsidTr="00CA66D9">
        <w:trPr>
          <w:cantSplit/>
        </w:trPr>
        <w:tc>
          <w:tcPr>
            <w:tcW w:w="5002" w:type="dxa"/>
            <w:tcBorders>
              <w:bottom w:val="single" w:sz="4" w:space="0" w:color="auto"/>
              <w:right w:val="single" w:sz="4" w:space="0" w:color="auto"/>
            </w:tcBorders>
          </w:tcPr>
          <w:p w:rsidR="0039375F" w:rsidRPr="00747C76" w:rsidRDefault="0039375F" w:rsidP="00DA2FB2">
            <w:pPr>
              <w:pStyle w:val="Tablehead"/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39375F">
            <w:pPr>
              <w:pStyle w:val="Tablehead"/>
            </w:pPr>
            <w:r w:rsidRPr="00747C76">
              <w:t>2012 г.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39375F">
            <w:pPr>
              <w:pStyle w:val="Tablehead"/>
            </w:pPr>
            <w:r w:rsidRPr="00747C76">
              <w:t>2013 г.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39375F">
            <w:pPr>
              <w:pStyle w:val="Tablehead"/>
            </w:pPr>
            <w:r w:rsidRPr="00747C76">
              <w:t>2014 г.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375F" w:rsidRPr="00747C76" w:rsidRDefault="0039375F" w:rsidP="0039375F">
            <w:pPr>
              <w:pStyle w:val="Tablehead"/>
            </w:pPr>
            <w:r w:rsidRPr="00747C76">
              <w:t>2015 г.</w:t>
            </w:r>
            <w:r w:rsidRPr="00747C76">
              <w:br/>
              <w:t>(до 30 июня)</w:t>
            </w:r>
          </w:p>
        </w:tc>
      </w:tr>
      <w:tr w:rsidR="0039375F" w:rsidRPr="00747C76" w:rsidTr="00CA66D9">
        <w:trPr>
          <w:cantSplit/>
        </w:trPr>
        <w:tc>
          <w:tcPr>
            <w:tcW w:w="5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75F" w:rsidRPr="00747C76" w:rsidRDefault="0039375F" w:rsidP="00DA2FB2">
            <w:pPr>
              <w:pStyle w:val="Tabletext"/>
            </w:pPr>
            <w:r w:rsidRPr="00747C76">
              <w:t>Количество случаев, представленных для сведения БР (п. 15.41 РР)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CA66D9">
            <w:pPr>
              <w:pStyle w:val="Tabletext"/>
              <w:jc w:val="center"/>
            </w:pPr>
            <w:r w:rsidRPr="00747C76">
              <w:t>25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CA66D9">
            <w:pPr>
              <w:pStyle w:val="Tabletext"/>
              <w:jc w:val="center"/>
            </w:pPr>
            <w:r w:rsidRPr="00747C76">
              <w:t>20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CA66D9">
            <w:pPr>
              <w:pStyle w:val="Tabletext"/>
              <w:jc w:val="center"/>
            </w:pPr>
            <w:r w:rsidRPr="00747C76">
              <w:t>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375F" w:rsidRPr="00747C76" w:rsidRDefault="0039375F" w:rsidP="00CA66D9">
            <w:pPr>
              <w:pStyle w:val="Tabletext"/>
              <w:jc w:val="center"/>
            </w:pPr>
            <w:r w:rsidRPr="00747C76">
              <w:t>9</w:t>
            </w:r>
          </w:p>
        </w:tc>
      </w:tr>
      <w:tr w:rsidR="0039375F" w:rsidRPr="00747C76" w:rsidTr="00CA66D9">
        <w:trPr>
          <w:cantSplit/>
        </w:trPr>
        <w:tc>
          <w:tcPr>
            <w:tcW w:w="5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75F" w:rsidRPr="00747C76" w:rsidRDefault="0039375F" w:rsidP="00DA2FB2">
            <w:pPr>
              <w:pStyle w:val="Tabletext"/>
            </w:pPr>
            <w:r w:rsidRPr="00747C76">
              <w:t>Количество случаев, потребовавших обращения за помощью к БР в соответствии с п. 13.2 РР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CA66D9">
            <w:pPr>
              <w:pStyle w:val="Tabletext"/>
              <w:jc w:val="center"/>
            </w:pPr>
            <w:r w:rsidRPr="00747C76">
              <w:t>22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CA66D9">
            <w:pPr>
              <w:pStyle w:val="Tabletext"/>
              <w:jc w:val="center"/>
            </w:pPr>
            <w:r w:rsidRPr="00747C76"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375F" w:rsidRPr="00747C76" w:rsidRDefault="0039375F" w:rsidP="00CA66D9">
            <w:pPr>
              <w:pStyle w:val="Tabletext"/>
              <w:jc w:val="center"/>
            </w:pPr>
            <w:r w:rsidRPr="00747C76">
              <w:t>7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375F" w:rsidRPr="00747C76" w:rsidRDefault="0039375F" w:rsidP="00CA66D9">
            <w:pPr>
              <w:pStyle w:val="Tabletext"/>
              <w:jc w:val="center"/>
            </w:pPr>
            <w:r w:rsidRPr="00747C76">
              <w:t>3</w:t>
            </w:r>
          </w:p>
        </w:tc>
      </w:tr>
    </w:tbl>
    <w:p w:rsidR="0039375F" w:rsidRPr="00747C76" w:rsidRDefault="0039375F" w:rsidP="0039375F">
      <w:pPr>
        <w:pStyle w:val="Note"/>
      </w:pPr>
      <w:r w:rsidRPr="00747C76">
        <w:t>ПРИМЕЧАНИЕ. − Один случай может соответствовать одному или нескольким случаям возникновения краткосрочных или долгосрочных вредных помех.</w:t>
      </w:r>
    </w:p>
    <w:p w:rsidR="0039375F" w:rsidRPr="00747C76" w:rsidRDefault="0039375F" w:rsidP="0039375F">
      <w:r w:rsidRPr="00747C76">
        <w:t>В Приложении 2 к настоящему Отчету содержится подробный анализ с описанием текущей ситуации, а также мер и инициатив, предпринятых МСЭ с учетом последних тенденций в целях предотвращения и урегулирования случаев вредных помех, затрагивающих космические службы.</w:t>
      </w:r>
    </w:p>
    <w:p w:rsidR="0039375F" w:rsidRPr="00747C76" w:rsidRDefault="0039375F" w:rsidP="0039375F">
      <w:pPr>
        <w:pStyle w:val="Heading3"/>
      </w:pPr>
      <w:bookmarkStart w:id="25" w:name="_Toc427075613"/>
      <w:r w:rsidRPr="00747C76">
        <w:t>7.4.2</w:t>
      </w:r>
      <w:r w:rsidRPr="00747C76">
        <w:tab/>
        <w:t>Обстоятельства, касающиеся конкретных случаев вредных помех</w:t>
      </w:r>
      <w:bookmarkEnd w:id="25"/>
    </w:p>
    <w:p w:rsidR="0039375F" w:rsidRPr="00747C76" w:rsidRDefault="0039375F" w:rsidP="0039375F">
      <w:pPr>
        <w:pStyle w:val="Heading4"/>
      </w:pPr>
      <w:r w:rsidRPr="00747C76">
        <w:t>7.4.2.1</w:t>
      </w:r>
      <w:r w:rsidRPr="00747C76">
        <w:tab/>
        <w:t>Вредные помехи радиовещательной ОВЧ/УВЧ службе Кубы</w:t>
      </w:r>
    </w:p>
    <w:p w:rsidR="0039375F" w:rsidRPr="00747C76" w:rsidRDefault="0039375F" w:rsidP="0039375F">
      <w:pPr>
        <w:rPr>
          <w:rStyle w:val="LineNumber"/>
          <w:rFonts w:asciiTheme="majorBidi" w:hAnsiTheme="majorBidi" w:cstheme="majorBidi"/>
          <w:szCs w:val="24"/>
        </w:rPr>
      </w:pPr>
      <w:r w:rsidRPr="00747C76">
        <w:rPr>
          <w:rStyle w:val="LineNumber"/>
          <w:rFonts w:asciiTheme="majorBidi" w:hAnsiTheme="majorBidi" w:cstheme="majorBidi"/>
          <w:szCs w:val="24"/>
        </w:rPr>
        <w:t xml:space="preserve">В период после ВКР-12 и до мая 2013 года администрация Кубы продолжала сообщать о нескольких длительных случаях вредных помех, причиняемых ее радиовещательным службам (звуковой и телевизионной) и связанных с излучениями, поступающими с </w:t>
      </w:r>
      <w:r w:rsidRPr="00747C76">
        <w:t>борта воздушного судна, принадлежащего администрации Соединенных Штатов</w:t>
      </w:r>
      <w:r w:rsidRPr="00747C76">
        <w:rPr>
          <w:rStyle w:val="LineNumber"/>
          <w:rFonts w:asciiTheme="majorBidi" w:hAnsiTheme="majorBidi" w:cstheme="majorBidi"/>
          <w:szCs w:val="24"/>
        </w:rPr>
        <w:t xml:space="preserve">. </w:t>
      </w:r>
    </w:p>
    <w:p w:rsidR="0039375F" w:rsidRPr="00747C76" w:rsidRDefault="0039375F" w:rsidP="0039375F">
      <w:pPr>
        <w:rPr>
          <w:rStyle w:val="LineNumber"/>
          <w:rFonts w:asciiTheme="majorBidi" w:hAnsiTheme="majorBidi" w:cstheme="majorBidi"/>
          <w:szCs w:val="24"/>
        </w:rPr>
      </w:pPr>
      <w:r w:rsidRPr="00747C76">
        <w:rPr>
          <w:rStyle w:val="LineNumber"/>
          <w:rFonts w:asciiTheme="majorBidi" w:hAnsiTheme="majorBidi" w:cstheme="majorBidi"/>
          <w:szCs w:val="24"/>
        </w:rPr>
        <w:t>Данные случаи были включены в повестку дня собраний Радиорегламентарного комитета (РРК), и Комитет рассматривал их вплоть до своего 63-го собрания (июнь 2013 года).</w:t>
      </w:r>
    </w:p>
    <w:p w:rsidR="0039375F" w:rsidRPr="00747C76" w:rsidRDefault="0039375F" w:rsidP="0039375F">
      <w:pPr>
        <w:rPr>
          <w:rStyle w:val="LineNumber"/>
          <w:rFonts w:asciiTheme="majorBidi" w:hAnsiTheme="majorBidi" w:cstheme="majorBidi"/>
          <w:szCs w:val="24"/>
        </w:rPr>
      </w:pPr>
      <w:r w:rsidRPr="00747C76">
        <w:rPr>
          <w:rStyle w:val="LineNumber"/>
          <w:rFonts w:asciiTheme="majorBidi" w:hAnsiTheme="majorBidi" w:cstheme="majorBidi"/>
          <w:szCs w:val="24"/>
        </w:rPr>
        <w:t>Бюро хотело бы сообщить, что после мая 2013 года оно не получало от администрации Кубы жалоб о наличии вредных помех.</w:t>
      </w:r>
    </w:p>
    <w:p w:rsidR="0039375F" w:rsidRPr="00747C76" w:rsidRDefault="0039375F" w:rsidP="0039375F">
      <w:pPr>
        <w:pStyle w:val="Heading4"/>
      </w:pPr>
      <w:r w:rsidRPr="00747C76">
        <w:t>7.4.2.2</w:t>
      </w:r>
      <w:r w:rsidRPr="00747C76">
        <w:tab/>
        <w:t>Вредные помехи, причиняемые Италией радиовещательным службам (звуковым и телевизионным) соседних стран</w:t>
      </w:r>
    </w:p>
    <w:p w:rsidR="0039375F" w:rsidRPr="00747C76" w:rsidRDefault="00AB0AD0" w:rsidP="00AB0AD0">
      <w:r w:rsidRPr="00747C76">
        <w:t xml:space="preserve">На </w:t>
      </w:r>
      <w:r w:rsidR="0039375F" w:rsidRPr="00747C76">
        <w:t>13-</w:t>
      </w:r>
      <w:r w:rsidRPr="00747C76">
        <w:t>м</w:t>
      </w:r>
      <w:r w:rsidR="0039375F" w:rsidRPr="00747C76">
        <w:t xml:space="preserve"> </w:t>
      </w:r>
      <w:r w:rsidRPr="00747C76">
        <w:t>п</w:t>
      </w:r>
      <w:r w:rsidR="0039375F" w:rsidRPr="00747C76">
        <w:t>ленарно</w:t>
      </w:r>
      <w:r w:rsidRPr="00747C76">
        <w:t>м</w:t>
      </w:r>
      <w:r w:rsidR="0039375F" w:rsidRPr="00747C76">
        <w:t xml:space="preserve"> заседани</w:t>
      </w:r>
      <w:r w:rsidRPr="00747C76">
        <w:t>и</w:t>
      </w:r>
      <w:r w:rsidR="0039375F" w:rsidRPr="00747C76">
        <w:t xml:space="preserve"> ВКР-12 </w:t>
      </w:r>
      <w:r w:rsidRPr="00747C76">
        <w:t>было принято решение о том</w:t>
      </w:r>
      <w:r w:rsidR="0039375F" w:rsidRPr="00747C76">
        <w:t xml:space="preserve">, что Директор БР будет и далее осуществлять мониторинг ситуации </w:t>
      </w:r>
      <w:r w:rsidRPr="00747C76">
        <w:t>с</w:t>
      </w:r>
      <w:r w:rsidR="0039375F" w:rsidRPr="00747C76">
        <w:t xml:space="preserve"> многочисленны</w:t>
      </w:r>
      <w:r w:rsidRPr="00747C76">
        <w:t>ми</w:t>
      </w:r>
      <w:r w:rsidR="0039375F" w:rsidRPr="00747C76">
        <w:t xml:space="preserve"> долговременны</w:t>
      </w:r>
      <w:r w:rsidRPr="00747C76">
        <w:t>ми</w:t>
      </w:r>
      <w:r w:rsidR="0039375F" w:rsidRPr="00747C76">
        <w:t xml:space="preserve"> случа</w:t>
      </w:r>
      <w:r w:rsidRPr="00747C76">
        <w:t>ями</w:t>
      </w:r>
      <w:r w:rsidR="0039375F" w:rsidRPr="00747C76">
        <w:t xml:space="preserve"> вредных помех, причиняемых Италией радиовещательным службам (звуковым и телевизионным) соседних стран, и</w:t>
      </w:r>
      <w:r w:rsidR="0039375F" w:rsidRPr="00747C76">
        <w:rPr>
          <w:rFonts w:ascii="Segoe UI" w:hAnsi="Segoe UI" w:cs="Segoe UI"/>
          <w:color w:val="000000"/>
          <w:sz w:val="20"/>
          <w:shd w:val="clear" w:color="auto" w:fill="FFFFFF"/>
        </w:rPr>
        <w:t xml:space="preserve"> </w:t>
      </w:r>
      <w:r w:rsidR="0039375F" w:rsidRPr="00747C76">
        <w:t>представлять отчеты о достигнутом прогрессе РРК и ВКР</w:t>
      </w:r>
      <w:r w:rsidR="0039375F" w:rsidRPr="00747C76">
        <w:noBreakHyphen/>
        <w:t>15.</w:t>
      </w:r>
    </w:p>
    <w:p w:rsidR="0039375F" w:rsidRPr="00747C76" w:rsidRDefault="0039375F" w:rsidP="0039375F">
      <w:r w:rsidRPr="00747C76">
        <w:t xml:space="preserve">В соответствии с поручением РРК в 2014 году Директор Бюро и руководитель Департамента наземных служб провели две встречи с представителями органов государственного управления Италии и итальянскими операторами радиовещания, для того чтобы оценить ситуацию и обсудить возможные способы решения данной проблемы. </w:t>
      </w:r>
    </w:p>
    <w:p w:rsidR="0039375F" w:rsidRPr="00747C76" w:rsidRDefault="0039375F" w:rsidP="0039375F">
      <w:r w:rsidRPr="00747C76">
        <w:t>Администрация Италии взяла на себя обязательство по решению проблем помех в правовых, регуляторных, технических и эксплуатационных аспектах.</w:t>
      </w:r>
    </w:p>
    <w:p w:rsidR="0039375F" w:rsidRPr="00747C76" w:rsidRDefault="0039375F" w:rsidP="0039375F">
      <w:r w:rsidRPr="00747C76">
        <w:lastRenderedPageBreak/>
        <w:t>Италия приняла закон по постепенному прекращению использования телевизионными сетями определенных частот, которые причиняют наиболее существенные помехи телевизионным радиовещательным службам соседних стран, а также разработала новый план частот для определения приемлемых каналов.</w:t>
      </w:r>
    </w:p>
    <w:p w:rsidR="0039375F" w:rsidRPr="00747C76" w:rsidRDefault="0039375F" w:rsidP="0039375F">
      <w:r w:rsidRPr="00747C76">
        <w:t>6 июня 2015 года был опубликован указ, касающийся упомянутого выше закона и разрешающий проведение обратных аукционов, благодаря которым заинтересованные радиовещательные организации в Италии смогут потребовать компенсации и/или отключения передач соответствующих телевизионных радиовещательных станций, причиняющих вредные помехи.</w:t>
      </w:r>
    </w:p>
    <w:p w:rsidR="0039375F" w:rsidRPr="00747C76" w:rsidRDefault="0039375F" w:rsidP="0039375F">
      <w:r w:rsidRPr="00747C76">
        <w:t xml:space="preserve">Как ожидается, в конце 2015 года ситуация с помехами будет последовательно улучшаться благодаря окончательному оформлению процесса обратных аукционов. Бюджет этого процесса на 2015 год, утвержденный законодательно, составил 50,8 млн. евро. </w:t>
      </w:r>
    </w:p>
    <w:p w:rsidR="0039375F" w:rsidRPr="00747C76" w:rsidRDefault="0039375F" w:rsidP="0039375F">
      <w:r w:rsidRPr="00747C76">
        <w:t xml:space="preserve">Италия не сообщила о каких-либо конкретных мерах, направленных на решение проблемы вредных помех, причиняемых звуковым радиовещательным службам. Для окончательного решения данной проблемы все еще требуется значительное время. </w:t>
      </w:r>
    </w:p>
    <w:p w:rsidR="0039375F" w:rsidRPr="00747C76" w:rsidRDefault="0039375F" w:rsidP="0039375F">
      <w:r w:rsidRPr="00747C76">
        <w:t xml:space="preserve">Все соответствующие полученные сообщения о мониторинге и помехах публикуются на сайте МСЭ по адресу: </w:t>
      </w:r>
      <w:hyperlink r:id="rId13" w:history="1">
        <w:r w:rsidRPr="00747C76">
          <w:rPr>
            <w:rStyle w:val="Hyperlink"/>
            <w:rFonts w:asciiTheme="majorBidi" w:hAnsiTheme="majorBidi" w:cstheme="majorBidi"/>
            <w:szCs w:val="24"/>
          </w:rPr>
          <w:t>http://www.itu.int/md/R11-MMHI-SP/en</w:t>
        </w:r>
      </w:hyperlink>
      <w:r w:rsidRPr="00747C76">
        <w:t>.</w:t>
      </w:r>
    </w:p>
    <w:p w:rsidR="0039375F" w:rsidRPr="00747C76" w:rsidRDefault="0039375F" w:rsidP="0039375F">
      <w:pPr>
        <w:pStyle w:val="Heading4"/>
      </w:pPr>
      <w:r w:rsidRPr="00747C76">
        <w:t>7.4.2.3</w:t>
      </w:r>
      <w:r w:rsidRPr="00747C76">
        <w:tab/>
        <w:t>Вредные помехи между подвижными спутниковыми и радиоастрономическими службами в полосе 1610,6–1613,8 МГц</w:t>
      </w:r>
    </w:p>
    <w:p w:rsidR="0039375F" w:rsidRPr="00747C76" w:rsidRDefault="0039375F" w:rsidP="0039375F">
      <w:pPr>
        <w:rPr>
          <w:lang w:eastAsia="zh-CN"/>
        </w:rPr>
      </w:pPr>
      <w:r w:rsidRPr="00747C76">
        <w:rPr>
          <w:lang w:eastAsia="zh-CN"/>
        </w:rPr>
        <w:t>Бюро получило сведения о вредных помехах, причиняемых радиоастрономическим станциям, работающим на первичной основе в полосе 1610,6–1613,8 МГц. Помехи создавались нежелательными излучениями от спутниковой сети НГСО, работающей в подвижной спутниковой службе, в полосе 1618,25–1626,5 МГц (космос–Земля) на вторичной основе. Тем не менее Бюро до сих пор не получило никаких просьб о помощи в соответствии с положениями раздела I Статьи 13.</w:t>
      </w:r>
    </w:p>
    <w:p w:rsidR="0039375F" w:rsidRPr="00747C76" w:rsidRDefault="0039375F" w:rsidP="0039375F">
      <w:pPr>
        <w:rPr>
          <w:lang w:eastAsia="zh-CN"/>
        </w:rPr>
      </w:pPr>
      <w:r w:rsidRPr="00747C76">
        <w:rPr>
          <w:lang w:eastAsia="zh-CN"/>
        </w:rPr>
        <w:t>В положениях пп. 5.149 и 5.372 соответственно указано, что "при присвоении частот станциям других служб, которым распределены полосы частот… 1610,6–1613,8 МГц, … администрации настоятельно призываются принимать все практически возможные меры для защиты радиоастрономической службы от вредных помех" и что "станции спутниковой службы радиоопределения и подвижной спутниковой службы не должны причинять вредных помех станциям радиоастрономической службы, использующим полосу 1610,6–1613,8 МГц (применим п. </w:t>
      </w:r>
      <w:r w:rsidRPr="00747C76">
        <w:rPr>
          <w:bCs/>
          <w:lang w:eastAsia="zh-CN"/>
        </w:rPr>
        <w:t>29.13</w:t>
      </w:r>
      <w:r w:rsidRPr="00747C76">
        <w:rPr>
          <w:lang w:eastAsia="zh-CN"/>
        </w:rPr>
        <w:t>)".</w:t>
      </w:r>
    </w:p>
    <w:p w:rsidR="0039375F" w:rsidRPr="00747C76" w:rsidRDefault="0039375F" w:rsidP="0039375F">
      <w:pPr>
        <w:rPr>
          <w:lang w:eastAsia="zh-CN"/>
        </w:rPr>
      </w:pPr>
      <w:r w:rsidRPr="00747C76">
        <w:rPr>
          <w:lang w:eastAsia="zh-CN"/>
        </w:rPr>
        <w:t>Кроме того, в п. 29.11 указано, что "при присвоении частот станциям в других полосах частот администрациям следует, насколько это практически возможно, обращать внимание на необходимость избежания побочных излучений, которые могут создать вредную помеху радиоастрономической службе, работающей в соответствии с настоящим Регламентом", с учетом правила, регулирующего решение проблемы вредных помех в данном случае и приведенного в положении п. 4.6 Регламента радиосвязи: "При разрешении вопросов в случаях вредных помех радиоастрономическую службу следует рассматривать как службу радиосвязи. Однако защита радиоастрономической службы от служб, находящихся в других полосах частот, должна производиться лишь в той степени, в которой эти службы обеспечивают защиту друг от друга".</w:t>
      </w:r>
    </w:p>
    <w:p w:rsidR="0039375F" w:rsidRPr="00747C76" w:rsidRDefault="0039375F" w:rsidP="0039375F">
      <w:pPr>
        <w:rPr>
          <w:lang w:eastAsia="zh-CN"/>
        </w:rPr>
      </w:pPr>
      <w:r w:rsidRPr="00747C76">
        <w:rPr>
          <w:lang w:eastAsia="zh-CN"/>
        </w:rPr>
        <w:t>В целях решения данной проблемы Бюро призвало затронутые администрации к сотрудничеству, проявлению доброй воли и оказанию взаимной помощи, принимая также во внимание соответствующие рекомендации МСЭ-R в целях ограничения помех радиоастрономической службе от других служб (п. 29.13).</w:t>
      </w:r>
    </w:p>
    <w:p w:rsidR="0039375F" w:rsidRPr="00747C76" w:rsidRDefault="0039375F" w:rsidP="0039375F">
      <w:pPr>
        <w:pStyle w:val="Heading1"/>
      </w:pPr>
      <w:bookmarkStart w:id="26" w:name="_Toc418163382"/>
      <w:bookmarkStart w:id="27" w:name="_Toc418232300"/>
      <w:bookmarkStart w:id="28" w:name="_Toc427075614"/>
      <w:r w:rsidRPr="00747C76">
        <w:t>8</w:t>
      </w:r>
      <w:r w:rsidRPr="00747C76">
        <w:tab/>
      </w:r>
      <w:bookmarkEnd w:id="26"/>
      <w:bookmarkEnd w:id="27"/>
      <w:r w:rsidRPr="00747C76">
        <w:t>Сотрудничество</w:t>
      </w:r>
      <w:bookmarkEnd w:id="28"/>
    </w:p>
    <w:p w:rsidR="0039375F" w:rsidRPr="00747C76" w:rsidRDefault="0039375F" w:rsidP="0039375F">
      <w:pPr>
        <w:pStyle w:val="Heading2"/>
      </w:pPr>
      <w:bookmarkStart w:id="29" w:name="_Toc427075615"/>
      <w:r w:rsidRPr="00747C76">
        <w:t>8.1</w:t>
      </w:r>
      <w:r w:rsidRPr="00747C76">
        <w:tab/>
        <w:t>Сотрудничество с МСЭ</w:t>
      </w:r>
      <w:r w:rsidRPr="00747C76">
        <w:noBreakHyphen/>
        <w:t>D</w:t>
      </w:r>
      <w:bookmarkEnd w:id="29"/>
      <w:r w:rsidRPr="00747C76">
        <w:t xml:space="preserve"> </w:t>
      </w:r>
    </w:p>
    <w:p w:rsidR="0039375F" w:rsidRPr="00747C76" w:rsidRDefault="0039375F" w:rsidP="0039375F">
      <w:r w:rsidRPr="00747C76">
        <w:rPr>
          <w:lang w:eastAsia="zh-CN"/>
        </w:rPr>
        <w:t xml:space="preserve">БР продолжает выполнение своей задачи по </w:t>
      </w:r>
      <w:r w:rsidRPr="00747C76">
        <w:t>предоставлению информации и оказанию помощи членам МСЭ, в частности развивающимся странам, по вопросам, касающимся радиосвязи</w:t>
      </w:r>
      <w:r w:rsidRPr="00747C76">
        <w:rPr>
          <w:lang w:eastAsia="zh-CN"/>
        </w:rPr>
        <w:t xml:space="preserve">. Для этого БР </w:t>
      </w:r>
      <w:r w:rsidRPr="00747C76">
        <w:t xml:space="preserve">организует по связанной со спектром тематике ряд семинаров-практикумов, семинаров, собраний и мероприятий по созданию потенциала или принимает в них участие. Эта деятельность </w:t>
      </w:r>
      <w:r w:rsidRPr="00747C76">
        <w:lastRenderedPageBreak/>
        <w:t xml:space="preserve">осуществляется в тесном сотрудничестве с БРЭ, региональными и зональными отделениями МСЭ, а также соответствующими международными организациями и национальными органами. </w:t>
      </w:r>
    </w:p>
    <w:p w:rsidR="0039375F" w:rsidRPr="00747C76" w:rsidRDefault="0039375F" w:rsidP="0039375F">
      <w:pPr>
        <w:pStyle w:val="Heading3"/>
      </w:pPr>
      <w:bookmarkStart w:id="30" w:name="_Toc427075616"/>
      <w:r w:rsidRPr="00747C76">
        <w:t>8.1.1</w:t>
      </w:r>
      <w:r w:rsidRPr="00747C76">
        <w:tab/>
        <w:t>ГСР</w:t>
      </w:r>
      <w:bookmarkEnd w:id="30"/>
    </w:p>
    <w:p w:rsidR="0039375F" w:rsidRPr="00747C76" w:rsidRDefault="0039375F" w:rsidP="0039375F">
      <w:r w:rsidRPr="00747C76">
        <w:t>Понимая важность специальной информации для Государств-Членов, БР продолжает оказывать поддержку БРЭ путем предоставления технических знаний, связанных с управлением использованием спектра, цифровым радиовещанием и цифровым дивидендом. БР оказало содействие в проведении Глобального симпозиума МСЭ для регуляторных органов 2012, 2013, 2014, 2015 годов, организовав и принимая участие в сессиях, связанных с управлением использованием спектра.</w:t>
      </w:r>
    </w:p>
    <w:p w:rsidR="0039375F" w:rsidRPr="00747C76" w:rsidRDefault="0039375F" w:rsidP="0039375F">
      <w:pPr>
        <w:pStyle w:val="Heading3"/>
      </w:pPr>
      <w:bookmarkStart w:id="31" w:name="_Toc427075617"/>
      <w:r w:rsidRPr="00747C76">
        <w:t>8.1.2</w:t>
      </w:r>
      <w:r w:rsidRPr="00747C76">
        <w:tab/>
        <w:t>Обследование в области ИКТ и "Око ИКТ"</w:t>
      </w:r>
      <w:bookmarkEnd w:id="31"/>
    </w:p>
    <w:p w:rsidR="0039375F" w:rsidRPr="00747C76" w:rsidRDefault="0039375F" w:rsidP="0039375F">
      <w:r w:rsidRPr="00747C76">
        <w:t xml:space="preserve">"Око ИКТ" и его обследование представляют собой важный инструмент для сбора данных, получаемых от администраций по основным показателям ИКТ. БРЭ ежегодно отслеживает эти данные и целенаправленно публикует полученные результаты на статистическом портале. Чтобы максимально использовать существующую платформу, предоставляемую "Оком ИКТ", БР совместно с БРЭ занимается расширением существующего обследования и включением в его состав раздела, посвященного ключевой информации, которая непосредственно относится к спектру (например, аукционы, установление верхнего предела, технологии/стандарты подвижной связи, лицензирование спектра). Раздел, посвященный спектру, был разработан БР и впервые опубликован в обследовании в области ИКТ в 2013 году. </w:t>
      </w:r>
    </w:p>
    <w:p w:rsidR="0039375F" w:rsidRPr="00747C76" w:rsidRDefault="0039375F" w:rsidP="0039375F">
      <w:pPr>
        <w:pStyle w:val="Heading3"/>
      </w:pPr>
      <w:bookmarkStart w:id="32" w:name="_Toc427075618"/>
      <w:r w:rsidRPr="00747C76">
        <w:t>8.1.3</w:t>
      </w:r>
      <w:r w:rsidRPr="00747C76">
        <w:tab/>
        <w:t>Учебная программа по управлению использованием спектра (SMTP)</w:t>
      </w:r>
      <w:bookmarkEnd w:id="32"/>
    </w:p>
    <w:p w:rsidR="0039375F" w:rsidRPr="00747C76" w:rsidRDefault="0039375F" w:rsidP="0039375F">
      <w:r w:rsidRPr="00747C76">
        <w:t xml:space="preserve">Начиная с 2013 года БР активно участвует в совместном с БРЭ проекте по разработке </w:t>
      </w:r>
      <w:r w:rsidRPr="00747C76">
        <w:rPr>
          <w:i/>
        </w:rPr>
        <w:t>учебной программы по управлению использованием спектра</w:t>
      </w:r>
      <w:r w:rsidRPr="00747C76">
        <w:t xml:space="preserve"> </w:t>
      </w:r>
      <w:r w:rsidRPr="00747C76">
        <w:rPr>
          <w:i/>
          <w:iCs/>
        </w:rPr>
        <w:t>(SMTP</w:t>
      </w:r>
      <w:r w:rsidRPr="00747C76">
        <w:rPr>
          <w:i/>
        </w:rPr>
        <w:t>)</w:t>
      </w:r>
      <w:r w:rsidRPr="00747C76">
        <w:t xml:space="preserve"> на разных стадиях его осуществления – разработки, подготовки материалов, экспертной оценки и пров</w:t>
      </w:r>
      <w:bookmarkStart w:id="33" w:name="_GoBack"/>
      <w:bookmarkEnd w:id="33"/>
      <w:r w:rsidRPr="00747C76">
        <w:t>одящихся в настоящее время экспериментальных испытаний и оценки.</w:t>
      </w:r>
    </w:p>
    <w:p w:rsidR="0039375F" w:rsidRPr="00747C76" w:rsidRDefault="0039375F" w:rsidP="00F361C7">
      <w:r w:rsidRPr="00747C76">
        <w:t>БР продолжало поддерживать тесные контакты с БРЭ в рамках работы, представляющей общий интерес для МСЭ-R и МСЭ-D. БР участвовало в соответствующих собраниях исследовательских комиссий МСЭ-D, групп докладчиков и КГРЭ, в ходе которых деятельность по взаимодействию охватывала такие темы, как управление использованием спектра, цифровое радиовещание и переход от аналоговых систем, переход к IMT и технологии беспроводного широкополосного доступа. Эти темы дополняют сотрудничество, осуществляемое по линии Вопроса 9-3/2 МСЭ-D, в котором предусматривается определить в МСЭ-R (и МСЭ</w:t>
      </w:r>
      <w:r w:rsidRPr="00747C76">
        <w:noBreakHyphen/>
        <w:t>T) темы исследований, которые представляют особый интерес для развивающихся стран.</w:t>
      </w:r>
    </w:p>
    <w:p w:rsidR="0039375F" w:rsidRPr="00747C76" w:rsidRDefault="0039375F" w:rsidP="0039375F">
      <w:r w:rsidRPr="00747C76">
        <w:t>По просьбам БРЭ эксперты из МСЭ</w:t>
      </w:r>
      <w:r w:rsidRPr="00747C76">
        <w:noBreakHyphen/>
        <w:t>R и БР участвовали в семинарах и практикумах МСЭ, проводившихся МСЭ</w:t>
      </w:r>
      <w:r w:rsidRPr="00747C76">
        <w:noBreakHyphen/>
        <w:t>D (см. п. 7.1). В рамках Резолюции МСЭ</w:t>
      </w:r>
      <w:r w:rsidRPr="00747C76">
        <w:noBreakHyphen/>
        <w:t>R 11-4 (Дальнейшая разработка системы управления использованием спектра для развивающихся стран) БР участвовало в разработке, испытаниях и профессиональной подготовке, связанных с программным обеспечением SMS4DC (Система управления использованием спектра для развивающихся стран), предоставляя консультации по использованию соответствующих реко</w:t>
      </w:r>
      <w:r w:rsidR="000E6DE9" w:rsidRPr="00747C76">
        <w:t>мендаций МСЭ</w:t>
      </w:r>
      <w:r w:rsidR="000E6DE9" w:rsidRPr="00747C76">
        <w:noBreakHyphen/>
        <w:t>R. Кроме того, 1</w:t>
      </w:r>
      <w:r w:rsidR="000E6DE9" w:rsidRPr="00747C76">
        <w:noBreakHyphen/>
        <w:t>я </w:t>
      </w:r>
      <w:r w:rsidRPr="00747C76">
        <w:t>Исследовательская комиссия МСЭ</w:t>
      </w:r>
      <w:r w:rsidRPr="00747C76">
        <w:noBreakHyphen/>
        <w:t>R продолжала работать в тесном сотрудничестве с исследовательскими комиссиями МСЭ-D, занимаясь исследованиями в области спектра в соответствии с Резолюцией МСЭ</w:t>
      </w:r>
      <w:r w:rsidRPr="00747C76">
        <w:noBreakHyphen/>
        <w:t xml:space="preserve">D 9. </w:t>
      </w:r>
    </w:p>
    <w:p w:rsidR="0039375F" w:rsidRPr="00747C76" w:rsidRDefault="0039375F" w:rsidP="0039375F">
      <w:r w:rsidRPr="00747C76">
        <w:t>В 2013 году БР совместно с БРЭ подготовило Отчет МСЭ, посвященный цифровому дивиденду. Затем на этой основе 1-я Исследовательская комиссия МСЭ-R разработала и недавно приняла Отчет МСЭ-R по этому вопросу.</w:t>
      </w:r>
    </w:p>
    <w:p w:rsidR="0039375F" w:rsidRPr="00747C76" w:rsidRDefault="0039375F" w:rsidP="0039375F">
      <w:r w:rsidRPr="00747C76">
        <w:t xml:space="preserve">Продолжалась деятельность по публикации справочников при постоянном учете потребностей развивающихся стран, что следует рассматривать как один из основных видов деятельности исследовательских комиссий. В связи с этим были подготовлены новые или пересмотренные справочники по таким темам, как контроль за использованием спектра, информация по распространению радиоволн для проектирования наземных линий связи из пункта в пункт, любительская и любительская спутниковая службы, переход к системам IMT-2000 и использование </w:t>
      </w:r>
      <w:r w:rsidRPr="00747C76">
        <w:lastRenderedPageBreak/>
        <w:t>радиочастотного спектра в метеорологии – прогнозирование и мониторинг погоды, климата и качества воды.</w:t>
      </w:r>
    </w:p>
    <w:p w:rsidR="0039375F" w:rsidRPr="00747C76" w:rsidRDefault="0039375F" w:rsidP="0039375F">
      <w:pPr>
        <w:pStyle w:val="Heading2"/>
      </w:pPr>
      <w:bookmarkStart w:id="34" w:name="_Toc427075619"/>
      <w:r w:rsidRPr="00747C76">
        <w:t>8.2</w:t>
      </w:r>
      <w:r w:rsidRPr="00747C76">
        <w:tab/>
        <w:t>Сотрудничество с МСЭ-T</w:t>
      </w:r>
      <w:bookmarkEnd w:id="34"/>
      <w:r w:rsidRPr="00747C76">
        <w:t xml:space="preserve"> </w:t>
      </w:r>
    </w:p>
    <w:p w:rsidR="0039375F" w:rsidRPr="00747C76" w:rsidRDefault="0039375F" w:rsidP="0039375F">
      <w:r w:rsidRPr="00747C76">
        <w:t>Наряду с темами изменения климата и связи в чрезвычайных ситуациях к темам, представляющим взаимный интерес для МСЭ-R и МСЭ-Т, относятся IMT</w:t>
      </w:r>
      <w:r w:rsidRPr="00747C76">
        <w:noBreakHyphen/>
        <w:t>2020, воздействие радиочастот на человека, системы передачи с использованием линий электропередачи, интеллектуальные транспортные системы, общая патентная политика и права интеллектуальной собственности, а также доступность аудиовизуальных средств массовой информации.</w:t>
      </w:r>
    </w:p>
    <w:p w:rsidR="0039375F" w:rsidRPr="00747C76" w:rsidRDefault="0039375F" w:rsidP="0039375F">
      <w:r w:rsidRPr="00747C76">
        <w:t>ИК6 создала новую Межсекторальную группу Докладчика (МГД) по интегрированным вещательным широкополосным системам (IBB) в дополнение к двум существующим МГД –по доступности аудиовизуальных средств массовой информации (МГД-AVA) и по оценке качества аудиовизуальных сигналов (МГД-AVQA).</w:t>
      </w:r>
    </w:p>
    <w:p w:rsidR="0039375F" w:rsidRPr="00747C76" w:rsidRDefault="0039375F" w:rsidP="0039375F">
      <w:r w:rsidRPr="00747C76">
        <w:t xml:space="preserve">Сохраняется требование в отношении тесной координации различных тем, рассматриваемых МСЭ-Т, которые пересекаются с вопросами радиосвязи, с тем чтобы уменьшить вероятность частичного совпадения, дублирования и противоречий в работе двух Секторов. </w:t>
      </w:r>
    </w:p>
    <w:p w:rsidR="0039375F" w:rsidRPr="00747C76" w:rsidRDefault="0039375F" w:rsidP="0039375F">
      <w:pPr>
        <w:pStyle w:val="Heading2"/>
      </w:pPr>
      <w:bookmarkStart w:id="35" w:name="_Toc418163383"/>
      <w:bookmarkStart w:id="36" w:name="_Toc418232301"/>
      <w:bookmarkStart w:id="37" w:name="_Toc427075620"/>
      <w:r w:rsidRPr="00747C76">
        <w:t>8.3</w:t>
      </w:r>
      <w:r w:rsidRPr="00747C76">
        <w:tab/>
      </w:r>
      <w:bookmarkEnd w:id="35"/>
      <w:bookmarkEnd w:id="36"/>
      <w:r w:rsidRPr="00747C76">
        <w:t>Сотрудничество с международными и региональными организациями</w:t>
      </w:r>
      <w:bookmarkEnd w:id="37"/>
    </w:p>
    <w:p w:rsidR="0039375F" w:rsidRPr="00747C76" w:rsidRDefault="0039375F" w:rsidP="0039375F">
      <w:r w:rsidRPr="00747C76">
        <w:t>Как и в прошлом Бюро поддерживало тесное сотрудничество со многими международными и региональными организациями, ставя следующие цели: 1) содействовать диалогу между органами, имеющими общие интересы; 2) способствовать координации, которая приводит к более эффективной подготовке таких мероприятий, как ВКР; и 3) информировать МСЭ</w:t>
      </w:r>
      <w:r w:rsidRPr="00747C76">
        <w:noBreakHyphen/>
        <w:t>R о соответствующей деятельности в других организациях, с тем чтобы помочь в планировании программ работы.</w:t>
      </w:r>
    </w:p>
    <w:p w:rsidR="0039375F" w:rsidRPr="00747C76" w:rsidRDefault="0039375F" w:rsidP="007A6071">
      <w:pPr>
        <w:rPr>
          <w:szCs w:val="24"/>
        </w:rPr>
      </w:pPr>
      <w:r w:rsidRPr="00747C76">
        <w:rPr>
          <w:szCs w:val="24"/>
        </w:rPr>
        <w:t>БР продолжает тесное сотрудничество с соответствующими международными и региональными организациями, занимающимися</w:t>
      </w:r>
      <w:r w:rsidR="007A6071" w:rsidRPr="00747C76">
        <w:rPr>
          <w:szCs w:val="24"/>
        </w:rPr>
        <w:t xml:space="preserve"> вопросами</w:t>
      </w:r>
      <w:r w:rsidRPr="00747C76">
        <w:rPr>
          <w:szCs w:val="24"/>
        </w:rPr>
        <w:t xml:space="preserve"> использовани</w:t>
      </w:r>
      <w:r w:rsidR="007A6071" w:rsidRPr="00747C76">
        <w:rPr>
          <w:szCs w:val="24"/>
        </w:rPr>
        <w:t>я</w:t>
      </w:r>
      <w:r w:rsidRPr="00747C76">
        <w:rPr>
          <w:szCs w:val="24"/>
        </w:rPr>
        <w:t xml:space="preserve"> спектра (АТСЭ, ASMG, АСЭ, СЕПТ, СИТЕЛ и РСС) или использовани</w:t>
      </w:r>
      <w:r w:rsidR="007A6071" w:rsidRPr="00747C76">
        <w:rPr>
          <w:szCs w:val="24"/>
        </w:rPr>
        <w:t>я</w:t>
      </w:r>
      <w:r w:rsidRPr="00747C76">
        <w:rPr>
          <w:szCs w:val="24"/>
        </w:rPr>
        <w:t xml:space="preserve"> служб радиосвязи в целом (например, ICTO, ITSO, ESOA, GVF, Ассоциация GSM, ЕРС) путем организации, продвижения </w:t>
      </w:r>
      <w:r w:rsidR="007A6071" w:rsidRPr="00747C76">
        <w:rPr>
          <w:szCs w:val="24"/>
        </w:rPr>
        <w:t xml:space="preserve">мероприятий </w:t>
      </w:r>
      <w:r w:rsidRPr="00747C76">
        <w:rPr>
          <w:szCs w:val="24"/>
        </w:rPr>
        <w:t xml:space="preserve">и участия в </w:t>
      </w:r>
      <w:r w:rsidR="007A6071" w:rsidRPr="00747C76">
        <w:rPr>
          <w:szCs w:val="24"/>
        </w:rPr>
        <w:t xml:space="preserve">них </w:t>
      </w:r>
      <w:r w:rsidRPr="00747C76">
        <w:rPr>
          <w:szCs w:val="24"/>
        </w:rPr>
        <w:t xml:space="preserve">для наращивания потенциала использования РР, в том числе ВСР и РСР, как это указано в разделе 7. </w:t>
      </w:r>
    </w:p>
    <w:p w:rsidR="0039375F" w:rsidRPr="00747C76" w:rsidRDefault="0039375F" w:rsidP="007A6071">
      <w:pPr>
        <w:rPr>
          <w:iCs/>
        </w:rPr>
      </w:pPr>
      <w:r w:rsidRPr="00747C76">
        <w:rPr>
          <w:iCs/>
        </w:rPr>
        <w:t>В соответствии с Резолюцией МСЭ</w:t>
      </w:r>
      <w:r w:rsidRPr="00747C76">
        <w:rPr>
          <w:iCs/>
        </w:rPr>
        <w:noBreakHyphen/>
        <w:t xml:space="preserve">R 9-4 было усилено взаимодействие с </w:t>
      </w:r>
      <w:r w:rsidR="007A6071" w:rsidRPr="00747C76">
        <w:rPr>
          <w:iCs/>
        </w:rPr>
        <w:t>рядом</w:t>
      </w:r>
      <w:r w:rsidRPr="00747C76">
        <w:rPr>
          <w:iCs/>
        </w:rPr>
        <w:t xml:space="preserve"> други</w:t>
      </w:r>
      <w:r w:rsidR="007A6071" w:rsidRPr="00747C76">
        <w:rPr>
          <w:iCs/>
        </w:rPr>
        <w:t>х</w:t>
      </w:r>
      <w:r w:rsidRPr="00747C76">
        <w:rPr>
          <w:iCs/>
        </w:rPr>
        <w:t xml:space="preserve"> организаци</w:t>
      </w:r>
      <w:r w:rsidR="007A6071" w:rsidRPr="00747C76">
        <w:rPr>
          <w:iCs/>
        </w:rPr>
        <w:t>й</w:t>
      </w:r>
      <w:r w:rsidRPr="00747C76">
        <w:rPr>
          <w:iCs/>
        </w:rPr>
        <w:t>, занимающи</w:t>
      </w:r>
      <w:r w:rsidR="007A6071" w:rsidRPr="00747C76">
        <w:rPr>
          <w:iCs/>
        </w:rPr>
        <w:t>х</w:t>
      </w:r>
      <w:r w:rsidRPr="00747C76">
        <w:rPr>
          <w:iCs/>
        </w:rPr>
        <w:t>ся разработкой стандартов. Например, был разработан меморандум о взаимопонимании между МСЭ и Ассоциацией представителей радиопромышленности и бизнеса Японии (ARIB), Ассоциацией в области стандартов связи Китая (CCSA), Ассоциацией технологий электросвязи (TTA) и Комитетом по технологиям электросвязи (TTC) в целях согласования деятельности по стандартизации, а действующие МоВ МСЭ</w:t>
      </w:r>
      <w:r w:rsidRPr="00747C76">
        <w:rPr>
          <w:iCs/>
        </w:rPr>
        <w:noBreakHyphen/>
        <w:t>R и МСЭ-T с ЕТСИ были пересмотрены и объединены в единый МоВ МСЭ/ЕТСИ.</w:t>
      </w:r>
    </w:p>
    <w:p w:rsidR="0039375F" w:rsidRPr="00747C76" w:rsidRDefault="0039375F" w:rsidP="0039375F">
      <w:pPr>
        <w:rPr>
          <w:iCs/>
        </w:rPr>
      </w:pPr>
      <w:r w:rsidRPr="00747C76">
        <w:rPr>
          <w:iCs/>
        </w:rPr>
        <w:t>Уделяется внимание деятельности Глобального сотрудничества по стандартам (ГСС), в которую МСЭ</w:t>
      </w:r>
      <w:r w:rsidRPr="00747C76">
        <w:rPr>
          <w:iCs/>
        </w:rPr>
        <w:noBreakHyphen/>
        <w:t>R/БР и МСЭ</w:t>
      </w:r>
      <w:r w:rsidRPr="00747C76">
        <w:rPr>
          <w:iCs/>
        </w:rPr>
        <w:noBreakHyphen/>
        <w:t>T/БСЭ ежегодно вносят свои вклады, а МСЭ пр</w:t>
      </w:r>
      <w:r w:rsidR="00A73886" w:rsidRPr="00747C76">
        <w:rPr>
          <w:iCs/>
        </w:rPr>
        <w:t>инимал собрание ГСС в июле 2015 </w:t>
      </w:r>
      <w:r w:rsidRPr="00747C76">
        <w:rPr>
          <w:iCs/>
        </w:rPr>
        <w:t>года. Продолжалось участие в проектах партнерства по сетям 3G и Института инженеров по электротехнике и радиоэлектронике (IEEE), принимая во внимание их важность и актуальность для работы 5-й Исследовательской комиссии. К числу других заслуживающих внимания областей взаимодействия с деятельностью исследовательских комиссий относится взаимодействие с Всемирной метеорологической организацией (по линии ИК7), Международным специальным комитетом по радиопомехам (МСКР) (по линии ИК1), Всемирной о</w:t>
      </w:r>
      <w:r w:rsidR="000E6DE9" w:rsidRPr="00747C76">
        <w:rPr>
          <w:iCs/>
        </w:rPr>
        <w:t>рганизацией здравоохранения (по </w:t>
      </w:r>
      <w:r w:rsidRPr="00747C76">
        <w:rPr>
          <w:iCs/>
        </w:rPr>
        <w:t>линии ИК3 и ИК6), Группой по координации космических частот (по линии ИК7) и Европейским радиовещательным союзом (по линии ИК3 и ИК6).</w:t>
      </w:r>
    </w:p>
    <w:p w:rsidR="0039375F" w:rsidRPr="00747C76" w:rsidRDefault="0039375F" w:rsidP="0039375F">
      <w:r w:rsidRPr="00747C76">
        <w:t>БР наладило взаимодействие и сотрудничество с Комитетом ООН по использованию космического пространства в мирных целях (КОПУОС ООН), Международной морской организацией (ИМО), Международной организацией морской спутниковой связи (ИНМАРСАТ), Международной организацией спутниковой электросвязи (ИНТЕЛСАТ), Коспас-Сарсат, Международным комитетом Красного Креста (МККК) и Международной организацией гражданской авиации (ИКАО). Эксперты БР также принимали участие в различных собраниях этих организаций.</w:t>
      </w:r>
    </w:p>
    <w:p w:rsidR="0039375F" w:rsidRPr="00747C76" w:rsidRDefault="0039375F" w:rsidP="0039375F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textAlignment w:val="auto"/>
        <w:rPr>
          <w:iCs/>
        </w:rPr>
      </w:pPr>
      <w:r w:rsidRPr="00747C76">
        <w:lastRenderedPageBreak/>
        <w:t>БР также наладило взаимодействие и сотрудничество с ИМО, ВМО, СЕПТ, СИТЕЛ, АТСЭ, ASMG, АСЭ, РСС, ЕРС, АТРС, РСАГ и ВРС в сфере эффективной подготовки к ВКР-15. Кроме того, поддерживались необходимые взаимодействие и сотрудничество с МЭК, ИСО, ЕТСИ и IEEE</w:t>
      </w:r>
      <w:r w:rsidRPr="00747C76">
        <w:rPr>
          <w:iCs/>
        </w:rPr>
        <w:t>.</w:t>
      </w:r>
    </w:p>
    <w:p w:rsidR="00A73886" w:rsidRPr="00747C76" w:rsidRDefault="00A73886" w:rsidP="00A73886">
      <w:pPr>
        <w:pStyle w:val="Heading1"/>
      </w:pPr>
      <w:bookmarkStart w:id="38" w:name="q"/>
      <w:bookmarkEnd w:id="38"/>
      <w:r w:rsidRPr="00747C76">
        <w:t>9</w:t>
      </w:r>
      <w:r w:rsidRPr="00747C76">
        <w:tab/>
        <w:t>Департамент исследовательских комиссий</w:t>
      </w:r>
    </w:p>
    <w:p w:rsidR="00A73886" w:rsidRPr="00747C76" w:rsidRDefault="00A73886" w:rsidP="00A73886">
      <w:pPr>
        <w:pStyle w:val="Heading2"/>
      </w:pPr>
      <w:r w:rsidRPr="00747C76">
        <w:t>9.1</w:t>
      </w:r>
      <w:r w:rsidRPr="00747C76">
        <w:tab/>
        <w:t>Людские ресурсы</w:t>
      </w:r>
    </w:p>
    <w:p w:rsidR="00A73886" w:rsidRPr="00747C76" w:rsidRDefault="00A73886" w:rsidP="001C5595">
      <w:r w:rsidRPr="00747C76">
        <w:t xml:space="preserve">На конец исследовательского периода полный </w:t>
      </w:r>
      <w:r w:rsidR="001C5595" w:rsidRPr="00747C76">
        <w:t>штат</w:t>
      </w:r>
      <w:r w:rsidRPr="00747C76">
        <w:t xml:space="preserve"> Департамента исследовательских комиссий БР (SGD) </w:t>
      </w:r>
      <w:r w:rsidR="001C5595" w:rsidRPr="00747C76">
        <w:t>состоял из</w:t>
      </w:r>
      <w:r w:rsidRPr="00747C76">
        <w:t xml:space="preserve"> </w:t>
      </w:r>
      <w:r w:rsidR="007A6071" w:rsidRPr="00747C76">
        <w:t>шест</w:t>
      </w:r>
      <w:r w:rsidR="001C5595" w:rsidRPr="00747C76">
        <w:t>и</w:t>
      </w:r>
      <w:r w:rsidRPr="00747C76">
        <w:t xml:space="preserve"> советников, </w:t>
      </w:r>
      <w:r w:rsidR="007A6071" w:rsidRPr="00747C76">
        <w:t>од</w:t>
      </w:r>
      <w:r w:rsidR="001C5595" w:rsidRPr="00747C76">
        <w:t>ного инженера</w:t>
      </w:r>
      <w:r w:rsidRPr="00747C76">
        <w:t xml:space="preserve"> и </w:t>
      </w:r>
      <w:r w:rsidR="007A6071" w:rsidRPr="00747C76">
        <w:t>сем</w:t>
      </w:r>
      <w:r w:rsidR="001C5595" w:rsidRPr="00747C76">
        <w:t>и</w:t>
      </w:r>
      <w:r w:rsidRPr="00747C76">
        <w:t xml:space="preserve"> ассистентов</w:t>
      </w:r>
      <w:r w:rsidR="001C5595" w:rsidRPr="00747C76">
        <w:t xml:space="preserve"> наряду с</w:t>
      </w:r>
      <w:r w:rsidRPr="00747C76">
        <w:t xml:space="preserve"> Директор</w:t>
      </w:r>
      <w:r w:rsidR="001C5595" w:rsidRPr="00747C76">
        <w:t>ом</w:t>
      </w:r>
      <w:r w:rsidRPr="00747C76">
        <w:t xml:space="preserve"> департамента и его </w:t>
      </w:r>
      <w:r w:rsidR="00B4068C" w:rsidRPr="00747C76">
        <w:t>личн</w:t>
      </w:r>
      <w:r w:rsidR="001C5595" w:rsidRPr="00747C76">
        <w:t>ым</w:t>
      </w:r>
      <w:r w:rsidRPr="00747C76">
        <w:t xml:space="preserve"> помощник</w:t>
      </w:r>
      <w:r w:rsidR="001C5595" w:rsidRPr="00747C76">
        <w:t>ом</w:t>
      </w:r>
      <w:r w:rsidRPr="00747C76">
        <w:t>. Поддержку деятельности исследовательских комиссий оказывает также Департамент информатики, администрирования и публикаций БР (BR/IAP) в том, что касается материально-технического обеспечения проведения собраний, рассылки бумажных документов и редакционного согласования перед публикацией.</w:t>
      </w:r>
    </w:p>
    <w:p w:rsidR="00A73886" w:rsidRPr="00747C76" w:rsidRDefault="00A73886" w:rsidP="00A73886">
      <w:r w:rsidRPr="00747C76">
        <w:t xml:space="preserve">При этом уровне ресурсов </w:t>
      </w:r>
      <w:r w:rsidR="001C5595" w:rsidRPr="00747C76">
        <w:t xml:space="preserve">у </w:t>
      </w:r>
      <w:r w:rsidRPr="00747C76">
        <w:t>SGD иногда возникают трудности с предоставлением требуемого уровня поддержки:</w:t>
      </w:r>
    </w:p>
    <w:p w:rsidR="00A73886" w:rsidRPr="00747C76" w:rsidRDefault="00A73886" w:rsidP="00A73886">
      <w:pPr>
        <w:pStyle w:val="enumlev1"/>
      </w:pPr>
      <w:r w:rsidRPr="00747C76">
        <w:t>•</w:t>
      </w:r>
      <w:r w:rsidRPr="00747C76">
        <w:tab/>
        <w:t>для обработки документов во время периодов активной деятельности "блочных" собраний, особенно, если собрания проводятся параллельно как в Женеве, так и за ее пределами;</w:t>
      </w:r>
    </w:p>
    <w:p w:rsidR="00A73886" w:rsidRPr="00747C76" w:rsidRDefault="00A73886" w:rsidP="00A73886">
      <w:pPr>
        <w:pStyle w:val="enumlev1"/>
      </w:pPr>
      <w:r w:rsidRPr="00747C76">
        <w:t>•</w:t>
      </w:r>
      <w:r w:rsidRPr="00747C76">
        <w:tab/>
        <w:t>на профессиональном уровне, особенно для больших исследовательских комиссий со множеством подгрупп, в которых часто проводятся собрания.</w:t>
      </w:r>
    </w:p>
    <w:p w:rsidR="00A73886" w:rsidRPr="00747C76" w:rsidRDefault="00A73886" w:rsidP="00A73886">
      <w:pPr>
        <w:pStyle w:val="Heading2"/>
      </w:pPr>
      <w:bookmarkStart w:id="39" w:name="_Toc427075585"/>
      <w:r w:rsidRPr="00747C76">
        <w:t>9.2</w:t>
      </w:r>
      <w:r w:rsidRPr="00747C76">
        <w:tab/>
        <w:t>Поддержка, оказываемая членам</w:t>
      </w:r>
      <w:bookmarkEnd w:id="39"/>
    </w:p>
    <w:p w:rsidR="00A73886" w:rsidRPr="00747C76" w:rsidRDefault="00A73886" w:rsidP="00000CB9">
      <w:r w:rsidRPr="00747C76">
        <w:t>В течение исследовательского периода участники исследовательских комиссий МСЭ-R, а также сотрудники БР продолжали отвечать на запросы о предоставлении информации и руководящих указаний по техническим вопросам, касающимся работы исследовательских комиссий. Такие вопросы часто касаются проблем, с которыми сталкиваются Члены из числа развивающихся стран, которым нужны соответствующие документы МСЭ-R или требуется пояснение материалов, содержащихся в них. В некоторых случаях такая помощь предоставлялась в форме лекций на семинарах и семинарах-практикумах.</w:t>
      </w:r>
    </w:p>
    <w:p w:rsidR="00000CB9" w:rsidRPr="00747C76" w:rsidRDefault="00000CB9" w:rsidP="00000CB9">
      <w:pPr>
        <w:pStyle w:val="Heading1"/>
      </w:pPr>
      <w:r w:rsidRPr="00747C76">
        <w:t>10</w:t>
      </w:r>
      <w:r w:rsidRPr="00747C76">
        <w:tab/>
        <w:t>Финансовая ситуация</w:t>
      </w:r>
    </w:p>
    <w:p w:rsidR="00000CB9" w:rsidRPr="00747C76" w:rsidRDefault="00000CB9" w:rsidP="006063B6">
      <w:r w:rsidRPr="00747C76">
        <w:t xml:space="preserve">В свете финансовой ситуации в МСЭ на протяжении исследовательского периода постоянно прилагались усилия </w:t>
      </w:r>
      <w:r w:rsidR="001B5539" w:rsidRPr="00747C76">
        <w:t>для</w:t>
      </w:r>
      <w:r w:rsidRPr="00747C76">
        <w:t xml:space="preserve"> максимально эффективно</w:t>
      </w:r>
      <w:r w:rsidR="001B5539" w:rsidRPr="00747C76">
        <w:t>го</w:t>
      </w:r>
      <w:r w:rsidRPr="00747C76">
        <w:t xml:space="preserve"> применени</w:t>
      </w:r>
      <w:r w:rsidR="001B5539" w:rsidRPr="00747C76">
        <w:t>я</w:t>
      </w:r>
      <w:r w:rsidRPr="00747C76">
        <w:t xml:space="preserve"> методов работы исследовательских комиссий. Такие меры</w:t>
      </w:r>
      <w:r w:rsidR="001B5539" w:rsidRPr="00747C76">
        <w:t xml:space="preserve"> принимались</w:t>
      </w:r>
      <w:r w:rsidRPr="00747C76">
        <w:t xml:space="preserve">, как правило, </w:t>
      </w:r>
      <w:r w:rsidR="001B5539" w:rsidRPr="00747C76">
        <w:t>в двух</w:t>
      </w:r>
      <w:r w:rsidRPr="00747C76">
        <w:t xml:space="preserve"> основных област</w:t>
      </w:r>
      <w:r w:rsidR="001B5539" w:rsidRPr="00747C76">
        <w:t>ях </w:t>
      </w:r>
      <w:r w:rsidRPr="00747C76">
        <w:t>– собрания</w:t>
      </w:r>
      <w:r w:rsidR="001B5539" w:rsidRPr="00747C76">
        <w:t xml:space="preserve"> и</w:t>
      </w:r>
      <w:r w:rsidRPr="00747C76">
        <w:t xml:space="preserve"> документация. В связи с этим была проведена оценка продолжительности и частоты проведения собраний в свете прогнозируемых программ работы, и </w:t>
      </w:r>
      <w:r w:rsidR="001B5539" w:rsidRPr="00747C76">
        <w:t>нормой стало проведение</w:t>
      </w:r>
      <w:r w:rsidRPr="00747C76">
        <w:t xml:space="preserve"> собраний без бумажных документов. </w:t>
      </w:r>
      <w:r w:rsidR="001B5539" w:rsidRPr="00747C76">
        <w:t xml:space="preserve">Ряд </w:t>
      </w:r>
      <w:r w:rsidR="006063B6" w:rsidRPr="00747C76">
        <w:t>соответствующих</w:t>
      </w:r>
      <w:r w:rsidR="001B5539" w:rsidRPr="00747C76">
        <w:t xml:space="preserve"> новых услуг, таких как веб-трансляция и введение субтитров в ходе собраний, обусловили некоторое увеличение </w:t>
      </w:r>
      <w:r w:rsidR="00067444" w:rsidRPr="00747C76">
        <w:t>прочих и внутренних расходов</w:t>
      </w:r>
      <w:r w:rsidRPr="00747C76">
        <w:t>.</w:t>
      </w:r>
    </w:p>
    <w:p w:rsidR="00000CB9" w:rsidRPr="00747C76" w:rsidRDefault="00000CB9" w:rsidP="00CA66D9">
      <w:r w:rsidRPr="00747C76">
        <w:t>Финансовый отчет о расходах</w:t>
      </w:r>
      <w:r w:rsidR="00A71C5C" w:rsidRPr="00747C76">
        <w:t xml:space="preserve"> на</w:t>
      </w:r>
      <w:r w:rsidR="00067444" w:rsidRPr="00747C76">
        <w:t xml:space="preserve"> </w:t>
      </w:r>
      <w:r w:rsidRPr="00747C76">
        <w:t>исследовательски</w:t>
      </w:r>
      <w:r w:rsidR="00A71C5C" w:rsidRPr="00747C76">
        <w:t>е</w:t>
      </w:r>
      <w:r w:rsidRPr="00747C76">
        <w:t xml:space="preserve"> комисси</w:t>
      </w:r>
      <w:r w:rsidR="00A71C5C" w:rsidRPr="00747C76">
        <w:t>и</w:t>
      </w:r>
      <w:r w:rsidRPr="00747C76">
        <w:t xml:space="preserve"> по состоянию на конец сентября 2015</w:t>
      </w:r>
      <w:r w:rsidR="00A71C5C" w:rsidRPr="00747C76">
        <w:t> </w:t>
      </w:r>
      <w:r w:rsidRPr="00747C76">
        <w:t>года представлен в Прилагаемом документе.</w:t>
      </w:r>
    </w:p>
    <w:p w:rsidR="00000CB9" w:rsidRPr="00747C76" w:rsidRDefault="00000CB9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 w:rsidRPr="00747C76">
        <w:br w:type="page"/>
      </w:r>
    </w:p>
    <w:p w:rsidR="00A73886" w:rsidRPr="00747C76" w:rsidRDefault="00000CB9" w:rsidP="00000CB9">
      <w:pPr>
        <w:pStyle w:val="AppendixNo"/>
      </w:pPr>
      <w:r w:rsidRPr="00747C76">
        <w:lastRenderedPageBreak/>
        <w:t>ПРИЛАГАЕМЫЙ ДОКУМЕНТ</w:t>
      </w:r>
    </w:p>
    <w:p w:rsidR="00000CB9" w:rsidRPr="00747C76" w:rsidRDefault="00A71C5C" w:rsidP="00A71C5C">
      <w:pPr>
        <w:pStyle w:val="Appendixtitle"/>
      </w:pPr>
      <w:r w:rsidRPr="00747C76">
        <w:t>Расходы на исследовательские комиссии</w:t>
      </w:r>
      <w:r w:rsidR="00000CB9" w:rsidRPr="00747C76">
        <w:t xml:space="preserve"> </w:t>
      </w:r>
    </w:p>
    <w:tbl>
      <w:tblPr>
        <w:tblW w:w="9634" w:type="dxa"/>
        <w:tblLayout w:type="fixed"/>
        <w:tblLook w:val="04A0" w:firstRow="1" w:lastRow="0" w:firstColumn="1" w:lastColumn="0" w:noHBand="0" w:noVBand="1"/>
      </w:tblPr>
      <w:tblGrid>
        <w:gridCol w:w="4248"/>
        <w:gridCol w:w="1701"/>
        <w:gridCol w:w="1701"/>
        <w:gridCol w:w="1984"/>
      </w:tblGrid>
      <w:tr w:rsidR="00000CB9" w:rsidRPr="00747C76" w:rsidTr="00A71C5C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000CB9" w:rsidRPr="00747C76" w:rsidRDefault="00000CB9" w:rsidP="00CA66D9">
            <w:pPr>
              <w:pStyle w:val="Tablehead"/>
            </w:pPr>
            <w:r w:rsidRPr="00747C76">
              <w:t>Включая 1-ю, 3-ю, 4-ю, 5-ю, 6-ю</w:t>
            </w:r>
            <w:r w:rsidR="00A71C5C" w:rsidRPr="00747C76">
              <w:t xml:space="preserve">, </w:t>
            </w:r>
            <w:r w:rsidR="00CA66D9" w:rsidRPr="00747C76">
              <w:t>7</w:t>
            </w:r>
            <w:r w:rsidR="00CA66D9" w:rsidRPr="00747C76">
              <w:noBreakHyphen/>
            </w:r>
            <w:r w:rsidRPr="00747C76">
              <w:t>ю</w:t>
            </w:r>
            <w:r w:rsidR="00CA66D9" w:rsidRPr="00747C76">
              <w:t> </w:t>
            </w:r>
            <w:r w:rsidRPr="00747C76">
              <w:t xml:space="preserve">Исследовательские комиссии, </w:t>
            </w:r>
            <w:r w:rsidRPr="00747C76">
              <w:br/>
              <w:t>ПСК и СК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000CB9" w:rsidP="003B3940">
            <w:pPr>
              <w:pStyle w:val="Tablehead"/>
            </w:pPr>
            <w:r w:rsidRPr="00747C76">
              <w:t>2012−2013 гг.</w:t>
            </w:r>
            <w:r w:rsidR="003B3940" w:rsidRPr="00747C76">
              <w:br/>
            </w:r>
            <w:r w:rsidRPr="00747C76">
              <w:t>(</w:t>
            </w:r>
            <w:r w:rsidRPr="00747C76">
              <w:sym w:font="Symbol" w:char="F0B4"/>
            </w:r>
            <w:r w:rsidRPr="00747C76">
              <w:t xml:space="preserve"> 1 000 шв. фр.)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000CB9" w:rsidP="003B3940">
            <w:pPr>
              <w:pStyle w:val="Tablehead"/>
            </w:pPr>
            <w:r w:rsidRPr="00747C76">
              <w:t>2014−2015 гг.</w:t>
            </w:r>
            <w:r w:rsidR="003B3940" w:rsidRPr="00747C76">
              <w:br/>
            </w:r>
            <w:r w:rsidRPr="00747C76">
              <w:t>(</w:t>
            </w:r>
            <w:r w:rsidRPr="00747C76">
              <w:sym w:font="Symbol" w:char="F0B4"/>
            </w:r>
            <w:r w:rsidRPr="00747C76">
              <w:t xml:space="preserve"> 1 000 шв. фр.)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CB9" w:rsidRPr="00747C76" w:rsidRDefault="00000CB9" w:rsidP="00000CB9">
            <w:pPr>
              <w:pStyle w:val="Tablehead"/>
            </w:pPr>
            <w:r w:rsidRPr="00747C76">
              <w:t>Всего с 2012 г.</w:t>
            </w:r>
            <w:r w:rsidRPr="00747C76">
              <w:br/>
              <w:t>по сентябрь 2015 г.</w:t>
            </w:r>
            <w:r w:rsidRPr="00747C76">
              <w:br/>
              <w:t>(</w:t>
            </w:r>
            <w:r w:rsidRPr="00747C76">
              <w:sym w:font="Symbol" w:char="F0B4"/>
            </w:r>
            <w:r w:rsidRPr="00747C76">
              <w:t xml:space="preserve"> 1 000 шв. фр.)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000CB9" w:rsidP="00000CB9">
            <w:pPr>
              <w:pStyle w:val="Tabletext"/>
              <w:rPr>
                <w:lang w:eastAsia="zh-CN"/>
              </w:rPr>
            </w:pPr>
            <w:r w:rsidRPr="00747C76">
              <w:rPr>
                <w:lang w:eastAsia="zh-CN"/>
              </w:rPr>
              <w:t>Затраты по персоналу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323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693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1 016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A71C5C" w:rsidP="00000CB9">
            <w:pPr>
              <w:pStyle w:val="Tabletext"/>
              <w:rPr>
                <w:lang w:eastAsia="zh-CN"/>
              </w:rPr>
            </w:pPr>
            <w:r w:rsidRPr="00747C76">
              <w:rPr>
                <w:lang w:eastAsia="zh-CN"/>
              </w:rPr>
              <w:t>Прочие</w:t>
            </w:r>
            <w:r w:rsidR="00000CB9" w:rsidRPr="00747C76">
              <w:rPr>
                <w:lang w:eastAsia="zh-CN"/>
              </w:rPr>
              <w:t xml:space="preserve"> затраты по персоналу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22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25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000CB9" w:rsidP="00000CB9">
            <w:pPr>
              <w:pStyle w:val="Tabletext"/>
              <w:rPr>
                <w:lang w:eastAsia="zh-CN"/>
              </w:rPr>
            </w:pPr>
            <w:r w:rsidRPr="00747C76">
              <w:rPr>
                <w:lang w:eastAsia="zh-CN"/>
              </w:rPr>
              <w:t>Служебные командировки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51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000CB9" w:rsidP="00000CB9">
            <w:pPr>
              <w:pStyle w:val="Tabletext"/>
              <w:rPr>
                <w:lang w:eastAsia="zh-CN"/>
              </w:rPr>
            </w:pPr>
            <w:r w:rsidRPr="00747C76">
              <w:rPr>
                <w:lang w:eastAsia="zh-CN"/>
              </w:rPr>
              <w:t>Контрактные услуги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29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44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CB9" w:rsidRPr="00747C76" w:rsidRDefault="00000CB9" w:rsidP="00A71C5C">
            <w:pPr>
              <w:pStyle w:val="Tabletext"/>
              <w:rPr>
                <w:lang w:eastAsia="zh-CN"/>
              </w:rPr>
            </w:pPr>
            <w:r w:rsidRPr="00747C76">
              <w:rPr>
                <w:lang w:eastAsia="zh-CN"/>
              </w:rPr>
              <w:t xml:space="preserve">Аренда и </w:t>
            </w:r>
            <w:r w:rsidR="00A71C5C" w:rsidRPr="00747C76">
              <w:rPr>
                <w:lang w:eastAsia="zh-CN"/>
              </w:rPr>
              <w:t>эксплуатация</w:t>
            </w:r>
            <w:r w:rsidRPr="00747C76">
              <w:rPr>
                <w:lang w:eastAsia="zh-CN"/>
              </w:rPr>
              <w:t xml:space="preserve"> помещений и оборудования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88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118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000CB9" w:rsidP="00000CB9">
            <w:pPr>
              <w:pStyle w:val="Tabletext"/>
              <w:rPr>
                <w:lang w:eastAsia="zh-CN"/>
              </w:rPr>
            </w:pPr>
            <w:r w:rsidRPr="00747C76">
              <w:rPr>
                <w:lang w:eastAsia="zh-CN"/>
              </w:rPr>
              <w:t>Материалы и предметы снабжения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67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81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000CB9" w:rsidP="00000CB9">
            <w:pPr>
              <w:pStyle w:val="Tabletext"/>
              <w:rPr>
                <w:rFonts w:asciiTheme="majorBidi" w:hAnsiTheme="majorBidi" w:cstheme="majorBidi"/>
                <w:lang w:eastAsia="zh-CN"/>
              </w:rPr>
            </w:pPr>
            <w:r w:rsidRPr="00747C76">
              <w:rPr>
                <w:rFonts w:asciiTheme="majorBidi" w:eastAsia="SimSun" w:hAnsiTheme="majorBidi" w:cstheme="majorBidi"/>
                <w:szCs w:val="22"/>
                <w:lang w:eastAsia="zh-CN"/>
              </w:rPr>
              <w:t>Коммунальные услуги и внутренние услуги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141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CB9" w:rsidRPr="00747C76" w:rsidRDefault="00000CB9" w:rsidP="00000CB9">
            <w:pPr>
              <w:pStyle w:val="Tabletext"/>
              <w:rPr>
                <w:lang w:eastAsia="zh-CN"/>
              </w:rPr>
            </w:pPr>
            <w:r w:rsidRPr="00747C76">
              <w:rPr>
                <w:lang w:eastAsia="zh-CN"/>
              </w:rPr>
              <w:t>Прочие расходы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−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lang w:eastAsia="zh-CN"/>
              </w:rPr>
            </w:pPr>
            <w:r w:rsidRPr="00747C76">
              <w:rPr>
                <w:lang w:eastAsia="zh-CN"/>
              </w:rPr>
              <w:t>2</w:t>
            </w:r>
          </w:p>
        </w:tc>
      </w:tr>
      <w:tr w:rsidR="00000CB9" w:rsidRPr="00747C76" w:rsidTr="00000CB9"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rPr>
                <w:b/>
                <w:bCs/>
                <w:lang w:eastAsia="zh-CN"/>
              </w:rPr>
            </w:pPr>
            <w:r w:rsidRPr="00747C76">
              <w:rPr>
                <w:b/>
                <w:bCs/>
                <w:lang w:eastAsia="zh-CN"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b/>
                <w:bCs/>
                <w:lang w:eastAsia="zh-CN"/>
              </w:rPr>
            </w:pPr>
            <w:r w:rsidRPr="00747C76">
              <w:rPr>
                <w:b/>
                <w:bCs/>
                <w:lang w:eastAsia="zh-CN"/>
              </w:rPr>
              <w:t>503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ind w:right="567"/>
              <w:jc w:val="right"/>
              <w:rPr>
                <w:b/>
                <w:bCs/>
                <w:lang w:eastAsia="zh-CN"/>
              </w:rPr>
            </w:pPr>
            <w:r w:rsidRPr="00747C76">
              <w:rPr>
                <w:b/>
                <w:bCs/>
                <w:lang w:eastAsia="zh-CN"/>
              </w:rPr>
              <w:t>973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0CB9" w:rsidRPr="00747C76" w:rsidRDefault="00000CB9" w:rsidP="00000CB9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742"/>
              <w:jc w:val="right"/>
              <w:rPr>
                <w:b/>
                <w:bCs/>
                <w:lang w:eastAsia="zh-CN"/>
              </w:rPr>
            </w:pPr>
            <w:r w:rsidRPr="00747C76">
              <w:rPr>
                <w:b/>
                <w:bCs/>
                <w:lang w:eastAsia="zh-CN"/>
              </w:rPr>
              <w:t>1 477</w:t>
            </w:r>
          </w:p>
        </w:tc>
      </w:tr>
    </w:tbl>
    <w:p w:rsidR="008E2D99" w:rsidRPr="00747C76" w:rsidRDefault="00000CB9" w:rsidP="00000CB9">
      <w:pPr>
        <w:spacing w:before="720"/>
        <w:jc w:val="center"/>
      </w:pPr>
      <w:r w:rsidRPr="00747C76">
        <w:t>______________</w:t>
      </w:r>
    </w:p>
    <w:sectPr w:rsidR="008E2D99" w:rsidRPr="00747C76" w:rsidSect="009447A3">
      <w:headerReference w:type="default" r:id="rId14"/>
      <w:footerReference w:type="even" r:id="rId15"/>
      <w:footerReference w:type="default" r:id="rId16"/>
      <w:footerReference w:type="first" r:id="rId17"/>
      <w:pgSz w:w="11907" w:h="16840" w:code="9"/>
      <w:pgMar w:top="1418" w:right="1134" w:bottom="1418" w:left="1134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4FB7" w:rsidRDefault="00B04FB7">
      <w:r>
        <w:separator/>
      </w:r>
    </w:p>
  </w:endnote>
  <w:endnote w:type="continuationSeparator" w:id="0">
    <w:p w:rsidR="00B04FB7" w:rsidRDefault="00B04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4FB7" w:rsidRPr="00EE146A" w:rsidRDefault="00B04FB7">
    <w:pPr>
      <w:rPr>
        <w:lang w:val="fr-FR"/>
      </w:rPr>
    </w:pPr>
    <w:r>
      <w:fldChar w:fldCharType="begin"/>
    </w:r>
    <w:r w:rsidRPr="00EE146A">
      <w:rPr>
        <w:lang w:val="fr-FR"/>
      </w:rPr>
      <w:instrText xml:space="preserve"> FILENAME \p  \* MERGEFORMAT </w:instrText>
    </w:r>
    <w:r>
      <w:fldChar w:fldCharType="separate"/>
    </w:r>
    <w:r w:rsidR="004F5413">
      <w:rPr>
        <w:noProof/>
        <w:lang w:val="fr-FR"/>
      </w:rPr>
      <w:t>P:\RUS\ITU-R\CONF-R\AR15\PLEN\000\001R.docx</w:t>
    </w:r>
    <w:r>
      <w:fldChar w:fldCharType="end"/>
    </w:r>
    <w:r w:rsidRPr="00EE146A"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4F5413">
      <w:rPr>
        <w:noProof/>
      </w:rPr>
      <w:t>14.09.15</w:t>
    </w:r>
    <w:r>
      <w:fldChar w:fldCharType="end"/>
    </w:r>
    <w:r w:rsidRPr="00EE146A"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4F5413">
      <w:rPr>
        <w:noProof/>
      </w:rPr>
      <w:t>14.09.15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4FB7" w:rsidRPr="0014342B" w:rsidRDefault="00B04FB7" w:rsidP="0014342B">
    <w:pPr>
      <w:pStyle w:val="Footer"/>
      <w:rPr>
        <w:lang w:val="fr-FR"/>
      </w:rPr>
    </w:pPr>
    <w:r>
      <w:fldChar w:fldCharType="begin"/>
    </w:r>
    <w:r w:rsidRPr="00EE146A">
      <w:rPr>
        <w:lang w:val="fr-FR"/>
      </w:rPr>
      <w:instrText xml:space="preserve"> FILENAME \p  \* MERGEFORMAT </w:instrText>
    </w:r>
    <w:r>
      <w:fldChar w:fldCharType="separate"/>
    </w:r>
    <w:r w:rsidR="004F5413">
      <w:rPr>
        <w:lang w:val="fr-FR"/>
      </w:rPr>
      <w:t>P:\RUS\ITU-R\CONF-R\AR15\PLEN\000\001R.docx</w:t>
    </w:r>
    <w:r>
      <w:fldChar w:fldCharType="end"/>
    </w:r>
    <w:r>
      <w:t xml:space="preserve"> (382804)</w:t>
    </w:r>
    <w:r w:rsidRPr="00EE146A"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4F5413">
      <w:t>14.09.15</w:t>
    </w:r>
    <w:r>
      <w:fldChar w:fldCharType="end"/>
    </w:r>
    <w:r w:rsidRPr="00EE146A"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4F5413">
      <w:t>14.09.15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4FB7" w:rsidRPr="00EE146A" w:rsidRDefault="00B04FB7" w:rsidP="0014342B">
    <w:pPr>
      <w:pStyle w:val="Footer"/>
      <w:rPr>
        <w:lang w:val="fr-FR"/>
      </w:rPr>
    </w:pPr>
    <w:r>
      <w:fldChar w:fldCharType="begin"/>
    </w:r>
    <w:r w:rsidRPr="00EE146A">
      <w:rPr>
        <w:lang w:val="fr-FR"/>
      </w:rPr>
      <w:instrText xml:space="preserve"> FILENAME \p  \* MERGEFORMAT </w:instrText>
    </w:r>
    <w:r>
      <w:fldChar w:fldCharType="separate"/>
    </w:r>
    <w:r w:rsidR="004F5413">
      <w:rPr>
        <w:lang w:val="fr-FR"/>
      </w:rPr>
      <w:t>P:\RUS\ITU-R\CONF-R\AR15\PLEN\000\001R.docx</w:t>
    </w:r>
    <w:r>
      <w:fldChar w:fldCharType="end"/>
    </w:r>
    <w:r>
      <w:t xml:space="preserve"> (382804)</w:t>
    </w:r>
    <w:r w:rsidRPr="00EE146A"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4F5413">
      <w:t>14.09.15</w:t>
    </w:r>
    <w:r>
      <w:fldChar w:fldCharType="end"/>
    </w:r>
    <w:r w:rsidRPr="00EE146A"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4F5413">
      <w:t>14.09.15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4FB7" w:rsidRDefault="00B04FB7">
      <w:r>
        <w:rPr>
          <w:b/>
        </w:rPr>
        <w:t>_______________</w:t>
      </w:r>
    </w:p>
  </w:footnote>
  <w:footnote w:type="continuationSeparator" w:id="0">
    <w:p w:rsidR="00B04FB7" w:rsidRDefault="00B04FB7">
      <w:r>
        <w:continuationSeparator/>
      </w:r>
    </w:p>
  </w:footnote>
  <w:footnote w:id="1">
    <w:p w:rsidR="00B04FB7" w:rsidRPr="00F361C7" w:rsidRDefault="00B04FB7" w:rsidP="00AB0AD0">
      <w:pPr>
        <w:pStyle w:val="FootnoteText"/>
      </w:pPr>
      <w:r>
        <w:rPr>
          <w:rStyle w:val="FootnoteReference"/>
        </w:rPr>
        <w:footnoteRef/>
      </w:r>
      <w:r w:rsidRPr="00F361C7">
        <w:rPr>
          <w:sz w:val="20"/>
        </w:rPr>
        <w:tab/>
      </w:r>
      <w:r>
        <w:rPr>
          <w:sz w:val="20"/>
        </w:rPr>
        <w:t>В</w:t>
      </w:r>
      <w:r w:rsidRPr="00F361C7">
        <w:rPr>
          <w:sz w:val="20"/>
        </w:rPr>
        <w:t xml:space="preserve"> </w:t>
      </w:r>
      <w:r>
        <w:rPr>
          <w:sz w:val="20"/>
        </w:rPr>
        <w:t>данную</w:t>
      </w:r>
      <w:r w:rsidRPr="00F361C7">
        <w:rPr>
          <w:sz w:val="20"/>
        </w:rPr>
        <w:t xml:space="preserve"> </w:t>
      </w:r>
      <w:r>
        <w:rPr>
          <w:sz w:val="20"/>
        </w:rPr>
        <w:t>графу</w:t>
      </w:r>
      <w:r w:rsidRPr="00F361C7">
        <w:rPr>
          <w:sz w:val="20"/>
        </w:rPr>
        <w:t xml:space="preserve"> </w:t>
      </w:r>
      <w:r>
        <w:rPr>
          <w:sz w:val="20"/>
        </w:rPr>
        <w:t>включены</w:t>
      </w:r>
      <w:r w:rsidRPr="00F361C7">
        <w:rPr>
          <w:sz w:val="20"/>
        </w:rPr>
        <w:t xml:space="preserve"> </w:t>
      </w:r>
      <w:r>
        <w:rPr>
          <w:sz w:val="20"/>
        </w:rPr>
        <w:t>случаи</w:t>
      </w:r>
      <w:r w:rsidRPr="00F361C7">
        <w:rPr>
          <w:sz w:val="20"/>
        </w:rPr>
        <w:t xml:space="preserve"> </w:t>
      </w:r>
      <w:r>
        <w:rPr>
          <w:sz w:val="20"/>
        </w:rPr>
        <w:t>по</w:t>
      </w:r>
      <w:r w:rsidRPr="00F361C7">
        <w:rPr>
          <w:sz w:val="20"/>
        </w:rPr>
        <w:t xml:space="preserve"> </w:t>
      </w:r>
      <w:r>
        <w:rPr>
          <w:sz w:val="20"/>
        </w:rPr>
        <w:t>состоянию</w:t>
      </w:r>
      <w:r w:rsidRPr="00F361C7">
        <w:rPr>
          <w:sz w:val="20"/>
        </w:rPr>
        <w:t xml:space="preserve"> </w:t>
      </w:r>
      <w:r>
        <w:rPr>
          <w:sz w:val="20"/>
        </w:rPr>
        <w:t>на</w:t>
      </w:r>
      <w:r w:rsidRPr="00F361C7">
        <w:rPr>
          <w:sz w:val="20"/>
        </w:rPr>
        <w:t xml:space="preserve"> </w:t>
      </w:r>
      <w:r>
        <w:rPr>
          <w:sz w:val="20"/>
        </w:rPr>
        <w:t>конец</w:t>
      </w:r>
      <w:r w:rsidRPr="00F361C7">
        <w:rPr>
          <w:sz w:val="20"/>
        </w:rPr>
        <w:t xml:space="preserve"> </w:t>
      </w:r>
      <w:r>
        <w:rPr>
          <w:sz w:val="20"/>
        </w:rPr>
        <w:t>июня</w:t>
      </w:r>
      <w:r w:rsidRPr="00F361C7">
        <w:rPr>
          <w:sz w:val="20"/>
        </w:rPr>
        <w:t xml:space="preserve"> 2015</w:t>
      </w:r>
      <w:r>
        <w:rPr>
          <w:sz w:val="20"/>
        </w:rPr>
        <w:t> года</w:t>
      </w:r>
      <w:r w:rsidRPr="00F361C7">
        <w:rPr>
          <w:sz w:val="2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4FB7" w:rsidRDefault="00B04FB7" w:rsidP="00F36624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PAGE  \* MERGEFORMAT </w:instrText>
    </w:r>
    <w:r>
      <w:rPr>
        <w:lang w:val="en-US"/>
      </w:rPr>
      <w:fldChar w:fldCharType="separate"/>
    </w:r>
    <w:r w:rsidR="004F5413">
      <w:rPr>
        <w:noProof/>
        <w:lang w:val="en-US"/>
      </w:rPr>
      <w:t>17</w:t>
    </w:r>
    <w:r>
      <w:rPr>
        <w:lang w:val="en-US"/>
      </w:rPr>
      <w:fldChar w:fldCharType="end"/>
    </w:r>
  </w:p>
  <w:p w:rsidR="00B04FB7" w:rsidRPr="009447A3" w:rsidRDefault="00B04FB7" w:rsidP="00F80DF5">
    <w:pPr>
      <w:pStyle w:val="Header"/>
      <w:rPr>
        <w:lang w:val="en-US"/>
      </w:rPr>
    </w:pPr>
    <w:r>
      <w:rPr>
        <w:lang w:val="en-US"/>
      </w:rPr>
      <w:t>RA15/</w:t>
    </w:r>
    <w:r>
      <w:t>PLEN/1</w:t>
    </w:r>
    <w:r>
      <w:rPr>
        <w:lang w:val="en-US"/>
      </w:rP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Langtry, Colin">
    <w15:presenceInfo w15:providerId="AD" w15:userId="S-1-5-21-8740799-900759487-1415713722-257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intFractionalCharacterWidth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63"/>
  <w:displayHorizontalDrawingGridEvery w:val="2"/>
  <w:displayVerticalDrawingGridEvery w:val="0"/>
  <w:doNotShadeFormData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634"/>
    <w:rsid w:val="00000CB9"/>
    <w:rsid w:val="00067444"/>
    <w:rsid w:val="00071632"/>
    <w:rsid w:val="0007259F"/>
    <w:rsid w:val="000C712B"/>
    <w:rsid w:val="000E6DE9"/>
    <w:rsid w:val="001355A1"/>
    <w:rsid w:val="0014342B"/>
    <w:rsid w:val="00150CF5"/>
    <w:rsid w:val="00160484"/>
    <w:rsid w:val="001B225D"/>
    <w:rsid w:val="001B5539"/>
    <w:rsid w:val="001C5595"/>
    <w:rsid w:val="00213F8F"/>
    <w:rsid w:val="00274B6D"/>
    <w:rsid w:val="002E2A1E"/>
    <w:rsid w:val="003308DC"/>
    <w:rsid w:val="00357A79"/>
    <w:rsid w:val="00362F63"/>
    <w:rsid w:val="0039375F"/>
    <w:rsid w:val="003B3940"/>
    <w:rsid w:val="004109D4"/>
    <w:rsid w:val="004317ED"/>
    <w:rsid w:val="004844C1"/>
    <w:rsid w:val="004E55B6"/>
    <w:rsid w:val="004F367B"/>
    <w:rsid w:val="004F5413"/>
    <w:rsid w:val="00541AC7"/>
    <w:rsid w:val="005A42CD"/>
    <w:rsid w:val="005B0023"/>
    <w:rsid w:val="005D563D"/>
    <w:rsid w:val="005E5CD6"/>
    <w:rsid w:val="006063B6"/>
    <w:rsid w:val="00645B0F"/>
    <w:rsid w:val="00675E20"/>
    <w:rsid w:val="006E2624"/>
    <w:rsid w:val="00700190"/>
    <w:rsid w:val="00703FFC"/>
    <w:rsid w:val="0071246B"/>
    <w:rsid w:val="00713989"/>
    <w:rsid w:val="0072573E"/>
    <w:rsid w:val="00747C76"/>
    <w:rsid w:val="00756B1C"/>
    <w:rsid w:val="00761D2E"/>
    <w:rsid w:val="007704E0"/>
    <w:rsid w:val="007A6071"/>
    <w:rsid w:val="007D4D78"/>
    <w:rsid w:val="007D5EA8"/>
    <w:rsid w:val="007E7951"/>
    <w:rsid w:val="008143F3"/>
    <w:rsid w:val="00845350"/>
    <w:rsid w:val="0086126A"/>
    <w:rsid w:val="008734A6"/>
    <w:rsid w:val="008B1239"/>
    <w:rsid w:val="008D1F38"/>
    <w:rsid w:val="008E2D99"/>
    <w:rsid w:val="008E6092"/>
    <w:rsid w:val="00906660"/>
    <w:rsid w:val="00912280"/>
    <w:rsid w:val="00912E6A"/>
    <w:rsid w:val="00930E3D"/>
    <w:rsid w:val="00943EBD"/>
    <w:rsid w:val="009447A3"/>
    <w:rsid w:val="009536DA"/>
    <w:rsid w:val="00985204"/>
    <w:rsid w:val="00991111"/>
    <w:rsid w:val="00992EC5"/>
    <w:rsid w:val="00A05778"/>
    <w:rsid w:val="00A05CE9"/>
    <w:rsid w:val="00A1498F"/>
    <w:rsid w:val="00A5587C"/>
    <w:rsid w:val="00A71C5C"/>
    <w:rsid w:val="00A73886"/>
    <w:rsid w:val="00AB0AD0"/>
    <w:rsid w:val="00AB4C3D"/>
    <w:rsid w:val="00AC530F"/>
    <w:rsid w:val="00AD4505"/>
    <w:rsid w:val="00B04FB7"/>
    <w:rsid w:val="00B4068C"/>
    <w:rsid w:val="00BE5003"/>
    <w:rsid w:val="00C52226"/>
    <w:rsid w:val="00C67B87"/>
    <w:rsid w:val="00C87AE2"/>
    <w:rsid w:val="00CA66D9"/>
    <w:rsid w:val="00CC2B75"/>
    <w:rsid w:val="00D152AA"/>
    <w:rsid w:val="00D2763E"/>
    <w:rsid w:val="00D35AF0"/>
    <w:rsid w:val="00D471A9"/>
    <w:rsid w:val="00DA279C"/>
    <w:rsid w:val="00DA2FB2"/>
    <w:rsid w:val="00DA7634"/>
    <w:rsid w:val="00DC77EB"/>
    <w:rsid w:val="00DE0478"/>
    <w:rsid w:val="00E35442"/>
    <w:rsid w:val="00EE146A"/>
    <w:rsid w:val="00EE7B72"/>
    <w:rsid w:val="00F361C7"/>
    <w:rsid w:val="00F36624"/>
    <w:rsid w:val="00F451F5"/>
    <w:rsid w:val="00F52FFE"/>
    <w:rsid w:val="00F80DF5"/>
    <w:rsid w:val="00F9578C"/>
    <w:rsid w:val="00FB4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;"/>
  <w15:docId w15:val="{A9AEC6D2-0DE1-46A0-B174-F507C22A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SimSu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342B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F36624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F36624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F36624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F36624"/>
    <w:pPr>
      <w:outlineLvl w:val="3"/>
    </w:pPr>
  </w:style>
  <w:style w:type="paragraph" w:styleId="Heading5">
    <w:name w:val="heading 5"/>
    <w:basedOn w:val="Heading4"/>
    <w:next w:val="Normal"/>
    <w:qFormat/>
    <w:rsid w:val="00F36624"/>
    <w:pPr>
      <w:outlineLvl w:val="4"/>
    </w:pPr>
  </w:style>
  <w:style w:type="paragraph" w:styleId="Heading6">
    <w:name w:val="heading 6"/>
    <w:basedOn w:val="Heading4"/>
    <w:next w:val="Normal"/>
    <w:qFormat/>
    <w:rsid w:val="00F36624"/>
    <w:pPr>
      <w:outlineLvl w:val="5"/>
    </w:pPr>
  </w:style>
  <w:style w:type="paragraph" w:styleId="Heading7">
    <w:name w:val="heading 7"/>
    <w:basedOn w:val="Heading6"/>
    <w:next w:val="Normal"/>
    <w:qFormat/>
    <w:rsid w:val="00F36624"/>
    <w:pPr>
      <w:outlineLvl w:val="6"/>
    </w:pPr>
  </w:style>
  <w:style w:type="paragraph" w:styleId="Heading8">
    <w:name w:val="heading 8"/>
    <w:basedOn w:val="Heading6"/>
    <w:next w:val="Normal"/>
    <w:qFormat/>
    <w:rsid w:val="00F36624"/>
    <w:pPr>
      <w:outlineLvl w:val="7"/>
    </w:pPr>
  </w:style>
  <w:style w:type="paragraph" w:styleId="Heading9">
    <w:name w:val="heading 9"/>
    <w:basedOn w:val="Heading6"/>
    <w:next w:val="Normal"/>
    <w:qFormat/>
    <w:rsid w:val="00F36624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Normal"/>
    <w:rsid w:val="00F3662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rsid w:val="00F36624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36624"/>
    <w:pPr>
      <w:keepNext/>
      <w:keepLines/>
      <w:spacing w:before="240" w:after="280"/>
      <w:jc w:val="center"/>
    </w:pPr>
    <w:rPr>
      <w:b/>
      <w:sz w:val="26"/>
    </w:rPr>
  </w:style>
  <w:style w:type="character" w:customStyle="1" w:styleId="Appdef">
    <w:name w:val="App_def"/>
    <w:basedOn w:val="DefaultParagraphFont"/>
    <w:rsid w:val="00F36624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F36624"/>
  </w:style>
  <w:style w:type="paragraph" w:customStyle="1" w:styleId="AppendixNo">
    <w:name w:val="Appendix_No"/>
    <w:basedOn w:val="AnnexNo"/>
    <w:next w:val="Annexref"/>
    <w:rsid w:val="00F36624"/>
  </w:style>
  <w:style w:type="paragraph" w:customStyle="1" w:styleId="Appendixref">
    <w:name w:val="Appendix_ref"/>
    <w:basedOn w:val="Annexref"/>
    <w:next w:val="Annextitle"/>
    <w:rsid w:val="00F36624"/>
  </w:style>
  <w:style w:type="paragraph" w:customStyle="1" w:styleId="Appendixtitle">
    <w:name w:val="Appendix_title"/>
    <w:basedOn w:val="Annextitle"/>
    <w:next w:val="Normal"/>
    <w:rsid w:val="00F36624"/>
  </w:style>
  <w:style w:type="character" w:customStyle="1" w:styleId="Artdef">
    <w:name w:val="Art_def"/>
    <w:basedOn w:val="DefaultParagraphFont"/>
    <w:rsid w:val="00F36624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F36624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F36624"/>
    <w:pPr>
      <w:keepNext/>
      <w:keepLines/>
      <w:spacing w:before="480"/>
      <w:jc w:val="center"/>
    </w:pPr>
    <w:rPr>
      <w:caps/>
      <w:sz w:val="26"/>
    </w:rPr>
  </w:style>
  <w:style w:type="character" w:customStyle="1" w:styleId="Artref">
    <w:name w:val="Art_ref"/>
    <w:basedOn w:val="DefaultParagraphFont"/>
    <w:rsid w:val="00F36624"/>
  </w:style>
  <w:style w:type="paragraph" w:customStyle="1" w:styleId="Arttitle">
    <w:name w:val="Art_title"/>
    <w:basedOn w:val="Normal"/>
    <w:next w:val="Normal"/>
    <w:rsid w:val="00F36624"/>
    <w:pPr>
      <w:keepNext/>
      <w:keepLines/>
      <w:spacing w:before="240"/>
      <w:jc w:val="center"/>
    </w:pPr>
    <w:rPr>
      <w:b/>
      <w:sz w:val="26"/>
    </w:rPr>
  </w:style>
  <w:style w:type="paragraph" w:customStyle="1" w:styleId="ASN1">
    <w:name w:val="ASN.1"/>
    <w:basedOn w:val="Normal"/>
    <w:rsid w:val="00F36624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b/>
      <w:noProof/>
      <w:sz w:val="20"/>
    </w:rPr>
  </w:style>
  <w:style w:type="paragraph" w:styleId="BalloonText">
    <w:name w:val="Balloon Text"/>
    <w:basedOn w:val="Normal"/>
    <w:link w:val="BalloonTextChar"/>
    <w:rsid w:val="00F36624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36624"/>
    <w:rPr>
      <w:rFonts w:ascii="Tahoma" w:eastAsia="Times New Roman" w:hAnsi="Tahoma" w:cs="Tahoma"/>
      <w:sz w:val="16"/>
      <w:szCs w:val="16"/>
      <w:lang w:val="en-GB" w:eastAsia="en-US"/>
    </w:rPr>
  </w:style>
  <w:style w:type="paragraph" w:styleId="BodyText">
    <w:name w:val="Body Text"/>
    <w:basedOn w:val="Normal"/>
    <w:link w:val="BodyTextChar"/>
    <w:rsid w:val="00F36624"/>
    <w:pPr>
      <w:framePr w:hSpace="181" w:wrap="around" w:vAnchor="page" w:hAnchor="margin" w:x="1" w:y="852"/>
      <w:jc w:val="center"/>
    </w:pPr>
    <w:rPr>
      <w:b/>
      <w:smallCaps/>
    </w:rPr>
  </w:style>
  <w:style w:type="character" w:customStyle="1" w:styleId="BodyTextChar">
    <w:name w:val="Body Text Char"/>
    <w:basedOn w:val="DefaultParagraphFont"/>
    <w:link w:val="BodyText"/>
    <w:rsid w:val="00F36624"/>
    <w:rPr>
      <w:rFonts w:ascii="Times New Roman" w:eastAsia="Times New Roman" w:hAnsi="Times New Roman"/>
      <w:b/>
      <w:smallCaps/>
      <w:sz w:val="22"/>
      <w:lang w:val="en-GB" w:eastAsia="en-US"/>
    </w:rPr>
  </w:style>
  <w:style w:type="paragraph" w:customStyle="1" w:styleId="Tabletext">
    <w:name w:val="Table_text"/>
    <w:basedOn w:val="Normal"/>
    <w:link w:val="TabletextChar"/>
    <w:uiPriority w:val="99"/>
    <w:qFormat/>
    <w:rsid w:val="00F36624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paragraph" w:customStyle="1" w:styleId="Border">
    <w:name w:val="Border"/>
    <w:basedOn w:val="Tabletext"/>
    <w:rsid w:val="00F36624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rsid w:val="00F36624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F36624"/>
    <w:rPr>
      <w:b/>
    </w:rPr>
  </w:style>
  <w:style w:type="paragraph" w:customStyle="1" w:styleId="Chaptitle">
    <w:name w:val="Chap_title"/>
    <w:basedOn w:val="Arttitle"/>
    <w:next w:val="Normal"/>
    <w:rsid w:val="00F36624"/>
  </w:style>
  <w:style w:type="character" w:styleId="EndnoteReference">
    <w:name w:val="endnote reference"/>
    <w:basedOn w:val="DefaultParagraphFont"/>
    <w:rsid w:val="00F36624"/>
    <w:rPr>
      <w:vertAlign w:val="superscript"/>
    </w:rPr>
  </w:style>
  <w:style w:type="paragraph" w:customStyle="1" w:styleId="enumlev1">
    <w:name w:val="enumlev1"/>
    <w:basedOn w:val="Normal"/>
    <w:link w:val="enumlev1Char"/>
    <w:uiPriority w:val="99"/>
    <w:qFormat/>
    <w:rsid w:val="00F3662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F36624"/>
    <w:pPr>
      <w:ind w:left="1871" w:hanging="737"/>
    </w:pPr>
  </w:style>
  <w:style w:type="paragraph" w:customStyle="1" w:styleId="enumlev3">
    <w:name w:val="enumlev3"/>
    <w:basedOn w:val="enumlev2"/>
    <w:rsid w:val="00F36624"/>
    <w:pPr>
      <w:ind w:left="2268" w:hanging="397"/>
    </w:pPr>
  </w:style>
  <w:style w:type="paragraph" w:customStyle="1" w:styleId="Equation">
    <w:name w:val="Equation"/>
    <w:basedOn w:val="Normal"/>
    <w:rsid w:val="00F36624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styleId="NormalIndent">
    <w:name w:val="Normal Indent"/>
    <w:basedOn w:val="Normal"/>
    <w:rsid w:val="00F36624"/>
    <w:pPr>
      <w:ind w:left="1134"/>
    </w:pPr>
  </w:style>
  <w:style w:type="paragraph" w:customStyle="1" w:styleId="Equationlegend">
    <w:name w:val="Equation_legend"/>
    <w:basedOn w:val="NormalIndent"/>
    <w:rsid w:val="00F36624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F36624"/>
    <w:pPr>
      <w:keepNext/>
      <w:keepLines/>
      <w:jc w:val="center"/>
    </w:pPr>
  </w:style>
  <w:style w:type="paragraph" w:customStyle="1" w:styleId="Figurelegend">
    <w:name w:val="Figure_legend"/>
    <w:basedOn w:val="Normal"/>
    <w:rsid w:val="00F36624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F36624"/>
    <w:pPr>
      <w:keepNext/>
      <w:keepLines/>
      <w:spacing w:before="480" w:after="120"/>
      <w:jc w:val="center"/>
    </w:pPr>
    <w:rPr>
      <w:caps/>
      <w:sz w:val="18"/>
    </w:rPr>
  </w:style>
  <w:style w:type="paragraph" w:customStyle="1" w:styleId="Tabletitle">
    <w:name w:val="Table_title"/>
    <w:basedOn w:val="Normal"/>
    <w:next w:val="Tabletext"/>
    <w:link w:val="TabletitleChar"/>
    <w:rsid w:val="00F36624"/>
    <w:pPr>
      <w:keepNext/>
      <w:keepLines/>
      <w:spacing w:before="0" w:after="120"/>
      <w:jc w:val="center"/>
    </w:pPr>
    <w:rPr>
      <w:b/>
      <w:sz w:val="18"/>
    </w:rPr>
  </w:style>
  <w:style w:type="paragraph" w:customStyle="1" w:styleId="Figuretitle">
    <w:name w:val="Figure_title"/>
    <w:basedOn w:val="Tabletitle"/>
    <w:next w:val="Normal"/>
    <w:rsid w:val="00F36624"/>
    <w:pPr>
      <w:spacing w:after="480"/>
    </w:pPr>
  </w:style>
  <w:style w:type="paragraph" w:customStyle="1" w:styleId="Figurewithouttitle">
    <w:name w:val="Figure_without_title"/>
    <w:basedOn w:val="FigureNo"/>
    <w:next w:val="Normal"/>
    <w:rsid w:val="00F36624"/>
    <w:pPr>
      <w:keepNext w:val="0"/>
    </w:pPr>
  </w:style>
  <w:style w:type="paragraph" w:styleId="Footer">
    <w:name w:val="footer"/>
    <w:basedOn w:val="Normal"/>
    <w:link w:val="FooterChar"/>
    <w:rsid w:val="00F36624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F36624"/>
    <w:rPr>
      <w:rFonts w:ascii="Times New Roman" w:eastAsia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F36624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F36624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F36624"/>
    <w:pPr>
      <w:keepLines/>
      <w:tabs>
        <w:tab w:val="left" w:pos="284"/>
      </w:tabs>
    </w:pPr>
  </w:style>
  <w:style w:type="character" w:customStyle="1" w:styleId="FootnoteTextChar">
    <w:name w:val="Footnote Text Char"/>
    <w:basedOn w:val="DefaultParagraphFont"/>
    <w:link w:val="FootnoteText"/>
    <w:rsid w:val="00F36624"/>
    <w:rPr>
      <w:rFonts w:ascii="Times New Roman" w:eastAsia="Times New Roman" w:hAnsi="Times New Roman"/>
      <w:sz w:val="22"/>
      <w:lang w:val="en-GB" w:eastAsia="en-US"/>
    </w:rPr>
  </w:style>
  <w:style w:type="paragraph" w:customStyle="1" w:styleId="Formal">
    <w:name w:val="Formal"/>
    <w:basedOn w:val="ASN1"/>
    <w:rsid w:val="00F36624"/>
    <w:rPr>
      <w:b w:val="0"/>
    </w:rPr>
  </w:style>
  <w:style w:type="paragraph" w:styleId="Header">
    <w:name w:val="header"/>
    <w:basedOn w:val="Normal"/>
    <w:link w:val="HeaderChar"/>
    <w:rsid w:val="00F36624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F36624"/>
    <w:rPr>
      <w:rFonts w:ascii="Times New Roman" w:eastAsia="Times New Roman" w:hAnsi="Times New Roman"/>
      <w:sz w:val="18"/>
      <w:lang w:val="en-GB" w:eastAsia="en-US"/>
    </w:rPr>
  </w:style>
  <w:style w:type="paragraph" w:customStyle="1" w:styleId="Headingb">
    <w:name w:val="Heading_b"/>
    <w:basedOn w:val="Normal"/>
    <w:next w:val="Normal"/>
    <w:rsid w:val="00F36624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F36624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rsid w:val="00F36624"/>
  </w:style>
  <w:style w:type="paragraph" w:styleId="Index2">
    <w:name w:val="index 2"/>
    <w:basedOn w:val="Normal"/>
    <w:next w:val="Normal"/>
    <w:rsid w:val="00F36624"/>
    <w:pPr>
      <w:ind w:left="283"/>
    </w:pPr>
  </w:style>
  <w:style w:type="paragraph" w:styleId="Index3">
    <w:name w:val="index 3"/>
    <w:basedOn w:val="Normal"/>
    <w:next w:val="Normal"/>
    <w:rsid w:val="00F36624"/>
    <w:pPr>
      <w:ind w:left="566"/>
    </w:pPr>
  </w:style>
  <w:style w:type="paragraph" w:styleId="Index4">
    <w:name w:val="index 4"/>
    <w:basedOn w:val="Normal"/>
    <w:next w:val="Normal"/>
    <w:rsid w:val="00F36624"/>
    <w:pPr>
      <w:ind w:left="849"/>
    </w:pPr>
  </w:style>
  <w:style w:type="paragraph" w:styleId="Index5">
    <w:name w:val="index 5"/>
    <w:basedOn w:val="Normal"/>
    <w:next w:val="Normal"/>
    <w:rsid w:val="00F36624"/>
    <w:pPr>
      <w:ind w:left="1132"/>
    </w:pPr>
  </w:style>
  <w:style w:type="paragraph" w:styleId="Index6">
    <w:name w:val="index 6"/>
    <w:basedOn w:val="Normal"/>
    <w:next w:val="Normal"/>
    <w:rsid w:val="00F36624"/>
    <w:pPr>
      <w:ind w:left="1415"/>
    </w:pPr>
  </w:style>
  <w:style w:type="paragraph" w:styleId="Index7">
    <w:name w:val="index 7"/>
    <w:basedOn w:val="Normal"/>
    <w:next w:val="Normal"/>
    <w:rsid w:val="00F36624"/>
    <w:pPr>
      <w:ind w:left="1698"/>
    </w:pPr>
  </w:style>
  <w:style w:type="paragraph" w:styleId="IndexHeading">
    <w:name w:val="index heading"/>
    <w:basedOn w:val="Normal"/>
    <w:next w:val="Index1"/>
    <w:rsid w:val="00F36624"/>
  </w:style>
  <w:style w:type="character" w:styleId="LineNumber">
    <w:name w:val="line number"/>
    <w:basedOn w:val="DefaultParagraphFont"/>
    <w:rsid w:val="00F36624"/>
  </w:style>
  <w:style w:type="paragraph" w:customStyle="1" w:styleId="Normalaftertitle">
    <w:name w:val="Normal after title"/>
    <w:basedOn w:val="Normal"/>
    <w:next w:val="Normal"/>
    <w:link w:val="NormalaftertitleChar"/>
    <w:rsid w:val="00F36624"/>
    <w:pPr>
      <w:spacing w:before="280"/>
    </w:pPr>
  </w:style>
  <w:style w:type="paragraph" w:customStyle="1" w:styleId="Normalaftertitle0">
    <w:name w:val="Normal_after_title"/>
    <w:basedOn w:val="Normal"/>
    <w:next w:val="Normal"/>
    <w:rsid w:val="00F36624"/>
    <w:pPr>
      <w:spacing w:before="360"/>
    </w:pPr>
  </w:style>
  <w:style w:type="paragraph" w:customStyle="1" w:styleId="Note">
    <w:name w:val="Note"/>
    <w:basedOn w:val="Normal"/>
    <w:link w:val="NoteChar"/>
    <w:rsid w:val="0039375F"/>
    <w:pPr>
      <w:tabs>
        <w:tab w:val="left" w:pos="284"/>
      </w:tabs>
      <w:spacing w:before="80"/>
    </w:pPr>
    <w:rPr>
      <w:sz w:val="20"/>
    </w:rPr>
  </w:style>
  <w:style w:type="character" w:styleId="PageNumber">
    <w:name w:val="page number"/>
    <w:basedOn w:val="DefaultParagraphFont"/>
    <w:rsid w:val="00F36624"/>
  </w:style>
  <w:style w:type="paragraph" w:customStyle="1" w:styleId="PartNo">
    <w:name w:val="Part_No"/>
    <w:basedOn w:val="AnnexNo"/>
    <w:next w:val="Normal"/>
    <w:rsid w:val="00F36624"/>
  </w:style>
  <w:style w:type="paragraph" w:styleId="TOC4">
    <w:name w:val="toc 4"/>
    <w:basedOn w:val="TOC3"/>
    <w:rsid w:val="00F36624"/>
  </w:style>
  <w:style w:type="paragraph" w:styleId="TOC5">
    <w:name w:val="toc 5"/>
    <w:basedOn w:val="TOC4"/>
    <w:rsid w:val="00F36624"/>
  </w:style>
  <w:style w:type="paragraph" w:styleId="TOC6">
    <w:name w:val="toc 6"/>
    <w:basedOn w:val="TOC4"/>
    <w:rsid w:val="00F36624"/>
  </w:style>
  <w:style w:type="paragraph" w:styleId="TOC7">
    <w:name w:val="toc 7"/>
    <w:basedOn w:val="TOC4"/>
    <w:semiHidden/>
    <w:rsid w:val="00F36624"/>
  </w:style>
  <w:style w:type="paragraph" w:styleId="TOC8">
    <w:name w:val="toc 8"/>
    <w:basedOn w:val="TOC4"/>
    <w:semiHidden/>
    <w:rsid w:val="00F36624"/>
  </w:style>
  <w:style w:type="paragraph" w:customStyle="1" w:styleId="Partref">
    <w:name w:val="Part_ref"/>
    <w:basedOn w:val="Annexref"/>
    <w:next w:val="Normal"/>
    <w:rsid w:val="00F36624"/>
  </w:style>
  <w:style w:type="paragraph" w:customStyle="1" w:styleId="Parttitle">
    <w:name w:val="Part_title"/>
    <w:basedOn w:val="Annextitle"/>
    <w:next w:val="Normalaftertitle"/>
    <w:rsid w:val="00F36624"/>
  </w:style>
  <w:style w:type="paragraph" w:customStyle="1" w:styleId="Proposal">
    <w:name w:val="Proposal"/>
    <w:basedOn w:val="Normal"/>
    <w:next w:val="Normal"/>
    <w:rsid w:val="00F36624"/>
    <w:pPr>
      <w:keepNext/>
      <w:spacing w:before="240"/>
    </w:pPr>
    <w:rPr>
      <w:rFonts w:cs="Times New Roman Bold"/>
      <w:b/>
      <w:bCs/>
      <w:caps/>
    </w:rPr>
  </w:style>
  <w:style w:type="paragraph" w:customStyle="1" w:styleId="RecNo">
    <w:name w:val="Rec_No"/>
    <w:basedOn w:val="Normal"/>
    <w:next w:val="Normal"/>
    <w:rsid w:val="00F36624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Normal"/>
    <w:rsid w:val="00F36624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Normal"/>
    <w:rsid w:val="00F36624"/>
    <w:pPr>
      <w:spacing w:before="120"/>
    </w:pPr>
    <w:rPr>
      <w:b w:val="0"/>
      <w:sz w:val="24"/>
    </w:rPr>
  </w:style>
  <w:style w:type="paragraph" w:customStyle="1" w:styleId="Recdate">
    <w:name w:val="Rec_date"/>
    <w:basedOn w:val="Recref"/>
    <w:next w:val="Normalaftertitle"/>
    <w:rsid w:val="00F36624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F36624"/>
  </w:style>
  <w:style w:type="paragraph" w:customStyle="1" w:styleId="QuestionNo">
    <w:name w:val="Question_No"/>
    <w:basedOn w:val="RecNo"/>
    <w:next w:val="Normal"/>
    <w:rsid w:val="00F36624"/>
  </w:style>
  <w:style w:type="paragraph" w:customStyle="1" w:styleId="Questionref">
    <w:name w:val="Question_ref"/>
    <w:basedOn w:val="Recref"/>
    <w:next w:val="Questiondate"/>
    <w:rsid w:val="00F36624"/>
  </w:style>
  <w:style w:type="paragraph" w:customStyle="1" w:styleId="Questiontitle">
    <w:name w:val="Question_title"/>
    <w:basedOn w:val="Rectitle"/>
    <w:next w:val="Questionref"/>
    <w:rsid w:val="00F36624"/>
  </w:style>
  <w:style w:type="paragraph" w:customStyle="1" w:styleId="Reasons">
    <w:name w:val="Reasons"/>
    <w:basedOn w:val="Normal"/>
    <w:qFormat/>
    <w:rsid w:val="00F36624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cdef">
    <w:name w:val="Rec_def"/>
    <w:basedOn w:val="DefaultParagraphFont"/>
    <w:rsid w:val="00F36624"/>
    <w:rPr>
      <w:b/>
    </w:rPr>
  </w:style>
  <w:style w:type="paragraph" w:customStyle="1" w:styleId="Reftext">
    <w:name w:val="Ref_text"/>
    <w:basedOn w:val="Normal"/>
    <w:rsid w:val="00F36624"/>
    <w:pPr>
      <w:ind w:left="1134" w:hanging="1134"/>
    </w:pPr>
  </w:style>
  <w:style w:type="paragraph" w:customStyle="1" w:styleId="Reftitle">
    <w:name w:val="Ref_title"/>
    <w:basedOn w:val="Normal"/>
    <w:next w:val="Reftext"/>
    <w:rsid w:val="00F36624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F36624"/>
  </w:style>
  <w:style w:type="paragraph" w:customStyle="1" w:styleId="RepNo">
    <w:name w:val="Rep_No"/>
    <w:basedOn w:val="RecNo"/>
    <w:next w:val="Normal"/>
    <w:rsid w:val="00F36624"/>
  </w:style>
  <w:style w:type="paragraph" w:customStyle="1" w:styleId="Repref">
    <w:name w:val="Rep_ref"/>
    <w:basedOn w:val="Recref"/>
    <w:next w:val="Repdate"/>
    <w:rsid w:val="00F36624"/>
  </w:style>
  <w:style w:type="paragraph" w:customStyle="1" w:styleId="Reptitle">
    <w:name w:val="Rep_title"/>
    <w:basedOn w:val="Rectitle"/>
    <w:next w:val="Repref"/>
    <w:rsid w:val="00F36624"/>
  </w:style>
  <w:style w:type="paragraph" w:customStyle="1" w:styleId="Resdate">
    <w:name w:val="Res_date"/>
    <w:basedOn w:val="Recdate"/>
    <w:next w:val="Normalaftertitle"/>
    <w:rsid w:val="00F36624"/>
  </w:style>
  <w:style w:type="character" w:customStyle="1" w:styleId="Resdef">
    <w:name w:val="Res_def"/>
    <w:basedOn w:val="DefaultParagraphFont"/>
    <w:rsid w:val="00F36624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F36624"/>
  </w:style>
  <w:style w:type="paragraph" w:customStyle="1" w:styleId="Resref">
    <w:name w:val="Res_ref"/>
    <w:basedOn w:val="Recref"/>
    <w:next w:val="Resdate"/>
    <w:rsid w:val="00F36624"/>
  </w:style>
  <w:style w:type="paragraph" w:customStyle="1" w:styleId="Restitle">
    <w:name w:val="Res_title"/>
    <w:basedOn w:val="Rectitle"/>
    <w:next w:val="Resref"/>
    <w:rsid w:val="00F36624"/>
  </w:style>
  <w:style w:type="paragraph" w:customStyle="1" w:styleId="Section1">
    <w:name w:val="Section_1"/>
    <w:basedOn w:val="Normal"/>
    <w:rsid w:val="00F36624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F36624"/>
    <w:rPr>
      <w:b w:val="0"/>
      <w:i/>
    </w:rPr>
  </w:style>
  <w:style w:type="paragraph" w:customStyle="1" w:styleId="Section3">
    <w:name w:val="Section_3"/>
    <w:basedOn w:val="Section1"/>
    <w:rsid w:val="00F36624"/>
    <w:rPr>
      <w:b w:val="0"/>
    </w:rPr>
  </w:style>
  <w:style w:type="paragraph" w:customStyle="1" w:styleId="SectionNo">
    <w:name w:val="Section_No"/>
    <w:basedOn w:val="AnnexNo"/>
    <w:next w:val="Normal"/>
    <w:rsid w:val="00F36624"/>
  </w:style>
  <w:style w:type="paragraph" w:customStyle="1" w:styleId="Sectiontitle">
    <w:name w:val="Section_title"/>
    <w:basedOn w:val="Annextitle"/>
    <w:next w:val="Normalaftertitle"/>
    <w:rsid w:val="00F36624"/>
  </w:style>
  <w:style w:type="paragraph" w:customStyle="1" w:styleId="Source">
    <w:name w:val="Source"/>
    <w:basedOn w:val="Normal"/>
    <w:next w:val="Normal"/>
    <w:rsid w:val="00F3662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rsid w:val="00F36624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table" w:styleId="TableGrid">
    <w:name w:val="Table Grid"/>
    <w:basedOn w:val="TableNormal"/>
    <w:rsid w:val="00F36624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freq">
    <w:name w:val="Table_freq"/>
    <w:basedOn w:val="DefaultParagraphFont"/>
    <w:rsid w:val="00F36624"/>
    <w:rPr>
      <w:b/>
      <w:color w:val="auto"/>
      <w:sz w:val="18"/>
    </w:rPr>
  </w:style>
  <w:style w:type="paragraph" w:customStyle="1" w:styleId="Tablehead">
    <w:name w:val="Table_head"/>
    <w:basedOn w:val="Tabletext"/>
    <w:next w:val="Tabletext"/>
    <w:link w:val="TableheadChar"/>
    <w:uiPriority w:val="99"/>
    <w:rsid w:val="00F3662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F36624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0E6DE9"/>
    <w:pPr>
      <w:keepNext/>
      <w:spacing w:before="480" w:after="120"/>
      <w:jc w:val="center"/>
    </w:pPr>
    <w:rPr>
      <w:caps/>
      <w:sz w:val="18"/>
    </w:rPr>
  </w:style>
  <w:style w:type="paragraph" w:customStyle="1" w:styleId="Tableref">
    <w:name w:val="Table_ref"/>
    <w:basedOn w:val="Normal"/>
    <w:next w:val="Tabletitle"/>
    <w:rsid w:val="00F36624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rsid w:val="00F36624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18"/>
    </w:rPr>
  </w:style>
  <w:style w:type="paragraph" w:customStyle="1" w:styleId="TableNote">
    <w:name w:val="TableNote"/>
    <w:basedOn w:val="Tabletext"/>
    <w:rsid w:val="00F36624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  <w:jc w:val="both"/>
    </w:pPr>
    <w:rPr>
      <w:lang w:val="fr-FR"/>
    </w:rPr>
  </w:style>
  <w:style w:type="paragraph" w:customStyle="1" w:styleId="Title1">
    <w:name w:val="Title 1"/>
    <w:basedOn w:val="Source"/>
    <w:next w:val="Normal"/>
    <w:rsid w:val="00F36624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F36624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F36624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F36624"/>
    <w:rPr>
      <w:b/>
    </w:rPr>
  </w:style>
  <w:style w:type="paragraph" w:customStyle="1" w:styleId="toc0">
    <w:name w:val="toc 0"/>
    <w:basedOn w:val="Normal"/>
    <w:next w:val="TOC1"/>
    <w:rsid w:val="00F36624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F36624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36624"/>
    <w:pPr>
      <w:spacing w:before="120"/>
    </w:pPr>
  </w:style>
  <w:style w:type="paragraph" w:styleId="TOC3">
    <w:name w:val="toc 3"/>
    <w:basedOn w:val="TOC2"/>
    <w:rsid w:val="00F36624"/>
  </w:style>
  <w:style w:type="character" w:customStyle="1" w:styleId="NormalaftertitleChar">
    <w:name w:val="Normal after title Char"/>
    <w:basedOn w:val="DefaultParagraphFont"/>
    <w:link w:val="Normalaftertitle"/>
    <w:locked/>
    <w:rsid w:val="00DA7634"/>
    <w:rPr>
      <w:rFonts w:ascii="Times New Roman" w:eastAsia="Times New Roman" w:hAnsi="Times New Roman"/>
      <w:sz w:val="22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14342B"/>
    <w:rPr>
      <w:rFonts w:ascii="Times New Roman" w:eastAsia="Times New Roman" w:hAnsi="Times New Roman"/>
      <w:b/>
      <w:sz w:val="26"/>
      <w:lang w:val="en-GB" w:eastAsia="en-US"/>
    </w:rPr>
  </w:style>
  <w:style w:type="character" w:customStyle="1" w:styleId="Heading2Char">
    <w:name w:val="Heading 2 Char"/>
    <w:basedOn w:val="DefaultParagraphFont"/>
    <w:link w:val="Heading2"/>
    <w:locked/>
    <w:rsid w:val="00160484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enumlev1Char">
    <w:name w:val="enumlev1 Char"/>
    <w:basedOn w:val="DefaultParagraphFont"/>
    <w:link w:val="enumlev1"/>
    <w:uiPriority w:val="99"/>
    <w:rsid w:val="00160484"/>
    <w:rPr>
      <w:rFonts w:ascii="Times New Roman" w:eastAsia="Times New Roman" w:hAnsi="Times New Roman"/>
      <w:sz w:val="22"/>
      <w:lang w:val="ru-RU" w:eastAsia="en-US"/>
    </w:rPr>
  </w:style>
  <w:style w:type="character" w:customStyle="1" w:styleId="TableheadChar">
    <w:name w:val="Table_head Char"/>
    <w:basedOn w:val="DefaultParagraphFont"/>
    <w:link w:val="Tablehead"/>
    <w:uiPriority w:val="99"/>
    <w:rsid w:val="00160484"/>
    <w:rPr>
      <w:rFonts w:ascii="Times New Roman" w:eastAsia="Times New Roman" w:hAnsi="Times New Roman"/>
      <w:b/>
      <w:sz w:val="18"/>
      <w:lang w:val="ru-RU" w:eastAsia="en-US"/>
    </w:rPr>
  </w:style>
  <w:style w:type="character" w:customStyle="1" w:styleId="TabletextChar">
    <w:name w:val="Table_text Char"/>
    <w:basedOn w:val="DefaultParagraphFont"/>
    <w:link w:val="Tabletext"/>
    <w:uiPriority w:val="99"/>
    <w:locked/>
    <w:rsid w:val="00160484"/>
    <w:rPr>
      <w:rFonts w:ascii="Times New Roman" w:eastAsia="Times New Roman" w:hAnsi="Times New Roman"/>
      <w:sz w:val="18"/>
      <w:lang w:val="ru-RU" w:eastAsia="en-US"/>
    </w:rPr>
  </w:style>
  <w:style w:type="character" w:styleId="Hyperlink">
    <w:name w:val="Hyperlink"/>
    <w:basedOn w:val="DefaultParagraphFont"/>
    <w:uiPriority w:val="99"/>
    <w:rsid w:val="00160484"/>
    <w:rPr>
      <w:rFonts w:cs="Times New Roman"/>
      <w:color w:val="0000FF"/>
      <w:u w:val="single"/>
    </w:rPr>
  </w:style>
  <w:style w:type="character" w:customStyle="1" w:styleId="TabletitleChar">
    <w:name w:val="Table_title Char"/>
    <w:basedOn w:val="DefaultParagraphFont"/>
    <w:link w:val="Tabletitle"/>
    <w:locked/>
    <w:rsid w:val="00160484"/>
    <w:rPr>
      <w:rFonts w:ascii="Times New Roman" w:eastAsia="Times New Roman" w:hAnsi="Times New Roman"/>
      <w:b/>
      <w:sz w:val="18"/>
      <w:lang w:val="ru-RU" w:eastAsia="en-US"/>
    </w:rPr>
  </w:style>
  <w:style w:type="character" w:customStyle="1" w:styleId="TableNoChar">
    <w:name w:val="Table_No Char"/>
    <w:basedOn w:val="DefaultParagraphFont"/>
    <w:link w:val="TableNo"/>
    <w:locked/>
    <w:rsid w:val="000E6DE9"/>
    <w:rPr>
      <w:rFonts w:ascii="Times New Roman" w:eastAsia="Times New Roman" w:hAnsi="Times New Roman"/>
      <w:caps/>
      <w:sz w:val="18"/>
      <w:lang w:val="ru-RU" w:eastAsia="en-US"/>
    </w:rPr>
  </w:style>
  <w:style w:type="character" w:customStyle="1" w:styleId="observation1">
    <w:name w:val="observation1"/>
    <w:rsid w:val="00AB4C3D"/>
    <w:rPr>
      <w:rFonts w:ascii="Trebuchet MS" w:hAnsi="Trebuchet MS" w:hint="default"/>
      <w:strike w:val="0"/>
      <w:dstrike w:val="0"/>
      <w:color w:val="283C6C"/>
      <w:sz w:val="14"/>
      <w:szCs w:val="14"/>
      <w:u w:val="none"/>
      <w:effect w:val="none"/>
    </w:rPr>
  </w:style>
  <w:style w:type="character" w:customStyle="1" w:styleId="Heading3Char">
    <w:name w:val="Heading 3 Char"/>
    <w:basedOn w:val="DefaultParagraphFont"/>
    <w:link w:val="Heading3"/>
    <w:locked/>
    <w:rsid w:val="005A42CD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locked/>
    <w:rsid w:val="0039375F"/>
    <w:rPr>
      <w:rFonts w:ascii="Times New Roman" w:eastAsia="Times New Roman" w:hAnsi="Times New Roman"/>
      <w:b/>
      <w:sz w:val="22"/>
      <w:lang w:val="ru-RU" w:eastAsia="en-US"/>
    </w:rPr>
  </w:style>
  <w:style w:type="character" w:customStyle="1" w:styleId="NoteChar">
    <w:name w:val="Note Char"/>
    <w:basedOn w:val="DefaultParagraphFont"/>
    <w:link w:val="Note"/>
    <w:locked/>
    <w:rsid w:val="0039375F"/>
    <w:rPr>
      <w:rFonts w:ascii="Times New Roman" w:eastAsia="Times New Roman" w:hAnsi="Times New Roman"/>
      <w:lang w:val="ru-RU" w:eastAsia="en-US"/>
    </w:rPr>
  </w:style>
  <w:style w:type="paragraph" w:customStyle="1" w:styleId="AnnexNotitle">
    <w:name w:val="Annex_No &amp; title"/>
    <w:basedOn w:val="Normal"/>
    <w:next w:val="Normal"/>
    <w:rsid w:val="00000CB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7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md/R11-MMHI-SP/en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xtranet.itu.int/brdocsearch" TargetMode="Externa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2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chart" Target="charts/chart1.xml"/><Relationship Id="rId19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yperlink" Target="http://www.itu.int/md/R00-CA-CIR-0201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letk\AppData\Roaming\Microsoft\Templates\POOL%20R%20-%20ITU\PR_RA15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chemeClr val="tx1"/>
                </a:solidFill>
              </a:rPr>
              <a:t>Общее число собраний и дней собраний на протяжении </a:t>
            </a:r>
            <a:br>
              <a:rPr lang="ru-RU" sz="1100">
                <a:solidFill>
                  <a:schemeClr val="tx1"/>
                </a:solidFill>
              </a:rPr>
            </a:br>
            <a:r>
              <a:rPr lang="ru-RU" sz="1100">
                <a:solidFill>
                  <a:schemeClr val="tx1"/>
                </a:solidFill>
              </a:rPr>
              <a:t>исследовательского периода </a:t>
            </a:r>
            <a:r>
              <a:rPr lang="en-US" sz="1100">
                <a:solidFill>
                  <a:schemeClr val="tx1"/>
                </a:solidFill>
              </a:rPr>
              <a:t>2012</a:t>
            </a:r>
            <a:r>
              <a:rPr lang="ru-RU" sz="1100">
                <a:solidFill>
                  <a:schemeClr val="tx1"/>
                </a:solidFill>
              </a:rPr>
              <a:t>−</a:t>
            </a:r>
            <a:r>
              <a:rPr lang="en-US" sz="1100">
                <a:solidFill>
                  <a:schemeClr val="tx1"/>
                </a:solidFill>
              </a:rPr>
              <a:t>2015</a:t>
            </a:r>
            <a:r>
              <a:rPr lang="ru-RU" sz="1100">
                <a:solidFill>
                  <a:schemeClr val="tx1"/>
                </a:solidFill>
              </a:rPr>
              <a:t> гг.</a:t>
            </a:r>
            <a:endParaRPr lang="en-GB" sz="1100">
              <a:solidFill>
                <a:schemeClr val="tx1"/>
              </a:solidFill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1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Число собраний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dLbl>
              <c:idx val="10"/>
              <c:layout>
                <c:manualLayout>
                  <c:x val="-1.2638230647709321E-2"/>
                  <c:y val="6.51996740016299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2">
                        <a:lumMod val="7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Sheet1!$B$1:$L$1</c:f>
              <c:strCache>
                <c:ptCount val="11"/>
                <c:pt idx="0">
                  <c:v>1</c:v>
                </c:pt>
                <c:pt idx="1">
                  <c:v>3</c:v>
                </c:pt>
                <c:pt idx="2">
                  <c:v>4</c:v>
                </c:pt>
                <c:pt idx="3">
                  <c:v>5</c:v>
                </c:pt>
                <c:pt idx="4">
                  <c:v>6</c:v>
                </c:pt>
                <c:pt idx="5">
                  <c:v>7</c:v>
                </c:pt>
                <c:pt idx="6">
                  <c:v>4-5-6-7</c:v>
                </c:pt>
                <c:pt idx="7">
                  <c:v>СК</c:v>
                </c:pt>
                <c:pt idx="8">
                  <c:v>ПСК</c:v>
                </c:pt>
                <c:pt idx="9">
                  <c:v>Другие</c:v>
                </c:pt>
                <c:pt idx="10">
                  <c:v>Всего</c:v>
                </c:pt>
              </c:strCache>
            </c:strRef>
          </c:cat>
          <c:val>
            <c:numRef>
              <c:f>Sheet1!$B$2:$L$2</c:f>
              <c:numCache>
                <c:formatCode>General</c:formatCode>
                <c:ptCount val="11"/>
                <c:pt idx="0">
                  <c:v>17</c:v>
                </c:pt>
                <c:pt idx="1">
                  <c:v>18</c:v>
                </c:pt>
                <c:pt idx="2">
                  <c:v>25</c:v>
                </c:pt>
                <c:pt idx="3">
                  <c:v>36</c:v>
                </c:pt>
                <c:pt idx="4">
                  <c:v>32</c:v>
                </c:pt>
                <c:pt idx="5">
                  <c:v>28</c:v>
                </c:pt>
                <c:pt idx="6">
                  <c:v>6</c:v>
                </c:pt>
                <c:pt idx="7">
                  <c:v>2</c:v>
                </c:pt>
                <c:pt idx="8">
                  <c:v>1</c:v>
                </c:pt>
                <c:pt idx="9">
                  <c:v>3</c:v>
                </c:pt>
                <c:pt idx="10">
                  <c:v>168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Число дней собраний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dLbl>
              <c:idx val="3"/>
              <c:layout>
                <c:manualLayout>
                  <c:x val="4.2127435492364399E-3"/>
                  <c:y val="9.779951100244498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0"/>
              <c:layout>
                <c:manualLayout>
                  <c:x val="-4.2127435492364399E-3"/>
                  <c:y val="6.51996740016299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accent2">
                        <a:lumMod val="7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Sheet1!$B$1:$L$1</c:f>
              <c:strCache>
                <c:ptCount val="11"/>
                <c:pt idx="0">
                  <c:v>1</c:v>
                </c:pt>
                <c:pt idx="1">
                  <c:v>3</c:v>
                </c:pt>
                <c:pt idx="2">
                  <c:v>4</c:v>
                </c:pt>
                <c:pt idx="3">
                  <c:v>5</c:v>
                </c:pt>
                <c:pt idx="4">
                  <c:v>6</c:v>
                </c:pt>
                <c:pt idx="5">
                  <c:v>7</c:v>
                </c:pt>
                <c:pt idx="6">
                  <c:v>4-5-6-7</c:v>
                </c:pt>
                <c:pt idx="7">
                  <c:v>СК</c:v>
                </c:pt>
                <c:pt idx="8">
                  <c:v>ПСК</c:v>
                </c:pt>
                <c:pt idx="9">
                  <c:v>Другие</c:v>
                </c:pt>
                <c:pt idx="10">
                  <c:v>Всего</c:v>
                </c:pt>
              </c:strCache>
            </c:strRef>
          </c:cat>
          <c:val>
            <c:numRef>
              <c:f>Sheet1!$B$3:$L$3</c:f>
              <c:numCache>
                <c:formatCode>General</c:formatCode>
                <c:ptCount val="11"/>
                <c:pt idx="0">
                  <c:v>82</c:v>
                </c:pt>
                <c:pt idx="1">
                  <c:v>118</c:v>
                </c:pt>
                <c:pt idx="2">
                  <c:v>113</c:v>
                </c:pt>
                <c:pt idx="3">
                  <c:v>258</c:v>
                </c:pt>
                <c:pt idx="4">
                  <c:v>138</c:v>
                </c:pt>
                <c:pt idx="5">
                  <c:v>125</c:v>
                </c:pt>
                <c:pt idx="6">
                  <c:v>42</c:v>
                </c:pt>
                <c:pt idx="7">
                  <c:v>9</c:v>
                </c:pt>
                <c:pt idx="8">
                  <c:v>10</c:v>
                </c:pt>
                <c:pt idx="9">
                  <c:v>3</c:v>
                </c:pt>
                <c:pt idx="10">
                  <c:v>898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box"/>
        <c:axId val="519206680"/>
        <c:axId val="519205504"/>
        <c:axId val="0"/>
      </c:bar3DChart>
      <c:catAx>
        <c:axId val="519206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19205504"/>
        <c:crosses val="autoZero"/>
        <c:auto val="1"/>
        <c:lblAlgn val="ctr"/>
        <c:lblOffset val="100"/>
        <c:noMultiLvlLbl val="0"/>
      </c:catAx>
      <c:valAx>
        <c:axId val="519205504"/>
        <c:scaling>
          <c:orientation val="minMax"/>
          <c:max val="10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75000"/>
                  <a:lumOff val="2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192066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ysClr val="windowText" lastClr="000000"/>
                </a:solidFill>
              </a:rPr>
              <a:t>Число документов, обработанных </a:t>
            </a:r>
            <a:br>
              <a:rPr lang="ru-RU" sz="1100">
                <a:solidFill>
                  <a:sysClr val="windowText" lastClr="000000"/>
                </a:solidFill>
              </a:rPr>
            </a:br>
            <a:r>
              <a:rPr lang="ru-RU" sz="1100">
                <a:solidFill>
                  <a:sysClr val="windowText" lastClr="000000"/>
                </a:solidFill>
              </a:rPr>
              <a:t>за исследовательский период 2012–2015 гг.</a:t>
            </a:r>
            <a:endParaRPr lang="en-US" sz="1100">
              <a:solidFill>
                <a:sysClr val="windowText" lastClr="000000"/>
              </a:solidFill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1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spPr>
            <a:gradFill flip="none" rotWithShape="1">
              <a:gsLst>
                <a:gs pos="14000">
                  <a:srgbClr val="0AD0D0"/>
                </a:gs>
                <a:gs pos="0">
                  <a:srgbClr val="3BE5E1"/>
                </a:gs>
                <a:gs pos="59000">
                  <a:schemeClr val="accent1">
                    <a:lumMod val="75000"/>
                  </a:schemeClr>
                </a:gs>
                <a:gs pos="100000">
                  <a:schemeClr val="accent1">
                    <a:lumMod val="50000"/>
                  </a:schemeClr>
                </a:gs>
              </a:gsLst>
              <a:lin ang="0" scaled="1"/>
              <a:tileRect/>
            </a:gra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dLbl>
              <c:idx val="0"/>
              <c:layout>
                <c:manualLayout>
                  <c:x val="6.3850164946259447E-3"/>
                  <c:y val="6.137793463249961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6.3850164946259447E-3"/>
                  <c:y val="6.137793463249961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2.1283388315420206E-3"/>
                  <c:y val="3.068896731624980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"/>
                  <c:y val="6.137793463249961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0"/>
                  <c:y val="9.20669019487494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0"/>
                  <c:y val="9.20669019487482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2566776630840412E-3"/>
                  <c:y val="6.137793463249961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6.3850164946261008E-3"/>
                  <c:y val="-1.1252491359551198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8.5133553261679262E-3"/>
                  <c:y val="-1.1252491359551198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8.5133553261679262E-3"/>
                  <c:y val="-1.1252491359551198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accent1">
                        <a:lumMod val="7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Sheet1!$B$1:$K$1</c:f>
              <c:strCache>
                <c:ptCount val="10"/>
                <c:pt idx="0">
                  <c:v>1</c:v>
                </c:pt>
                <c:pt idx="1">
                  <c:v>3</c:v>
                </c:pt>
                <c:pt idx="2">
                  <c:v>4</c:v>
                </c:pt>
                <c:pt idx="3">
                  <c:v>5</c:v>
                </c:pt>
                <c:pt idx="4">
                  <c:v>6</c:v>
                </c:pt>
                <c:pt idx="5">
                  <c:v>7</c:v>
                </c:pt>
                <c:pt idx="6">
                  <c:v>4-5-6-7</c:v>
                </c:pt>
                <c:pt idx="7">
                  <c:v>СК</c:v>
                </c:pt>
                <c:pt idx="8">
                  <c:v>ПСК</c:v>
                </c:pt>
                <c:pt idx="9">
                  <c:v>Другие</c:v>
                </c:pt>
              </c:strCache>
            </c:strRef>
          </c:cat>
          <c:val>
            <c:numRef>
              <c:f>Sheet1!$B$2:$K$2</c:f>
              <c:numCache>
                <c:formatCode>General</c:formatCode>
                <c:ptCount val="10"/>
                <c:pt idx="0">
                  <c:v>1722</c:v>
                </c:pt>
                <c:pt idx="1">
                  <c:v>1774</c:v>
                </c:pt>
                <c:pt idx="2">
                  <c:v>3049</c:v>
                </c:pt>
                <c:pt idx="3">
                  <c:v>7618</c:v>
                </c:pt>
                <c:pt idx="4">
                  <c:v>3916</c:v>
                </c:pt>
                <c:pt idx="5">
                  <c:v>2220</c:v>
                </c:pt>
                <c:pt idx="6">
                  <c:v>1601</c:v>
                </c:pt>
                <c:pt idx="7">
                  <c:v>265</c:v>
                </c:pt>
                <c:pt idx="8">
                  <c:v>760</c:v>
                </c:pt>
                <c:pt idx="9">
                  <c:v>255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shape val="box"/>
        <c:axId val="376136856"/>
        <c:axId val="517219952"/>
        <c:axId val="0"/>
      </c:bar3DChart>
      <c:catAx>
        <c:axId val="3761368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17219952"/>
        <c:crosses val="autoZero"/>
        <c:auto val="1"/>
        <c:lblAlgn val="ctr"/>
        <c:lblOffset val="100"/>
        <c:noMultiLvlLbl val="0"/>
      </c:catAx>
      <c:valAx>
        <c:axId val="517219952"/>
        <c:scaling>
          <c:orientation val="minMax"/>
          <c:max val="7000"/>
        </c:scaling>
        <c:delete val="0"/>
        <c:axPos val="l"/>
        <c:majorGridlines>
          <c:spPr>
            <a:ln w="3175" cap="flat" cmpd="sng" algn="ctr">
              <a:solidFill>
                <a:schemeClr val="tx1">
                  <a:lumMod val="50000"/>
                  <a:lumOff val="50000"/>
                </a:schemeClr>
              </a:solidFill>
              <a:round/>
            </a:ln>
            <a:effectLst/>
          </c:spPr>
        </c:majorGridlines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76136856"/>
        <c:crosses val="autoZero"/>
        <c:crossBetween val="between"/>
        <c:majorUnit val="500"/>
        <c:minorUnit val="500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1EE4C5-144D-4923-B073-4A98DF036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PR_RA15.dotx</Template>
  <TotalTime>43</TotalTime>
  <Pages>1</Pages>
  <Words>6634</Words>
  <Characters>45440</Characters>
  <Application>Microsoft Office Word</Application>
  <DocSecurity>0</DocSecurity>
  <Lines>813</Lines>
  <Paragraphs>325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51834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Radiocommunication Assembly - 2012</dc:subject>
  <dc:creator>Maloletkova, Svetlana</dc:creator>
  <cp:keywords/>
  <dc:description>Document /1004-E  For: _x000d_Document date: 30 March 2007_x000d_Saved by PCW43981 at 15:42:54 on 05.04.2007</dc:description>
  <cp:lastModifiedBy>Antipina, Nadezda</cp:lastModifiedBy>
  <cp:revision>7</cp:revision>
  <cp:lastPrinted>2015-09-14T14:30:00Z</cp:lastPrinted>
  <dcterms:created xsi:type="dcterms:W3CDTF">2015-09-11T12:22:00Z</dcterms:created>
  <dcterms:modified xsi:type="dcterms:W3CDTF">2015-09-14T14:30:00Z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Document /1004-E</vt:lpwstr>
  </property>
  <property fmtid="{D5CDD505-2E9C-101B-9397-08002B2CF9AE}" pid="4" name="Docdate">
    <vt:lpwstr>30 March 2007</vt:lpwstr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>第8研究组</vt:lpwstr>
  </property>
</Properties>
</file>