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13F61" w:rsidTr="00876A8A">
        <w:trPr>
          <w:cantSplit/>
        </w:trPr>
        <w:tc>
          <w:tcPr>
            <w:tcW w:w="6487" w:type="dxa"/>
            <w:vAlign w:val="center"/>
          </w:tcPr>
          <w:p w:rsidR="009F6520" w:rsidRPr="00713F61" w:rsidRDefault="009F6520" w:rsidP="009F6520">
            <w:pPr>
              <w:shd w:val="solid" w:color="FFFFFF" w:fill="FFFFFF"/>
              <w:spacing w:before="0"/>
              <w:rPr>
                <w:rFonts w:ascii="Verdana" w:hAnsi="Verdana" w:cs="Times New Roman Bold"/>
                <w:b/>
                <w:bCs/>
                <w:sz w:val="26"/>
                <w:szCs w:val="26"/>
                <w:lang w:val="en-US"/>
              </w:rPr>
            </w:pPr>
            <w:r w:rsidRPr="00713F61">
              <w:rPr>
                <w:rFonts w:ascii="Verdana" w:hAnsi="Verdana" w:cs="Times New Roman Bold"/>
                <w:b/>
                <w:bCs/>
                <w:sz w:val="26"/>
                <w:szCs w:val="26"/>
                <w:lang w:val="en-US"/>
              </w:rPr>
              <w:t>Radiocommunication Study Groups</w:t>
            </w:r>
          </w:p>
        </w:tc>
        <w:tc>
          <w:tcPr>
            <w:tcW w:w="3402" w:type="dxa"/>
          </w:tcPr>
          <w:p w:rsidR="009F6520" w:rsidRPr="00713F61" w:rsidRDefault="00DA70C7" w:rsidP="00DA70C7">
            <w:pPr>
              <w:shd w:val="solid" w:color="FFFFFF" w:fill="FFFFFF"/>
              <w:spacing w:before="0" w:line="240" w:lineRule="atLeast"/>
              <w:rPr>
                <w:lang w:val="en-US"/>
              </w:rPr>
            </w:pPr>
            <w:bookmarkStart w:id="0" w:name="ditulogo"/>
            <w:bookmarkEnd w:id="0"/>
            <w:r w:rsidRPr="00713F61">
              <w:rPr>
                <w:noProof/>
                <w:lang w:val="en-US" w:eastAsia="zh-CN"/>
              </w:rPr>
              <w:drawing>
                <wp:inline distT="0" distB="0" distL="0" distR="0" wp14:anchorId="5902CD6C" wp14:editId="46B2475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713F61" w:rsidTr="00876A8A">
        <w:trPr>
          <w:cantSplit/>
        </w:trPr>
        <w:tc>
          <w:tcPr>
            <w:tcW w:w="6487" w:type="dxa"/>
            <w:tcBorders>
              <w:bottom w:val="single" w:sz="12" w:space="0" w:color="auto"/>
            </w:tcBorders>
          </w:tcPr>
          <w:p w:rsidR="000069D4" w:rsidRPr="00713F61"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713F61" w:rsidRDefault="000069D4" w:rsidP="00A5173C">
            <w:pPr>
              <w:shd w:val="solid" w:color="FFFFFF" w:fill="FFFFFF"/>
              <w:spacing w:before="0" w:after="48" w:line="240" w:lineRule="atLeast"/>
              <w:rPr>
                <w:sz w:val="22"/>
                <w:szCs w:val="22"/>
                <w:lang w:val="en-US"/>
              </w:rPr>
            </w:pPr>
          </w:p>
        </w:tc>
      </w:tr>
      <w:tr w:rsidR="000069D4" w:rsidRPr="00713F61" w:rsidTr="00876A8A">
        <w:trPr>
          <w:cantSplit/>
        </w:trPr>
        <w:tc>
          <w:tcPr>
            <w:tcW w:w="6487" w:type="dxa"/>
            <w:tcBorders>
              <w:top w:val="single" w:sz="12" w:space="0" w:color="auto"/>
            </w:tcBorders>
          </w:tcPr>
          <w:p w:rsidR="000069D4" w:rsidRPr="00713F61"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713F61" w:rsidRDefault="000069D4" w:rsidP="00A5173C">
            <w:pPr>
              <w:shd w:val="solid" w:color="FFFFFF" w:fill="FFFFFF"/>
              <w:spacing w:before="0" w:after="48" w:line="240" w:lineRule="atLeast"/>
              <w:rPr>
                <w:lang w:val="en-US"/>
              </w:rPr>
            </w:pPr>
          </w:p>
        </w:tc>
      </w:tr>
      <w:tr w:rsidR="000069D4" w:rsidRPr="00713F61" w:rsidTr="00876A8A">
        <w:trPr>
          <w:cantSplit/>
        </w:trPr>
        <w:tc>
          <w:tcPr>
            <w:tcW w:w="6487" w:type="dxa"/>
            <w:vMerge w:val="restart"/>
          </w:tcPr>
          <w:p w:rsidR="00DA70C7" w:rsidRPr="00713F61" w:rsidRDefault="00D73A04" w:rsidP="00DA70C7">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713F61">
              <w:rPr>
                <w:rFonts w:ascii="Verdana" w:hAnsi="Verdana"/>
                <w:sz w:val="20"/>
                <w:lang w:val="en-US"/>
              </w:rPr>
              <w:t>Received:</w:t>
            </w:r>
            <w:r w:rsidRPr="00713F61">
              <w:rPr>
                <w:rFonts w:ascii="Verdana" w:hAnsi="Verdana"/>
                <w:sz w:val="20"/>
                <w:lang w:val="en-US"/>
              </w:rPr>
              <w:tab/>
            </w:r>
            <w:r w:rsidR="001F0ED3" w:rsidRPr="00713F61">
              <w:rPr>
                <w:rFonts w:ascii="Verdana" w:hAnsi="Verdana"/>
                <w:sz w:val="20"/>
                <w:lang w:val="en-US"/>
              </w:rPr>
              <w:t>20 September 2024</w:t>
            </w:r>
          </w:p>
          <w:p w:rsidR="00D73A04" w:rsidRPr="00713F61" w:rsidRDefault="00D73A04" w:rsidP="00DA70C7">
            <w:pPr>
              <w:shd w:val="solid" w:color="FFFFFF" w:fill="FFFFFF"/>
              <w:tabs>
                <w:tab w:val="clear" w:pos="1134"/>
                <w:tab w:val="clear" w:pos="1871"/>
                <w:tab w:val="clear" w:pos="2268"/>
              </w:tabs>
              <w:spacing w:before="0" w:after="240"/>
              <w:ind w:left="1134" w:hanging="1134"/>
              <w:rPr>
                <w:rFonts w:ascii="Verdana" w:hAnsi="Verdana"/>
                <w:sz w:val="20"/>
                <w:lang w:val="en-US"/>
              </w:rPr>
            </w:pPr>
            <w:r w:rsidRPr="00713F61">
              <w:rPr>
                <w:rFonts w:ascii="Verdana" w:hAnsi="Verdana"/>
                <w:sz w:val="20"/>
                <w:lang w:val="en-US"/>
              </w:rPr>
              <w:t>Subject:</w:t>
            </w:r>
            <w:r w:rsidRPr="00713F61">
              <w:rPr>
                <w:rFonts w:ascii="Verdana" w:hAnsi="Verdana"/>
                <w:sz w:val="20"/>
                <w:lang w:val="en-US"/>
              </w:rPr>
              <w:tab/>
            </w:r>
            <w:r w:rsidR="001F0ED3" w:rsidRPr="00713F61">
              <w:rPr>
                <w:rFonts w:ascii="Verdana" w:hAnsi="Verdana"/>
                <w:sz w:val="20"/>
                <w:lang w:val="en-US"/>
              </w:rPr>
              <w:t>IMT-2020 Evaluation</w:t>
            </w:r>
          </w:p>
        </w:tc>
        <w:tc>
          <w:tcPr>
            <w:tcW w:w="3402" w:type="dxa"/>
          </w:tcPr>
          <w:p w:rsidR="000069D4" w:rsidRPr="00713F61" w:rsidRDefault="00DA70C7" w:rsidP="006C6EF6">
            <w:pPr>
              <w:pStyle w:val="DocData"/>
              <w:framePr w:hSpace="0" w:wrap="auto" w:hAnchor="text" w:yAlign="inline"/>
              <w:rPr>
                <w:lang w:val="en-US"/>
              </w:rPr>
            </w:pPr>
            <w:r w:rsidRPr="00713F61">
              <w:rPr>
                <w:lang w:val="en-US"/>
              </w:rPr>
              <w:t xml:space="preserve">Document </w:t>
            </w:r>
            <w:r w:rsidR="001F0ED3" w:rsidRPr="00713F61">
              <w:rPr>
                <w:lang w:val="en-US"/>
              </w:rPr>
              <w:t>5D</w:t>
            </w:r>
            <w:r w:rsidR="001A09D6" w:rsidRPr="00713F61">
              <w:rPr>
                <w:lang w:val="en-US"/>
              </w:rPr>
              <w:t>/</w:t>
            </w:r>
            <w:r w:rsidR="001F0ED3" w:rsidRPr="00713F61">
              <w:rPr>
                <w:lang w:val="en-US"/>
              </w:rPr>
              <w:t>352</w:t>
            </w:r>
            <w:r w:rsidRPr="00713F61">
              <w:rPr>
                <w:lang w:val="en-US"/>
              </w:rPr>
              <w:t>-E</w:t>
            </w:r>
          </w:p>
        </w:tc>
      </w:tr>
      <w:tr w:rsidR="000069D4" w:rsidRPr="00713F61" w:rsidTr="00876A8A">
        <w:trPr>
          <w:cantSplit/>
        </w:trPr>
        <w:tc>
          <w:tcPr>
            <w:tcW w:w="6487" w:type="dxa"/>
            <w:vMerge/>
          </w:tcPr>
          <w:p w:rsidR="000069D4" w:rsidRPr="00713F61" w:rsidRDefault="000069D4" w:rsidP="00A5173C">
            <w:pPr>
              <w:spacing w:before="60"/>
              <w:jc w:val="center"/>
              <w:rPr>
                <w:b/>
                <w:smallCaps/>
                <w:sz w:val="32"/>
                <w:lang w:val="en-US" w:eastAsia="zh-CN"/>
              </w:rPr>
            </w:pPr>
            <w:bookmarkStart w:id="3" w:name="ddate" w:colFirst="1" w:colLast="1"/>
            <w:bookmarkEnd w:id="2"/>
          </w:p>
        </w:tc>
        <w:tc>
          <w:tcPr>
            <w:tcW w:w="3402" w:type="dxa"/>
          </w:tcPr>
          <w:p w:rsidR="000069D4" w:rsidRPr="00713F61" w:rsidRDefault="001F0ED3" w:rsidP="006C6EF6">
            <w:pPr>
              <w:pStyle w:val="DocData"/>
              <w:framePr w:hSpace="0" w:wrap="auto" w:hAnchor="text" w:yAlign="inline"/>
              <w:rPr>
                <w:lang w:val="en-US"/>
              </w:rPr>
            </w:pPr>
            <w:r w:rsidRPr="00713F61">
              <w:rPr>
                <w:lang w:val="en-US"/>
              </w:rPr>
              <w:t>23 September 2024</w:t>
            </w:r>
          </w:p>
        </w:tc>
      </w:tr>
      <w:tr w:rsidR="000069D4" w:rsidRPr="00713F61" w:rsidTr="00876A8A">
        <w:trPr>
          <w:cantSplit/>
        </w:trPr>
        <w:tc>
          <w:tcPr>
            <w:tcW w:w="6487" w:type="dxa"/>
            <w:vMerge/>
          </w:tcPr>
          <w:p w:rsidR="000069D4" w:rsidRPr="00713F61" w:rsidRDefault="000069D4" w:rsidP="00A5173C">
            <w:pPr>
              <w:spacing w:before="60"/>
              <w:jc w:val="center"/>
              <w:rPr>
                <w:b/>
                <w:smallCaps/>
                <w:sz w:val="32"/>
                <w:lang w:val="en-US" w:eastAsia="zh-CN"/>
              </w:rPr>
            </w:pPr>
            <w:bookmarkStart w:id="4" w:name="dorlang" w:colFirst="1" w:colLast="1"/>
            <w:bookmarkEnd w:id="3"/>
          </w:p>
        </w:tc>
        <w:tc>
          <w:tcPr>
            <w:tcW w:w="3402" w:type="dxa"/>
          </w:tcPr>
          <w:p w:rsidR="001F0ED3" w:rsidRPr="00713F61" w:rsidRDefault="001F0ED3" w:rsidP="001F0ED3">
            <w:pPr>
              <w:pStyle w:val="DocData"/>
              <w:framePr w:hSpace="0" w:wrap="auto" w:hAnchor="text" w:yAlign="inline"/>
              <w:rPr>
                <w:rFonts w:eastAsia="SimSun"/>
                <w:lang w:val="en-US"/>
              </w:rPr>
            </w:pPr>
            <w:r w:rsidRPr="00713F61">
              <w:rPr>
                <w:rFonts w:eastAsia="SimSun"/>
                <w:lang w:val="en-US"/>
              </w:rPr>
              <w:t>English only</w:t>
            </w:r>
          </w:p>
          <w:p w:rsidR="001F0ED3" w:rsidRPr="00713F61" w:rsidRDefault="001F0ED3" w:rsidP="001F0ED3">
            <w:pPr>
              <w:pStyle w:val="DocData"/>
              <w:framePr w:hSpace="0" w:wrap="auto" w:hAnchor="text" w:yAlign="inline"/>
              <w:rPr>
                <w:rFonts w:eastAsia="SimSun"/>
                <w:lang w:val="en-US"/>
              </w:rPr>
            </w:pPr>
          </w:p>
          <w:p w:rsidR="000069D4" w:rsidRPr="00713F61" w:rsidRDefault="001F0ED3" w:rsidP="001F0ED3">
            <w:pPr>
              <w:pStyle w:val="DocData"/>
              <w:framePr w:hSpace="0" w:wrap="auto" w:hAnchor="text" w:yAlign="inline"/>
              <w:rPr>
                <w:rFonts w:eastAsia="SimSun"/>
                <w:lang w:val="en-US"/>
              </w:rPr>
            </w:pPr>
            <w:r w:rsidRPr="00713F61">
              <w:rPr>
                <w:rFonts w:eastAsia="SimSun"/>
                <w:lang w:val="en-US"/>
              </w:rPr>
              <w:t>TECHNOLOGY ASPECTS</w:t>
            </w:r>
          </w:p>
        </w:tc>
      </w:tr>
      <w:tr w:rsidR="000069D4" w:rsidRPr="00713F61" w:rsidTr="00D046A7">
        <w:trPr>
          <w:cantSplit/>
        </w:trPr>
        <w:tc>
          <w:tcPr>
            <w:tcW w:w="9889" w:type="dxa"/>
            <w:gridSpan w:val="2"/>
          </w:tcPr>
          <w:p w:rsidR="000069D4" w:rsidRPr="00713F61" w:rsidRDefault="001F0ED3" w:rsidP="00DA70C7">
            <w:pPr>
              <w:pStyle w:val="Source"/>
              <w:rPr>
                <w:lang w:val="en-US" w:eastAsia="zh-CN"/>
              </w:rPr>
            </w:pPr>
            <w:bookmarkStart w:id="5" w:name="dsource" w:colFirst="0" w:colLast="0"/>
            <w:bookmarkEnd w:id="4"/>
            <w:r w:rsidRPr="00713F61">
              <w:rPr>
                <w:lang w:val="en-US"/>
              </w:rPr>
              <w:t>Director, Radiocommunication Bureau</w:t>
            </w:r>
            <w:r w:rsidRPr="00713F61">
              <w:rPr>
                <w:rStyle w:val="FootnoteReference"/>
                <w:lang w:val="en-US"/>
              </w:rPr>
              <w:footnoteReference w:customMarkFollows="1" w:id="1"/>
              <w:t>*</w:t>
            </w:r>
          </w:p>
        </w:tc>
      </w:tr>
      <w:tr w:rsidR="000069D4" w:rsidRPr="00713F61" w:rsidTr="00D046A7">
        <w:trPr>
          <w:cantSplit/>
        </w:trPr>
        <w:tc>
          <w:tcPr>
            <w:tcW w:w="9889" w:type="dxa"/>
            <w:gridSpan w:val="2"/>
          </w:tcPr>
          <w:p w:rsidR="000069D4" w:rsidRPr="00713F61" w:rsidRDefault="001F0ED3" w:rsidP="00A5173C">
            <w:pPr>
              <w:pStyle w:val="Title1"/>
              <w:rPr>
                <w:lang w:val="en-US" w:eastAsia="zh-CN"/>
              </w:rPr>
            </w:pPr>
            <w:bookmarkStart w:id="6" w:name="drec" w:colFirst="0" w:colLast="0"/>
            <w:bookmarkEnd w:id="5"/>
            <w:r w:rsidRPr="00713F61">
              <w:rPr>
                <w:lang w:val="en-US" w:eastAsia="zh-TW"/>
              </w:rPr>
              <w:t>Interim evaluation Report from ARIB IMT-2020 Evaluation Group on the IMT-2020 proposal in Document IMT-2020/89</w:t>
            </w:r>
            <w:r w:rsidRPr="00713F61">
              <w:rPr>
                <w:lang w:val="en-US"/>
              </w:rPr>
              <w:t xml:space="preserve"> by </w:t>
            </w:r>
            <w:r w:rsidRPr="00713F61">
              <w:rPr>
                <w:lang w:val="en-US" w:eastAsia="zh-TW"/>
              </w:rPr>
              <w:t>“Nufront”</w:t>
            </w:r>
            <w:r w:rsidRPr="00713F61">
              <w:rPr>
                <w:lang w:val="en-US"/>
              </w:rPr>
              <w:t xml:space="preserve"> IN </w:t>
            </w:r>
            <w:r w:rsidRPr="00713F61">
              <w:rPr>
                <w:lang w:val="en-US" w:eastAsia="zh-TW"/>
              </w:rPr>
              <w:t>THE IMT-2020 EVALUATION PROCESS</w:t>
            </w:r>
          </w:p>
        </w:tc>
      </w:tr>
      <w:tr w:rsidR="000069D4" w:rsidRPr="00713F61" w:rsidTr="00D046A7">
        <w:trPr>
          <w:cantSplit/>
        </w:trPr>
        <w:tc>
          <w:tcPr>
            <w:tcW w:w="9889" w:type="dxa"/>
            <w:gridSpan w:val="2"/>
          </w:tcPr>
          <w:p w:rsidR="000069D4" w:rsidRPr="00713F61" w:rsidRDefault="000069D4" w:rsidP="001A09D6">
            <w:pPr>
              <w:pStyle w:val="Title4"/>
              <w:rPr>
                <w:lang w:val="en-US" w:eastAsia="zh-CN"/>
              </w:rPr>
            </w:pPr>
            <w:bookmarkStart w:id="7" w:name="dtitle1" w:colFirst="0" w:colLast="0"/>
            <w:bookmarkEnd w:id="6"/>
          </w:p>
        </w:tc>
      </w:tr>
    </w:tbl>
    <w:p w:rsidR="00F15AC0" w:rsidRPr="00713F61" w:rsidRDefault="00F15AC0">
      <w:pPr>
        <w:pStyle w:val="Normalaftertitle"/>
        <w:rPr>
          <w:rFonts w:eastAsia="MS PGothic"/>
          <w:lang w:val="en-US" w:eastAsia="zh-CN"/>
        </w:rPr>
      </w:pPr>
      <w:bookmarkStart w:id="8" w:name="dbreak"/>
      <w:bookmarkEnd w:id="7"/>
      <w:bookmarkEnd w:id="8"/>
      <w:r w:rsidRPr="00713F61">
        <w:rPr>
          <w:rFonts w:eastAsia="MS PGothic"/>
          <w:lang w:val="en-US" w:eastAsia="ja-JP"/>
        </w:rPr>
        <w:t xml:space="preserve">This document describes the interim </w:t>
      </w:r>
      <w:r w:rsidRPr="00713F61">
        <w:rPr>
          <w:rFonts w:eastAsia="MS PGothic"/>
          <w:lang w:val="en-US" w:eastAsia="zh-CN"/>
        </w:rPr>
        <w:t xml:space="preserve">evaluation results and </w:t>
      </w:r>
      <w:r w:rsidRPr="00713F61">
        <w:rPr>
          <w:rFonts w:eastAsia="MS PGothic"/>
          <w:lang w:val="en-US" w:eastAsia="ja-JP"/>
        </w:rPr>
        <w:t xml:space="preserve">activities by ARIB IMT-2020 Evaluation Group regarding the </w:t>
      </w:r>
      <w:r w:rsidRPr="00713F61">
        <w:rPr>
          <w:rFonts w:eastAsia="MS PGothic"/>
          <w:lang w:val="en-US" w:eastAsia="zh-CN"/>
        </w:rPr>
        <w:t xml:space="preserve">IMT-2020 candidate technology submission in Document </w:t>
      </w:r>
      <w:hyperlink r:id="rId8" w:history="1">
        <w:r w:rsidRPr="00713F61">
          <w:rPr>
            <w:rStyle w:val="Hyperlink"/>
            <w:rFonts w:eastAsia="MS PGothic"/>
            <w:lang w:val="en-US" w:eastAsia="zh-CN"/>
          </w:rPr>
          <w:t>IMT-2020/89</w:t>
        </w:r>
      </w:hyperlink>
      <w:r w:rsidRPr="00713F61">
        <w:rPr>
          <w:rFonts w:eastAsia="MS PGothic"/>
          <w:lang w:val="en-US" w:eastAsia="zh-TW"/>
        </w:rPr>
        <w:t xml:space="preserve"> by “Nufront”</w:t>
      </w:r>
      <w:r w:rsidRPr="00713F61">
        <w:rPr>
          <w:rFonts w:eastAsia="MS PGothic"/>
          <w:lang w:val="en-US" w:eastAsia="zh-CN"/>
        </w:rPr>
        <w:t>. The candidate technology was evaluated as the Step 4 in the IMT-2020 development process.</w:t>
      </w:r>
    </w:p>
    <w:p w:rsidR="00F15AC0" w:rsidRPr="00713F61" w:rsidRDefault="00F15AC0">
      <w:pPr>
        <w:pStyle w:val="PartNo"/>
        <w:rPr>
          <w:rFonts w:eastAsia="PMingLiU"/>
          <w:lang w:val="en-US"/>
        </w:rPr>
      </w:pPr>
      <w:r w:rsidRPr="00713F61">
        <w:rPr>
          <w:rFonts w:eastAsia="PMingLiU"/>
          <w:lang w:val="en-US"/>
        </w:rPr>
        <w:t>Part I</w:t>
      </w:r>
    </w:p>
    <w:p w:rsidR="00F15AC0" w:rsidRPr="00713F61" w:rsidRDefault="00F15AC0">
      <w:pPr>
        <w:pStyle w:val="Parttitle"/>
        <w:rPr>
          <w:rFonts w:eastAsia="PMingLiU"/>
          <w:lang w:val="en-US"/>
        </w:rPr>
      </w:pPr>
      <w:r w:rsidRPr="00713F61">
        <w:rPr>
          <w:rFonts w:eastAsia="PMingLiU"/>
          <w:lang w:val="en-US"/>
        </w:rPr>
        <w:t>Administrative aspects of the Independent Evaluation Group</w:t>
      </w:r>
    </w:p>
    <w:p w:rsidR="00F15AC0" w:rsidRPr="00713F61" w:rsidRDefault="00F15AC0" w:rsidP="00F15AC0">
      <w:pPr>
        <w:keepNext/>
        <w:keepLines/>
        <w:numPr>
          <w:ilvl w:val="0"/>
          <w:numId w:val="11"/>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rPr>
      </w:pPr>
      <w:r w:rsidRPr="00713F61">
        <w:rPr>
          <w:rFonts w:eastAsia="PMingLiU"/>
          <w:b/>
          <w:sz w:val="28"/>
          <w:lang w:val="en-US"/>
        </w:rPr>
        <w:t>Name of the Independent Evaluation Group</w:t>
      </w:r>
    </w:p>
    <w:p w:rsidR="00F15AC0" w:rsidRPr="00713F61" w:rsidRDefault="00F15AC0">
      <w:pPr>
        <w:rPr>
          <w:rFonts w:eastAsia="MS PGothic"/>
          <w:lang w:val="en-US" w:eastAsia="ja-JP"/>
        </w:rPr>
      </w:pPr>
      <w:r w:rsidRPr="00713F61">
        <w:rPr>
          <w:rFonts w:eastAsia="MS PGothic"/>
          <w:lang w:val="en-US" w:eastAsia="zh-TW"/>
        </w:rPr>
        <w:t xml:space="preserve">IMT-2020 Evaluation Group, ARIB IMT-2020 Evaluation Group </w:t>
      </w:r>
      <w:r w:rsidRPr="00713F61">
        <w:rPr>
          <w:rFonts w:eastAsia="MS PGothic"/>
          <w:lang w:val="en-US" w:eastAsia="zh-CN"/>
        </w:rPr>
        <w:t>(ARIB IEG)</w:t>
      </w:r>
    </w:p>
    <w:p w:rsidR="00F15AC0" w:rsidRPr="00713F61" w:rsidRDefault="00F15AC0">
      <w:pPr>
        <w:keepNext/>
        <w:keepLines/>
        <w:spacing w:before="280"/>
        <w:ind w:left="1134" w:hanging="1134"/>
        <w:outlineLvl w:val="0"/>
        <w:rPr>
          <w:rFonts w:eastAsia="PMingLiU"/>
          <w:b/>
          <w:sz w:val="28"/>
          <w:lang w:val="en-US" w:eastAsia="zh-CN"/>
        </w:rPr>
      </w:pPr>
      <w:r w:rsidRPr="00713F61">
        <w:rPr>
          <w:rFonts w:eastAsia="PMingLiU"/>
          <w:b/>
          <w:sz w:val="28"/>
          <w:lang w:val="en-US"/>
        </w:rPr>
        <w:t>2</w:t>
      </w:r>
      <w:r w:rsidRPr="00713F61">
        <w:rPr>
          <w:rFonts w:eastAsia="PMingLiU"/>
          <w:b/>
          <w:sz w:val="28"/>
          <w:lang w:val="en-US"/>
        </w:rPr>
        <w:tab/>
        <w:t>Introduction and b</w:t>
      </w:r>
      <w:r w:rsidRPr="00713F61">
        <w:rPr>
          <w:rFonts w:eastAsia="PMingLiU"/>
          <w:b/>
          <w:sz w:val="28"/>
          <w:lang w:val="en-US" w:eastAsia="zh-CN"/>
        </w:rPr>
        <w:t>ackground of the Independent Evaluation Group</w:t>
      </w:r>
    </w:p>
    <w:p w:rsidR="00F15AC0" w:rsidRPr="00713F61" w:rsidRDefault="00F15AC0">
      <w:pPr>
        <w:rPr>
          <w:lang w:val="en-US" w:eastAsia="zh-CN"/>
        </w:rPr>
      </w:pPr>
      <w:r w:rsidRPr="00713F61">
        <w:rPr>
          <w:rFonts w:eastAsia="MS PGothic"/>
          <w:lang w:val="en-US" w:eastAsia="zh-TW"/>
        </w:rPr>
        <w:t xml:space="preserve">The Association of Radio Industries and Businesses (ARIB) was established to promote research and development (R&amp;D) of new radio systems, and to serve as a Standards Development Organization (SDO) to advance the unification of international standards and related activities in the telecommunications and broadcasting fields. In May 2024, ARIB IMT-2020 Evaluation Group (ARIB IEG) was established under Standardization subcommittee of Advanced Wireless Communications Study Committee (ADWICS) in ARIB as an Independent Evaluation Group (IEG) </w:t>
      </w:r>
      <w:r w:rsidRPr="00713F61">
        <w:rPr>
          <w:rFonts w:eastAsia="MS PGothic"/>
          <w:lang w:val="en-US" w:eastAsia="ja-JP"/>
        </w:rPr>
        <w:t>committing in the process of IMT-2020 evaluation.</w:t>
      </w:r>
      <w:r w:rsidRPr="00713F61">
        <w:rPr>
          <w:lang w:val="en-US" w:eastAsia="zh-CN"/>
        </w:rPr>
        <w:t xml:space="preserve"> </w:t>
      </w:r>
    </w:p>
    <w:p w:rsidR="00F15AC0" w:rsidRPr="00713F61" w:rsidRDefault="00F15AC0">
      <w:pPr>
        <w:rPr>
          <w:rFonts w:eastAsia="MS Mincho"/>
          <w:lang w:val="en-US" w:eastAsia="ja-JP"/>
        </w:rPr>
      </w:pPr>
      <w:r w:rsidRPr="00713F61">
        <w:rPr>
          <w:rFonts w:eastAsia="MS PGothic"/>
          <w:lang w:val="en-US" w:eastAsia="zh-TW"/>
        </w:rPr>
        <w:t xml:space="preserve">In this contribution, ARIB IEG submits the interim evaluation results on the EUHT technology proposal, especially on Dense-Urban and Indoor Hotspot test environments of eMBB usage scenario. The evaluations on other usage scenarios and on different configurations are still going on and ARIB IEG plans to submit those results in the final evaluation report in WP 5D #48 meeting in February 2025. </w:t>
      </w:r>
    </w:p>
    <w:p w:rsidR="00F15AC0" w:rsidRPr="00713F61" w:rsidRDefault="00F15AC0">
      <w:pPr>
        <w:keepNext/>
        <w:keepLines/>
        <w:spacing w:before="280"/>
        <w:ind w:left="1134" w:hanging="1134"/>
        <w:outlineLvl w:val="0"/>
        <w:rPr>
          <w:rFonts w:eastAsia="PMingLiU"/>
          <w:b/>
          <w:sz w:val="28"/>
          <w:lang w:val="en-US"/>
        </w:rPr>
      </w:pPr>
      <w:r w:rsidRPr="00713F61">
        <w:rPr>
          <w:rFonts w:eastAsia="PMingLiU"/>
          <w:b/>
          <w:sz w:val="28"/>
          <w:lang w:val="en-US"/>
        </w:rPr>
        <w:t>3</w:t>
      </w:r>
      <w:r w:rsidRPr="00713F61">
        <w:rPr>
          <w:rFonts w:eastAsia="PMingLiU"/>
          <w:b/>
          <w:sz w:val="28"/>
          <w:lang w:val="en-US"/>
        </w:rPr>
        <w:tab/>
        <w:t xml:space="preserve">Method of </w:t>
      </w:r>
      <w:r w:rsidR="00940160" w:rsidRPr="00713F61">
        <w:rPr>
          <w:rFonts w:eastAsia="PMingLiU"/>
          <w:b/>
          <w:sz w:val="28"/>
          <w:lang w:val="en-US"/>
        </w:rPr>
        <w:t>work</w:t>
      </w:r>
    </w:p>
    <w:p w:rsidR="00F15AC0" w:rsidRPr="00713F61" w:rsidRDefault="00F15AC0">
      <w:pPr>
        <w:rPr>
          <w:rFonts w:eastAsia="MS PGothic"/>
          <w:lang w:val="en-US" w:eastAsia="ja-JP"/>
        </w:rPr>
      </w:pPr>
      <w:r w:rsidRPr="00713F61">
        <w:rPr>
          <w:rFonts w:eastAsia="MS PGothic"/>
          <w:lang w:val="en-US" w:eastAsia="ja-JP"/>
        </w:rPr>
        <w:t xml:space="preserve">The </w:t>
      </w:r>
      <w:r w:rsidRPr="00713F61">
        <w:rPr>
          <w:rFonts w:eastAsia="MS Mincho"/>
          <w:lang w:val="en-US" w:eastAsia="ja-JP"/>
        </w:rPr>
        <w:t xml:space="preserve">evaluation method in this report is in line with what are suggested in Report ITU-R M.2412 that are </w:t>
      </w:r>
      <w:r w:rsidRPr="00713F61">
        <w:rPr>
          <w:rFonts w:eastAsia="MS PGothic"/>
          <w:lang w:val="en-US" w:eastAsia="ja-JP"/>
        </w:rPr>
        <w:t>inspection, analysis and simulation.</w:t>
      </w:r>
    </w:p>
    <w:p w:rsidR="00F15AC0" w:rsidRPr="00713F61" w:rsidRDefault="00F15AC0">
      <w:pPr>
        <w:keepNext/>
        <w:keepLines/>
        <w:spacing w:before="280"/>
        <w:ind w:left="1134" w:hanging="1134"/>
        <w:outlineLvl w:val="0"/>
        <w:rPr>
          <w:rFonts w:eastAsia="PMingLiU"/>
          <w:b/>
          <w:sz w:val="28"/>
          <w:lang w:val="en-US"/>
        </w:rPr>
      </w:pPr>
      <w:r w:rsidRPr="00713F61">
        <w:rPr>
          <w:rFonts w:eastAsia="PMingLiU"/>
          <w:b/>
          <w:sz w:val="28"/>
          <w:lang w:val="en-US"/>
        </w:rPr>
        <w:t>4</w:t>
      </w:r>
      <w:r w:rsidRPr="00713F61">
        <w:rPr>
          <w:rFonts w:eastAsia="PMingLiU"/>
          <w:b/>
          <w:sz w:val="28"/>
          <w:lang w:val="en-US"/>
        </w:rPr>
        <w:tab/>
        <w:t xml:space="preserve">Administrative </w:t>
      </w:r>
      <w:r w:rsidR="00940160" w:rsidRPr="00713F61">
        <w:rPr>
          <w:rFonts w:eastAsia="PMingLiU"/>
          <w:b/>
          <w:sz w:val="28"/>
          <w:lang w:val="en-US"/>
        </w:rPr>
        <w:t>contact details</w:t>
      </w:r>
    </w:p>
    <w:p w:rsidR="00F15AC0" w:rsidRPr="00713F61" w:rsidRDefault="00F15AC0">
      <w:pPr>
        <w:tabs>
          <w:tab w:val="clear" w:pos="2268"/>
          <w:tab w:val="left" w:pos="2608"/>
          <w:tab w:val="left" w:pos="3345"/>
        </w:tabs>
        <w:spacing w:before="80"/>
        <w:ind w:left="1134" w:hanging="1134"/>
        <w:rPr>
          <w:rFonts w:eastAsia="PMingLiU"/>
          <w:bCs/>
          <w:lang w:val="en-US"/>
        </w:rPr>
      </w:pPr>
      <w:r w:rsidRPr="00713F61">
        <w:rPr>
          <w:rFonts w:eastAsia="PMingLiU"/>
          <w:lang w:val="en-US" w:eastAsia="zh-TW"/>
        </w:rPr>
        <w:tab/>
        <w:t>Mr. SATO, Ta</w:t>
      </w:r>
      <w:r w:rsidRPr="00713F61">
        <w:rPr>
          <w:rFonts w:eastAsia="MS Mincho"/>
          <w:lang w:val="en-US" w:eastAsia="ja-JP"/>
        </w:rPr>
        <w:t>k</w:t>
      </w:r>
      <w:r w:rsidRPr="00713F61">
        <w:rPr>
          <w:rFonts w:eastAsia="PMingLiU"/>
          <w:lang w:val="en-US" w:eastAsia="zh-TW"/>
        </w:rPr>
        <w:t xml:space="preserve">uya </w:t>
      </w:r>
      <w:r w:rsidRPr="00713F61">
        <w:rPr>
          <w:rFonts w:eastAsia="PMingLiU"/>
          <w:bCs/>
          <w:lang w:val="en-US"/>
        </w:rPr>
        <w:t>(Secretary of ARIB)</w:t>
      </w:r>
    </w:p>
    <w:p w:rsidR="00F15AC0" w:rsidRPr="00713F61" w:rsidRDefault="00F15AC0">
      <w:pPr>
        <w:tabs>
          <w:tab w:val="clear" w:pos="2268"/>
          <w:tab w:val="left" w:pos="2608"/>
          <w:tab w:val="left" w:pos="3345"/>
        </w:tabs>
        <w:spacing w:before="80"/>
        <w:ind w:left="1134" w:hanging="1134"/>
        <w:rPr>
          <w:rFonts w:eastAsia="PMingLiU"/>
          <w:lang w:val="en-US" w:eastAsia="zh-TW"/>
        </w:rPr>
      </w:pPr>
      <w:r w:rsidRPr="00713F61">
        <w:rPr>
          <w:rFonts w:eastAsia="PMingLiU"/>
          <w:lang w:val="en-US" w:eastAsia="zh-TW"/>
        </w:rPr>
        <w:tab/>
      </w:r>
      <w:hyperlink r:id="rId9" w:history="1">
        <w:r w:rsidRPr="00713F61">
          <w:rPr>
            <w:rStyle w:val="Hyperlink"/>
            <w:rFonts w:eastAsia="PMingLiU"/>
            <w:lang w:val="en-US" w:eastAsia="zh-TW"/>
          </w:rPr>
          <w:t>t-sato@arib.or.jp</w:t>
        </w:r>
      </w:hyperlink>
      <w:r w:rsidRPr="00713F61">
        <w:rPr>
          <w:rFonts w:eastAsia="PMingLiU"/>
          <w:lang w:val="en-US" w:eastAsia="zh-TW"/>
        </w:rPr>
        <w:t xml:space="preserve"> </w:t>
      </w:r>
    </w:p>
    <w:p w:rsidR="00F15AC0" w:rsidRPr="00713F61" w:rsidRDefault="00F15AC0">
      <w:pPr>
        <w:keepNext/>
        <w:keepLines/>
        <w:spacing w:before="280"/>
        <w:ind w:left="1134" w:hanging="1134"/>
        <w:outlineLvl w:val="0"/>
        <w:rPr>
          <w:rFonts w:eastAsia="PMingLiU"/>
          <w:b/>
          <w:sz w:val="28"/>
          <w:lang w:val="en-US"/>
        </w:rPr>
      </w:pPr>
      <w:r w:rsidRPr="00713F61">
        <w:rPr>
          <w:rFonts w:eastAsia="PMingLiU"/>
          <w:b/>
          <w:sz w:val="28"/>
          <w:lang w:val="en-US"/>
        </w:rPr>
        <w:t>5</w:t>
      </w:r>
      <w:r w:rsidRPr="00713F61">
        <w:rPr>
          <w:rFonts w:eastAsia="PMingLiU"/>
          <w:b/>
          <w:sz w:val="28"/>
          <w:lang w:val="en-US"/>
        </w:rPr>
        <w:tab/>
        <w:t xml:space="preserve">Technical </w:t>
      </w:r>
      <w:r w:rsidR="00940160" w:rsidRPr="00713F61">
        <w:rPr>
          <w:rFonts w:eastAsia="PMingLiU"/>
          <w:b/>
          <w:sz w:val="28"/>
          <w:lang w:val="en-US"/>
        </w:rPr>
        <w:t>contact details</w:t>
      </w:r>
    </w:p>
    <w:p w:rsidR="00F15AC0" w:rsidRPr="00713F61" w:rsidRDefault="00F15AC0">
      <w:pPr>
        <w:tabs>
          <w:tab w:val="clear" w:pos="2268"/>
          <w:tab w:val="left" w:pos="2608"/>
          <w:tab w:val="left" w:pos="3345"/>
        </w:tabs>
        <w:spacing w:before="80"/>
        <w:ind w:left="1134" w:hanging="1134"/>
        <w:rPr>
          <w:rFonts w:eastAsia="PMingLiU"/>
          <w:lang w:val="en-US"/>
        </w:rPr>
      </w:pPr>
      <w:r w:rsidRPr="00713F61">
        <w:rPr>
          <w:rFonts w:eastAsia="PMingLiU"/>
          <w:lang w:val="en-US" w:eastAsia="zh-TW"/>
        </w:rPr>
        <w:tab/>
        <w:t xml:space="preserve">Mr. HONDA, Yoshio </w:t>
      </w:r>
      <w:r w:rsidRPr="00713F61">
        <w:rPr>
          <w:rFonts w:eastAsia="MS Mincho"/>
          <w:lang w:val="en-US" w:eastAsia="ja-JP"/>
        </w:rPr>
        <w:t>(General Manger,</w:t>
      </w:r>
      <w:r w:rsidRPr="00713F61">
        <w:rPr>
          <w:rFonts w:eastAsia="PMingLiU"/>
          <w:lang w:val="en-US" w:eastAsia="zh-TW"/>
        </w:rPr>
        <w:t xml:space="preserve"> Ericsson Japan K.K.)</w:t>
      </w:r>
    </w:p>
    <w:p w:rsidR="00F15AC0" w:rsidRPr="00713F61" w:rsidRDefault="00F15AC0">
      <w:pPr>
        <w:tabs>
          <w:tab w:val="clear" w:pos="2268"/>
          <w:tab w:val="left" w:pos="2608"/>
          <w:tab w:val="left" w:pos="3345"/>
        </w:tabs>
        <w:spacing w:before="80"/>
        <w:ind w:left="1134" w:hanging="1134"/>
        <w:rPr>
          <w:rFonts w:eastAsia="PMingLiU"/>
          <w:lang w:val="en-US" w:eastAsia="zh-TW"/>
        </w:rPr>
      </w:pPr>
      <w:r w:rsidRPr="00713F61">
        <w:rPr>
          <w:rFonts w:eastAsia="PMingLiU"/>
          <w:lang w:val="en-US" w:eastAsia="zh-TW"/>
        </w:rPr>
        <w:tab/>
      </w:r>
      <w:hyperlink r:id="rId10" w:history="1">
        <w:r w:rsidRPr="00713F61">
          <w:rPr>
            <w:rStyle w:val="Hyperlink"/>
            <w:rFonts w:eastAsia="PMingLiU"/>
            <w:lang w:val="en-US" w:eastAsia="zh-TW"/>
          </w:rPr>
          <w:t>yoshio.honda@ericsson.com</w:t>
        </w:r>
      </w:hyperlink>
      <w:r w:rsidRPr="00713F61">
        <w:rPr>
          <w:rFonts w:eastAsia="PMingLiU"/>
          <w:lang w:val="en-US" w:eastAsia="zh-TW"/>
        </w:rPr>
        <w:t xml:space="preserve"> </w:t>
      </w:r>
    </w:p>
    <w:p w:rsidR="00F15AC0" w:rsidRPr="00713F61" w:rsidRDefault="00F15AC0">
      <w:pPr>
        <w:keepNext/>
        <w:keepLines/>
        <w:spacing w:before="280"/>
        <w:ind w:left="1134" w:hanging="1134"/>
        <w:outlineLvl w:val="0"/>
        <w:rPr>
          <w:rFonts w:eastAsia="PMingLiU"/>
          <w:b/>
          <w:sz w:val="28"/>
          <w:lang w:val="en-US"/>
        </w:rPr>
      </w:pPr>
      <w:r w:rsidRPr="00713F61">
        <w:rPr>
          <w:rFonts w:eastAsia="PMingLiU"/>
          <w:b/>
          <w:sz w:val="28"/>
          <w:lang w:val="en-US"/>
        </w:rPr>
        <w:t>6</w:t>
      </w:r>
      <w:r w:rsidRPr="00713F61">
        <w:rPr>
          <w:rFonts w:eastAsia="PMingLiU"/>
          <w:b/>
          <w:sz w:val="28"/>
          <w:lang w:val="en-US"/>
        </w:rPr>
        <w:tab/>
        <w:t>Other pertinent administrative information</w:t>
      </w:r>
    </w:p>
    <w:p w:rsidR="00F15AC0" w:rsidRPr="00713F61" w:rsidRDefault="00F15AC0">
      <w:pPr>
        <w:tabs>
          <w:tab w:val="clear" w:pos="2268"/>
          <w:tab w:val="left" w:pos="2608"/>
          <w:tab w:val="left" w:pos="3345"/>
        </w:tabs>
        <w:spacing w:before="80"/>
        <w:ind w:left="1134" w:hanging="1134"/>
        <w:rPr>
          <w:rFonts w:eastAsia="PMingLiU"/>
          <w:lang w:val="en-US"/>
        </w:rPr>
      </w:pPr>
      <w:r w:rsidRPr="00713F61">
        <w:rPr>
          <w:rFonts w:eastAsia="PMingLiU"/>
          <w:lang w:val="en-US" w:eastAsia="zh-TW"/>
        </w:rPr>
        <w:t>None.</w:t>
      </w:r>
    </w:p>
    <w:p w:rsidR="00F15AC0" w:rsidRPr="00713F61" w:rsidRDefault="00F15AC0">
      <w:pPr>
        <w:pStyle w:val="PartNo"/>
        <w:rPr>
          <w:rFonts w:eastAsia="PMingLiU"/>
          <w:lang w:val="en-US"/>
        </w:rPr>
      </w:pPr>
      <w:r w:rsidRPr="00713F61">
        <w:rPr>
          <w:rFonts w:eastAsia="PMingLiU"/>
          <w:lang w:val="en-US"/>
        </w:rPr>
        <w:t>Part II</w:t>
      </w:r>
    </w:p>
    <w:p w:rsidR="00F15AC0" w:rsidRPr="00713F61" w:rsidRDefault="00F15AC0">
      <w:pPr>
        <w:pStyle w:val="Parttitle"/>
        <w:rPr>
          <w:rFonts w:eastAsia="PMingLiU"/>
          <w:lang w:val="en-US"/>
        </w:rPr>
      </w:pPr>
      <w:r w:rsidRPr="00713F61">
        <w:rPr>
          <w:rFonts w:eastAsia="PMingLiU"/>
          <w:lang w:val="en-US"/>
        </w:rPr>
        <w:t>Technical aspects of the work of the Independent Evaluation Group</w:t>
      </w:r>
    </w:p>
    <w:p w:rsidR="00F15AC0" w:rsidRPr="00713F61" w:rsidRDefault="00F15AC0" w:rsidP="00F15AC0">
      <w:pPr>
        <w:keepNext/>
        <w:keepLines/>
        <w:numPr>
          <w:ilvl w:val="0"/>
          <w:numId w:val="1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sidRPr="00713F61">
        <w:rPr>
          <w:rFonts w:eastAsia="PMingLiU"/>
          <w:b/>
          <w:sz w:val="28"/>
          <w:lang w:val="en-US" w:eastAsia="zh-CN"/>
        </w:rPr>
        <w:t>Evaluated candidate technologies for IMT-2020</w:t>
      </w:r>
    </w:p>
    <w:p w:rsidR="00F15AC0" w:rsidRPr="00713F61" w:rsidRDefault="00F15AC0">
      <w:pPr>
        <w:rPr>
          <w:lang w:val="en-US" w:eastAsia="zh-CN"/>
        </w:rPr>
      </w:pPr>
      <w:r w:rsidRPr="00713F61">
        <w:rPr>
          <w:lang w:val="en-US" w:eastAsia="zh-CN"/>
        </w:rPr>
        <w:t>This report is an interim evaluation report on EUHT, as the candidate RIT technology submitted in Document IMT-2020/89.</w:t>
      </w:r>
    </w:p>
    <w:p w:rsidR="00F15AC0" w:rsidRPr="00713F61" w:rsidRDefault="00F15AC0" w:rsidP="00F15AC0">
      <w:pPr>
        <w:keepNext/>
        <w:keepLines/>
        <w:numPr>
          <w:ilvl w:val="0"/>
          <w:numId w:val="1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sidRPr="00713F61">
        <w:rPr>
          <w:rFonts w:eastAsia="PMingLiU"/>
          <w:b/>
          <w:sz w:val="28"/>
          <w:lang w:val="en-US" w:eastAsia="zh-CN"/>
        </w:rPr>
        <w:t>Utilization of ITU-R evaluation guidelines</w:t>
      </w:r>
    </w:p>
    <w:p w:rsidR="00F15AC0" w:rsidRPr="00713F61" w:rsidRDefault="00F15AC0">
      <w:pPr>
        <w:rPr>
          <w:lang w:val="en-US" w:eastAsia="zh-CN"/>
        </w:rPr>
      </w:pPr>
      <w:r w:rsidRPr="00713F61">
        <w:rPr>
          <w:lang w:val="en-US" w:eastAsia="zh-CN"/>
        </w:rPr>
        <w:t>This interim evaluation report contains evaluations performed in accordance with Report ITU</w:t>
      </w:r>
      <w:r w:rsidRPr="00713F61">
        <w:rPr>
          <w:lang w:val="en-US" w:eastAsia="zh-CN"/>
        </w:rPr>
        <w:noBreakHyphen/>
        <w:t>R M.2412</w:t>
      </w:r>
      <w:r w:rsidRPr="00713F61">
        <w:rPr>
          <w:lang w:val="en-US" w:eastAsia="zh-CN"/>
        </w:rPr>
        <w:noBreakHyphen/>
        <w:t>0.</w:t>
      </w:r>
    </w:p>
    <w:p w:rsidR="00F15AC0" w:rsidRPr="00713F61" w:rsidRDefault="00F15AC0" w:rsidP="00F15AC0">
      <w:pPr>
        <w:keepNext/>
        <w:keepLines/>
        <w:numPr>
          <w:ilvl w:val="0"/>
          <w:numId w:val="1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sidRPr="00713F61">
        <w:rPr>
          <w:rFonts w:eastAsia="PMingLiU"/>
          <w:b/>
          <w:sz w:val="28"/>
          <w:lang w:val="en-US" w:eastAsia="zh-CN"/>
        </w:rPr>
        <w:t>Documentation of any additional evaluation methodologies</w:t>
      </w:r>
    </w:p>
    <w:p w:rsidR="00F15AC0" w:rsidRPr="00713F61" w:rsidRDefault="00F15AC0">
      <w:pPr>
        <w:rPr>
          <w:rFonts w:eastAsia="MS Mincho"/>
          <w:lang w:val="en-US" w:eastAsia="ja-JP"/>
        </w:rPr>
      </w:pPr>
      <w:r w:rsidRPr="00713F61">
        <w:rPr>
          <w:rFonts w:eastAsia="MS Mincho"/>
          <w:lang w:val="en-US" w:eastAsia="ja-JP"/>
        </w:rPr>
        <w:t>There are no additional evaluation methodologies developed to complement the evaluation guidelines in Report ITU-R M.2412-0.</w:t>
      </w:r>
    </w:p>
    <w:p w:rsidR="00F15AC0" w:rsidRPr="00713F61" w:rsidRDefault="00F15AC0" w:rsidP="00F15AC0">
      <w:pPr>
        <w:keepNext/>
        <w:keepLines/>
        <w:numPr>
          <w:ilvl w:val="0"/>
          <w:numId w:val="12"/>
        </w:numPr>
        <w:tabs>
          <w:tab w:val="clear" w:pos="1134"/>
          <w:tab w:val="clear" w:pos="1871"/>
          <w:tab w:val="clear" w:pos="2268"/>
        </w:tabs>
        <w:overflowPunct/>
        <w:autoSpaceDE/>
        <w:autoSpaceDN/>
        <w:adjustRightInd/>
        <w:spacing w:before="280" w:after="160" w:line="259" w:lineRule="auto"/>
        <w:textAlignment w:val="auto"/>
        <w:outlineLvl w:val="0"/>
        <w:rPr>
          <w:rFonts w:eastAsia="PMingLiU"/>
          <w:b/>
          <w:sz w:val="28"/>
          <w:lang w:val="en-US" w:eastAsia="zh-CN"/>
        </w:rPr>
      </w:pPr>
      <w:r w:rsidRPr="00713F61">
        <w:rPr>
          <w:rFonts w:eastAsia="PMingLiU"/>
          <w:b/>
          <w:sz w:val="28"/>
          <w:lang w:val="en-US" w:eastAsia="zh-CN"/>
        </w:rPr>
        <w:t>Verification as per Report ITU-R M.2411 of the compliance templates</w:t>
      </w:r>
    </w:p>
    <w:p w:rsidR="00F15AC0" w:rsidRPr="00713F61" w:rsidRDefault="00F15AC0">
      <w:pPr>
        <w:pStyle w:val="Heading1"/>
        <w:rPr>
          <w:rFonts w:eastAsia="PMingLiU"/>
          <w:lang w:val="en-US"/>
        </w:rPr>
      </w:pPr>
      <w:r w:rsidRPr="00713F61">
        <w:rPr>
          <w:rFonts w:eastAsia="PMingLiU"/>
          <w:lang w:val="en-US"/>
        </w:rPr>
        <w:t>1</w:t>
      </w:r>
      <w:r w:rsidRPr="00713F61">
        <w:rPr>
          <w:rFonts w:eastAsia="PMingLiU"/>
          <w:lang w:val="en-US"/>
        </w:rPr>
        <w:tab/>
        <w:t>Gaps/deficiencies in submitted material and/or self-evaluation</w:t>
      </w:r>
    </w:p>
    <w:p w:rsidR="00F15AC0" w:rsidRPr="00713F61" w:rsidRDefault="00F15AC0" w:rsidP="00640608">
      <w:pPr>
        <w:tabs>
          <w:tab w:val="clear" w:pos="1134"/>
          <w:tab w:val="clear" w:pos="2268"/>
          <w:tab w:val="left" w:pos="1135"/>
          <w:tab w:val="left" w:pos="2270"/>
        </w:tabs>
        <w:rPr>
          <w:lang w:val="en-US"/>
        </w:rPr>
      </w:pPr>
      <w:r w:rsidRPr="00713F61">
        <w:rPr>
          <w:lang w:val="en-US"/>
        </w:rPr>
        <w:t xml:space="preserve">First of all, comparing that </w:t>
      </w:r>
      <w:r w:rsidRPr="00713F61">
        <w:rPr>
          <w:lang w:val="en-US" w:eastAsia="zh-CN"/>
        </w:rPr>
        <w:t xml:space="preserve">Document </w:t>
      </w:r>
      <w:r w:rsidRPr="00713F61">
        <w:rPr>
          <w:lang w:val="en-US"/>
        </w:rPr>
        <w:t xml:space="preserve">IMT-2020/18(Rev.1) in 2019 or </w:t>
      </w:r>
      <w:r w:rsidRPr="00713F61">
        <w:rPr>
          <w:rFonts w:eastAsia="MS Mincho"/>
          <w:lang w:val="en-US" w:eastAsia="ja-JP"/>
        </w:rPr>
        <w:t xml:space="preserve">IMT-2020/76 in 2022 that proposed to supports a maximum of 8 or 16 antenna number, the EUHT specification in </w:t>
      </w:r>
      <w:r w:rsidRPr="00713F61">
        <w:rPr>
          <w:lang w:val="en-US" w:eastAsia="zh-CN"/>
        </w:rPr>
        <w:t xml:space="preserve">Document </w:t>
      </w:r>
      <w:r w:rsidRPr="00713F61">
        <w:rPr>
          <w:lang w:val="en-US"/>
        </w:rPr>
        <w:t xml:space="preserve">IMT-2020/89 proposed to support the maximum antenna number as 32. So accordingly, ARIB IEG’s evaluation has considered the increase of the number of antennas. In addition, ARIB IEG’s evaluation has also taken into account the channel condition measurement and feedback under such antenna number, system overhead and other factors. The </w:t>
      </w:r>
      <w:r w:rsidRPr="00713F61">
        <w:rPr>
          <w:lang w:val="en-US" w:eastAsia="zh-CN"/>
        </w:rPr>
        <w:t>Multi-User</w:t>
      </w:r>
      <w:r w:rsidRPr="00713F61">
        <w:rPr>
          <w:lang w:val="en-US"/>
        </w:rPr>
        <w:t xml:space="preserve"> (MU) pair</w:t>
      </w:r>
      <w:r w:rsidRPr="00713F61">
        <w:rPr>
          <w:lang w:val="en-US" w:eastAsia="zh-CN"/>
        </w:rPr>
        <w:t>ing</w:t>
      </w:r>
      <w:r w:rsidRPr="00713F61">
        <w:rPr>
          <w:lang w:val="en-US"/>
        </w:rPr>
        <w:t xml:space="preserve"> algorithm for capacity maximization has been used in eMBB Downlink simulation, which are aligned with the self-evaluation report in </w:t>
      </w:r>
      <w:r w:rsidRPr="00713F61">
        <w:rPr>
          <w:lang w:val="en-US" w:eastAsia="zh-CN"/>
        </w:rPr>
        <w:t xml:space="preserve">Document </w:t>
      </w:r>
      <w:r w:rsidRPr="00713F61">
        <w:rPr>
          <w:lang w:val="en-US"/>
        </w:rPr>
        <w:t>IMT-2020/89.</w:t>
      </w:r>
    </w:p>
    <w:p w:rsidR="00F15AC0" w:rsidRPr="00713F61" w:rsidRDefault="00F15AC0" w:rsidP="00C85F3B">
      <w:pPr>
        <w:rPr>
          <w:rFonts w:eastAsia="MS Mincho"/>
          <w:lang w:val="en-US" w:eastAsia="ja-JP"/>
        </w:rPr>
      </w:pPr>
      <w:r w:rsidRPr="00713F61">
        <w:rPr>
          <w:rFonts w:eastAsia="MS Mincho"/>
          <w:lang w:val="en-US" w:eastAsia="ja-JP"/>
        </w:rPr>
        <w:t>After analysing the simulation results, several issues have been identified in the submitted specification of EUHT technology and its corresponding self</w:t>
      </w:r>
      <w:r w:rsidRPr="00713F61">
        <w:rPr>
          <w:rFonts w:eastAsia="MS Mincho"/>
          <w:lang w:val="en-US" w:eastAsia="ja-JP"/>
        </w:rPr>
        <w:noBreakHyphen/>
        <w:t>evaluation and these are discussed in the following sections.</w:t>
      </w:r>
    </w:p>
    <w:p w:rsidR="00F15AC0" w:rsidRPr="00713F61" w:rsidRDefault="00F15AC0" w:rsidP="00B63591">
      <w:pPr>
        <w:pStyle w:val="Heading2"/>
        <w:rPr>
          <w:rFonts w:eastAsia="PMingLiU"/>
          <w:lang w:val="en-US" w:eastAsia="zh-CN"/>
        </w:rPr>
      </w:pPr>
      <w:r w:rsidRPr="00713F61">
        <w:rPr>
          <w:rFonts w:eastAsia="PMingLiU"/>
          <w:lang w:val="en-US" w:eastAsia="zh-CN"/>
        </w:rPr>
        <w:t>1.1</w:t>
      </w:r>
      <w:r w:rsidRPr="00713F61">
        <w:rPr>
          <w:rFonts w:eastAsia="PMingLiU"/>
          <w:lang w:val="en-US" w:eastAsia="zh-CN"/>
        </w:rPr>
        <w:tab/>
        <w:t>EUHT dynamic mode switching for eMBB evaluation</w:t>
      </w:r>
    </w:p>
    <w:p w:rsidR="00F15AC0" w:rsidRPr="00713F61" w:rsidRDefault="00F15AC0" w:rsidP="00B63591">
      <w:pPr>
        <w:rPr>
          <w:rFonts w:eastAsia="MS Mincho"/>
          <w:lang w:val="en-US" w:eastAsia="ja-JP"/>
        </w:rPr>
      </w:pPr>
      <w:r w:rsidRPr="00713F61">
        <w:rPr>
          <w:rFonts w:eastAsia="MS Mincho"/>
          <w:lang w:val="en-US" w:eastAsia="ja-JP"/>
        </w:rPr>
        <w:t>ARIB IEG has also constructed the simulation model of dynamic switching with normal and low-error modes into system-level simulation. Then ARIB IEG has observed that EUHT technology cannot meet the IMT-2020 requirements, especially average spectral efficiency at UL and 5</w:t>
      </w:r>
      <w:r w:rsidRPr="00713F61">
        <w:rPr>
          <w:rFonts w:eastAsia="MS Mincho"/>
          <w:vertAlign w:val="superscript"/>
          <w:lang w:val="en-US" w:eastAsia="ja-JP"/>
        </w:rPr>
        <w:t>th</w:t>
      </w:r>
      <w:r w:rsidRPr="00713F61">
        <w:rPr>
          <w:rFonts w:eastAsia="MS Mincho"/>
          <w:lang w:val="en-US" w:eastAsia="ja-JP"/>
        </w:rPr>
        <w:t xml:space="preserve"> percentile user spectral efficiency at DL and UL, in Indoor </w:t>
      </w:r>
      <w:r w:rsidRPr="00713F61">
        <w:rPr>
          <w:rFonts w:eastAsia="PMingLiU"/>
          <w:lang w:val="en-US" w:eastAsia="zh-CN"/>
        </w:rPr>
        <w:t>Hotspot-eMBB</w:t>
      </w:r>
      <w:r w:rsidRPr="00713F61">
        <w:rPr>
          <w:rFonts w:eastAsia="MS Mincho"/>
          <w:lang w:val="en-US" w:eastAsia="ja-JP"/>
        </w:rPr>
        <w:t>, and Dense Urban-eMBB, according to the results.</w:t>
      </w:r>
    </w:p>
    <w:p w:rsidR="00F15AC0" w:rsidRPr="00713F61" w:rsidRDefault="00F15AC0" w:rsidP="00B63591">
      <w:pPr>
        <w:pStyle w:val="enumlev1"/>
        <w:ind w:left="0" w:firstLine="0"/>
        <w:rPr>
          <w:rFonts w:eastAsia="MS Mincho"/>
          <w:lang w:val="en-US" w:eastAsia="ja-JP"/>
        </w:rPr>
      </w:pPr>
      <w:r w:rsidRPr="00713F61">
        <w:rPr>
          <w:rFonts w:eastAsia="MS Mincho"/>
          <w:lang w:val="en-US" w:eastAsia="ja-JP"/>
        </w:rPr>
        <w:t xml:space="preserve">According to the EUHT specification of IMT-2020/89 below (section </w:t>
      </w:r>
      <w:r w:rsidRPr="00713F61">
        <w:rPr>
          <w:lang w:val="en-US"/>
        </w:rPr>
        <w:t>1.7.1.1 Frame structure)</w:t>
      </w:r>
      <w:r w:rsidRPr="00713F61">
        <w:rPr>
          <w:rFonts w:eastAsia="MS Mincho"/>
          <w:lang w:val="en-US" w:eastAsia="ja-JP"/>
        </w:rPr>
        <w:t xml:space="preserve">, dynamic mode switching feature of IMT-2020/89 is added with the switching decision criteria by using SINR threshold, which is different from the </w:t>
      </w:r>
      <w:r w:rsidRPr="00713F61">
        <w:rPr>
          <w:lang w:val="en-US"/>
        </w:rPr>
        <w:t xml:space="preserve">IMT-2020/18(Rev.1) and </w:t>
      </w:r>
      <w:r w:rsidRPr="00713F61">
        <w:rPr>
          <w:rFonts w:eastAsia="MS Mincho"/>
          <w:lang w:val="en-US" w:eastAsia="ja-JP"/>
        </w:rPr>
        <w:t>IMT-2020/76. Therefore, our current evaluation follows this guidance in the EUHT specification in IMT-2020/89 (as shown as below).</w:t>
      </w:r>
    </w:p>
    <w:p w:rsidR="00F15AC0" w:rsidRPr="00713F61" w:rsidRDefault="00F15AC0" w:rsidP="00B63591">
      <w:pPr>
        <w:pStyle w:val="Figure"/>
        <w:rPr>
          <w:rFonts w:eastAsia="MS Mincho"/>
          <w:noProof w:val="0"/>
          <w:lang w:val="en-US" w:eastAsia="ja-JP"/>
        </w:rPr>
      </w:pPr>
      <w:r w:rsidRPr="00713F61">
        <w:rPr>
          <w:rFonts w:eastAsia="MS Mincho"/>
          <w:lang w:val="en-US"/>
        </w:rPr>
        <w:drawing>
          <wp:inline distT="0" distB="0" distL="0" distR="0" wp14:anchorId="2AE58B6E" wp14:editId="4322C896">
            <wp:extent cx="6120765" cy="2557145"/>
            <wp:effectExtent l="19050" t="19050" r="1333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57145"/>
                    </a:xfrm>
                    <a:prstGeom prst="rect">
                      <a:avLst/>
                    </a:prstGeom>
                    <a:ln>
                      <a:solidFill>
                        <a:schemeClr val="accent1"/>
                      </a:solidFill>
                    </a:ln>
                  </pic:spPr>
                </pic:pic>
              </a:graphicData>
            </a:graphic>
          </wp:inline>
        </w:drawing>
      </w:r>
    </w:p>
    <w:p w:rsidR="00F15AC0" w:rsidRPr="00713F61" w:rsidRDefault="00F15AC0" w:rsidP="00B63591">
      <w:pPr>
        <w:rPr>
          <w:rFonts w:eastAsia="MS Mincho"/>
          <w:lang w:val="en-US" w:eastAsia="ja-JP"/>
        </w:rPr>
      </w:pPr>
      <w:r w:rsidRPr="00713F61">
        <w:rPr>
          <w:rFonts w:eastAsia="MS Mincho"/>
          <w:lang w:val="en-US" w:eastAsia="ja-JP"/>
        </w:rPr>
        <w:t xml:space="preserve">In the EUHT specification, cell-specific </w:t>
      </w:r>
      <w:r w:rsidRPr="00713F61">
        <w:rPr>
          <w:lang w:val="en-US" w:eastAsia="zh-CN"/>
        </w:rPr>
        <w:t xml:space="preserve">short </w:t>
      </w:r>
      <w:r w:rsidRPr="00713F61">
        <w:rPr>
          <w:rFonts w:eastAsia="MS Mincho"/>
          <w:lang w:val="en-US" w:eastAsia="ja-JP"/>
        </w:rPr>
        <w:t>preamble is used for the mode selection. So, the dynamic mode switching is a feature per cell, not a feature per user. If the format of short preamble is changed between “normal mode” and “low error mode” by CAP, all STAs in this cell have to switch into the corresponding mode for receiving long preamble</w:t>
      </w:r>
      <w:r w:rsidRPr="00713F61">
        <w:rPr>
          <w:lang w:val="en-US" w:eastAsia="zh-CN"/>
        </w:rPr>
        <w:t xml:space="preserve">, </w:t>
      </w:r>
      <w:r w:rsidRPr="00713F61">
        <w:rPr>
          <w:rFonts w:eastAsia="MS Mincho"/>
          <w:lang w:val="en-US" w:eastAsia="ja-JP"/>
        </w:rPr>
        <w:t>SICH, CCH and TCH, after successful detection of short-preamble. Hence</w:t>
      </w:r>
      <w:r w:rsidRPr="00713F61">
        <w:rPr>
          <w:lang w:val="en-US" w:eastAsia="zh-CN"/>
        </w:rPr>
        <w:t xml:space="preserve">, a cell is </w:t>
      </w:r>
      <w:r w:rsidRPr="00713F61">
        <w:rPr>
          <w:rFonts w:eastAsia="MS Mincho"/>
          <w:lang w:val="en-US" w:eastAsia="ja-JP"/>
        </w:rPr>
        <w:t>in one mode in one frame according to EUHT specification.</w:t>
      </w:r>
    </w:p>
    <w:p w:rsidR="00F15AC0" w:rsidRPr="00713F61" w:rsidRDefault="00F15AC0" w:rsidP="00B63591">
      <w:pPr>
        <w:rPr>
          <w:rFonts w:eastAsia="MS Mincho"/>
          <w:lang w:val="en-US" w:eastAsia="ja-JP"/>
        </w:rPr>
      </w:pPr>
      <w:r w:rsidRPr="00713F61">
        <w:rPr>
          <w:rFonts w:eastAsia="MS Mincho"/>
          <w:lang w:val="en-US" w:eastAsia="ja-JP"/>
        </w:rPr>
        <w:t xml:space="preserve">Regarding the dynamic mode switching feature of EUHT technology in IMT-2020/89, ARIB IEG has observed in the simulation that the cell rarely switches to low-error mode according to the SINR threshold of EUHT specification in IMT-2020/89. </w:t>
      </w:r>
    </w:p>
    <w:p w:rsidR="00F15AC0" w:rsidRPr="00713F61" w:rsidRDefault="00F15AC0" w:rsidP="00483D7B">
      <w:pPr>
        <w:rPr>
          <w:rFonts w:eastAsia="MS Mincho"/>
          <w:lang w:val="en-US" w:eastAsia="ja-JP"/>
        </w:rPr>
      </w:pPr>
      <w:r w:rsidRPr="00713F61">
        <w:rPr>
          <w:rFonts w:eastAsia="MS Mincho"/>
          <w:lang w:val="en-US" w:eastAsia="ja-JP"/>
        </w:rPr>
        <w:t xml:space="preserve">When the cell switches to low-error mode, all STAs in the cell switch to low-error mode, the spectral efficiency would be significantly decreased because in this mode there are few MCS candidates, single stream transmission but without MU-MIMO. Therefore </w:t>
      </w:r>
      <w:r w:rsidRPr="00713F61">
        <w:rPr>
          <w:lang w:val="en-US" w:eastAsia="zh-CN"/>
        </w:rPr>
        <w:t xml:space="preserve">the </w:t>
      </w:r>
      <w:r w:rsidRPr="00713F61">
        <w:rPr>
          <w:rFonts w:eastAsia="MS Mincho"/>
          <w:lang w:val="en-US" w:eastAsia="ja-JP"/>
        </w:rPr>
        <w:t xml:space="preserve">degradation </w:t>
      </w:r>
      <w:r w:rsidRPr="00713F61">
        <w:rPr>
          <w:lang w:val="en-US" w:eastAsia="zh-CN"/>
        </w:rPr>
        <w:t xml:space="preserve">of </w:t>
      </w:r>
      <w:r w:rsidRPr="00713F61">
        <w:rPr>
          <w:rFonts w:eastAsia="MS Mincho"/>
          <w:lang w:val="en-US" w:eastAsia="ja-JP"/>
        </w:rPr>
        <w:t>spectral efficiency due to low-error mode is difficult to be resolved by the scheduler.</w:t>
      </w:r>
    </w:p>
    <w:p w:rsidR="00F15AC0" w:rsidRPr="00713F61" w:rsidRDefault="00F15AC0" w:rsidP="00483D7B">
      <w:pPr>
        <w:rPr>
          <w:lang w:val="en-US" w:eastAsia="zh-CN"/>
        </w:rPr>
      </w:pPr>
      <w:r w:rsidRPr="00713F61">
        <w:rPr>
          <w:lang w:val="en-US" w:eastAsia="zh-CN"/>
        </w:rPr>
        <w:t>The following is the comparison of the low-error mode feature of EUHT specifications submitted in different EUHT specifications.</w:t>
      </w:r>
    </w:p>
    <w:p w:rsidR="00F15AC0" w:rsidRPr="00713F61" w:rsidRDefault="00F15AC0" w:rsidP="00483D7B">
      <w:pPr>
        <w:rPr>
          <w:lang w:val="en-US"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43"/>
        <w:gridCol w:w="2753"/>
        <w:gridCol w:w="2288"/>
        <w:gridCol w:w="2234"/>
      </w:tblGrid>
      <w:tr w:rsidR="00F15AC0" w:rsidRPr="00713F61" w:rsidTr="00AB23C6">
        <w:trPr>
          <w:trHeight w:val="314"/>
          <w:jc w:val="center"/>
        </w:trPr>
        <w:tc>
          <w:tcPr>
            <w:tcW w:w="2580" w:type="dxa"/>
            <w:gridSpan w:val="2"/>
            <w:shd w:val="clear" w:color="auto" w:fill="EEECE1" w:themeFill="background2"/>
          </w:tcPr>
          <w:p w:rsidR="00F15AC0" w:rsidRPr="00713F61" w:rsidRDefault="00F15AC0" w:rsidP="003E6D16">
            <w:pPr>
              <w:pStyle w:val="Tablehead"/>
              <w:rPr>
                <w:lang w:val="en-US" w:eastAsia="zh-CN"/>
              </w:rPr>
            </w:pPr>
          </w:p>
        </w:tc>
        <w:tc>
          <w:tcPr>
            <w:tcW w:w="2753" w:type="dxa"/>
            <w:shd w:val="clear" w:color="auto" w:fill="EEECE1" w:themeFill="background2"/>
          </w:tcPr>
          <w:p w:rsidR="00F15AC0" w:rsidRPr="00713F61" w:rsidRDefault="00F15AC0" w:rsidP="003E6D16">
            <w:pPr>
              <w:pStyle w:val="Tablehead"/>
              <w:rPr>
                <w:lang w:val="en-US" w:eastAsia="zh-CN"/>
              </w:rPr>
            </w:pPr>
            <w:r w:rsidRPr="00713F61">
              <w:rPr>
                <w:lang w:val="en-US" w:eastAsia="zh-CN"/>
              </w:rPr>
              <w:t xml:space="preserve">Low-error mode in </w:t>
            </w:r>
            <w:r w:rsidRPr="00713F61">
              <w:rPr>
                <w:lang w:val="en-US"/>
              </w:rPr>
              <w:t>IMT-2020/18(Rev.1)</w:t>
            </w:r>
          </w:p>
        </w:tc>
        <w:tc>
          <w:tcPr>
            <w:tcW w:w="2288" w:type="dxa"/>
            <w:shd w:val="clear" w:color="auto" w:fill="EEECE1" w:themeFill="background2"/>
          </w:tcPr>
          <w:p w:rsidR="00F15AC0" w:rsidRPr="00713F61" w:rsidRDefault="00F15AC0" w:rsidP="003E6D16">
            <w:pPr>
              <w:pStyle w:val="Tablehead"/>
              <w:rPr>
                <w:lang w:val="en-US" w:eastAsia="zh-CN"/>
              </w:rPr>
            </w:pPr>
            <w:r w:rsidRPr="00713F61">
              <w:rPr>
                <w:lang w:val="en-US" w:eastAsia="zh-CN"/>
              </w:rPr>
              <w:t xml:space="preserve">Low-error mode in </w:t>
            </w:r>
            <w:r w:rsidRPr="00713F61">
              <w:rPr>
                <w:lang w:val="en-US"/>
              </w:rPr>
              <w:t>IMT-2020/76</w:t>
            </w:r>
          </w:p>
        </w:tc>
        <w:tc>
          <w:tcPr>
            <w:tcW w:w="2234" w:type="dxa"/>
            <w:shd w:val="clear" w:color="auto" w:fill="EEECE1" w:themeFill="background2"/>
          </w:tcPr>
          <w:p w:rsidR="00F15AC0" w:rsidRPr="00713F61" w:rsidRDefault="00F15AC0" w:rsidP="003E6D16">
            <w:pPr>
              <w:pStyle w:val="Tablehead"/>
              <w:rPr>
                <w:lang w:val="en-US" w:eastAsia="zh-CN"/>
              </w:rPr>
            </w:pPr>
            <w:r w:rsidRPr="00713F61">
              <w:rPr>
                <w:lang w:val="en-US" w:eastAsia="zh-CN"/>
              </w:rPr>
              <w:t xml:space="preserve">Low-error mode in </w:t>
            </w:r>
            <w:r w:rsidRPr="00713F61">
              <w:rPr>
                <w:lang w:val="en-US"/>
              </w:rPr>
              <w:t xml:space="preserve">IMT-2020/89 </w:t>
            </w:r>
          </w:p>
        </w:tc>
      </w:tr>
      <w:tr w:rsidR="00F15AC0" w:rsidRPr="00713F61" w:rsidTr="00AB23C6">
        <w:trPr>
          <w:trHeight w:val="320"/>
          <w:jc w:val="center"/>
        </w:trPr>
        <w:tc>
          <w:tcPr>
            <w:tcW w:w="2580" w:type="dxa"/>
            <w:gridSpan w:val="2"/>
          </w:tcPr>
          <w:p w:rsidR="00F15AC0" w:rsidRPr="00713F61" w:rsidRDefault="00F15AC0" w:rsidP="003E6D16">
            <w:pPr>
              <w:pStyle w:val="Tabletext"/>
              <w:rPr>
                <w:lang w:val="en-US" w:eastAsia="zh-CN"/>
              </w:rPr>
            </w:pPr>
            <w:r w:rsidRPr="00713F61">
              <w:rPr>
                <w:lang w:val="en-US" w:eastAsia="zh-CN"/>
              </w:rPr>
              <w:t>SICH</w:t>
            </w:r>
          </w:p>
        </w:tc>
        <w:tc>
          <w:tcPr>
            <w:tcW w:w="2753" w:type="dxa"/>
          </w:tcPr>
          <w:p w:rsidR="00F15AC0" w:rsidRPr="00713F61" w:rsidRDefault="00F15AC0" w:rsidP="003E6D16">
            <w:pPr>
              <w:pStyle w:val="Tabletext"/>
              <w:rPr>
                <w:lang w:val="en-US" w:eastAsia="zh-CN"/>
              </w:rPr>
            </w:pPr>
            <w:r w:rsidRPr="00713F61">
              <w:rPr>
                <w:lang w:val="en-US" w:eastAsia="zh-CN"/>
              </w:rPr>
              <w:t>integrated into CCH</w:t>
            </w:r>
          </w:p>
        </w:tc>
        <w:tc>
          <w:tcPr>
            <w:tcW w:w="2288"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IMT-2020/76</w:t>
            </w:r>
          </w:p>
        </w:tc>
      </w:tr>
      <w:tr w:rsidR="00F15AC0" w:rsidRPr="00713F61" w:rsidTr="00AB23C6">
        <w:trPr>
          <w:trHeight w:val="455"/>
          <w:jc w:val="center"/>
        </w:trPr>
        <w:tc>
          <w:tcPr>
            <w:tcW w:w="2580" w:type="dxa"/>
            <w:gridSpan w:val="2"/>
          </w:tcPr>
          <w:p w:rsidR="00F15AC0" w:rsidRPr="00713F61" w:rsidRDefault="00F15AC0" w:rsidP="003E6D16">
            <w:pPr>
              <w:pStyle w:val="Tabletext"/>
              <w:rPr>
                <w:lang w:val="en-US" w:eastAsia="zh-CN"/>
              </w:rPr>
            </w:pPr>
            <w:r w:rsidRPr="00713F61">
              <w:rPr>
                <w:lang w:val="en-US" w:eastAsia="zh-CN"/>
              </w:rPr>
              <w:t>CCH</w:t>
            </w:r>
          </w:p>
        </w:tc>
        <w:tc>
          <w:tcPr>
            <w:tcW w:w="2753" w:type="dxa"/>
          </w:tcPr>
          <w:p w:rsidR="00F15AC0" w:rsidRPr="00713F61" w:rsidRDefault="00F15AC0" w:rsidP="003E6D16">
            <w:pPr>
              <w:pStyle w:val="Tabletext"/>
              <w:rPr>
                <w:lang w:val="en-US" w:eastAsia="zh-CN"/>
              </w:rPr>
            </w:pPr>
            <w:r w:rsidRPr="00713F61">
              <w:rPr>
                <w:lang w:val="en-US" w:eastAsia="zh-CN"/>
              </w:rPr>
              <w:t>Support frequency and time domain rep</w:t>
            </w:r>
          </w:p>
        </w:tc>
        <w:tc>
          <w:tcPr>
            <w:tcW w:w="2288"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IMT-2020/76</w:t>
            </w:r>
          </w:p>
        </w:tc>
      </w:tr>
      <w:tr w:rsidR="00F15AC0" w:rsidRPr="00713F61" w:rsidTr="00AB23C6">
        <w:trPr>
          <w:trHeight w:val="328"/>
          <w:jc w:val="center"/>
        </w:trPr>
        <w:tc>
          <w:tcPr>
            <w:tcW w:w="837" w:type="dxa"/>
            <w:vMerge w:val="restart"/>
          </w:tcPr>
          <w:p w:rsidR="00F15AC0" w:rsidRPr="00713F61" w:rsidRDefault="00F15AC0" w:rsidP="003E6D16">
            <w:pPr>
              <w:pStyle w:val="Tabletext"/>
              <w:rPr>
                <w:lang w:val="en-US" w:eastAsia="zh-CN"/>
              </w:rPr>
            </w:pPr>
            <w:r w:rsidRPr="00713F61">
              <w:rPr>
                <w:lang w:val="en-US" w:eastAsia="zh-CN"/>
              </w:rPr>
              <w:t>TCH</w:t>
            </w:r>
          </w:p>
        </w:tc>
        <w:tc>
          <w:tcPr>
            <w:tcW w:w="1743" w:type="dxa"/>
          </w:tcPr>
          <w:p w:rsidR="00F15AC0" w:rsidRPr="00713F61" w:rsidRDefault="00F15AC0" w:rsidP="003E6D16">
            <w:pPr>
              <w:pStyle w:val="Tabletext"/>
              <w:rPr>
                <w:lang w:val="en-US" w:eastAsia="zh-CN"/>
              </w:rPr>
            </w:pPr>
            <w:r w:rsidRPr="00713F61">
              <w:rPr>
                <w:lang w:val="en-US" w:eastAsia="zh-CN"/>
              </w:rPr>
              <w:t>Modulation</w:t>
            </w:r>
          </w:p>
        </w:tc>
        <w:tc>
          <w:tcPr>
            <w:tcW w:w="2753" w:type="dxa"/>
          </w:tcPr>
          <w:p w:rsidR="00F15AC0" w:rsidRPr="00713F61" w:rsidRDefault="00F15AC0" w:rsidP="003E6D16">
            <w:pPr>
              <w:pStyle w:val="Tabletext"/>
              <w:rPr>
                <w:lang w:val="en-US" w:eastAsia="zh-CN"/>
              </w:rPr>
            </w:pPr>
            <w:r w:rsidRPr="00713F61">
              <w:rPr>
                <w:lang w:val="en-US" w:eastAsia="zh-CN"/>
              </w:rPr>
              <w:t>QPSK</w:t>
            </w:r>
          </w:p>
        </w:tc>
        <w:tc>
          <w:tcPr>
            <w:tcW w:w="2288"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3E6D16">
            <w:pPr>
              <w:pStyle w:val="Tabletext"/>
              <w:rPr>
                <w:rFonts w:eastAsia="MS Mincho"/>
                <w:color w:val="C00000"/>
                <w:lang w:val="en-US" w:eastAsia="ja-JP"/>
              </w:rPr>
            </w:pPr>
            <w:r w:rsidRPr="00713F61">
              <w:rPr>
                <w:color w:val="C00000"/>
                <w:lang w:val="en-US" w:eastAsia="zh-CN"/>
              </w:rPr>
              <w:t xml:space="preserve">Six QPSK </w:t>
            </w:r>
            <w:r w:rsidRPr="00713F61">
              <w:rPr>
                <w:rFonts w:eastAsia="MS Mincho"/>
                <w:color w:val="C00000"/>
                <w:lang w:val="en-US" w:eastAsia="ja-JP"/>
              </w:rPr>
              <w:t xml:space="preserve">candidates </w:t>
            </w:r>
          </w:p>
          <w:p w:rsidR="00F15AC0" w:rsidRPr="00713F61" w:rsidRDefault="00F15AC0" w:rsidP="003E6D16">
            <w:pPr>
              <w:pStyle w:val="Tabletext"/>
              <w:rPr>
                <w:rFonts w:eastAsia="MS Mincho"/>
                <w:color w:val="C00000"/>
                <w:lang w:val="en-US" w:eastAsia="ja-JP"/>
              </w:rPr>
            </w:pPr>
            <w:r w:rsidRPr="00713F61">
              <w:rPr>
                <w:rFonts w:eastAsia="MS Mincho"/>
                <w:color w:val="C00000"/>
                <w:lang w:val="en-US" w:eastAsia="ja-JP"/>
              </w:rPr>
              <w:t>One 16QAM candidate</w:t>
            </w:r>
          </w:p>
          <w:p w:rsidR="00F15AC0" w:rsidRPr="00713F61" w:rsidRDefault="00F15AC0" w:rsidP="003E6D16">
            <w:pPr>
              <w:pStyle w:val="Tabletext"/>
              <w:rPr>
                <w:rFonts w:eastAsia="MS Mincho"/>
                <w:lang w:val="en-US" w:eastAsia="ja-JP"/>
              </w:rPr>
            </w:pPr>
            <w:r w:rsidRPr="00713F61">
              <w:rPr>
                <w:rFonts w:eastAsia="MS Mincho"/>
                <w:color w:val="C00000"/>
                <w:lang w:val="en-US" w:eastAsia="ja-JP"/>
              </w:rPr>
              <w:t>One 64QAM candidate</w:t>
            </w:r>
          </w:p>
        </w:tc>
      </w:tr>
      <w:tr w:rsidR="00F15AC0" w:rsidRPr="00713F61" w:rsidTr="00AB23C6">
        <w:trPr>
          <w:trHeight w:val="354"/>
          <w:jc w:val="center"/>
        </w:trPr>
        <w:tc>
          <w:tcPr>
            <w:tcW w:w="0" w:type="auto"/>
            <w:vMerge/>
          </w:tcPr>
          <w:p w:rsidR="00F15AC0" w:rsidRPr="00713F61" w:rsidRDefault="00F15AC0" w:rsidP="00483D7B">
            <w:pPr>
              <w:pStyle w:val="Tabletext"/>
              <w:rPr>
                <w:lang w:val="en-US" w:eastAsia="zh-CN"/>
              </w:rPr>
            </w:pPr>
          </w:p>
        </w:tc>
        <w:tc>
          <w:tcPr>
            <w:tcW w:w="1743" w:type="dxa"/>
          </w:tcPr>
          <w:p w:rsidR="00F15AC0" w:rsidRPr="00713F61" w:rsidRDefault="00F15AC0" w:rsidP="00483D7B">
            <w:pPr>
              <w:pStyle w:val="Tabletext"/>
              <w:rPr>
                <w:lang w:val="en-US" w:eastAsia="zh-CN"/>
              </w:rPr>
            </w:pPr>
            <w:r w:rsidRPr="00713F61">
              <w:rPr>
                <w:lang w:val="en-US" w:eastAsia="zh-CN"/>
              </w:rPr>
              <w:t>Code rate</w:t>
            </w:r>
          </w:p>
        </w:tc>
        <w:tc>
          <w:tcPr>
            <w:tcW w:w="2753" w:type="dxa"/>
          </w:tcPr>
          <w:p w:rsidR="00F15AC0" w:rsidRPr="00713F61" w:rsidRDefault="00F15AC0" w:rsidP="00483D7B">
            <w:pPr>
              <w:pStyle w:val="Tabletext"/>
              <w:rPr>
                <w:lang w:val="en-US" w:eastAsia="zh-CN"/>
              </w:rPr>
            </w:pPr>
            <w:r w:rsidRPr="00713F61">
              <w:rPr>
                <w:lang w:val="en-US" w:eastAsia="zh-CN"/>
              </w:rPr>
              <w:t>1/2</w:t>
            </w:r>
            <w:r w:rsidRPr="00713F61">
              <w:rPr>
                <w:lang w:val="en-US" w:eastAsia="zh-CN"/>
              </w:rPr>
              <w:t>，</w:t>
            </w:r>
            <w:r w:rsidRPr="00713F61">
              <w:rPr>
                <w:lang w:val="en-US" w:eastAsia="zh-CN"/>
              </w:rPr>
              <w:t>4/7</w:t>
            </w:r>
          </w:p>
        </w:tc>
        <w:tc>
          <w:tcPr>
            <w:tcW w:w="2288" w:type="dxa"/>
          </w:tcPr>
          <w:p w:rsidR="00F15AC0" w:rsidRPr="00713F61" w:rsidRDefault="00F15AC0" w:rsidP="00483D7B">
            <w:pPr>
              <w:pStyle w:val="Tabletext"/>
              <w:rPr>
                <w:lang w:val="en-US" w:eastAsia="zh-CN"/>
              </w:rPr>
            </w:pPr>
            <w:r w:rsidRPr="00713F61">
              <w:rPr>
                <w:lang w:val="en-US" w:eastAsia="zh-CN"/>
              </w:rPr>
              <w:t>4/7</w:t>
            </w:r>
          </w:p>
        </w:tc>
        <w:tc>
          <w:tcPr>
            <w:tcW w:w="2234" w:type="dxa"/>
          </w:tcPr>
          <w:p w:rsidR="00F15AC0" w:rsidRPr="00713F61" w:rsidRDefault="00F15AC0" w:rsidP="00483D7B">
            <w:pPr>
              <w:pStyle w:val="Tabletext"/>
              <w:rPr>
                <w:color w:val="C00000"/>
                <w:lang w:val="en-US" w:eastAsia="zh-CN"/>
              </w:rPr>
            </w:pPr>
            <w:r w:rsidRPr="00713F61">
              <w:rPr>
                <w:lang w:val="en-US" w:eastAsia="zh-CN"/>
              </w:rPr>
              <w:t xml:space="preserve">Same as </w:t>
            </w:r>
            <w:r w:rsidRPr="00713F61">
              <w:rPr>
                <w:lang w:val="en-US"/>
              </w:rPr>
              <w:t>IMT-2020/76</w:t>
            </w:r>
          </w:p>
        </w:tc>
      </w:tr>
      <w:tr w:rsidR="00F15AC0" w:rsidRPr="00713F61" w:rsidTr="00AB23C6">
        <w:trPr>
          <w:trHeight w:val="340"/>
          <w:jc w:val="center"/>
        </w:trPr>
        <w:tc>
          <w:tcPr>
            <w:tcW w:w="0" w:type="auto"/>
            <w:vMerge/>
          </w:tcPr>
          <w:p w:rsidR="00F15AC0" w:rsidRPr="00713F61" w:rsidRDefault="00F15AC0" w:rsidP="00483D7B">
            <w:pPr>
              <w:pStyle w:val="Tabletext"/>
              <w:rPr>
                <w:lang w:val="en-US" w:eastAsia="zh-CN"/>
              </w:rPr>
            </w:pPr>
          </w:p>
        </w:tc>
        <w:tc>
          <w:tcPr>
            <w:tcW w:w="1743" w:type="dxa"/>
          </w:tcPr>
          <w:p w:rsidR="00F15AC0" w:rsidRPr="00713F61" w:rsidRDefault="00F15AC0" w:rsidP="00483D7B">
            <w:pPr>
              <w:pStyle w:val="Tabletext"/>
              <w:rPr>
                <w:lang w:val="en-US" w:eastAsia="zh-CN"/>
              </w:rPr>
            </w:pPr>
            <w:r w:rsidRPr="00713F61">
              <w:rPr>
                <w:lang w:val="en-US" w:eastAsia="zh-CN"/>
              </w:rPr>
              <w:t>Code length</w:t>
            </w:r>
          </w:p>
        </w:tc>
        <w:tc>
          <w:tcPr>
            <w:tcW w:w="2753" w:type="dxa"/>
          </w:tcPr>
          <w:p w:rsidR="00F15AC0" w:rsidRPr="00713F61" w:rsidRDefault="00F15AC0" w:rsidP="00483D7B">
            <w:pPr>
              <w:pStyle w:val="Tabletext"/>
              <w:rPr>
                <w:lang w:val="en-US" w:eastAsia="zh-CN"/>
              </w:rPr>
            </w:pPr>
            <w:r w:rsidRPr="00713F61">
              <w:rPr>
                <w:lang w:val="en-US" w:eastAsia="zh-CN"/>
              </w:rPr>
              <w:t>448</w:t>
            </w:r>
          </w:p>
        </w:tc>
        <w:tc>
          <w:tcPr>
            <w:tcW w:w="2288" w:type="dxa"/>
          </w:tcPr>
          <w:p w:rsidR="00F15AC0" w:rsidRPr="00713F61" w:rsidRDefault="00F15AC0" w:rsidP="00483D7B">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483D7B">
            <w:pPr>
              <w:pStyle w:val="Tabletext"/>
              <w:rPr>
                <w:lang w:val="en-US" w:eastAsia="zh-CN"/>
              </w:rPr>
            </w:pPr>
            <w:r w:rsidRPr="00713F61">
              <w:rPr>
                <w:lang w:val="en-US" w:eastAsia="zh-CN"/>
              </w:rPr>
              <w:t xml:space="preserve">Same as </w:t>
            </w:r>
            <w:r w:rsidRPr="00713F61">
              <w:rPr>
                <w:lang w:val="en-US"/>
              </w:rPr>
              <w:t>IMT-2020/76</w:t>
            </w:r>
          </w:p>
        </w:tc>
      </w:tr>
      <w:tr w:rsidR="00F15AC0" w:rsidRPr="00713F61" w:rsidTr="00AB23C6">
        <w:trPr>
          <w:trHeight w:val="603"/>
          <w:jc w:val="center"/>
        </w:trPr>
        <w:tc>
          <w:tcPr>
            <w:tcW w:w="0" w:type="auto"/>
            <w:vMerge/>
          </w:tcPr>
          <w:p w:rsidR="00F15AC0" w:rsidRPr="00713F61" w:rsidRDefault="00F15AC0" w:rsidP="003E6D16">
            <w:pPr>
              <w:pStyle w:val="Tabletext"/>
              <w:rPr>
                <w:lang w:val="en-US" w:eastAsia="zh-CN"/>
              </w:rPr>
            </w:pPr>
          </w:p>
        </w:tc>
        <w:tc>
          <w:tcPr>
            <w:tcW w:w="1743" w:type="dxa"/>
          </w:tcPr>
          <w:p w:rsidR="00F15AC0" w:rsidRPr="00713F61" w:rsidRDefault="00F15AC0" w:rsidP="003E6D16">
            <w:pPr>
              <w:pStyle w:val="Tabletext"/>
              <w:rPr>
                <w:lang w:val="en-US" w:eastAsia="zh-CN"/>
              </w:rPr>
            </w:pPr>
            <w:r w:rsidRPr="00713F61">
              <w:rPr>
                <w:lang w:val="en-US" w:eastAsia="zh-CN"/>
              </w:rPr>
              <w:t>Repetition</w:t>
            </w:r>
          </w:p>
        </w:tc>
        <w:tc>
          <w:tcPr>
            <w:tcW w:w="2753" w:type="dxa"/>
          </w:tcPr>
          <w:p w:rsidR="00F15AC0" w:rsidRPr="00713F61" w:rsidRDefault="00F15AC0" w:rsidP="003E6D16">
            <w:pPr>
              <w:pStyle w:val="Tabletext"/>
              <w:rPr>
                <w:rFonts w:eastAsia="MS Mincho"/>
                <w:lang w:val="en-US" w:eastAsia="ja-JP"/>
              </w:rPr>
            </w:pPr>
            <w:r w:rsidRPr="00713F61">
              <w:rPr>
                <w:lang w:val="en-US" w:eastAsia="zh-CN"/>
              </w:rPr>
              <w:t>Support 1-32 times rep</w:t>
            </w:r>
            <w:r w:rsidRPr="00713F61">
              <w:rPr>
                <w:rFonts w:eastAsia="MS Mincho"/>
                <w:lang w:val="en-US" w:eastAsia="ja-JP"/>
              </w:rPr>
              <w:t>etition</w:t>
            </w:r>
          </w:p>
        </w:tc>
        <w:tc>
          <w:tcPr>
            <w:tcW w:w="2288" w:type="dxa"/>
          </w:tcPr>
          <w:p w:rsidR="00F15AC0" w:rsidRPr="00713F61" w:rsidRDefault="00F15AC0" w:rsidP="003E6D16">
            <w:pPr>
              <w:pStyle w:val="Tabletext"/>
              <w:rPr>
                <w:rFonts w:eastAsia="MS Mincho"/>
                <w:lang w:val="en-US" w:eastAsia="ja-JP"/>
              </w:rPr>
            </w:pPr>
            <w:r w:rsidRPr="00713F61">
              <w:rPr>
                <w:lang w:val="en-US" w:eastAsia="zh-CN"/>
              </w:rPr>
              <w:t>DL: 4-16 times rep</w:t>
            </w:r>
            <w:r w:rsidRPr="00713F61">
              <w:rPr>
                <w:rFonts w:eastAsia="MS Mincho"/>
                <w:lang w:val="en-US" w:eastAsia="ja-JP"/>
              </w:rPr>
              <w:t>etition</w:t>
            </w:r>
          </w:p>
          <w:p w:rsidR="00F15AC0" w:rsidRPr="00713F61" w:rsidRDefault="00F15AC0" w:rsidP="003E6D16">
            <w:pPr>
              <w:pStyle w:val="Tabletext"/>
              <w:rPr>
                <w:rFonts w:eastAsia="MS Mincho"/>
                <w:lang w:val="en-US" w:eastAsia="ja-JP"/>
              </w:rPr>
            </w:pPr>
            <w:r w:rsidRPr="00713F61">
              <w:rPr>
                <w:lang w:val="en-US" w:eastAsia="zh-CN"/>
              </w:rPr>
              <w:t>UL: 4-24 times rep</w:t>
            </w:r>
            <w:r w:rsidRPr="00713F61">
              <w:rPr>
                <w:rFonts w:eastAsia="MS Mincho"/>
                <w:lang w:val="en-US" w:eastAsia="ja-JP"/>
              </w:rPr>
              <w:t>etition</w:t>
            </w:r>
          </w:p>
        </w:tc>
        <w:tc>
          <w:tcPr>
            <w:tcW w:w="2234" w:type="dxa"/>
          </w:tcPr>
          <w:p w:rsidR="00F15AC0" w:rsidRPr="00713F61" w:rsidRDefault="00F15AC0" w:rsidP="003E6D16">
            <w:pPr>
              <w:pStyle w:val="Tabletext"/>
              <w:rPr>
                <w:color w:val="C00000"/>
                <w:lang w:val="en-US" w:eastAsia="zh-CN"/>
              </w:rPr>
            </w:pPr>
            <w:r w:rsidRPr="00713F61">
              <w:rPr>
                <w:color w:val="C00000"/>
                <w:lang w:val="en-US" w:eastAsia="zh-CN"/>
              </w:rPr>
              <w:t>DL and UL:</w:t>
            </w:r>
          </w:p>
          <w:p w:rsidR="00F15AC0" w:rsidRPr="00713F61" w:rsidRDefault="00F15AC0" w:rsidP="003E6D16">
            <w:pPr>
              <w:pStyle w:val="Tabletext"/>
              <w:rPr>
                <w:rFonts w:eastAsia="MS Mincho"/>
                <w:color w:val="C00000"/>
                <w:lang w:val="en-US" w:eastAsia="ja-JP"/>
              </w:rPr>
            </w:pPr>
            <w:r w:rsidRPr="00713F61">
              <w:rPr>
                <w:color w:val="C00000"/>
                <w:lang w:val="en-US" w:eastAsia="zh-CN"/>
              </w:rPr>
              <w:t>QPSK with {no, 2, 3, 4, 8, 12} times rep</w:t>
            </w:r>
            <w:r w:rsidRPr="00713F61">
              <w:rPr>
                <w:rFonts w:eastAsia="MS Mincho"/>
                <w:color w:val="C00000"/>
                <w:lang w:val="en-US" w:eastAsia="ja-JP"/>
              </w:rPr>
              <w:t>etition</w:t>
            </w:r>
          </w:p>
        </w:tc>
      </w:tr>
      <w:tr w:rsidR="00F15AC0" w:rsidRPr="00713F61" w:rsidTr="00AB23C6">
        <w:trPr>
          <w:trHeight w:val="249"/>
          <w:jc w:val="center"/>
        </w:trPr>
        <w:tc>
          <w:tcPr>
            <w:tcW w:w="837" w:type="dxa"/>
            <w:vMerge w:val="restart"/>
          </w:tcPr>
          <w:p w:rsidR="00F15AC0" w:rsidRPr="00713F61" w:rsidRDefault="00F15AC0" w:rsidP="003E6D16">
            <w:pPr>
              <w:pStyle w:val="Tabletext"/>
              <w:rPr>
                <w:lang w:val="en-US" w:eastAsia="zh-CN"/>
              </w:rPr>
            </w:pPr>
            <w:r w:rsidRPr="00713F61">
              <w:rPr>
                <w:lang w:val="en-US" w:eastAsia="zh-CN"/>
              </w:rPr>
              <w:t>MIMO</w:t>
            </w:r>
          </w:p>
        </w:tc>
        <w:tc>
          <w:tcPr>
            <w:tcW w:w="1743" w:type="dxa"/>
          </w:tcPr>
          <w:p w:rsidR="00F15AC0" w:rsidRPr="00713F61" w:rsidRDefault="00F15AC0" w:rsidP="003E6D16">
            <w:pPr>
              <w:pStyle w:val="Tabletext"/>
              <w:rPr>
                <w:lang w:val="en-US" w:eastAsia="zh-CN"/>
              </w:rPr>
            </w:pPr>
            <w:r w:rsidRPr="00713F61">
              <w:rPr>
                <w:lang w:val="en-US" w:eastAsia="zh-CN"/>
              </w:rPr>
              <w:t>MU-MIMO</w:t>
            </w:r>
          </w:p>
        </w:tc>
        <w:tc>
          <w:tcPr>
            <w:tcW w:w="2753" w:type="dxa"/>
          </w:tcPr>
          <w:p w:rsidR="00F15AC0" w:rsidRPr="00713F61" w:rsidRDefault="00F15AC0" w:rsidP="003E6D16">
            <w:pPr>
              <w:pStyle w:val="Tabletext"/>
              <w:rPr>
                <w:lang w:val="en-US" w:eastAsia="zh-CN"/>
              </w:rPr>
            </w:pPr>
            <w:r w:rsidRPr="00713F61">
              <w:rPr>
                <w:lang w:val="en-US" w:eastAsia="zh-CN"/>
              </w:rPr>
              <w:t>Not support</w:t>
            </w:r>
          </w:p>
        </w:tc>
        <w:tc>
          <w:tcPr>
            <w:tcW w:w="2288"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IMT-2020/76</w:t>
            </w:r>
          </w:p>
        </w:tc>
      </w:tr>
      <w:tr w:rsidR="00F15AC0" w:rsidRPr="00713F61" w:rsidTr="00AB23C6">
        <w:trPr>
          <w:trHeight w:val="384"/>
          <w:jc w:val="center"/>
        </w:trPr>
        <w:tc>
          <w:tcPr>
            <w:tcW w:w="0" w:type="auto"/>
            <w:vMerge/>
          </w:tcPr>
          <w:p w:rsidR="00F15AC0" w:rsidRPr="00713F61" w:rsidRDefault="00F15AC0" w:rsidP="003E6D16">
            <w:pPr>
              <w:pStyle w:val="Tabletext"/>
              <w:rPr>
                <w:lang w:val="en-US" w:eastAsia="zh-CN"/>
              </w:rPr>
            </w:pPr>
          </w:p>
        </w:tc>
        <w:tc>
          <w:tcPr>
            <w:tcW w:w="1743" w:type="dxa"/>
          </w:tcPr>
          <w:p w:rsidR="00F15AC0" w:rsidRPr="00713F61" w:rsidRDefault="00F15AC0" w:rsidP="003E6D16">
            <w:pPr>
              <w:pStyle w:val="Tabletext"/>
              <w:rPr>
                <w:lang w:val="en-US" w:eastAsia="zh-CN"/>
              </w:rPr>
            </w:pPr>
            <w:r w:rsidRPr="00713F61">
              <w:rPr>
                <w:lang w:val="en-US" w:eastAsia="zh-CN"/>
              </w:rPr>
              <w:t>Stream number</w:t>
            </w:r>
          </w:p>
        </w:tc>
        <w:tc>
          <w:tcPr>
            <w:tcW w:w="2753" w:type="dxa"/>
          </w:tcPr>
          <w:p w:rsidR="00F15AC0" w:rsidRPr="00713F61" w:rsidRDefault="00F15AC0" w:rsidP="003E6D16">
            <w:pPr>
              <w:pStyle w:val="Tabletext"/>
              <w:rPr>
                <w:lang w:val="en-US" w:eastAsia="zh-CN"/>
              </w:rPr>
            </w:pPr>
            <w:r w:rsidRPr="00713F61">
              <w:rPr>
                <w:lang w:val="en-US" w:eastAsia="zh-CN"/>
              </w:rPr>
              <w:t>1</w:t>
            </w:r>
          </w:p>
        </w:tc>
        <w:tc>
          <w:tcPr>
            <w:tcW w:w="2288"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IMT-2020/76</w:t>
            </w:r>
          </w:p>
        </w:tc>
      </w:tr>
      <w:tr w:rsidR="00F15AC0" w:rsidRPr="00713F61" w:rsidTr="00AB23C6">
        <w:trPr>
          <w:trHeight w:val="384"/>
          <w:jc w:val="center"/>
        </w:trPr>
        <w:tc>
          <w:tcPr>
            <w:tcW w:w="0" w:type="auto"/>
            <w:vMerge/>
          </w:tcPr>
          <w:p w:rsidR="00F15AC0" w:rsidRPr="00713F61" w:rsidRDefault="00F15AC0" w:rsidP="003E6D16">
            <w:pPr>
              <w:pStyle w:val="Tabletext"/>
              <w:rPr>
                <w:lang w:val="en-US" w:eastAsia="zh-CN"/>
              </w:rPr>
            </w:pPr>
          </w:p>
        </w:tc>
        <w:tc>
          <w:tcPr>
            <w:tcW w:w="1743" w:type="dxa"/>
          </w:tcPr>
          <w:p w:rsidR="00F15AC0" w:rsidRPr="00713F61" w:rsidRDefault="00F15AC0" w:rsidP="003E6D16">
            <w:pPr>
              <w:pStyle w:val="Tabletext"/>
              <w:rPr>
                <w:lang w:val="en-US" w:eastAsia="zh-CN"/>
              </w:rPr>
            </w:pPr>
            <w:r w:rsidRPr="00713F61">
              <w:rPr>
                <w:lang w:val="en-US" w:eastAsia="zh-CN"/>
              </w:rPr>
              <w:t>Code word number</w:t>
            </w:r>
          </w:p>
        </w:tc>
        <w:tc>
          <w:tcPr>
            <w:tcW w:w="2753" w:type="dxa"/>
          </w:tcPr>
          <w:p w:rsidR="00F15AC0" w:rsidRPr="00713F61" w:rsidRDefault="00F15AC0" w:rsidP="003E6D16">
            <w:pPr>
              <w:pStyle w:val="Tabletext"/>
              <w:rPr>
                <w:lang w:val="en-US" w:eastAsia="zh-CN"/>
              </w:rPr>
            </w:pPr>
            <w:r w:rsidRPr="00713F61">
              <w:rPr>
                <w:lang w:val="en-US" w:eastAsia="zh-CN"/>
              </w:rPr>
              <w:t>1</w:t>
            </w:r>
          </w:p>
        </w:tc>
        <w:tc>
          <w:tcPr>
            <w:tcW w:w="2288"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IMT-2020/18(Rev.1)</w:t>
            </w:r>
          </w:p>
        </w:tc>
        <w:tc>
          <w:tcPr>
            <w:tcW w:w="2234" w:type="dxa"/>
          </w:tcPr>
          <w:p w:rsidR="00F15AC0" w:rsidRPr="00713F61" w:rsidRDefault="00F15AC0" w:rsidP="003E6D16">
            <w:pPr>
              <w:pStyle w:val="Tabletext"/>
              <w:rPr>
                <w:lang w:val="en-US" w:eastAsia="zh-CN"/>
              </w:rPr>
            </w:pPr>
            <w:r w:rsidRPr="00713F61">
              <w:rPr>
                <w:lang w:val="en-US" w:eastAsia="zh-CN"/>
              </w:rPr>
              <w:t xml:space="preserve">Same as </w:t>
            </w:r>
            <w:r w:rsidRPr="00713F61">
              <w:rPr>
                <w:lang w:val="en-US"/>
              </w:rPr>
              <w:t>IMT-2020/76</w:t>
            </w:r>
          </w:p>
        </w:tc>
      </w:tr>
    </w:tbl>
    <w:p w:rsidR="00F15AC0" w:rsidRPr="00713F61" w:rsidRDefault="00F15AC0" w:rsidP="00940160">
      <w:pPr>
        <w:pStyle w:val="Tablefin"/>
        <w:rPr>
          <w:rFonts w:eastAsia="MS Mincho"/>
          <w:lang w:val="en-US"/>
        </w:rPr>
      </w:pPr>
    </w:p>
    <w:p w:rsidR="00F15AC0" w:rsidRPr="00713F61" w:rsidRDefault="00F15AC0" w:rsidP="0005534D">
      <w:pPr>
        <w:rPr>
          <w:lang w:val="en-US" w:eastAsia="zh-CN"/>
        </w:rPr>
      </w:pPr>
      <w:r w:rsidRPr="00713F61">
        <w:rPr>
          <w:rFonts w:eastAsia="MS Mincho"/>
          <w:lang w:val="en-US" w:eastAsia="ja-JP"/>
        </w:rPr>
        <w:t xml:space="preserve">When the cell switches to normal mode, </w:t>
      </w:r>
      <w:r w:rsidRPr="00713F61">
        <w:rPr>
          <w:lang w:val="en-US" w:eastAsia="zh-CN"/>
        </w:rPr>
        <w:t xml:space="preserve">the reliability of cell-edge STA’s transmission is not good. ARIB IEG observed that the CCH and TCH transmission in EUHT specification was not reliable enough, there would be a high probability of the miss-detection of broadcast/dedicated CCH and TCH for cell-edge STA with low SINR. As below shown in the feedback channel process of IMT-2020/89 that is the same as IMT-2020/76, so the observation of the feedback channel should be the same as before, such as the indication of resource pool and also the indication of the common signalling/feedback channel may be missed.  </w:t>
      </w:r>
    </w:p>
    <w:p w:rsidR="00F15AC0" w:rsidRPr="00713F61" w:rsidRDefault="00F15AC0" w:rsidP="00940160">
      <w:pPr>
        <w:pStyle w:val="Figure"/>
        <w:rPr>
          <w:rFonts w:eastAsia="MS Mincho"/>
          <w:noProof w:val="0"/>
          <w:lang w:val="en-US" w:eastAsia="ja-JP"/>
        </w:rPr>
      </w:pPr>
      <w:r w:rsidRPr="00713F61">
        <w:rPr>
          <w:lang w:val="en-US"/>
        </w:rPr>
        <w:drawing>
          <wp:inline distT="0" distB="0" distL="0" distR="0" wp14:anchorId="2876033A" wp14:editId="52668EA7">
            <wp:extent cx="6120765" cy="2671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671445"/>
                    </a:xfrm>
                    <a:prstGeom prst="rect">
                      <a:avLst/>
                    </a:prstGeom>
                  </pic:spPr>
                </pic:pic>
              </a:graphicData>
            </a:graphic>
          </wp:inline>
        </w:drawing>
      </w:r>
    </w:p>
    <w:p w:rsidR="00F15AC0" w:rsidRPr="00713F61" w:rsidRDefault="00F15AC0" w:rsidP="00483D7B">
      <w:pPr>
        <w:rPr>
          <w:szCs w:val="24"/>
          <w:lang w:val="en-US" w:eastAsia="zh-CN"/>
        </w:rPr>
      </w:pPr>
      <w:r w:rsidRPr="00713F61">
        <w:rPr>
          <w:rFonts w:eastAsia="MS Mincho"/>
          <w:lang w:val="en-US" w:eastAsia="ja-JP"/>
        </w:rPr>
        <w:t xml:space="preserve">It shall be noted that the ARIB’s simulations have not considered the impact of false preamble detection </w:t>
      </w:r>
      <w:r w:rsidRPr="00713F61">
        <w:rPr>
          <w:lang w:val="en-US" w:eastAsia="ja-JP"/>
        </w:rPr>
        <w:t xml:space="preserve">possibility of dynamic mode switching and </w:t>
      </w:r>
      <w:r w:rsidRPr="00713F61">
        <w:rPr>
          <w:rFonts w:eastAsia="MS Mincho"/>
          <w:lang w:val="en-US" w:eastAsia="ja-JP"/>
        </w:rPr>
        <w:t xml:space="preserve">false </w:t>
      </w:r>
      <w:r w:rsidRPr="00713F61">
        <w:rPr>
          <w:lang w:val="en-US" w:eastAsia="ja-JP"/>
        </w:rPr>
        <w:t>blind CCH detection possibility, which will further degrade the performance.</w:t>
      </w:r>
    </w:p>
    <w:p w:rsidR="00F15AC0" w:rsidRPr="00713F61" w:rsidRDefault="00F15AC0" w:rsidP="00483D7B">
      <w:pPr>
        <w:rPr>
          <w:rFonts w:eastAsia="MS Mincho"/>
          <w:lang w:val="en-US" w:eastAsia="ja-JP"/>
        </w:rPr>
      </w:pPr>
      <w:r w:rsidRPr="00713F61">
        <w:rPr>
          <w:rFonts w:eastAsia="MS Mincho"/>
          <w:lang w:val="en-US" w:eastAsia="ja-JP"/>
        </w:rPr>
        <w:t xml:space="preserve">Considering the above analysis and results, ARIB IEG has concluded that dynamic switching feature of EUHT technology would degrade the spectral efficiency. </w:t>
      </w:r>
      <w:r w:rsidRPr="00713F61">
        <w:rPr>
          <w:lang w:val="en-US" w:eastAsia="zh-CN"/>
        </w:rPr>
        <w:t>It is one of the reasons that EUHT</w:t>
      </w:r>
      <w:r w:rsidRPr="00713F61">
        <w:rPr>
          <w:rFonts w:eastAsia="MS Mincho"/>
          <w:lang w:val="en-US" w:eastAsia="ja-JP"/>
        </w:rPr>
        <w:t xml:space="preserve"> technology cannot meet the IMT-2020 requirements of UL average spectral efficiency and 5</w:t>
      </w:r>
      <w:r w:rsidRPr="00713F61">
        <w:rPr>
          <w:rFonts w:eastAsia="MS Mincho"/>
          <w:vertAlign w:val="superscript"/>
          <w:lang w:val="en-US" w:eastAsia="ja-JP"/>
        </w:rPr>
        <w:t>th</w:t>
      </w:r>
      <w:r w:rsidRPr="00713F61">
        <w:rPr>
          <w:rFonts w:eastAsia="MS Mincho"/>
          <w:lang w:val="en-US" w:eastAsia="ja-JP"/>
        </w:rPr>
        <w:t xml:space="preserve"> percentile user spectral efficiency at DL and UL.</w:t>
      </w:r>
    </w:p>
    <w:p w:rsidR="00F15AC0" w:rsidRPr="00713F61" w:rsidRDefault="00F15AC0" w:rsidP="00C85F3B">
      <w:pPr>
        <w:pStyle w:val="Heading2"/>
        <w:rPr>
          <w:rFonts w:eastAsia="PMingLiU"/>
          <w:lang w:val="en-US" w:eastAsia="zh-CN"/>
        </w:rPr>
      </w:pPr>
      <w:r w:rsidRPr="00713F61">
        <w:rPr>
          <w:rFonts w:eastAsia="PMingLiU"/>
          <w:lang w:val="en-US" w:eastAsia="zh-CN"/>
        </w:rPr>
        <w:t>1.2</w:t>
      </w:r>
      <w:r w:rsidRPr="00713F61">
        <w:rPr>
          <w:rFonts w:eastAsia="PMingLiU"/>
          <w:lang w:val="en-US" w:eastAsia="zh-CN"/>
        </w:rPr>
        <w:tab/>
        <w:t>EUHT signaling/feedback transmission for eMBB evaluation</w:t>
      </w:r>
    </w:p>
    <w:p w:rsidR="00F15AC0" w:rsidRPr="00713F61" w:rsidRDefault="00F15AC0" w:rsidP="00C85F3B">
      <w:pPr>
        <w:rPr>
          <w:rFonts w:eastAsia="MS Mincho"/>
          <w:lang w:val="en-US" w:eastAsia="ja-JP"/>
        </w:rPr>
      </w:pPr>
      <w:r w:rsidRPr="00713F61">
        <w:rPr>
          <w:rFonts w:eastAsia="MS Mincho"/>
          <w:lang w:val="en-US" w:eastAsia="ja-JP"/>
        </w:rPr>
        <w:t>After ARIB IEG constructs the models of signaling/feedback</w:t>
      </w:r>
      <w:r w:rsidRPr="00713F61" w:rsidDel="00095176">
        <w:rPr>
          <w:rFonts w:eastAsia="MS Mincho"/>
          <w:lang w:val="en-US" w:eastAsia="ja-JP"/>
        </w:rPr>
        <w:t xml:space="preserve"> </w:t>
      </w:r>
      <w:r w:rsidRPr="00713F61">
        <w:rPr>
          <w:rFonts w:eastAsia="MS Mincho"/>
          <w:lang w:val="en-US" w:eastAsia="ja-JP"/>
        </w:rPr>
        <w:t>channel into system-level simulation, ARIB IEG has observed that EUHT technology did not meet the IMT-2020 requirements of UL average spectral efficiency, DL and UL 5</w:t>
      </w:r>
      <w:r w:rsidRPr="00713F61">
        <w:rPr>
          <w:rFonts w:eastAsia="MS Mincho"/>
          <w:vertAlign w:val="superscript"/>
          <w:lang w:val="en-US" w:eastAsia="ja-JP"/>
        </w:rPr>
        <w:t>th</w:t>
      </w:r>
      <w:r w:rsidRPr="00713F61">
        <w:rPr>
          <w:rFonts w:eastAsia="MS Mincho"/>
          <w:lang w:val="en-US" w:eastAsia="ja-JP"/>
        </w:rPr>
        <w:t xml:space="preserve"> percentile user spectral efficiency in Indoor </w:t>
      </w:r>
      <w:r w:rsidRPr="00713F61">
        <w:rPr>
          <w:rFonts w:eastAsia="PMingLiU"/>
          <w:lang w:val="en-US" w:eastAsia="zh-CN"/>
        </w:rPr>
        <w:t>Hotspot-eMBB</w:t>
      </w:r>
      <w:r w:rsidRPr="00713F61">
        <w:rPr>
          <w:rFonts w:eastAsia="MS Mincho"/>
          <w:lang w:val="en-US" w:eastAsia="ja-JP"/>
        </w:rPr>
        <w:t>, and Dense Urban-eMBB, according to the results.</w:t>
      </w:r>
    </w:p>
    <w:p w:rsidR="00F15AC0" w:rsidRPr="00713F61" w:rsidRDefault="00F15AC0" w:rsidP="000734C8">
      <w:pPr>
        <w:rPr>
          <w:rFonts w:eastAsia="MS Mincho"/>
          <w:lang w:val="en-US" w:eastAsia="ja-JP"/>
        </w:rPr>
      </w:pPr>
      <w:r w:rsidRPr="00713F61">
        <w:rPr>
          <w:lang w:val="en-US" w:eastAsia="zh-CN"/>
        </w:rPr>
        <w:t>The EUHT specification of IMT-2020/89 about signaling/feedback channel had small changes as summarized in the table below. This change may reduce the overhead, if there is some control region resources unused by CCH. But the new changes did not improve the reliability issue of signaling/feedback channel</w:t>
      </w:r>
      <w:r w:rsidRPr="00713F61">
        <w:rPr>
          <w:rFonts w:eastAsia="MS Mincho"/>
          <w:lang w:val="en-US" w:eastAsia="ja-JP"/>
        </w:rPr>
        <w:t xml:space="preserve"> as pointed out in </w:t>
      </w:r>
      <w:r w:rsidR="00713F61">
        <w:rPr>
          <w:rFonts w:eastAsia="MS Mincho"/>
          <w:lang w:val="en-US" w:eastAsia="ja-JP"/>
        </w:rPr>
        <w:t xml:space="preserve">Document </w:t>
      </w:r>
      <w:hyperlink r:id="rId13" w:history="1">
        <w:r w:rsidR="00713F61" w:rsidRPr="00713F61">
          <w:rPr>
            <w:rStyle w:val="Hyperlink"/>
            <w:rFonts w:eastAsia="MS Mincho"/>
            <w:lang w:val="en-US" w:eastAsia="ja-JP"/>
          </w:rPr>
          <w:t>5D/</w:t>
        </w:r>
        <w:r w:rsidRPr="00713F61">
          <w:rPr>
            <w:rStyle w:val="Hyperlink"/>
            <w:rFonts w:eastAsia="MS Mincho"/>
            <w:lang w:val="en-US" w:eastAsia="ja-JP"/>
          </w:rPr>
          <w:t>1412</w:t>
        </w:r>
      </w:hyperlink>
      <w:r w:rsidRPr="00713F61">
        <w:rPr>
          <w:rFonts w:eastAsia="MS Mincho"/>
          <w:lang w:val="en-US" w:eastAsia="ja-JP"/>
        </w:rPr>
        <w:t xml:space="preserve">. The </w:t>
      </w:r>
      <w:r w:rsidRPr="00713F61">
        <w:rPr>
          <w:rFonts w:eastAsia="Calibri"/>
          <w:lang w:val="en-US"/>
        </w:rPr>
        <w:t xml:space="preserve">non-ideal </w:t>
      </w:r>
      <w:r w:rsidRPr="00713F61">
        <w:rPr>
          <w:rFonts w:eastAsia="MS Mincho"/>
          <w:lang w:val="en-US" w:eastAsia="ja-JP"/>
        </w:rPr>
        <w:t>signaling/feedback</w:t>
      </w:r>
      <w:r w:rsidRPr="00713F61" w:rsidDel="00095176">
        <w:rPr>
          <w:rFonts w:eastAsia="MS Mincho"/>
          <w:lang w:val="en-US" w:eastAsia="ja-JP"/>
        </w:rPr>
        <w:t xml:space="preserve"> </w:t>
      </w:r>
      <w:r w:rsidRPr="00713F61">
        <w:rPr>
          <w:rFonts w:eastAsia="Calibri"/>
          <w:lang w:val="en-US"/>
        </w:rPr>
        <w:t>channel performance</w:t>
      </w:r>
      <w:r w:rsidRPr="00713F61">
        <w:rPr>
          <w:rFonts w:eastAsia="MS Mincho"/>
          <w:lang w:val="en-US" w:eastAsia="ja-JP"/>
        </w:rPr>
        <w:t xml:space="preserve"> has been constructed in the evaluation. For the feedback/signaling channel, due to the impact on the user plane and thereby spectral efficiency, the results of spectral efficiency are further reduced as the explanation in </w:t>
      </w:r>
      <w:r w:rsidR="00940160" w:rsidRPr="00713F61">
        <w:rPr>
          <w:rFonts w:eastAsia="MS Mincho"/>
          <w:lang w:val="en-US" w:eastAsia="ja-JP"/>
        </w:rPr>
        <w:t xml:space="preserve">Document </w:t>
      </w:r>
      <w:hyperlink r:id="rId14" w:history="1">
        <w:r w:rsidR="00940160" w:rsidRPr="00713F61">
          <w:rPr>
            <w:rStyle w:val="Hyperlink"/>
            <w:rFonts w:eastAsia="MS Mincho"/>
            <w:lang w:val="en-US" w:eastAsia="ja-JP"/>
          </w:rPr>
          <w:t>5D/756</w:t>
        </w:r>
      </w:hyperlink>
      <w:r w:rsidRPr="00713F61">
        <w:rPr>
          <w:rFonts w:eastAsia="MS Mincho"/>
          <w:lang w:val="en-US" w:eastAsia="ja-JP"/>
        </w:rPr>
        <w:t>.</w:t>
      </w:r>
    </w:p>
    <w:p w:rsidR="00F15AC0" w:rsidRPr="00713F61" w:rsidRDefault="00F15AC0" w:rsidP="00940160">
      <w:pPr>
        <w:spacing w:after="120"/>
        <w:rPr>
          <w:lang w:val="en-US" w:eastAsia="zh-CN"/>
        </w:rPr>
      </w:pPr>
      <w:r w:rsidRPr="00713F61">
        <w:rPr>
          <w:lang w:val="en-US" w:eastAsia="zh-CN"/>
        </w:rPr>
        <w:t>The following is the comparison of the signalling/feedback channel submitted in different EUHT specifications.</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361"/>
        <w:gridCol w:w="1939"/>
        <w:gridCol w:w="1843"/>
        <w:gridCol w:w="2494"/>
      </w:tblGrid>
      <w:tr w:rsidR="00F15AC0" w:rsidRPr="00713F61" w:rsidTr="00AB23C6">
        <w:trPr>
          <w:trHeight w:val="381"/>
          <w:jc w:val="center"/>
        </w:trPr>
        <w:tc>
          <w:tcPr>
            <w:tcW w:w="1888" w:type="dxa"/>
            <w:shd w:val="clear" w:color="auto" w:fill="EEECE1" w:themeFill="background2"/>
          </w:tcPr>
          <w:p w:rsidR="00F15AC0" w:rsidRPr="00713F61" w:rsidRDefault="00F15AC0" w:rsidP="005B4E9A">
            <w:pPr>
              <w:keepNext/>
              <w:spacing w:before="80" w:after="80"/>
              <w:jc w:val="center"/>
              <w:rPr>
                <w:rFonts w:ascii="Times New Roman Bold" w:hAnsi="Times New Roman Bold" w:cs="Times New Roman Bold"/>
                <w:b/>
                <w:sz w:val="20"/>
                <w:lang w:val="en-US" w:eastAsia="zh-CN"/>
              </w:rPr>
            </w:pPr>
          </w:p>
        </w:tc>
        <w:tc>
          <w:tcPr>
            <w:tcW w:w="1361" w:type="dxa"/>
            <w:shd w:val="clear" w:color="auto" w:fill="EEECE1" w:themeFill="background2"/>
          </w:tcPr>
          <w:p w:rsidR="00F15AC0" w:rsidRPr="00713F61" w:rsidRDefault="00F15AC0" w:rsidP="005B4E9A">
            <w:pPr>
              <w:keepNext/>
              <w:spacing w:before="80" w:after="80"/>
              <w:jc w:val="center"/>
              <w:rPr>
                <w:rFonts w:ascii="Times New Roman Bold" w:hAnsi="Times New Roman Bold" w:cs="Times New Roman Bold"/>
                <w:b/>
                <w:sz w:val="20"/>
                <w:lang w:val="en-US" w:eastAsia="zh-CN"/>
              </w:rPr>
            </w:pPr>
          </w:p>
        </w:tc>
        <w:tc>
          <w:tcPr>
            <w:tcW w:w="1939" w:type="dxa"/>
            <w:shd w:val="clear" w:color="auto" w:fill="EEECE1" w:themeFill="background2"/>
          </w:tcPr>
          <w:p w:rsidR="00F15AC0" w:rsidRPr="00713F61" w:rsidRDefault="00F15AC0" w:rsidP="005B4E9A">
            <w:pPr>
              <w:keepNext/>
              <w:spacing w:before="80" w:after="80"/>
              <w:jc w:val="center"/>
              <w:rPr>
                <w:rFonts w:ascii="Times New Roman Bold" w:hAnsi="Times New Roman Bold" w:cs="Times New Roman Bold"/>
                <w:b/>
                <w:sz w:val="20"/>
                <w:szCs w:val="36"/>
                <w:lang w:val="en-US" w:eastAsia="zh-CN"/>
              </w:rPr>
            </w:pPr>
            <w:r w:rsidRPr="00713F61">
              <w:rPr>
                <w:rFonts w:ascii="Times New Roman Bold" w:hAnsi="Times New Roman Bold" w:cs="Times New Roman Bold"/>
                <w:b/>
                <w:bCs/>
                <w:kern w:val="24"/>
                <w:sz w:val="20"/>
                <w:szCs w:val="28"/>
                <w:lang w:val="en-US" w:eastAsia="zh-CN"/>
              </w:rPr>
              <w:t xml:space="preserve">EUHT specification of </w:t>
            </w:r>
            <w:r w:rsidRPr="00713F61">
              <w:rPr>
                <w:rFonts w:ascii="Times New Roman Bold" w:hAnsi="Times New Roman Bold" w:cs="Times New Roman Bold"/>
                <w:b/>
                <w:sz w:val="20"/>
                <w:lang w:val="en-US"/>
              </w:rPr>
              <w:t xml:space="preserve">IMT-2020/18(Rev.1) </w:t>
            </w:r>
          </w:p>
        </w:tc>
        <w:tc>
          <w:tcPr>
            <w:tcW w:w="1843" w:type="dxa"/>
            <w:shd w:val="clear" w:color="auto" w:fill="EEECE1" w:themeFill="background2"/>
          </w:tcPr>
          <w:p w:rsidR="00F15AC0" w:rsidRPr="00713F61" w:rsidRDefault="00F15AC0" w:rsidP="005B4E9A">
            <w:pPr>
              <w:keepNext/>
              <w:spacing w:before="80" w:after="80"/>
              <w:jc w:val="center"/>
              <w:rPr>
                <w:rFonts w:ascii="Times New Roman Bold" w:hAnsi="Times New Roman Bold" w:cs="Times New Roman Bold"/>
                <w:b/>
                <w:sz w:val="20"/>
                <w:szCs w:val="36"/>
                <w:lang w:val="en-US" w:eastAsia="zh-CN"/>
              </w:rPr>
            </w:pPr>
            <w:r w:rsidRPr="00713F61">
              <w:rPr>
                <w:rFonts w:ascii="Times New Roman Bold" w:hAnsi="Times New Roman Bold" w:cs="Times New Roman Bold"/>
                <w:b/>
                <w:bCs/>
                <w:kern w:val="24"/>
                <w:sz w:val="20"/>
                <w:szCs w:val="28"/>
                <w:lang w:val="en-US" w:eastAsia="zh-CN"/>
              </w:rPr>
              <w:t xml:space="preserve">EUHT specification of </w:t>
            </w:r>
            <w:r w:rsidRPr="00713F61">
              <w:rPr>
                <w:rFonts w:ascii="Times New Roman Bold" w:hAnsi="Times New Roman Bold" w:cs="Times New Roman Bold"/>
                <w:b/>
                <w:sz w:val="20"/>
                <w:lang w:val="en-US"/>
              </w:rPr>
              <w:t xml:space="preserve">IMT-2020/76 </w:t>
            </w:r>
          </w:p>
        </w:tc>
        <w:tc>
          <w:tcPr>
            <w:tcW w:w="2494" w:type="dxa"/>
            <w:shd w:val="clear" w:color="auto" w:fill="EEECE1" w:themeFill="background2"/>
          </w:tcPr>
          <w:p w:rsidR="00F15AC0" w:rsidRPr="00713F61" w:rsidRDefault="00F15AC0" w:rsidP="005B4E9A">
            <w:pPr>
              <w:keepNext/>
              <w:spacing w:before="80" w:after="80"/>
              <w:jc w:val="center"/>
              <w:rPr>
                <w:rFonts w:ascii="Times New Roman Bold" w:hAnsi="Times New Roman Bold" w:cs="Times New Roman Bold"/>
                <w:b/>
                <w:bCs/>
                <w:kern w:val="24"/>
                <w:sz w:val="20"/>
                <w:szCs w:val="28"/>
                <w:lang w:val="en-US" w:eastAsia="zh-CN"/>
              </w:rPr>
            </w:pPr>
            <w:r w:rsidRPr="00713F61">
              <w:rPr>
                <w:rFonts w:ascii="Times New Roman Bold" w:hAnsi="Times New Roman Bold" w:cs="Times New Roman Bold"/>
                <w:b/>
                <w:bCs/>
                <w:kern w:val="24"/>
                <w:sz w:val="20"/>
                <w:szCs w:val="28"/>
                <w:lang w:val="en-US" w:eastAsia="zh-CN"/>
              </w:rPr>
              <w:t xml:space="preserve">EUHT specification of </w:t>
            </w:r>
            <w:r w:rsidRPr="00713F61">
              <w:rPr>
                <w:rFonts w:ascii="Times New Roman Bold" w:hAnsi="Times New Roman Bold" w:cs="Times New Roman Bold"/>
                <w:b/>
                <w:sz w:val="20"/>
                <w:lang w:val="en-US"/>
              </w:rPr>
              <w:t xml:space="preserve">IMT-2020/89 </w:t>
            </w:r>
          </w:p>
        </w:tc>
      </w:tr>
      <w:tr w:rsidR="00F15AC0" w:rsidRPr="00713F61" w:rsidTr="00AB23C6">
        <w:trPr>
          <w:trHeight w:val="662"/>
          <w:jc w:val="center"/>
        </w:trPr>
        <w:tc>
          <w:tcPr>
            <w:tcW w:w="1888"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Signaling/feedback information is transmitted in traffic channel</w:t>
            </w:r>
          </w:p>
        </w:tc>
        <w:tc>
          <w:tcPr>
            <w:tcW w:w="1361"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939" w:type="dxa"/>
          </w:tcPr>
          <w:p w:rsidR="00F15AC0" w:rsidRPr="00713F61" w:rsidDel="00095176"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Be grouped with other MAC frames</w:t>
            </w:r>
          </w:p>
        </w:tc>
        <w:tc>
          <w:tcPr>
            <w:tcW w:w="1843"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Be grouped with other MAC frames</w:t>
            </w:r>
          </w:p>
        </w:tc>
        <w:tc>
          <w:tcPr>
            <w:tcW w:w="2494" w:type="dxa"/>
            <w:vMerge w:val="restart"/>
            <w:vAlign w:val="center"/>
          </w:tcPr>
          <w:p w:rsidR="00F15AC0" w:rsidRPr="00713F61" w:rsidRDefault="00F15AC0" w:rsidP="004A2B8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r w:rsidRPr="00713F61">
              <w:rPr>
                <w:sz w:val="20"/>
                <w:lang w:val="en-US" w:eastAsia="zh-CN"/>
              </w:rPr>
              <w:t>Same as IMT-2020/76</w:t>
            </w:r>
          </w:p>
        </w:tc>
      </w:tr>
      <w:tr w:rsidR="00F15AC0" w:rsidRPr="00713F61" w:rsidTr="00AB23C6">
        <w:trPr>
          <w:trHeight w:val="662"/>
          <w:jc w:val="center"/>
        </w:trPr>
        <w:tc>
          <w:tcPr>
            <w:tcW w:w="1888"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Dedicated signaling/ feedback channel</w:t>
            </w:r>
          </w:p>
        </w:tc>
        <w:tc>
          <w:tcPr>
            <w:tcW w:w="1361"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939"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 xml:space="preserve">Transmission scheme is the same as the one used by common signaling /feedback channel in IMT-2020/18(Rev.1) </w:t>
            </w:r>
          </w:p>
        </w:tc>
        <w:tc>
          <w:tcPr>
            <w:tcW w:w="1843"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Transmission scheme is the same as the one used by TCH in IMT-2020/76</w:t>
            </w: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p>
        </w:tc>
      </w:tr>
      <w:tr w:rsidR="00F15AC0" w:rsidRPr="00713F61" w:rsidTr="00AB23C6">
        <w:trPr>
          <w:trHeight w:val="984"/>
          <w:jc w:val="center"/>
        </w:trPr>
        <w:tc>
          <w:tcPr>
            <w:tcW w:w="1888" w:type="dxa"/>
            <w:vMerge w:val="restart"/>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Common signaling/ feedback channel</w:t>
            </w:r>
          </w:p>
        </w:tc>
        <w:tc>
          <w:tcPr>
            <w:tcW w:w="1361"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Modulation</w:t>
            </w:r>
          </w:p>
        </w:tc>
        <w:tc>
          <w:tcPr>
            <w:tcW w:w="1939"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QPSK</w:t>
            </w:r>
          </w:p>
        </w:tc>
        <w:tc>
          <w:tcPr>
            <w:tcW w:w="1843"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 xml:space="preserve">Indicated in broadcast CCH, </w:t>
            </w:r>
          </w:p>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 xml:space="preserve">as one of BPSK, QPSK..., 256QAM </w:t>
            </w: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p>
        </w:tc>
      </w:tr>
      <w:tr w:rsidR="00F15AC0" w:rsidRPr="00713F61" w:rsidTr="00AB23C6">
        <w:trPr>
          <w:trHeight w:val="467"/>
          <w:jc w:val="center"/>
        </w:trPr>
        <w:tc>
          <w:tcPr>
            <w:tcW w:w="1888" w:type="dxa"/>
            <w:vMerge/>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Code rate</w:t>
            </w:r>
          </w:p>
        </w:tc>
        <w:tc>
          <w:tcPr>
            <w:tcW w:w="1939"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1/2</w:t>
            </w:r>
          </w:p>
        </w:tc>
        <w:tc>
          <w:tcPr>
            <w:tcW w:w="1843"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 xml:space="preserve">Indicated in broadcast CCH, </w:t>
            </w:r>
          </w:p>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as one of 1/2, 3/4, 4/</w:t>
            </w:r>
            <w:proofErr w:type="gramStart"/>
            <w:r w:rsidRPr="00713F61">
              <w:rPr>
                <w:sz w:val="20"/>
                <w:lang w:val="en-US" w:eastAsia="zh-CN"/>
              </w:rPr>
              <w:t>7,..</w:t>
            </w:r>
            <w:proofErr w:type="gramEnd"/>
            <w:r w:rsidRPr="00713F61">
              <w:rPr>
                <w:sz w:val="20"/>
                <w:lang w:val="en-US" w:eastAsia="zh-CN"/>
              </w:rPr>
              <w:t xml:space="preserve"> and 7/8</w:t>
            </w: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p>
        </w:tc>
      </w:tr>
      <w:tr w:rsidR="00F15AC0" w:rsidRPr="00713F61" w:rsidTr="00AB23C6">
        <w:trPr>
          <w:trHeight w:val="448"/>
          <w:jc w:val="center"/>
        </w:trPr>
        <w:tc>
          <w:tcPr>
            <w:tcW w:w="1888"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Coding Type</w:t>
            </w:r>
          </w:p>
        </w:tc>
        <w:tc>
          <w:tcPr>
            <w:tcW w:w="1939"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Convolutional code</w:t>
            </w:r>
          </w:p>
        </w:tc>
        <w:tc>
          <w:tcPr>
            <w:tcW w:w="1843" w:type="dxa"/>
            <w:vMerge w:val="restart"/>
            <w:vAlign w:val="center"/>
          </w:tcPr>
          <w:p w:rsidR="00F15AC0" w:rsidRPr="00713F61" w:rsidRDefault="00F15AC0" w:rsidP="004A2B8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Same as IMT-2020/18(Rev.1)</w:t>
            </w: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r>
      <w:tr w:rsidR="00F15AC0" w:rsidRPr="00713F61" w:rsidTr="00AB23C6">
        <w:trPr>
          <w:trHeight w:val="448"/>
          <w:jc w:val="center"/>
        </w:trPr>
        <w:tc>
          <w:tcPr>
            <w:tcW w:w="1888"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Number of streams</w:t>
            </w:r>
          </w:p>
        </w:tc>
        <w:tc>
          <w:tcPr>
            <w:tcW w:w="1939"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Single stream</w:t>
            </w:r>
          </w:p>
        </w:tc>
        <w:tc>
          <w:tcPr>
            <w:tcW w:w="1843"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r>
      <w:tr w:rsidR="00F15AC0" w:rsidRPr="00713F61" w:rsidTr="00AB23C6">
        <w:trPr>
          <w:trHeight w:val="651"/>
          <w:jc w:val="center"/>
        </w:trPr>
        <w:tc>
          <w:tcPr>
            <w:tcW w:w="1888"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Demodulation Reference Signal</w:t>
            </w:r>
          </w:p>
        </w:tc>
        <w:tc>
          <w:tcPr>
            <w:tcW w:w="1939"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rFonts w:eastAsia="MS Mincho"/>
                <w:sz w:val="20"/>
                <w:lang w:val="en-US" w:eastAsia="zh-CN"/>
              </w:rPr>
              <w:t>DPI</w:t>
            </w:r>
            <w:r w:rsidRPr="00713F61">
              <w:rPr>
                <w:rFonts w:eastAsia="MS Mincho"/>
                <w:position w:val="-7"/>
                <w:sz w:val="20"/>
                <w:vertAlign w:val="subscript"/>
                <w:lang w:val="en-US" w:eastAsia="zh-CN"/>
              </w:rPr>
              <w:t>F</w:t>
            </w:r>
            <w:r w:rsidRPr="00713F61">
              <w:rPr>
                <w:rFonts w:eastAsia="MS Mincho"/>
                <w:sz w:val="20"/>
                <w:lang w:val="en-US" w:eastAsia="zh-CN"/>
              </w:rPr>
              <w:t xml:space="preserve"> = 1</w:t>
            </w:r>
          </w:p>
        </w:tc>
        <w:tc>
          <w:tcPr>
            <w:tcW w:w="1843"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r>
      <w:tr w:rsidR="00F15AC0" w:rsidRPr="00713F61" w:rsidTr="00AB23C6">
        <w:trPr>
          <w:trHeight w:val="448"/>
          <w:jc w:val="center"/>
        </w:trPr>
        <w:tc>
          <w:tcPr>
            <w:tcW w:w="1888"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Transmission mode</w:t>
            </w:r>
          </w:p>
        </w:tc>
        <w:tc>
          <w:tcPr>
            <w:tcW w:w="1939" w:type="dxa"/>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r w:rsidRPr="00713F61">
              <w:rPr>
                <w:sz w:val="20"/>
                <w:lang w:val="en-US" w:eastAsia="zh-CN"/>
              </w:rPr>
              <w:t>Open loop MIMO</w:t>
            </w:r>
          </w:p>
        </w:tc>
        <w:tc>
          <w:tcPr>
            <w:tcW w:w="1843"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2494" w:type="dxa"/>
            <w:vMerge/>
          </w:tcPr>
          <w:p w:rsidR="00F15AC0" w:rsidRPr="00713F61" w:rsidRDefault="00F15AC0" w:rsidP="001445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r>
      <w:tr w:rsidR="00F15AC0" w:rsidRPr="00713F61" w:rsidTr="00AB23C6">
        <w:trPr>
          <w:trHeight w:val="448"/>
          <w:jc w:val="center"/>
        </w:trPr>
        <w:tc>
          <w:tcPr>
            <w:tcW w:w="1888" w:type="dxa"/>
            <w:vMerge/>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Repetition</w:t>
            </w:r>
          </w:p>
        </w:tc>
        <w:tc>
          <w:tcPr>
            <w:tcW w:w="1939"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N/A</w:t>
            </w:r>
          </w:p>
        </w:tc>
        <w:tc>
          <w:tcPr>
            <w:tcW w:w="1843"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3 or 4 time-domain repetitions, when MCS is 122 or 123.</w:t>
            </w:r>
          </w:p>
        </w:tc>
        <w:tc>
          <w:tcPr>
            <w:tcW w:w="2494" w:type="dxa"/>
          </w:tcPr>
          <w:p w:rsidR="00F15AC0" w:rsidRPr="00713F61" w:rsidRDefault="00F15AC0" w:rsidP="00641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IMT-2020/76, </w:t>
            </w:r>
          </w:p>
          <w:p w:rsidR="00F15AC0" w:rsidRPr="00713F61" w:rsidRDefault="00F15AC0" w:rsidP="00F15AC0">
            <w:pPr>
              <w:pStyle w:val="ListParagraph"/>
              <w:numPr>
                <w:ilvl w:val="0"/>
                <w:numId w:val="16"/>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0" w:firstLine="0"/>
              <w:rPr>
                <w:rFonts w:eastAsia="Times New Roman"/>
                <w:sz w:val="20"/>
                <w:lang w:val="en-US" w:eastAsia="zh-CN"/>
              </w:rPr>
            </w:pPr>
            <w:r w:rsidRPr="00713F61">
              <w:rPr>
                <w:rFonts w:eastAsia="Times New Roman"/>
                <w:sz w:val="20"/>
                <w:lang w:val="en-US" w:eastAsia="zh-CN"/>
              </w:rPr>
              <w:t>MCS 124 (same with MCS 122 in IMT-2020/76);</w:t>
            </w:r>
          </w:p>
          <w:p w:rsidR="00F15AC0" w:rsidRPr="00713F61" w:rsidRDefault="00F15AC0" w:rsidP="00F15AC0">
            <w:pPr>
              <w:pStyle w:val="ListParagraph"/>
              <w:numPr>
                <w:ilvl w:val="0"/>
                <w:numId w:val="16"/>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0" w:firstLine="0"/>
              <w:rPr>
                <w:rFonts w:eastAsia="Times New Roman"/>
                <w:sz w:val="20"/>
                <w:lang w:val="en-US" w:eastAsia="zh-CN"/>
              </w:rPr>
            </w:pPr>
            <w:r w:rsidRPr="00713F61">
              <w:rPr>
                <w:rFonts w:eastAsia="Times New Roman"/>
                <w:sz w:val="20"/>
                <w:lang w:val="en-US" w:eastAsia="zh-CN"/>
              </w:rPr>
              <w:t>MCS 125 (same with MCS 123 in IMT-2020/76)</w:t>
            </w:r>
          </w:p>
        </w:tc>
      </w:tr>
      <w:tr w:rsidR="00F15AC0" w:rsidRPr="00713F61" w:rsidTr="00AB23C6">
        <w:trPr>
          <w:trHeight w:val="448"/>
          <w:jc w:val="center"/>
        </w:trPr>
        <w:tc>
          <w:tcPr>
            <w:tcW w:w="1888" w:type="dxa"/>
            <w:vMerge/>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36"/>
                <w:lang w:val="en-US" w:eastAsia="zh-CN"/>
              </w:rPr>
            </w:pPr>
          </w:p>
        </w:tc>
        <w:tc>
          <w:tcPr>
            <w:tcW w:w="1361"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Occupied resource</w:t>
            </w:r>
          </w:p>
        </w:tc>
        <w:tc>
          <w:tcPr>
            <w:tcW w:w="1939"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Dedicated resource</w:t>
            </w:r>
          </w:p>
        </w:tc>
        <w:tc>
          <w:tcPr>
            <w:tcW w:w="1843" w:type="dxa"/>
          </w:tcPr>
          <w:p w:rsidR="00F15AC0" w:rsidRPr="00713F61" w:rsidRDefault="00F15AC0" w:rsidP="005B4E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Dedicated resource</w:t>
            </w:r>
          </w:p>
        </w:tc>
        <w:tc>
          <w:tcPr>
            <w:tcW w:w="2494" w:type="dxa"/>
          </w:tcPr>
          <w:p w:rsidR="00F15AC0" w:rsidRPr="00713F61" w:rsidRDefault="00F15AC0" w:rsidP="00AB23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Dedicated resource, </w:t>
            </w:r>
            <w:r w:rsidRPr="00713F61">
              <w:rPr>
                <w:color w:val="C00000"/>
                <w:sz w:val="20"/>
                <w:lang w:val="en-US" w:eastAsia="zh-CN"/>
              </w:rPr>
              <w:t xml:space="preserve">in addition, which can use the subchannel-level resource if these subchannel-level resource is not occupied by CCH. </w:t>
            </w:r>
          </w:p>
        </w:tc>
      </w:tr>
    </w:tbl>
    <w:p w:rsidR="00F15AC0" w:rsidRPr="00713F61" w:rsidRDefault="00F15AC0" w:rsidP="00940160">
      <w:pPr>
        <w:pStyle w:val="Tablefin"/>
        <w:rPr>
          <w:rFonts w:eastAsia="MS Mincho"/>
          <w:lang w:val="en-US"/>
        </w:rPr>
      </w:pPr>
    </w:p>
    <w:p w:rsidR="00F15AC0" w:rsidRPr="00713F61" w:rsidRDefault="00F15AC0" w:rsidP="000734C8">
      <w:pPr>
        <w:rPr>
          <w:rFonts w:eastAsia="MS Mincho"/>
          <w:lang w:val="en-US" w:eastAsia="ja-JP"/>
        </w:rPr>
      </w:pPr>
      <w:r w:rsidRPr="00713F61">
        <w:rPr>
          <w:rFonts w:eastAsia="MS Mincho"/>
          <w:lang w:val="en-US" w:eastAsia="ja-JP"/>
        </w:rPr>
        <w:t xml:space="preserve">In addition, ARIB IEG has observed that the success rate of receiving TCH is </w:t>
      </w:r>
      <w:r w:rsidRPr="00713F61">
        <w:rPr>
          <w:rFonts w:eastAsia="PMingLiU"/>
          <w:lang w:val="en-US" w:eastAsia="zh-CN"/>
        </w:rPr>
        <w:t xml:space="preserve">degraded </w:t>
      </w:r>
      <w:r w:rsidRPr="00713F61">
        <w:rPr>
          <w:rFonts w:eastAsia="MS Mincho"/>
          <w:lang w:val="en-US" w:eastAsia="ja-JP"/>
        </w:rPr>
        <w:t xml:space="preserve">and system overhead is increased after constructing the models of signaling/feedback channel into the simulator. </w:t>
      </w:r>
    </w:p>
    <w:p w:rsidR="00F15AC0" w:rsidRPr="00713F61" w:rsidRDefault="00F15AC0" w:rsidP="000734C8">
      <w:pPr>
        <w:rPr>
          <w:rFonts w:eastAsia="MS Mincho"/>
          <w:lang w:val="en-US" w:eastAsia="ja-JP"/>
        </w:rPr>
      </w:pPr>
      <w:r w:rsidRPr="00713F61">
        <w:rPr>
          <w:rFonts w:eastAsia="MS Mincho"/>
          <w:lang w:val="en-US" w:eastAsia="ja-JP"/>
        </w:rPr>
        <w:t xml:space="preserve">Considering the above analysis and results, ARIB IEG has concluded that signaling/feedback channel performance of EUHT technology would degrade the spectral efficiency. </w:t>
      </w:r>
      <w:r w:rsidRPr="00713F61">
        <w:rPr>
          <w:lang w:val="en-US" w:eastAsia="zh-CN"/>
        </w:rPr>
        <w:t>It is one of the reasons that EUHT</w:t>
      </w:r>
      <w:r w:rsidRPr="00713F61">
        <w:rPr>
          <w:rFonts w:eastAsia="MS Mincho"/>
          <w:lang w:val="en-US" w:eastAsia="ja-JP"/>
        </w:rPr>
        <w:t xml:space="preserve"> technology cannot meet the requirements of UL average spectral efficiency, and 5</w:t>
      </w:r>
      <w:r w:rsidRPr="00713F61">
        <w:rPr>
          <w:rFonts w:eastAsia="MS Mincho"/>
          <w:vertAlign w:val="superscript"/>
          <w:lang w:val="en-US" w:eastAsia="ja-JP"/>
        </w:rPr>
        <w:t>th</w:t>
      </w:r>
      <w:r w:rsidRPr="00713F61">
        <w:rPr>
          <w:rFonts w:eastAsia="MS Mincho"/>
          <w:lang w:val="en-US" w:eastAsia="ja-JP"/>
        </w:rPr>
        <w:t xml:space="preserve"> percentile user spectral efficiency in DL and UL.</w:t>
      </w:r>
    </w:p>
    <w:p w:rsidR="00F15AC0" w:rsidRPr="00713F61" w:rsidRDefault="00F15AC0" w:rsidP="00940160">
      <w:pPr>
        <w:pStyle w:val="Heading2"/>
        <w:rPr>
          <w:rFonts w:eastAsia="PMingLiU"/>
          <w:lang w:val="en-US" w:eastAsia="zh-CN"/>
        </w:rPr>
      </w:pPr>
      <w:r w:rsidRPr="00713F61">
        <w:rPr>
          <w:rFonts w:eastAsia="PMingLiU"/>
          <w:lang w:val="en-US" w:eastAsia="zh-CN"/>
        </w:rPr>
        <w:t>1.3</w:t>
      </w:r>
      <w:r w:rsidRPr="00713F61">
        <w:rPr>
          <w:rFonts w:eastAsia="PMingLiU"/>
          <w:lang w:val="en-US" w:eastAsia="zh-CN"/>
        </w:rPr>
        <w:tab/>
        <w:t>Dynamic system overhead for eMBB evaluation</w:t>
      </w:r>
    </w:p>
    <w:p w:rsidR="00F15AC0" w:rsidRPr="00713F61" w:rsidRDefault="00F15AC0" w:rsidP="0048340F">
      <w:pPr>
        <w:rPr>
          <w:rFonts w:eastAsia="MS Mincho"/>
          <w:lang w:val="en-US" w:eastAsia="ja-JP"/>
        </w:rPr>
      </w:pPr>
      <w:r w:rsidRPr="00713F61">
        <w:rPr>
          <w:rFonts w:eastAsia="MS Mincho"/>
          <w:lang w:val="en-US" w:eastAsia="ja-JP"/>
        </w:rPr>
        <w:t xml:space="preserve">5GMF IEG has constructed the model of dynamic system overhead into system-level simulation for evaluating IMT-2020/76 in 2022. </w:t>
      </w:r>
    </w:p>
    <w:p w:rsidR="00F15AC0" w:rsidRPr="00713F61" w:rsidRDefault="00F15AC0" w:rsidP="0048340F">
      <w:pPr>
        <w:rPr>
          <w:lang w:val="en-US" w:eastAsia="zh-CN"/>
        </w:rPr>
      </w:pPr>
      <w:r w:rsidRPr="00713F61">
        <w:rPr>
          <w:rFonts w:eastAsia="MS Mincho"/>
          <w:lang w:val="en-US" w:eastAsia="ja-JP"/>
        </w:rPr>
        <w:t>This time ARIB IEG constructed the model of dynamic system overhead too</w:t>
      </w:r>
      <w:r w:rsidRPr="00713F61">
        <w:rPr>
          <w:lang w:val="en-US" w:eastAsia="zh-CN"/>
        </w:rPr>
        <w:t xml:space="preserve">. </w:t>
      </w:r>
      <w:r w:rsidRPr="00713F61">
        <w:rPr>
          <w:rFonts w:eastAsia="MS Mincho"/>
          <w:lang w:val="en-US" w:eastAsia="ja-JP"/>
        </w:rPr>
        <w:t>Here, dynamic overhead means that the system overhead in each simulation frame will change, by applying with realistic modeling of CCH types, CCH number, signaling/feedback information amount and etc. The implementation of dynamic system overhead is illustrated in the following figure.</w:t>
      </w:r>
    </w:p>
    <w:p w:rsidR="00F15AC0" w:rsidRPr="00713F61" w:rsidRDefault="00F15AC0" w:rsidP="00940160">
      <w:pPr>
        <w:pStyle w:val="Figure"/>
        <w:rPr>
          <w:rFonts w:eastAsia="MS Mincho"/>
          <w:noProof w:val="0"/>
          <w:lang w:val="en-US" w:eastAsia="ja-JP"/>
        </w:rPr>
      </w:pPr>
      <w:r w:rsidRPr="00713F61">
        <w:rPr>
          <w:rFonts w:eastAsia="MS Mincho"/>
          <w:lang w:val="en-US"/>
        </w:rPr>
        <w:drawing>
          <wp:inline distT="0" distB="0" distL="0" distR="0" wp14:anchorId="437B7A8E" wp14:editId="731963E9">
            <wp:extent cx="5468373" cy="2171692"/>
            <wp:effectExtent l="0" t="0" r="0" b="63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5"/>
                    <a:stretch>
                      <a:fillRect/>
                    </a:stretch>
                  </pic:blipFill>
                  <pic:spPr>
                    <a:xfrm>
                      <a:off x="0" y="0"/>
                      <a:ext cx="5487944" cy="2179464"/>
                    </a:xfrm>
                    <a:prstGeom prst="rect">
                      <a:avLst/>
                    </a:prstGeom>
                  </pic:spPr>
                </pic:pic>
              </a:graphicData>
            </a:graphic>
          </wp:inline>
        </w:drawing>
      </w:r>
    </w:p>
    <w:p w:rsidR="00F15AC0" w:rsidRPr="00713F61" w:rsidRDefault="00F15AC0" w:rsidP="0048340F">
      <w:pPr>
        <w:tabs>
          <w:tab w:val="clear" w:pos="1134"/>
          <w:tab w:val="clear" w:pos="1871"/>
          <w:tab w:val="clear" w:pos="2268"/>
        </w:tabs>
        <w:overflowPunct/>
        <w:autoSpaceDE/>
        <w:autoSpaceDN/>
        <w:adjustRightInd/>
        <w:spacing w:after="120"/>
        <w:textAlignment w:val="auto"/>
        <w:rPr>
          <w:szCs w:val="24"/>
          <w:lang w:val="en-US" w:eastAsia="zh-CN"/>
        </w:rPr>
      </w:pPr>
      <w:r w:rsidRPr="00713F61">
        <w:rPr>
          <w:szCs w:val="24"/>
          <w:lang w:val="en-US" w:eastAsia="zh-CN"/>
        </w:rPr>
        <w:t xml:space="preserve">Compared with EUHT specification of </w:t>
      </w:r>
      <w:r w:rsidRPr="00713F61">
        <w:rPr>
          <w:rFonts w:eastAsia="MS Mincho"/>
          <w:lang w:val="en-US" w:eastAsia="ja-JP"/>
        </w:rPr>
        <w:t>IMT-</w:t>
      </w:r>
      <w:r w:rsidRPr="00713F61">
        <w:rPr>
          <w:lang w:val="en-US"/>
        </w:rPr>
        <w:t xml:space="preserve">2020/76 </w:t>
      </w:r>
      <w:r w:rsidRPr="00713F61">
        <w:rPr>
          <w:szCs w:val="24"/>
          <w:lang w:val="en-US" w:eastAsia="zh-CN"/>
        </w:rPr>
        <w:t xml:space="preserve">in 2022, more reliable channel design for broadcast CCH is introduced in the EUHT specification of IMT-2020/89, as shown in the table below. However, the changes would also bring some disadvantages, as CCH/ transmission then needs more time-frequency resources of the EUHT system, which bring extra system overhead. This impact is considered in the ARIB IEG’s evaluation. </w:t>
      </w:r>
    </w:p>
    <w:p w:rsidR="00F15AC0" w:rsidRPr="00713F61" w:rsidRDefault="00F15AC0" w:rsidP="0048340F">
      <w:pPr>
        <w:tabs>
          <w:tab w:val="clear" w:pos="1134"/>
          <w:tab w:val="clear" w:pos="1871"/>
          <w:tab w:val="clear" w:pos="2268"/>
        </w:tabs>
        <w:overflowPunct/>
        <w:autoSpaceDE/>
        <w:autoSpaceDN/>
        <w:adjustRightInd/>
        <w:spacing w:after="120"/>
        <w:textAlignment w:val="auto"/>
        <w:rPr>
          <w:szCs w:val="24"/>
          <w:lang w:val="en-US" w:eastAsia="zh-CN"/>
        </w:rPr>
      </w:pPr>
      <w:r w:rsidRPr="00713F61">
        <w:rPr>
          <w:szCs w:val="24"/>
          <w:lang w:val="en-US" w:eastAsia="zh-CN"/>
        </w:rPr>
        <w:t>In this similar observation, the CCH performance (Type I CCH) in IMT</w:t>
      </w:r>
      <w:r w:rsidRPr="00713F61">
        <w:rPr>
          <w:lang w:val="en-US"/>
        </w:rPr>
        <w:t xml:space="preserve">-2020/18(Rev.1) </w:t>
      </w:r>
      <w:r w:rsidRPr="00713F61">
        <w:rPr>
          <w:szCs w:val="24"/>
          <w:lang w:val="en-US" w:eastAsia="zh-CN"/>
        </w:rPr>
        <w:t xml:space="preserve">was proved to degrade the spectral efficiency in 5D/740. So, the probability of using Type II/III CCH introduced in IMT-2020/89 for TCH should be high, because the performance of Type I CCH is not good enough. Then, by introducing these Type II/III CCHs, the increased overhead will then decrease the </w:t>
      </w:r>
      <w:r w:rsidRPr="00713F61">
        <w:rPr>
          <w:rFonts w:eastAsia="MS Mincho"/>
          <w:lang w:val="en-US" w:eastAsia="ja-JP"/>
        </w:rPr>
        <w:t>spectral efficiency</w:t>
      </w:r>
      <w:r w:rsidRPr="00713F61">
        <w:rPr>
          <w:szCs w:val="24"/>
          <w:lang w:val="en-US" w:eastAsia="zh-CN"/>
        </w:rPr>
        <w:t xml:space="preserve">, </w:t>
      </w:r>
      <w:r w:rsidRPr="00713F61">
        <w:rPr>
          <w:rFonts w:eastAsia="MS Mincho"/>
          <w:lang w:val="en-US" w:eastAsia="ja-JP"/>
        </w:rPr>
        <w:t>according to the results</w:t>
      </w:r>
      <w:r w:rsidRPr="00713F61">
        <w:rPr>
          <w:szCs w:val="24"/>
          <w:lang w:val="en-US" w:eastAsia="zh-CN"/>
        </w:rPr>
        <w:t>.</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534"/>
        <w:gridCol w:w="2977"/>
        <w:gridCol w:w="2996"/>
      </w:tblGrid>
      <w:tr w:rsidR="00F15AC0" w:rsidRPr="00713F61" w:rsidTr="00AB23C6">
        <w:trPr>
          <w:trHeight w:val="332"/>
        </w:trPr>
        <w:tc>
          <w:tcPr>
            <w:tcW w:w="1005" w:type="dxa"/>
            <w:shd w:val="clear" w:color="auto" w:fill="EEECE1" w:themeFill="background2"/>
          </w:tcPr>
          <w:p w:rsidR="00F15AC0" w:rsidRPr="00713F61" w:rsidRDefault="00F15AC0" w:rsidP="0048340F">
            <w:pPr>
              <w:keepNext/>
              <w:spacing w:before="80" w:after="80"/>
              <w:jc w:val="center"/>
              <w:rPr>
                <w:rFonts w:ascii="Times New Roman Bold" w:hAnsi="Times New Roman Bold" w:cs="Times New Roman Bold"/>
                <w:b/>
                <w:sz w:val="20"/>
                <w:lang w:val="en-US" w:eastAsia="zh-CN"/>
              </w:rPr>
            </w:pPr>
          </w:p>
        </w:tc>
        <w:tc>
          <w:tcPr>
            <w:tcW w:w="2534" w:type="dxa"/>
            <w:shd w:val="clear" w:color="auto" w:fill="EEECE1" w:themeFill="background2"/>
          </w:tcPr>
          <w:p w:rsidR="00F15AC0" w:rsidRPr="00713F61" w:rsidRDefault="00F15AC0" w:rsidP="0048340F">
            <w:pPr>
              <w:keepNext/>
              <w:spacing w:before="80" w:after="80"/>
              <w:jc w:val="center"/>
              <w:rPr>
                <w:rFonts w:ascii="Times New Roman Bold" w:hAnsi="Times New Roman Bold" w:cs="Times New Roman Bold"/>
                <w:b/>
                <w:sz w:val="20"/>
                <w:lang w:val="en-US" w:eastAsia="zh-CN"/>
              </w:rPr>
            </w:pPr>
            <w:r w:rsidRPr="00713F61">
              <w:rPr>
                <w:rFonts w:ascii="Times New Roman Bold" w:hAnsi="Times New Roman Bold" w:cs="Times New Roman Bold"/>
                <w:b/>
                <w:sz w:val="20"/>
                <w:lang w:val="en-US" w:eastAsia="zh-CN"/>
              </w:rPr>
              <w:t xml:space="preserve">Normal mode in </w:t>
            </w:r>
            <w:r w:rsidRPr="00713F61">
              <w:rPr>
                <w:rFonts w:ascii="Times New Roman Bold" w:hAnsi="Times New Roman Bold" w:cs="Times New Roman Bold"/>
                <w:b/>
                <w:sz w:val="20"/>
                <w:lang w:val="en-US"/>
              </w:rPr>
              <w:t xml:space="preserve">IMT-2020/18(Rev.1) </w:t>
            </w:r>
          </w:p>
        </w:tc>
        <w:tc>
          <w:tcPr>
            <w:tcW w:w="2977" w:type="dxa"/>
            <w:shd w:val="clear" w:color="auto" w:fill="EEECE1" w:themeFill="background2"/>
          </w:tcPr>
          <w:p w:rsidR="00F15AC0" w:rsidRPr="00713F61" w:rsidRDefault="00F15AC0" w:rsidP="0048340F">
            <w:pPr>
              <w:keepNext/>
              <w:spacing w:before="80" w:after="80"/>
              <w:jc w:val="center"/>
              <w:rPr>
                <w:rFonts w:ascii="Times New Roman Bold" w:hAnsi="Times New Roman Bold" w:cs="Times New Roman Bold"/>
                <w:b/>
                <w:sz w:val="20"/>
                <w:lang w:val="en-US" w:eastAsia="zh-CN"/>
              </w:rPr>
            </w:pPr>
            <w:bookmarkStart w:id="9" w:name="_Hlk115180524"/>
            <w:r w:rsidRPr="00713F61">
              <w:rPr>
                <w:rFonts w:ascii="Times New Roman Bold" w:hAnsi="Times New Roman Bold" w:cs="Times New Roman Bold"/>
                <w:b/>
                <w:sz w:val="20"/>
                <w:lang w:val="en-US" w:eastAsia="zh-CN"/>
              </w:rPr>
              <w:t xml:space="preserve">Normal mode in </w:t>
            </w:r>
            <w:r w:rsidRPr="00713F61">
              <w:rPr>
                <w:rFonts w:ascii="Times New Roman Bold" w:hAnsi="Times New Roman Bold" w:cs="Times New Roman Bold"/>
                <w:b/>
                <w:sz w:val="20"/>
                <w:lang w:val="en-US"/>
              </w:rPr>
              <w:t xml:space="preserve">IMT-2020/76 </w:t>
            </w:r>
            <w:bookmarkEnd w:id="9"/>
          </w:p>
        </w:tc>
        <w:tc>
          <w:tcPr>
            <w:tcW w:w="2996" w:type="dxa"/>
            <w:shd w:val="clear" w:color="auto" w:fill="EEECE1" w:themeFill="background2"/>
          </w:tcPr>
          <w:p w:rsidR="00F15AC0" w:rsidRPr="00713F61" w:rsidRDefault="00F15AC0" w:rsidP="0048340F">
            <w:pPr>
              <w:keepNext/>
              <w:spacing w:before="80" w:after="80"/>
              <w:jc w:val="center"/>
              <w:rPr>
                <w:rFonts w:ascii="Times New Roman Bold" w:hAnsi="Times New Roman Bold" w:cs="Times New Roman Bold"/>
                <w:b/>
                <w:sz w:val="20"/>
                <w:lang w:val="en-US" w:eastAsia="zh-CN"/>
              </w:rPr>
            </w:pPr>
            <w:r w:rsidRPr="00713F61">
              <w:rPr>
                <w:rFonts w:ascii="Times New Roman Bold" w:hAnsi="Times New Roman Bold" w:cs="Times New Roman Bold"/>
                <w:b/>
                <w:sz w:val="20"/>
                <w:lang w:val="en-US" w:eastAsia="zh-CN"/>
              </w:rPr>
              <w:t xml:space="preserve">Normal mode in </w:t>
            </w:r>
            <w:r w:rsidRPr="00713F61">
              <w:rPr>
                <w:rFonts w:ascii="Times New Roman Bold" w:hAnsi="Times New Roman Bold" w:cs="Times New Roman Bold"/>
                <w:b/>
                <w:sz w:val="20"/>
                <w:lang w:val="en-US"/>
              </w:rPr>
              <w:t xml:space="preserve">IMT-2020/89 </w:t>
            </w:r>
          </w:p>
        </w:tc>
      </w:tr>
      <w:tr w:rsidR="00F15AC0" w:rsidRPr="00713F61" w:rsidTr="00AB23C6">
        <w:trPr>
          <w:trHeight w:val="515"/>
        </w:trPr>
        <w:tc>
          <w:tcPr>
            <w:tcW w:w="1005" w:type="dxa"/>
            <w:vMerge w:val="restart"/>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SICH</w:t>
            </w:r>
          </w:p>
        </w:tc>
        <w:tc>
          <w:tcPr>
            <w:tcW w:w="2534"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 SICH BPSK 1/2, and No rep</w:t>
            </w:r>
          </w:p>
        </w:tc>
        <w:tc>
          <w:tcPr>
            <w:tcW w:w="2977"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IMT-2020/18(Rev.1)</w:t>
            </w:r>
          </w:p>
        </w:tc>
        <w:tc>
          <w:tcPr>
            <w:tcW w:w="2996"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IMT-2020/76</w:t>
            </w:r>
          </w:p>
        </w:tc>
      </w:tr>
      <w:tr w:rsidR="00F15AC0" w:rsidRPr="00713F61" w:rsidTr="00AB23C6">
        <w:trPr>
          <w:trHeight w:val="370"/>
        </w:trPr>
        <w:tc>
          <w:tcPr>
            <w:tcW w:w="0" w:type="auto"/>
            <w:vMerge/>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c>
          <w:tcPr>
            <w:tcW w:w="2534"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N/A</w:t>
            </w:r>
          </w:p>
        </w:tc>
        <w:tc>
          <w:tcPr>
            <w:tcW w:w="2977"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II SICH with QPSK 3/14, and 2 time-domain rep</w:t>
            </w:r>
          </w:p>
        </w:tc>
        <w:tc>
          <w:tcPr>
            <w:tcW w:w="2996"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r w:rsidRPr="00713F61">
              <w:rPr>
                <w:sz w:val="20"/>
                <w:lang w:val="en-US" w:eastAsia="zh-CN"/>
              </w:rPr>
              <w:t xml:space="preserve">Same as </w:t>
            </w:r>
            <w:r w:rsidRPr="00713F61">
              <w:rPr>
                <w:sz w:val="20"/>
                <w:lang w:val="en-US"/>
              </w:rPr>
              <w:t>IMT-2020/76</w:t>
            </w:r>
          </w:p>
        </w:tc>
      </w:tr>
      <w:tr w:rsidR="00F15AC0" w:rsidRPr="00713F61" w:rsidTr="00AB23C6">
        <w:trPr>
          <w:trHeight w:val="515"/>
        </w:trPr>
        <w:tc>
          <w:tcPr>
            <w:tcW w:w="1005" w:type="dxa"/>
            <w:vMerge w:val="restart"/>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CCH</w:t>
            </w:r>
          </w:p>
        </w:tc>
        <w:tc>
          <w:tcPr>
            <w:tcW w:w="2534"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 CCH for indicating TCH and dedicated signaling feedback channel QPSK 4/7 and No rep</w:t>
            </w:r>
          </w:p>
        </w:tc>
        <w:tc>
          <w:tcPr>
            <w:tcW w:w="2977"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IMT-2020/18(Rev.1)</w:t>
            </w:r>
          </w:p>
        </w:tc>
        <w:tc>
          <w:tcPr>
            <w:tcW w:w="2996"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IMT-2020/76</w:t>
            </w:r>
          </w:p>
        </w:tc>
      </w:tr>
      <w:tr w:rsidR="00F15AC0" w:rsidRPr="00713F61" w:rsidTr="00AB23C6">
        <w:trPr>
          <w:trHeight w:val="698"/>
        </w:trPr>
        <w:tc>
          <w:tcPr>
            <w:tcW w:w="0" w:type="auto"/>
            <w:vMerge/>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c>
          <w:tcPr>
            <w:tcW w:w="2534"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N/A</w:t>
            </w:r>
          </w:p>
        </w:tc>
        <w:tc>
          <w:tcPr>
            <w:tcW w:w="2977"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II CCH for indicating TCH with QPSK 3/14 and No rep</w:t>
            </w:r>
          </w:p>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III CCH for 2 time-domain rep of Type II CCH</w:t>
            </w:r>
          </w:p>
        </w:tc>
        <w:tc>
          <w:tcPr>
            <w:tcW w:w="2996"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r w:rsidRPr="00713F61">
              <w:rPr>
                <w:sz w:val="20"/>
                <w:lang w:val="en-US" w:eastAsia="zh-CN"/>
              </w:rPr>
              <w:t xml:space="preserve">Same as </w:t>
            </w:r>
            <w:r w:rsidRPr="00713F61">
              <w:rPr>
                <w:sz w:val="20"/>
                <w:lang w:val="en-US"/>
              </w:rPr>
              <w:t>IMT-2020/76</w:t>
            </w:r>
          </w:p>
        </w:tc>
      </w:tr>
      <w:tr w:rsidR="00F15AC0" w:rsidRPr="00713F61" w:rsidTr="00AB23C6">
        <w:trPr>
          <w:trHeight w:val="523"/>
        </w:trPr>
        <w:tc>
          <w:tcPr>
            <w:tcW w:w="0" w:type="auto"/>
            <w:vMerge/>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c>
          <w:tcPr>
            <w:tcW w:w="2534"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The broadcast CCHs for common signaling feedback channels</w:t>
            </w:r>
          </w:p>
        </w:tc>
        <w:tc>
          <w:tcPr>
            <w:tcW w:w="2977"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IMT-2020/18(Rev.1)</w:t>
            </w:r>
          </w:p>
        </w:tc>
        <w:tc>
          <w:tcPr>
            <w:tcW w:w="2996" w:type="dxa"/>
          </w:tcPr>
          <w:p w:rsidR="00F15AC0" w:rsidRPr="00713F61" w:rsidRDefault="00F15AC0" w:rsidP="0048340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color w:val="C00000"/>
                <w:sz w:val="20"/>
                <w:lang w:val="en-US" w:eastAsia="zh-CN"/>
              </w:rPr>
              <w:t>using Transmission CCH Type-II/III</w:t>
            </w:r>
          </w:p>
        </w:tc>
      </w:tr>
      <w:tr w:rsidR="00F15AC0" w:rsidRPr="00713F61" w:rsidTr="00AB23C6">
        <w:trPr>
          <w:trHeight w:val="515"/>
        </w:trPr>
        <w:tc>
          <w:tcPr>
            <w:tcW w:w="1005" w:type="dxa"/>
            <w:vMerge w:val="restart"/>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szCs w:val="24"/>
                <w:lang w:val="en-US" w:eastAsia="zh-CN"/>
              </w:rPr>
              <w:t>Long preamble</w:t>
            </w:r>
            <w:r w:rsidRPr="00713F61">
              <w:rPr>
                <w:sz w:val="20"/>
                <w:lang w:val="en-US" w:eastAsia="zh-CN"/>
              </w:rPr>
              <w:t xml:space="preserve"> (CRS)</w:t>
            </w:r>
          </w:p>
        </w:tc>
        <w:tc>
          <w:tcPr>
            <w:tcW w:w="2534" w:type="dxa"/>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 long preamble in one symbol</w:t>
            </w:r>
          </w:p>
        </w:tc>
        <w:tc>
          <w:tcPr>
            <w:tcW w:w="2977" w:type="dxa"/>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IMT-2020/18(Rev.1)</w:t>
            </w:r>
          </w:p>
        </w:tc>
        <w:tc>
          <w:tcPr>
            <w:tcW w:w="2996" w:type="dxa"/>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 xml:space="preserve">Same as </w:t>
            </w:r>
            <w:r w:rsidRPr="00713F61">
              <w:rPr>
                <w:sz w:val="20"/>
                <w:lang w:val="en-US"/>
              </w:rPr>
              <w:t>IMT-2020/76</w:t>
            </w:r>
          </w:p>
        </w:tc>
      </w:tr>
      <w:tr w:rsidR="00F15AC0" w:rsidRPr="00713F61" w:rsidTr="00AB23C6">
        <w:trPr>
          <w:trHeight w:val="449"/>
        </w:trPr>
        <w:tc>
          <w:tcPr>
            <w:tcW w:w="0" w:type="auto"/>
            <w:vMerge/>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p>
        </w:tc>
        <w:tc>
          <w:tcPr>
            <w:tcW w:w="2534" w:type="dxa"/>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N/A</w:t>
            </w:r>
          </w:p>
        </w:tc>
        <w:tc>
          <w:tcPr>
            <w:tcW w:w="2977" w:type="dxa"/>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eastAsia="zh-CN"/>
              </w:rPr>
            </w:pPr>
            <w:r w:rsidRPr="00713F61">
              <w:rPr>
                <w:sz w:val="20"/>
                <w:lang w:val="en-US" w:eastAsia="zh-CN"/>
              </w:rPr>
              <w:t>Type II long preamble, which is Type I long preamble with 2 time-domain rep</w:t>
            </w:r>
          </w:p>
        </w:tc>
        <w:tc>
          <w:tcPr>
            <w:tcW w:w="2996" w:type="dxa"/>
          </w:tcPr>
          <w:p w:rsidR="00F15AC0" w:rsidRPr="00713F61" w:rsidRDefault="00F15AC0" w:rsidP="00D55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C00000"/>
                <w:sz w:val="20"/>
                <w:lang w:val="en-US" w:eastAsia="zh-CN"/>
              </w:rPr>
            </w:pPr>
            <w:r w:rsidRPr="00713F61">
              <w:rPr>
                <w:sz w:val="20"/>
                <w:lang w:val="en-US" w:eastAsia="zh-CN"/>
              </w:rPr>
              <w:t xml:space="preserve">Same as </w:t>
            </w:r>
            <w:r w:rsidRPr="00713F61">
              <w:rPr>
                <w:sz w:val="20"/>
                <w:lang w:val="en-US"/>
              </w:rPr>
              <w:t>IMT-2020/76</w:t>
            </w:r>
          </w:p>
        </w:tc>
      </w:tr>
    </w:tbl>
    <w:p w:rsidR="00F15AC0" w:rsidRPr="00713F61" w:rsidRDefault="00F15AC0" w:rsidP="0048340F">
      <w:pPr>
        <w:tabs>
          <w:tab w:val="clear" w:pos="1134"/>
          <w:tab w:val="clear" w:pos="1871"/>
          <w:tab w:val="clear" w:pos="2268"/>
        </w:tabs>
        <w:spacing w:before="0"/>
        <w:rPr>
          <w:sz w:val="20"/>
          <w:lang w:val="en-US" w:eastAsia="zh-CN"/>
        </w:rPr>
      </w:pPr>
    </w:p>
    <w:p w:rsidR="00F15AC0" w:rsidRPr="00713F61" w:rsidRDefault="00F15AC0" w:rsidP="0048340F">
      <w:pPr>
        <w:rPr>
          <w:lang w:val="en-US" w:eastAsia="zh-CN"/>
        </w:rPr>
      </w:pPr>
      <w:r w:rsidRPr="00713F61">
        <w:rPr>
          <w:lang w:val="en-US" w:eastAsia="zh-CN"/>
        </w:rPr>
        <w:t>In addition, it shall be noted that the successful transmission of SICH/CCH/</w:t>
      </w:r>
      <w:r w:rsidRPr="00713F61">
        <w:rPr>
          <w:szCs w:val="24"/>
          <w:lang w:val="en-US" w:eastAsia="zh-CN"/>
        </w:rPr>
        <w:t>Long preamble (CRS)</w:t>
      </w:r>
      <w:r w:rsidRPr="00713F61">
        <w:rPr>
          <w:lang w:val="en-US" w:eastAsia="zh-CN"/>
        </w:rPr>
        <w:t xml:space="preserve"> depends on STA detection performance. If any one of them was detected incorrectly, it will lead to the TCH transmission failure. Current ARIB’s evaluation has not taken into account the false detection possibility of SICH/CCH/</w:t>
      </w:r>
      <w:r w:rsidRPr="00713F61">
        <w:rPr>
          <w:szCs w:val="24"/>
          <w:lang w:val="en-US" w:eastAsia="zh-CN"/>
        </w:rPr>
        <w:t>Long preamble (CRS)</w:t>
      </w:r>
      <w:r w:rsidRPr="00713F61">
        <w:rPr>
          <w:lang w:val="en-US" w:eastAsia="zh-CN"/>
        </w:rPr>
        <w:t xml:space="preserve"> yet.</w:t>
      </w:r>
    </w:p>
    <w:p w:rsidR="00F15AC0" w:rsidRPr="00713F61" w:rsidRDefault="00F15AC0" w:rsidP="0048340F">
      <w:pPr>
        <w:rPr>
          <w:rFonts w:eastAsia="MS Mincho"/>
          <w:lang w:val="en-US" w:eastAsia="ja-JP"/>
        </w:rPr>
      </w:pPr>
      <w:r w:rsidRPr="00713F61">
        <w:rPr>
          <w:rFonts w:eastAsia="MS Mincho"/>
          <w:lang w:val="en-US" w:eastAsia="ja-JP"/>
        </w:rPr>
        <w:t xml:space="preserve">Considering the above analysis and results, </w:t>
      </w:r>
      <w:r w:rsidRPr="00713F61">
        <w:rPr>
          <w:lang w:val="en-US" w:eastAsia="zh-CN"/>
        </w:rPr>
        <w:t>ARIB</w:t>
      </w:r>
      <w:r w:rsidRPr="00713F61">
        <w:rPr>
          <w:rFonts w:eastAsia="MS Mincho"/>
          <w:lang w:val="en-US" w:eastAsia="ja-JP"/>
        </w:rPr>
        <w:t xml:space="preserve"> IEG has concluded that </w:t>
      </w:r>
      <w:r w:rsidRPr="00713F61">
        <w:rPr>
          <w:szCs w:val="24"/>
          <w:lang w:val="en-US" w:eastAsia="zh-CN"/>
        </w:rPr>
        <w:t>new types of broadcast CCH transmission</w:t>
      </w:r>
      <w:r w:rsidRPr="00713F61">
        <w:rPr>
          <w:rFonts w:eastAsia="MS Mincho"/>
          <w:lang w:val="en-US" w:eastAsia="ja-JP"/>
        </w:rPr>
        <w:t xml:space="preserve"> and </w:t>
      </w:r>
      <w:r w:rsidRPr="00713F61">
        <w:rPr>
          <w:lang w:val="en-US" w:eastAsia="zh-CN"/>
        </w:rPr>
        <w:t>SICH/CCH/</w:t>
      </w:r>
      <w:r w:rsidRPr="00713F61">
        <w:rPr>
          <w:szCs w:val="24"/>
          <w:lang w:val="en-US" w:eastAsia="zh-CN"/>
        </w:rPr>
        <w:t>Long preamble (CRS)</w:t>
      </w:r>
      <w:r w:rsidRPr="00713F61">
        <w:rPr>
          <w:lang w:val="en-US" w:eastAsia="zh-CN"/>
        </w:rPr>
        <w:t xml:space="preserve"> that </w:t>
      </w:r>
      <w:r w:rsidRPr="00713F61">
        <w:rPr>
          <w:rFonts w:eastAsia="MS Mincho"/>
          <w:lang w:val="en-US" w:eastAsia="ja-JP"/>
        </w:rPr>
        <w:t xml:space="preserve">required </w:t>
      </w:r>
      <w:r w:rsidRPr="00713F61">
        <w:rPr>
          <w:szCs w:val="24"/>
          <w:lang w:val="en-US" w:eastAsia="zh-CN"/>
        </w:rPr>
        <w:t>more resources</w:t>
      </w:r>
      <w:r w:rsidRPr="00713F61">
        <w:rPr>
          <w:rFonts w:eastAsia="MS Mincho"/>
          <w:lang w:val="en-US" w:eastAsia="ja-JP"/>
        </w:rPr>
        <w:t xml:space="preserve">, would degrade the spectral efficiency. </w:t>
      </w:r>
      <w:r w:rsidRPr="00713F61">
        <w:rPr>
          <w:lang w:val="en-US" w:eastAsia="zh-CN"/>
        </w:rPr>
        <w:t>It is one of the reasons that EUHT</w:t>
      </w:r>
      <w:r w:rsidRPr="00713F61">
        <w:rPr>
          <w:rFonts w:eastAsia="MS Mincho"/>
          <w:lang w:val="en-US" w:eastAsia="ja-JP"/>
        </w:rPr>
        <w:t xml:space="preserve"> technology cannot meet the IMT-2020 requirements of UL average spectral efficiency and 5</w:t>
      </w:r>
      <w:r w:rsidRPr="00713F61">
        <w:rPr>
          <w:rFonts w:eastAsia="MS Mincho"/>
          <w:vertAlign w:val="superscript"/>
          <w:lang w:val="en-US" w:eastAsia="ja-JP"/>
        </w:rPr>
        <w:t>th</w:t>
      </w:r>
      <w:r w:rsidRPr="00713F61">
        <w:rPr>
          <w:rFonts w:eastAsia="MS Mincho"/>
          <w:lang w:val="en-US" w:eastAsia="ja-JP"/>
        </w:rPr>
        <w:t xml:space="preserve"> percentile user spectral efficiency in DL and UL.</w:t>
      </w:r>
    </w:p>
    <w:p w:rsidR="00F15AC0" w:rsidRPr="00713F61" w:rsidRDefault="00F15AC0">
      <w:pPr>
        <w:pStyle w:val="Heading1"/>
        <w:rPr>
          <w:rFonts w:eastAsia="PMingLiU"/>
          <w:lang w:val="en-US"/>
        </w:rPr>
      </w:pPr>
      <w:r w:rsidRPr="00713F61">
        <w:rPr>
          <w:rFonts w:eastAsia="PMingLiU"/>
          <w:lang w:val="en-US"/>
        </w:rPr>
        <w:t>2</w:t>
      </w:r>
      <w:r w:rsidRPr="00713F61">
        <w:rPr>
          <w:rFonts w:eastAsia="PMingLiU"/>
          <w:lang w:val="en-US"/>
        </w:rPr>
        <w:tab/>
        <w:t>Areas requiring clarifications</w:t>
      </w:r>
    </w:p>
    <w:p w:rsidR="00F15AC0" w:rsidRPr="00713F61" w:rsidRDefault="00F15AC0">
      <w:pPr>
        <w:pStyle w:val="Heading1"/>
        <w:rPr>
          <w:rFonts w:eastAsia="PMingLiU"/>
          <w:lang w:val="en-US"/>
        </w:rPr>
      </w:pPr>
      <w:r w:rsidRPr="00713F61">
        <w:rPr>
          <w:rFonts w:eastAsia="PMingLiU"/>
          <w:lang w:val="en-US"/>
        </w:rPr>
        <w:t>3</w:t>
      </w:r>
      <w:r w:rsidRPr="00713F61">
        <w:rPr>
          <w:rFonts w:eastAsia="PMingLiU"/>
          <w:lang w:val="en-US"/>
        </w:rPr>
        <w:tab/>
        <w:t>General questions</w:t>
      </w:r>
    </w:p>
    <w:p w:rsidR="00F15AC0" w:rsidRPr="00713F61" w:rsidRDefault="00F15AC0">
      <w:pPr>
        <w:rPr>
          <w:rFonts w:eastAsia="MS Mincho"/>
          <w:lang w:val="en-US" w:eastAsia="ja-JP"/>
        </w:rPr>
      </w:pPr>
      <w:r w:rsidRPr="00713F61">
        <w:rPr>
          <w:rFonts w:eastAsia="MS Mincho"/>
          <w:lang w:val="en-US" w:eastAsia="ja-JP"/>
        </w:rPr>
        <w:t>No specific questions that should be clarified were identified.</w:t>
      </w:r>
    </w:p>
    <w:p w:rsidR="00940160" w:rsidRPr="00713F61" w:rsidRDefault="00940160">
      <w:pPr>
        <w:tabs>
          <w:tab w:val="clear" w:pos="1134"/>
          <w:tab w:val="clear" w:pos="1871"/>
          <w:tab w:val="clear" w:pos="2268"/>
        </w:tabs>
        <w:overflowPunct/>
        <w:autoSpaceDE/>
        <w:autoSpaceDN/>
        <w:adjustRightInd/>
        <w:spacing w:before="0"/>
        <w:textAlignment w:val="auto"/>
        <w:rPr>
          <w:rFonts w:eastAsia="MS Mincho"/>
          <w:szCs w:val="24"/>
          <w:highlight w:val="yellow"/>
          <w:lang w:val="en-US" w:eastAsia="ja-JP"/>
        </w:rPr>
      </w:pPr>
      <w:r w:rsidRPr="00713F61">
        <w:rPr>
          <w:rFonts w:eastAsia="MS Mincho"/>
          <w:szCs w:val="24"/>
          <w:highlight w:val="yellow"/>
          <w:lang w:val="en-US" w:eastAsia="ja-JP"/>
        </w:rPr>
        <w:br w:type="page"/>
      </w:r>
    </w:p>
    <w:p w:rsidR="00F15AC0" w:rsidRPr="00713F61" w:rsidRDefault="00940160" w:rsidP="00940160">
      <w:pPr>
        <w:pStyle w:val="Heading1"/>
        <w:rPr>
          <w:rFonts w:eastAsia="PMingLiU"/>
          <w:lang w:val="en-US" w:eastAsia="zh-CN"/>
        </w:rPr>
      </w:pPr>
      <w:r w:rsidRPr="00713F61">
        <w:rPr>
          <w:rFonts w:eastAsia="PMingLiU"/>
          <w:lang w:val="en-US" w:eastAsia="zh-CN"/>
        </w:rPr>
        <w:t>E)</w:t>
      </w:r>
      <w:r w:rsidRPr="00713F61">
        <w:rPr>
          <w:rFonts w:eastAsia="PMingLiU"/>
          <w:lang w:val="en-US" w:eastAsia="zh-CN"/>
        </w:rPr>
        <w:tab/>
      </w:r>
      <w:r w:rsidR="00F15AC0" w:rsidRPr="00713F61">
        <w:rPr>
          <w:rFonts w:eastAsia="PMingLiU"/>
          <w:lang w:val="en-US" w:eastAsia="zh-CN"/>
        </w:rPr>
        <w:t>Assessment as per Reports ITU-R M.2410, ITU-R M.2411 and ITU</w:t>
      </w:r>
      <w:r w:rsidR="00F15AC0" w:rsidRPr="00713F61">
        <w:rPr>
          <w:rFonts w:eastAsia="PMingLiU"/>
          <w:lang w:val="en-US" w:eastAsia="zh-CN"/>
        </w:rPr>
        <w:noBreakHyphen/>
        <w:t>R M.2412</w:t>
      </w:r>
    </w:p>
    <w:p w:rsidR="00F15AC0" w:rsidRPr="00713F61" w:rsidRDefault="00F15AC0">
      <w:pPr>
        <w:pStyle w:val="Heading1"/>
        <w:spacing w:after="240"/>
        <w:rPr>
          <w:rFonts w:eastAsia="PMingLiU"/>
          <w:lang w:val="en-US"/>
        </w:rPr>
      </w:pPr>
      <w:r w:rsidRPr="00713F61">
        <w:rPr>
          <w:rFonts w:eastAsia="PMingLiU"/>
          <w:lang w:val="en-US"/>
        </w:rPr>
        <w:t>1</w:t>
      </w:r>
      <w:r w:rsidRPr="00713F61">
        <w:rPr>
          <w:rFonts w:eastAsia="PMingLiU"/>
          <w:lang w:val="en-US"/>
        </w:rPr>
        <w:tab/>
        <w:t>Provision of compliance template for services (Section 5.2.4.1 of Report ITU-R M.2411-0)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953"/>
        <w:gridCol w:w="3521"/>
      </w:tblGrid>
      <w:tr w:rsidR="00F15AC0" w:rsidRPr="00713F61">
        <w:tc>
          <w:tcPr>
            <w:tcW w:w="1165" w:type="dxa"/>
            <w:tcBorders>
              <w:top w:val="single" w:sz="4" w:space="0" w:color="auto"/>
              <w:left w:val="single" w:sz="4" w:space="0" w:color="auto"/>
              <w:bottom w:val="single" w:sz="4" w:space="0" w:color="auto"/>
              <w:right w:val="single" w:sz="4" w:space="0" w:color="auto"/>
            </w:tcBorders>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US"/>
              </w:rPr>
            </w:pPr>
          </w:p>
        </w:tc>
        <w:tc>
          <w:tcPr>
            <w:tcW w:w="4953" w:type="dxa"/>
            <w:tcBorders>
              <w:top w:val="single" w:sz="4" w:space="0" w:color="auto"/>
              <w:left w:val="single" w:sz="4" w:space="0" w:color="auto"/>
              <w:bottom w:val="single" w:sz="4" w:space="0" w:color="auto"/>
              <w:right w:val="single" w:sz="4" w:space="0" w:color="auto"/>
            </w:tcBorders>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US"/>
              </w:rPr>
            </w:pPr>
            <w:r w:rsidRPr="00713F61">
              <w:rPr>
                <w:b/>
                <w:sz w:val="20"/>
                <w:lang w:val="en-US"/>
              </w:rPr>
              <w:t>S</w:t>
            </w:r>
            <w:r w:rsidRPr="00713F61">
              <w:rPr>
                <w:rFonts w:eastAsia="PMingLiU"/>
                <w:b/>
                <w:sz w:val="20"/>
                <w:lang w:val="en-US"/>
              </w:rPr>
              <w:t>ervice</w:t>
            </w:r>
            <w:r w:rsidRPr="00713F61">
              <w:rPr>
                <w:b/>
                <w:sz w:val="20"/>
                <w:lang w:val="en-US"/>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US"/>
              </w:rPr>
            </w:pPr>
            <w:r w:rsidRPr="00713F61">
              <w:rPr>
                <w:b/>
                <w:sz w:val="20"/>
                <w:lang w:val="en-US"/>
              </w:rPr>
              <w:t>Evaluator’s comments</w:t>
            </w:r>
          </w:p>
        </w:tc>
      </w:tr>
      <w:tr w:rsidR="00F15AC0" w:rsidRPr="00713F61">
        <w:tc>
          <w:tcPr>
            <w:tcW w:w="1165" w:type="dxa"/>
            <w:tcBorders>
              <w:top w:val="single" w:sz="4" w:space="0" w:color="auto"/>
              <w:left w:val="single" w:sz="4" w:space="0" w:color="auto"/>
              <w:bottom w:val="single" w:sz="4" w:space="0" w:color="auto"/>
              <w:right w:val="single" w:sz="4" w:space="0" w:color="auto"/>
            </w:tcBorders>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lang w:val="en-US"/>
              </w:rPr>
            </w:pPr>
            <w:r w:rsidRPr="00713F61">
              <w:rPr>
                <w:rFonts w:eastAsia="PMingLiU"/>
                <w:b/>
                <w:bCs/>
                <w:sz w:val="20"/>
                <w:lang w:val="en-US"/>
              </w:rPr>
              <w:t>5</w:t>
            </w:r>
            <w:r w:rsidRPr="00713F61">
              <w:rPr>
                <w:b/>
                <w:bCs/>
                <w:sz w:val="20"/>
                <w:lang w:val="en-US"/>
              </w:rPr>
              <w:t>.2.4.1</w:t>
            </w:r>
            <w:r w:rsidRPr="00713F61">
              <w:rPr>
                <w:rFonts w:eastAsia="PMingLiU"/>
                <w:b/>
                <w:bCs/>
                <w:sz w:val="20"/>
                <w:lang w:val="en-US"/>
              </w:rPr>
              <w:t>.1</w:t>
            </w:r>
          </w:p>
        </w:tc>
        <w:tc>
          <w:tcPr>
            <w:tcW w:w="4953" w:type="dxa"/>
            <w:tcBorders>
              <w:top w:val="single" w:sz="4" w:space="0" w:color="auto"/>
              <w:left w:val="single" w:sz="4" w:space="0" w:color="auto"/>
              <w:bottom w:val="single" w:sz="4" w:space="0" w:color="auto"/>
              <w:right w:val="single" w:sz="4" w:space="0" w:color="auto"/>
            </w:tcBorders>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val="en-US"/>
              </w:rPr>
            </w:pPr>
            <w:r w:rsidRPr="00713F61">
              <w:rPr>
                <w:rFonts w:eastAsia="PMingLiU"/>
                <w:b/>
                <w:bCs/>
                <w:sz w:val="20"/>
                <w:lang w:val="en-US"/>
              </w:rPr>
              <w:t>Support for wide range of services</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rPr>
            </w:pPr>
            <w:r w:rsidRPr="00713F61">
              <w:rPr>
                <w:rFonts w:eastAsia="PMingLiU"/>
                <w:sz w:val="20"/>
                <w:lang w:val="en-US"/>
              </w:rPr>
              <w:t xml:space="preserve">Is the proposal able to support a range of services across </w:t>
            </w:r>
            <w:r w:rsidRPr="00713F61">
              <w:rPr>
                <w:rFonts w:eastAsia="Malgun Gothic"/>
                <w:sz w:val="20"/>
                <w:lang w:val="en-US"/>
              </w:rPr>
              <w:t>different</w:t>
            </w:r>
            <w:r w:rsidRPr="00713F61">
              <w:rPr>
                <w:rFonts w:eastAsia="PMingLiU"/>
                <w:sz w:val="20"/>
                <w:lang w:val="en-US"/>
              </w:rPr>
              <w:t xml:space="preserve"> usage scenarios (eMBB, URLLC, and mMTC)</w:t>
            </w:r>
            <w:r w:rsidRPr="00713F61">
              <w:rPr>
                <w:sz w:val="20"/>
                <w:lang w:val="en-US"/>
              </w:rPr>
              <w:t xml:space="preserve">?: </w:t>
            </w:r>
            <w:r w:rsidRPr="00713F61">
              <w:rPr>
                <w:sz w:val="20"/>
                <w:lang w:val="en-US"/>
              </w:rPr>
              <w:tab/>
            </w:r>
            <w:r w:rsidRPr="00713F61">
              <w:rPr>
                <w:sz w:val="20"/>
                <w:lang w:val="en-US"/>
              </w:rPr>
              <w:sym w:font="Times New Roman" w:char="F072"/>
            </w:r>
            <w:r w:rsidRPr="00713F61">
              <w:rPr>
                <w:sz w:val="20"/>
                <w:lang w:val="en-US"/>
              </w:rPr>
              <w:t xml:space="preserve"> YES / </w:t>
            </w:r>
            <w:r w:rsidRPr="00713F61">
              <w:rPr>
                <w:rFonts w:eastAsia="PMingLiU"/>
                <w:sz w:val="20"/>
                <w:lang w:val="en-US"/>
              </w:rPr>
              <w:sym w:font="Wingdings" w:char="F0FE"/>
            </w:r>
            <w:r w:rsidRPr="00713F61">
              <w:rPr>
                <w:sz w:val="20"/>
                <w:lang w:val="en-US"/>
              </w:rPr>
              <w:t>NO</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713F61">
              <w:rPr>
                <w:rFonts w:eastAsia="PMingLiU"/>
                <w:sz w:val="20"/>
                <w:lang w:val="en-US"/>
              </w:rPr>
              <w:t>Specify which usage scenarios (eMBB, URLLC, and mMTC) the</w:t>
            </w:r>
            <w:r w:rsidRPr="00713F61">
              <w:rPr>
                <w:rFonts w:eastAsia="PMingLiU"/>
                <w:sz w:val="21"/>
                <w:szCs w:val="21"/>
                <w:lang w:val="en-US"/>
              </w:rPr>
              <w:t xml:space="preserve"> </w:t>
            </w:r>
            <w:r w:rsidRPr="00713F61">
              <w:rPr>
                <w:sz w:val="20"/>
                <w:lang w:val="en-US"/>
              </w:rPr>
              <w:t xml:space="preserve">candidate RIT or candidate SRIT can </w:t>
            </w:r>
            <w:r w:rsidRPr="00713F61">
              <w:rPr>
                <w:rFonts w:eastAsia="PMingLiU"/>
                <w:sz w:val="20"/>
                <w:lang w:val="en-US"/>
              </w:rPr>
              <w:t>support.</w:t>
            </w:r>
            <w:r w:rsidRPr="00713F61">
              <w:rPr>
                <w:rFonts w:eastAsia="PMingLiU"/>
                <w:sz w:val="20"/>
                <w:vertAlign w:val="superscript"/>
                <w:lang w:val="en-US" w:eastAsia="ko-KR"/>
              </w:rPr>
              <w:t>(1)</w:t>
            </w:r>
          </w:p>
        </w:tc>
        <w:tc>
          <w:tcPr>
            <w:tcW w:w="3521" w:type="dxa"/>
            <w:tcBorders>
              <w:top w:val="single" w:sz="4" w:space="0" w:color="auto"/>
              <w:left w:val="single" w:sz="4" w:space="0" w:color="auto"/>
              <w:bottom w:val="single" w:sz="4" w:space="0" w:color="auto"/>
              <w:right w:val="single" w:sz="4" w:space="0" w:color="auto"/>
            </w:tcBorders>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 xml:space="preserve">As provided in this evaluation report, EUHT-5G RIT </w:t>
            </w:r>
            <w:r w:rsidRPr="00713F61">
              <w:rPr>
                <w:sz w:val="20"/>
                <w:lang w:val="en-US" w:eastAsia="zh-CN"/>
              </w:rPr>
              <w:t xml:space="preserve">cannot </w:t>
            </w:r>
            <w:r w:rsidRPr="00713F61">
              <w:rPr>
                <w:rFonts w:eastAsia="MS Mincho"/>
                <w:sz w:val="20"/>
                <w:lang w:val="en-US" w:eastAsia="ja-JP"/>
              </w:rPr>
              <w:t>support the usage scenarios of eMBB for configuration A/B/C in Indoor Hotspot-eMBB and configuration A/B in Dense Urban-eMBB.</w:t>
            </w:r>
          </w:p>
        </w:tc>
      </w:tr>
      <w:tr w:rsidR="00F15AC0" w:rsidRPr="00713F61">
        <w:tc>
          <w:tcPr>
            <w:tcW w:w="9639" w:type="dxa"/>
            <w:gridSpan w:val="3"/>
            <w:tcBorders>
              <w:top w:val="single" w:sz="4" w:space="0" w:color="auto"/>
              <w:left w:val="single" w:sz="4" w:space="0" w:color="auto"/>
              <w:bottom w:val="single" w:sz="4" w:space="0" w:color="auto"/>
              <w:right w:val="single" w:sz="4" w:space="0" w:color="auto"/>
            </w:tcBorders>
          </w:tcPr>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sz w:val="20"/>
                <w:lang w:val="en-US" w:eastAsia="ja-JP"/>
              </w:rPr>
            </w:pPr>
            <w:r w:rsidRPr="00713F61">
              <w:rPr>
                <w:rFonts w:eastAsia="PMingLiU"/>
                <w:sz w:val="20"/>
                <w:vertAlign w:val="superscript"/>
                <w:lang w:val="en-US"/>
              </w:rPr>
              <w:t>(1)</w:t>
            </w:r>
            <w:r w:rsidRPr="00713F61">
              <w:rPr>
                <w:rFonts w:eastAsia="PMingLiU"/>
                <w:sz w:val="20"/>
                <w:lang w:val="en-US"/>
              </w:rPr>
              <w:t xml:space="preserve"> </w:t>
            </w:r>
            <w:r w:rsidRPr="00713F61">
              <w:rPr>
                <w:rFonts w:eastAsia="PMingLiU"/>
                <w:sz w:val="20"/>
                <w:lang w:val="en-US"/>
              </w:rPr>
              <w:tab/>
              <w:t>As defined in Report ITU-R M.2410-0.</w:t>
            </w:r>
          </w:p>
        </w:tc>
      </w:tr>
    </w:tbl>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Cs w:val="24"/>
          <w:lang w:val="en-US" w:eastAsia="ja-JP"/>
        </w:rPr>
      </w:pPr>
    </w:p>
    <w:p w:rsidR="00F15AC0" w:rsidRPr="00713F61" w:rsidRDefault="00F15AC0">
      <w:pPr>
        <w:pStyle w:val="Heading1"/>
        <w:spacing w:after="120"/>
        <w:rPr>
          <w:rFonts w:eastAsia="PMingLiU"/>
          <w:lang w:val="en-US"/>
        </w:rPr>
      </w:pPr>
      <w:r w:rsidRPr="00713F61">
        <w:rPr>
          <w:rFonts w:eastAsia="PMingLiU"/>
          <w:lang w:val="en-US"/>
        </w:rPr>
        <w:t>2</w:t>
      </w:r>
      <w:r w:rsidRPr="00713F61">
        <w:rPr>
          <w:rFonts w:eastAsia="PMingLiU"/>
          <w:lang w:val="en-US"/>
        </w:rPr>
        <w:tab/>
        <w:t xml:space="preserve">Provision of </w:t>
      </w:r>
      <w:bookmarkStart w:id="10" w:name="_Hlk73009183"/>
      <w:r w:rsidRPr="00713F61">
        <w:rPr>
          <w:rFonts w:eastAsia="PMingLiU"/>
          <w:lang w:val="en-US"/>
        </w:rPr>
        <w:t>compliance template</w:t>
      </w:r>
      <w:bookmarkEnd w:id="10"/>
      <w:r w:rsidRPr="00713F61">
        <w:rPr>
          <w:rFonts w:eastAsia="PMingLiU"/>
          <w:lang w:val="en-US"/>
        </w:rPr>
        <w:t xml:space="preserve"> for spectrum (Section 5.2.4.2 of Report ITU-R M.2411-0)</w:t>
      </w:r>
    </w:p>
    <w:tbl>
      <w:tblPr>
        <w:tblW w:w="10485" w:type="dxa"/>
        <w:tblLook w:val="04A0" w:firstRow="1" w:lastRow="0" w:firstColumn="1" w:lastColumn="0" w:noHBand="0" w:noVBand="1"/>
      </w:tblPr>
      <w:tblGrid>
        <w:gridCol w:w="1511"/>
        <w:gridCol w:w="8974"/>
      </w:tblGrid>
      <w:tr w:rsidR="00F15AC0" w:rsidRPr="00713F61">
        <w:tc>
          <w:tcPr>
            <w:tcW w:w="1511" w:type="dxa"/>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US"/>
              </w:rPr>
            </w:pPr>
          </w:p>
        </w:tc>
        <w:tc>
          <w:tcPr>
            <w:tcW w:w="8974" w:type="dxa"/>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US"/>
              </w:rPr>
            </w:pPr>
            <w:r w:rsidRPr="00713F61">
              <w:rPr>
                <w:b/>
                <w:sz w:val="20"/>
                <w:lang w:val="en-US"/>
              </w:rPr>
              <w:t>Spectrum capability requirements</w:t>
            </w:r>
          </w:p>
        </w:tc>
      </w:tr>
      <w:tr w:rsidR="00F15AC0" w:rsidRPr="00713F61">
        <w:tc>
          <w:tcPr>
            <w:tcW w:w="1511" w:type="dxa"/>
            <w:vMerge w:val="restart"/>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r w:rsidRPr="00713F61">
              <w:rPr>
                <w:rFonts w:eastAsia="PMingLiU"/>
                <w:b/>
                <w:sz w:val="20"/>
                <w:lang w:val="en-US"/>
              </w:rPr>
              <w:t>5</w:t>
            </w:r>
            <w:r w:rsidRPr="00713F61">
              <w:rPr>
                <w:b/>
                <w:sz w:val="20"/>
                <w:lang w:val="en-US"/>
              </w:rPr>
              <w:t>.2.4.2.1</w:t>
            </w:r>
          </w:p>
        </w:tc>
        <w:tc>
          <w:tcPr>
            <w:tcW w:w="8974"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r w:rsidRPr="00713F61">
              <w:rPr>
                <w:b/>
                <w:sz w:val="20"/>
                <w:lang w:val="en-US"/>
              </w:rPr>
              <w:t>Frequency bands</w:t>
            </w:r>
            <w:r w:rsidRPr="00713F61">
              <w:rPr>
                <w:rFonts w:eastAsia="PMingLiU"/>
                <w:b/>
                <w:sz w:val="20"/>
                <w:lang w:val="en-US"/>
              </w:rPr>
              <w:t xml:space="preserve"> identified for IMT</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713F61">
              <w:rPr>
                <w:sz w:val="20"/>
                <w:lang w:val="en-US"/>
              </w:rPr>
              <w:t>Is the proposal able to utilize at least one</w:t>
            </w:r>
            <w:r w:rsidRPr="00713F61">
              <w:rPr>
                <w:rFonts w:eastAsia="PMingLiU"/>
                <w:sz w:val="20"/>
                <w:lang w:val="en-US"/>
              </w:rPr>
              <w:t xml:space="preserve"> frequency</w:t>
            </w:r>
            <w:r w:rsidRPr="00713F61">
              <w:rPr>
                <w:sz w:val="20"/>
                <w:lang w:val="en-US"/>
              </w:rPr>
              <w:t xml:space="preserve"> band identified for IMT</w:t>
            </w:r>
            <w:r w:rsidRPr="00713F61">
              <w:rPr>
                <w:rFonts w:eastAsia="PMingLiU"/>
                <w:sz w:val="20"/>
                <w:lang w:val="en-US"/>
              </w:rPr>
              <w:t xml:space="preserve"> in the ITU Radio Regulations</w:t>
            </w:r>
            <w:r w:rsidRPr="00713F61">
              <w:rPr>
                <w:sz w:val="20"/>
                <w:lang w:val="en-US"/>
              </w:rPr>
              <w:t xml:space="preserve">?: </w:t>
            </w:r>
            <w:r w:rsidRPr="00713F61">
              <w:rPr>
                <w:rFonts w:eastAsia="PMingLiU"/>
                <w:sz w:val="20"/>
                <w:lang w:val="en-US"/>
              </w:rPr>
              <w:tab/>
            </w:r>
            <w:r w:rsidRPr="00713F61">
              <w:rPr>
                <w:rFonts w:eastAsia="PMingLiU"/>
                <w:sz w:val="20"/>
                <w:lang w:val="en-US"/>
              </w:rPr>
              <w:sym w:font="Wingdings" w:char="F0FE"/>
            </w:r>
            <w:r w:rsidRPr="00713F61">
              <w:rPr>
                <w:sz w:val="20"/>
                <w:lang w:val="en-US"/>
              </w:rPr>
              <w:t xml:space="preserve"> YES / </w:t>
            </w:r>
            <w:r w:rsidRPr="00713F61">
              <w:rPr>
                <w:sz w:val="20"/>
                <w:lang w:val="en-US"/>
              </w:rPr>
              <w:sym w:font="Times New Roman" w:char="F072"/>
            </w:r>
            <w:r w:rsidRPr="00713F61">
              <w:rPr>
                <w:sz w:val="20"/>
                <w:lang w:val="en-US"/>
              </w:rPr>
              <w:t xml:space="preserve"> NO</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713F61">
              <w:rPr>
                <w:sz w:val="20"/>
                <w:lang w:val="en-US"/>
              </w:rPr>
              <w:t>Specify in which band(s) the candidate RIT or candidate SRIT can be deployed.</w:t>
            </w:r>
          </w:p>
        </w:tc>
      </w:tr>
      <w:tr w:rsidR="00F15AC0" w:rsidRPr="00713F61">
        <w:tc>
          <w:tcPr>
            <w:tcW w:w="1511" w:type="dxa"/>
            <w:vMerge/>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lang w:val="en-US"/>
              </w:rPr>
            </w:pPr>
          </w:p>
        </w:tc>
        <w:tc>
          <w:tcPr>
            <w:tcW w:w="8974"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r w:rsidRPr="00713F61">
              <w:rPr>
                <w:b/>
                <w:sz w:val="20"/>
                <w:lang w:val="en-US"/>
              </w:rPr>
              <w:t>As shown in Annex A-1, the following frequency bands are supported by EUHT-5G RIT, which contains certain frequency bands identified for IMT in the ITU Radio Regulations (Edition 2016).</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713F61">
              <w:rPr>
                <w:b/>
                <w:sz w:val="20"/>
                <w:lang w:val="en-US"/>
              </w:rPr>
              <w:t>EUHT-5G operating bands in Sub-6</w:t>
            </w:r>
            <w:r w:rsidR="00713F61">
              <w:rPr>
                <w:b/>
                <w:sz w:val="20"/>
                <w:lang w:val="en-US"/>
              </w:rPr>
              <w:t xml:space="preserve"> </w:t>
            </w:r>
            <w:r w:rsidRPr="00713F61">
              <w:rPr>
                <w:b/>
                <w:sz w:val="20"/>
                <w:lang w:val="en-US"/>
              </w:rPr>
              <w:t>GHz bands</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i/>
                <w:iCs/>
                <w:sz w:val="20"/>
                <w:lang w:val="en-US"/>
              </w:rPr>
            </w:pPr>
          </w:p>
          <w:tbl>
            <w:tblPr>
              <w:tblW w:w="6936" w:type="dxa"/>
              <w:jc w:val="center"/>
              <w:tblCellMar>
                <w:left w:w="99" w:type="dxa"/>
                <w:right w:w="99" w:type="dxa"/>
              </w:tblCellMar>
              <w:tblLook w:val="04A0" w:firstRow="1" w:lastRow="0" w:firstColumn="1" w:lastColumn="0" w:noHBand="0" w:noVBand="1"/>
            </w:tblPr>
            <w:tblGrid>
              <w:gridCol w:w="4987"/>
              <w:gridCol w:w="1949"/>
            </w:tblGrid>
            <w:tr w:rsidR="00F15AC0" w:rsidRPr="00713F61">
              <w:trPr>
                <w:trHeight w:val="261"/>
                <w:jc w:val="center"/>
              </w:trPr>
              <w:tc>
                <w:tcPr>
                  <w:tcW w:w="4987"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Uplink (UL) and Downlink (DL)</w:t>
                  </w:r>
                  <w:r w:rsidRPr="00713F61">
                    <w:rPr>
                      <w:rFonts w:eastAsia="Yu Gothic"/>
                      <w:color w:val="000000"/>
                      <w:sz w:val="21"/>
                      <w:szCs w:val="21"/>
                      <w:lang w:val="en-US" w:eastAsia="ja-JP"/>
                    </w:rPr>
                    <w:br/>
                    <w:t>operating band</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Duplex Mode</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450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470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470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698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694/698</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960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1</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427</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1</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518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1</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710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025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110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200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300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400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500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690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3</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300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3</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400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3</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400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3</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600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3</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600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3</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700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261"/>
                <w:jc w:val="center"/>
              </w:trPr>
              <w:tc>
                <w:tcPr>
                  <w:tcW w:w="4987"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4</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800</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4</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990 MHz</w:t>
                  </w:r>
                </w:p>
              </w:tc>
              <w:tc>
                <w:tcPr>
                  <w:tcW w:w="1949"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bl>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p>
        </w:tc>
      </w:tr>
      <w:tr w:rsidR="00F15AC0" w:rsidRPr="00713F61">
        <w:trPr>
          <w:trHeight w:val="1359"/>
        </w:trPr>
        <w:tc>
          <w:tcPr>
            <w:tcW w:w="1511" w:type="dxa"/>
            <w:vMerge w:val="restart"/>
          </w:tcPr>
          <w:p w:rsidR="00F15AC0" w:rsidRPr="00713F61" w:rsidRDefault="00F15AC0"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yellow"/>
                <w:lang w:val="en-US"/>
              </w:rPr>
            </w:pPr>
            <w:r w:rsidRPr="00713F61">
              <w:rPr>
                <w:b/>
                <w:sz w:val="20"/>
                <w:lang w:val="en-US"/>
              </w:rPr>
              <w:t>5.2.4.2.2</w:t>
            </w:r>
          </w:p>
        </w:tc>
        <w:tc>
          <w:tcPr>
            <w:tcW w:w="8974" w:type="dxa"/>
          </w:tcPr>
          <w:p w:rsidR="00F15AC0" w:rsidRPr="00713F61" w:rsidRDefault="00F15AC0"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r w:rsidRPr="00713F61">
              <w:rPr>
                <w:b/>
                <w:sz w:val="20"/>
                <w:lang w:val="en-US"/>
              </w:rPr>
              <w:t>Higher Frequency range/band(s)</w:t>
            </w:r>
          </w:p>
          <w:p w:rsidR="00F15AC0" w:rsidRPr="00713F61" w:rsidRDefault="00F15AC0" w:rsidP="0094016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pos="7024"/>
              </w:tabs>
              <w:spacing w:before="40" w:after="40"/>
              <w:rPr>
                <w:rFonts w:eastAsia="PMingLiU"/>
                <w:sz w:val="20"/>
                <w:lang w:val="en-US"/>
              </w:rPr>
            </w:pPr>
            <w:r w:rsidRPr="00713F61">
              <w:rPr>
                <w:sz w:val="20"/>
                <w:lang w:val="en-US"/>
              </w:rPr>
              <w:t xml:space="preserve">Is the proposal able to utilize the higher frequency range/band(s) </w:t>
            </w:r>
            <w:r w:rsidRPr="00713F61">
              <w:rPr>
                <w:rFonts w:eastAsia="PMingLiU"/>
                <w:sz w:val="20"/>
                <w:lang w:val="en-US"/>
              </w:rPr>
              <w:t xml:space="preserve">above </w:t>
            </w:r>
            <w:r w:rsidRPr="00713F61">
              <w:rPr>
                <w:sz w:val="20"/>
                <w:lang w:val="en-US"/>
              </w:rPr>
              <w:t>24.25 G</w:t>
            </w:r>
            <w:r w:rsidRPr="00713F61">
              <w:rPr>
                <w:rFonts w:eastAsia="PMingLiU"/>
                <w:sz w:val="20"/>
                <w:lang w:val="en-US"/>
              </w:rPr>
              <w:t>Hz?:</w:t>
            </w:r>
            <w:r w:rsidRPr="00713F61">
              <w:rPr>
                <w:rFonts w:eastAsia="PMingLiU"/>
                <w:sz w:val="20"/>
                <w:lang w:val="en-US"/>
              </w:rPr>
              <w:tab/>
            </w:r>
            <w:r w:rsidRPr="00713F61">
              <w:rPr>
                <w:rFonts w:eastAsia="PMingLiU"/>
                <w:sz w:val="20"/>
                <w:lang w:val="en-US"/>
              </w:rPr>
              <w:sym w:font="Wingdings" w:char="F0FE"/>
            </w:r>
            <w:r w:rsidRPr="00713F61">
              <w:rPr>
                <w:rFonts w:eastAsia="PMingLiU"/>
                <w:sz w:val="20"/>
                <w:lang w:val="en-US"/>
              </w:rPr>
              <w:t xml:space="preserve"> YES / </w:t>
            </w:r>
            <w:r w:rsidRPr="00713F61">
              <w:rPr>
                <w:rFonts w:eastAsia="PMingLiU"/>
                <w:sz w:val="20"/>
                <w:lang w:val="en-US"/>
              </w:rPr>
              <w:tab/>
            </w:r>
            <w:r w:rsidRPr="00713F61">
              <w:rPr>
                <w:rFonts w:eastAsia="PMingLiU"/>
                <w:sz w:val="20"/>
                <w:lang w:val="en-US"/>
              </w:rPr>
              <w:sym w:font="Times New Roman" w:char="F072"/>
            </w:r>
            <w:r w:rsidRPr="00713F61">
              <w:rPr>
                <w:rFonts w:eastAsia="PMingLiU"/>
                <w:sz w:val="20"/>
                <w:lang w:val="en-US"/>
              </w:rPr>
              <w:t xml:space="preserve"> NO</w:t>
            </w:r>
          </w:p>
          <w:p w:rsidR="00F15AC0" w:rsidRPr="00713F61" w:rsidRDefault="00F15AC0"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Specify in which band(s) the candidate RIT or candidate SRIT can be deployed.</w:t>
            </w:r>
          </w:p>
          <w:p w:rsidR="00F15AC0" w:rsidRPr="00713F61" w:rsidRDefault="00F15AC0" w:rsidP="000D5F5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713F61">
              <w:rPr>
                <w:sz w:val="20"/>
                <w:lang w:val="en-US" w:eastAsia="ko-KR"/>
              </w:rPr>
              <w:t>NOTE 1 – In the case of the candidate SRIT, at least one of the component RITs need to fulfil this requirement.</w:t>
            </w:r>
          </w:p>
        </w:tc>
      </w:tr>
      <w:tr w:rsidR="00F15AC0" w:rsidRPr="00713F61">
        <w:trPr>
          <w:trHeight w:val="2904"/>
        </w:trPr>
        <w:tc>
          <w:tcPr>
            <w:tcW w:w="1511" w:type="dxa"/>
            <w:vMerge/>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p>
        </w:tc>
        <w:tc>
          <w:tcPr>
            <w:tcW w:w="8974"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713F61">
              <w:rPr>
                <w:b/>
                <w:sz w:val="20"/>
                <w:lang w:val="en-US"/>
              </w:rPr>
              <w:t>EUHT-5G operating bands in mmWave bands</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i/>
                <w:iCs/>
                <w:sz w:val="20"/>
                <w:lang w:val="en-US"/>
              </w:rPr>
            </w:pPr>
          </w:p>
          <w:tbl>
            <w:tblPr>
              <w:tblW w:w="6946"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61"/>
              <w:gridCol w:w="1985"/>
            </w:tblGrid>
            <w:tr w:rsidR="00F15AC0" w:rsidRPr="00713F61">
              <w:trPr>
                <w:trHeight w:val="518"/>
              </w:trPr>
              <w:tc>
                <w:tcPr>
                  <w:tcW w:w="4961" w:type="dxa"/>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Uplink (UL) and Downlink (DL)</w:t>
                  </w:r>
                  <w:r w:rsidRPr="00713F61">
                    <w:rPr>
                      <w:rFonts w:eastAsia="Yu Gothic"/>
                      <w:color w:val="000000"/>
                      <w:sz w:val="21"/>
                      <w:szCs w:val="21"/>
                      <w:lang w:val="en-US" w:eastAsia="ja-JP"/>
                    </w:rPr>
                    <w:br/>
                    <w:t>operating band</w:t>
                  </w:r>
                </w:p>
              </w:tc>
              <w:tc>
                <w:tcPr>
                  <w:tcW w:w="1985"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Duplex Mode</w:t>
                  </w:r>
                </w:p>
              </w:tc>
            </w:tr>
            <w:tr w:rsidR="00F15AC0" w:rsidRPr="00713F61">
              <w:trPr>
                <w:trHeight w:val="360"/>
              </w:trPr>
              <w:tc>
                <w:tcPr>
                  <w:tcW w:w="4961"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26</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500 MHz</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29</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500 MHz</w:t>
                  </w:r>
                </w:p>
              </w:tc>
              <w:tc>
                <w:tcPr>
                  <w:tcW w:w="1985"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360"/>
              </w:trPr>
              <w:tc>
                <w:tcPr>
                  <w:tcW w:w="4961"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24</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250 MHz</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27</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500 MHz</w:t>
                  </w:r>
                </w:p>
              </w:tc>
              <w:tc>
                <w:tcPr>
                  <w:tcW w:w="1985"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360"/>
              </w:trPr>
              <w:tc>
                <w:tcPr>
                  <w:tcW w:w="4961"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37</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000 MHz</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40</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000 MHz</w:t>
                  </w:r>
                </w:p>
              </w:tc>
              <w:tc>
                <w:tcPr>
                  <w:tcW w:w="1985"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r w:rsidR="00F15AC0" w:rsidRPr="00713F61">
              <w:trPr>
                <w:trHeight w:val="360"/>
              </w:trPr>
              <w:tc>
                <w:tcPr>
                  <w:tcW w:w="4961"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27</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500 MHz</w:t>
                  </w:r>
                  <w:r w:rsidR="00940160" w:rsidRPr="00713F61">
                    <w:rPr>
                      <w:rFonts w:eastAsia="Yu Gothic"/>
                      <w:color w:val="000000"/>
                      <w:sz w:val="21"/>
                      <w:szCs w:val="21"/>
                      <w:lang w:val="en-US" w:eastAsia="ja-JP"/>
                    </w:rPr>
                    <w:t>-</w:t>
                  </w:r>
                  <w:r w:rsidRPr="00713F61">
                    <w:rPr>
                      <w:rFonts w:eastAsia="Yu Gothic"/>
                      <w:color w:val="000000"/>
                      <w:sz w:val="21"/>
                      <w:szCs w:val="21"/>
                      <w:lang w:val="en-US" w:eastAsia="ja-JP"/>
                    </w:rPr>
                    <w:t>28</w:t>
                  </w:r>
                  <w:r w:rsidR="00940160" w:rsidRPr="00713F61">
                    <w:rPr>
                      <w:rFonts w:eastAsia="Yu Gothic"/>
                      <w:color w:val="000000"/>
                      <w:sz w:val="21"/>
                      <w:szCs w:val="21"/>
                      <w:lang w:val="en-US" w:eastAsia="ja-JP"/>
                    </w:rPr>
                    <w:t xml:space="preserve"> </w:t>
                  </w:r>
                  <w:r w:rsidRPr="00713F61">
                    <w:rPr>
                      <w:rFonts w:eastAsia="Yu Gothic"/>
                      <w:color w:val="000000"/>
                      <w:sz w:val="21"/>
                      <w:szCs w:val="21"/>
                      <w:lang w:val="en-US" w:eastAsia="ja-JP"/>
                    </w:rPr>
                    <w:t>350 MHz</w:t>
                  </w:r>
                </w:p>
              </w:tc>
              <w:tc>
                <w:tcPr>
                  <w:tcW w:w="1985" w:type="dxa"/>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21"/>
                      <w:szCs w:val="21"/>
                      <w:lang w:val="en-US" w:eastAsia="ja-JP"/>
                    </w:rPr>
                  </w:pPr>
                  <w:r w:rsidRPr="00713F61">
                    <w:rPr>
                      <w:rFonts w:eastAsia="Yu Gothic"/>
                      <w:color w:val="000000"/>
                      <w:sz w:val="21"/>
                      <w:szCs w:val="21"/>
                      <w:lang w:val="en-US" w:eastAsia="ja-JP"/>
                    </w:rPr>
                    <w:t>TDD</w:t>
                  </w:r>
                </w:p>
              </w:tc>
            </w:tr>
          </w:tbl>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p>
        </w:tc>
      </w:tr>
    </w:tbl>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Cs w:val="24"/>
          <w:lang w:val="en-US" w:eastAsia="ja-JP"/>
        </w:rPr>
        <w:sectPr w:rsidR="00F15AC0" w:rsidRPr="00713F61" w:rsidSect="00940160">
          <w:headerReference w:type="default" r:id="rId16"/>
          <w:footerReference w:type="default" r:id="rId17"/>
          <w:footerReference w:type="first" r:id="rId18"/>
          <w:pgSz w:w="11907" w:h="16834"/>
          <w:pgMar w:top="1418" w:right="1134" w:bottom="1418" w:left="1134" w:header="720" w:footer="720" w:gutter="0"/>
          <w:paperSrc w:first="15" w:other="15"/>
          <w:cols w:space="720"/>
          <w:titlePg/>
          <w:docGrid w:linePitch="326"/>
        </w:sectPr>
      </w:pPr>
    </w:p>
    <w:p w:rsidR="00F15AC0" w:rsidRPr="00713F61" w:rsidRDefault="00F15AC0" w:rsidP="00E17351">
      <w:pPr>
        <w:pStyle w:val="Heading1"/>
        <w:spacing w:after="120"/>
        <w:rPr>
          <w:rFonts w:eastAsia="PMingLiU"/>
          <w:lang w:val="en-US"/>
        </w:rPr>
      </w:pPr>
      <w:r w:rsidRPr="00713F61">
        <w:rPr>
          <w:rFonts w:eastAsia="PMingLiU"/>
          <w:lang w:val="en-US"/>
        </w:rPr>
        <w:t>3</w:t>
      </w:r>
      <w:r w:rsidRPr="00713F61">
        <w:rPr>
          <w:rFonts w:eastAsia="PMingLiU"/>
          <w:lang w:val="en-US"/>
        </w:rPr>
        <w:tab/>
        <w:t>Provision of compliance template for technical performance (Section 5.2.4.3 of Report ITU-R M.2411-0)</w:t>
      </w: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032"/>
        <w:gridCol w:w="1410"/>
        <w:gridCol w:w="1285"/>
        <w:gridCol w:w="1279"/>
        <w:gridCol w:w="1695"/>
        <w:gridCol w:w="1017"/>
        <w:gridCol w:w="5175"/>
      </w:tblGrid>
      <w:tr w:rsidR="00F15AC0" w:rsidRPr="00713F61">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Minimum technical performance requirements item (5.2.4.3.x), units, and Report</w:t>
            </w:r>
            <w:r w:rsidRPr="00713F61">
              <w:rPr>
                <w:rFonts w:eastAsia="PMingLiU"/>
                <w:b/>
                <w:sz w:val="20"/>
                <w:lang w:val="en-US"/>
              </w:rPr>
              <w:br/>
              <w:t>ITU-R M.2410-0 section reference</w:t>
            </w:r>
            <w:r w:rsidRPr="00713F61">
              <w:rPr>
                <w:rFonts w:eastAsia="PMingLiU"/>
                <w:b/>
                <w:sz w:val="20"/>
                <w:vertAlign w:val="superscript"/>
                <w:lang w:val="en-US"/>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Category</w:t>
            </w:r>
          </w:p>
        </w:tc>
        <w:tc>
          <w:tcPr>
            <w:tcW w:w="1279"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Required value</w:t>
            </w:r>
          </w:p>
        </w:tc>
        <w:tc>
          <w:tcPr>
            <w:tcW w:w="169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Value</w:t>
            </w:r>
            <w:r w:rsidRPr="00713F61">
              <w:rPr>
                <w:rFonts w:eastAsia="PMingLiU"/>
                <w:b/>
                <w:sz w:val="20"/>
                <w:vertAlign w:val="superscript"/>
                <w:lang w:val="en-US"/>
              </w:rPr>
              <w:t>(2)</w:t>
            </w:r>
          </w:p>
        </w:tc>
        <w:tc>
          <w:tcPr>
            <w:tcW w:w="1017"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Requirement met?</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Comments</w:t>
            </w:r>
            <w:r w:rsidRPr="00713F61">
              <w:rPr>
                <w:rFonts w:eastAsia="PMingLiU"/>
                <w:b/>
                <w:sz w:val="20"/>
                <w:lang w:val="en-US"/>
              </w:rPr>
              <w:br/>
            </w:r>
            <w:r w:rsidRPr="00713F61">
              <w:rPr>
                <w:rFonts w:eastAsia="PMingLiU"/>
                <w:b/>
                <w:sz w:val="20"/>
                <w:vertAlign w:val="superscript"/>
                <w:lang w:val="en-US"/>
              </w:rPr>
              <w:t>(3)</w:t>
            </w:r>
          </w:p>
        </w:tc>
      </w:tr>
      <w:tr w:rsidR="00F15AC0" w:rsidRPr="00713F61">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b/>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r w:rsidRPr="00713F61">
              <w:rPr>
                <w:rFonts w:eastAsia="PMingLiU"/>
                <w:b/>
                <w:sz w:val="20"/>
                <w:lang w:val="en-US"/>
              </w:rPr>
              <w:t>Downlink or uplink</w:t>
            </w:r>
          </w:p>
        </w:tc>
        <w:tc>
          <w:tcPr>
            <w:tcW w:w="1279"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p>
        </w:tc>
        <w:tc>
          <w:tcPr>
            <w:tcW w:w="169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p>
        </w:tc>
        <w:tc>
          <w:tcPr>
            <w:tcW w:w="1017"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5.2.4.3.1</w:t>
            </w:r>
            <w:r w:rsidRPr="00713F61">
              <w:rPr>
                <w:rFonts w:eastAsia="PMingLiU"/>
                <w:sz w:val="20"/>
                <w:lang w:val="en-US"/>
              </w:rPr>
              <w:br/>
              <w:t>Peak data rate (Gbit/s)</w:t>
            </w:r>
            <w:r w:rsidRPr="00713F61">
              <w:rPr>
                <w:rFonts w:eastAsia="PMingLiU"/>
                <w:sz w:val="20"/>
                <w:lang w:val="en-US"/>
              </w:rPr>
              <w:br/>
            </w:r>
            <w:r w:rsidRPr="00713F61">
              <w:rPr>
                <w:rFonts w:eastAsia="PMingLiU"/>
                <w:i/>
                <w:iCs/>
                <w:sz w:val="20"/>
                <w:lang w:val="en-U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713F61">
              <w:rPr>
                <w:rFonts w:eastAsia="Malgun Gothic"/>
                <w:sz w:val="20"/>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20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algun 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Malgun Gothic"/>
                <w:sz w:val="20"/>
                <w:lang w:val="en-US"/>
              </w:rPr>
              <w:t>1</w:t>
            </w:r>
            <w:r w:rsidRPr="00713F61">
              <w:rPr>
                <w:rFonts w:eastAsia="PMingLiU"/>
                <w:sz w:val="20"/>
                <w:lang w:val="en-US"/>
              </w:rPr>
              <w:t>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5.2.4.3.2</w:t>
            </w:r>
            <w:r w:rsidRPr="00713F61">
              <w:rPr>
                <w:rFonts w:eastAsia="PMingLiU"/>
                <w:sz w:val="20"/>
                <w:lang w:val="en-US"/>
              </w:rPr>
              <w:br/>
              <w:t>Peak spectral efficiency (bit/s/Hz)</w:t>
            </w:r>
            <w:r w:rsidRPr="00713F61">
              <w:rPr>
                <w:rFonts w:eastAsia="PMingLiU"/>
                <w:sz w:val="20"/>
                <w:lang w:val="en-US"/>
              </w:rPr>
              <w:br/>
            </w:r>
            <w:r w:rsidRPr="00713F61">
              <w:rPr>
                <w:rFonts w:eastAsia="PMingLiU"/>
                <w:i/>
                <w:iCs/>
                <w:sz w:val="20"/>
                <w:lang w:val="en-U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713F61">
              <w:rPr>
                <w:rFonts w:eastAsia="Malgun Gothic"/>
                <w:sz w:val="20"/>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30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keepLines/>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keepLines/>
              <w:tabs>
                <w:tab w:val="clear" w:pos="1134"/>
                <w:tab w:val="clear" w:pos="1871"/>
                <w:tab w:val="clear" w:pos="2268"/>
              </w:tabs>
              <w:overflowPunct/>
              <w:autoSpaceDE/>
              <w:autoSpaceDN/>
              <w:adjustRightInd/>
              <w:spacing w:before="0"/>
              <w:textAlignment w:val="auto"/>
              <w:rPr>
                <w:rFonts w:eastAsia="Malgun 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keepLines/>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Malgun Gothic"/>
                <w:sz w:val="20"/>
                <w:lang w:val="en-US"/>
              </w:rPr>
              <w:t>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keepNext/>
              <w:keepLines/>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5.2.4.3.3</w:t>
            </w:r>
            <w:r w:rsidRPr="00713F61">
              <w:rPr>
                <w:rFonts w:eastAsia="PMingLiU"/>
                <w:sz w:val="20"/>
                <w:lang w:val="en-US"/>
              </w:rPr>
              <w:br/>
              <w:t>User experienced data rate (Mbit/s)</w:t>
            </w:r>
            <w:r w:rsidRPr="00713F61">
              <w:rPr>
                <w:rFonts w:eastAsia="PMingLiU"/>
                <w:sz w:val="20"/>
                <w:lang w:val="en-US"/>
              </w:rPr>
              <w:br/>
            </w:r>
            <w:r w:rsidRPr="00713F61">
              <w:rPr>
                <w:rFonts w:eastAsia="PMingLiU"/>
                <w:i/>
                <w:iCs/>
                <w:sz w:val="20"/>
                <w:lang w:val="en-US"/>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713F61">
              <w:rPr>
                <w:rFonts w:eastAsia="Malgun Gothic"/>
                <w:sz w:val="20"/>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rPr>
            </w:pPr>
            <w:r w:rsidRPr="00713F61">
              <w:rPr>
                <w:rFonts w:eastAsia="PMingLiU"/>
                <w:sz w:val="20"/>
                <w:lang w:val="en-US"/>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100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algun 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50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rsidTr="00940160">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5.2.4.3.4</w:t>
            </w:r>
            <w:r w:rsidRPr="00713F61">
              <w:rPr>
                <w:rFonts w:eastAsia="PMingLiU"/>
                <w:sz w:val="20"/>
                <w:lang w:val="en-US"/>
              </w:rPr>
              <w:br/>
              <w:t>5</w:t>
            </w:r>
            <w:r w:rsidRPr="00713F61">
              <w:rPr>
                <w:rFonts w:eastAsia="PMingLiU"/>
                <w:sz w:val="20"/>
                <w:vertAlign w:val="superscript"/>
                <w:lang w:val="en-US"/>
              </w:rPr>
              <w:t>th</w:t>
            </w:r>
            <w:r w:rsidRPr="00713F61">
              <w:rPr>
                <w:rFonts w:eastAsia="PMingLiU"/>
                <w:sz w:val="20"/>
                <w:lang w:val="en-US"/>
              </w:rPr>
              <w:t xml:space="preserve"> percentile user spectral efficiency (bit/s/Hz)</w:t>
            </w:r>
            <w:r w:rsidRPr="00713F61">
              <w:rPr>
                <w:rFonts w:eastAsia="PMingLiU"/>
                <w:sz w:val="20"/>
                <w:lang w:val="en-US"/>
              </w:rPr>
              <w:br/>
            </w:r>
            <w:r w:rsidRPr="00713F61">
              <w:rPr>
                <w:rFonts w:eastAsia="PMingLiU"/>
                <w:i/>
                <w:iCs/>
                <w:sz w:val="20"/>
                <w:lang w:val="en-US"/>
              </w:rPr>
              <w:t>(4.4)</w:t>
            </w: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0.3</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0.0</w:t>
            </w:r>
            <w:r w:rsidRPr="00713F61">
              <w:rPr>
                <w:rFonts w:eastAsia="MS Mincho"/>
                <w:sz w:val="20"/>
                <w:lang w:val="en-US" w:eastAsia="ja-JP"/>
              </w:rPr>
              <w:t>33 (A)</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0.056 (B)</w:t>
            </w:r>
            <w:r w:rsidRPr="00713F61">
              <w:rPr>
                <w:rFonts w:ascii="MS Mincho" w:eastAsia="MS Mincho" w:hAnsi="MS Mincho"/>
                <w:sz w:val="20"/>
                <w:lang w:val="en-US" w:eastAsia="ja-JP"/>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zh-CN"/>
              </w:rPr>
              <w:t xml:space="preserve">For evaluation configuration of 4 GHz. Channel model A/B </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0.21</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0.0</w:t>
            </w:r>
            <w:r w:rsidRPr="00713F61">
              <w:rPr>
                <w:rFonts w:eastAsia="MS Mincho"/>
                <w:sz w:val="20"/>
                <w:lang w:val="en-US" w:eastAsia="ja-JP"/>
              </w:rPr>
              <w:t>87 (A)</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0.0</w:t>
            </w:r>
            <w:r w:rsidRPr="00713F61">
              <w:rPr>
                <w:rFonts w:eastAsia="MS Mincho"/>
                <w:sz w:val="20"/>
                <w:lang w:val="en-US" w:eastAsia="ja-JP"/>
              </w:rPr>
              <w:t>93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0.3</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0.002</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r w:rsidRPr="00713F61">
              <w:rPr>
                <w:rFonts w:eastAsia="PMingLiU"/>
                <w:sz w:val="20"/>
                <w:lang w:val="en-US" w:eastAsia="zh-CN"/>
              </w:rPr>
              <w:t>For evaluation configuration of 30 GHz. Channel model A/B</w:t>
            </w:r>
          </w:p>
        </w:tc>
      </w:tr>
      <w:tr w:rsidR="00F15AC0" w:rsidRPr="00713F61" w:rsidTr="003E6D1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0.21</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PMingLiU"/>
                <w:sz w:val="20"/>
                <w:lang w:val="en-US"/>
              </w:rPr>
              <w:t>0</w:t>
            </w:r>
            <w:r w:rsidRPr="00713F61">
              <w:rPr>
                <w:rFonts w:eastAsia="MS Mincho"/>
                <w:sz w:val="20"/>
                <w:lang w:val="en-US" w:eastAsia="ja-JP"/>
              </w:rPr>
              <w:t>.066</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rsidTr="003E6D1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0.3</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0.001</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val="restart"/>
            <w:tcBorders>
              <w:left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r w:rsidRPr="00713F61">
              <w:rPr>
                <w:rFonts w:eastAsia="PMingLiU"/>
                <w:sz w:val="20"/>
                <w:lang w:val="en-US" w:eastAsia="zh-CN"/>
              </w:rPr>
              <w:t>For evaluation configuration of 70</w:t>
            </w:r>
            <w:r w:rsidR="00940160" w:rsidRPr="00713F61">
              <w:rPr>
                <w:rFonts w:eastAsia="PMingLiU"/>
                <w:sz w:val="20"/>
                <w:lang w:val="en-US" w:eastAsia="zh-CN"/>
              </w:rPr>
              <w:t xml:space="preserve"> </w:t>
            </w:r>
            <w:r w:rsidRPr="00713F61">
              <w:rPr>
                <w:rFonts w:eastAsia="PMingLiU"/>
                <w:sz w:val="20"/>
                <w:lang w:val="en-US" w:eastAsia="zh-CN"/>
              </w:rPr>
              <w:t>GHz. Channel model A/B</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0.21</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PMingLiU"/>
                <w:sz w:val="20"/>
                <w:lang w:val="en-US"/>
              </w:rPr>
              <w:t>0</w:t>
            </w:r>
            <w:r w:rsidRPr="00713F61">
              <w:rPr>
                <w:rFonts w:eastAsia="MS Mincho"/>
                <w:sz w:val="20"/>
                <w:lang w:val="en-US" w:eastAsia="ja-JP"/>
              </w:rPr>
              <w:t>.000</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C025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C02546">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rsidTr="00940160">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0.225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0.0</w:t>
            </w:r>
            <w:r w:rsidRPr="00713F61">
              <w:rPr>
                <w:rFonts w:eastAsia="MS Mincho"/>
                <w:sz w:val="20"/>
                <w:lang w:val="en-US" w:eastAsia="ja-JP"/>
              </w:rPr>
              <w:t>31 (A)</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0.023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val="en-US" w:eastAsia="ja-JP"/>
              </w:rPr>
            </w:pP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zh-CN"/>
              </w:rPr>
              <w:t>For evaluation configuration of 4 GHz</w:t>
            </w:r>
            <w:r w:rsidRPr="00713F61">
              <w:rPr>
                <w:rFonts w:eastAsia="MS Mincho"/>
                <w:sz w:val="20"/>
                <w:lang w:val="en-US" w:eastAsia="ja-JP"/>
              </w:rPr>
              <w:t xml:space="preserve">, </w:t>
            </w:r>
            <w:r w:rsidRPr="00713F61">
              <w:rPr>
                <w:rFonts w:eastAsia="PMingLiU"/>
                <w:sz w:val="20"/>
                <w:lang w:val="en-US" w:eastAsia="zh-CN"/>
              </w:rPr>
              <w:t>Channel model A/B</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0.0</w:t>
            </w:r>
            <w:r w:rsidRPr="00713F61">
              <w:rPr>
                <w:rFonts w:eastAsia="MS Mincho"/>
                <w:sz w:val="20"/>
                <w:lang w:val="en-US" w:eastAsia="ja-JP"/>
              </w:rPr>
              <w:t>57 (A)</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0.052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trHeight w:val="60"/>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0.225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0.000</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r w:rsidRPr="00713F61">
              <w:rPr>
                <w:rFonts w:eastAsia="PMingLiU"/>
                <w:sz w:val="20"/>
                <w:lang w:val="en-US" w:eastAsia="zh-CN"/>
              </w:rPr>
              <w:t>For evaluation configuration of 30 GHz</w:t>
            </w:r>
            <w:r w:rsidRPr="00713F61">
              <w:rPr>
                <w:rFonts w:eastAsia="MS Mincho"/>
                <w:sz w:val="20"/>
                <w:lang w:val="en-US" w:eastAsia="ja-JP"/>
              </w:rPr>
              <w:t xml:space="preserve">, </w:t>
            </w:r>
            <w:r w:rsidRPr="00713F61">
              <w:rPr>
                <w:rFonts w:eastAsia="PMingLiU"/>
                <w:sz w:val="20"/>
                <w:lang w:val="en-US" w:eastAsia="zh-CN"/>
              </w:rPr>
              <w:t>Channel model A/B</w:t>
            </w:r>
          </w:p>
        </w:tc>
      </w:tr>
      <w:tr w:rsidR="00F15AC0" w:rsidRPr="00713F61" w:rsidTr="003E6D1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0.15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0.000</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0.12</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r w:rsidRPr="00713F61">
              <w:rPr>
                <w:rFonts w:eastAsia="PMingLiU"/>
                <w:sz w:val="20"/>
                <w:lang w:val="en-US" w:eastAsia="zh-CN"/>
              </w:rPr>
              <w:t xml:space="preserve"> </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0.045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tcBorders>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rsidTr="00940160">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5.2.4.3.5</w:t>
            </w:r>
            <w:r w:rsidRPr="00713F61">
              <w:rPr>
                <w:rFonts w:eastAsia="PMingLiU"/>
                <w:sz w:val="20"/>
                <w:lang w:val="en-US"/>
              </w:rPr>
              <w:br/>
              <w:t>Average spectral efficiency (bit/s/Hz/ TRxP)</w:t>
            </w:r>
            <w:r w:rsidRPr="00713F61">
              <w:rPr>
                <w:rFonts w:eastAsia="PMingLiU"/>
                <w:sz w:val="20"/>
                <w:lang w:val="en-US"/>
              </w:rPr>
              <w:br/>
            </w:r>
            <w:r w:rsidRPr="00713F61">
              <w:rPr>
                <w:rFonts w:eastAsia="PMingLiU"/>
                <w:i/>
                <w:iCs/>
                <w:sz w:val="20"/>
                <w:lang w:val="en-US"/>
              </w:rPr>
              <w:t>(4.5)</w:t>
            </w: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9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1</w:t>
            </w:r>
            <w:r w:rsidRPr="00713F61">
              <w:rPr>
                <w:rFonts w:eastAsia="MS Mincho"/>
                <w:sz w:val="20"/>
                <w:lang w:val="en-US" w:eastAsia="ja-JP"/>
              </w:rPr>
              <w:t>0</w:t>
            </w:r>
            <w:r w:rsidRPr="00713F61">
              <w:rPr>
                <w:sz w:val="20"/>
                <w:lang w:val="en-US" w:eastAsia="zh-CN"/>
              </w:rPr>
              <w:t>.</w:t>
            </w:r>
            <w:r w:rsidRPr="00713F61">
              <w:rPr>
                <w:rFonts w:eastAsia="MS Mincho"/>
                <w:sz w:val="20"/>
                <w:lang w:val="en-US" w:eastAsia="ja-JP"/>
              </w:rPr>
              <w:t>64 (A)</w:t>
            </w:r>
          </w:p>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sz w:val="20"/>
                <w:lang w:val="en-US" w:eastAsia="zh-CN"/>
              </w:rPr>
              <w:t>1</w:t>
            </w:r>
            <w:r w:rsidRPr="00713F61">
              <w:rPr>
                <w:rFonts w:eastAsia="MS Mincho"/>
                <w:sz w:val="20"/>
                <w:lang w:val="en-US" w:eastAsia="ja-JP"/>
              </w:rPr>
              <w:t>0</w:t>
            </w:r>
            <w:r w:rsidRPr="00713F61">
              <w:rPr>
                <w:sz w:val="20"/>
                <w:lang w:val="en-US" w:eastAsia="zh-CN"/>
              </w:rPr>
              <w:t>.</w:t>
            </w:r>
            <w:r w:rsidRPr="00713F61">
              <w:rPr>
                <w:rFonts w:eastAsia="MS Mincho"/>
                <w:sz w:val="20"/>
                <w:lang w:val="en-US" w:eastAsia="ja-JP"/>
              </w:rPr>
              <w:t>77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Wingdings" w:char="F0FE"/>
            </w:r>
            <w:r w:rsidR="00940160" w:rsidRPr="00713F61">
              <w:rPr>
                <w:rFonts w:eastAsia="PMingLiU"/>
                <w:sz w:val="20"/>
                <w:lang w:val="en-US"/>
              </w:rPr>
              <w:tab/>
            </w:r>
            <w:r w:rsidRPr="00713F61">
              <w:rPr>
                <w:rFonts w:eastAsia="PMingLiU"/>
                <w:sz w:val="20"/>
                <w:lang w:val="en-US"/>
              </w:rPr>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zh-CN"/>
              </w:rPr>
              <w:t xml:space="preserve">For evaluation configuration of 4 GHz. Channel model A/B </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6.75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3</w:t>
            </w:r>
            <w:r w:rsidRPr="00713F61">
              <w:rPr>
                <w:sz w:val="20"/>
                <w:lang w:val="en-US" w:eastAsia="zh-CN"/>
              </w:rPr>
              <w:t>.20</w:t>
            </w:r>
            <w:r w:rsidRPr="00713F61">
              <w:rPr>
                <w:rFonts w:eastAsia="MS Mincho"/>
                <w:sz w:val="20"/>
                <w:lang w:val="en-US" w:eastAsia="ja-JP"/>
              </w:rPr>
              <w:t xml:space="preserve"> (A)</w:t>
            </w:r>
          </w:p>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3..29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9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20"/>
                <w:lang w:val="en-US" w:eastAsia="zh-CN"/>
              </w:rPr>
            </w:pPr>
            <w:r w:rsidRPr="00713F61">
              <w:rPr>
                <w:rFonts w:eastAsia="PMingLiU"/>
                <w:sz w:val="20"/>
                <w:lang w:val="en-US" w:eastAsia="zh-CN"/>
              </w:rPr>
              <w:t>7.</w:t>
            </w:r>
            <w:r w:rsidRPr="00713F61">
              <w:rPr>
                <w:rFonts w:eastAsia="MS Mincho"/>
                <w:sz w:val="20"/>
                <w:lang w:val="en-US" w:eastAsia="ja-JP"/>
              </w:rPr>
              <w:t>25</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r w:rsidRPr="00713F61">
              <w:rPr>
                <w:rFonts w:eastAsia="PMingLiU"/>
                <w:sz w:val="20"/>
                <w:lang w:val="en-US" w:eastAsia="zh-CN"/>
              </w:rPr>
              <w:t>For evaluation configuration of 30 GHz. Channel model A/B</w:t>
            </w:r>
          </w:p>
        </w:tc>
      </w:tr>
      <w:tr w:rsidR="00F15AC0" w:rsidRPr="00713F61" w:rsidTr="003E6D1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6.75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20"/>
                <w:lang w:val="en-US" w:eastAsia="zh-CN"/>
              </w:rPr>
            </w:pPr>
            <w:r w:rsidRPr="00713F61">
              <w:rPr>
                <w:rFonts w:eastAsia="MS Mincho"/>
                <w:sz w:val="20"/>
                <w:lang w:val="en-US" w:eastAsia="ja-JP"/>
              </w:rPr>
              <w:t>2</w:t>
            </w:r>
            <w:r w:rsidRPr="00713F61">
              <w:rPr>
                <w:rFonts w:eastAsia="PMingLiU"/>
                <w:sz w:val="20"/>
                <w:lang w:val="en-US" w:eastAsia="zh-CN"/>
              </w:rPr>
              <w:t>.</w:t>
            </w:r>
            <w:r w:rsidRPr="00713F61">
              <w:rPr>
                <w:rFonts w:eastAsia="MS Mincho"/>
                <w:sz w:val="20"/>
                <w:lang w:val="en-US" w:eastAsia="ja-JP"/>
              </w:rPr>
              <w:t>83</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rsidTr="003E6D1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9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20"/>
                <w:lang w:val="en-US" w:eastAsia="zh-CN"/>
              </w:rPr>
            </w:pPr>
            <w:r w:rsidRPr="00713F61">
              <w:rPr>
                <w:rFonts w:eastAsia="PMingLiU"/>
                <w:sz w:val="20"/>
                <w:lang w:val="en-US" w:eastAsia="zh-CN"/>
              </w:rPr>
              <w:t>6.1</w:t>
            </w:r>
            <w:r w:rsidRPr="00713F61">
              <w:rPr>
                <w:rFonts w:eastAsia="MS Mincho"/>
                <w:sz w:val="20"/>
                <w:lang w:val="en-US" w:eastAsia="ja-JP"/>
              </w:rPr>
              <w:t>6</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val="restart"/>
            <w:tcBorders>
              <w:left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r w:rsidRPr="00713F61">
              <w:rPr>
                <w:rFonts w:eastAsia="PMingLiU"/>
                <w:sz w:val="20"/>
                <w:lang w:val="en-US" w:eastAsia="zh-CN"/>
              </w:rPr>
              <w:t>For evaluation configuration of 70</w:t>
            </w:r>
            <w:r w:rsidR="00713F61">
              <w:rPr>
                <w:rFonts w:eastAsia="PMingLiU"/>
                <w:sz w:val="20"/>
                <w:lang w:val="en-US" w:eastAsia="zh-CN"/>
              </w:rPr>
              <w:t xml:space="preserve"> </w:t>
            </w:r>
            <w:r w:rsidRPr="00713F61">
              <w:rPr>
                <w:rFonts w:eastAsia="PMingLiU"/>
                <w:sz w:val="20"/>
                <w:lang w:val="en-US" w:eastAsia="zh-CN"/>
              </w:rPr>
              <w:t>GHz. Channel model A/B</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6.75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20"/>
                <w:lang w:val="en-US" w:eastAsia="zh-CN"/>
              </w:rPr>
            </w:pPr>
            <w:r w:rsidRPr="00713F61">
              <w:rPr>
                <w:rFonts w:eastAsia="MS Mincho"/>
                <w:sz w:val="20"/>
                <w:lang w:val="en-US" w:eastAsia="ja-JP"/>
              </w:rPr>
              <w:t>2</w:t>
            </w:r>
            <w:r w:rsidRPr="00713F61">
              <w:rPr>
                <w:rFonts w:eastAsia="PMingLiU"/>
                <w:sz w:val="20"/>
                <w:lang w:val="en-US" w:eastAsia="zh-CN"/>
              </w:rPr>
              <w:t>.</w:t>
            </w:r>
            <w:r w:rsidRPr="00713F61">
              <w:rPr>
                <w:rFonts w:eastAsia="MS Mincho"/>
                <w:sz w:val="20"/>
                <w:lang w:val="en-US" w:eastAsia="ja-JP"/>
              </w:rPr>
              <w:t>9</w:t>
            </w:r>
            <w:r w:rsidRPr="00713F61">
              <w:rPr>
                <w:rFonts w:eastAsia="PMingLiU"/>
                <w:sz w:val="20"/>
                <w:lang w:val="en-US" w:eastAsia="zh-CN"/>
              </w:rPr>
              <w:t>7</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43A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43AE2">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rsidTr="00940160">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7.8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rPr>
                <w:rFonts w:eastAsia="MS Mincho"/>
                <w:sz w:val="20"/>
                <w:lang w:val="en-US" w:eastAsia="ja-JP" w:bidi="ar"/>
              </w:rPr>
            </w:pPr>
            <w:r w:rsidRPr="00713F61">
              <w:rPr>
                <w:sz w:val="20"/>
                <w:lang w:val="en-US" w:eastAsia="zh-CN" w:bidi="ar"/>
              </w:rPr>
              <w:t>10.</w:t>
            </w:r>
            <w:r w:rsidRPr="00713F61">
              <w:rPr>
                <w:rFonts w:eastAsia="MS Mincho"/>
                <w:sz w:val="20"/>
                <w:lang w:val="en-US" w:eastAsia="ja-JP" w:bidi="ar"/>
              </w:rPr>
              <w:t>25 (A)</w:t>
            </w:r>
          </w:p>
          <w:p w:rsidR="00F15AC0" w:rsidRPr="00713F61" w:rsidRDefault="00F15AC0" w:rsidP="006E1ACE">
            <w:pPr>
              <w:rPr>
                <w:rFonts w:eastAsia="MS Mincho"/>
                <w:sz w:val="20"/>
                <w:lang w:val="en-US" w:eastAsia="ja-JP" w:bidi="ar"/>
              </w:rPr>
            </w:pPr>
            <w:r w:rsidRPr="00713F61">
              <w:rPr>
                <w:rFonts w:eastAsia="MS Mincho"/>
                <w:sz w:val="20"/>
                <w:lang w:val="en-US" w:eastAsia="ja-JP" w:bidi="ar"/>
              </w:rPr>
              <w:t>9.97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lang w:val="en-US"/>
              </w:rPr>
            </w:pPr>
            <w:r w:rsidRPr="00713F61">
              <w:rPr>
                <w:rFonts w:eastAsia="PMingLiU"/>
                <w:sz w:val="20"/>
                <w:lang w:val="en-US"/>
              </w:rPr>
              <w:sym w:font="Wingdings" w:char="F0FE"/>
            </w:r>
            <w:r w:rsidR="00940160" w:rsidRPr="00713F61">
              <w:rPr>
                <w:rFonts w:eastAsia="PMingLiU"/>
                <w:sz w:val="20"/>
                <w:lang w:val="en-US"/>
              </w:rPr>
              <w:tab/>
            </w:r>
            <w:r w:rsidRPr="00713F61">
              <w:rPr>
                <w:rFonts w:eastAsia="PMingLiU"/>
                <w:sz w:val="20"/>
                <w:lang w:val="en-US"/>
              </w:rPr>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r w:rsidRPr="00713F61" w:rsidDel="00FE0007">
              <w:rPr>
                <w:rFonts w:eastAsia="PMingLiU"/>
                <w:sz w:val="20"/>
                <w:lang w:val="en-US"/>
              </w:rPr>
              <w:t xml:space="preserve"> </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zh-CN"/>
              </w:rPr>
              <w:t>For evaluation configuration of 4 GHz</w:t>
            </w:r>
            <w:r w:rsidRPr="00713F61">
              <w:rPr>
                <w:rFonts w:eastAsia="MS Mincho"/>
                <w:sz w:val="20"/>
                <w:lang w:val="en-US" w:eastAsia="ja-JP"/>
              </w:rPr>
              <w:t xml:space="preserve">, </w:t>
            </w:r>
            <w:r w:rsidRPr="00713F61">
              <w:rPr>
                <w:rFonts w:eastAsia="PMingLiU"/>
                <w:sz w:val="20"/>
                <w:lang w:val="en-US" w:eastAsia="zh-CN"/>
              </w:rPr>
              <w:t>Channel model A/B</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5.4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sz w:val="20"/>
                <w:lang w:val="en-US" w:eastAsia="ja-JP"/>
              </w:rPr>
            </w:pPr>
            <w:r w:rsidRPr="00713F61">
              <w:rPr>
                <w:rFonts w:eastAsia="MS Mincho"/>
                <w:sz w:val="20"/>
                <w:lang w:val="en-US" w:eastAsia="ja-JP"/>
              </w:rPr>
              <w:t>3</w:t>
            </w:r>
            <w:r w:rsidRPr="00713F61">
              <w:rPr>
                <w:sz w:val="20"/>
                <w:lang w:val="en-US" w:eastAsia="zh-CN"/>
              </w:rPr>
              <w:t>.</w:t>
            </w:r>
            <w:r w:rsidRPr="00713F61">
              <w:rPr>
                <w:rFonts w:eastAsia="MS Mincho"/>
                <w:sz w:val="20"/>
                <w:lang w:val="en-US" w:eastAsia="ja-JP"/>
              </w:rPr>
              <w:t>99 (A)</w:t>
            </w:r>
          </w:p>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sz w:val="20"/>
                <w:lang w:val="en-US" w:eastAsia="ja-JP"/>
              </w:rPr>
            </w:pPr>
            <w:r w:rsidRPr="00713F61">
              <w:rPr>
                <w:rFonts w:eastAsia="MS Mincho"/>
                <w:sz w:val="20"/>
                <w:lang w:val="en-US" w:eastAsia="ja-JP"/>
              </w:rPr>
              <w:t>3.70 (B)</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7.8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r w:rsidRPr="00713F61">
              <w:rPr>
                <w:rFonts w:eastAsia="MS Mincho"/>
                <w:sz w:val="20"/>
                <w:lang w:val="en-US" w:eastAsia="ja-JP"/>
              </w:rPr>
              <w:t>6</w:t>
            </w:r>
            <w:r w:rsidRPr="00713F61">
              <w:rPr>
                <w:rFonts w:eastAsia="PMingLiU"/>
                <w:sz w:val="20"/>
                <w:lang w:val="en-US" w:eastAsia="zh-CN"/>
              </w:rPr>
              <w:t>.</w:t>
            </w:r>
            <w:r w:rsidRPr="00713F61">
              <w:rPr>
                <w:rFonts w:eastAsia="MS Mincho"/>
                <w:sz w:val="20"/>
                <w:lang w:val="en-US" w:eastAsia="ja-JP"/>
              </w:rPr>
              <w:t>09</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szCs w:val="24"/>
                <w:lang w:val="en-US" w:eastAsia="ja-JP"/>
              </w:rPr>
            </w:pPr>
            <w:r w:rsidRPr="00713F61">
              <w:rPr>
                <w:rFonts w:eastAsia="PMingLiU"/>
                <w:sz w:val="20"/>
                <w:lang w:val="en-US" w:eastAsia="zh-CN"/>
              </w:rPr>
              <w:t>For evaluation configuration of 30 GHz</w:t>
            </w:r>
            <w:r w:rsidRPr="00713F61">
              <w:rPr>
                <w:rFonts w:eastAsia="MS Mincho"/>
                <w:sz w:val="20"/>
                <w:lang w:val="en-US" w:eastAsia="ja-JP"/>
              </w:rPr>
              <w:t xml:space="preserve">, </w:t>
            </w:r>
            <w:r w:rsidRPr="00713F61">
              <w:rPr>
                <w:rFonts w:eastAsia="PMingLiU"/>
                <w:sz w:val="20"/>
                <w:lang w:val="en-US" w:eastAsia="zh-CN"/>
              </w:rPr>
              <w:t>Channel model A/B</w:t>
            </w: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5.4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PMingLiU"/>
                <w:sz w:val="20"/>
                <w:lang w:val="en-US" w:eastAsia="zh-CN"/>
              </w:rPr>
              <w:t>2.5</w:t>
            </w:r>
            <w:r w:rsidRPr="00713F61">
              <w:rPr>
                <w:rFonts w:eastAsia="MS Mincho"/>
                <w:sz w:val="20"/>
                <w:lang w:val="en-US" w:eastAsia="ja-JP"/>
              </w:rPr>
              <w:t>3</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6E1A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Wingdings" w:char="F0FE"/>
            </w:r>
            <w:r w:rsidRPr="00713F61">
              <w:rPr>
                <w:rFonts w:eastAsia="PMingLiU"/>
                <w:sz w:val="20"/>
                <w:lang w:val="en-US"/>
              </w:rPr>
              <w:sym w:font="Times New Roman" w:char="F072"/>
            </w:r>
            <w:r w:rsidRPr="00713F61">
              <w:rPr>
                <w:rFonts w:eastAsia="PMingLiU"/>
                <w:sz w:val="20"/>
                <w:lang w:val="en-US"/>
              </w:rPr>
              <w:t>No</w:t>
            </w:r>
          </w:p>
        </w:tc>
        <w:tc>
          <w:tcPr>
            <w:tcW w:w="517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6E1ACE">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3.3 </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zh-CN"/>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MS Mincho"/>
                <w:sz w:val="20"/>
                <w:lang w:val="en-US" w:eastAsia="ja-JP"/>
              </w:rPr>
              <w:t>1.6</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zh-CN"/>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rPr>
                <w:rFonts w:eastAsia="MS PGothic"/>
                <w:sz w:val="20"/>
                <w:szCs w:val="24"/>
                <w:lang w:val="en-US" w:eastAsia="zh-CN"/>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val="en-US"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zh-CN"/>
              </w:rPr>
            </w:pPr>
          </w:p>
        </w:tc>
      </w:tr>
      <w:tr w:rsidR="00F15AC0" w:rsidRPr="00713F61">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5.2.4.3.6</w:t>
            </w:r>
            <w:r w:rsidRPr="00713F61">
              <w:rPr>
                <w:rFonts w:eastAsia="PMingLiU"/>
                <w:sz w:val="20"/>
                <w:lang w:val="en-US"/>
              </w:rPr>
              <w:br/>
              <w:t>Area traffic capacity (Mbit/s/m</w:t>
            </w:r>
            <w:r w:rsidRPr="00713F61">
              <w:rPr>
                <w:rFonts w:eastAsia="PMingLiU"/>
                <w:sz w:val="20"/>
                <w:vertAlign w:val="superscript"/>
                <w:lang w:val="en-US"/>
              </w:rPr>
              <w:t>2</w:t>
            </w:r>
            <w:r w:rsidRPr="00713F61">
              <w:rPr>
                <w:rFonts w:eastAsia="PMingLiU"/>
                <w:sz w:val="20"/>
                <w:lang w:val="en-US"/>
              </w:rPr>
              <w:t>)</w:t>
            </w:r>
            <w:r w:rsidRPr="00713F61">
              <w:rPr>
                <w:rFonts w:eastAsia="PMingLiU"/>
                <w:sz w:val="20"/>
                <w:lang w:val="en-US"/>
              </w:rPr>
              <w:br/>
            </w:r>
            <w:r w:rsidRPr="00713F61">
              <w:rPr>
                <w:rFonts w:eastAsia="PMingLiU"/>
                <w:i/>
                <w:iCs/>
                <w:sz w:val="20"/>
                <w:lang w:val="en-US"/>
              </w:rPr>
              <w:t>(4.6)</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10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00940160" w:rsidRPr="00713F61">
              <w:rPr>
                <w:rFonts w:eastAsia="PMingLiU"/>
                <w:sz w:val="20"/>
                <w:lang w:val="en-US"/>
              </w:rPr>
              <w:tab/>
            </w:r>
            <w:r w:rsidRPr="00713F61">
              <w:rPr>
                <w:rFonts w:eastAsia="PMingLiU"/>
                <w:sz w:val="20"/>
                <w:lang w:val="en-US"/>
              </w:rPr>
              <w:t>Yes</w:t>
            </w:r>
            <w:r w:rsidRPr="00713F61">
              <w:rPr>
                <w:rFonts w:eastAsia="PMingLiU"/>
                <w:sz w:val="20"/>
                <w:lang w:val="en-US"/>
              </w:rPr>
              <w:br/>
            </w:r>
            <w:r w:rsidRPr="00713F61">
              <w:rPr>
                <w:rFonts w:eastAsia="PMingLiU"/>
                <w:sz w:val="20"/>
                <w:lang w:val="en-US"/>
              </w:rPr>
              <w:sym w:font="Times New Roman" w:char="F072"/>
            </w:r>
            <w:r w:rsidR="00940160" w:rsidRPr="00713F61">
              <w:rPr>
                <w:rFonts w:eastAsia="PMingLiU"/>
                <w:sz w:val="20"/>
                <w:lang w:val="en-US"/>
              </w:rPr>
              <w:tab/>
            </w:r>
            <w:r w:rsidRPr="00713F61">
              <w:rPr>
                <w:rFonts w:eastAsia="PMingLiU"/>
                <w:sz w:val="20"/>
                <w:lang w:val="en-US"/>
              </w:rPr>
              <w:t>No</w:t>
            </w: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5.2.4.3.7</w:t>
            </w:r>
            <w:r w:rsidRPr="00713F61">
              <w:rPr>
                <w:rFonts w:eastAsia="PMingLiU"/>
                <w:sz w:val="20"/>
                <w:lang w:val="en-US"/>
              </w:rPr>
              <w:br/>
              <w:t>User plane latency</w:t>
            </w:r>
            <w:r w:rsidRPr="00713F61">
              <w:rPr>
                <w:rFonts w:eastAsia="PMingLiU"/>
                <w:sz w:val="20"/>
                <w:lang w:val="en-US"/>
              </w:rPr>
              <w:br/>
              <w:t>(ms)</w:t>
            </w:r>
            <w:r w:rsidRPr="00713F61">
              <w:rPr>
                <w:rFonts w:eastAsia="PMingLiU"/>
                <w:sz w:val="20"/>
                <w:lang w:val="en-US"/>
              </w:rPr>
              <w:br/>
            </w:r>
            <w:r w:rsidRPr="00713F61">
              <w:rPr>
                <w:rFonts w:eastAsia="PMingLiU"/>
                <w:i/>
                <w:iCs/>
                <w:sz w:val="20"/>
                <w:lang w:val="en-US"/>
              </w:rPr>
              <w:t>(4.7.1)</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URLLC</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5.2.4.3.8</w:t>
            </w:r>
            <w:r w:rsidRPr="00713F61">
              <w:rPr>
                <w:rFonts w:eastAsia="PMingLiU"/>
                <w:sz w:val="20"/>
                <w:lang w:val="en-US"/>
              </w:rPr>
              <w:br/>
              <w:t>Control plane latency (ms)</w:t>
            </w:r>
            <w:r w:rsidRPr="00713F61">
              <w:rPr>
                <w:rFonts w:eastAsia="PMingLiU"/>
                <w:sz w:val="20"/>
                <w:lang w:val="en-US"/>
              </w:rPr>
              <w:br/>
            </w:r>
            <w:r w:rsidRPr="00713F61">
              <w:rPr>
                <w:rFonts w:eastAsia="PMingLiU"/>
                <w:i/>
                <w:iCs/>
                <w:sz w:val="20"/>
                <w:lang w:val="en-US"/>
              </w:rPr>
              <w:t>(4.7.2)</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r w:rsidRPr="00713F61">
              <w:rPr>
                <w:rFonts w:eastAsia="PMingLiU"/>
                <w:sz w:val="20"/>
                <w:lang w:val="en-US"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20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URLLC</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20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trHeight w:val="1230"/>
          <w:jc w:val="center"/>
        </w:trPr>
        <w:tc>
          <w:tcPr>
            <w:tcW w:w="1658"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5.2.4.3.9</w:t>
            </w:r>
            <w:r w:rsidRPr="00713F61">
              <w:rPr>
                <w:rFonts w:eastAsia="PMingLiU"/>
                <w:sz w:val="20"/>
                <w:lang w:val="en-US"/>
              </w:rPr>
              <w:br/>
              <w:t>Connection density (devices/km</w:t>
            </w:r>
            <w:r w:rsidRPr="00713F61">
              <w:rPr>
                <w:rFonts w:eastAsia="PMingLiU"/>
                <w:sz w:val="20"/>
                <w:vertAlign w:val="superscript"/>
                <w:lang w:val="en-US"/>
              </w:rPr>
              <w:t>2</w:t>
            </w:r>
            <w:r w:rsidRPr="00713F61">
              <w:rPr>
                <w:rFonts w:eastAsia="PMingLiU"/>
                <w:sz w:val="20"/>
                <w:lang w:val="en-US"/>
              </w:rPr>
              <w:t>)</w:t>
            </w:r>
            <w:r w:rsidRPr="00713F61">
              <w:rPr>
                <w:rFonts w:eastAsia="PMingLiU"/>
                <w:sz w:val="20"/>
                <w:lang w:val="en-US"/>
              </w:rPr>
              <w:br/>
            </w:r>
            <w:r w:rsidRPr="00713F61">
              <w:rPr>
                <w:rFonts w:eastAsia="PMingLiU"/>
                <w:i/>
                <w:iCs/>
                <w:sz w:val="20"/>
                <w:lang w:val="en-US"/>
              </w:rPr>
              <w:t>(4.8)</w:t>
            </w:r>
          </w:p>
        </w:tc>
        <w:tc>
          <w:tcPr>
            <w:tcW w:w="1032"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mMTC</w:t>
            </w:r>
          </w:p>
        </w:tc>
        <w:tc>
          <w:tcPr>
            <w:tcW w:w="1410"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Urban Macro – mMTC</w:t>
            </w:r>
          </w:p>
        </w:tc>
        <w:tc>
          <w:tcPr>
            <w:tcW w:w="128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1 000 000 </w:t>
            </w: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5.2.4.3.10</w:t>
            </w:r>
            <w:r w:rsidRPr="00713F61">
              <w:rPr>
                <w:rFonts w:eastAsia="PMingLiU"/>
                <w:sz w:val="20"/>
                <w:lang w:val="en-US"/>
              </w:rPr>
              <w:br/>
              <w:t>Energy efficiency</w:t>
            </w:r>
            <w:r w:rsidRPr="00713F61">
              <w:rPr>
                <w:rFonts w:eastAsia="PMingLiU"/>
                <w:sz w:val="20"/>
                <w:lang w:val="en-US"/>
              </w:rPr>
              <w:br/>
            </w:r>
            <w:r w:rsidRPr="00713F61">
              <w:rPr>
                <w:rFonts w:eastAsia="PMingLiU"/>
                <w:i/>
                <w:iCs/>
                <w:sz w:val="20"/>
                <w:lang w:val="en-US"/>
              </w:rPr>
              <w:t>(4.9)</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ja-JP"/>
              </w:rPr>
            </w:pPr>
            <w:r w:rsidRPr="00713F61">
              <w:rPr>
                <w:rFonts w:eastAsia="PMingLiU"/>
                <w:sz w:val="20"/>
                <w:lang w:val="en-US" w:eastAsia="ko-KR"/>
              </w:rPr>
              <w:t>Capability to support a high sleep ratio and long sleep duration</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trHeight w:val="1760"/>
          <w:jc w:val="center"/>
        </w:trPr>
        <w:tc>
          <w:tcPr>
            <w:tcW w:w="1658"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5.2.4.3.11</w:t>
            </w:r>
            <w:r w:rsidRPr="00713F61">
              <w:rPr>
                <w:rFonts w:eastAsia="PMingLiU"/>
                <w:sz w:val="20"/>
                <w:lang w:val="en-US"/>
              </w:rPr>
              <w:br/>
              <w:t>Reliability</w:t>
            </w:r>
            <w:r w:rsidRPr="00713F61">
              <w:rPr>
                <w:rFonts w:eastAsia="PMingLiU"/>
                <w:sz w:val="20"/>
                <w:lang w:val="en-US"/>
              </w:rPr>
              <w:br/>
            </w:r>
            <w:r w:rsidRPr="00713F61">
              <w:rPr>
                <w:rFonts w:eastAsia="PMingLiU"/>
                <w:i/>
                <w:iCs/>
                <w:sz w:val="20"/>
                <w:lang w:val="en-US"/>
              </w:rPr>
              <w:t>(4.10)</w:t>
            </w: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URLLC</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Urban Macro –URLLC</w:t>
            </w:r>
          </w:p>
        </w:tc>
        <w:tc>
          <w:tcPr>
            <w:tcW w:w="128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1-10</w:t>
            </w:r>
            <w:r w:rsidRPr="00713F61">
              <w:rPr>
                <w:rFonts w:eastAsia="PMingLiU"/>
                <w:sz w:val="20"/>
                <w:vertAlign w:val="superscript"/>
                <w:lang w:val="en-US"/>
              </w:rPr>
              <w:t>−5</w:t>
            </w:r>
            <w:r w:rsidRPr="00713F61">
              <w:rPr>
                <w:rFonts w:eastAsia="PMingLiU"/>
                <w:sz w:val="20"/>
                <w:lang w:val="en-US"/>
              </w:rPr>
              <w:t xml:space="preserve"> success probability of transmitting a layer</w:t>
            </w:r>
            <w:r w:rsidRPr="00713F61">
              <w:rPr>
                <w:rFonts w:eastAsia="PMingLiU"/>
                <w:sz w:val="20"/>
                <w:lang w:val="en-US" w:eastAsia="ko-KR"/>
              </w:rPr>
              <w:t xml:space="preserve"> 2 PDU </w:t>
            </w:r>
            <w:r w:rsidRPr="00713F61">
              <w:rPr>
                <w:rFonts w:eastAsia="Malgun Gothic"/>
                <w:sz w:val="20"/>
                <w:lang w:val="en-US" w:eastAsia="ko-KR"/>
              </w:rPr>
              <w:t>(protocol data unit)</w:t>
            </w:r>
            <w:r w:rsidRPr="00713F61">
              <w:rPr>
                <w:rFonts w:eastAsia="PMingLiU"/>
                <w:sz w:val="20"/>
                <w:lang w:val="en-US"/>
              </w:rPr>
              <w:t xml:space="preserve"> of size 32 bytes within 1 ms in channel quality of coverage edge</w:t>
            </w: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lang w:val="en-US" w:eastAsia="ja-JP"/>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trHeight w:val="1760"/>
          <w:jc w:val="center"/>
        </w:trPr>
        <w:tc>
          <w:tcPr>
            <w:tcW w:w="1658"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lang w:val="en-US"/>
              </w:rPr>
            </w:pPr>
          </w:p>
        </w:tc>
        <w:tc>
          <w:tcPr>
            <w:tcW w:w="1032"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 xml:space="preserve">Downlink </w:t>
            </w:r>
          </w:p>
        </w:tc>
        <w:tc>
          <w:tcPr>
            <w:tcW w:w="1279"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u w:val="single"/>
                <w:lang w:val="en-US"/>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Times New Roman" w:char="F072"/>
            </w:r>
            <w:r w:rsidRPr="00713F61">
              <w:rPr>
                <w:rFonts w:eastAsia="PMingLiU"/>
                <w:sz w:val="20"/>
                <w:lang w:val="en-US"/>
              </w:rPr>
              <w:tab/>
              <w:t>Yes</w:t>
            </w:r>
            <w:r w:rsidRPr="00713F61">
              <w:rPr>
                <w:rFonts w:eastAsia="PMingLiU"/>
                <w:sz w:val="20"/>
                <w:lang w:val="en-US"/>
              </w:rPr>
              <w:br/>
            </w:r>
            <w:r w:rsidRPr="00713F61">
              <w:rPr>
                <w:rFonts w:eastAsia="PMingLiU"/>
                <w:sz w:val="20"/>
                <w:lang w:val="en-US"/>
              </w:rPr>
              <w:sym w:font="Times New Roman" w:char="F072"/>
            </w:r>
            <w:r w:rsidRPr="00713F61">
              <w:rPr>
                <w:rFonts w:eastAsia="PMingLiU"/>
                <w:sz w:val="20"/>
                <w:lang w:val="en-US"/>
              </w:rPr>
              <w:tab/>
              <w:t>No</w:t>
            </w:r>
          </w:p>
        </w:tc>
        <w:tc>
          <w:tcPr>
            <w:tcW w:w="517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Cs/>
                <w:sz w:val="20"/>
                <w:lang w:val="en-US"/>
              </w:rPr>
            </w:pPr>
            <w:r w:rsidRPr="00713F61">
              <w:rPr>
                <w:rFonts w:eastAsia="PMingLiU"/>
                <w:b/>
                <w:sz w:val="20"/>
                <w:lang w:val="en-US"/>
              </w:rPr>
              <w:t>5.2.4.3.12</w:t>
            </w:r>
            <w:r w:rsidRPr="00713F61">
              <w:rPr>
                <w:rFonts w:eastAsia="PMingLiU"/>
                <w:sz w:val="20"/>
                <w:lang w:val="en-US"/>
              </w:rPr>
              <w:br/>
              <w:t>Mobility classes</w:t>
            </w:r>
            <w:r w:rsidRPr="00713F61">
              <w:rPr>
                <w:rFonts w:eastAsia="PMingLiU"/>
                <w:sz w:val="20"/>
                <w:lang w:val="en-US"/>
              </w:rPr>
              <w:br/>
            </w:r>
            <w:r w:rsidRPr="00713F61">
              <w:rPr>
                <w:rFonts w:eastAsia="PMingLiU"/>
                <w:i/>
                <w:iCs/>
                <w:sz w:val="20"/>
                <w:lang w:val="en-US"/>
              </w:rPr>
              <w:t>(4.11)</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Stationary, Pedestrian</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bCs/>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Stationary, Pedestrian,</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Vehicular (up to 30 km/h)</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bCs/>
                <w:sz w:val="20"/>
                <w:szCs w:val="24"/>
                <w:lang w:val="en-US" w:eastAsia="ja-JP"/>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Pedestrian,</w:t>
            </w:r>
            <w:r w:rsidRPr="00713F61">
              <w:rPr>
                <w:rFonts w:eastAsia="PMingLiU"/>
                <w:sz w:val="20"/>
                <w:lang w:val="en-US" w:eastAsia="zh-CN"/>
              </w:rPr>
              <w:t xml:space="preserve"> </w:t>
            </w:r>
            <w:r w:rsidRPr="00713F61">
              <w:rPr>
                <w:rFonts w:eastAsia="PMingLiU"/>
                <w:sz w:val="20"/>
                <w:lang w:val="en-US"/>
              </w:rPr>
              <w:t>Vehicular, High speed vehicular</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lang w:val="en-US" w:eastAsia="zh-CN"/>
              </w:rPr>
            </w:pPr>
            <w:r w:rsidRPr="00713F61">
              <w:rPr>
                <w:rFonts w:eastAsia="PMingLiU"/>
                <w:b/>
                <w:sz w:val="20"/>
                <w:lang w:val="en-US"/>
              </w:rPr>
              <w:t>5.2.4.3.1</w:t>
            </w:r>
            <w:r w:rsidRPr="00713F61">
              <w:rPr>
                <w:rFonts w:eastAsia="PMingLiU"/>
                <w:b/>
                <w:sz w:val="20"/>
                <w:lang w:val="en-US" w:eastAsia="zh-CN"/>
              </w:rPr>
              <w:t>3</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zh-CN"/>
              </w:rPr>
              <w:t>Mobility</w:t>
            </w:r>
            <w:r w:rsidRPr="00713F61">
              <w:rPr>
                <w:rFonts w:eastAsia="PMingLiU"/>
                <w:sz w:val="20"/>
                <w:lang w:val="en-US" w:eastAsia="zh-CN"/>
              </w:rPr>
              <w:br/>
              <w:t>Traffic channel link data rates (bit/s/Hz)</w:t>
            </w:r>
            <w:r w:rsidRPr="00713F61">
              <w:rPr>
                <w:rFonts w:eastAsia="PMingLiU"/>
                <w:sz w:val="20"/>
                <w:lang w:val="en-US" w:eastAsia="zh-CN"/>
              </w:rPr>
              <w:br/>
            </w:r>
            <w:r w:rsidRPr="00713F61">
              <w:rPr>
                <w:rFonts w:eastAsia="PMingLiU"/>
                <w:i/>
                <w:iCs/>
                <w:sz w:val="20"/>
                <w:lang w:val="en-US" w:eastAsia="zh-CN"/>
              </w:rPr>
              <w:t>(4.11)</w:t>
            </w: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Indoor Hotspot – eMBB</w:t>
            </w:r>
          </w:p>
        </w:tc>
        <w:tc>
          <w:tcPr>
            <w:tcW w:w="128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1.5 (10 km/h)</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r>
      <w:tr w:rsidR="00F15AC0" w:rsidRPr="00713F61">
        <w:trPr>
          <w:cantSplit/>
          <w:jc w:val="center"/>
        </w:trPr>
        <w:tc>
          <w:tcPr>
            <w:tcW w:w="1658"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lang w:val="en-US"/>
              </w:rPr>
            </w:pPr>
          </w:p>
        </w:tc>
        <w:tc>
          <w:tcPr>
            <w:tcW w:w="1032"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r>
      <w:tr w:rsidR="00F15AC0" w:rsidRPr="00713F61">
        <w:trPr>
          <w:cantSplit/>
          <w:trHeight w:val="1104"/>
          <w:jc w:val="center"/>
        </w:trPr>
        <w:tc>
          <w:tcPr>
            <w:tcW w:w="1658"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Dense Urban – eMBB</w:t>
            </w:r>
          </w:p>
        </w:tc>
        <w:tc>
          <w:tcPr>
            <w:tcW w:w="128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1.12 (30 km/h)</w:t>
            </w: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r>
      <w:tr w:rsidR="00F15AC0" w:rsidRPr="00713F61">
        <w:trPr>
          <w:cantSplit/>
          <w:trHeight w:val="1104"/>
          <w:jc w:val="center"/>
        </w:trPr>
        <w:tc>
          <w:tcPr>
            <w:tcW w:w="1658"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410"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8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279"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r>
      <w:tr w:rsidR="00F15AC0" w:rsidRPr="00713F61">
        <w:trPr>
          <w:cantSplit/>
          <w:jc w:val="center"/>
        </w:trPr>
        <w:tc>
          <w:tcPr>
            <w:tcW w:w="1658"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w:t>
            </w:r>
          </w:p>
        </w:tc>
        <w:tc>
          <w:tcPr>
            <w:tcW w:w="1410"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Rural – eMBB</w:t>
            </w:r>
          </w:p>
        </w:tc>
        <w:tc>
          <w:tcPr>
            <w:tcW w:w="128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0.8 (120 km/h)</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p>
        </w:tc>
      </w:tr>
      <w:tr w:rsidR="00F15AC0" w:rsidRPr="00713F61">
        <w:trPr>
          <w:cantSplit/>
          <w:trHeight w:val="1152"/>
          <w:jc w:val="center"/>
        </w:trPr>
        <w:tc>
          <w:tcPr>
            <w:tcW w:w="1658"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0.45 (500 km/h)</w:t>
            </w: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trHeight w:val="1152"/>
          <w:jc w:val="center"/>
        </w:trPr>
        <w:tc>
          <w:tcPr>
            <w:tcW w:w="1658"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0.8 (120 km/h)</w:t>
            </w: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trHeight w:val="1152"/>
          <w:jc w:val="center"/>
        </w:trPr>
        <w:tc>
          <w:tcPr>
            <w:tcW w:w="1658"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032"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0.45 (500 km/h)</w:t>
            </w:r>
          </w:p>
        </w:tc>
        <w:tc>
          <w:tcPr>
            <w:tcW w:w="1695"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p>
        </w:tc>
        <w:tc>
          <w:tcPr>
            <w:tcW w:w="1017" w:type="dxa"/>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b/>
                <w:sz w:val="20"/>
                <w:lang w:val="en-US"/>
              </w:rPr>
              <w:t>5.2.4.3.14</w:t>
            </w:r>
            <w:r w:rsidRPr="00713F61">
              <w:rPr>
                <w:rFonts w:eastAsia="PMingLiU"/>
                <w:bCs/>
                <w:sz w:val="20"/>
                <w:lang w:val="en-US"/>
              </w:rPr>
              <w:br/>
            </w:r>
            <w:r w:rsidRPr="00713F61">
              <w:rPr>
                <w:rFonts w:eastAsia="PMingLiU"/>
                <w:sz w:val="20"/>
                <w:lang w:val="en-US"/>
              </w:rPr>
              <w:t xml:space="preserve">Mobility interruption time (ms) </w:t>
            </w:r>
            <w:r w:rsidRPr="00713F61">
              <w:rPr>
                <w:rFonts w:eastAsia="PMingLiU"/>
                <w:sz w:val="20"/>
                <w:lang w:val="en-US"/>
              </w:rPr>
              <w:br/>
            </w:r>
            <w:r w:rsidRPr="00713F61">
              <w:rPr>
                <w:rFonts w:eastAsia="PMingLiU"/>
                <w:i/>
                <w:iCs/>
                <w:sz w:val="20"/>
                <w:lang w:val="en-US"/>
              </w:rPr>
              <w:t>(4.12)</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0</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i/>
                <w:iCs/>
                <w:sz w:val="20"/>
                <w:lang w:val="en-US"/>
              </w:rPr>
            </w:pPr>
            <w:r w:rsidRPr="00713F61">
              <w:rPr>
                <w:rFonts w:eastAsia="PMingLiU"/>
                <w:b/>
                <w:sz w:val="20"/>
                <w:lang w:val="en-US"/>
              </w:rPr>
              <w:t>5.2.4.3.15</w:t>
            </w:r>
            <w:r w:rsidRPr="00713F61">
              <w:rPr>
                <w:rFonts w:eastAsia="PMingLiU"/>
                <w:sz w:val="20"/>
                <w:lang w:val="en-US"/>
              </w:rPr>
              <w:br/>
              <w:t xml:space="preserve">Bandwidth </w:t>
            </w:r>
            <w:r w:rsidRPr="00713F61">
              <w:rPr>
                <w:rFonts w:eastAsia="PMingLiU"/>
                <w:sz w:val="20"/>
                <w:lang w:val="en-US" w:eastAsia="ja-JP"/>
              </w:rPr>
              <w:t>and Scalability</w:t>
            </w:r>
            <w:r w:rsidRPr="00713F61">
              <w:rPr>
                <w:rFonts w:eastAsia="PMingLiU"/>
                <w:sz w:val="20"/>
                <w:lang w:val="en-US"/>
              </w:rPr>
              <w:br/>
            </w:r>
            <w:r w:rsidRPr="00713F61">
              <w:rPr>
                <w:rFonts w:eastAsia="PMingLiU"/>
                <w:i/>
                <w:iCs/>
                <w:sz w:val="20"/>
                <w:lang w:val="en-U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At least 100 MHz</w:t>
            </w:r>
          </w:p>
        </w:tc>
        <w:tc>
          <w:tcPr>
            <w:tcW w:w="169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i/>
                <w:iCs/>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ja-JP"/>
              </w:rPr>
            </w:pPr>
            <w:r w:rsidRPr="00713F61">
              <w:rPr>
                <w:rFonts w:eastAsia="PMingLiU"/>
                <w:sz w:val="20"/>
                <w:lang w:val="en-US" w:eastAsia="ja-JP"/>
              </w:rPr>
              <w:t>Up to 1 GHz</w:t>
            </w:r>
          </w:p>
        </w:tc>
        <w:tc>
          <w:tcPr>
            <w:tcW w:w="169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i/>
                <w:iCs/>
                <w:sz w:val="20"/>
                <w:szCs w:val="24"/>
                <w:lang w:val="en-US" w:eastAsia="ja-JP"/>
              </w:rPr>
            </w:pPr>
          </w:p>
        </w:tc>
        <w:tc>
          <w:tcPr>
            <w:tcW w:w="1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szCs w:val="24"/>
                <w:lang w:val="en-US" w:eastAsia="ja-JP"/>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eastAsia="zh-CN"/>
              </w:rPr>
              <w:t>Support of multiple different bandwidth values</w:t>
            </w:r>
            <w:r w:rsidRPr="00713F61">
              <w:rPr>
                <w:rFonts w:eastAsia="PMingLiU"/>
                <w:sz w:val="20"/>
                <w:vertAlign w:val="superscript"/>
                <w:lang w:val="en-US" w:eastAsia="zh-CN"/>
              </w:rPr>
              <w:t>(4)</w:t>
            </w:r>
          </w:p>
        </w:tc>
        <w:tc>
          <w:tcPr>
            <w:tcW w:w="1695" w:type="dxa"/>
            <w:vMerge/>
            <w:tcBorders>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r>
      <w:tr w:rsidR="00F15AC0" w:rsidRPr="00713F61">
        <w:trPr>
          <w:cantSplit/>
          <w:jc w:val="center"/>
        </w:trPr>
        <w:tc>
          <w:tcPr>
            <w:tcW w:w="14551" w:type="dxa"/>
            <w:gridSpan w:val="8"/>
            <w:tcBorders>
              <w:top w:val="single" w:sz="4" w:space="0" w:color="auto"/>
              <w:left w:val="nil"/>
              <w:bottom w:val="single" w:sz="4" w:space="0" w:color="auto"/>
              <w:right w:val="nil"/>
            </w:tcBorders>
            <w:shd w:val="clear" w:color="auto" w:fill="auto"/>
          </w:tcPr>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lang w:val="en-US"/>
              </w:rPr>
            </w:pPr>
            <w:r w:rsidRPr="00713F61">
              <w:rPr>
                <w:rFonts w:eastAsia="PMingLiU"/>
                <w:sz w:val="20"/>
                <w:vertAlign w:val="superscript"/>
                <w:lang w:val="en-US"/>
              </w:rPr>
              <w:t>(1)</w:t>
            </w:r>
            <w:r w:rsidRPr="00713F61">
              <w:rPr>
                <w:rFonts w:eastAsia="PMingLiU"/>
                <w:sz w:val="20"/>
                <w:lang w:val="en-US"/>
              </w:rPr>
              <w:t xml:space="preserve"> </w:t>
            </w:r>
            <w:r w:rsidRPr="00713F61">
              <w:rPr>
                <w:rFonts w:eastAsia="PMingLiU"/>
                <w:sz w:val="20"/>
                <w:lang w:val="en-US"/>
              </w:rPr>
              <w:tab/>
              <w:t>As defined in Report ITU-R M.2410-0.</w:t>
            </w:r>
          </w:p>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lang w:val="en-US"/>
              </w:rPr>
            </w:pPr>
            <w:r w:rsidRPr="00713F61">
              <w:rPr>
                <w:rFonts w:eastAsia="PMingLiU"/>
                <w:sz w:val="20"/>
                <w:vertAlign w:val="superscript"/>
                <w:lang w:val="en-US"/>
              </w:rPr>
              <w:t>(2)</w:t>
            </w:r>
            <w:r w:rsidRPr="00713F61">
              <w:rPr>
                <w:rFonts w:eastAsia="PMingLiU"/>
                <w:sz w:val="20"/>
                <w:lang w:val="en-US"/>
              </w:rPr>
              <w:t xml:space="preserve"> </w:t>
            </w:r>
            <w:r w:rsidRPr="00713F61">
              <w:rPr>
                <w:rFonts w:eastAsia="PMingLiU"/>
                <w:sz w:val="20"/>
                <w:lang w:val="en-US"/>
              </w:rPr>
              <w:tab/>
              <w:t>According to the evaluation methodology specified in Report ITU-R M.2412-0.</w:t>
            </w:r>
          </w:p>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lang w:val="en-US"/>
              </w:rPr>
            </w:pPr>
            <w:r w:rsidRPr="00713F61">
              <w:rPr>
                <w:rFonts w:eastAsia="PMingLiU"/>
                <w:sz w:val="20"/>
                <w:vertAlign w:val="superscript"/>
                <w:lang w:val="en-US"/>
              </w:rPr>
              <w:t>(3)</w:t>
            </w:r>
            <w:r w:rsidRPr="00713F61">
              <w:rPr>
                <w:rFonts w:eastAsia="PMingLiU"/>
                <w:sz w:val="20"/>
                <w:lang w:val="en-US"/>
              </w:rPr>
              <w:tab/>
            </w:r>
            <w:r w:rsidRPr="00713F61">
              <w:rPr>
                <w:rFonts w:eastAsia="Malgun Gothic"/>
                <w:sz w:val="20"/>
                <w:lang w:val="en-US"/>
              </w:rPr>
              <w:t>Proponents should report their selected evaluation methodology of the Connection density, the channel model variant used, and evaluation configuration(s) with their exact values (e.g. antenna element number, bandwidth, etc.) per test environment</w:t>
            </w:r>
            <w:r w:rsidRPr="00713F61">
              <w:rPr>
                <w:rFonts w:eastAsia="PMingLiU"/>
                <w:sz w:val="20"/>
                <w:lang w:val="en-US" w:eastAsia="ja-JP"/>
              </w:rPr>
              <w:t>, and could provide other relevant information as well</w:t>
            </w:r>
            <w:r w:rsidRPr="00713F61">
              <w:rPr>
                <w:rFonts w:eastAsia="Malgun Gothic"/>
                <w:sz w:val="20"/>
                <w:lang w:val="en-US"/>
              </w:rPr>
              <w:t>. For details, refer to Report ITU-R M.2412-0, in particular, § 7.1.3 for the evaluation methodologies, § 8.4 for the evaluation configurations per each test environment, and Annex 1 on the channel model variants.</w:t>
            </w:r>
          </w:p>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algun Gothic"/>
                <w:sz w:val="20"/>
                <w:lang w:val="en-US"/>
              </w:rPr>
            </w:pPr>
            <w:r w:rsidRPr="00713F61">
              <w:rPr>
                <w:rFonts w:eastAsia="Malgun Gothic"/>
                <w:sz w:val="20"/>
                <w:vertAlign w:val="superscript"/>
                <w:lang w:val="en-US"/>
              </w:rPr>
              <w:t>(4)</w:t>
            </w:r>
            <w:r w:rsidRPr="00713F61">
              <w:rPr>
                <w:rFonts w:eastAsia="Malgun Gothic"/>
                <w:sz w:val="20"/>
                <w:lang w:val="en-US"/>
              </w:rPr>
              <w:tab/>
              <w:t>Refer to § 7.3.1 of Report ITU-R M.2412-0.</w:t>
            </w:r>
          </w:p>
        </w:tc>
      </w:tr>
      <w:tr w:rsidR="00F15AC0" w:rsidRPr="00713F61">
        <w:trPr>
          <w:cantSplit/>
          <w:jc w:val="center"/>
        </w:trPr>
        <w:tc>
          <w:tcPr>
            <w:tcW w:w="14551" w:type="dxa"/>
            <w:gridSpan w:val="8"/>
            <w:tcBorders>
              <w:top w:val="single" w:sz="4" w:space="0" w:color="auto"/>
              <w:left w:val="nil"/>
              <w:bottom w:val="nil"/>
              <w:right w:val="nil"/>
            </w:tcBorders>
            <w:shd w:val="clear" w:color="auto" w:fill="auto"/>
            <w:vAlign w:val="center"/>
          </w:tcPr>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18"/>
                <w:szCs w:val="18"/>
                <w:lang w:val="en-US"/>
              </w:rPr>
            </w:pPr>
            <w:r w:rsidRPr="00713F61">
              <w:rPr>
                <w:rFonts w:eastAsia="PMingLiU"/>
                <w:sz w:val="18"/>
                <w:szCs w:val="18"/>
                <w:lang w:val="en-US"/>
              </w:rPr>
              <w:t>Under-lined part: Evaluation results in the extended IMT-2020 evaluation process.</w:t>
            </w:r>
          </w:p>
          <w:p w:rsidR="00F15AC0" w:rsidRPr="00713F61" w:rsidRDefault="00F15AC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PMingLiU"/>
                <w:sz w:val="20"/>
                <w:vertAlign w:val="superscript"/>
                <w:lang w:val="en-US"/>
              </w:rPr>
            </w:pPr>
            <w:r w:rsidRPr="00713F61">
              <w:rPr>
                <w:rFonts w:eastAsia="PMingLiU"/>
                <w:sz w:val="18"/>
                <w:szCs w:val="18"/>
                <w:lang w:val="en-US"/>
              </w:rPr>
              <w:t>Strikethrough part: Evaluation results in the original Step 4 that was replaced by the updated results in the extended IMT-2020 evaluation process.</w:t>
            </w:r>
          </w:p>
        </w:tc>
      </w:tr>
    </w:tbl>
    <w:p w:rsidR="00F15AC0" w:rsidRPr="00713F61" w:rsidRDefault="00F15AC0">
      <w:pPr>
        <w:tabs>
          <w:tab w:val="clear" w:pos="1134"/>
          <w:tab w:val="clear" w:pos="1871"/>
          <w:tab w:val="clear" w:pos="2268"/>
        </w:tabs>
        <w:overflowPunct/>
        <w:autoSpaceDE/>
        <w:autoSpaceDN/>
        <w:adjustRightInd/>
        <w:spacing w:before="0"/>
        <w:textAlignment w:val="auto"/>
        <w:rPr>
          <w:rFonts w:eastAsia="MS Mincho"/>
          <w:szCs w:val="24"/>
          <w:lang w:val="en-US" w:eastAsia="ja-JP"/>
        </w:rPr>
        <w:sectPr w:rsidR="00F15AC0" w:rsidRPr="00713F61" w:rsidSect="00940160">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pPr>
    </w:p>
    <w:p w:rsidR="00F15AC0" w:rsidRPr="00713F61" w:rsidRDefault="00F15AC0">
      <w:pPr>
        <w:pStyle w:val="PartNo"/>
        <w:rPr>
          <w:rFonts w:eastAsia="PMingLiU"/>
          <w:lang w:val="en-US"/>
        </w:rPr>
      </w:pPr>
      <w:r w:rsidRPr="00713F61">
        <w:rPr>
          <w:rFonts w:eastAsia="PMingLiU"/>
          <w:lang w:val="en-US"/>
        </w:rPr>
        <w:t>Part III</w:t>
      </w:r>
    </w:p>
    <w:p w:rsidR="00F15AC0" w:rsidRPr="00713F61" w:rsidRDefault="00F15AC0">
      <w:pPr>
        <w:pStyle w:val="Parttitle"/>
        <w:rPr>
          <w:rFonts w:eastAsia="PMingLiU"/>
          <w:lang w:val="en-US"/>
        </w:rPr>
      </w:pPr>
      <w:r w:rsidRPr="00713F61">
        <w:rPr>
          <w:rFonts w:eastAsia="PMingLiU"/>
          <w:lang w:val="en-US"/>
        </w:rPr>
        <w:t>Conclusion</w:t>
      </w:r>
    </w:p>
    <w:p w:rsidR="00F15AC0" w:rsidRPr="00713F61" w:rsidRDefault="00F15AC0">
      <w:pPr>
        <w:pStyle w:val="Normalaftertitle"/>
        <w:rPr>
          <w:rFonts w:eastAsia="MS PGothic"/>
          <w:lang w:val="en-US" w:eastAsia="ja-JP"/>
        </w:rPr>
      </w:pPr>
      <w:r w:rsidRPr="00713F61">
        <w:rPr>
          <w:rFonts w:eastAsia="MS PGothic"/>
          <w:lang w:val="en-US" w:eastAsia="ja-JP"/>
        </w:rPr>
        <w:t>The followings are the evaluation summary for a RIT for IMT-2020 candidate technology in Document IMT-2020/89.</w:t>
      </w:r>
    </w:p>
    <w:p w:rsidR="00F15AC0" w:rsidRPr="00713F61" w:rsidRDefault="00F15AC0">
      <w:pPr>
        <w:pStyle w:val="Heading1"/>
        <w:rPr>
          <w:rFonts w:eastAsia="PMingLiU"/>
          <w:lang w:val="en-US" w:eastAsia="zh-CN"/>
        </w:rPr>
      </w:pPr>
      <w:r w:rsidRPr="00713F61">
        <w:rPr>
          <w:rFonts w:eastAsia="PMingLiU"/>
          <w:lang w:val="en-US" w:eastAsia="zh-CN"/>
        </w:rPr>
        <w:t>1</w:t>
      </w:r>
      <w:r w:rsidRPr="00713F61">
        <w:rPr>
          <w:rFonts w:eastAsia="PMingLiU"/>
          <w:lang w:val="en-US" w:eastAsia="zh-CN"/>
        </w:rPr>
        <w:tab/>
        <w:t>Summary the Final Evaluation Report</w:t>
      </w:r>
    </w:p>
    <w:p w:rsidR="00F15AC0" w:rsidRPr="00713F61" w:rsidRDefault="00F15AC0">
      <w:pPr>
        <w:keepNext/>
        <w:keepLines/>
        <w:tabs>
          <w:tab w:val="clear" w:pos="1134"/>
          <w:tab w:val="clear" w:pos="1871"/>
          <w:tab w:val="clear" w:pos="2268"/>
        </w:tabs>
        <w:spacing w:before="200"/>
        <w:ind w:left="1134" w:hanging="1134"/>
        <w:outlineLvl w:val="1"/>
        <w:rPr>
          <w:rFonts w:eastAsia="PMingLiU"/>
          <w:b/>
          <w:lang w:val="en-US" w:eastAsia="zh-CN"/>
        </w:rPr>
      </w:pPr>
      <w:r w:rsidRPr="00713F61">
        <w:rPr>
          <w:rFonts w:eastAsia="PMingLiU"/>
          <w:b/>
          <w:lang w:val="en-US" w:eastAsia="zh-CN"/>
        </w:rPr>
        <w:t>1.1</w:t>
      </w:r>
      <w:r w:rsidRPr="00713F61">
        <w:rPr>
          <w:rFonts w:eastAsia="PMingLiU"/>
          <w:b/>
          <w:lang w:val="en-US" w:eastAsia="zh-CN"/>
        </w:rPr>
        <w:tab/>
      </w:r>
      <w:r w:rsidRPr="00713F61">
        <w:rPr>
          <w:rFonts w:eastAsia="PMingLiU"/>
          <w:b/>
          <w:lang w:val="en-US"/>
        </w:rPr>
        <w:t>Use of information in Report ITU-R M.</w:t>
      </w:r>
      <w:r w:rsidRPr="00713F61">
        <w:rPr>
          <w:rFonts w:eastAsia="PMingLiU"/>
          <w:b/>
          <w:lang w:val="en-US" w:eastAsia="zh-CN"/>
        </w:rPr>
        <w:t>2412</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lang w:val="en-US" w:eastAsia="zh-CN"/>
        </w:rPr>
      </w:pPr>
      <w:r w:rsidRPr="00713F61">
        <w:rPr>
          <w:rFonts w:eastAsia="MS PGothic"/>
          <w:szCs w:val="24"/>
          <w:lang w:val="en-US" w:eastAsia="ja-JP"/>
        </w:rPr>
        <w:t>Does</w:t>
      </w:r>
      <w:r w:rsidRPr="00713F61">
        <w:rPr>
          <w:rFonts w:eastAsia="MS PGothic"/>
          <w:szCs w:val="24"/>
          <w:lang w:val="en-US" w:eastAsia="zh-CN"/>
        </w:rPr>
        <w:t xml:space="preserve"> </w:t>
      </w:r>
      <w:r w:rsidRPr="00713F61">
        <w:rPr>
          <w:rFonts w:eastAsia="MS PGothic"/>
          <w:szCs w:val="24"/>
          <w:lang w:val="en-US" w:eastAsia="ja-JP"/>
        </w:rPr>
        <w:t xml:space="preserve">Independent </w:t>
      </w:r>
      <w:r w:rsidRPr="00713F61">
        <w:rPr>
          <w:rFonts w:eastAsia="MS PGothic"/>
          <w:szCs w:val="24"/>
          <w:lang w:val="en-US" w:eastAsia="zh-CN"/>
        </w:rPr>
        <w:t xml:space="preserve">Evaluation </w:t>
      </w:r>
      <w:r w:rsidRPr="00713F61">
        <w:rPr>
          <w:rFonts w:eastAsia="MS PGothic"/>
          <w:szCs w:val="24"/>
          <w:lang w:val="en-US" w:eastAsia="ja-JP"/>
        </w:rPr>
        <w:t>G</w:t>
      </w:r>
      <w:r w:rsidRPr="00713F61">
        <w:rPr>
          <w:rFonts w:eastAsia="MS PGothic"/>
          <w:szCs w:val="24"/>
          <w:lang w:val="en-US" w:eastAsia="zh-CN"/>
        </w:rPr>
        <w:t>roup</w:t>
      </w:r>
      <w:r w:rsidRPr="00713F61">
        <w:rPr>
          <w:rFonts w:eastAsia="MS PGothic"/>
          <w:szCs w:val="24"/>
          <w:lang w:val="en-US" w:eastAsia="ja-JP"/>
        </w:rPr>
        <w:t xml:space="preserve"> confirm </w:t>
      </w:r>
      <w:r w:rsidRPr="00713F61">
        <w:rPr>
          <w:rFonts w:eastAsia="MS PGothic"/>
          <w:szCs w:val="24"/>
          <w:lang w:val="en-US" w:eastAsia="zh-CN"/>
        </w:rPr>
        <w:t>u</w:t>
      </w:r>
      <w:r w:rsidRPr="00713F61">
        <w:rPr>
          <w:rFonts w:eastAsia="MS PGothic"/>
          <w:szCs w:val="24"/>
          <w:lang w:val="en-US" w:eastAsia="ja-JP"/>
        </w:rPr>
        <w:t>se</w:t>
      </w:r>
      <w:r w:rsidRPr="00713F61">
        <w:rPr>
          <w:rFonts w:eastAsia="MS PGothic"/>
          <w:szCs w:val="24"/>
          <w:lang w:val="en-US" w:eastAsia="zh-CN"/>
        </w:rPr>
        <w:t xml:space="preserve"> of</w:t>
      </w:r>
      <w:r w:rsidRPr="00713F61">
        <w:rPr>
          <w:rFonts w:eastAsia="MS PGothic"/>
          <w:szCs w:val="24"/>
          <w:lang w:val="en-US" w:eastAsia="ja-JP"/>
        </w:rPr>
        <w:t xml:space="preserve"> Report ITU-R M.</w:t>
      </w:r>
      <w:r w:rsidRPr="00713F61">
        <w:rPr>
          <w:rFonts w:eastAsia="MS PGothic"/>
          <w:szCs w:val="24"/>
          <w:lang w:val="en-US" w:eastAsia="zh-CN"/>
        </w:rPr>
        <w:t>2412</w:t>
      </w:r>
      <w:r w:rsidRPr="00713F61">
        <w:rPr>
          <w:rFonts w:eastAsia="MS PGothic"/>
          <w:szCs w:val="24"/>
          <w:lang w:val="en-US" w:eastAsia="ja-JP"/>
        </w:rPr>
        <w:t xml:space="preserve"> in their work?</w:t>
      </w:r>
    </w:p>
    <w:p w:rsidR="00F15AC0" w:rsidRPr="00713F61" w:rsidRDefault="00F15AC0">
      <w:pPr>
        <w:keepNext/>
        <w:keepLines/>
        <w:tabs>
          <w:tab w:val="clear" w:pos="1134"/>
          <w:tab w:val="clear" w:pos="1871"/>
          <w:tab w:val="clear" w:pos="2268"/>
          <w:tab w:val="left" w:pos="1560"/>
        </w:tabs>
        <w:overflowPunct/>
        <w:autoSpaceDE/>
        <w:autoSpaceDN/>
        <w:adjustRightInd/>
        <w:ind w:leftChars="177" w:left="425"/>
        <w:textAlignment w:val="auto"/>
        <w:rPr>
          <w:rFonts w:eastAsia="MS PGothic"/>
          <w:szCs w:val="24"/>
          <w:lang w:val="en-US" w:eastAsia="ja-JP"/>
        </w:rPr>
      </w:pPr>
      <w:r w:rsidRPr="00713F61">
        <w:rPr>
          <w:rFonts w:eastAsia="MS PGothic"/>
          <w:szCs w:val="24"/>
          <w:lang w:val="en-US" w:eastAsia="ja-JP"/>
        </w:rPr>
        <w:sym w:font="Wingdings" w:char="F0FE"/>
      </w:r>
      <w:r w:rsidRPr="00713F61">
        <w:rPr>
          <w:rFonts w:eastAsia="Malgun Gothic"/>
          <w:szCs w:val="24"/>
          <w:lang w:val="en-US" w:eastAsia="ko-KR"/>
        </w:rPr>
        <w:t xml:space="preserve"> </w:t>
      </w:r>
      <w:r w:rsidRPr="00713F61">
        <w:rPr>
          <w:rFonts w:eastAsia="MS PGothic"/>
          <w:szCs w:val="24"/>
          <w:lang w:val="en-US" w:eastAsia="ja-JP"/>
        </w:rPr>
        <w:t>Yes</w:t>
      </w:r>
      <w:r w:rsidRPr="00713F61">
        <w:rPr>
          <w:rFonts w:eastAsia="MS PGothic"/>
          <w:szCs w:val="24"/>
          <w:lang w:val="en-US" w:eastAsia="ja-JP"/>
        </w:rPr>
        <w:tab/>
      </w:r>
      <w:r w:rsidRPr="00713F61">
        <w:rPr>
          <w:rFonts w:eastAsia="MS PGothic"/>
          <w:szCs w:val="24"/>
          <w:lang w:val="en-US" w:eastAsia="ja-JP"/>
        </w:rPr>
        <w:sym w:font="Wingdings" w:char="F0A8"/>
      </w:r>
      <w:r w:rsidRPr="00713F61">
        <w:rPr>
          <w:rFonts w:eastAsia="MS PGothic"/>
          <w:szCs w:val="24"/>
          <w:lang w:val="en-US" w:eastAsia="zh-CN"/>
        </w:rPr>
        <w:t xml:space="preserve"> </w:t>
      </w:r>
      <w:r w:rsidRPr="00713F61">
        <w:rPr>
          <w:rFonts w:eastAsia="MS PGothic"/>
          <w:szCs w:val="24"/>
          <w:lang w:val="en-US" w:eastAsia="ja-JP"/>
        </w:rPr>
        <w:t>No</w:t>
      </w:r>
    </w:p>
    <w:p w:rsidR="00F15AC0" w:rsidRPr="00713F61" w:rsidRDefault="00F15AC0">
      <w:pPr>
        <w:keepNext/>
        <w:keepLines/>
        <w:tabs>
          <w:tab w:val="clear" w:pos="1134"/>
          <w:tab w:val="clear" w:pos="1871"/>
          <w:tab w:val="clear" w:pos="2268"/>
        </w:tabs>
        <w:spacing w:before="200"/>
        <w:ind w:left="1134" w:hanging="1134"/>
        <w:outlineLvl w:val="1"/>
        <w:rPr>
          <w:rFonts w:eastAsia="PMingLiU"/>
          <w:b/>
          <w:lang w:val="en-US" w:eastAsia="zh-CN"/>
        </w:rPr>
      </w:pPr>
      <w:r w:rsidRPr="00713F61">
        <w:rPr>
          <w:rFonts w:eastAsia="PMingLiU"/>
          <w:b/>
          <w:lang w:val="en-US" w:eastAsia="zh-CN"/>
        </w:rPr>
        <w:t>1.2</w:t>
      </w:r>
      <w:r w:rsidRPr="00713F61">
        <w:rPr>
          <w:rFonts w:eastAsia="PMingLiU"/>
          <w:b/>
          <w:lang w:val="en-US" w:eastAsia="zh-CN"/>
        </w:rPr>
        <w:tab/>
        <w:t>Provision of compliance templates</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lang w:val="en-US" w:eastAsia="ja-JP"/>
        </w:rPr>
      </w:pPr>
      <w:r w:rsidRPr="00713F61">
        <w:rPr>
          <w:rFonts w:eastAsia="MS PGothic"/>
          <w:szCs w:val="24"/>
          <w:lang w:val="en-US" w:eastAsia="zh-CN"/>
        </w:rPr>
        <w:t>Provision of c</w:t>
      </w:r>
      <w:r w:rsidRPr="00713F61">
        <w:rPr>
          <w:rFonts w:eastAsia="MS PGothic"/>
          <w:szCs w:val="24"/>
          <w:lang w:val="en-US" w:eastAsia="ja-JP"/>
        </w:rPr>
        <w:t xml:space="preserve">ompliance template for services (section </w:t>
      </w:r>
      <w:r w:rsidRPr="00713F61">
        <w:rPr>
          <w:rFonts w:eastAsia="MS PGothic"/>
          <w:szCs w:val="24"/>
          <w:lang w:val="en-US" w:eastAsia="zh-CN"/>
        </w:rPr>
        <w:t>5</w:t>
      </w:r>
      <w:r w:rsidRPr="00713F61">
        <w:rPr>
          <w:rFonts w:eastAsia="MS PGothic"/>
          <w:szCs w:val="24"/>
          <w:lang w:val="en-US" w:eastAsia="ja-JP"/>
        </w:rPr>
        <w:t>.2.4.1</w:t>
      </w:r>
      <w:r w:rsidRPr="00713F61">
        <w:rPr>
          <w:rFonts w:eastAsia="MS Mincho"/>
          <w:szCs w:val="24"/>
          <w:lang w:val="en-US" w:eastAsia="ja-JP"/>
        </w:rPr>
        <w:t xml:space="preserve"> of </w:t>
      </w:r>
      <w:r w:rsidRPr="00713F61">
        <w:rPr>
          <w:rFonts w:eastAsia="MS PGothic"/>
          <w:szCs w:val="24"/>
          <w:lang w:val="en-US" w:eastAsia="ja-JP"/>
        </w:rPr>
        <w:t>Report ITU-R</w:t>
      </w:r>
      <w:r w:rsidRPr="00713F61">
        <w:rPr>
          <w:rFonts w:eastAsia="MS Mincho"/>
          <w:szCs w:val="24"/>
          <w:lang w:val="en-US" w:eastAsia="ja-JP"/>
        </w:rPr>
        <w:t xml:space="preserve"> </w:t>
      </w:r>
      <w:r w:rsidRPr="00713F61">
        <w:rPr>
          <w:rFonts w:eastAsia="MS PGothic"/>
          <w:szCs w:val="24"/>
          <w:lang w:val="en-US" w:eastAsia="ja-JP"/>
        </w:rPr>
        <w:t>M.</w:t>
      </w:r>
      <w:r w:rsidRPr="00713F61">
        <w:rPr>
          <w:rFonts w:eastAsia="MS PGothic"/>
          <w:szCs w:val="24"/>
          <w:lang w:val="en-US" w:eastAsia="zh-CN"/>
        </w:rPr>
        <w:t>2411</w:t>
      </w:r>
      <w:r w:rsidRPr="00713F61">
        <w:rPr>
          <w:rFonts w:eastAsia="MS PGothic"/>
          <w:szCs w:val="24"/>
          <w:lang w:val="en-US" w:eastAsia="ja-JP"/>
        </w:rPr>
        <w:t>)</w:t>
      </w:r>
    </w:p>
    <w:p w:rsidR="00F15AC0" w:rsidRPr="00713F61" w:rsidRDefault="00F15AC0">
      <w:pPr>
        <w:tabs>
          <w:tab w:val="clear" w:pos="1134"/>
          <w:tab w:val="clear" w:pos="1871"/>
          <w:tab w:val="clear" w:pos="2268"/>
          <w:tab w:val="left" w:pos="1560"/>
        </w:tabs>
        <w:overflowPunct/>
        <w:autoSpaceDE/>
        <w:autoSpaceDN/>
        <w:adjustRightInd/>
        <w:ind w:leftChars="177" w:left="425"/>
        <w:textAlignment w:val="auto"/>
        <w:rPr>
          <w:rFonts w:eastAsia="MS PGothic"/>
          <w:szCs w:val="24"/>
          <w:lang w:val="en-US" w:eastAsia="ja-JP"/>
        </w:rPr>
      </w:pPr>
      <w:r w:rsidRPr="00713F61">
        <w:rPr>
          <w:rFonts w:eastAsia="MS PGothic"/>
          <w:szCs w:val="24"/>
          <w:lang w:val="en-US" w:eastAsia="ja-JP"/>
        </w:rPr>
        <w:sym w:font="Wingdings" w:char="F0FE"/>
      </w:r>
      <w:r w:rsidRPr="00713F61">
        <w:rPr>
          <w:rFonts w:eastAsia="Malgun Gothic"/>
          <w:szCs w:val="24"/>
          <w:lang w:val="en-US" w:eastAsia="ko-KR"/>
        </w:rPr>
        <w:t xml:space="preserve"> </w:t>
      </w:r>
      <w:r w:rsidRPr="00713F61">
        <w:rPr>
          <w:rFonts w:eastAsia="MS PGothic"/>
          <w:szCs w:val="24"/>
          <w:lang w:val="en-US" w:eastAsia="ja-JP"/>
        </w:rPr>
        <w:t>Yes</w:t>
      </w:r>
      <w:r w:rsidRPr="00713F61">
        <w:rPr>
          <w:rFonts w:eastAsia="MS PGothic"/>
          <w:szCs w:val="24"/>
          <w:lang w:val="en-US" w:eastAsia="ja-JP"/>
        </w:rPr>
        <w:tab/>
      </w:r>
      <w:r w:rsidRPr="00713F61">
        <w:rPr>
          <w:rFonts w:eastAsia="MS PGothic"/>
          <w:szCs w:val="24"/>
          <w:lang w:val="en-US" w:eastAsia="ja-JP"/>
        </w:rPr>
        <w:sym w:font="Wingdings" w:char="F0A8"/>
      </w:r>
      <w:r w:rsidRPr="00713F61">
        <w:rPr>
          <w:rFonts w:eastAsia="MS PGothic"/>
          <w:szCs w:val="24"/>
          <w:lang w:val="en-US" w:eastAsia="zh-CN"/>
        </w:rPr>
        <w:t xml:space="preserve"> </w:t>
      </w:r>
      <w:r w:rsidRPr="00713F61">
        <w:rPr>
          <w:rFonts w:eastAsia="MS PGothic"/>
          <w:szCs w:val="24"/>
          <w:lang w:val="en-US" w:eastAsia="ja-JP"/>
        </w:rPr>
        <w:t>No</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lang w:val="en-US" w:eastAsia="zh-CN"/>
        </w:rPr>
      </w:pPr>
      <w:r w:rsidRPr="00713F61">
        <w:rPr>
          <w:rFonts w:eastAsia="MS PGothic"/>
          <w:szCs w:val="24"/>
          <w:lang w:val="en-US" w:eastAsia="zh-CN"/>
        </w:rPr>
        <w:t>Provision of compliance template for technical performance (section 5.2.4.3 of Report ITU-R M.2411)</w:t>
      </w:r>
    </w:p>
    <w:p w:rsidR="00F15AC0" w:rsidRPr="00713F61" w:rsidRDefault="00F15AC0">
      <w:pPr>
        <w:tabs>
          <w:tab w:val="clear" w:pos="1134"/>
          <w:tab w:val="clear" w:pos="1871"/>
          <w:tab w:val="clear" w:pos="2268"/>
          <w:tab w:val="left" w:pos="1560"/>
        </w:tabs>
        <w:overflowPunct/>
        <w:autoSpaceDE/>
        <w:autoSpaceDN/>
        <w:adjustRightInd/>
        <w:ind w:leftChars="177" w:left="425"/>
        <w:textAlignment w:val="auto"/>
        <w:rPr>
          <w:rFonts w:eastAsia="MS PGothic"/>
          <w:szCs w:val="24"/>
          <w:lang w:val="en-US" w:eastAsia="ja-JP"/>
        </w:rPr>
      </w:pPr>
      <w:r w:rsidRPr="00713F61">
        <w:rPr>
          <w:rFonts w:eastAsia="MS PGothic"/>
          <w:szCs w:val="24"/>
          <w:lang w:val="en-US" w:eastAsia="ja-JP"/>
        </w:rPr>
        <w:sym w:font="Wingdings" w:char="F0FE"/>
      </w:r>
      <w:r w:rsidRPr="00713F61">
        <w:rPr>
          <w:rFonts w:eastAsia="Malgun Gothic"/>
          <w:szCs w:val="24"/>
          <w:lang w:val="en-US" w:eastAsia="ko-KR"/>
        </w:rPr>
        <w:t xml:space="preserve"> </w:t>
      </w:r>
      <w:r w:rsidRPr="00713F61">
        <w:rPr>
          <w:rFonts w:eastAsia="MS PGothic"/>
          <w:szCs w:val="24"/>
          <w:lang w:val="en-US" w:eastAsia="ja-JP"/>
        </w:rPr>
        <w:t>Yes</w:t>
      </w:r>
      <w:r w:rsidRPr="00713F61">
        <w:rPr>
          <w:rFonts w:eastAsia="MS PGothic"/>
          <w:szCs w:val="24"/>
          <w:lang w:val="en-US" w:eastAsia="ja-JP"/>
        </w:rPr>
        <w:tab/>
      </w:r>
      <w:r w:rsidRPr="00713F61">
        <w:rPr>
          <w:rFonts w:eastAsia="MS PGothic"/>
          <w:szCs w:val="24"/>
          <w:lang w:val="en-US" w:eastAsia="ja-JP"/>
        </w:rPr>
        <w:sym w:font="Wingdings" w:char="F0A8"/>
      </w:r>
      <w:r w:rsidRPr="00713F61">
        <w:rPr>
          <w:rFonts w:eastAsia="MS PGothic"/>
          <w:szCs w:val="24"/>
          <w:lang w:val="en-US" w:eastAsia="zh-CN"/>
        </w:rPr>
        <w:t xml:space="preserve"> </w:t>
      </w:r>
      <w:r w:rsidRPr="00713F61">
        <w:rPr>
          <w:rFonts w:eastAsia="MS PGothic"/>
          <w:szCs w:val="24"/>
          <w:lang w:val="en-US" w:eastAsia="ja-JP"/>
        </w:rPr>
        <w:t>No</w:t>
      </w:r>
    </w:p>
    <w:p w:rsidR="00F15AC0" w:rsidRPr="00713F61" w:rsidRDefault="00F15AC0">
      <w:pPr>
        <w:keepNext/>
        <w:keepLines/>
        <w:tabs>
          <w:tab w:val="clear" w:pos="1134"/>
          <w:tab w:val="clear" w:pos="1871"/>
          <w:tab w:val="clear" w:pos="2268"/>
        </w:tabs>
        <w:spacing w:before="200"/>
        <w:ind w:left="1134" w:hanging="1134"/>
        <w:outlineLvl w:val="1"/>
        <w:rPr>
          <w:rFonts w:eastAsia="PMingLiU"/>
          <w:b/>
          <w:lang w:val="en-US" w:eastAsia="zh-CN"/>
        </w:rPr>
      </w:pPr>
      <w:r w:rsidRPr="00713F61">
        <w:rPr>
          <w:rFonts w:eastAsia="PMingLiU"/>
          <w:b/>
          <w:lang w:val="en-US" w:eastAsia="zh-CN"/>
        </w:rPr>
        <w:t>1.3</w:t>
      </w:r>
      <w:r w:rsidRPr="00713F61">
        <w:rPr>
          <w:rFonts w:eastAsia="PMingLiU"/>
          <w:b/>
          <w:lang w:val="en-US" w:eastAsia="zh-CN"/>
        </w:rPr>
        <w:tab/>
        <w:t>Summary of conclusions of the evaluation report</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lang w:val="en-US" w:eastAsia="zh-CN"/>
        </w:rPr>
      </w:pPr>
      <w:r w:rsidRPr="00713F61">
        <w:rPr>
          <w:rFonts w:eastAsia="MS PGothic"/>
          <w:szCs w:val="24"/>
          <w:lang w:val="en-US" w:eastAsia="zh-CN"/>
        </w:rPr>
        <w:t>Does the Evaluation Report indicate that the candidate technology meet minimum service and spectrum requirements?</w:t>
      </w:r>
    </w:p>
    <w:p w:rsidR="00F15AC0" w:rsidRPr="00713F61" w:rsidRDefault="00F15AC0">
      <w:pPr>
        <w:tabs>
          <w:tab w:val="clear" w:pos="1134"/>
          <w:tab w:val="clear" w:pos="1871"/>
          <w:tab w:val="clear" w:pos="2268"/>
          <w:tab w:val="left" w:pos="2977"/>
          <w:tab w:val="left" w:pos="4111"/>
        </w:tabs>
        <w:overflowPunct/>
        <w:autoSpaceDE/>
        <w:autoSpaceDN/>
        <w:adjustRightInd/>
        <w:ind w:left="567"/>
        <w:textAlignment w:val="auto"/>
        <w:rPr>
          <w:rFonts w:eastAsia="MS PGothic"/>
          <w:szCs w:val="24"/>
          <w:lang w:val="en-US" w:eastAsia="ja-JP"/>
        </w:rPr>
      </w:pPr>
      <w:r w:rsidRPr="00713F61">
        <w:rPr>
          <w:rFonts w:eastAsia="MS PGothic"/>
          <w:szCs w:val="24"/>
          <w:lang w:val="en-US" w:eastAsia="ja-JP"/>
        </w:rPr>
        <w:t>Service requirements:</w:t>
      </w:r>
      <w:r w:rsidRPr="00713F61">
        <w:rPr>
          <w:rFonts w:eastAsia="MS PGothic"/>
          <w:szCs w:val="24"/>
          <w:lang w:val="en-US" w:eastAsia="ja-JP"/>
        </w:rPr>
        <w:tab/>
      </w:r>
      <w:r w:rsidRPr="00713F61">
        <w:rPr>
          <w:rFonts w:eastAsia="MS PGothic"/>
          <w:szCs w:val="24"/>
          <w:lang w:val="en-US" w:eastAsia="ja-JP"/>
        </w:rPr>
        <w:sym w:font="Wingdings" w:char="F0A8"/>
      </w:r>
      <w:r w:rsidRPr="00713F61">
        <w:rPr>
          <w:rFonts w:eastAsia="MS PGothic"/>
          <w:szCs w:val="24"/>
          <w:lang w:val="en-US" w:eastAsia="ja-JP"/>
        </w:rPr>
        <w:t xml:space="preserve"> Yes</w:t>
      </w:r>
      <w:r w:rsidRPr="00713F61">
        <w:rPr>
          <w:rFonts w:eastAsia="MS PGothic"/>
          <w:szCs w:val="24"/>
          <w:lang w:val="en-US" w:eastAsia="ja-JP"/>
        </w:rPr>
        <w:tab/>
      </w:r>
      <w:r w:rsidRPr="00713F61">
        <w:rPr>
          <w:rFonts w:eastAsia="PMingLiU"/>
          <w:sz w:val="20"/>
          <w:lang w:val="en-US"/>
        </w:rPr>
        <w:sym w:font="Wingdings" w:char="F0FE"/>
      </w:r>
      <w:r w:rsidRPr="00713F61">
        <w:rPr>
          <w:rFonts w:eastAsia="MS PGothic"/>
          <w:szCs w:val="24"/>
          <w:lang w:val="en-US" w:eastAsia="ja-JP"/>
        </w:rPr>
        <w:t xml:space="preserve"> No</w:t>
      </w:r>
    </w:p>
    <w:p w:rsidR="00F15AC0" w:rsidRPr="00713F61" w:rsidRDefault="00F15AC0">
      <w:pPr>
        <w:tabs>
          <w:tab w:val="clear" w:pos="1134"/>
          <w:tab w:val="clear" w:pos="1871"/>
          <w:tab w:val="clear" w:pos="2268"/>
          <w:tab w:val="left" w:pos="2977"/>
          <w:tab w:val="left" w:pos="4111"/>
        </w:tabs>
        <w:overflowPunct/>
        <w:autoSpaceDE/>
        <w:autoSpaceDN/>
        <w:adjustRightInd/>
        <w:ind w:left="567"/>
        <w:textAlignment w:val="auto"/>
        <w:rPr>
          <w:rFonts w:eastAsia="MS PGothic"/>
          <w:szCs w:val="24"/>
          <w:lang w:val="en-US" w:eastAsia="ja-JP"/>
        </w:rPr>
      </w:pPr>
      <w:r w:rsidRPr="00713F61">
        <w:rPr>
          <w:rFonts w:eastAsia="MS PGothic"/>
          <w:szCs w:val="24"/>
          <w:lang w:val="en-US" w:eastAsia="ja-JP"/>
        </w:rPr>
        <w:t>Spectrum requirements:</w:t>
      </w:r>
      <w:r w:rsidR="00713F61" w:rsidRPr="00713F61">
        <w:rPr>
          <w:rFonts w:eastAsia="MS PGothic"/>
          <w:szCs w:val="24"/>
          <w:lang w:val="en-US" w:eastAsia="ja-JP"/>
        </w:rPr>
        <w:tab/>
      </w:r>
      <w:r w:rsidRPr="00713F61">
        <w:rPr>
          <w:rFonts w:eastAsia="PMingLiU"/>
          <w:sz w:val="20"/>
          <w:lang w:val="en-US"/>
        </w:rPr>
        <w:sym w:font="Wingdings" w:char="F0FE"/>
      </w:r>
      <w:r w:rsidRPr="00713F61">
        <w:rPr>
          <w:rFonts w:eastAsia="Malgun Gothic"/>
          <w:szCs w:val="24"/>
          <w:lang w:val="en-US" w:eastAsia="ko-KR"/>
        </w:rPr>
        <w:t xml:space="preserve"> </w:t>
      </w:r>
      <w:r w:rsidRPr="00713F61">
        <w:rPr>
          <w:rFonts w:eastAsia="MS PGothic"/>
          <w:szCs w:val="24"/>
          <w:lang w:val="en-US" w:eastAsia="ja-JP"/>
        </w:rPr>
        <w:t>Yes</w:t>
      </w:r>
      <w:r w:rsidRPr="00713F61">
        <w:rPr>
          <w:rFonts w:eastAsia="MS PGothic"/>
          <w:szCs w:val="24"/>
          <w:lang w:val="en-US" w:eastAsia="ja-JP"/>
        </w:rPr>
        <w:tab/>
      </w:r>
      <w:r w:rsidRPr="00713F61">
        <w:rPr>
          <w:rFonts w:eastAsia="MS PGothic"/>
          <w:szCs w:val="24"/>
          <w:lang w:val="en-US" w:eastAsia="ja-JP"/>
        </w:rPr>
        <w:sym w:font="Wingdings" w:char="F0A8"/>
      </w:r>
      <w:r w:rsidRPr="00713F61">
        <w:rPr>
          <w:rFonts w:eastAsia="MS PGothic"/>
          <w:szCs w:val="24"/>
          <w:lang w:val="en-US" w:eastAsia="ja-JP"/>
        </w:rPr>
        <w:t xml:space="preserve"> No</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lang w:val="en-US" w:eastAsia="zh-CN"/>
        </w:rPr>
      </w:pPr>
      <w:r w:rsidRPr="00713F61">
        <w:rPr>
          <w:rFonts w:eastAsia="MS PGothic"/>
          <w:szCs w:val="24"/>
          <w:lang w:val="en-US" w:eastAsia="zh-CN"/>
        </w:rPr>
        <w:t>Which test environments have been considered in the evaluation report? What is outcome of the evaluation?</w:t>
      </w:r>
    </w:p>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Cs w:val="24"/>
          <w:lang w:val="en-US" w:eastAsia="zh-CN"/>
        </w:rPr>
      </w:pPr>
    </w:p>
    <w:tbl>
      <w:tblPr>
        <w:tblW w:w="0" w:type="auto"/>
        <w:jc w:val="center"/>
        <w:tblLook w:val="04A0" w:firstRow="1" w:lastRow="0" w:firstColumn="1" w:lastColumn="0" w:noHBand="0" w:noVBand="1"/>
      </w:tblPr>
      <w:tblGrid>
        <w:gridCol w:w="3397"/>
        <w:gridCol w:w="5817"/>
      </w:tblGrid>
      <w:tr w:rsidR="00F15AC0" w:rsidRPr="00713F61">
        <w:trPr>
          <w:jc w:val="center"/>
        </w:trPr>
        <w:tc>
          <w:tcPr>
            <w:tcW w:w="3397" w:type="dxa"/>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eastAsia="zh-CN"/>
              </w:rPr>
            </w:pPr>
            <w:r w:rsidRPr="00713F61">
              <w:rPr>
                <w:rFonts w:eastAsia="PMingLiU"/>
                <w:b/>
                <w:sz w:val="20"/>
                <w:lang w:val="en-US" w:eastAsia="zh-CN"/>
              </w:rPr>
              <w:t>Test environment</w:t>
            </w:r>
          </w:p>
        </w:tc>
        <w:tc>
          <w:tcPr>
            <w:tcW w:w="5817" w:type="dxa"/>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20"/>
                <w:lang w:val="en-US" w:eastAsia="zh-CN"/>
              </w:rPr>
            </w:pPr>
            <w:r w:rsidRPr="00713F61">
              <w:rPr>
                <w:rFonts w:eastAsia="PMingLiU"/>
                <w:b/>
                <w:sz w:val="20"/>
                <w:lang w:val="en-US" w:eastAsia="zh-CN"/>
              </w:rPr>
              <w:t>Does the evaluation report indicate that the minimum technical performance requirements are met in the test environment?</w:t>
            </w:r>
          </w:p>
        </w:tc>
      </w:tr>
      <w:tr w:rsidR="00F15AC0" w:rsidRPr="00713F61">
        <w:trPr>
          <w:jc w:val="center"/>
        </w:trPr>
        <w:tc>
          <w:tcPr>
            <w:tcW w:w="339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eastAsia="zh-CN"/>
              </w:rPr>
            </w:pPr>
            <w:r w:rsidRPr="00713F61">
              <w:rPr>
                <w:rFonts w:eastAsia="PMingLiU"/>
                <w:sz w:val="20"/>
                <w:lang w:val="en-US"/>
              </w:rPr>
              <w:sym w:font="Wingdings" w:char="F0A8"/>
            </w:r>
            <w:r w:rsidRPr="00713F61">
              <w:rPr>
                <w:sz w:val="20"/>
                <w:lang w:val="en-US"/>
              </w:rPr>
              <w:t xml:space="preserve"> </w:t>
            </w:r>
            <w:r w:rsidRPr="00713F61">
              <w:rPr>
                <w:rFonts w:eastAsia="PMingLiU"/>
                <w:sz w:val="20"/>
                <w:lang w:val="en-US"/>
              </w:rPr>
              <w:t>Indoor</w:t>
            </w:r>
            <w:r w:rsidRPr="00713F61">
              <w:rPr>
                <w:rFonts w:eastAsia="PMingLiU"/>
                <w:sz w:val="20"/>
                <w:lang w:val="en-US" w:eastAsia="zh-CN"/>
              </w:rPr>
              <w:t xml:space="preserve"> Hotspot – eMBB </w:t>
            </w:r>
          </w:p>
        </w:tc>
        <w:tc>
          <w:tcPr>
            <w:tcW w:w="581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rFonts w:eastAsia="PMingLiU"/>
                <w:sz w:val="20"/>
                <w:lang w:val="en-US"/>
              </w:rPr>
              <w:t xml:space="preserve"> Yes</w:t>
            </w:r>
            <w:r w:rsidRPr="00713F61">
              <w:rPr>
                <w:rFonts w:eastAsia="PMingLiU"/>
                <w:sz w:val="20"/>
                <w:lang w:val="en-US"/>
              </w:rPr>
              <w:tab/>
            </w:r>
            <w:r w:rsidRPr="00713F61">
              <w:rPr>
                <w:rFonts w:eastAsia="PMingLiU"/>
                <w:sz w:val="20"/>
                <w:lang w:val="en-US"/>
              </w:rPr>
              <w:sym w:font="Wingdings" w:char="F0FE"/>
            </w:r>
            <w:r w:rsidRPr="00713F61">
              <w:rPr>
                <w:sz w:val="20"/>
                <w:lang w:val="en-US"/>
              </w:rPr>
              <w:t xml:space="preserve"> </w:t>
            </w:r>
            <w:r w:rsidRPr="00713F61">
              <w:rPr>
                <w:rFonts w:eastAsia="PMingLiU"/>
                <w:sz w:val="20"/>
                <w:lang w:val="en-US"/>
              </w:rPr>
              <w:t xml:space="preserve"> No</w:t>
            </w:r>
          </w:p>
        </w:tc>
      </w:tr>
      <w:tr w:rsidR="00F15AC0" w:rsidRPr="00713F61">
        <w:trPr>
          <w:jc w:val="center"/>
        </w:trPr>
        <w:tc>
          <w:tcPr>
            <w:tcW w:w="339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sz w:val="20"/>
                <w:lang w:val="en-US"/>
              </w:rPr>
              <w:t xml:space="preserve"> </w:t>
            </w:r>
            <w:r w:rsidRPr="00713F61">
              <w:rPr>
                <w:rFonts w:eastAsia="PMingLiU"/>
                <w:sz w:val="20"/>
                <w:lang w:val="en-US" w:eastAsia="zh-CN"/>
              </w:rPr>
              <w:t>Dense Urban – eMBB</w:t>
            </w:r>
          </w:p>
        </w:tc>
        <w:tc>
          <w:tcPr>
            <w:tcW w:w="581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rFonts w:eastAsia="PMingLiU"/>
                <w:sz w:val="20"/>
                <w:lang w:val="en-US"/>
              </w:rPr>
              <w:t xml:space="preserve"> Yes</w:t>
            </w:r>
            <w:r w:rsidRPr="00713F61">
              <w:rPr>
                <w:rFonts w:eastAsia="PMingLiU"/>
                <w:sz w:val="20"/>
                <w:lang w:val="en-US"/>
              </w:rPr>
              <w:sym w:font="Wingdings" w:char="F0FE"/>
            </w:r>
            <w:r w:rsidRPr="00713F61">
              <w:rPr>
                <w:sz w:val="20"/>
                <w:lang w:val="en-US"/>
              </w:rPr>
              <w:t xml:space="preserve"> </w:t>
            </w:r>
            <w:r w:rsidRPr="00713F61">
              <w:rPr>
                <w:rFonts w:eastAsia="PMingLiU"/>
                <w:sz w:val="20"/>
                <w:lang w:val="en-US" w:eastAsia="zh-CN"/>
              </w:rPr>
              <w:t xml:space="preserve"> </w:t>
            </w:r>
            <w:r w:rsidRPr="00713F61">
              <w:rPr>
                <w:rFonts w:eastAsia="PMingLiU"/>
                <w:sz w:val="20"/>
                <w:lang w:val="en-US"/>
              </w:rPr>
              <w:t>No</w:t>
            </w:r>
          </w:p>
        </w:tc>
      </w:tr>
      <w:tr w:rsidR="00F15AC0" w:rsidRPr="00713F61">
        <w:trPr>
          <w:jc w:val="center"/>
        </w:trPr>
        <w:tc>
          <w:tcPr>
            <w:tcW w:w="339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rFonts w:eastAsia="PMingLiU"/>
                <w:sz w:val="20"/>
                <w:lang w:val="en-US"/>
              </w:rPr>
              <w:t xml:space="preserve"> </w:t>
            </w:r>
            <w:r w:rsidRPr="00713F61">
              <w:rPr>
                <w:rFonts w:eastAsia="PMingLiU"/>
                <w:sz w:val="20"/>
                <w:lang w:val="en-US" w:eastAsia="zh-CN"/>
              </w:rPr>
              <w:t xml:space="preserve">Rural – eMBB </w:t>
            </w:r>
          </w:p>
        </w:tc>
        <w:tc>
          <w:tcPr>
            <w:tcW w:w="581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rFonts w:eastAsia="PMingLiU"/>
                <w:sz w:val="20"/>
                <w:lang w:val="en-US"/>
              </w:rPr>
              <w:t xml:space="preserve"> Yes</w:t>
            </w:r>
            <w:r w:rsidRPr="00713F61">
              <w:rPr>
                <w:rFonts w:eastAsia="PMingLiU"/>
                <w:sz w:val="20"/>
                <w:lang w:val="en-US"/>
              </w:rPr>
              <w:tab/>
            </w:r>
            <w:r w:rsidRPr="00713F61">
              <w:rPr>
                <w:rFonts w:eastAsia="PMingLiU"/>
                <w:sz w:val="20"/>
                <w:lang w:val="en-US"/>
              </w:rPr>
              <w:sym w:font="Wingdings" w:char="F0A8"/>
            </w:r>
            <w:r w:rsidRPr="00713F61">
              <w:rPr>
                <w:rFonts w:eastAsia="PMingLiU"/>
                <w:sz w:val="20"/>
                <w:lang w:val="en-US" w:eastAsia="zh-CN"/>
              </w:rPr>
              <w:t xml:space="preserve"> </w:t>
            </w:r>
            <w:r w:rsidRPr="00713F61">
              <w:rPr>
                <w:rFonts w:eastAsia="PMingLiU"/>
                <w:sz w:val="20"/>
                <w:lang w:val="en-US"/>
              </w:rPr>
              <w:t>No</w:t>
            </w:r>
          </w:p>
        </w:tc>
      </w:tr>
      <w:tr w:rsidR="00F15AC0" w:rsidRPr="00713F61">
        <w:trPr>
          <w:jc w:val="center"/>
        </w:trPr>
        <w:tc>
          <w:tcPr>
            <w:tcW w:w="339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rFonts w:eastAsia="PMingLiU"/>
                <w:sz w:val="20"/>
                <w:lang w:val="en-US"/>
              </w:rPr>
              <w:t xml:space="preserve"> </w:t>
            </w:r>
            <w:r w:rsidRPr="00713F61">
              <w:rPr>
                <w:rFonts w:eastAsia="PMingLiU"/>
                <w:sz w:val="20"/>
                <w:lang w:val="en-US" w:eastAsia="zh-CN"/>
              </w:rPr>
              <w:t xml:space="preserve">Urban Macro – mMTC </w:t>
            </w:r>
          </w:p>
        </w:tc>
        <w:tc>
          <w:tcPr>
            <w:tcW w:w="581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PMingLiU"/>
                <w:sz w:val="20"/>
                <w:lang w:val="en-US" w:eastAsia="zh-CN"/>
              </w:rPr>
            </w:pPr>
            <w:r w:rsidRPr="00713F61">
              <w:rPr>
                <w:rFonts w:eastAsia="PMingLiU"/>
                <w:sz w:val="20"/>
                <w:lang w:val="en-US"/>
              </w:rPr>
              <w:sym w:font="Wingdings" w:char="F0A8"/>
            </w:r>
            <w:r w:rsidRPr="00713F61">
              <w:rPr>
                <w:rFonts w:eastAsia="PMingLiU"/>
                <w:sz w:val="20"/>
                <w:lang w:val="en-US"/>
              </w:rPr>
              <w:t xml:space="preserve"> Yes</w:t>
            </w:r>
            <w:r w:rsidRPr="00713F61">
              <w:rPr>
                <w:rFonts w:eastAsia="PMingLiU"/>
                <w:sz w:val="20"/>
                <w:lang w:val="en-US"/>
              </w:rPr>
              <w:tab/>
            </w:r>
            <w:r w:rsidRPr="00713F61">
              <w:rPr>
                <w:rFonts w:eastAsia="PMingLiU"/>
                <w:sz w:val="20"/>
                <w:lang w:val="en-US"/>
              </w:rPr>
              <w:sym w:font="Wingdings" w:char="F0A8"/>
            </w:r>
            <w:r w:rsidRPr="00713F61">
              <w:rPr>
                <w:rFonts w:eastAsia="PMingLiU"/>
                <w:sz w:val="20"/>
                <w:lang w:val="en-US" w:eastAsia="zh-CN"/>
              </w:rPr>
              <w:t xml:space="preserve"> </w:t>
            </w:r>
            <w:r w:rsidRPr="00713F61">
              <w:rPr>
                <w:rFonts w:eastAsia="PMingLiU"/>
                <w:sz w:val="20"/>
                <w:lang w:val="en-US"/>
              </w:rPr>
              <w:t>No</w:t>
            </w:r>
          </w:p>
        </w:tc>
      </w:tr>
      <w:tr w:rsidR="00F15AC0" w:rsidRPr="00713F61">
        <w:trPr>
          <w:jc w:val="center"/>
        </w:trPr>
        <w:tc>
          <w:tcPr>
            <w:tcW w:w="339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rPr>
                <w:rFonts w:eastAsia="PMingLiU"/>
                <w:sz w:val="20"/>
                <w:lang w:val="en-US"/>
              </w:rPr>
            </w:pPr>
            <w:r w:rsidRPr="00713F61">
              <w:rPr>
                <w:rFonts w:eastAsia="PMingLiU"/>
                <w:sz w:val="20"/>
                <w:lang w:val="en-US"/>
              </w:rPr>
              <w:sym w:font="Wingdings" w:char="F0A8"/>
            </w:r>
            <w:r w:rsidRPr="00713F61">
              <w:rPr>
                <w:rFonts w:eastAsia="PMingLiU"/>
                <w:sz w:val="20"/>
                <w:lang w:val="en-US"/>
              </w:rPr>
              <w:t xml:space="preserve"> </w:t>
            </w:r>
            <w:r w:rsidRPr="00713F61">
              <w:rPr>
                <w:rFonts w:eastAsia="PMingLiU"/>
                <w:sz w:val="20"/>
                <w:lang w:val="en-US" w:eastAsia="zh-CN"/>
              </w:rPr>
              <w:t xml:space="preserve">Urban Macro – URLLC </w:t>
            </w:r>
          </w:p>
        </w:tc>
        <w:tc>
          <w:tcPr>
            <w:tcW w:w="5817" w:type="dxa"/>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sym w:font="Wingdings" w:char="F0A8"/>
            </w:r>
            <w:r w:rsidRPr="00713F61">
              <w:rPr>
                <w:rFonts w:eastAsia="PMingLiU"/>
                <w:sz w:val="20"/>
                <w:lang w:val="en-US"/>
              </w:rPr>
              <w:t xml:space="preserve"> Yes</w:t>
            </w:r>
            <w:r w:rsidRPr="00713F61">
              <w:rPr>
                <w:rFonts w:eastAsia="PMingLiU"/>
                <w:sz w:val="20"/>
                <w:lang w:val="en-US"/>
              </w:rPr>
              <w:tab/>
            </w:r>
            <w:r w:rsidRPr="00713F61">
              <w:rPr>
                <w:rFonts w:eastAsia="PMingLiU"/>
                <w:sz w:val="20"/>
                <w:lang w:val="en-US"/>
              </w:rPr>
              <w:sym w:font="Wingdings" w:char="F0A8"/>
            </w:r>
            <w:r w:rsidRPr="00713F61">
              <w:rPr>
                <w:rFonts w:eastAsia="PMingLiU"/>
                <w:sz w:val="20"/>
                <w:lang w:val="en-US" w:eastAsia="zh-CN"/>
              </w:rPr>
              <w:t xml:space="preserve"> </w:t>
            </w:r>
            <w:r w:rsidRPr="00713F61">
              <w:rPr>
                <w:rFonts w:eastAsia="PMingLiU"/>
                <w:sz w:val="20"/>
                <w:lang w:val="en-US"/>
              </w:rPr>
              <w:t>No</w:t>
            </w:r>
          </w:p>
        </w:tc>
      </w:tr>
    </w:tbl>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zh-CN"/>
        </w:rPr>
      </w:pPr>
    </w:p>
    <w:p w:rsidR="00F15AC0" w:rsidRPr="00713F61" w:rsidRDefault="00F15AC0">
      <w:pPr>
        <w:keepNext/>
        <w:keepLines/>
        <w:tabs>
          <w:tab w:val="clear" w:pos="1134"/>
          <w:tab w:val="clear" w:pos="1871"/>
          <w:tab w:val="clear" w:pos="2268"/>
        </w:tabs>
        <w:spacing w:before="200"/>
        <w:ind w:left="1134" w:hanging="1134"/>
        <w:outlineLvl w:val="1"/>
        <w:rPr>
          <w:rFonts w:eastAsia="PMingLiU"/>
          <w:b/>
          <w:lang w:val="en-US" w:eastAsia="zh-CN"/>
        </w:rPr>
      </w:pPr>
      <w:r w:rsidRPr="00713F61">
        <w:rPr>
          <w:rFonts w:eastAsia="PMingLiU"/>
          <w:b/>
          <w:lang w:val="en-US" w:eastAsia="zh-CN"/>
        </w:rPr>
        <w:t>1.4</w:t>
      </w:r>
      <w:r w:rsidRPr="00713F61">
        <w:rPr>
          <w:rFonts w:eastAsia="PMingLiU"/>
          <w:b/>
          <w:lang w:val="en-US" w:eastAsia="zh-CN"/>
        </w:rPr>
        <w:tab/>
        <w:t>Additional evaluation methodologies and assumptions</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lang w:val="en-US" w:eastAsia="ja-JP"/>
        </w:rPr>
      </w:pPr>
      <w:r w:rsidRPr="00713F61">
        <w:rPr>
          <w:rFonts w:eastAsia="MS PGothic"/>
          <w:szCs w:val="24"/>
          <w:lang w:val="en-US" w:eastAsia="ja-JP"/>
        </w:rPr>
        <w:t>Have</w:t>
      </w:r>
      <w:r w:rsidRPr="00713F61">
        <w:rPr>
          <w:rFonts w:eastAsia="MS PGothic"/>
          <w:szCs w:val="24"/>
          <w:lang w:val="en-US" w:eastAsia="zh-CN"/>
        </w:rPr>
        <w:t xml:space="preserve"> any additional evaluation methodologies or assumptions that </w:t>
      </w:r>
      <w:r w:rsidRPr="00713F61">
        <w:rPr>
          <w:rFonts w:eastAsia="MS PGothic"/>
          <w:szCs w:val="24"/>
          <w:lang w:val="en-US" w:eastAsia="ja-JP"/>
        </w:rPr>
        <w:t xml:space="preserve">had </w:t>
      </w:r>
      <w:r w:rsidRPr="00713F61">
        <w:rPr>
          <w:rFonts w:eastAsia="MS PGothic"/>
          <w:szCs w:val="24"/>
          <w:lang w:val="en-US" w:eastAsia="zh-CN"/>
        </w:rPr>
        <w:t xml:space="preserve">not </w:t>
      </w:r>
      <w:r w:rsidRPr="00713F61">
        <w:rPr>
          <w:rFonts w:eastAsia="MS PGothic"/>
          <w:szCs w:val="24"/>
          <w:lang w:val="en-US" w:eastAsia="ja-JP"/>
        </w:rPr>
        <w:t xml:space="preserve">been </w:t>
      </w:r>
      <w:r w:rsidRPr="00713F61">
        <w:rPr>
          <w:rFonts w:eastAsia="MS PGothic"/>
          <w:szCs w:val="24"/>
          <w:lang w:val="en-US" w:eastAsia="zh-CN"/>
        </w:rPr>
        <w:t xml:space="preserve">included in the Report </w:t>
      </w:r>
      <w:r w:rsidRPr="00713F61">
        <w:rPr>
          <w:rFonts w:eastAsia="MS PGothic"/>
          <w:szCs w:val="24"/>
          <w:lang w:val="en-US" w:eastAsia="ja-JP"/>
        </w:rPr>
        <w:t xml:space="preserve">ITU-R </w:t>
      </w:r>
      <w:r w:rsidRPr="00713F61">
        <w:rPr>
          <w:rFonts w:eastAsia="MS PGothic"/>
          <w:szCs w:val="24"/>
          <w:lang w:val="en-US" w:eastAsia="zh-CN"/>
        </w:rPr>
        <w:t>M.2412 been used in evaluation</w:t>
      </w:r>
      <w:r w:rsidRPr="00713F61">
        <w:rPr>
          <w:rFonts w:eastAsia="MS PGothic"/>
          <w:szCs w:val="24"/>
          <w:lang w:val="en-US" w:eastAsia="ja-JP"/>
        </w:rPr>
        <w:t>?</w:t>
      </w:r>
    </w:p>
    <w:p w:rsidR="00F15AC0" w:rsidRPr="00713F61" w:rsidRDefault="00F15AC0">
      <w:pPr>
        <w:tabs>
          <w:tab w:val="clear" w:pos="1134"/>
          <w:tab w:val="clear" w:pos="1871"/>
          <w:tab w:val="clear" w:pos="2268"/>
          <w:tab w:val="left" w:pos="1560"/>
        </w:tabs>
        <w:overflowPunct/>
        <w:autoSpaceDE/>
        <w:autoSpaceDN/>
        <w:adjustRightInd/>
        <w:ind w:left="567"/>
        <w:textAlignment w:val="auto"/>
        <w:rPr>
          <w:rFonts w:eastAsia="MS PGothic"/>
          <w:szCs w:val="24"/>
          <w:lang w:val="en-US" w:eastAsia="zh-CN"/>
        </w:rPr>
      </w:pPr>
      <w:r w:rsidRPr="00713F61">
        <w:rPr>
          <w:rFonts w:eastAsia="Malgun Gothic"/>
          <w:szCs w:val="24"/>
          <w:lang w:val="en-US" w:eastAsia="ko-KR"/>
        </w:rPr>
        <w:sym w:font="Wingdings" w:char="F0A8"/>
      </w:r>
      <w:r w:rsidRPr="00713F61">
        <w:rPr>
          <w:rFonts w:eastAsia="Malgun Gothic"/>
          <w:szCs w:val="24"/>
          <w:lang w:val="en-US" w:eastAsia="ko-KR"/>
        </w:rPr>
        <w:t xml:space="preserve"> Yes</w:t>
      </w:r>
      <w:r w:rsidRPr="00713F61">
        <w:rPr>
          <w:rFonts w:eastAsia="Malgun Gothic"/>
          <w:szCs w:val="24"/>
          <w:lang w:val="en-US" w:eastAsia="ko-KR"/>
        </w:rPr>
        <w:tab/>
      </w:r>
      <w:r w:rsidRPr="00713F61">
        <w:rPr>
          <w:rFonts w:eastAsia="MS PGothic"/>
          <w:szCs w:val="24"/>
          <w:lang w:val="en-US" w:eastAsia="ja-JP"/>
        </w:rPr>
        <w:sym w:font="Wingdings" w:char="F0FE"/>
      </w:r>
      <w:r w:rsidRPr="00713F61">
        <w:rPr>
          <w:rFonts w:eastAsia="Malgun Gothic"/>
          <w:szCs w:val="24"/>
          <w:lang w:val="en-US" w:eastAsia="ko-KR"/>
        </w:rPr>
        <w:t xml:space="preserve"> </w:t>
      </w:r>
      <w:r w:rsidRPr="00713F61">
        <w:rPr>
          <w:rFonts w:eastAsia="MS PGothic"/>
          <w:szCs w:val="24"/>
          <w:lang w:val="en-US" w:eastAsia="ja-JP"/>
        </w:rPr>
        <w:t>No</w:t>
      </w:r>
    </w:p>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Cs w:val="24"/>
          <w:lang w:val="en-US" w:eastAsia="zh-CN"/>
        </w:rPr>
      </w:pPr>
    </w:p>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Cs w:val="24"/>
          <w:lang w:val="en-US" w:eastAsia="zh-CN"/>
        </w:rPr>
        <w:sectPr w:rsidR="00F15AC0" w:rsidRPr="00713F61" w:rsidSect="00940160">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docGrid w:linePitch="326"/>
        </w:sectPr>
      </w:pPr>
    </w:p>
    <w:p w:rsidR="00F15AC0" w:rsidRPr="00713F61" w:rsidRDefault="00F15AC0">
      <w:pPr>
        <w:keepNext/>
        <w:keepLines/>
        <w:tabs>
          <w:tab w:val="clear" w:pos="1134"/>
        </w:tabs>
        <w:spacing w:before="280"/>
        <w:jc w:val="center"/>
        <w:outlineLvl w:val="0"/>
        <w:rPr>
          <w:rFonts w:eastAsia="PMingLiU"/>
          <w:b/>
          <w:sz w:val="28"/>
          <w:lang w:val="en-US" w:eastAsia="zh-CN"/>
        </w:rPr>
      </w:pPr>
      <w:r w:rsidRPr="00713F61">
        <w:rPr>
          <w:rFonts w:eastAsia="PMingLiU"/>
          <w:b/>
          <w:sz w:val="28"/>
          <w:lang w:val="en-US" w:eastAsia="zh-CN"/>
        </w:rPr>
        <w:t>Annex A</w:t>
      </w:r>
      <w:r w:rsidRPr="00713F61">
        <w:rPr>
          <w:rFonts w:eastAsia="PMingLiU"/>
          <w:b/>
          <w:sz w:val="28"/>
          <w:lang w:val="en-US" w:eastAsia="zh-CN"/>
        </w:rPr>
        <w:br/>
      </w:r>
      <w:r w:rsidRPr="00713F61">
        <w:rPr>
          <w:rFonts w:eastAsia="PMingLiU"/>
          <w:b/>
          <w:sz w:val="28"/>
          <w:lang w:val="en-US" w:eastAsia="zh-CN"/>
        </w:rPr>
        <w:br/>
        <w:t>Evaluation Results</w:t>
      </w:r>
    </w:p>
    <w:p w:rsidR="00F15AC0" w:rsidRPr="00713F61" w:rsidRDefault="00F15AC0" w:rsidP="000D5F57">
      <w:pPr>
        <w:pStyle w:val="Heading2"/>
        <w:rPr>
          <w:lang w:val="en-US" w:eastAsia="zh-CN"/>
        </w:rPr>
      </w:pPr>
      <w:r w:rsidRPr="00713F61">
        <w:rPr>
          <w:rFonts w:eastAsia="PMingLiU"/>
          <w:lang w:val="en-US" w:eastAsia="zh-CN"/>
        </w:rPr>
        <w:t>A-1</w:t>
      </w:r>
      <w:r w:rsidRPr="00713F61">
        <w:rPr>
          <w:rFonts w:eastAsia="PMingLiU"/>
          <w:lang w:val="en-US" w:eastAsia="zh-CN"/>
        </w:rPr>
        <w:tab/>
        <w:t>Frequency bands identified for IMT</w:t>
      </w:r>
    </w:p>
    <w:p w:rsidR="00F15AC0" w:rsidRPr="00713F61" w:rsidRDefault="00F15AC0" w:rsidP="000D5F57">
      <w:pPr>
        <w:pStyle w:val="Heading3"/>
        <w:rPr>
          <w:rFonts w:eastAsia="MS PGothic"/>
          <w:lang w:val="en-US" w:eastAsia="zh-CN"/>
        </w:rPr>
      </w:pPr>
      <w:r w:rsidRPr="00713F61">
        <w:rPr>
          <w:rFonts w:eastAsia="MS PGothic"/>
          <w:lang w:val="en-US" w:eastAsia="zh-CN"/>
        </w:rPr>
        <w:t xml:space="preserve">A-1.1 </w:t>
      </w:r>
      <w:r w:rsidRPr="00713F61">
        <w:rPr>
          <w:rFonts w:eastAsia="MS PGothic"/>
          <w:lang w:val="en-US" w:eastAsia="zh-CN"/>
        </w:rPr>
        <w:tab/>
        <w:t>450-6 000 MHz</w:t>
      </w:r>
    </w:p>
    <w:p w:rsidR="00F15AC0" w:rsidRPr="00713F61" w:rsidRDefault="00F15AC0">
      <w:pPr>
        <w:rPr>
          <w:b/>
          <w:lang w:val="en-US"/>
        </w:rPr>
      </w:pPr>
      <w:r w:rsidRPr="00713F61">
        <w:rPr>
          <w:rFonts w:eastAsia="MS Mincho"/>
          <w:lang w:val="en-US" w:eastAsia="ja-JP"/>
        </w:rPr>
        <w:t>As can be seen in Table A.1-1, the following frequency bands are supported by EUHT-5G RIT, which either contains, or part of, or overlaps certain frequency bands identified for IMT in the ITU Radio Regulations (Edition 2016).</w:t>
      </w:r>
    </w:p>
    <w:p w:rsidR="00F15AC0" w:rsidRPr="00713F61" w:rsidRDefault="00F15AC0" w:rsidP="000D5F57">
      <w:pPr>
        <w:pStyle w:val="TableNo"/>
        <w:rPr>
          <w:lang w:val="en-US" w:eastAsia="en-GB"/>
        </w:rPr>
      </w:pPr>
      <w:r w:rsidRPr="00713F61">
        <w:rPr>
          <w:lang w:val="en-US" w:eastAsia="en-GB"/>
        </w:rPr>
        <w:t xml:space="preserve">Table A.1-1 </w:t>
      </w:r>
    </w:p>
    <w:p w:rsidR="00F15AC0" w:rsidRPr="00713F61" w:rsidRDefault="00F15AC0">
      <w:pPr>
        <w:pStyle w:val="Tabletitle"/>
        <w:rPr>
          <w:lang w:val="en-US" w:eastAsia="en-GB"/>
        </w:rPr>
      </w:pPr>
      <w:r w:rsidRPr="00713F61">
        <w:rPr>
          <w:lang w:val="en-US" w:eastAsia="en-GB"/>
        </w:rPr>
        <w:t>Frequency bands of EUHT</w:t>
      </w:r>
      <w:r w:rsidRPr="00713F61">
        <w:rPr>
          <w:b w:val="0"/>
          <w:lang w:val="en-US"/>
        </w:rPr>
        <w:t xml:space="preserve">-5G </w:t>
      </w:r>
      <w:r w:rsidRPr="00713F61">
        <w:rPr>
          <w:lang w:val="en-US" w:eastAsia="en-GB"/>
        </w:rPr>
        <w:t>RIT (in Sub-6</w:t>
      </w:r>
      <w:r w:rsidR="00713F61">
        <w:rPr>
          <w:lang w:val="en-US" w:eastAsia="en-GB"/>
        </w:rPr>
        <w:t xml:space="preserve"> </w:t>
      </w:r>
      <w:r w:rsidRPr="00713F61">
        <w:rPr>
          <w:lang w:val="en-US" w:eastAsia="en-GB"/>
        </w:rPr>
        <w:t>GHz) and IMT bands related articles in Radio Regulations</w:t>
      </w:r>
    </w:p>
    <w:tbl>
      <w:tblPr>
        <w:tblW w:w="14459" w:type="dxa"/>
        <w:jc w:val="center"/>
        <w:tblLayout w:type="fixed"/>
        <w:tblCellMar>
          <w:left w:w="99" w:type="dxa"/>
          <w:right w:w="99" w:type="dxa"/>
        </w:tblCellMar>
        <w:tblLook w:val="04A0" w:firstRow="1" w:lastRow="0" w:firstColumn="1" w:lastColumn="0" w:noHBand="0" w:noVBand="1"/>
      </w:tblPr>
      <w:tblGrid>
        <w:gridCol w:w="4342"/>
        <w:gridCol w:w="1843"/>
        <w:gridCol w:w="567"/>
        <w:gridCol w:w="7707"/>
      </w:tblGrid>
      <w:tr w:rsidR="00F15AC0" w:rsidRPr="00713F61" w:rsidTr="000D5F57">
        <w:trPr>
          <w:trHeight w:val="261"/>
          <w:tblHeader/>
          <w:jc w:val="center"/>
        </w:trPr>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0D5F57">
            <w:pPr>
              <w:pStyle w:val="Tablehead"/>
              <w:rPr>
                <w:rFonts w:eastAsia="Yu Gothic"/>
                <w:lang w:val="en-US" w:eastAsia="ja-JP"/>
              </w:rPr>
            </w:pPr>
            <w:r w:rsidRPr="00713F61">
              <w:rPr>
                <w:rFonts w:eastAsia="Yu Gothic"/>
                <w:lang w:val="en-US" w:eastAsia="ja-JP"/>
              </w:rPr>
              <w:t>Uplink (UL) and Downlink (DL) operating band</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15AC0" w:rsidRPr="00713F61" w:rsidRDefault="00F15AC0" w:rsidP="000D5F57">
            <w:pPr>
              <w:pStyle w:val="Tablehead"/>
              <w:rPr>
                <w:rFonts w:eastAsia="Yu Gothic"/>
                <w:lang w:val="en-US" w:eastAsia="ja-JP"/>
              </w:rPr>
            </w:pPr>
            <w:r w:rsidRPr="00713F61">
              <w:rPr>
                <w:rFonts w:eastAsia="Yu Gothic"/>
                <w:lang w:val="en-US" w:eastAsia="ja-JP"/>
              </w:rPr>
              <w:t>Duplex Mode</w:t>
            </w:r>
          </w:p>
        </w:tc>
        <w:tc>
          <w:tcPr>
            <w:tcW w:w="567" w:type="dxa"/>
            <w:tcBorders>
              <w:left w:val="single" w:sz="4" w:space="0" w:color="auto"/>
              <w:right w:val="single" w:sz="4" w:space="0" w:color="auto"/>
            </w:tcBorders>
          </w:tcPr>
          <w:p w:rsidR="00F15AC0" w:rsidRPr="00713F61" w:rsidRDefault="00F15AC0" w:rsidP="000D5F57">
            <w:pPr>
              <w:pStyle w:val="Tablehead"/>
              <w:rPr>
                <w:rFonts w:eastAsia="Yu Gothic"/>
                <w:lang w:val="en-US" w:eastAsia="ja-JP"/>
              </w:rPr>
            </w:pPr>
          </w:p>
        </w:tc>
        <w:tc>
          <w:tcPr>
            <w:tcW w:w="7707" w:type="dxa"/>
            <w:tcBorders>
              <w:top w:val="single" w:sz="4" w:space="0" w:color="auto"/>
              <w:left w:val="single" w:sz="4" w:space="0" w:color="auto"/>
              <w:bottom w:val="single" w:sz="4" w:space="0" w:color="auto"/>
              <w:right w:val="single" w:sz="4" w:space="0" w:color="auto"/>
            </w:tcBorders>
            <w:vAlign w:val="center"/>
          </w:tcPr>
          <w:p w:rsidR="00F15AC0" w:rsidRPr="00713F61" w:rsidRDefault="00F15AC0" w:rsidP="000D5F57">
            <w:pPr>
              <w:pStyle w:val="Tablehead"/>
              <w:rPr>
                <w:rFonts w:eastAsia="Yu Gothic"/>
                <w:lang w:val="en-US" w:eastAsia="ja-JP"/>
              </w:rPr>
            </w:pPr>
            <w:r w:rsidRPr="00713F61">
              <w:rPr>
                <w:rFonts w:eastAsia="Meiryo UI"/>
                <w:bCs/>
                <w:lang w:val="en-US" w:eastAsia="ja-JP"/>
              </w:rPr>
              <w:t>IMT related articles (notes) in Radio Regulations</w:t>
            </w:r>
            <w:r w:rsidRPr="00713F61">
              <w:rPr>
                <w:rFonts w:eastAsia="Meiryo UI"/>
                <w:bCs/>
                <w:vertAlign w:val="superscript"/>
                <w:lang w:val="en-US" w:eastAsia="ja-JP"/>
              </w:rPr>
              <w:t>*</w:t>
            </w:r>
          </w:p>
        </w:tc>
      </w:tr>
      <w:tr w:rsidR="00F15AC0" w:rsidRPr="00713F61" w:rsidTr="000D5F57">
        <w:trPr>
          <w:trHeight w:val="545"/>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450</w:t>
            </w:r>
            <w:r w:rsidR="00940160" w:rsidRPr="00713F61">
              <w:rPr>
                <w:rFonts w:eastAsia="Yu Gothic"/>
                <w:color w:val="000000"/>
                <w:sz w:val="18"/>
                <w:szCs w:val="18"/>
                <w:lang w:val="en-US" w:eastAsia="ja-JP"/>
              </w:rPr>
              <w:t>-</w:t>
            </w:r>
            <w:r w:rsidRPr="00713F61">
              <w:rPr>
                <w:rFonts w:eastAsia="Yu Gothic"/>
                <w:color w:val="000000"/>
                <w:sz w:val="18"/>
                <w:szCs w:val="18"/>
                <w:lang w:val="en-US" w:eastAsia="ja-JP"/>
              </w:rPr>
              <w:t>470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val="restart"/>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sidRPr="00713F61">
              <w:rPr>
                <w:rFonts w:eastAsia="Meiryo UI"/>
                <w:b/>
                <w:bCs/>
                <w:sz w:val="18"/>
                <w:szCs w:val="18"/>
                <w:u w:val="single"/>
                <w:lang w:val="en-US" w:eastAsia="ja-JP"/>
              </w:rPr>
              <w:t>460-890 MHz</w:t>
            </w:r>
            <w:r w:rsidRPr="00713F61">
              <w:rPr>
                <w:rFonts w:eastAsia="Meiryo UI"/>
                <w:b/>
                <w:bCs/>
                <w:sz w:val="18"/>
                <w:szCs w:val="18"/>
                <w:lang w:val="en-US" w:eastAsia="ja-JP"/>
              </w:rPr>
              <w:t>:</w:t>
            </w:r>
            <w:r w:rsidRPr="00713F61">
              <w:rPr>
                <w:rFonts w:eastAsia="Meiryo UI"/>
                <w:b/>
                <w:bCs/>
                <w:sz w:val="18"/>
                <w:szCs w:val="18"/>
                <w:lang w:val="en-US" w:eastAsia="ja-JP"/>
              </w:rPr>
              <w:br/>
              <w:t>5.295</w:t>
            </w:r>
            <w:r w:rsidRPr="00713F61">
              <w:rPr>
                <w:rFonts w:eastAsia="Meiryo UI"/>
                <w:sz w:val="18"/>
                <w:szCs w:val="18"/>
                <w:lang w:val="en-US" w:eastAsia="ja-JP"/>
              </w:rPr>
              <w:t xml:space="preserve"> (470-608 MHz, or portions thereof)</w:t>
            </w:r>
            <w:r w:rsidRPr="00713F61">
              <w:rPr>
                <w:rFonts w:eastAsia="Meiryo UI"/>
                <w:sz w:val="18"/>
                <w:szCs w:val="18"/>
                <w:lang w:val="en-US" w:eastAsia="ja-JP"/>
              </w:rPr>
              <w:br/>
            </w:r>
            <w:r w:rsidRPr="00713F61">
              <w:rPr>
                <w:rFonts w:eastAsia="Meiryo UI"/>
                <w:b/>
                <w:bCs/>
                <w:sz w:val="18"/>
                <w:szCs w:val="18"/>
                <w:lang w:val="en-US" w:eastAsia="ja-JP"/>
              </w:rPr>
              <w:t>5.296A</w:t>
            </w:r>
            <w:r w:rsidRPr="00713F61">
              <w:rPr>
                <w:rFonts w:eastAsia="Meiryo UI"/>
                <w:sz w:val="18"/>
                <w:szCs w:val="18"/>
                <w:lang w:val="en-US" w:eastAsia="ja-JP"/>
              </w:rPr>
              <w:t xml:space="preserve"> (470-698 MHz, or portions thereof, and 610-698 MHz, or portions thereof)</w:t>
            </w:r>
            <w:r w:rsidRPr="00713F61">
              <w:rPr>
                <w:rFonts w:eastAsia="Meiryo UI"/>
                <w:sz w:val="18"/>
                <w:szCs w:val="18"/>
                <w:lang w:val="en-US" w:eastAsia="ja-JP"/>
              </w:rPr>
              <w:br/>
            </w:r>
            <w:r w:rsidRPr="00713F61">
              <w:rPr>
                <w:rFonts w:eastAsia="Meiryo UI"/>
                <w:b/>
                <w:bCs/>
                <w:sz w:val="18"/>
                <w:szCs w:val="18"/>
                <w:lang w:val="en-US" w:eastAsia="ja-JP"/>
              </w:rPr>
              <w:t>5.308A</w:t>
            </w:r>
            <w:r w:rsidRPr="00713F61">
              <w:rPr>
                <w:rFonts w:eastAsia="Meiryo UI"/>
                <w:sz w:val="18"/>
                <w:szCs w:val="18"/>
                <w:lang w:val="en-US" w:eastAsia="ja-JP"/>
              </w:rPr>
              <w:t xml:space="preserve"> (614-698 MHz)</w:t>
            </w:r>
            <w:r w:rsidRPr="00713F61">
              <w:rPr>
                <w:rFonts w:eastAsia="Meiryo UI"/>
                <w:sz w:val="18"/>
                <w:szCs w:val="18"/>
                <w:lang w:val="en-US" w:eastAsia="ja-JP"/>
              </w:rPr>
              <w:br/>
            </w:r>
            <w:r w:rsidRPr="00713F61">
              <w:rPr>
                <w:rFonts w:eastAsia="Meiryo UI"/>
                <w:b/>
                <w:bCs/>
                <w:sz w:val="18"/>
                <w:szCs w:val="18"/>
                <w:lang w:val="en-US" w:eastAsia="ja-JP"/>
              </w:rPr>
              <w:t>5.313A</w:t>
            </w:r>
            <w:r w:rsidRPr="00713F61">
              <w:rPr>
                <w:rFonts w:eastAsia="Meiryo UI"/>
                <w:sz w:val="18"/>
                <w:szCs w:val="18"/>
                <w:lang w:val="en-US" w:eastAsia="ja-JP"/>
              </w:rPr>
              <w:t xml:space="preserve"> (698-790 MHz)</w:t>
            </w:r>
            <w:r w:rsidRPr="00713F61">
              <w:rPr>
                <w:rFonts w:eastAsia="Meiryo UI"/>
                <w:sz w:val="18"/>
                <w:szCs w:val="18"/>
                <w:lang w:val="en-US" w:eastAsia="ja-JP"/>
              </w:rPr>
              <w:br/>
            </w:r>
            <w:r w:rsidRPr="00713F61">
              <w:rPr>
                <w:rFonts w:eastAsia="Meiryo UI"/>
                <w:b/>
                <w:bCs/>
                <w:sz w:val="18"/>
                <w:szCs w:val="18"/>
                <w:lang w:val="en-US" w:eastAsia="ja-JP"/>
              </w:rPr>
              <w:t>5.317A</w:t>
            </w:r>
            <w:r w:rsidRPr="00713F61">
              <w:rPr>
                <w:rFonts w:eastAsia="Meiryo UI"/>
                <w:sz w:val="18"/>
                <w:szCs w:val="18"/>
                <w:lang w:val="en-US" w:eastAsia="ja-JP"/>
              </w:rPr>
              <w:t xml:space="preserve"> (698-960 MHz in Region 2, 694-790 MHz in Region 1 and 790-960 MHz in Regions 1 and 3)</w:t>
            </w:r>
          </w:p>
        </w:tc>
      </w:tr>
      <w:tr w:rsidR="00F15AC0" w:rsidRPr="00713F61" w:rsidTr="000D5F57">
        <w:trPr>
          <w:trHeight w:val="545"/>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470-698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546"/>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694/698-960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1</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427-1</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518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nil"/>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sidRPr="00713F61">
              <w:rPr>
                <w:rFonts w:eastAsia="Meiryo UI"/>
                <w:b/>
                <w:bCs/>
                <w:sz w:val="18"/>
                <w:szCs w:val="18"/>
                <w:u w:val="single"/>
                <w:lang w:val="en-US" w:eastAsia="ja-JP"/>
              </w:rPr>
              <w:t>1 300-1 525 MHz</w:t>
            </w:r>
            <w:r w:rsidRPr="00713F61">
              <w:rPr>
                <w:rFonts w:eastAsia="Meiryo UI"/>
                <w:b/>
                <w:bCs/>
                <w:sz w:val="18"/>
                <w:szCs w:val="18"/>
                <w:lang w:val="en-US" w:eastAsia="ja-JP"/>
              </w:rPr>
              <w:t>:</w:t>
            </w:r>
            <w:r w:rsidRPr="00713F61">
              <w:rPr>
                <w:rFonts w:eastAsia="Meiryo UI"/>
                <w:b/>
                <w:bCs/>
                <w:sz w:val="18"/>
                <w:szCs w:val="18"/>
                <w:lang w:val="en-US" w:eastAsia="ja-JP"/>
              </w:rPr>
              <w:br/>
              <w:t>5.341A</w:t>
            </w:r>
            <w:r w:rsidRPr="00713F61">
              <w:rPr>
                <w:rFonts w:eastAsia="Meiryo UI"/>
                <w:sz w:val="18"/>
                <w:szCs w:val="18"/>
                <w:lang w:val="en-US" w:eastAsia="ja-JP"/>
              </w:rPr>
              <w:t xml:space="preserve"> (1 427-1 452 MHz and 1 492-1 518 MHz in Region 1)</w:t>
            </w:r>
            <w:r w:rsidRPr="00713F61">
              <w:rPr>
                <w:rFonts w:eastAsia="Meiryo UI"/>
                <w:sz w:val="18"/>
                <w:szCs w:val="18"/>
                <w:lang w:val="en-US" w:eastAsia="ja-JP"/>
              </w:rPr>
              <w:br/>
            </w:r>
            <w:r w:rsidRPr="00713F61">
              <w:rPr>
                <w:rFonts w:eastAsia="Meiryo UI"/>
                <w:b/>
                <w:bCs/>
                <w:sz w:val="18"/>
                <w:szCs w:val="18"/>
                <w:lang w:val="en-US" w:eastAsia="ja-JP"/>
              </w:rPr>
              <w:t>5.341B</w:t>
            </w:r>
            <w:r w:rsidRPr="00713F61">
              <w:rPr>
                <w:rFonts w:eastAsia="Meiryo UI"/>
                <w:sz w:val="18"/>
                <w:szCs w:val="18"/>
                <w:lang w:val="en-US" w:eastAsia="ja-JP"/>
              </w:rPr>
              <w:t xml:space="preserve"> (1 427-1 518 MHz in Region 2)</w:t>
            </w:r>
            <w:r w:rsidRPr="00713F61">
              <w:rPr>
                <w:rFonts w:eastAsia="Meiryo UI"/>
                <w:sz w:val="18"/>
                <w:szCs w:val="18"/>
                <w:lang w:val="en-US" w:eastAsia="ja-JP"/>
              </w:rPr>
              <w:br/>
            </w:r>
            <w:r w:rsidRPr="00713F61">
              <w:rPr>
                <w:rFonts w:eastAsia="Meiryo UI"/>
                <w:b/>
                <w:bCs/>
                <w:sz w:val="18"/>
                <w:szCs w:val="18"/>
                <w:lang w:val="en-US" w:eastAsia="ja-JP"/>
              </w:rPr>
              <w:t>5.341C</w:t>
            </w:r>
            <w:r w:rsidRPr="00713F61">
              <w:rPr>
                <w:rFonts w:eastAsia="Meiryo UI"/>
                <w:sz w:val="18"/>
                <w:szCs w:val="18"/>
                <w:lang w:val="en-US" w:eastAsia="ja-JP"/>
              </w:rPr>
              <w:t xml:space="preserve"> (1 427-1 452 MHz and 1 492-1 518 MHz in Region 3</w:t>
            </w:r>
            <w:r w:rsidRPr="00713F61">
              <w:rPr>
                <w:rFonts w:eastAsia="Meiryo UI"/>
                <w:sz w:val="18"/>
                <w:szCs w:val="18"/>
                <w:lang w:val="en-US" w:eastAsia="ja-JP"/>
              </w:rPr>
              <w:br/>
            </w:r>
            <w:r w:rsidRPr="00713F61">
              <w:rPr>
                <w:rFonts w:eastAsia="Meiryo UI"/>
                <w:b/>
                <w:bCs/>
                <w:sz w:val="18"/>
                <w:szCs w:val="18"/>
                <w:lang w:val="en-US" w:eastAsia="ja-JP"/>
              </w:rPr>
              <w:t>5.346</w:t>
            </w:r>
            <w:r w:rsidRPr="00713F61">
              <w:rPr>
                <w:rFonts w:eastAsia="Meiryo UI"/>
                <w:sz w:val="18"/>
                <w:szCs w:val="18"/>
                <w:lang w:val="en-US" w:eastAsia="ja-JP"/>
              </w:rPr>
              <w:t xml:space="preserve"> (1 452-1 492 MHz)</w:t>
            </w:r>
            <w:r w:rsidRPr="00713F61">
              <w:rPr>
                <w:rFonts w:eastAsia="Meiryo UI"/>
                <w:sz w:val="18"/>
                <w:szCs w:val="18"/>
                <w:lang w:val="en-US" w:eastAsia="ja-JP"/>
              </w:rPr>
              <w:br/>
            </w:r>
            <w:r w:rsidRPr="00713F61">
              <w:rPr>
                <w:rFonts w:eastAsia="Meiryo UI"/>
                <w:b/>
                <w:bCs/>
                <w:sz w:val="18"/>
                <w:szCs w:val="18"/>
                <w:lang w:val="en-US" w:eastAsia="ja-JP"/>
              </w:rPr>
              <w:t>5.346A</w:t>
            </w:r>
            <w:r w:rsidRPr="00713F61">
              <w:rPr>
                <w:rFonts w:eastAsia="Meiryo UI"/>
                <w:sz w:val="18"/>
                <w:szCs w:val="18"/>
                <w:lang w:val="en-US" w:eastAsia="ja-JP"/>
              </w:rPr>
              <w:t xml:space="preserve"> (1 452-1 492 MHz)</w:t>
            </w:r>
          </w:p>
        </w:tc>
      </w:tr>
      <w:tr w:rsidR="00F15AC0" w:rsidRPr="00713F61" w:rsidTr="000D5F57">
        <w:trPr>
          <w:trHeight w:val="616"/>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1</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710-2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025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val="restart"/>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sidRPr="00713F61">
              <w:rPr>
                <w:rFonts w:eastAsia="Meiryo UI"/>
                <w:b/>
                <w:bCs/>
                <w:sz w:val="18"/>
                <w:szCs w:val="18"/>
                <w:u w:val="single"/>
                <w:lang w:val="en-US" w:eastAsia="ja-JP"/>
              </w:rPr>
              <w:t>1 710-2 170 MHz</w:t>
            </w:r>
            <w:r w:rsidRPr="00713F61">
              <w:rPr>
                <w:rFonts w:eastAsia="Meiryo UI"/>
                <w:b/>
                <w:bCs/>
                <w:sz w:val="18"/>
                <w:szCs w:val="18"/>
                <w:lang w:val="en-US" w:eastAsia="ja-JP"/>
              </w:rPr>
              <w:t>:</w:t>
            </w:r>
            <w:r w:rsidRPr="00713F61">
              <w:rPr>
                <w:rFonts w:eastAsia="Meiryo UI"/>
                <w:b/>
                <w:bCs/>
                <w:sz w:val="18"/>
                <w:szCs w:val="18"/>
                <w:lang w:val="en-US" w:eastAsia="ja-JP"/>
              </w:rPr>
              <w:br/>
              <w:t xml:space="preserve">5.384A </w:t>
            </w:r>
            <w:r w:rsidRPr="00713F61">
              <w:rPr>
                <w:rFonts w:eastAsia="Meiryo UI"/>
                <w:sz w:val="18"/>
                <w:szCs w:val="18"/>
                <w:lang w:val="en-US" w:eastAsia="ja-JP"/>
              </w:rPr>
              <w:t>(1 710-1 885 MHz, 2 300-2 400 MHz and 2 500-2 690 MHz)</w:t>
            </w:r>
            <w:r w:rsidRPr="00713F61">
              <w:rPr>
                <w:rFonts w:eastAsia="Meiryo UI"/>
                <w:sz w:val="18"/>
                <w:szCs w:val="18"/>
                <w:lang w:val="en-US" w:eastAsia="ja-JP"/>
              </w:rPr>
              <w:br/>
            </w:r>
            <w:r w:rsidRPr="00713F61">
              <w:rPr>
                <w:rFonts w:eastAsia="Meiryo UI"/>
                <w:b/>
                <w:bCs/>
                <w:sz w:val="18"/>
                <w:szCs w:val="18"/>
                <w:lang w:val="en-US" w:eastAsia="ja-JP"/>
              </w:rPr>
              <w:t>5.388</w:t>
            </w:r>
            <w:r w:rsidRPr="00713F61">
              <w:rPr>
                <w:rFonts w:eastAsia="Meiryo UI"/>
                <w:sz w:val="18"/>
                <w:szCs w:val="18"/>
                <w:lang w:val="en-US" w:eastAsia="ja-JP"/>
              </w:rPr>
              <w:t xml:space="preserve"> (1 885-2 025 MHz and 2 110-2 200 MHz)</w:t>
            </w:r>
            <w:r w:rsidRPr="00713F61">
              <w:rPr>
                <w:rFonts w:eastAsia="Meiryo UI"/>
                <w:sz w:val="18"/>
                <w:szCs w:val="18"/>
                <w:lang w:val="en-US" w:eastAsia="ja-JP"/>
              </w:rPr>
              <w:br/>
            </w:r>
            <w:r w:rsidRPr="00713F61">
              <w:rPr>
                <w:rFonts w:eastAsia="Meiryo UI"/>
                <w:b/>
                <w:bCs/>
                <w:sz w:val="18"/>
                <w:szCs w:val="18"/>
                <w:lang w:val="en-US" w:eastAsia="ja-JP"/>
              </w:rPr>
              <w:t xml:space="preserve">5.388A </w:t>
            </w:r>
            <w:r w:rsidRPr="00713F61">
              <w:rPr>
                <w:rFonts w:eastAsia="Meiryo UI"/>
                <w:sz w:val="18"/>
                <w:szCs w:val="18"/>
                <w:lang w:val="en-US" w:eastAsia="ja-JP"/>
              </w:rPr>
              <w:t>(1 885-1 980 MHz, 2 010-2 025 MHz and 2 110-2 170 MHz in Regions 1 and 3 and, 1 885-1 980 MHz and 2 110-2 160 MHz in Region 2)</w:t>
            </w:r>
          </w:p>
        </w:tc>
      </w:tr>
      <w:tr w:rsidR="00F15AC0" w:rsidRPr="00713F61" w:rsidTr="000D5F57">
        <w:trPr>
          <w:trHeight w:val="616"/>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110-2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200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300-2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400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nil"/>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500-2</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690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nil"/>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1030"/>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3</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300-3</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400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val="restart"/>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sidRPr="00713F61">
              <w:rPr>
                <w:rFonts w:eastAsia="Meiryo UI"/>
                <w:b/>
                <w:bCs/>
                <w:sz w:val="18"/>
                <w:szCs w:val="18"/>
                <w:u w:val="single"/>
                <w:lang w:val="en-US" w:eastAsia="ja-JP"/>
              </w:rPr>
              <w:t>2 700-3 600 MHz</w:t>
            </w:r>
            <w:r w:rsidRPr="00713F61">
              <w:rPr>
                <w:rFonts w:eastAsia="Meiryo UI"/>
                <w:b/>
                <w:bCs/>
                <w:sz w:val="18"/>
                <w:szCs w:val="18"/>
                <w:lang w:val="en-US" w:eastAsia="ja-JP"/>
              </w:rPr>
              <w:t>:</w:t>
            </w:r>
            <w:r w:rsidRPr="00713F61">
              <w:rPr>
                <w:rFonts w:eastAsia="Meiryo UI"/>
                <w:b/>
                <w:bCs/>
                <w:sz w:val="18"/>
                <w:szCs w:val="18"/>
                <w:lang w:val="en-US" w:eastAsia="ja-JP"/>
              </w:rPr>
              <w:br/>
              <w:t>5.429B</w:t>
            </w:r>
            <w:r w:rsidRPr="00713F61">
              <w:rPr>
                <w:rFonts w:eastAsia="Meiryo UI"/>
                <w:sz w:val="18"/>
                <w:szCs w:val="18"/>
                <w:lang w:val="en-US" w:eastAsia="ja-JP"/>
              </w:rPr>
              <w:t xml:space="preserve"> (3 300-3 400 MHz), </w:t>
            </w:r>
            <w:r w:rsidRPr="00713F61">
              <w:rPr>
                <w:rFonts w:eastAsia="Meiryo UI"/>
                <w:b/>
                <w:bCs/>
                <w:sz w:val="18"/>
                <w:szCs w:val="18"/>
                <w:lang w:val="en-US" w:eastAsia="ja-JP"/>
              </w:rPr>
              <w:t>5.429D</w:t>
            </w:r>
            <w:r w:rsidRPr="00713F61">
              <w:rPr>
                <w:rFonts w:eastAsia="Meiryo UI"/>
                <w:sz w:val="18"/>
                <w:szCs w:val="18"/>
                <w:lang w:val="en-US" w:eastAsia="ja-JP"/>
              </w:rPr>
              <w:t xml:space="preserve"> (3 300-3 400 MHz), </w:t>
            </w:r>
            <w:r w:rsidRPr="00713F61">
              <w:rPr>
                <w:rFonts w:eastAsia="Meiryo UI"/>
                <w:b/>
                <w:bCs/>
                <w:sz w:val="18"/>
                <w:szCs w:val="18"/>
                <w:lang w:val="en-US" w:eastAsia="ja-JP"/>
              </w:rPr>
              <w:t>5.429F</w:t>
            </w:r>
            <w:r w:rsidRPr="00713F61">
              <w:rPr>
                <w:rFonts w:eastAsia="Meiryo UI"/>
                <w:sz w:val="18"/>
                <w:szCs w:val="18"/>
                <w:lang w:val="en-US" w:eastAsia="ja-JP"/>
              </w:rPr>
              <w:t xml:space="preserve"> (3 300-3 400 MHz), </w:t>
            </w:r>
            <w:r w:rsidRPr="00713F61">
              <w:rPr>
                <w:rFonts w:eastAsia="Meiryo UI"/>
                <w:b/>
                <w:bCs/>
                <w:sz w:val="18"/>
                <w:szCs w:val="18"/>
                <w:lang w:val="en-US" w:eastAsia="ja-JP"/>
              </w:rPr>
              <w:t>5.430A</w:t>
            </w:r>
            <w:r w:rsidRPr="00713F61">
              <w:rPr>
                <w:rFonts w:eastAsia="Meiryo UI"/>
                <w:sz w:val="18"/>
                <w:szCs w:val="18"/>
                <w:lang w:val="en-US" w:eastAsia="ja-JP"/>
              </w:rPr>
              <w:t xml:space="preserve"> (3 400-3 600 MHz), </w:t>
            </w:r>
            <w:r w:rsidRPr="00713F61">
              <w:rPr>
                <w:rFonts w:eastAsia="Meiryo UI"/>
                <w:b/>
                <w:bCs/>
                <w:sz w:val="18"/>
                <w:szCs w:val="18"/>
                <w:lang w:val="en-US" w:eastAsia="ja-JP"/>
              </w:rPr>
              <w:t>5.431B</w:t>
            </w:r>
            <w:r w:rsidRPr="00713F61">
              <w:rPr>
                <w:rFonts w:eastAsia="Meiryo UI"/>
                <w:sz w:val="18"/>
                <w:szCs w:val="18"/>
                <w:lang w:val="en-US" w:eastAsia="ja-JP"/>
              </w:rPr>
              <w:t xml:space="preserve"> (3 400-3 600 MHz), </w:t>
            </w:r>
            <w:r w:rsidRPr="00713F61">
              <w:rPr>
                <w:rFonts w:eastAsia="Meiryo UI"/>
                <w:b/>
                <w:bCs/>
                <w:sz w:val="18"/>
                <w:szCs w:val="18"/>
                <w:lang w:val="en-US" w:eastAsia="ja-JP"/>
              </w:rPr>
              <w:t>5.432A</w:t>
            </w:r>
            <w:r w:rsidRPr="00713F61">
              <w:rPr>
                <w:rFonts w:eastAsia="Meiryo UI"/>
                <w:sz w:val="18"/>
                <w:szCs w:val="18"/>
                <w:lang w:val="en-US" w:eastAsia="ja-JP"/>
              </w:rPr>
              <w:t xml:space="preserve"> (3 400-3 500 MHz), </w:t>
            </w:r>
            <w:r w:rsidRPr="00713F61">
              <w:rPr>
                <w:rFonts w:eastAsia="Meiryo UI"/>
                <w:b/>
                <w:bCs/>
                <w:sz w:val="18"/>
                <w:szCs w:val="18"/>
                <w:lang w:val="en-US" w:eastAsia="ja-JP"/>
              </w:rPr>
              <w:t>5.432B</w:t>
            </w:r>
            <w:r w:rsidRPr="00713F61">
              <w:rPr>
                <w:rFonts w:eastAsia="Meiryo UI"/>
                <w:sz w:val="18"/>
                <w:szCs w:val="18"/>
                <w:lang w:val="en-US" w:eastAsia="ja-JP"/>
              </w:rPr>
              <w:t xml:space="preserve"> (3 400-3 500 MHz),</w:t>
            </w:r>
            <w:r w:rsidRPr="00713F61">
              <w:rPr>
                <w:rFonts w:eastAsia="Meiryo UI"/>
                <w:b/>
                <w:bCs/>
                <w:sz w:val="18"/>
                <w:szCs w:val="18"/>
                <w:lang w:val="en-US" w:eastAsia="ja-JP"/>
              </w:rPr>
              <w:t xml:space="preserve"> 5.433A</w:t>
            </w:r>
            <w:r w:rsidRPr="00713F61">
              <w:rPr>
                <w:rFonts w:eastAsia="Meiryo UI"/>
                <w:sz w:val="18"/>
                <w:szCs w:val="18"/>
                <w:lang w:val="en-US" w:eastAsia="ja-JP"/>
              </w:rPr>
              <w:t xml:space="preserve"> (3 500-3 600 MHz)</w:t>
            </w:r>
            <w:r w:rsidRPr="00713F61">
              <w:rPr>
                <w:rFonts w:eastAsia="Meiryo UI"/>
                <w:sz w:val="18"/>
                <w:szCs w:val="18"/>
                <w:lang w:val="en-US" w:eastAsia="ja-JP"/>
              </w:rPr>
              <w:br/>
            </w:r>
            <w:r w:rsidRPr="00713F61">
              <w:rPr>
                <w:rFonts w:eastAsia="Meiryo UI"/>
                <w:b/>
                <w:bCs/>
                <w:sz w:val="18"/>
                <w:szCs w:val="18"/>
                <w:u w:val="single"/>
                <w:lang w:val="en-US" w:eastAsia="ja-JP"/>
              </w:rPr>
              <w:t>3 600-4 800 MHz</w:t>
            </w:r>
            <w:r w:rsidRPr="00713F61">
              <w:rPr>
                <w:rFonts w:eastAsia="Meiryo UI"/>
                <w:sz w:val="18"/>
                <w:szCs w:val="18"/>
                <w:lang w:val="en-US" w:eastAsia="ja-JP"/>
              </w:rPr>
              <w:t>:</w:t>
            </w:r>
            <w:r w:rsidRPr="00713F61">
              <w:rPr>
                <w:rFonts w:eastAsia="Meiryo UI"/>
                <w:sz w:val="18"/>
                <w:szCs w:val="18"/>
                <w:lang w:val="en-US" w:eastAsia="ja-JP"/>
              </w:rPr>
              <w:br/>
            </w:r>
            <w:r w:rsidRPr="00713F61">
              <w:rPr>
                <w:rFonts w:eastAsia="Meiryo UI"/>
                <w:b/>
                <w:bCs/>
                <w:sz w:val="18"/>
                <w:szCs w:val="18"/>
                <w:lang w:val="en-US" w:eastAsia="ja-JP"/>
              </w:rPr>
              <w:t>5.434</w:t>
            </w:r>
            <w:r w:rsidRPr="00713F61">
              <w:rPr>
                <w:rFonts w:eastAsia="Meiryo UI"/>
                <w:sz w:val="18"/>
                <w:szCs w:val="18"/>
                <w:lang w:val="en-US" w:eastAsia="ja-JP"/>
              </w:rPr>
              <w:t xml:space="preserve"> (3 600-3 700 MHz)</w:t>
            </w:r>
            <w:r w:rsidRPr="00713F61">
              <w:rPr>
                <w:rFonts w:eastAsia="Meiryo UI"/>
                <w:sz w:val="18"/>
                <w:szCs w:val="18"/>
                <w:lang w:val="en-US" w:eastAsia="ja-JP"/>
              </w:rPr>
              <w:br/>
            </w:r>
            <w:r w:rsidRPr="00713F61">
              <w:rPr>
                <w:rFonts w:eastAsia="Meiryo UI"/>
                <w:b/>
                <w:bCs/>
                <w:sz w:val="18"/>
                <w:szCs w:val="18"/>
                <w:u w:val="single"/>
                <w:lang w:val="en-US" w:eastAsia="ja-JP"/>
              </w:rPr>
              <w:t>4 800-5 250 MHz</w:t>
            </w:r>
            <w:r w:rsidRPr="00713F61">
              <w:rPr>
                <w:rFonts w:eastAsia="Meiryo UI"/>
                <w:sz w:val="18"/>
                <w:szCs w:val="18"/>
                <w:lang w:val="en-US" w:eastAsia="ja-JP"/>
              </w:rPr>
              <w:t>:</w:t>
            </w:r>
            <w:r w:rsidRPr="00713F61">
              <w:rPr>
                <w:rFonts w:eastAsia="Meiryo UI"/>
                <w:sz w:val="18"/>
                <w:szCs w:val="18"/>
                <w:lang w:val="en-US" w:eastAsia="ja-JP"/>
              </w:rPr>
              <w:br/>
            </w:r>
            <w:r w:rsidRPr="00713F61">
              <w:rPr>
                <w:rFonts w:eastAsia="Meiryo UI"/>
                <w:b/>
                <w:bCs/>
                <w:sz w:val="18"/>
                <w:szCs w:val="18"/>
                <w:lang w:val="en-US" w:eastAsia="ja-JP"/>
              </w:rPr>
              <w:t xml:space="preserve">5.441A </w:t>
            </w:r>
            <w:r w:rsidRPr="00713F61">
              <w:rPr>
                <w:rFonts w:eastAsia="Meiryo UI"/>
                <w:sz w:val="18"/>
                <w:szCs w:val="18"/>
                <w:lang w:val="en-US" w:eastAsia="ja-JP"/>
              </w:rPr>
              <w:t>(4 800-4 900 MHz)</w:t>
            </w:r>
            <w:r w:rsidRPr="00713F61">
              <w:rPr>
                <w:rFonts w:eastAsia="Meiryo UI"/>
                <w:sz w:val="18"/>
                <w:szCs w:val="18"/>
                <w:lang w:val="en-US" w:eastAsia="ja-JP"/>
              </w:rPr>
              <w:br/>
            </w:r>
            <w:r w:rsidRPr="00713F61">
              <w:rPr>
                <w:rFonts w:eastAsia="Meiryo UI"/>
                <w:b/>
                <w:bCs/>
                <w:sz w:val="18"/>
                <w:szCs w:val="18"/>
                <w:lang w:val="en-US" w:eastAsia="ja-JP"/>
              </w:rPr>
              <w:t>5.441B</w:t>
            </w:r>
            <w:r w:rsidRPr="00713F61">
              <w:rPr>
                <w:rFonts w:eastAsia="Meiryo UI"/>
                <w:sz w:val="18"/>
                <w:szCs w:val="18"/>
                <w:lang w:val="en-US" w:eastAsia="ja-JP"/>
              </w:rPr>
              <w:t xml:space="preserve"> (4 800-4 990 MHz)</w:t>
            </w:r>
          </w:p>
        </w:tc>
      </w:tr>
      <w:tr w:rsidR="00F15AC0" w:rsidRPr="00713F61" w:rsidTr="000D5F57">
        <w:trPr>
          <w:trHeight w:val="1030"/>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3</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400-3</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600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vMerge/>
            <w:tcBorders>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3</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600-3</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700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single" w:sz="4" w:space="0" w:color="auto"/>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261"/>
          <w:jc w:val="center"/>
        </w:trPr>
        <w:tc>
          <w:tcPr>
            <w:tcW w:w="4342" w:type="dxa"/>
            <w:tcBorders>
              <w:top w:val="nil"/>
              <w:left w:val="single" w:sz="4" w:space="0" w:color="auto"/>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4</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800-4</w:t>
            </w:r>
            <w:r w:rsidR="00940160" w:rsidRPr="00713F61">
              <w:rPr>
                <w:rFonts w:eastAsia="Yu Gothic"/>
                <w:color w:val="000000"/>
                <w:sz w:val="18"/>
                <w:szCs w:val="18"/>
                <w:lang w:val="en-US" w:eastAsia="ja-JP"/>
              </w:rPr>
              <w:t xml:space="preserve"> </w:t>
            </w:r>
            <w:r w:rsidRPr="00713F61">
              <w:rPr>
                <w:rFonts w:eastAsia="Yu Gothic"/>
                <w:color w:val="000000"/>
                <w:sz w:val="18"/>
                <w:szCs w:val="18"/>
                <w:lang w:val="en-US" w:eastAsia="ja-JP"/>
              </w:rPr>
              <w:t>990 MHz</w:t>
            </w:r>
          </w:p>
        </w:tc>
        <w:tc>
          <w:tcPr>
            <w:tcW w:w="1843" w:type="dxa"/>
            <w:tcBorders>
              <w:top w:val="nil"/>
              <w:left w:val="nil"/>
              <w:bottom w:val="single" w:sz="4" w:space="0" w:color="auto"/>
              <w:right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r w:rsidRPr="00713F61">
              <w:rPr>
                <w:rFonts w:eastAsia="Yu Gothic"/>
                <w:color w:val="000000"/>
                <w:sz w:val="18"/>
                <w:szCs w:val="18"/>
                <w:lang w:val="en-US" w:eastAsia="ja-JP"/>
              </w:rPr>
              <w:t>TDD</w:t>
            </w:r>
          </w:p>
        </w:tc>
        <w:tc>
          <w:tcPr>
            <w:tcW w:w="567" w:type="dxa"/>
            <w:tcBorders>
              <w:top w:val="nil"/>
              <w:left w:val="single" w:sz="4" w:space="0" w:color="auto"/>
              <w:bottom w:val="nil"/>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single" w:sz="4" w:space="0" w:color="auto"/>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r>
      <w:tr w:rsidR="00F15AC0" w:rsidRPr="00713F61" w:rsidTr="000D5F57">
        <w:trPr>
          <w:trHeight w:val="261"/>
          <w:jc w:val="center"/>
        </w:trPr>
        <w:tc>
          <w:tcPr>
            <w:tcW w:w="4342" w:type="dxa"/>
            <w:tcBorders>
              <w:top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1843" w:type="dxa"/>
            <w:tcBorders>
              <w:top w:val="single" w:sz="4" w:space="0" w:color="auto"/>
            </w:tcBorders>
            <w:shd w:val="clear" w:color="auto" w:fill="auto"/>
            <w:noWrap/>
            <w:vAlign w:val="center"/>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567" w:type="dxa"/>
            <w:tcBorders>
              <w:top w:val="nil"/>
              <w:left w:val="nil"/>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jc w:val="center"/>
              <w:textAlignment w:val="auto"/>
              <w:rPr>
                <w:rFonts w:eastAsia="Yu Gothic"/>
                <w:color w:val="000000"/>
                <w:sz w:val="18"/>
                <w:szCs w:val="18"/>
                <w:lang w:val="en-US" w:eastAsia="ja-JP"/>
              </w:rPr>
            </w:pPr>
          </w:p>
        </w:tc>
        <w:tc>
          <w:tcPr>
            <w:tcW w:w="7707" w:type="dxa"/>
            <w:tcBorders>
              <w:top w:val="single" w:sz="4" w:space="0" w:color="auto"/>
              <w:left w:val="single" w:sz="4" w:space="0" w:color="auto"/>
              <w:bottom w:val="single" w:sz="4" w:space="0" w:color="auto"/>
              <w:right w:val="single" w:sz="4" w:space="0" w:color="auto"/>
            </w:tcBorders>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Yu Gothic"/>
                <w:color w:val="000000"/>
                <w:sz w:val="18"/>
                <w:szCs w:val="18"/>
                <w:lang w:val="en-US" w:eastAsia="ja-JP"/>
              </w:rPr>
            </w:pPr>
            <w:r w:rsidRPr="00713F61">
              <w:rPr>
                <w:rFonts w:eastAsia="Meiryo UI"/>
                <w:sz w:val="18"/>
                <w:szCs w:val="18"/>
                <w:lang w:val="en-US" w:eastAsia="ja-JP"/>
              </w:rPr>
              <w:t>*Excerpted from Radio Regulations Article 1 (Edition of 2016)</w:t>
            </w:r>
          </w:p>
        </w:tc>
      </w:tr>
    </w:tbl>
    <w:p w:rsidR="00F15AC0" w:rsidRPr="00713F61" w:rsidRDefault="00F15AC0">
      <w:pPr>
        <w:keepNext/>
        <w:keepLines/>
        <w:tabs>
          <w:tab w:val="clear" w:pos="1134"/>
          <w:tab w:val="clear" w:pos="1871"/>
          <w:tab w:val="clear" w:pos="2268"/>
        </w:tabs>
        <w:spacing w:before="60" w:after="180"/>
        <w:jc w:val="center"/>
        <w:rPr>
          <w:b/>
          <w:sz w:val="20"/>
          <w:lang w:val="en-US" w:eastAsia="en-GB"/>
        </w:rPr>
      </w:pPr>
    </w:p>
    <w:p w:rsidR="00F15AC0" w:rsidRPr="00713F61" w:rsidRDefault="00F15AC0" w:rsidP="000D5F57">
      <w:pPr>
        <w:pStyle w:val="Heading2"/>
        <w:rPr>
          <w:rFonts w:eastAsia="PMingLiU"/>
          <w:lang w:val="en-US" w:eastAsia="zh-CN"/>
        </w:rPr>
      </w:pPr>
      <w:r w:rsidRPr="00713F61">
        <w:rPr>
          <w:rFonts w:eastAsia="PMingLiU"/>
          <w:lang w:val="en-US" w:eastAsia="zh-CN"/>
        </w:rPr>
        <w:t>A-2</w:t>
      </w:r>
      <w:r w:rsidRPr="00713F61">
        <w:rPr>
          <w:rFonts w:eastAsia="PMingLiU"/>
          <w:lang w:val="en-US" w:eastAsia="zh-CN"/>
        </w:rPr>
        <w:tab/>
        <w:t>User experienced data rate</w:t>
      </w:r>
    </w:p>
    <w:p w:rsidR="00F15AC0" w:rsidRPr="00713F61" w:rsidRDefault="00F15AC0" w:rsidP="000D5F57">
      <w:pPr>
        <w:pStyle w:val="Heading2"/>
        <w:rPr>
          <w:rFonts w:eastAsia="PMingLiU"/>
          <w:lang w:val="en-US" w:eastAsia="zh-CN"/>
        </w:rPr>
      </w:pPr>
      <w:r w:rsidRPr="00713F61">
        <w:rPr>
          <w:rFonts w:eastAsia="PMingLiU"/>
          <w:lang w:val="en-US" w:eastAsia="zh-CN"/>
        </w:rPr>
        <w:t>A-3</w:t>
      </w:r>
      <w:r w:rsidRPr="00713F61">
        <w:rPr>
          <w:rFonts w:eastAsia="PMingLiU"/>
          <w:lang w:val="en-US" w:eastAsia="zh-CN"/>
        </w:rPr>
        <w:tab/>
        <w:t>5th percentile user spectral efficiency</w:t>
      </w:r>
    </w:p>
    <w:p w:rsidR="00F15AC0" w:rsidRPr="00713F61" w:rsidRDefault="00F15AC0">
      <w:pPr>
        <w:rPr>
          <w:lang w:val="en-US"/>
        </w:rPr>
      </w:pPr>
      <w:r w:rsidRPr="00713F61">
        <w:rPr>
          <w:lang w:val="en-US"/>
        </w:rPr>
        <w:t xml:space="preserve">Simulation results of </w:t>
      </w:r>
      <w:r w:rsidRPr="00713F61">
        <w:rPr>
          <w:rFonts w:eastAsia="PMingLiU"/>
          <w:lang w:val="en-US" w:eastAsia="zh-CN"/>
        </w:rPr>
        <w:t>5th percentile user spectral efficiency</w:t>
      </w:r>
      <w:r w:rsidRPr="00713F61">
        <w:rPr>
          <w:lang w:val="en-US"/>
        </w:rPr>
        <w:t xml:space="preserve"> can be found in an Excel file in Table A-1.</w:t>
      </w:r>
    </w:p>
    <w:p w:rsidR="00F15AC0" w:rsidRPr="00713F61" w:rsidRDefault="00F15AC0" w:rsidP="000D5F57">
      <w:pPr>
        <w:pStyle w:val="Heading2"/>
        <w:rPr>
          <w:rFonts w:eastAsia="PMingLiU"/>
          <w:lang w:val="en-US" w:eastAsia="zh-CN"/>
        </w:rPr>
      </w:pPr>
      <w:r w:rsidRPr="00713F61">
        <w:rPr>
          <w:rFonts w:eastAsia="PMingLiU"/>
          <w:lang w:val="en-US" w:eastAsia="zh-CN"/>
        </w:rPr>
        <w:t>A-4</w:t>
      </w:r>
      <w:r w:rsidRPr="00713F61">
        <w:rPr>
          <w:rFonts w:eastAsia="PMingLiU"/>
          <w:lang w:val="en-US" w:eastAsia="zh-CN"/>
        </w:rPr>
        <w:tab/>
        <w:t>Average spectral efficiency</w:t>
      </w:r>
    </w:p>
    <w:p w:rsidR="00F15AC0" w:rsidRPr="00713F61" w:rsidRDefault="00F15AC0">
      <w:pPr>
        <w:rPr>
          <w:lang w:val="en-US"/>
        </w:rPr>
      </w:pPr>
      <w:r w:rsidRPr="00713F61">
        <w:rPr>
          <w:lang w:val="en-US"/>
        </w:rPr>
        <w:t xml:space="preserve">Simulation results of </w:t>
      </w:r>
      <w:r w:rsidRPr="00713F61">
        <w:rPr>
          <w:rFonts w:eastAsia="PMingLiU"/>
          <w:lang w:val="en-US" w:eastAsia="zh-CN"/>
        </w:rPr>
        <w:t>Average spectral efficiency</w:t>
      </w:r>
      <w:r w:rsidRPr="00713F61">
        <w:rPr>
          <w:lang w:val="en-US"/>
        </w:rPr>
        <w:t xml:space="preserve"> can be found in an Excel file in Table A-1.</w:t>
      </w:r>
    </w:p>
    <w:p w:rsidR="00F15AC0" w:rsidRPr="00713F61" w:rsidRDefault="00F15AC0" w:rsidP="000D5F57">
      <w:pPr>
        <w:pStyle w:val="Heading2"/>
        <w:rPr>
          <w:rFonts w:eastAsia="PMingLiU"/>
          <w:lang w:val="en-US" w:eastAsia="zh-CN"/>
        </w:rPr>
      </w:pPr>
      <w:r w:rsidRPr="00713F61">
        <w:rPr>
          <w:rFonts w:eastAsia="PMingLiU"/>
          <w:lang w:val="en-US" w:eastAsia="zh-CN"/>
        </w:rPr>
        <w:t>A-5</w:t>
      </w:r>
      <w:r w:rsidRPr="00713F61">
        <w:rPr>
          <w:rFonts w:eastAsia="PMingLiU"/>
          <w:lang w:val="en-US" w:eastAsia="zh-CN"/>
        </w:rPr>
        <w:tab/>
        <w:t>Area traffic capacity</w:t>
      </w:r>
    </w:p>
    <w:p w:rsidR="00F15AC0" w:rsidRPr="00713F61" w:rsidRDefault="00F15AC0" w:rsidP="000D5F57">
      <w:pPr>
        <w:pStyle w:val="Heading2"/>
        <w:rPr>
          <w:rFonts w:eastAsia="PMingLiU"/>
          <w:lang w:val="en-US" w:eastAsia="zh-CN"/>
        </w:rPr>
      </w:pPr>
      <w:r w:rsidRPr="00713F61">
        <w:rPr>
          <w:rFonts w:eastAsia="PMingLiU"/>
          <w:lang w:val="en-US" w:eastAsia="zh-CN"/>
        </w:rPr>
        <w:t>A-6</w:t>
      </w:r>
      <w:r w:rsidRPr="00713F61">
        <w:rPr>
          <w:rFonts w:eastAsia="PMingLiU"/>
          <w:lang w:val="en-US" w:eastAsia="zh-CN"/>
        </w:rPr>
        <w:tab/>
        <w:t>Reliability</w:t>
      </w:r>
    </w:p>
    <w:p w:rsidR="00F15AC0" w:rsidRPr="00713F61" w:rsidRDefault="00F15AC0">
      <w:pPr>
        <w:pStyle w:val="TableNo"/>
        <w:rPr>
          <w:lang w:val="en-US" w:eastAsia="en-GB"/>
        </w:rPr>
      </w:pPr>
      <w:bookmarkStart w:id="11" w:name="_Hlk73009477"/>
      <w:r w:rsidRPr="00713F61">
        <w:rPr>
          <w:lang w:val="en-US" w:eastAsia="en-GB"/>
        </w:rPr>
        <w:t xml:space="preserve">Table A-1 </w:t>
      </w:r>
    </w:p>
    <w:p w:rsidR="00F15AC0" w:rsidRPr="00713F61" w:rsidRDefault="00F15AC0">
      <w:pPr>
        <w:pStyle w:val="Tabletitle"/>
        <w:rPr>
          <w:lang w:val="en-US" w:eastAsia="zh-CN"/>
        </w:rPr>
      </w:pPr>
      <w:r w:rsidRPr="00713F61">
        <w:rPr>
          <w:lang w:val="en-US" w:eastAsia="en-GB"/>
        </w:rPr>
        <w:t>Simulation items and Excel files capturing the results</w:t>
      </w:r>
    </w:p>
    <w:tbl>
      <w:tblPr>
        <w:tblW w:w="12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167"/>
        <w:gridCol w:w="1595"/>
        <w:gridCol w:w="1721"/>
        <w:gridCol w:w="1332"/>
        <w:gridCol w:w="1160"/>
        <w:gridCol w:w="1924"/>
        <w:gridCol w:w="1604"/>
      </w:tblGrid>
      <w:tr w:rsidR="00F15AC0" w:rsidRPr="00713F61" w:rsidTr="00192194">
        <w:trPr>
          <w:cantSplit/>
          <w:trHeight w:val="1144"/>
          <w:tblHeader/>
          <w:jc w:val="center"/>
        </w:trPr>
        <w:tc>
          <w:tcPr>
            <w:tcW w:w="1875" w:type="dxa"/>
            <w:vMerge w:val="restart"/>
            <w:tcBorders>
              <w:top w:val="single" w:sz="4" w:space="0" w:color="auto"/>
              <w:left w:val="single" w:sz="4" w:space="0" w:color="auto"/>
              <w:bottom w:val="single" w:sz="4" w:space="0" w:color="auto"/>
              <w:right w:val="single" w:sz="4" w:space="0" w:color="auto"/>
            </w:tcBorders>
            <w:shd w:val="clear" w:color="auto" w:fill="auto"/>
          </w:tcPr>
          <w:bookmarkEnd w:id="11"/>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Minimum technical performance requirements item (5.2.4.3.x), units, and Report</w:t>
            </w:r>
            <w:r w:rsidRPr="00713F61">
              <w:rPr>
                <w:rFonts w:eastAsia="PMingLiU"/>
                <w:b/>
                <w:sz w:val="18"/>
                <w:szCs w:val="18"/>
                <w:lang w:val="en-US"/>
              </w:rPr>
              <w:br/>
              <w:t>ITU-R M.2410-0 section reference</w:t>
            </w:r>
            <w:r w:rsidRPr="00713F61">
              <w:rPr>
                <w:rFonts w:eastAsia="PMingLiU"/>
                <w:b/>
                <w:sz w:val="18"/>
                <w:szCs w:val="18"/>
                <w:vertAlign w:val="superscript"/>
                <w:lang w:val="en-US"/>
              </w:rPr>
              <w:t>(1)</w:t>
            </w:r>
          </w:p>
        </w:tc>
        <w:tc>
          <w:tcPr>
            <w:tcW w:w="4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Category</w:t>
            </w:r>
          </w:p>
        </w:tc>
        <w:tc>
          <w:tcPr>
            <w:tcW w:w="1332"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Required value</w:t>
            </w:r>
          </w:p>
        </w:tc>
        <w:tc>
          <w:tcPr>
            <w:tcW w:w="1160"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Value</w:t>
            </w:r>
          </w:p>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val="en-US" w:eastAsia="ja-JP"/>
              </w:rPr>
            </w:pPr>
            <w:r w:rsidRPr="00713F61">
              <w:rPr>
                <w:rFonts w:eastAsia="PMingLiU"/>
                <w:b/>
                <w:sz w:val="18"/>
                <w:szCs w:val="18"/>
                <w:lang w:val="en-US"/>
              </w:rPr>
              <w:t>(channel mode A or B)</w:t>
            </w:r>
          </w:p>
          <w:p w:rsidR="00F15AC0" w:rsidRPr="00713F61" w:rsidRDefault="00F15AC0" w:rsidP="001921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val="en-US" w:eastAsia="ja-JP"/>
              </w:rPr>
            </w:pPr>
          </w:p>
        </w:tc>
        <w:tc>
          <w:tcPr>
            <w:tcW w:w="1924" w:type="dxa"/>
            <w:vMerge w:val="restart"/>
            <w:tcBorders>
              <w:top w:val="single" w:sz="4" w:space="0" w:color="auto"/>
              <w:left w:val="single" w:sz="4" w:space="0" w:color="auto"/>
              <w:right w:val="single" w:sz="4" w:space="0" w:color="auto"/>
            </w:tcBorders>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val="en-US" w:eastAsia="ja-JP"/>
              </w:rPr>
            </w:pPr>
            <w:r w:rsidRPr="00713F61">
              <w:rPr>
                <w:rFonts w:eastAsia="MS Mincho"/>
                <w:b/>
                <w:sz w:val="18"/>
                <w:szCs w:val="18"/>
                <w:lang w:val="en-US" w:eastAsia="ja-JP"/>
              </w:rPr>
              <w:t>Note</w:t>
            </w:r>
          </w:p>
        </w:tc>
        <w:tc>
          <w:tcPr>
            <w:tcW w:w="1604"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val="en-US" w:eastAsia="ja-JP"/>
              </w:rPr>
            </w:pPr>
            <w:r w:rsidRPr="00713F61">
              <w:rPr>
                <w:rFonts w:eastAsia="MS Mincho"/>
                <w:b/>
                <w:sz w:val="18"/>
                <w:szCs w:val="18"/>
                <w:lang w:val="en-US" w:eastAsia="ja-JP"/>
              </w:rPr>
              <w:t>Simulation results (in Excel files)</w:t>
            </w:r>
          </w:p>
        </w:tc>
      </w:tr>
      <w:tr w:rsidR="00F15AC0" w:rsidRPr="00713F61" w:rsidTr="00B861A5">
        <w:trPr>
          <w:cantSplit/>
          <w:trHeight w:val="773"/>
          <w:tblHeader/>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b/>
                <w:sz w:val="18"/>
                <w:szCs w:val="18"/>
                <w:lang w:val="en-US" w:eastAsia="ja-JP"/>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Usage scenario</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Test environment</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r w:rsidRPr="00713F61">
              <w:rPr>
                <w:rFonts w:eastAsia="PMingLiU"/>
                <w:b/>
                <w:sz w:val="18"/>
                <w:szCs w:val="18"/>
                <w:lang w:val="en-US"/>
              </w:rPr>
              <w:t>Downlink or uplink</w:t>
            </w:r>
          </w:p>
        </w:tc>
        <w:tc>
          <w:tcPr>
            <w:tcW w:w="1332"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p>
        </w:tc>
        <w:tc>
          <w:tcPr>
            <w:tcW w:w="1160"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MS Mincho"/>
                <w:b/>
                <w:sz w:val="18"/>
                <w:szCs w:val="18"/>
                <w:lang w:val="en-US" w:eastAsia="ja-JP"/>
              </w:rPr>
            </w:pPr>
          </w:p>
        </w:tc>
        <w:tc>
          <w:tcPr>
            <w:tcW w:w="1924" w:type="dxa"/>
            <w:vMerge/>
            <w:tcBorders>
              <w:left w:val="single" w:sz="4" w:space="0" w:color="auto"/>
              <w:bottom w:val="single" w:sz="4" w:space="0" w:color="auto"/>
              <w:right w:val="single" w:sz="4" w:space="0" w:color="auto"/>
            </w:tcBorders>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p>
        </w:tc>
        <w:tc>
          <w:tcPr>
            <w:tcW w:w="1604"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PMingLiU"/>
                <w:b/>
                <w:sz w:val="18"/>
                <w:szCs w:val="18"/>
                <w:lang w:val="en-US"/>
              </w:rPr>
            </w:pPr>
          </w:p>
        </w:tc>
      </w:tr>
      <w:tr w:rsidR="00F15AC0" w:rsidRPr="00713F61" w:rsidTr="00A271A9">
        <w:trPr>
          <w:cantSplit/>
          <w:trHeight w:val="266"/>
          <w:jc w:val="center"/>
        </w:trPr>
        <w:tc>
          <w:tcPr>
            <w:tcW w:w="187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val="en-US"/>
              </w:rPr>
            </w:pPr>
            <w:r w:rsidRPr="00713F61">
              <w:rPr>
                <w:rFonts w:eastAsia="PMingLiU"/>
                <w:b/>
                <w:sz w:val="20"/>
                <w:lang w:val="en-US"/>
              </w:rPr>
              <w:t>5.2.4.3.3</w:t>
            </w:r>
            <w:r w:rsidRPr="00713F61">
              <w:rPr>
                <w:rFonts w:eastAsia="PMingLiU"/>
                <w:sz w:val="20"/>
                <w:lang w:val="en-US"/>
              </w:rPr>
              <w:br/>
              <w:t>User experienced data rate (Mbit/s)</w:t>
            </w:r>
            <w:r w:rsidRPr="00713F61">
              <w:rPr>
                <w:rFonts w:eastAsia="PMingLiU"/>
                <w:sz w:val="20"/>
                <w:lang w:val="en-US"/>
              </w:rPr>
              <w:br/>
            </w:r>
            <w:r w:rsidRPr="00713F61">
              <w:rPr>
                <w:rFonts w:eastAsia="PMingLiU"/>
                <w:i/>
                <w:iCs/>
                <w:sz w:val="20"/>
                <w:lang w:val="en-US"/>
              </w:rPr>
              <w:t>(4.3)</w:t>
            </w: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r w:rsidRPr="00713F61">
              <w:rPr>
                <w:rFonts w:eastAsia="Malgun Gothic"/>
                <w:sz w:val="20"/>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Dense Urban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100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u w:val="single"/>
                <w:lang w:val="en-US"/>
              </w:rPr>
            </w:pPr>
          </w:p>
        </w:tc>
        <w:tc>
          <w:tcPr>
            <w:tcW w:w="1924" w:type="dxa"/>
            <w:tcBorders>
              <w:top w:val="single" w:sz="4" w:space="0" w:color="auto"/>
              <w:left w:val="single" w:sz="4" w:space="0" w:color="auto"/>
              <w:right w:val="single" w:sz="4" w:space="0" w:color="auto"/>
            </w:tcBorders>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eastAsia="zh-CN"/>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r>
      <w:tr w:rsidR="00F15AC0" w:rsidRPr="00713F61" w:rsidTr="00A271A9">
        <w:trPr>
          <w:cantSplit/>
          <w:trHeight w:val="266"/>
          <w:jc w:val="center"/>
        </w:trPr>
        <w:tc>
          <w:tcPr>
            <w:tcW w:w="187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20"/>
                <w:lang w:val="en-US"/>
              </w:rPr>
            </w:pPr>
          </w:p>
        </w:tc>
        <w:tc>
          <w:tcPr>
            <w:tcW w:w="1167"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p>
        </w:tc>
        <w:tc>
          <w:tcPr>
            <w:tcW w:w="159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20"/>
                <w:lang w:val="en-US"/>
              </w:rPr>
            </w:pPr>
            <w:r w:rsidRPr="00713F61">
              <w:rPr>
                <w:rFonts w:eastAsia="PMingLiU"/>
                <w:sz w:val="20"/>
                <w:lang w:val="en-US"/>
              </w:rPr>
              <w:t>50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E17351">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u w:val="single"/>
                <w:lang w:val="en-US"/>
              </w:rPr>
            </w:pPr>
          </w:p>
        </w:tc>
        <w:tc>
          <w:tcPr>
            <w:tcW w:w="1924" w:type="dxa"/>
            <w:tcBorders>
              <w:top w:val="single" w:sz="4" w:space="0" w:color="auto"/>
              <w:left w:val="single" w:sz="4" w:space="0" w:color="auto"/>
              <w:right w:val="single" w:sz="4" w:space="0" w:color="auto"/>
            </w:tcBorders>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eastAsia="zh-CN"/>
              </w:rPr>
            </w:pPr>
          </w:p>
        </w:tc>
        <w:tc>
          <w:tcPr>
            <w:tcW w:w="1604" w:type="dxa"/>
            <w:vMerge/>
            <w:tcBorders>
              <w:left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485"/>
          <w:jc w:val="center"/>
        </w:trPr>
        <w:tc>
          <w:tcPr>
            <w:tcW w:w="187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b/>
                <w:sz w:val="18"/>
                <w:szCs w:val="18"/>
                <w:lang w:val="en-US"/>
              </w:rPr>
              <w:t>5.2.4.3.4</w:t>
            </w:r>
            <w:r w:rsidRPr="00713F61">
              <w:rPr>
                <w:rFonts w:eastAsia="PMingLiU"/>
                <w:sz w:val="18"/>
                <w:szCs w:val="18"/>
                <w:lang w:val="en-US"/>
              </w:rPr>
              <w:br/>
              <w:t>5</w:t>
            </w:r>
            <w:r w:rsidRPr="00713F61">
              <w:rPr>
                <w:rFonts w:eastAsia="PMingLiU"/>
                <w:sz w:val="18"/>
                <w:szCs w:val="18"/>
                <w:vertAlign w:val="superscript"/>
                <w:lang w:val="en-US"/>
              </w:rPr>
              <w:t>th</w:t>
            </w:r>
            <w:r w:rsidRPr="00713F61">
              <w:rPr>
                <w:rFonts w:eastAsia="PMingLiU"/>
                <w:sz w:val="18"/>
                <w:szCs w:val="18"/>
                <w:lang w:val="en-US"/>
              </w:rPr>
              <w:t xml:space="preserve"> percentile user spectral efficiency (bit/s/Hz)</w:t>
            </w:r>
            <w:r w:rsidRPr="00713F61">
              <w:rPr>
                <w:rFonts w:eastAsia="PMingLiU"/>
                <w:sz w:val="18"/>
                <w:szCs w:val="18"/>
                <w:lang w:val="en-US"/>
              </w:rPr>
              <w:br/>
            </w:r>
            <w:r w:rsidRPr="00713F61">
              <w:rPr>
                <w:rFonts w:eastAsia="PMingLiU"/>
                <w:i/>
                <w:iCs/>
                <w:sz w:val="18"/>
                <w:szCs w:val="18"/>
                <w:lang w:val="en-US"/>
              </w:rPr>
              <w:t>(4.4)</w:t>
            </w: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r w:rsidRPr="00713F61">
              <w:rPr>
                <w:rFonts w:eastAsia="Malgun Gothic"/>
                <w:sz w:val="18"/>
                <w:szCs w:val="18"/>
                <w:lang w:val="en-US"/>
              </w:rPr>
              <w:t>eMBB</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rPr>
            </w:pPr>
            <w:r w:rsidRPr="00713F61">
              <w:rPr>
                <w:rFonts w:eastAsia="PMingLiU"/>
                <w:sz w:val="18"/>
                <w:szCs w:val="18"/>
                <w:lang w:val="en-US"/>
              </w:rPr>
              <w:t>Indoor Hotspot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0.033</w:t>
            </w:r>
            <w:r w:rsidRPr="00713F61">
              <w:rPr>
                <w:rFonts w:eastAsia="MS Mincho"/>
                <w:sz w:val="18"/>
                <w:szCs w:val="18"/>
                <w:lang w:val="en-US" w:eastAsia="ja-JP"/>
              </w:rPr>
              <w:t xml:space="preserve"> (A)</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0.056</w:t>
            </w:r>
            <w:r w:rsidRPr="00713F61">
              <w:rPr>
                <w:rFonts w:eastAsia="MS Mincho"/>
                <w:sz w:val="18"/>
                <w:szCs w:val="18"/>
                <w:lang w:val="en-US" w:eastAsia="ja-JP"/>
              </w:rPr>
              <w:t xml:space="preserve"> (B)</w:t>
            </w:r>
          </w:p>
        </w:tc>
        <w:tc>
          <w:tcPr>
            <w:tcW w:w="1924" w:type="dxa"/>
            <w:vMerge w:val="restart"/>
            <w:tcBorders>
              <w:top w:val="single" w:sz="4" w:space="0" w:color="auto"/>
              <w:left w:val="single" w:sz="4" w:space="0" w:color="auto"/>
              <w:right w:val="single" w:sz="4" w:space="0" w:color="auto"/>
            </w:tcBorders>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eiryo UI"/>
                <w:color w:val="000000"/>
                <w:sz w:val="18"/>
                <w:szCs w:val="18"/>
                <w:lang w:val="en-US"/>
              </w:rPr>
            </w:pPr>
            <w:r w:rsidRPr="00713F61">
              <w:rPr>
                <w:rFonts w:eastAsia="PMingLiU"/>
                <w:sz w:val="20"/>
                <w:lang w:val="en-US" w:eastAsia="zh-CN"/>
              </w:rPr>
              <w:t>For evaluation configuration of 4 GHz. Channel model A/B</w:t>
            </w: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20"/>
                <w:lang w:val="en-US" w:eastAsia="ja-JP"/>
              </w:rPr>
            </w:pPr>
            <w:r w:rsidRPr="00713F61">
              <w:rPr>
                <w:rFonts w:eastAsia="MS PGothic"/>
                <w:sz w:val="20"/>
                <w:lang w:val="en-US" w:eastAsia="ja-JP"/>
              </w:rPr>
              <w:t>SpectralEfficiency - 01 InH-eMBB-v01.xlsx</w:t>
            </w: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0.21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0.087</w:t>
            </w:r>
            <w:r w:rsidRPr="00713F61">
              <w:rPr>
                <w:rFonts w:eastAsia="MS Mincho"/>
                <w:sz w:val="18"/>
                <w:szCs w:val="18"/>
                <w:lang w:val="en-US" w:eastAsia="ja-JP"/>
              </w:rPr>
              <w:t xml:space="preserve"> (A)</w:t>
            </w:r>
          </w:p>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0.093</w:t>
            </w:r>
            <w:r w:rsidRPr="00713F61">
              <w:rPr>
                <w:rFonts w:eastAsia="MS Mincho"/>
                <w:sz w:val="18"/>
                <w:szCs w:val="18"/>
                <w:lang w:val="en-US" w:eastAsia="ja-JP"/>
              </w:rPr>
              <w:t xml:space="preserve"> (B)</w:t>
            </w:r>
          </w:p>
        </w:tc>
        <w:tc>
          <w:tcPr>
            <w:tcW w:w="1924" w:type="dxa"/>
            <w:vMerge/>
            <w:tcBorders>
              <w:left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7"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left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eastAsia="ja-JP"/>
              </w:rPr>
            </w:pPr>
            <w:r w:rsidRPr="00713F61">
              <w:rPr>
                <w:rFonts w:eastAsia="MS Mincho"/>
                <w:sz w:val="18"/>
                <w:szCs w:val="18"/>
                <w:lang w:val="en-US" w:eastAsia="ja-JP"/>
              </w:rPr>
              <w:t>0.3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r w:rsidRPr="00713F61">
              <w:rPr>
                <w:rFonts w:eastAsia="PMingLiU"/>
                <w:sz w:val="18"/>
                <w:szCs w:val="18"/>
                <w:lang w:val="en-US"/>
              </w:rPr>
              <w:t>0.002</w:t>
            </w:r>
          </w:p>
        </w:tc>
        <w:tc>
          <w:tcPr>
            <w:tcW w:w="1924" w:type="dxa"/>
            <w:vMerge w:val="restart"/>
            <w:tcBorders>
              <w:left w:val="single" w:sz="4" w:space="0" w:color="auto"/>
              <w:right w:val="single" w:sz="4" w:space="0" w:color="auto"/>
            </w:tcBorders>
            <w:vAlign w:val="center"/>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18"/>
                <w:szCs w:val="18"/>
                <w:lang w:val="en-US" w:eastAsia="ja-JP"/>
              </w:rPr>
            </w:pPr>
            <w:r w:rsidRPr="00713F61">
              <w:rPr>
                <w:rFonts w:eastAsia="PMingLiU"/>
                <w:sz w:val="20"/>
                <w:lang w:val="en-US" w:eastAsia="zh-CN"/>
              </w:rPr>
              <w:t xml:space="preserve">For evaluation configuration of </w:t>
            </w:r>
            <w:r w:rsidRPr="00713F61">
              <w:rPr>
                <w:rFonts w:eastAsia="MS Mincho"/>
                <w:sz w:val="20"/>
                <w:lang w:val="en-US" w:eastAsia="ja-JP"/>
              </w:rPr>
              <w:t>30</w:t>
            </w:r>
            <w:r w:rsidRPr="00713F61">
              <w:rPr>
                <w:rFonts w:eastAsia="PMingLiU"/>
                <w:sz w:val="20"/>
                <w:lang w:val="en-US" w:eastAsia="zh-CN"/>
              </w:rPr>
              <w:t xml:space="preserve"> GHz. Channel model </w:t>
            </w:r>
          </w:p>
        </w:tc>
        <w:tc>
          <w:tcPr>
            <w:tcW w:w="1604" w:type="dxa"/>
            <w:vMerge/>
            <w:tcBorders>
              <w:left w:val="single" w:sz="4" w:space="0" w:color="auto"/>
              <w:right w:val="single" w:sz="4" w:space="0" w:color="auto"/>
            </w:tcBorders>
            <w:shd w:val="clear" w:color="auto" w:fill="auto"/>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349"/>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sz w:val="18"/>
                <w:szCs w:val="18"/>
                <w:lang w:val="en-US" w:eastAsia="ja-JP"/>
              </w:rPr>
            </w:pPr>
            <w:r w:rsidRPr="00713F61">
              <w:rPr>
                <w:rFonts w:eastAsia="MS Mincho"/>
                <w:sz w:val="18"/>
                <w:szCs w:val="18"/>
                <w:lang w:val="en-US" w:eastAsia="ja-JP"/>
              </w:rPr>
              <w:t>0.21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0.066</w:t>
            </w:r>
          </w:p>
        </w:tc>
        <w:tc>
          <w:tcPr>
            <w:tcW w:w="1924" w:type="dxa"/>
            <w:vMerge/>
            <w:tcBorders>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349"/>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sz w:val="18"/>
                <w:szCs w:val="18"/>
                <w:lang w:val="en-US" w:eastAsia="ja-JP"/>
              </w:rPr>
            </w:pPr>
            <w:r w:rsidRPr="00713F61">
              <w:rPr>
                <w:rFonts w:eastAsia="MS Mincho"/>
                <w:sz w:val="18"/>
                <w:szCs w:val="18"/>
                <w:lang w:val="en-US" w:eastAsia="ja-JP"/>
              </w:rPr>
              <w:t>0.3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PMingLiU"/>
                <w:sz w:val="18"/>
                <w:szCs w:val="18"/>
                <w:lang w:val="en-US"/>
              </w:rPr>
              <w:t>0.001</w:t>
            </w:r>
          </w:p>
        </w:tc>
        <w:tc>
          <w:tcPr>
            <w:tcW w:w="1924" w:type="dxa"/>
            <w:vMerge w:val="restart"/>
            <w:tcBorders>
              <w:left w:val="single" w:sz="4" w:space="0" w:color="auto"/>
              <w:right w:val="single" w:sz="4" w:space="0" w:color="auto"/>
            </w:tcBorders>
          </w:tcPr>
          <w:p w:rsidR="00F15AC0" w:rsidRPr="00713F61" w:rsidRDefault="00F15AC0" w:rsidP="009401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18"/>
                <w:szCs w:val="18"/>
                <w:lang w:val="en-US" w:eastAsia="ja-JP"/>
              </w:rPr>
            </w:pPr>
            <w:r w:rsidRPr="00713F61">
              <w:rPr>
                <w:rFonts w:eastAsia="PMingLiU"/>
                <w:sz w:val="20"/>
                <w:lang w:val="en-US" w:eastAsia="zh-CN"/>
              </w:rPr>
              <w:t xml:space="preserve">For evaluation configuration of </w:t>
            </w:r>
            <w:r w:rsidRPr="00713F61">
              <w:rPr>
                <w:rFonts w:eastAsia="MS Mincho"/>
                <w:sz w:val="20"/>
                <w:lang w:val="en-US" w:eastAsia="ja-JP"/>
              </w:rPr>
              <w:t>70</w:t>
            </w:r>
            <w:r w:rsidRPr="00713F61">
              <w:rPr>
                <w:rFonts w:eastAsia="PMingLiU"/>
                <w:sz w:val="20"/>
                <w:lang w:val="en-US" w:eastAsia="zh-CN"/>
              </w:rPr>
              <w:t xml:space="preserve"> GHz. Channel model A/B</w:t>
            </w:r>
          </w:p>
        </w:tc>
        <w:tc>
          <w:tcPr>
            <w:tcW w:w="1604"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349"/>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sz w:val="18"/>
                <w:szCs w:val="18"/>
                <w:lang w:val="en-US" w:eastAsia="ja-JP"/>
              </w:rPr>
            </w:pPr>
            <w:r w:rsidRPr="00713F61">
              <w:rPr>
                <w:rFonts w:eastAsia="MS Mincho"/>
                <w:sz w:val="18"/>
                <w:szCs w:val="18"/>
                <w:lang w:val="en-US" w:eastAsia="ja-JP"/>
              </w:rPr>
              <w:t>0.21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0.054</w:t>
            </w:r>
          </w:p>
        </w:tc>
        <w:tc>
          <w:tcPr>
            <w:tcW w:w="1924" w:type="dxa"/>
            <w:vMerge/>
            <w:tcBorders>
              <w:left w:val="single" w:sz="4" w:space="0" w:color="auto"/>
              <w:bottom w:val="single" w:sz="4" w:space="0" w:color="auto"/>
              <w:right w:val="single" w:sz="4" w:space="0" w:color="auto"/>
            </w:tcBorders>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Dense Urban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0.225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0.031</w:t>
            </w:r>
            <w:r w:rsidRPr="00713F61">
              <w:rPr>
                <w:rFonts w:eastAsia="MS Mincho"/>
                <w:sz w:val="18"/>
                <w:szCs w:val="18"/>
                <w:lang w:val="en-US" w:eastAsia="ja-JP"/>
              </w:rPr>
              <w:t xml:space="preserve"> (A)</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0.023 (B)</w:t>
            </w: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r w:rsidRPr="00713F61">
              <w:rPr>
                <w:rFonts w:eastAsia="PMingLiU"/>
                <w:sz w:val="20"/>
                <w:lang w:val="en-US" w:eastAsia="zh-CN"/>
              </w:rPr>
              <w:t>For evaluation configuration of 4 GHz</w:t>
            </w:r>
            <w:r w:rsidRPr="00713F61">
              <w:rPr>
                <w:rFonts w:eastAsia="MS Mincho"/>
                <w:sz w:val="20"/>
                <w:lang w:val="en-US" w:eastAsia="ja-JP"/>
              </w:rPr>
              <w:t xml:space="preserve">, </w:t>
            </w:r>
            <w:r w:rsidRPr="00713F61">
              <w:rPr>
                <w:rFonts w:eastAsia="PMingLiU"/>
                <w:sz w:val="20"/>
                <w:lang w:val="en-US" w:eastAsia="zh-CN"/>
              </w:rPr>
              <w:t>Channel model A/B</w:t>
            </w: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89742A">
            <w:pPr>
              <w:tabs>
                <w:tab w:val="clear" w:pos="1134"/>
                <w:tab w:val="clear" w:pos="1871"/>
                <w:tab w:val="clear" w:pos="2268"/>
              </w:tabs>
              <w:overflowPunct/>
              <w:autoSpaceDE/>
              <w:autoSpaceDN/>
              <w:adjustRightInd/>
              <w:spacing w:before="360"/>
              <w:textAlignment w:val="auto"/>
              <w:rPr>
                <w:rFonts w:eastAsia="MS PGothic"/>
                <w:sz w:val="20"/>
                <w:lang w:val="en-US" w:eastAsia="ja-JP"/>
              </w:rPr>
            </w:pPr>
            <w:r w:rsidRPr="00713F61">
              <w:rPr>
                <w:rFonts w:eastAsia="MS PGothic"/>
                <w:sz w:val="20"/>
                <w:lang w:val="en-US" w:eastAsia="ja-JP"/>
              </w:rPr>
              <w:t>SpectralEfficiency - 02 DenseUrban-eMBB-v01.xlsx</w:t>
            </w:r>
          </w:p>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u w:val="single"/>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0.15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0.057</w:t>
            </w:r>
            <w:r w:rsidRPr="00713F61">
              <w:rPr>
                <w:rFonts w:eastAsia="MS Mincho"/>
                <w:sz w:val="18"/>
                <w:szCs w:val="18"/>
                <w:lang w:val="en-US" w:eastAsia="ja-JP"/>
              </w:rPr>
              <w:t xml:space="preserve"> (A)</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0.052 (B)</w:t>
            </w:r>
          </w:p>
        </w:tc>
        <w:tc>
          <w:tcPr>
            <w:tcW w:w="1924" w:type="dxa"/>
            <w:vMerge/>
            <w:tcBorders>
              <w:left w:val="single" w:sz="4" w:space="0" w:color="auto"/>
              <w:bottom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0.225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0.000</w:t>
            </w: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r w:rsidRPr="00713F61">
              <w:rPr>
                <w:rFonts w:eastAsia="PMingLiU"/>
                <w:sz w:val="20"/>
                <w:lang w:val="en-US" w:eastAsia="zh-CN"/>
              </w:rPr>
              <w:t xml:space="preserve">For evaluation configuration of </w:t>
            </w:r>
            <w:r w:rsidRPr="00713F61">
              <w:rPr>
                <w:rFonts w:eastAsia="MS Mincho"/>
                <w:sz w:val="20"/>
                <w:lang w:val="en-US" w:eastAsia="ja-JP"/>
              </w:rPr>
              <w:t>30</w:t>
            </w:r>
            <w:r w:rsidRPr="00713F61">
              <w:rPr>
                <w:rFonts w:eastAsia="PMingLiU"/>
                <w:sz w:val="20"/>
                <w:lang w:val="en-US" w:eastAsia="zh-CN"/>
              </w:rPr>
              <w:t xml:space="preserve"> GHz</w:t>
            </w:r>
            <w:r w:rsidRPr="00713F61">
              <w:rPr>
                <w:rFonts w:eastAsia="MS Mincho"/>
                <w:sz w:val="20"/>
                <w:lang w:val="en-US" w:eastAsia="ja-JP"/>
              </w:rPr>
              <w:t xml:space="preserve">, </w:t>
            </w:r>
            <w:r w:rsidRPr="00713F61">
              <w:rPr>
                <w:rFonts w:eastAsia="PMingLiU"/>
                <w:sz w:val="20"/>
                <w:lang w:val="en-US" w:eastAsia="zh-CN"/>
              </w:rPr>
              <w:t>Channel model A/B</w:t>
            </w: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0.15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0.000</w:t>
            </w:r>
          </w:p>
        </w:tc>
        <w:tc>
          <w:tcPr>
            <w:tcW w:w="1924" w:type="dxa"/>
            <w:vMerge/>
            <w:tcBorders>
              <w:left w:val="single" w:sz="4" w:space="0" w:color="auto"/>
              <w:bottom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Rural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0.12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0.045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vMerge/>
            <w:tcBorders>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zh-CN"/>
              </w:rPr>
            </w:pPr>
          </w:p>
        </w:tc>
        <w:tc>
          <w:tcPr>
            <w:tcW w:w="1604" w:type="dxa"/>
            <w:vMerge/>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48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zh-CN"/>
              </w:rPr>
            </w:pPr>
          </w:p>
        </w:tc>
        <w:tc>
          <w:tcPr>
            <w:tcW w:w="1604" w:type="dxa"/>
            <w:vMerge/>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344"/>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vMerge/>
            <w:tcBorders>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31"/>
          <w:jc w:val="center"/>
        </w:trPr>
        <w:tc>
          <w:tcPr>
            <w:tcW w:w="1875"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b/>
                <w:sz w:val="18"/>
                <w:szCs w:val="18"/>
                <w:lang w:val="en-US"/>
              </w:rPr>
              <w:t>5.2.4.3.5</w:t>
            </w:r>
            <w:r w:rsidRPr="00713F61">
              <w:rPr>
                <w:rFonts w:eastAsia="PMingLiU"/>
                <w:sz w:val="18"/>
                <w:szCs w:val="18"/>
                <w:lang w:val="en-US"/>
              </w:rPr>
              <w:br/>
              <w:t>Average spectral efficiency (bit/s/Hz/ TRxP)</w:t>
            </w:r>
            <w:r w:rsidRPr="00713F61">
              <w:rPr>
                <w:rFonts w:eastAsia="PMingLiU"/>
                <w:sz w:val="18"/>
                <w:szCs w:val="18"/>
                <w:lang w:val="en-US"/>
              </w:rPr>
              <w:br/>
            </w:r>
            <w:r w:rsidRPr="00713F61">
              <w:rPr>
                <w:rFonts w:eastAsia="PMingLiU"/>
                <w:i/>
                <w:iCs/>
                <w:sz w:val="18"/>
                <w:szCs w:val="18"/>
                <w:lang w:val="en-US"/>
              </w:rPr>
              <w:t>(4.5)</w:t>
            </w: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Indoor Hotspot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9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10.64</w:t>
            </w:r>
            <w:r w:rsidRPr="00713F61">
              <w:rPr>
                <w:rFonts w:eastAsia="MS Mincho"/>
                <w:sz w:val="18"/>
                <w:szCs w:val="18"/>
                <w:lang w:val="en-US" w:eastAsia="ja-JP"/>
              </w:rPr>
              <w:t xml:space="preserve"> (A)</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10.77</w:t>
            </w:r>
            <w:r w:rsidRPr="00713F61">
              <w:rPr>
                <w:rFonts w:eastAsia="MS Mincho"/>
                <w:sz w:val="18"/>
                <w:szCs w:val="18"/>
                <w:lang w:val="en-US" w:eastAsia="ja-JP"/>
              </w:rPr>
              <w:t xml:space="preserve"> (B)</w:t>
            </w:r>
          </w:p>
        </w:tc>
        <w:tc>
          <w:tcPr>
            <w:tcW w:w="1924" w:type="dxa"/>
            <w:vMerge w:val="restart"/>
            <w:tcBorders>
              <w:top w:val="single" w:sz="4" w:space="0" w:color="auto"/>
              <w:left w:val="single" w:sz="4" w:space="0" w:color="auto"/>
              <w:right w:val="single" w:sz="4" w:space="0" w:color="auto"/>
            </w:tcBorders>
          </w:tcPr>
          <w:p w:rsidR="00F15AC0" w:rsidRPr="00713F61" w:rsidRDefault="00F15AC0" w:rsidP="006C0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PMingLiU"/>
                <w:sz w:val="20"/>
                <w:lang w:val="en-US" w:eastAsia="zh-CN"/>
              </w:rPr>
              <w:t>For evaluation configuration of 4 GHz. Channel model A/B</w:t>
            </w: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20"/>
                <w:lang w:val="en-US" w:eastAsia="ja-JP"/>
              </w:rPr>
            </w:pPr>
            <w:r w:rsidRPr="00713F61">
              <w:rPr>
                <w:rFonts w:eastAsia="MS PGothic"/>
                <w:sz w:val="20"/>
                <w:lang w:val="en-US" w:eastAsia="ja-JP"/>
              </w:rPr>
              <w:t>SpectralEfficiency - 01 InH-eMBB-v01.xlsx</w:t>
            </w: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6.75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3.</w:t>
            </w:r>
            <w:r w:rsidRPr="00713F61">
              <w:rPr>
                <w:rFonts w:eastAsia="MS Mincho"/>
                <w:sz w:val="18"/>
                <w:szCs w:val="18"/>
                <w:lang w:val="en-US" w:eastAsia="ja-JP"/>
              </w:rPr>
              <w:t>20 (A)</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3.29 (B)</w:t>
            </w:r>
          </w:p>
        </w:tc>
        <w:tc>
          <w:tcPr>
            <w:tcW w:w="1924" w:type="dxa"/>
            <w:vMerge/>
            <w:tcBorders>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eastAsia="ja-JP"/>
              </w:rPr>
            </w:pPr>
            <w:r w:rsidRPr="00713F61">
              <w:rPr>
                <w:rFonts w:eastAsia="MS Mincho"/>
                <w:sz w:val="18"/>
                <w:szCs w:val="18"/>
                <w:lang w:val="en-US" w:eastAsia="ja-JP"/>
              </w:rPr>
              <w:t>9</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2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r w:rsidRPr="00713F61">
              <w:rPr>
                <w:rFonts w:eastAsia="PMingLiU"/>
                <w:sz w:val="18"/>
                <w:szCs w:val="18"/>
                <w:lang w:val="en-US" w:eastAsia="zh-CN"/>
              </w:rPr>
              <w:t>7.25</w:t>
            </w:r>
          </w:p>
        </w:tc>
        <w:tc>
          <w:tcPr>
            <w:tcW w:w="1924" w:type="dxa"/>
            <w:vMerge w:val="restart"/>
            <w:tcBorders>
              <w:left w:val="single" w:sz="4" w:space="0" w:color="auto"/>
              <w:right w:val="single" w:sz="4" w:space="0" w:color="auto"/>
            </w:tcBorders>
          </w:tcPr>
          <w:p w:rsidR="00F15AC0" w:rsidRPr="00713F61" w:rsidRDefault="00F15AC0" w:rsidP="006C0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PMingLiU"/>
                <w:sz w:val="20"/>
                <w:lang w:val="en-US" w:eastAsia="zh-CN"/>
              </w:rPr>
              <w:t xml:space="preserve">For evaluation configuration of </w:t>
            </w:r>
            <w:r w:rsidRPr="00713F61">
              <w:rPr>
                <w:rFonts w:eastAsia="MS Mincho"/>
                <w:sz w:val="20"/>
                <w:lang w:val="en-US" w:eastAsia="ja-JP"/>
              </w:rPr>
              <w:t xml:space="preserve">30 </w:t>
            </w:r>
            <w:r w:rsidRPr="00713F61">
              <w:rPr>
                <w:rFonts w:eastAsia="PMingLiU"/>
                <w:sz w:val="20"/>
                <w:lang w:val="en-US" w:eastAsia="zh-CN"/>
              </w:rPr>
              <w:t>GHz. Channel model A/B</w:t>
            </w: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6.75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2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r w:rsidRPr="00713F61">
              <w:rPr>
                <w:rFonts w:eastAsia="PMingLiU"/>
                <w:sz w:val="18"/>
                <w:szCs w:val="18"/>
                <w:lang w:val="en-US" w:eastAsia="zh-CN"/>
              </w:rPr>
              <w:t>2.83</w:t>
            </w:r>
          </w:p>
        </w:tc>
        <w:tc>
          <w:tcPr>
            <w:tcW w:w="1924" w:type="dxa"/>
            <w:vMerge/>
            <w:tcBorders>
              <w:left w:val="single" w:sz="4" w:space="0" w:color="auto"/>
              <w:bottom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eastAsia="ja-JP"/>
              </w:rPr>
            </w:pPr>
            <w:r w:rsidRPr="00713F61">
              <w:rPr>
                <w:rFonts w:eastAsia="MS Mincho"/>
                <w:sz w:val="18"/>
                <w:szCs w:val="18"/>
                <w:lang w:val="en-US" w:eastAsia="ja-JP"/>
              </w:rPr>
              <w:t>9</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2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r w:rsidRPr="00713F61">
              <w:rPr>
                <w:rFonts w:eastAsia="PMingLiU"/>
                <w:sz w:val="18"/>
                <w:szCs w:val="18"/>
                <w:lang w:val="en-US" w:eastAsia="zh-CN"/>
              </w:rPr>
              <w:t>6.16</w:t>
            </w:r>
          </w:p>
        </w:tc>
        <w:tc>
          <w:tcPr>
            <w:tcW w:w="1924" w:type="dxa"/>
            <w:vMerge w:val="restart"/>
            <w:tcBorders>
              <w:left w:val="single" w:sz="4" w:space="0" w:color="auto"/>
              <w:right w:val="single" w:sz="4" w:space="0" w:color="auto"/>
            </w:tcBorders>
          </w:tcPr>
          <w:p w:rsidR="00F15AC0" w:rsidRPr="00713F61" w:rsidRDefault="00F15AC0" w:rsidP="006C0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eastAsia="ja-JP"/>
              </w:rPr>
            </w:pPr>
            <w:r w:rsidRPr="00713F61">
              <w:rPr>
                <w:rFonts w:eastAsia="PMingLiU"/>
                <w:sz w:val="20"/>
                <w:lang w:val="en-US" w:eastAsia="zh-CN"/>
              </w:rPr>
              <w:t xml:space="preserve">For evaluation configuration of </w:t>
            </w:r>
            <w:r w:rsidRPr="00713F61">
              <w:rPr>
                <w:rFonts w:eastAsia="MS Mincho"/>
                <w:sz w:val="20"/>
                <w:lang w:val="en-US" w:eastAsia="ja-JP"/>
              </w:rPr>
              <w:t>70</w:t>
            </w:r>
            <w:r w:rsidRPr="00713F61">
              <w:rPr>
                <w:rFonts w:eastAsia="PMingLiU"/>
                <w:sz w:val="20"/>
                <w:lang w:val="en-US" w:eastAsia="zh-CN"/>
              </w:rPr>
              <w:t xml:space="preserve"> GHz. Channel model A/B</w:t>
            </w: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6.75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C2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r w:rsidRPr="00713F61">
              <w:rPr>
                <w:rFonts w:eastAsia="PMingLiU"/>
                <w:sz w:val="18"/>
                <w:szCs w:val="18"/>
                <w:lang w:val="en-US" w:eastAsia="zh-CN"/>
              </w:rPr>
              <w:t>2.97</w:t>
            </w:r>
          </w:p>
        </w:tc>
        <w:tc>
          <w:tcPr>
            <w:tcW w:w="1924" w:type="dxa"/>
            <w:vMerge/>
            <w:tcBorders>
              <w:left w:val="single" w:sz="4" w:space="0" w:color="auto"/>
              <w:bottom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336"/>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Dense Urban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7.8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bidi="ar"/>
              </w:rPr>
            </w:pPr>
            <w:r w:rsidRPr="00713F61">
              <w:rPr>
                <w:sz w:val="18"/>
                <w:szCs w:val="18"/>
                <w:lang w:val="en-US" w:eastAsia="zh-CN" w:bidi="ar"/>
              </w:rPr>
              <w:t>10.25</w:t>
            </w:r>
            <w:r w:rsidRPr="00713F61">
              <w:rPr>
                <w:rFonts w:eastAsia="MS Mincho"/>
                <w:sz w:val="18"/>
                <w:szCs w:val="18"/>
                <w:lang w:val="en-US" w:eastAsia="ja-JP" w:bidi="ar"/>
              </w:rPr>
              <w:t xml:space="preserve"> (A)</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bidi="ar"/>
              </w:rPr>
              <w:t>9.97 (B)</w:t>
            </w: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Mincho"/>
                <w:sz w:val="18"/>
                <w:szCs w:val="18"/>
                <w:lang w:val="en-US" w:eastAsia="ja-JP"/>
              </w:rPr>
            </w:pPr>
            <w:r w:rsidRPr="00713F61">
              <w:rPr>
                <w:rFonts w:eastAsia="PMingLiU"/>
                <w:sz w:val="20"/>
                <w:lang w:val="en-US" w:eastAsia="zh-CN"/>
              </w:rPr>
              <w:t>For evaluation configuration of 4 GHz. Channel model A/B</w:t>
            </w: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89742A">
            <w:pPr>
              <w:tabs>
                <w:tab w:val="clear" w:pos="1134"/>
                <w:tab w:val="clear" w:pos="1871"/>
                <w:tab w:val="clear" w:pos="2268"/>
              </w:tabs>
              <w:overflowPunct/>
              <w:autoSpaceDE/>
              <w:autoSpaceDN/>
              <w:adjustRightInd/>
              <w:spacing w:before="360"/>
              <w:textAlignment w:val="auto"/>
              <w:rPr>
                <w:rFonts w:eastAsia="MS PGothic"/>
                <w:sz w:val="20"/>
                <w:lang w:val="en-US" w:eastAsia="ja-JP"/>
              </w:rPr>
            </w:pPr>
            <w:r w:rsidRPr="00713F61">
              <w:rPr>
                <w:rFonts w:eastAsia="MS PGothic"/>
                <w:sz w:val="20"/>
                <w:lang w:val="en-US" w:eastAsia="ja-JP"/>
              </w:rPr>
              <w:t>SpectralEfficiency - 02 DenseUrban-eMBB-v01.xlsx</w:t>
            </w:r>
          </w:p>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u w:val="single"/>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5.4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sz w:val="18"/>
                <w:szCs w:val="18"/>
                <w:lang w:val="en-US" w:eastAsia="zh-CN"/>
              </w:rPr>
              <w:t>3.99</w:t>
            </w:r>
            <w:r w:rsidRPr="00713F61">
              <w:rPr>
                <w:rFonts w:eastAsia="MS Mincho"/>
                <w:sz w:val="18"/>
                <w:szCs w:val="18"/>
                <w:lang w:val="en-US" w:eastAsia="ja-JP"/>
              </w:rPr>
              <w:t xml:space="preserve"> (A)</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18"/>
                <w:szCs w:val="18"/>
                <w:lang w:val="en-US" w:eastAsia="ja-JP"/>
              </w:rPr>
            </w:pPr>
            <w:r w:rsidRPr="00713F61">
              <w:rPr>
                <w:rFonts w:eastAsia="MS Mincho"/>
                <w:sz w:val="18"/>
                <w:szCs w:val="18"/>
                <w:lang w:val="en-US" w:eastAsia="ja-JP"/>
              </w:rPr>
              <w:t>3.70 (B)</w:t>
            </w:r>
          </w:p>
        </w:tc>
        <w:tc>
          <w:tcPr>
            <w:tcW w:w="1924" w:type="dxa"/>
            <w:vMerge/>
            <w:tcBorders>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7.8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r w:rsidRPr="00713F61">
              <w:rPr>
                <w:rFonts w:eastAsia="PMingLiU"/>
                <w:sz w:val="18"/>
                <w:szCs w:val="18"/>
                <w:lang w:val="en-US" w:eastAsia="zh-CN"/>
              </w:rPr>
              <w:t>6.09</w:t>
            </w:r>
          </w:p>
        </w:tc>
        <w:tc>
          <w:tcPr>
            <w:tcW w:w="1924" w:type="dxa"/>
            <w:vMerge w:val="restart"/>
            <w:tcBorders>
              <w:left w:val="single" w:sz="4" w:space="0" w:color="auto"/>
              <w:right w:val="single" w:sz="4" w:space="0" w:color="auto"/>
            </w:tcBorders>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Mincho"/>
                <w:color w:val="000000"/>
                <w:sz w:val="18"/>
                <w:szCs w:val="18"/>
                <w:lang w:val="en-US" w:eastAsia="ja-JP"/>
              </w:rPr>
            </w:pPr>
            <w:r w:rsidRPr="00713F61">
              <w:rPr>
                <w:rFonts w:eastAsia="PMingLiU"/>
                <w:sz w:val="20"/>
                <w:lang w:val="en-US" w:eastAsia="zh-CN"/>
              </w:rPr>
              <w:t xml:space="preserve">For evaluation configuration of </w:t>
            </w:r>
            <w:r w:rsidRPr="00713F61">
              <w:rPr>
                <w:rFonts w:eastAsia="MS Mincho"/>
                <w:sz w:val="20"/>
                <w:lang w:val="en-US" w:eastAsia="ja-JP"/>
              </w:rPr>
              <w:t>30</w:t>
            </w:r>
            <w:r w:rsidRPr="00713F61">
              <w:rPr>
                <w:rFonts w:eastAsia="PMingLiU"/>
                <w:sz w:val="20"/>
                <w:lang w:val="en-US" w:eastAsia="zh-CN"/>
              </w:rPr>
              <w:t xml:space="preserve"> GHz. Channel model A</w:t>
            </w:r>
            <w:r w:rsidRPr="00713F61">
              <w:rPr>
                <w:rFonts w:eastAsia="MS Mincho"/>
                <w:sz w:val="20"/>
                <w:lang w:val="en-US" w:eastAsia="ja-JP"/>
              </w:rPr>
              <w:t>/B</w:t>
            </w:r>
          </w:p>
        </w:tc>
        <w:tc>
          <w:tcPr>
            <w:tcW w:w="1604"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eastAsia="ja-JP"/>
              </w:rPr>
            </w:pPr>
            <w:r w:rsidRPr="00713F61">
              <w:rPr>
                <w:rFonts w:eastAsia="MS Mincho"/>
                <w:sz w:val="18"/>
                <w:szCs w:val="18"/>
                <w:lang w:val="en-US" w:eastAsia="ja-JP"/>
              </w:rPr>
              <w:t>5.4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r w:rsidRPr="00713F61">
              <w:rPr>
                <w:rFonts w:eastAsia="PMingLiU"/>
                <w:sz w:val="18"/>
                <w:szCs w:val="18"/>
                <w:lang w:val="en-US" w:eastAsia="zh-CN"/>
              </w:rPr>
              <w:t>2.53</w:t>
            </w:r>
          </w:p>
        </w:tc>
        <w:tc>
          <w:tcPr>
            <w:tcW w:w="1924" w:type="dxa"/>
            <w:vMerge/>
            <w:tcBorders>
              <w:left w:val="single" w:sz="4" w:space="0" w:color="auto"/>
              <w:bottom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Rural – eMBB</w:t>
            </w: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Downlink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3.3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1.6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vMerge/>
            <w:tcBorders>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vMerge w:val="restart"/>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r>
      <w:tr w:rsidR="00F15AC0" w:rsidRPr="00713F61" w:rsidTr="00A271A9">
        <w:trPr>
          <w:cantSplit/>
          <w:trHeight w:val="517"/>
          <w:jc w:val="center"/>
        </w:trPr>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vMerge/>
            <w:tcBorders>
              <w:left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604"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r>
      <w:tr w:rsidR="00F15AC0" w:rsidRPr="00713F61" w:rsidTr="00A271A9">
        <w:trPr>
          <w:cantSplit/>
          <w:trHeight w:val="557"/>
          <w:jc w:val="center"/>
        </w:trPr>
        <w:tc>
          <w:tcPr>
            <w:tcW w:w="1875"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val="en-US"/>
              </w:rPr>
            </w:pPr>
            <w:r w:rsidRPr="00713F61">
              <w:rPr>
                <w:rFonts w:eastAsia="PMingLiU"/>
                <w:b/>
                <w:sz w:val="20"/>
                <w:lang w:val="en-US"/>
              </w:rPr>
              <w:t>5.2.4.3.6</w:t>
            </w:r>
            <w:r w:rsidRPr="00713F61">
              <w:rPr>
                <w:rFonts w:eastAsia="PMingLiU"/>
                <w:sz w:val="20"/>
                <w:lang w:val="en-US"/>
              </w:rPr>
              <w:br/>
              <w:t>Area traffic capacity (Mbit/s/m</w:t>
            </w:r>
            <w:r w:rsidRPr="00713F61">
              <w:rPr>
                <w:rFonts w:eastAsia="PMingLiU"/>
                <w:sz w:val="20"/>
                <w:vertAlign w:val="superscript"/>
                <w:lang w:val="en-US"/>
              </w:rPr>
              <w:t>2</w:t>
            </w:r>
            <w:r w:rsidRPr="00713F61">
              <w:rPr>
                <w:rFonts w:eastAsia="PMingLiU"/>
                <w:sz w:val="20"/>
                <w:lang w:val="en-US"/>
              </w:rPr>
              <w:t>)</w:t>
            </w:r>
            <w:r w:rsidRPr="00713F61">
              <w:rPr>
                <w:rFonts w:eastAsia="PMingLiU"/>
                <w:sz w:val="20"/>
                <w:lang w:val="en-US"/>
              </w:rPr>
              <w:br/>
            </w:r>
            <w:r w:rsidRPr="00713F61">
              <w:rPr>
                <w:rFonts w:eastAsia="PMingLiU"/>
                <w:i/>
                <w:iCs/>
                <w:sz w:val="20"/>
                <w:lang w:val="en-US"/>
              </w:rPr>
              <w:t>(4.6)</w:t>
            </w:r>
          </w:p>
        </w:tc>
        <w:tc>
          <w:tcPr>
            <w:tcW w:w="1167"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eMBB</w:t>
            </w:r>
          </w:p>
        </w:tc>
        <w:tc>
          <w:tcPr>
            <w:tcW w:w="1595"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Indoor-Hotspot – eMBB</w:t>
            </w:r>
          </w:p>
        </w:tc>
        <w:tc>
          <w:tcPr>
            <w:tcW w:w="1721"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Downlink</w:t>
            </w:r>
          </w:p>
        </w:tc>
        <w:tc>
          <w:tcPr>
            <w:tcW w:w="1332"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20"/>
                <w:lang w:val="en-US"/>
              </w:rPr>
              <w:t>10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eiryo UI"/>
                <w:color w:val="000000"/>
                <w:sz w:val="18"/>
                <w:szCs w:val="18"/>
                <w:u w:val="single"/>
                <w:lang w:val="en-US"/>
              </w:rPr>
            </w:pPr>
          </w:p>
        </w:tc>
        <w:tc>
          <w:tcPr>
            <w:tcW w:w="1924" w:type="dxa"/>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u w:val="single"/>
                <w:lang w:val="en-US" w:eastAsia="ja-JP"/>
              </w:rPr>
            </w:pPr>
          </w:p>
        </w:tc>
      </w:tr>
      <w:tr w:rsidR="00F15AC0" w:rsidRPr="00713F61" w:rsidTr="00A271A9">
        <w:trPr>
          <w:cantSplit/>
          <w:trHeight w:val="557"/>
          <w:jc w:val="center"/>
        </w:trPr>
        <w:tc>
          <w:tcPr>
            <w:tcW w:w="187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b/>
                <w:sz w:val="18"/>
                <w:szCs w:val="18"/>
                <w:lang w:val="en-US"/>
              </w:rPr>
              <w:t>5.2.4.3.9</w:t>
            </w:r>
            <w:r w:rsidRPr="00713F61">
              <w:rPr>
                <w:rFonts w:eastAsia="PMingLiU"/>
                <w:sz w:val="18"/>
                <w:szCs w:val="18"/>
                <w:lang w:val="en-US"/>
              </w:rPr>
              <w:br/>
              <w:t>Connection density (devices/km</w:t>
            </w:r>
            <w:r w:rsidRPr="00713F61">
              <w:rPr>
                <w:rFonts w:eastAsia="PMingLiU"/>
                <w:sz w:val="18"/>
                <w:szCs w:val="18"/>
                <w:vertAlign w:val="superscript"/>
                <w:lang w:val="en-US"/>
              </w:rPr>
              <w:t>2</w:t>
            </w:r>
            <w:r w:rsidRPr="00713F61">
              <w:rPr>
                <w:rFonts w:eastAsia="PMingLiU"/>
                <w:sz w:val="18"/>
                <w:szCs w:val="18"/>
                <w:lang w:val="en-US"/>
              </w:rPr>
              <w:t>)</w:t>
            </w:r>
            <w:r w:rsidRPr="00713F61">
              <w:rPr>
                <w:rFonts w:eastAsia="PMingLiU"/>
                <w:sz w:val="18"/>
                <w:szCs w:val="18"/>
                <w:lang w:val="en-US"/>
              </w:rPr>
              <w:br/>
            </w:r>
            <w:r w:rsidRPr="00713F61">
              <w:rPr>
                <w:rFonts w:eastAsia="PMingLiU"/>
                <w:i/>
                <w:iCs/>
                <w:sz w:val="18"/>
                <w:szCs w:val="18"/>
                <w:lang w:val="en-US"/>
              </w:rPr>
              <w:t>(4.8)</w:t>
            </w: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mMTC</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Urban Macro – mMTC</w:t>
            </w:r>
          </w:p>
        </w:tc>
        <w:tc>
          <w:tcPr>
            <w:tcW w:w="1721"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1 000 000 </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924" w:type="dxa"/>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557"/>
          <w:jc w:val="center"/>
        </w:trPr>
        <w:tc>
          <w:tcPr>
            <w:tcW w:w="1875"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val="en-US"/>
              </w:rPr>
            </w:pPr>
          </w:p>
        </w:tc>
        <w:tc>
          <w:tcPr>
            <w:tcW w:w="1167"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924" w:type="dxa"/>
            <w:tcBorders>
              <w:left w:val="single" w:sz="4" w:space="0" w:color="auto"/>
              <w:bottom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604"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r>
      <w:tr w:rsidR="00F15AC0" w:rsidRPr="00713F61" w:rsidTr="00A271A9">
        <w:trPr>
          <w:cantSplit/>
          <w:trHeight w:val="776"/>
          <w:jc w:val="center"/>
        </w:trPr>
        <w:tc>
          <w:tcPr>
            <w:tcW w:w="187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b/>
                <w:sz w:val="18"/>
                <w:szCs w:val="18"/>
                <w:lang w:val="en-US"/>
              </w:rPr>
              <w:t>5.2.4.3.11</w:t>
            </w:r>
            <w:r w:rsidRPr="00713F61">
              <w:rPr>
                <w:rFonts w:eastAsia="PMingLiU"/>
                <w:sz w:val="18"/>
                <w:szCs w:val="18"/>
                <w:lang w:val="en-US"/>
              </w:rPr>
              <w:br/>
              <w:t>Reliability</w:t>
            </w:r>
            <w:r w:rsidRPr="00713F61">
              <w:rPr>
                <w:rFonts w:eastAsia="PMingLiU"/>
                <w:sz w:val="18"/>
                <w:szCs w:val="18"/>
                <w:lang w:val="en-US"/>
              </w:rPr>
              <w:br/>
            </w:r>
            <w:r w:rsidRPr="00713F61">
              <w:rPr>
                <w:rFonts w:eastAsia="PMingLiU"/>
                <w:i/>
                <w:iCs/>
                <w:sz w:val="18"/>
                <w:szCs w:val="18"/>
                <w:lang w:val="en-US"/>
              </w:rPr>
              <w:t>(4.10)</w:t>
            </w: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URLLC</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Urban Macro –URLLC</w:t>
            </w:r>
          </w:p>
        </w:tc>
        <w:tc>
          <w:tcPr>
            <w:tcW w:w="1721"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1-10</w:t>
            </w:r>
            <w:r w:rsidRPr="00713F61">
              <w:rPr>
                <w:rFonts w:eastAsia="PMingLiU"/>
                <w:sz w:val="18"/>
                <w:szCs w:val="18"/>
                <w:vertAlign w:val="superscript"/>
                <w:lang w:val="en-US"/>
              </w:rPr>
              <w:t>−5</w:t>
            </w:r>
            <w:r w:rsidRPr="00713F61">
              <w:rPr>
                <w:rFonts w:eastAsia="PMingLiU"/>
                <w:sz w:val="18"/>
                <w:szCs w:val="18"/>
                <w:lang w:val="en-US"/>
              </w:rPr>
              <w:t xml:space="preserve"> success probability of transmitting a layer</w:t>
            </w:r>
            <w:r w:rsidRPr="00713F61">
              <w:rPr>
                <w:rFonts w:eastAsia="PMingLiU"/>
                <w:sz w:val="18"/>
                <w:szCs w:val="18"/>
                <w:lang w:val="en-US" w:eastAsia="ko-KR"/>
              </w:rPr>
              <w:t xml:space="preserve"> 2 PDU </w:t>
            </w:r>
            <w:r w:rsidRPr="00713F61">
              <w:rPr>
                <w:rFonts w:eastAsia="Malgun Gothic"/>
                <w:sz w:val="18"/>
                <w:szCs w:val="18"/>
                <w:lang w:val="en-US" w:eastAsia="ko-KR"/>
              </w:rPr>
              <w:t>(protocol data unit)</w:t>
            </w:r>
            <w:r w:rsidRPr="00713F61">
              <w:rPr>
                <w:rFonts w:eastAsia="PMingLiU"/>
                <w:sz w:val="18"/>
                <w:szCs w:val="18"/>
                <w:lang w:val="en-US"/>
              </w:rPr>
              <w:t xml:space="preserve"> of size 32 bytes within 1 ms in channel quality of coverage edge</w:t>
            </w:r>
          </w:p>
        </w:tc>
        <w:tc>
          <w:tcPr>
            <w:tcW w:w="1160" w:type="dxa"/>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p>
        </w:tc>
        <w:tc>
          <w:tcPr>
            <w:tcW w:w="1924" w:type="dxa"/>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eiryo UI"/>
                <w:color w:val="000000"/>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u w:val="single"/>
                <w:lang w:val="en-US" w:eastAsia="ja-JP"/>
              </w:rPr>
            </w:pPr>
          </w:p>
        </w:tc>
      </w:tr>
      <w:tr w:rsidR="00F15AC0" w:rsidRPr="00713F61" w:rsidTr="00A271A9">
        <w:trPr>
          <w:cantSplit/>
          <w:trHeight w:val="1062"/>
          <w:jc w:val="center"/>
        </w:trPr>
        <w:tc>
          <w:tcPr>
            <w:tcW w:w="1875"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val="en-US"/>
              </w:rPr>
            </w:pPr>
          </w:p>
        </w:tc>
        <w:tc>
          <w:tcPr>
            <w:tcW w:w="1167"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 xml:space="preserve">Downlink </w:t>
            </w:r>
          </w:p>
        </w:tc>
        <w:tc>
          <w:tcPr>
            <w:tcW w:w="1332"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p>
        </w:tc>
        <w:tc>
          <w:tcPr>
            <w:tcW w:w="1924" w:type="dxa"/>
            <w:tcBorders>
              <w:left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604"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r>
      <w:tr w:rsidR="00F15AC0" w:rsidRPr="00713F61" w:rsidTr="00A271A9">
        <w:trPr>
          <w:cantSplit/>
          <w:trHeight w:val="250"/>
          <w:jc w:val="center"/>
        </w:trPr>
        <w:tc>
          <w:tcPr>
            <w:tcW w:w="187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val="en-US" w:eastAsia="zh-CN"/>
              </w:rPr>
            </w:pPr>
            <w:r w:rsidRPr="00713F61">
              <w:rPr>
                <w:rFonts w:eastAsia="PMingLiU"/>
                <w:b/>
                <w:sz w:val="18"/>
                <w:szCs w:val="18"/>
                <w:lang w:val="en-US"/>
              </w:rPr>
              <w:t>5.2.4.3.1</w:t>
            </w:r>
            <w:r w:rsidRPr="00713F61">
              <w:rPr>
                <w:rFonts w:eastAsia="PMingLiU"/>
                <w:b/>
                <w:sz w:val="18"/>
                <w:szCs w:val="18"/>
                <w:lang w:val="en-US" w:eastAsia="zh-CN"/>
              </w:rPr>
              <w:t>3</w:t>
            </w:r>
          </w:p>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eastAsia="zh-CN"/>
              </w:rPr>
              <w:t>Mobility</w:t>
            </w:r>
            <w:r w:rsidRPr="00713F61">
              <w:rPr>
                <w:rFonts w:eastAsia="PMingLiU"/>
                <w:sz w:val="18"/>
                <w:szCs w:val="18"/>
                <w:lang w:val="en-US" w:eastAsia="zh-CN"/>
              </w:rPr>
              <w:br/>
              <w:t>Traffic channel link data rates (bit/s/Hz)</w:t>
            </w:r>
            <w:r w:rsidRPr="00713F61">
              <w:rPr>
                <w:rFonts w:eastAsia="PMingLiU"/>
                <w:sz w:val="18"/>
                <w:szCs w:val="18"/>
                <w:lang w:val="en-US" w:eastAsia="zh-CN"/>
              </w:rPr>
              <w:br/>
            </w:r>
            <w:r w:rsidRPr="00713F61">
              <w:rPr>
                <w:rFonts w:eastAsia="PMingLiU"/>
                <w:i/>
                <w:iCs/>
                <w:sz w:val="18"/>
                <w:szCs w:val="18"/>
                <w:lang w:val="en-US" w:eastAsia="zh-CN"/>
              </w:rPr>
              <w:t>(4.11)</w:t>
            </w: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Indoor Hotspot – eMBB</w:t>
            </w:r>
          </w:p>
        </w:tc>
        <w:tc>
          <w:tcPr>
            <w:tcW w:w="1721"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1.5 (10 km/h)</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140"/>
          <w:jc w:val="center"/>
        </w:trPr>
        <w:tc>
          <w:tcPr>
            <w:tcW w:w="1875"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b/>
                <w:sz w:val="18"/>
                <w:szCs w:val="18"/>
                <w:lang w:val="en-US"/>
              </w:rPr>
            </w:pPr>
          </w:p>
        </w:tc>
        <w:tc>
          <w:tcPr>
            <w:tcW w:w="1167"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tcBorders>
              <w:left w:val="single" w:sz="4" w:space="0" w:color="auto"/>
              <w:bottom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eastAsia="zh-CN"/>
              </w:rPr>
            </w:pPr>
          </w:p>
        </w:tc>
        <w:tc>
          <w:tcPr>
            <w:tcW w:w="1604" w:type="dxa"/>
            <w:vMerge/>
            <w:tcBorders>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eastAsia="zh-CN"/>
              </w:rPr>
            </w:pPr>
          </w:p>
        </w:tc>
      </w:tr>
      <w:tr w:rsidR="00F15AC0" w:rsidRPr="00713F61" w:rsidTr="00A271A9">
        <w:trPr>
          <w:cantSplit/>
          <w:trHeight w:val="250"/>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Dense Urban – eMBB</w:t>
            </w:r>
          </w:p>
        </w:tc>
        <w:tc>
          <w:tcPr>
            <w:tcW w:w="1721"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1.12 (30 km/h)</w:t>
            </w:r>
          </w:p>
        </w:tc>
        <w:tc>
          <w:tcPr>
            <w:tcW w:w="1160" w:type="dxa"/>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265"/>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595"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721"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332"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160" w:type="dxa"/>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tcBorders>
              <w:left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eastAsia="zh-CN"/>
              </w:rPr>
            </w:pPr>
          </w:p>
        </w:tc>
        <w:tc>
          <w:tcPr>
            <w:tcW w:w="1604"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eastAsia="zh-CN"/>
              </w:rPr>
            </w:pPr>
          </w:p>
        </w:tc>
      </w:tr>
      <w:tr w:rsidR="00F15AC0" w:rsidRPr="00713F61" w:rsidTr="00A271A9">
        <w:trPr>
          <w:cantSplit/>
          <w:trHeight w:val="58"/>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eMBB</w:t>
            </w:r>
          </w:p>
        </w:tc>
        <w:tc>
          <w:tcPr>
            <w:tcW w:w="1595"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Rural – eMBB</w:t>
            </w:r>
          </w:p>
        </w:tc>
        <w:tc>
          <w:tcPr>
            <w:tcW w:w="1721"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Uplink</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0.8 (120 km/h)</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en-US" w:eastAsia="zh-CN"/>
              </w:rPr>
            </w:pPr>
          </w:p>
        </w:tc>
        <w:tc>
          <w:tcPr>
            <w:tcW w:w="1924" w:type="dxa"/>
            <w:tcBorders>
              <w:top w:val="single" w:sz="4" w:space="0" w:color="auto"/>
              <w:left w:val="single" w:sz="4" w:space="0" w:color="auto"/>
              <w:right w:val="single" w:sz="4" w:space="0" w:color="auto"/>
            </w:tcBorders>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604" w:type="dxa"/>
            <w:vMerge w:val="restart"/>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r>
      <w:tr w:rsidR="00F15AC0" w:rsidRPr="00713F61" w:rsidTr="00A271A9">
        <w:trPr>
          <w:cantSplit/>
          <w:trHeight w:val="331"/>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332"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0.45 (500 km/h)</w:t>
            </w:r>
          </w:p>
        </w:tc>
        <w:tc>
          <w:tcPr>
            <w:tcW w:w="1160" w:type="dxa"/>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rPr>
            </w:pPr>
          </w:p>
        </w:tc>
        <w:tc>
          <w:tcPr>
            <w:tcW w:w="1924" w:type="dxa"/>
            <w:tcBorders>
              <w:left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604"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r>
      <w:tr w:rsidR="00F15AC0" w:rsidRPr="00713F61" w:rsidTr="00A271A9">
        <w:trPr>
          <w:cantSplit/>
          <w:trHeight w:val="58"/>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332" w:type="dxa"/>
            <w:tcBorders>
              <w:top w:val="single" w:sz="4" w:space="0" w:color="auto"/>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0.8 (120 km/h)</w:t>
            </w:r>
          </w:p>
        </w:tc>
        <w:tc>
          <w:tcPr>
            <w:tcW w:w="1160" w:type="dxa"/>
            <w:tcBorders>
              <w:top w:val="single" w:sz="4" w:space="0" w:color="auto"/>
              <w:left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tcBorders>
              <w:left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604"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r>
      <w:tr w:rsidR="00F15AC0" w:rsidRPr="00713F61" w:rsidTr="00A271A9">
        <w:trPr>
          <w:cantSplit/>
          <w:trHeight w:val="58"/>
          <w:jc w:val="center"/>
        </w:trPr>
        <w:tc>
          <w:tcPr>
            <w:tcW w:w="187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167"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595"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721" w:type="dxa"/>
            <w:vMerge/>
            <w:tcBorders>
              <w:left w:val="single" w:sz="4" w:space="0" w:color="auto"/>
              <w:right w:val="single" w:sz="4" w:space="0" w:color="auto"/>
            </w:tcBorders>
            <w:shd w:val="clear" w:color="auto" w:fill="auto"/>
            <w:vAlign w:val="center"/>
          </w:tcPr>
          <w:p w:rsidR="00F15AC0" w:rsidRPr="00713F61" w:rsidRDefault="00F15AC0" w:rsidP="00A614B9">
            <w:pPr>
              <w:tabs>
                <w:tab w:val="clear" w:pos="1134"/>
                <w:tab w:val="clear" w:pos="1871"/>
                <w:tab w:val="clear" w:pos="2268"/>
              </w:tabs>
              <w:overflowPunct/>
              <w:autoSpaceDE/>
              <w:autoSpaceDN/>
              <w:adjustRightInd/>
              <w:spacing w:before="0"/>
              <w:textAlignment w:val="auto"/>
              <w:rPr>
                <w:rFonts w:eastAsia="MS PGothic"/>
                <w:sz w:val="18"/>
                <w:szCs w:val="18"/>
                <w:lang w:val="en-US" w:eastAsia="ja-JP"/>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r w:rsidRPr="00713F61">
              <w:rPr>
                <w:rFonts w:eastAsia="PMingLiU"/>
                <w:sz w:val="18"/>
                <w:szCs w:val="18"/>
                <w:lang w:val="en-US"/>
              </w:rPr>
              <w:t>0.45 (500 km/h)</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PMingLiU"/>
                <w:sz w:val="18"/>
                <w:szCs w:val="18"/>
                <w:lang w:val="en-US" w:eastAsia="zh-CN"/>
              </w:rPr>
            </w:pPr>
          </w:p>
        </w:tc>
        <w:tc>
          <w:tcPr>
            <w:tcW w:w="1924" w:type="dxa"/>
            <w:tcBorders>
              <w:left w:val="single" w:sz="4" w:space="0" w:color="auto"/>
              <w:right w:val="single" w:sz="4" w:space="0" w:color="auto"/>
            </w:tcBorders>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c>
          <w:tcPr>
            <w:tcW w:w="1604" w:type="dxa"/>
            <w:vMerge/>
            <w:tcBorders>
              <w:left w:val="single" w:sz="4" w:space="0" w:color="auto"/>
              <w:right w:val="single" w:sz="4" w:space="0" w:color="auto"/>
            </w:tcBorders>
            <w:shd w:val="clear" w:color="auto" w:fill="auto"/>
          </w:tcPr>
          <w:p w:rsidR="00F15AC0" w:rsidRPr="00713F61" w:rsidRDefault="00F15AC0" w:rsidP="00A614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PMingLiU"/>
                <w:sz w:val="18"/>
                <w:szCs w:val="18"/>
                <w:lang w:val="en-US"/>
              </w:rPr>
            </w:pPr>
          </w:p>
        </w:tc>
      </w:tr>
    </w:tbl>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szCs w:val="24"/>
          <w:lang w:val="en-US" w:eastAsia="ja-JP"/>
        </w:rPr>
      </w:pPr>
    </w:p>
    <w:p w:rsidR="00F15AC0" w:rsidRPr="00713F61" w:rsidRDefault="00F15AC0">
      <w:pPr>
        <w:tabs>
          <w:tab w:val="clear" w:pos="1134"/>
          <w:tab w:val="clear" w:pos="1871"/>
          <w:tab w:val="clear" w:pos="2268"/>
        </w:tabs>
        <w:overflowPunct/>
        <w:autoSpaceDE/>
        <w:autoSpaceDN/>
        <w:adjustRightInd/>
        <w:spacing w:before="0"/>
        <w:textAlignment w:val="auto"/>
        <w:rPr>
          <w:rFonts w:eastAsia="MS PGothic"/>
          <w:b/>
          <w:bCs/>
          <w:szCs w:val="24"/>
          <w:lang w:val="en-US" w:eastAsia="ja-JP"/>
        </w:rPr>
        <w:sectPr w:rsidR="00F15AC0" w:rsidRPr="00713F61" w:rsidSect="00F15AC0">
          <w:headerReference w:type="default" r:id="rId27"/>
          <w:footerReference w:type="default" r:id="rId28"/>
          <w:headerReference w:type="first" r:id="rId29"/>
          <w:footerReference w:type="first" r:id="rId30"/>
          <w:pgSz w:w="16834" w:h="11907" w:orient="landscape"/>
          <w:pgMar w:top="1134" w:right="1418" w:bottom="1134" w:left="1418" w:header="720" w:footer="720" w:gutter="0"/>
          <w:paperSrc w:first="15" w:other="15"/>
          <w:cols w:space="720"/>
          <w:titlePg/>
        </w:sectPr>
      </w:pPr>
    </w:p>
    <w:p w:rsidR="00F15AC0" w:rsidRPr="00713F61" w:rsidRDefault="00F15AC0" w:rsidP="004C1BC7">
      <w:pPr>
        <w:keepNext/>
        <w:keepLines/>
        <w:tabs>
          <w:tab w:val="clear" w:pos="1134"/>
        </w:tabs>
        <w:spacing w:before="280"/>
        <w:jc w:val="center"/>
        <w:outlineLvl w:val="0"/>
        <w:rPr>
          <w:rFonts w:eastAsia="PMingLiU"/>
          <w:b/>
          <w:sz w:val="28"/>
          <w:lang w:val="en-US" w:eastAsia="zh-CN"/>
        </w:rPr>
      </w:pPr>
      <w:r w:rsidRPr="00713F61">
        <w:rPr>
          <w:rFonts w:eastAsia="PMingLiU"/>
          <w:b/>
          <w:sz w:val="28"/>
          <w:lang w:val="en-US" w:eastAsia="zh-CN"/>
        </w:rPr>
        <w:t xml:space="preserve">Annex </w:t>
      </w:r>
      <w:r w:rsidRPr="00713F61">
        <w:rPr>
          <w:rFonts w:eastAsia="MS Mincho"/>
          <w:b/>
          <w:sz w:val="28"/>
          <w:lang w:val="en-US" w:eastAsia="ja-JP"/>
        </w:rPr>
        <w:t>B</w:t>
      </w:r>
      <w:r w:rsidRPr="00713F61">
        <w:rPr>
          <w:rFonts w:eastAsia="PMingLiU"/>
          <w:b/>
          <w:sz w:val="28"/>
          <w:lang w:val="en-US" w:eastAsia="zh-CN"/>
        </w:rPr>
        <w:br/>
      </w:r>
      <w:r w:rsidRPr="00713F61">
        <w:rPr>
          <w:rFonts w:eastAsia="PMingLiU"/>
          <w:b/>
          <w:sz w:val="28"/>
          <w:lang w:val="en-US" w:eastAsia="zh-CN"/>
        </w:rPr>
        <w:br/>
      </w:r>
      <w:r w:rsidRPr="00713F61">
        <w:rPr>
          <w:rFonts w:eastAsia="MS Mincho"/>
          <w:b/>
          <w:sz w:val="28"/>
          <w:lang w:val="en-US" w:eastAsia="ja-JP"/>
        </w:rPr>
        <w:t xml:space="preserve">Simulation </w:t>
      </w:r>
      <w:r w:rsidR="00940160" w:rsidRPr="00713F61">
        <w:rPr>
          <w:rFonts w:eastAsia="MS Mincho"/>
          <w:b/>
          <w:sz w:val="28"/>
          <w:lang w:val="en-US" w:eastAsia="ja-JP"/>
        </w:rPr>
        <w:t xml:space="preserve">assumptions and </w:t>
      </w:r>
      <w:r w:rsidR="00940160" w:rsidRPr="00713F61">
        <w:rPr>
          <w:rFonts w:eastAsia="PMingLiU"/>
          <w:b/>
          <w:sz w:val="28"/>
          <w:lang w:val="en-US" w:eastAsia="zh-CN"/>
        </w:rPr>
        <w:t>evaluation results</w:t>
      </w:r>
    </w:p>
    <w:p w:rsidR="00F15AC0" w:rsidRPr="00713F61" w:rsidRDefault="00F15AC0">
      <w:pPr>
        <w:pStyle w:val="Heading2"/>
        <w:rPr>
          <w:rFonts w:eastAsia="MS PGothic"/>
          <w:lang w:val="en-US" w:eastAsia="ja-JP"/>
        </w:rPr>
      </w:pPr>
      <w:r w:rsidRPr="00713F61">
        <w:rPr>
          <w:rFonts w:eastAsia="MS PGothic"/>
          <w:lang w:val="en-US" w:eastAsia="ja-JP"/>
        </w:rPr>
        <w:t>B.1</w:t>
      </w:r>
      <w:r w:rsidRPr="00713F61">
        <w:rPr>
          <w:rFonts w:eastAsia="MS PGothic"/>
          <w:lang w:val="en-US" w:eastAsia="ja-JP"/>
        </w:rPr>
        <w:tab/>
        <w:t>eMBB_SE</w:t>
      </w:r>
    </w:p>
    <w:p w:rsidR="00F15AC0" w:rsidRPr="00713F61" w:rsidRDefault="00F15AC0">
      <w:pPr>
        <w:tabs>
          <w:tab w:val="clear" w:pos="1134"/>
          <w:tab w:val="clear" w:pos="1871"/>
          <w:tab w:val="clear" w:pos="2268"/>
        </w:tabs>
        <w:overflowPunct/>
        <w:autoSpaceDE/>
        <w:autoSpaceDN/>
        <w:adjustRightInd/>
        <w:textAlignment w:val="auto"/>
        <w:rPr>
          <w:rFonts w:eastAsia="MS PGothic"/>
          <w:szCs w:val="24"/>
          <w:highlight w:val="yellow"/>
          <w:lang w:val="en-US" w:eastAsia="ja-JP"/>
        </w:rPr>
      </w:pPr>
    </w:p>
    <w:p w:rsidR="00F15AC0" w:rsidRPr="00713F61" w:rsidRDefault="00F15AC0" w:rsidP="00940160">
      <w:pPr>
        <w:tabs>
          <w:tab w:val="clear" w:pos="1134"/>
          <w:tab w:val="clear" w:pos="1871"/>
          <w:tab w:val="clear" w:pos="2268"/>
        </w:tabs>
        <w:overflowPunct/>
        <w:autoSpaceDE/>
        <w:autoSpaceDN/>
        <w:adjustRightInd/>
        <w:jc w:val="center"/>
        <w:textAlignment w:val="auto"/>
        <w:rPr>
          <w:rFonts w:eastAsia="MS PGothic"/>
          <w:szCs w:val="24"/>
          <w:lang w:val="en-US" w:eastAsia="ja-JP"/>
        </w:rPr>
      </w:pPr>
      <w:r w:rsidRPr="00713F61">
        <w:rPr>
          <w:rFonts w:eastAsia="MS PGothic"/>
          <w:szCs w:val="24"/>
          <w:lang w:val="en-US" w:eastAsia="ja-JP"/>
        </w:rPr>
        <w:t>SpectralEfficiency - 01 InH-eMBB-v01.xlsx</w:t>
      </w:r>
    </w:p>
    <w:p w:rsidR="00F15AC0" w:rsidRPr="00713F61" w:rsidRDefault="00940160" w:rsidP="00940160">
      <w:pPr>
        <w:tabs>
          <w:tab w:val="clear" w:pos="1134"/>
          <w:tab w:val="clear" w:pos="1871"/>
          <w:tab w:val="clear" w:pos="2268"/>
        </w:tabs>
        <w:overflowPunct/>
        <w:autoSpaceDE/>
        <w:autoSpaceDN/>
        <w:adjustRightInd/>
        <w:spacing w:before="240" w:after="240"/>
        <w:jc w:val="center"/>
        <w:textAlignment w:val="auto"/>
        <w:rPr>
          <w:rFonts w:eastAsia="MS PGothic"/>
          <w:szCs w:val="24"/>
          <w:lang w:val="en-US" w:eastAsia="ja-JP"/>
        </w:rPr>
      </w:pPr>
      <w:r w:rsidRPr="00713F61">
        <w:rPr>
          <w:rFonts w:eastAsia="MS PGothic"/>
          <w:szCs w:val="24"/>
          <w:lang w:val="en-US" w:eastAsia="ja-JP"/>
        </w:rPr>
        <w:object w:dxaOrig="1093" w:dyaOrig="768" w14:anchorId="301AE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31" o:title=""/>
          </v:shape>
          <o:OLEObject Type="Embed" ProgID="Excel.Sheet.12" ShapeID="_x0000_i1025" DrawAspect="Icon" ObjectID="_1801384686" r:id="rId32"/>
        </w:object>
      </w:r>
    </w:p>
    <w:p w:rsidR="00F15AC0" w:rsidRPr="00713F61" w:rsidRDefault="00F15AC0" w:rsidP="00940160">
      <w:pPr>
        <w:tabs>
          <w:tab w:val="clear" w:pos="1134"/>
          <w:tab w:val="clear" w:pos="1871"/>
          <w:tab w:val="clear" w:pos="2268"/>
        </w:tabs>
        <w:overflowPunct/>
        <w:autoSpaceDE/>
        <w:autoSpaceDN/>
        <w:adjustRightInd/>
        <w:spacing w:before="360"/>
        <w:jc w:val="center"/>
        <w:textAlignment w:val="auto"/>
        <w:rPr>
          <w:rFonts w:eastAsia="MS PGothic"/>
          <w:szCs w:val="24"/>
          <w:lang w:val="en-US" w:eastAsia="ja-JP"/>
        </w:rPr>
      </w:pPr>
      <w:r w:rsidRPr="00713F61">
        <w:rPr>
          <w:rFonts w:eastAsia="MS PGothic"/>
          <w:szCs w:val="24"/>
          <w:lang w:val="en-US" w:eastAsia="ja-JP"/>
        </w:rPr>
        <w:t>SpectralEfficiency - 02 DenseUrban-eMBB-v01.xlsx</w:t>
      </w:r>
    </w:p>
    <w:p w:rsidR="00F15AC0" w:rsidRPr="00713F61" w:rsidRDefault="00940160" w:rsidP="00940160">
      <w:pPr>
        <w:tabs>
          <w:tab w:val="clear" w:pos="1134"/>
          <w:tab w:val="clear" w:pos="1871"/>
          <w:tab w:val="clear" w:pos="2268"/>
        </w:tabs>
        <w:overflowPunct/>
        <w:autoSpaceDE/>
        <w:autoSpaceDN/>
        <w:adjustRightInd/>
        <w:spacing w:before="360"/>
        <w:jc w:val="center"/>
        <w:textAlignment w:val="auto"/>
        <w:rPr>
          <w:rFonts w:eastAsia="MS PGothic"/>
          <w:szCs w:val="24"/>
          <w:lang w:val="en-US" w:eastAsia="ja-JP"/>
        </w:rPr>
      </w:pPr>
      <w:r w:rsidRPr="00713F61">
        <w:rPr>
          <w:rFonts w:eastAsia="MS PGothic"/>
          <w:szCs w:val="24"/>
          <w:lang w:val="en-US" w:eastAsia="ja-JP"/>
        </w:rPr>
        <w:object w:dxaOrig="1093" w:dyaOrig="768" w14:anchorId="136B072B">
          <v:shape id="_x0000_i1026" type="#_x0000_t75" style="width:57.75pt;height:36pt" o:ole="">
            <v:imagedata r:id="rId33" o:title=""/>
          </v:shape>
          <o:OLEObject Type="Embed" ProgID="Excel.Sheet.12" ShapeID="_x0000_i1026" DrawAspect="Icon" ObjectID="_1801384687" r:id="rId34"/>
        </w:object>
      </w:r>
    </w:p>
    <w:p w:rsidR="006C6EF6" w:rsidRPr="00713F61" w:rsidRDefault="006C6EF6" w:rsidP="0032202E">
      <w:pPr>
        <w:pStyle w:val="Reasons"/>
        <w:rPr>
          <w:lang w:val="en-US"/>
        </w:rPr>
      </w:pPr>
    </w:p>
    <w:p w:rsidR="000069D4" w:rsidRPr="00713F61" w:rsidRDefault="006C6EF6" w:rsidP="006C6EF6">
      <w:pPr>
        <w:jc w:val="center"/>
        <w:rPr>
          <w:lang w:val="en-US"/>
        </w:rPr>
      </w:pPr>
      <w:r w:rsidRPr="00713F61">
        <w:rPr>
          <w:lang w:val="en-US"/>
        </w:rPr>
        <w:t>______________</w:t>
      </w:r>
    </w:p>
    <w:sectPr w:rsidR="000069D4" w:rsidRPr="00713F61" w:rsidSect="00D02712">
      <w:headerReference w:type="default" r:id="rId35"/>
      <w:footerReference w:type="default" r:id="rId36"/>
      <w:headerReference w:type="firs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2D87" w:rsidRDefault="001A2D87">
      <w:r>
        <w:separator/>
      </w:r>
    </w:p>
  </w:endnote>
  <w:endnote w:type="continuationSeparator" w:id="0">
    <w:p w:rsidR="001A2D87" w:rsidRDefault="001A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default"/>
  </w:font>
  <w:font w:name="ArialMT">
    <w:altName w:val="Arial"/>
    <w:charset w:val="00"/>
    <w:family w:val="roman"/>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AC0" w:rsidRPr="00E17351" w:rsidRDefault="00940160">
    <w:pPr>
      <w:pStyle w:val="Footer"/>
      <w:rPr>
        <w:lang w:val="en-US"/>
      </w:rPr>
    </w:pPr>
    <w:fldSimple w:instr=" FILENAME \p \* MERGEFORMAT ">
      <w:r w:rsidRPr="00940160">
        <w:rPr>
          <w:lang w:val="en-US"/>
        </w:rPr>
        <w:t>\</w:t>
      </w:r>
      <w:r>
        <w:t>\Blue\dfs\BR\BRSGD\TEXT2023\SG05\WP5D\300\352e.docx</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AC0" w:rsidRPr="00E17351" w:rsidRDefault="00F15AC0">
    <w:pPr>
      <w:pStyle w:val="Footer"/>
      <w:rPr>
        <w:lang w:val="en-US"/>
      </w:rPr>
    </w:pPr>
    <w:fldSimple w:instr=" FILENAME \p \* MERGEFORMAT ">
      <w:r w:rsidRPr="00E17351">
        <w:rPr>
          <w:lang w:val="en-US"/>
        </w:rPr>
        <w:t>M</w:t>
      </w:r>
      <w:r>
        <w:t>:\BRSGD\TEXT2019\SG05\WP5D\1200\1251e.docx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rsidR="00026894">
      <w:t>07.02.25</w:t>
    </w:r>
    <w:r w:rsidRPr="0062270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Pr="00E17351" w:rsidRDefault="00940160" w:rsidP="00940160">
    <w:pPr>
      <w:pStyle w:val="Footer"/>
      <w:rPr>
        <w:lang w:val="en-US"/>
      </w:rPr>
    </w:pPr>
    <w:fldSimple w:instr=" FILENAME \p \* MERGEFORMAT ">
      <w:r w:rsidRPr="00940160">
        <w:rPr>
          <w:lang w:val="en-US"/>
        </w:rPr>
        <w:t>\</w:t>
      </w:r>
      <w:r>
        <w:t>\Blue\dfs\BR\BRSGD\TEXT2023\SG05\WP5D\300\352e.docx</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F7CB3" w:rsidRDefault="00F15AC0">
    <w:pPr>
      <w:pStyle w:val="Footer"/>
      <w:rPr>
        <w:lang w:val="en-US"/>
      </w:rPr>
    </w:pPr>
    <w:fldSimple w:instr=" FILENAME \p \* MERGEFORMAT ">
      <w:r w:rsidRPr="00F15AC0">
        <w:rPr>
          <w:lang w:val="en-US"/>
        </w:rPr>
        <w:t>Document1</w:t>
      </w:r>
    </w:fldSimple>
    <w:r w:rsidR="00FA124A" w:rsidRPr="002F7CB3">
      <w:rPr>
        <w:lang w:val="en-US"/>
      </w:rPr>
      <w:tab/>
    </w:r>
    <w:r w:rsidR="00D02712">
      <w:fldChar w:fldCharType="begin"/>
    </w:r>
    <w:r w:rsidR="00FA124A">
      <w:instrText xml:space="preserve"> savedate \@ dd.MM.yy </w:instrText>
    </w:r>
    <w:r w:rsidR="00D02712">
      <w:fldChar w:fldCharType="separate"/>
    </w:r>
    <w:r w:rsidR="00026894">
      <w:t>07.02.25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2D87" w:rsidRDefault="001A2D87">
      <w:r>
        <w:t>____________________</w:t>
      </w:r>
    </w:p>
  </w:footnote>
  <w:footnote w:type="continuationSeparator" w:id="0">
    <w:p w:rsidR="001A2D87" w:rsidRDefault="001A2D87">
      <w:r>
        <w:continuationSeparator/>
      </w:r>
    </w:p>
  </w:footnote>
  <w:footnote w:id="1">
    <w:p w:rsidR="001F0ED3" w:rsidRDefault="001F0ED3" w:rsidP="001F0ED3">
      <w:pPr>
        <w:pStyle w:val="FootnoteText"/>
        <w:rPr>
          <w:szCs w:val="22"/>
        </w:rPr>
      </w:pPr>
      <w:r>
        <w:rPr>
          <w:rStyle w:val="FootnoteReference"/>
          <w:szCs w:val="22"/>
        </w:rPr>
        <w:t>*</w:t>
      </w:r>
      <w:r>
        <w:rPr>
          <w:szCs w:val="22"/>
        </w:rPr>
        <w:t xml:space="preserve"> </w:t>
      </w:r>
      <w:r>
        <w:rPr>
          <w:szCs w:val="22"/>
        </w:rPr>
        <w:tab/>
      </w:r>
      <w:r>
        <w:rPr>
          <w:szCs w:val="22"/>
          <w:lang w:val="en-US"/>
        </w:rPr>
        <w:t>Submitted on behalf of</w:t>
      </w:r>
      <w:r>
        <w:rPr>
          <w:rFonts w:ascii="MS PGothic" w:eastAsia="MS PGothic" w:hAnsi="MS PGothic" w:cs="MS PGothic" w:hint="eastAsia"/>
          <w:szCs w:val="24"/>
          <w:lang w:val="en-US" w:eastAsia="zh-CN"/>
        </w:rPr>
        <w:t xml:space="preserve"> </w:t>
      </w:r>
      <w:r>
        <w:rPr>
          <w:szCs w:val="22"/>
          <w:lang w:val="en-US"/>
        </w:rPr>
        <w:t>ARIB IMT-2020 Evaluation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AC0" w:rsidRDefault="00F15AC0" w:rsidP="00E1735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9</w:t>
    </w:r>
    <w:r>
      <w:rPr>
        <w:rStyle w:val="PageNumber"/>
      </w:rPr>
      <w:fldChar w:fldCharType="end"/>
    </w:r>
    <w:r>
      <w:rPr>
        <w:rStyle w:val="PageNumber"/>
      </w:rPr>
      <w:t xml:space="preserve"> -</w:t>
    </w:r>
  </w:p>
  <w:p w:rsidR="00F15AC0" w:rsidRPr="00E17351" w:rsidRDefault="00F15AC0" w:rsidP="00E17351">
    <w:pPr>
      <w:pStyle w:val="Header"/>
      <w:rPr>
        <w:lang w:val="en-US"/>
      </w:rPr>
    </w:pPr>
    <w:r>
      <w:rPr>
        <w:lang w:val="en-US"/>
      </w:rPr>
      <w:t>5D/</w:t>
    </w:r>
    <w:r w:rsidR="00940160">
      <w:rPr>
        <w:lang w:val="en-US"/>
      </w:rPr>
      <w:t>352</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Default="00940160" w:rsidP="009401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16</w:t>
    </w:r>
    <w:r>
      <w:rPr>
        <w:rStyle w:val="PageNumber"/>
      </w:rPr>
      <w:fldChar w:fldCharType="end"/>
    </w:r>
    <w:r>
      <w:rPr>
        <w:rStyle w:val="PageNumber"/>
      </w:rPr>
      <w:t xml:space="preserve"> -</w:t>
    </w:r>
  </w:p>
  <w:p w:rsidR="00940160" w:rsidRPr="00E17351" w:rsidRDefault="00940160" w:rsidP="00940160">
    <w:pPr>
      <w:pStyle w:val="Header"/>
      <w:rPr>
        <w:lang w:val="en-US"/>
      </w:rPr>
    </w:pPr>
    <w:r>
      <w:rPr>
        <w:lang w:val="en-US"/>
      </w:rPr>
      <w:t>5D/352-E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Default="00940160" w:rsidP="009401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10</w:t>
    </w:r>
    <w:r>
      <w:rPr>
        <w:rStyle w:val="PageNumber"/>
      </w:rPr>
      <w:fldChar w:fldCharType="end"/>
    </w:r>
    <w:r>
      <w:rPr>
        <w:rStyle w:val="PageNumber"/>
      </w:rPr>
      <w:t xml:space="preserve"> -</w:t>
    </w:r>
  </w:p>
  <w:p w:rsidR="00940160" w:rsidRPr="00E17351" w:rsidRDefault="00940160" w:rsidP="00940160">
    <w:pPr>
      <w:pStyle w:val="Header"/>
      <w:rPr>
        <w:lang w:val="en-US"/>
      </w:rPr>
    </w:pPr>
    <w:r>
      <w:rPr>
        <w:lang w:val="en-US"/>
      </w:rPr>
      <w:t>5D/352-E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AC0" w:rsidRDefault="00F15AC0" w:rsidP="00E1735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rsidR="00F15AC0" w:rsidRPr="00E17351" w:rsidRDefault="00F15AC0" w:rsidP="00E17351">
    <w:pPr>
      <w:pStyle w:val="Header"/>
      <w:rPr>
        <w:lang w:val="en-US"/>
      </w:rPr>
    </w:pPr>
    <w:r>
      <w:rPr>
        <w:lang w:val="en-US"/>
      </w:rPr>
      <w:t>5D/1251-E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Default="00940160" w:rsidP="009401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17</w:t>
    </w:r>
    <w:r>
      <w:rPr>
        <w:rStyle w:val="PageNumber"/>
      </w:rPr>
      <w:fldChar w:fldCharType="end"/>
    </w:r>
    <w:r>
      <w:rPr>
        <w:rStyle w:val="PageNumber"/>
      </w:rPr>
      <w:t xml:space="preserve"> -</w:t>
    </w:r>
  </w:p>
  <w:p w:rsidR="00940160" w:rsidRPr="00E17351" w:rsidRDefault="00940160" w:rsidP="00940160">
    <w:pPr>
      <w:pStyle w:val="Header"/>
      <w:rPr>
        <w:lang w:val="en-US"/>
      </w:rPr>
    </w:pPr>
    <w:r>
      <w:rPr>
        <w:lang w:val="en-US"/>
      </w:rPr>
      <w:t>5D/352-E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Default="00940160" w:rsidP="009401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23</w:t>
    </w:r>
    <w:r>
      <w:rPr>
        <w:rStyle w:val="PageNumber"/>
      </w:rPr>
      <w:fldChar w:fldCharType="end"/>
    </w:r>
    <w:r>
      <w:rPr>
        <w:rStyle w:val="PageNumber"/>
      </w:rPr>
      <w:t xml:space="preserve"> -</w:t>
    </w:r>
  </w:p>
  <w:p w:rsidR="00940160" w:rsidRPr="00E17351" w:rsidRDefault="00940160" w:rsidP="00940160">
    <w:pPr>
      <w:pStyle w:val="Header"/>
      <w:rPr>
        <w:lang w:val="en-US"/>
      </w:rPr>
    </w:pPr>
    <w:r>
      <w:rPr>
        <w:lang w:val="en-US"/>
      </w:rPr>
      <w:t>5D/352-E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Default="00940160" w:rsidP="009401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18</w:t>
    </w:r>
    <w:r>
      <w:rPr>
        <w:rStyle w:val="PageNumber"/>
      </w:rPr>
      <w:fldChar w:fldCharType="end"/>
    </w:r>
    <w:r>
      <w:rPr>
        <w:rStyle w:val="PageNumber"/>
      </w:rPr>
      <w:t xml:space="preserve"> -</w:t>
    </w:r>
  </w:p>
  <w:p w:rsidR="00940160" w:rsidRPr="00E17351" w:rsidRDefault="00940160" w:rsidP="00940160">
    <w:pPr>
      <w:pStyle w:val="Header"/>
      <w:rPr>
        <w:lang w:val="en-US"/>
      </w:rPr>
    </w:pPr>
    <w:r>
      <w:rPr>
        <w:lang w:val="en-US"/>
      </w:rPr>
      <w:t>5D/352-E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rsidR="00FA124A" w:rsidRDefault="001A09D6">
    <w:pPr>
      <w:pStyle w:val="Header"/>
      <w:rPr>
        <w:lang w:val="en-US"/>
      </w:rPr>
    </w:pPr>
    <w:r>
      <w:rPr>
        <w:lang w:val="en-US"/>
      </w:rPr>
      <w:t>XX/YY</w:t>
    </w:r>
    <w:r w:rsidR="00DA70C7">
      <w:rPr>
        <w:lang w:val="en-US"/>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160" w:rsidRDefault="00940160" w:rsidP="009401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4A56">
      <w:rPr>
        <w:rStyle w:val="PageNumber"/>
        <w:noProof/>
      </w:rPr>
      <w:t>24</w:t>
    </w:r>
    <w:r>
      <w:rPr>
        <w:rStyle w:val="PageNumber"/>
      </w:rPr>
      <w:fldChar w:fldCharType="end"/>
    </w:r>
    <w:r>
      <w:rPr>
        <w:rStyle w:val="PageNumber"/>
      </w:rPr>
      <w:t xml:space="preserve"> -</w:t>
    </w:r>
  </w:p>
  <w:p w:rsidR="00940160" w:rsidRPr="00E17351" w:rsidRDefault="00940160" w:rsidP="00940160">
    <w:pPr>
      <w:pStyle w:val="Header"/>
      <w:rPr>
        <w:lang w:val="en-US"/>
      </w:rPr>
    </w:pPr>
    <w:r>
      <w:rPr>
        <w:lang w:val="en-US"/>
      </w:rPr>
      <w:t>5D/352-E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D4CAB"/>
    <w:multiLevelType w:val="multilevel"/>
    <w:tmpl w:val="03ED4CAB"/>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A14691"/>
    <w:multiLevelType w:val="hybridMultilevel"/>
    <w:tmpl w:val="F03EF966"/>
    <w:lvl w:ilvl="0" w:tplc="C3FC52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BE3097"/>
    <w:multiLevelType w:val="hybridMultilevel"/>
    <w:tmpl w:val="7CB4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2D38BE"/>
    <w:multiLevelType w:val="multilevel"/>
    <w:tmpl w:val="612D38BE"/>
    <w:lvl w:ilvl="0">
      <w:start w:val="1"/>
      <w:numFmt w:val="decimal"/>
      <w:lvlText w:val="%1"/>
      <w:lvlJc w:val="left"/>
      <w:pPr>
        <w:ind w:left="1140" w:hanging="114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9CB29FA"/>
    <w:multiLevelType w:val="multilevel"/>
    <w:tmpl w:val="79CB29F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DCC4BDF"/>
    <w:multiLevelType w:val="multilevel"/>
    <w:tmpl w:val="7DCC4BDF"/>
    <w:lvl w:ilvl="0">
      <w:start w:val="1"/>
      <w:numFmt w:val="upperLetter"/>
      <w:lvlText w:val="%1)"/>
      <w:lvlJc w:val="left"/>
      <w:pPr>
        <w:ind w:left="1128" w:hanging="1128"/>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910194006">
    <w:abstractNumId w:val="9"/>
  </w:num>
  <w:num w:numId="2" w16cid:durableId="685642775">
    <w:abstractNumId w:val="7"/>
  </w:num>
  <w:num w:numId="3" w16cid:durableId="672681380">
    <w:abstractNumId w:val="6"/>
  </w:num>
  <w:num w:numId="4" w16cid:durableId="1611351616">
    <w:abstractNumId w:val="5"/>
  </w:num>
  <w:num w:numId="5" w16cid:durableId="1529678143">
    <w:abstractNumId w:val="4"/>
  </w:num>
  <w:num w:numId="6" w16cid:durableId="207036892">
    <w:abstractNumId w:val="8"/>
  </w:num>
  <w:num w:numId="7" w16cid:durableId="1636762317">
    <w:abstractNumId w:val="3"/>
  </w:num>
  <w:num w:numId="8" w16cid:durableId="1810895565">
    <w:abstractNumId w:val="2"/>
  </w:num>
  <w:num w:numId="9" w16cid:durableId="1623419918">
    <w:abstractNumId w:val="1"/>
  </w:num>
  <w:num w:numId="10" w16cid:durableId="426662037">
    <w:abstractNumId w:val="0"/>
  </w:num>
  <w:num w:numId="11" w16cid:durableId="657460268">
    <w:abstractNumId w:val="13"/>
  </w:num>
  <w:num w:numId="12" w16cid:durableId="1391149516">
    <w:abstractNumId w:val="15"/>
  </w:num>
  <w:num w:numId="13" w16cid:durableId="1715614391">
    <w:abstractNumId w:val="14"/>
  </w:num>
  <w:num w:numId="14" w16cid:durableId="560482007">
    <w:abstractNumId w:val="10"/>
  </w:num>
  <w:num w:numId="15" w16cid:durableId="1197890374">
    <w:abstractNumId w:val="12"/>
  </w:num>
  <w:num w:numId="16" w16cid:durableId="1512834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C0"/>
    <w:rsid w:val="000069D4"/>
    <w:rsid w:val="000174AD"/>
    <w:rsid w:val="00026894"/>
    <w:rsid w:val="00047A1D"/>
    <w:rsid w:val="000604B9"/>
    <w:rsid w:val="000A7D55"/>
    <w:rsid w:val="000C12C8"/>
    <w:rsid w:val="000C2E8E"/>
    <w:rsid w:val="000E0E7C"/>
    <w:rsid w:val="000F1B4B"/>
    <w:rsid w:val="00112B55"/>
    <w:rsid w:val="0012744F"/>
    <w:rsid w:val="00131178"/>
    <w:rsid w:val="00153513"/>
    <w:rsid w:val="00156F66"/>
    <w:rsid w:val="00163271"/>
    <w:rsid w:val="00172122"/>
    <w:rsid w:val="00182528"/>
    <w:rsid w:val="0018500B"/>
    <w:rsid w:val="00196A19"/>
    <w:rsid w:val="001A09D6"/>
    <w:rsid w:val="001A2D87"/>
    <w:rsid w:val="001F0ED3"/>
    <w:rsid w:val="00202DC1"/>
    <w:rsid w:val="002116EE"/>
    <w:rsid w:val="002309D8"/>
    <w:rsid w:val="00245E2F"/>
    <w:rsid w:val="00287D3E"/>
    <w:rsid w:val="00294477"/>
    <w:rsid w:val="002A7FE2"/>
    <w:rsid w:val="002E1B4F"/>
    <w:rsid w:val="002F2E67"/>
    <w:rsid w:val="002F7CB3"/>
    <w:rsid w:val="00315546"/>
    <w:rsid w:val="00330567"/>
    <w:rsid w:val="00370249"/>
    <w:rsid w:val="00386A9D"/>
    <w:rsid w:val="00391081"/>
    <w:rsid w:val="003B2789"/>
    <w:rsid w:val="003C13CE"/>
    <w:rsid w:val="003C697E"/>
    <w:rsid w:val="003D51F2"/>
    <w:rsid w:val="003E2518"/>
    <w:rsid w:val="003E7CEF"/>
    <w:rsid w:val="004151EF"/>
    <w:rsid w:val="0042569E"/>
    <w:rsid w:val="00445B04"/>
    <w:rsid w:val="004B1EF7"/>
    <w:rsid w:val="004B3FAD"/>
    <w:rsid w:val="004C5749"/>
    <w:rsid w:val="00501DCA"/>
    <w:rsid w:val="00513A47"/>
    <w:rsid w:val="005408DF"/>
    <w:rsid w:val="00573344"/>
    <w:rsid w:val="00583F9B"/>
    <w:rsid w:val="005B0D29"/>
    <w:rsid w:val="005E5C10"/>
    <w:rsid w:val="005F2C78"/>
    <w:rsid w:val="006144E4"/>
    <w:rsid w:val="006318DE"/>
    <w:rsid w:val="00650299"/>
    <w:rsid w:val="00655FC5"/>
    <w:rsid w:val="006B73CB"/>
    <w:rsid w:val="006C6EF6"/>
    <w:rsid w:val="007039B9"/>
    <w:rsid w:val="00713F61"/>
    <w:rsid w:val="00714A56"/>
    <w:rsid w:val="007A5AB8"/>
    <w:rsid w:val="0080538C"/>
    <w:rsid w:val="00814E0A"/>
    <w:rsid w:val="00822581"/>
    <w:rsid w:val="008309DD"/>
    <w:rsid w:val="0083227A"/>
    <w:rsid w:val="00866900"/>
    <w:rsid w:val="00876A8A"/>
    <w:rsid w:val="00881BA1"/>
    <w:rsid w:val="008C2302"/>
    <w:rsid w:val="008C26B8"/>
    <w:rsid w:val="008F208F"/>
    <w:rsid w:val="00940160"/>
    <w:rsid w:val="00982084"/>
    <w:rsid w:val="00995963"/>
    <w:rsid w:val="009B61EB"/>
    <w:rsid w:val="009C185B"/>
    <w:rsid w:val="009C2064"/>
    <w:rsid w:val="009D1697"/>
    <w:rsid w:val="009F3A46"/>
    <w:rsid w:val="009F6520"/>
    <w:rsid w:val="00A014F8"/>
    <w:rsid w:val="00A5173C"/>
    <w:rsid w:val="00A61AEF"/>
    <w:rsid w:val="00AD2345"/>
    <w:rsid w:val="00AE4F1E"/>
    <w:rsid w:val="00AF173A"/>
    <w:rsid w:val="00B066A4"/>
    <w:rsid w:val="00B07A13"/>
    <w:rsid w:val="00B4279B"/>
    <w:rsid w:val="00B45FC9"/>
    <w:rsid w:val="00B76F35"/>
    <w:rsid w:val="00B81138"/>
    <w:rsid w:val="00BC7CCF"/>
    <w:rsid w:val="00BE470B"/>
    <w:rsid w:val="00C27612"/>
    <w:rsid w:val="00C57A91"/>
    <w:rsid w:val="00CC01C2"/>
    <w:rsid w:val="00CF21F2"/>
    <w:rsid w:val="00D02712"/>
    <w:rsid w:val="00D046A7"/>
    <w:rsid w:val="00D214D0"/>
    <w:rsid w:val="00D65412"/>
    <w:rsid w:val="00D6546B"/>
    <w:rsid w:val="00D73A04"/>
    <w:rsid w:val="00DA70C7"/>
    <w:rsid w:val="00DB178B"/>
    <w:rsid w:val="00DC17D3"/>
    <w:rsid w:val="00DD4BED"/>
    <w:rsid w:val="00DE39F0"/>
    <w:rsid w:val="00DF0AF3"/>
    <w:rsid w:val="00DF7E9F"/>
    <w:rsid w:val="00E27D7E"/>
    <w:rsid w:val="00E42E13"/>
    <w:rsid w:val="00E56D5C"/>
    <w:rsid w:val="00E6257C"/>
    <w:rsid w:val="00E63C59"/>
    <w:rsid w:val="00E74AB0"/>
    <w:rsid w:val="00F15AC0"/>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CA55"/>
  <w15:docId w15:val="{B6EBA8EA-E2FC-4C41-87A5-CEA63528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character" w:styleId="EndnoteReference">
    <w:name w:val="endnote reference"/>
    <w:basedOn w:val="DefaultParagraphFont"/>
    <w:qForma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9C185B"/>
    <w:rPr>
      <w:position w:val="6"/>
      <w:sz w:val="18"/>
    </w:rPr>
  </w:style>
  <w:style w:type="paragraph" w:styleId="FootnoteText">
    <w:name w:val="footnote text"/>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qFormat/>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rsid w:val="009C185B"/>
  </w:style>
  <w:style w:type="paragraph" w:styleId="TOC4">
    <w:name w:val="toc 4"/>
    <w:basedOn w:val="TOC3"/>
    <w:qFormat/>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qForma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eading1Char">
    <w:name w:val="Heading 1 Char"/>
    <w:basedOn w:val="DefaultParagraphFont"/>
    <w:link w:val="Heading1"/>
    <w:rsid w:val="00F15AC0"/>
    <w:rPr>
      <w:rFonts w:ascii="Times New Roman" w:hAnsi="Times New Roman"/>
      <w:b/>
      <w:sz w:val="28"/>
      <w:lang w:val="en-GB" w:eastAsia="en-US"/>
    </w:rPr>
  </w:style>
  <w:style w:type="character" w:customStyle="1" w:styleId="Heading2Char">
    <w:name w:val="Heading 2 Char"/>
    <w:basedOn w:val="DefaultParagraphFont"/>
    <w:link w:val="Heading2"/>
    <w:rsid w:val="00F15AC0"/>
    <w:rPr>
      <w:rFonts w:ascii="Times New Roman" w:hAnsi="Times New Roman"/>
      <w:b/>
      <w:sz w:val="24"/>
      <w:lang w:val="en-GB" w:eastAsia="en-US"/>
    </w:rPr>
  </w:style>
  <w:style w:type="character" w:customStyle="1" w:styleId="Heading3Char">
    <w:name w:val="Heading 3 Char"/>
    <w:basedOn w:val="DefaultParagraphFont"/>
    <w:link w:val="Heading3"/>
    <w:rsid w:val="00F15AC0"/>
    <w:rPr>
      <w:rFonts w:ascii="Times New Roman" w:hAnsi="Times New Roman"/>
      <w:b/>
      <w:sz w:val="24"/>
      <w:lang w:val="en-GB" w:eastAsia="en-US"/>
    </w:rPr>
  </w:style>
  <w:style w:type="character" w:customStyle="1" w:styleId="Heading4Char">
    <w:name w:val="Heading 4 Char"/>
    <w:basedOn w:val="DefaultParagraphFont"/>
    <w:link w:val="Heading4"/>
    <w:rsid w:val="00F15AC0"/>
    <w:rPr>
      <w:rFonts w:ascii="Times New Roman" w:hAnsi="Times New Roman"/>
      <w:b/>
      <w:sz w:val="24"/>
      <w:lang w:val="en-GB" w:eastAsia="en-US"/>
    </w:rPr>
  </w:style>
  <w:style w:type="character" w:customStyle="1" w:styleId="Heading5Char">
    <w:name w:val="Heading 5 Char"/>
    <w:basedOn w:val="DefaultParagraphFont"/>
    <w:link w:val="Heading5"/>
    <w:rsid w:val="00F15AC0"/>
    <w:rPr>
      <w:rFonts w:ascii="Times New Roman" w:hAnsi="Times New Roman"/>
      <w:b/>
      <w:sz w:val="24"/>
      <w:lang w:val="en-GB" w:eastAsia="en-US"/>
    </w:rPr>
  </w:style>
  <w:style w:type="character" w:customStyle="1" w:styleId="Heading6Char">
    <w:name w:val="Heading 6 Char"/>
    <w:basedOn w:val="DefaultParagraphFont"/>
    <w:link w:val="Heading6"/>
    <w:rsid w:val="00F15AC0"/>
    <w:rPr>
      <w:rFonts w:ascii="Times New Roman" w:hAnsi="Times New Roman"/>
      <w:b/>
      <w:sz w:val="24"/>
      <w:lang w:val="en-GB" w:eastAsia="en-US"/>
    </w:rPr>
  </w:style>
  <w:style w:type="character" w:customStyle="1" w:styleId="Heading7Char">
    <w:name w:val="Heading 7 Char"/>
    <w:basedOn w:val="DefaultParagraphFont"/>
    <w:link w:val="Heading7"/>
    <w:rsid w:val="00F15AC0"/>
    <w:rPr>
      <w:rFonts w:ascii="Times New Roman" w:hAnsi="Times New Roman"/>
      <w:b/>
      <w:sz w:val="24"/>
      <w:lang w:val="en-GB" w:eastAsia="en-US"/>
    </w:rPr>
  </w:style>
  <w:style w:type="character" w:customStyle="1" w:styleId="Heading8Char">
    <w:name w:val="Heading 8 Char"/>
    <w:basedOn w:val="DefaultParagraphFont"/>
    <w:link w:val="Heading8"/>
    <w:rsid w:val="00F15AC0"/>
    <w:rPr>
      <w:rFonts w:ascii="Times New Roman" w:hAnsi="Times New Roman"/>
      <w:b/>
      <w:sz w:val="24"/>
      <w:lang w:val="en-GB" w:eastAsia="en-US"/>
    </w:rPr>
  </w:style>
  <w:style w:type="character" w:customStyle="1" w:styleId="Heading9Char">
    <w:name w:val="Heading 9 Char"/>
    <w:basedOn w:val="DefaultParagraphFont"/>
    <w:link w:val="Heading9"/>
    <w:rsid w:val="00F15AC0"/>
    <w:rPr>
      <w:rFonts w:ascii="Times New Roman" w:hAnsi="Times New Roman"/>
      <w:b/>
      <w:sz w:val="24"/>
      <w:lang w:val="en-GB" w:eastAsia="en-US"/>
    </w:rPr>
  </w:style>
  <w:style w:type="character" w:customStyle="1" w:styleId="enumlev1Char">
    <w:name w:val="enumlev1 Char"/>
    <w:link w:val="enumlev1"/>
    <w:locked/>
    <w:rsid w:val="00F15AC0"/>
    <w:rPr>
      <w:rFonts w:ascii="Times New Roman" w:hAnsi="Times New Roman"/>
      <w:sz w:val="24"/>
      <w:lang w:val="en-GB" w:eastAsia="en-US"/>
    </w:rPr>
  </w:style>
  <w:style w:type="character" w:customStyle="1" w:styleId="TabletextChar">
    <w:name w:val="Table_text Char"/>
    <w:basedOn w:val="DefaultParagraphFont"/>
    <w:link w:val="Tabletext"/>
    <w:locked/>
    <w:rsid w:val="00F15AC0"/>
    <w:rPr>
      <w:rFonts w:ascii="Times New Roman" w:hAnsi="Times New Roman"/>
      <w:lang w:val="en-GB" w:eastAsia="en-US"/>
    </w:rPr>
  </w:style>
  <w:style w:type="character" w:customStyle="1" w:styleId="SourceChar">
    <w:name w:val="Source Char"/>
    <w:link w:val="Source"/>
    <w:locked/>
    <w:rsid w:val="00F15AC0"/>
    <w:rPr>
      <w:rFonts w:ascii="Times New Roman" w:hAnsi="Times New Roman"/>
      <w:b/>
      <w:sz w:val="28"/>
      <w:lang w:val="en-GB" w:eastAsia="en-US"/>
    </w:rPr>
  </w:style>
  <w:style w:type="character" w:customStyle="1" w:styleId="TableheadChar">
    <w:name w:val="Table_head Char"/>
    <w:basedOn w:val="DefaultParagraphFont"/>
    <w:link w:val="Tablehead"/>
    <w:locked/>
    <w:rsid w:val="00F15AC0"/>
    <w:rPr>
      <w:rFonts w:ascii="Times New Roman Bold" w:hAnsi="Times New Roman Bold" w:cs="Times New Roman Bold"/>
      <w:b/>
      <w:lang w:val="en-GB" w:eastAsia="en-US"/>
    </w:rPr>
  </w:style>
  <w:style w:type="character" w:customStyle="1" w:styleId="Title1Char">
    <w:name w:val="Title 1 Char"/>
    <w:link w:val="Title1"/>
    <w:locked/>
    <w:rsid w:val="00F15AC0"/>
    <w:rPr>
      <w:rFonts w:ascii="Times New Roman" w:hAnsi="Times New Roman"/>
      <w:caps/>
      <w:sz w:val="28"/>
      <w:lang w:val="en-GB" w:eastAsia="en-US"/>
    </w:rPr>
  </w:style>
  <w:style w:type="paragraph" w:styleId="CommentText">
    <w:name w:val="annotation text"/>
    <w:basedOn w:val="Normal"/>
    <w:link w:val="CommentTextChar"/>
    <w:uiPriority w:val="99"/>
    <w:unhideWhenUsed/>
    <w:rsid w:val="00F15AC0"/>
    <w:pPr>
      <w:spacing w:after="160" w:line="259" w:lineRule="auto"/>
    </w:pPr>
    <w:rPr>
      <w:rFonts w:eastAsia="PMingLiU"/>
      <w:szCs w:val="24"/>
    </w:rPr>
  </w:style>
  <w:style w:type="character" w:customStyle="1" w:styleId="CommentTextChar">
    <w:name w:val="Comment Text Char"/>
    <w:basedOn w:val="DefaultParagraphFont"/>
    <w:link w:val="CommentText"/>
    <w:uiPriority w:val="99"/>
    <w:rsid w:val="00F15AC0"/>
    <w:rPr>
      <w:rFonts w:ascii="Times New Roman" w:eastAsia="PMingLiU" w:hAnsi="Times New Roman"/>
      <w:sz w:val="24"/>
      <w:szCs w:val="24"/>
      <w:lang w:val="en-GB" w:eastAsia="en-US"/>
    </w:rPr>
  </w:style>
  <w:style w:type="paragraph" w:styleId="BodyText">
    <w:name w:val="Body Text"/>
    <w:basedOn w:val="Normal"/>
    <w:link w:val="BodyTextChar1"/>
    <w:semiHidden/>
    <w:unhideWhenUsed/>
    <w:rsid w:val="00F15AC0"/>
    <w:pPr>
      <w:spacing w:after="120" w:line="259" w:lineRule="auto"/>
    </w:pPr>
  </w:style>
  <w:style w:type="character" w:customStyle="1" w:styleId="BodyTextChar">
    <w:name w:val="Body Text Char"/>
    <w:basedOn w:val="DefaultParagraphFont"/>
    <w:link w:val="BodyText1"/>
    <w:rsid w:val="00F15AC0"/>
    <w:rPr>
      <w:rFonts w:ascii="Times New Roman" w:hAnsi="Times New Roman"/>
      <w:sz w:val="24"/>
      <w:lang w:val="en-GB" w:eastAsia="en-US"/>
    </w:rPr>
  </w:style>
  <w:style w:type="character" w:customStyle="1" w:styleId="BodyTextChar1">
    <w:name w:val="Body Text Char1"/>
    <w:basedOn w:val="DefaultParagraphFont"/>
    <w:link w:val="BodyText"/>
    <w:semiHidden/>
    <w:rsid w:val="00F15AC0"/>
    <w:rPr>
      <w:rFonts w:ascii="Times New Roman" w:eastAsiaTheme="minorEastAsia" w:hAnsi="Times New Roman"/>
      <w:sz w:val="24"/>
      <w:lang w:val="en-GB" w:eastAsia="en-US"/>
    </w:rPr>
  </w:style>
  <w:style w:type="paragraph" w:customStyle="1" w:styleId="BodyText1">
    <w:name w:val="Body Text1"/>
    <w:basedOn w:val="Normal"/>
    <w:next w:val="BodyText"/>
    <w:link w:val="BodyTextChar"/>
    <w:unhideWhenUsed/>
    <w:rsid w:val="00F15AC0"/>
    <w:pPr>
      <w:tabs>
        <w:tab w:val="clear" w:pos="1134"/>
        <w:tab w:val="clear" w:pos="1871"/>
        <w:tab w:val="clear" w:pos="2268"/>
      </w:tabs>
      <w:overflowPunct/>
      <w:autoSpaceDE/>
      <w:autoSpaceDN/>
      <w:adjustRightInd/>
      <w:spacing w:before="0" w:after="120" w:line="259" w:lineRule="auto"/>
      <w:textAlignment w:val="auto"/>
    </w:pPr>
  </w:style>
  <w:style w:type="paragraph" w:styleId="BalloonText">
    <w:name w:val="Balloon Text"/>
    <w:basedOn w:val="Normal"/>
    <w:link w:val="BalloonTextChar1"/>
    <w:semiHidden/>
    <w:unhideWhenUsed/>
    <w:qFormat/>
    <w:rsid w:val="00F15AC0"/>
    <w:pPr>
      <w:spacing w:before="0" w:after="160" w:line="259" w:lineRule="auto"/>
    </w:pPr>
    <w:rPr>
      <w:rFonts w:ascii="Segoe UI" w:hAnsi="Segoe UI" w:cs="Segoe UI"/>
      <w:sz w:val="18"/>
      <w:szCs w:val="18"/>
    </w:rPr>
  </w:style>
  <w:style w:type="character" w:customStyle="1" w:styleId="BalloonTextChar">
    <w:name w:val="Balloon Text Char"/>
    <w:basedOn w:val="DefaultParagraphFont"/>
    <w:link w:val="BalloonText1"/>
    <w:semiHidden/>
    <w:rsid w:val="00F15AC0"/>
    <w:rPr>
      <w:rFonts w:ascii="Segoe UI" w:hAnsi="Segoe UI" w:cs="Segoe UI"/>
      <w:sz w:val="18"/>
      <w:szCs w:val="18"/>
      <w:lang w:val="en-GB" w:eastAsia="en-US"/>
    </w:rPr>
  </w:style>
  <w:style w:type="character" w:customStyle="1" w:styleId="BalloonTextChar1">
    <w:name w:val="Balloon Text Char1"/>
    <w:basedOn w:val="DefaultParagraphFont"/>
    <w:link w:val="BalloonText"/>
    <w:semiHidden/>
    <w:rsid w:val="00F15AC0"/>
    <w:rPr>
      <w:rFonts w:ascii="Segoe UI" w:eastAsiaTheme="minorEastAsia" w:hAnsi="Segoe UI" w:cs="Segoe UI"/>
      <w:sz w:val="18"/>
      <w:szCs w:val="18"/>
      <w:lang w:val="en-GB" w:eastAsia="en-US"/>
    </w:rPr>
  </w:style>
  <w:style w:type="paragraph" w:customStyle="1" w:styleId="BalloonText1">
    <w:name w:val="Balloon Text1"/>
    <w:basedOn w:val="Normal"/>
    <w:next w:val="BalloonText"/>
    <w:link w:val="BalloonTextChar"/>
    <w:semiHidden/>
    <w:unhideWhenUsed/>
    <w:rsid w:val="00F15AC0"/>
    <w:pPr>
      <w:spacing w:before="0" w:after="160" w:line="259" w:lineRule="auto"/>
    </w:pPr>
    <w:rPr>
      <w:rFonts w:ascii="Segoe UI" w:hAnsi="Segoe UI" w:cs="Segoe UI"/>
      <w:sz w:val="18"/>
      <w:szCs w:val="18"/>
    </w:rPr>
  </w:style>
  <w:style w:type="paragraph" w:styleId="NormalWeb">
    <w:name w:val="Normal (Web)"/>
    <w:basedOn w:val="Normal"/>
    <w:uiPriority w:val="99"/>
    <w:semiHidden/>
    <w:unhideWhenUsed/>
    <w:rsid w:val="00F15AC0"/>
    <w:pPr>
      <w:tabs>
        <w:tab w:val="clear" w:pos="1134"/>
        <w:tab w:val="clear" w:pos="1871"/>
        <w:tab w:val="clear" w:pos="2268"/>
      </w:tabs>
      <w:overflowPunct/>
      <w:autoSpaceDE/>
      <w:autoSpaceDN/>
      <w:adjustRightInd/>
      <w:spacing w:before="100" w:beforeAutospacing="1" w:after="100" w:afterAutospacing="1" w:line="259" w:lineRule="auto"/>
      <w:textAlignment w:val="auto"/>
    </w:pPr>
    <w:rPr>
      <w:szCs w:val="24"/>
      <w:lang w:val="en-US" w:eastAsia="zh-CN"/>
    </w:rPr>
  </w:style>
  <w:style w:type="character" w:customStyle="1" w:styleId="CommentSubjectChar">
    <w:name w:val="Comment Subject Char"/>
    <w:basedOn w:val="CommentTextChar"/>
    <w:link w:val="CommentSubject"/>
    <w:uiPriority w:val="99"/>
    <w:semiHidden/>
    <w:rsid w:val="00F15AC0"/>
    <w:rPr>
      <w:rFonts w:ascii="Times New Roman" w:eastAsia="PMingLiU" w:hAnsi="Times New Roman"/>
      <w:b/>
      <w:bCs/>
      <w:sz w:val="24"/>
      <w:szCs w:val="24"/>
      <w:lang w:val="en-GB" w:eastAsia="en-US"/>
    </w:rPr>
  </w:style>
  <w:style w:type="paragraph" w:styleId="CommentSubject">
    <w:name w:val="annotation subject"/>
    <w:basedOn w:val="CommentText"/>
    <w:next w:val="CommentText"/>
    <w:link w:val="CommentSubjectChar"/>
    <w:uiPriority w:val="99"/>
    <w:semiHidden/>
    <w:unhideWhenUsed/>
    <w:rsid w:val="00F15AC0"/>
    <w:rPr>
      <w:b/>
      <w:bCs/>
    </w:rPr>
  </w:style>
  <w:style w:type="character" w:customStyle="1" w:styleId="CommentSubjectChar1">
    <w:name w:val="Comment Subject Char1"/>
    <w:basedOn w:val="CommentTextChar"/>
    <w:semiHidden/>
    <w:rsid w:val="00F15AC0"/>
    <w:rPr>
      <w:rFonts w:ascii="Times New Roman" w:eastAsia="PMingLiU" w:hAnsi="Times New Roman"/>
      <w:b/>
      <w:bCs/>
      <w:sz w:val="24"/>
      <w:szCs w:val="24"/>
      <w:lang w:val="en-GB" w:eastAsia="en-US"/>
    </w:rPr>
  </w:style>
  <w:style w:type="paragraph" w:styleId="BodyTextFirstIndent">
    <w:name w:val="Body Text First Indent"/>
    <w:basedOn w:val="BodyText"/>
    <w:link w:val="BodyTextFirstIndentChar"/>
    <w:qFormat/>
    <w:rsid w:val="00F15AC0"/>
    <w:pPr>
      <w:ind w:firstLineChars="100" w:firstLine="420"/>
    </w:pPr>
  </w:style>
  <w:style w:type="character" w:customStyle="1" w:styleId="BodyTextFirstIndentChar">
    <w:name w:val="Body Text First Indent Char"/>
    <w:basedOn w:val="BodyTextChar"/>
    <w:link w:val="BodyTextFirstIndent"/>
    <w:rsid w:val="00F15AC0"/>
    <w:rPr>
      <w:rFonts w:ascii="Times New Roman" w:eastAsiaTheme="minorEastAsia" w:hAnsi="Times New Roman"/>
      <w:sz w:val="24"/>
      <w:lang w:val="en-GB" w:eastAsia="en-US"/>
    </w:rPr>
  </w:style>
  <w:style w:type="table" w:styleId="TableGrid">
    <w:name w:val="Table Grid"/>
    <w:basedOn w:val="TableNormal"/>
    <w:uiPriority w:val="39"/>
    <w:qFormat/>
    <w:rsid w:val="00F15AC0"/>
    <w:pPr>
      <w:spacing w:after="160" w:line="259" w:lineRule="auto"/>
    </w:pPr>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5AC0"/>
    <w:rPr>
      <w:b/>
      <w:bCs/>
    </w:rPr>
  </w:style>
  <w:style w:type="character" w:styleId="Hyperlink">
    <w:name w:val="Hyperlink"/>
    <w:uiPriority w:val="99"/>
    <w:qFormat/>
    <w:rsid w:val="00F15AC0"/>
    <w:rPr>
      <w:rFonts w:cs="Times New Roman"/>
      <w:color w:val="0000FF"/>
      <w:u w:val="single"/>
    </w:rPr>
  </w:style>
  <w:style w:type="character" w:customStyle="1" w:styleId="Recdef">
    <w:name w:val="Rec_def"/>
    <w:basedOn w:val="DefaultParagraphFont"/>
    <w:rsid w:val="00F15AC0"/>
    <w:rPr>
      <w:b/>
    </w:rPr>
  </w:style>
  <w:style w:type="character" w:customStyle="1" w:styleId="Resdef">
    <w:name w:val="Res_def"/>
    <w:basedOn w:val="DefaultParagraphFont"/>
    <w:rsid w:val="00F15AC0"/>
    <w:rPr>
      <w:rFonts w:ascii="Times New Roman" w:hAnsi="Times New Roman"/>
      <w:b/>
    </w:rPr>
  </w:style>
  <w:style w:type="paragraph" w:customStyle="1" w:styleId="covertext">
    <w:name w:val="cover text"/>
    <w:basedOn w:val="Normal"/>
    <w:rsid w:val="00F15AC0"/>
    <w:pPr>
      <w:widowControl w:val="0"/>
      <w:tabs>
        <w:tab w:val="clear" w:pos="1134"/>
        <w:tab w:val="clear" w:pos="1871"/>
        <w:tab w:val="clear" w:pos="2268"/>
      </w:tabs>
      <w:suppressAutoHyphens/>
      <w:overflowPunct/>
      <w:autoSpaceDE/>
      <w:autoSpaceDN/>
      <w:adjustRightInd/>
      <w:spacing w:after="120" w:line="259" w:lineRule="auto"/>
      <w:textAlignment w:val="auto"/>
    </w:pPr>
    <w:rPr>
      <w:rFonts w:ascii="Times" w:eastAsia="PMingLiU" w:hAnsi="Times"/>
      <w:lang w:val="en-US"/>
    </w:rPr>
  </w:style>
  <w:style w:type="paragraph" w:customStyle="1" w:styleId="1">
    <w:name w:val="목록 단락1"/>
    <w:basedOn w:val="Normal"/>
    <w:next w:val="ListParagraph"/>
    <w:link w:val="ListParagraphChar"/>
    <w:uiPriority w:val="34"/>
    <w:qFormat/>
    <w:rsid w:val="00F15AC0"/>
    <w:pPr>
      <w:tabs>
        <w:tab w:val="clear" w:pos="1134"/>
        <w:tab w:val="clear" w:pos="1871"/>
        <w:tab w:val="clear" w:pos="2268"/>
      </w:tabs>
      <w:overflowPunct/>
      <w:autoSpaceDE/>
      <w:autoSpaceDN/>
      <w:adjustRightInd/>
      <w:spacing w:before="0" w:after="160" w:line="259" w:lineRule="auto"/>
      <w:ind w:leftChars="200" w:left="480"/>
      <w:textAlignment w:val="auto"/>
    </w:pPr>
    <w:rPr>
      <w:rFonts w:eastAsia="SimSun"/>
      <w:sz w:val="22"/>
    </w:rPr>
  </w:style>
  <w:style w:type="paragraph" w:styleId="ListParagraph">
    <w:name w:val="List Paragraph"/>
    <w:basedOn w:val="Normal"/>
    <w:uiPriority w:val="34"/>
    <w:qFormat/>
    <w:rsid w:val="00F15AC0"/>
    <w:pPr>
      <w:spacing w:after="160" w:line="259" w:lineRule="auto"/>
      <w:ind w:left="720"/>
      <w:contextualSpacing/>
    </w:pPr>
  </w:style>
  <w:style w:type="character" w:customStyle="1" w:styleId="ListParagraphChar">
    <w:name w:val="List Paragraph Char"/>
    <w:basedOn w:val="DefaultParagraphFont"/>
    <w:link w:val="1"/>
    <w:uiPriority w:val="34"/>
    <w:qFormat/>
    <w:rsid w:val="00F15AC0"/>
    <w:rPr>
      <w:rFonts w:ascii="Times New Roman" w:eastAsia="SimSun" w:hAnsi="Times New Roman"/>
      <w:sz w:val="22"/>
      <w:lang w:val="en-GB" w:eastAsia="en-US"/>
    </w:rPr>
  </w:style>
  <w:style w:type="paragraph" w:customStyle="1" w:styleId="TH">
    <w:name w:val="TH"/>
    <w:basedOn w:val="Normal"/>
    <w:link w:val="THChar"/>
    <w:qFormat/>
    <w:rsid w:val="00F15AC0"/>
    <w:pPr>
      <w:keepNext/>
      <w:keepLines/>
      <w:tabs>
        <w:tab w:val="clear" w:pos="1134"/>
        <w:tab w:val="clear" w:pos="1871"/>
        <w:tab w:val="clear" w:pos="2268"/>
      </w:tabs>
      <w:spacing w:before="60" w:after="180" w:line="259" w:lineRule="auto"/>
      <w:jc w:val="center"/>
    </w:pPr>
    <w:rPr>
      <w:rFonts w:ascii="Arial" w:hAnsi="Arial"/>
      <w:b/>
      <w:sz w:val="20"/>
      <w:lang w:eastAsia="en-GB"/>
    </w:rPr>
  </w:style>
  <w:style w:type="character" w:customStyle="1" w:styleId="THChar">
    <w:name w:val="TH Char"/>
    <w:link w:val="TH"/>
    <w:qFormat/>
    <w:rsid w:val="00F15AC0"/>
    <w:rPr>
      <w:rFonts w:ascii="Arial" w:eastAsiaTheme="minorEastAsia" w:hAnsi="Arial"/>
      <w:b/>
      <w:lang w:val="en-GB" w:eastAsia="en-GB"/>
    </w:rPr>
  </w:style>
  <w:style w:type="character" w:customStyle="1" w:styleId="TAHCar">
    <w:name w:val="TAH Car"/>
    <w:link w:val="TAH"/>
    <w:qFormat/>
    <w:locked/>
    <w:rsid w:val="00F15AC0"/>
    <w:rPr>
      <w:rFonts w:ascii="Arial" w:hAnsi="Arial" w:cs="Arial"/>
      <w:b/>
      <w:sz w:val="18"/>
      <w:lang w:val="en-GB"/>
    </w:rPr>
  </w:style>
  <w:style w:type="paragraph" w:customStyle="1" w:styleId="TAH">
    <w:name w:val="TAH"/>
    <w:basedOn w:val="Normal"/>
    <w:link w:val="TAHCar"/>
    <w:qFormat/>
    <w:rsid w:val="00F15AC0"/>
    <w:pPr>
      <w:keepNext/>
      <w:keepLines/>
      <w:tabs>
        <w:tab w:val="clear" w:pos="1134"/>
        <w:tab w:val="clear" w:pos="1871"/>
        <w:tab w:val="clear" w:pos="2268"/>
      </w:tabs>
      <w:spacing w:before="0" w:after="160" w:line="259" w:lineRule="auto"/>
      <w:jc w:val="center"/>
      <w:textAlignment w:val="auto"/>
    </w:pPr>
    <w:rPr>
      <w:rFonts w:ascii="Arial" w:hAnsi="Arial" w:cs="Arial"/>
      <w:b/>
      <w:sz w:val="18"/>
      <w:lang w:eastAsia="zh-CN"/>
    </w:rPr>
  </w:style>
  <w:style w:type="paragraph" w:customStyle="1" w:styleId="TAC">
    <w:name w:val="TAC"/>
    <w:basedOn w:val="Normal"/>
    <w:link w:val="TACChar"/>
    <w:qFormat/>
    <w:rsid w:val="00F15AC0"/>
    <w:pPr>
      <w:keepNext/>
      <w:keepLines/>
      <w:tabs>
        <w:tab w:val="clear" w:pos="1134"/>
        <w:tab w:val="clear" w:pos="1871"/>
        <w:tab w:val="clear" w:pos="2268"/>
      </w:tabs>
      <w:spacing w:before="0" w:after="160" w:line="259" w:lineRule="auto"/>
      <w:jc w:val="center"/>
    </w:pPr>
    <w:rPr>
      <w:rFonts w:ascii="Arial" w:hAnsi="Arial"/>
      <w:sz w:val="18"/>
    </w:rPr>
  </w:style>
  <w:style w:type="character" w:customStyle="1" w:styleId="TACChar">
    <w:name w:val="TAC Char"/>
    <w:link w:val="TAC"/>
    <w:qFormat/>
    <w:rsid w:val="00F15AC0"/>
    <w:rPr>
      <w:rFonts w:ascii="Arial" w:eastAsiaTheme="minorEastAsia" w:hAnsi="Arial"/>
      <w:sz w:val="18"/>
      <w:lang w:val="en-GB" w:eastAsia="en-US"/>
    </w:rPr>
  </w:style>
  <w:style w:type="character" w:customStyle="1" w:styleId="SubtleEmphasis1">
    <w:name w:val="Subtle Emphasis1"/>
    <w:basedOn w:val="DefaultParagraphFont"/>
    <w:uiPriority w:val="19"/>
    <w:qFormat/>
    <w:rsid w:val="00F15AC0"/>
    <w:rPr>
      <w:i/>
      <w:iCs/>
      <w:color w:val="404040"/>
    </w:rPr>
  </w:style>
  <w:style w:type="character" w:customStyle="1" w:styleId="fontstyle01">
    <w:name w:val="fontstyle01"/>
    <w:basedOn w:val="DefaultParagraphFont"/>
    <w:rsid w:val="00F15AC0"/>
    <w:rPr>
      <w:rFonts w:ascii="Arial-BoldMT" w:hAnsi="Arial-BoldMT" w:hint="default"/>
      <w:b/>
      <w:bCs/>
      <w:color w:val="000000"/>
      <w:sz w:val="22"/>
      <w:szCs w:val="22"/>
    </w:rPr>
  </w:style>
  <w:style w:type="character" w:customStyle="1" w:styleId="fontstyle21">
    <w:name w:val="fontstyle21"/>
    <w:basedOn w:val="DefaultParagraphFont"/>
    <w:rsid w:val="00F15AC0"/>
    <w:rPr>
      <w:rFonts w:ascii="ArialMT" w:hAnsi="ArialMT" w:hint="default"/>
      <w:color w:val="000000"/>
      <w:sz w:val="22"/>
      <w:szCs w:val="22"/>
    </w:rPr>
  </w:style>
  <w:style w:type="table" w:customStyle="1" w:styleId="GridTable1Light1">
    <w:name w:val="Grid Table 1 Light1"/>
    <w:basedOn w:val="TableNormal"/>
    <w:uiPriority w:val="46"/>
    <w:rsid w:val="00F15AC0"/>
    <w:pPr>
      <w:spacing w:after="160" w:line="259" w:lineRule="auto"/>
    </w:pPr>
    <w:rPr>
      <w:rFonts w:ascii="Calibri" w:eastAsia="SimSun" w:hAnsi="Calibri"/>
      <w:sz w:val="24"/>
      <w:szCs w:val="24"/>
      <w:lang w:eastAsia="en-U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2">
    <w:name w:val="Subtle Emphasis2"/>
    <w:basedOn w:val="DefaultParagraphFont"/>
    <w:uiPriority w:val="19"/>
    <w:qFormat/>
    <w:rsid w:val="00F15AC0"/>
    <w:rPr>
      <w:i/>
      <w:iCs/>
      <w:color w:val="404040" w:themeColor="text1" w:themeTint="BF"/>
    </w:rPr>
  </w:style>
  <w:style w:type="table" w:customStyle="1" w:styleId="GridTable1Light2">
    <w:name w:val="Grid Table 1 Light2"/>
    <w:basedOn w:val="TableNormal"/>
    <w:uiPriority w:val="46"/>
    <w:rsid w:val="00F15AC0"/>
    <w:pPr>
      <w:spacing w:after="160" w:line="259" w:lineRule="auto"/>
    </w:pPr>
    <w:rPr>
      <w:rFonts w:ascii="Times New Roman" w:eastAsia="SimSun" w:hAnsi="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15AC0"/>
    <w:rPr>
      <w:color w:val="605E5C"/>
      <w:shd w:val="clear" w:color="auto" w:fill="E1DFDD"/>
    </w:rPr>
  </w:style>
  <w:style w:type="character" w:styleId="CommentReference">
    <w:name w:val="annotation reference"/>
    <w:basedOn w:val="DefaultParagraphFont"/>
    <w:uiPriority w:val="99"/>
    <w:semiHidden/>
    <w:unhideWhenUsed/>
    <w:qFormat/>
    <w:rsid w:val="00F15AC0"/>
    <w:rPr>
      <w:sz w:val="16"/>
      <w:szCs w:val="16"/>
    </w:rPr>
  </w:style>
  <w:style w:type="paragraph" w:styleId="Revision">
    <w:name w:val="Revision"/>
    <w:hidden/>
    <w:uiPriority w:val="99"/>
    <w:semiHidden/>
    <w:rsid w:val="00F15AC0"/>
    <w:rPr>
      <w:rFonts w:ascii="Times New Roman" w:eastAsia="SimSun" w:hAnsi="Times New Roman"/>
      <w:sz w:val="24"/>
      <w:lang w:val="en-GB" w:eastAsia="en-US"/>
    </w:rPr>
  </w:style>
  <w:style w:type="character" w:styleId="FollowedHyperlink">
    <w:name w:val="FollowedHyperlink"/>
    <w:basedOn w:val="DefaultParagraphFont"/>
    <w:semiHidden/>
    <w:unhideWhenUsed/>
    <w:qFormat/>
    <w:rsid w:val="00F15A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89/en" TargetMode="External"/><Relationship Id="rId13" Type="http://schemas.openxmlformats.org/officeDocument/2006/relationships/hyperlink" Target="https://www.itu.int/md/R19-WP5D-C-1412/en"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package" Target="embeddings/Microsoft_Excel_Worksheet1.xlsx"/><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6.emf"/><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package" Target="embeddings/Microsoft_Excel_Worksheet.xlsx"/><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hyperlink" Target="mailto:yoshio.honda@ericsson.com" TargetMode="External"/><Relationship Id="rId19" Type="http://schemas.openxmlformats.org/officeDocument/2006/relationships/header" Target="header2.xml"/><Relationship Id="rId31"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t-sato@arib.or.jp" TargetMode="External"/><Relationship Id="rId14" Type="http://schemas.openxmlformats.org/officeDocument/2006/relationships/hyperlink" Target="https://www.itu.int/md/R19-WP5D-C-0756/en"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0</TotalTime>
  <Pages>1</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Author1</dc:creator>
  <cp:lastModifiedBy>Author</cp:lastModifiedBy>
  <cp:revision>1</cp:revision>
  <cp:lastPrinted>2008-02-21T14:04:00Z</cp:lastPrinted>
  <dcterms:created xsi:type="dcterms:W3CDTF">2025-02-18T10:51:00Z</dcterms:created>
  <dcterms:modified xsi:type="dcterms:W3CDTF">2025-02-18T10:51:00Z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