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418D4" w:rsidP="005418D4">
            <w:pPr>
              <w:shd w:val="solid" w:color="FFFFFF" w:fill="FFFFFF"/>
              <w:spacing w:before="0" w:line="240" w:lineRule="atLeast"/>
            </w:pPr>
            <w:bookmarkStart w:id="0" w:name="ditulogo"/>
            <w:bookmarkEnd w:id="0"/>
            <w:r>
              <w:rPr>
                <w:noProof/>
                <w:lang w:val="en-US"/>
              </w:rPr>
              <w:drawing>
                <wp:inline distT="0" distB="0" distL="0" distR="0" wp14:anchorId="788E1FB9" wp14:editId="7F63EA4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418D4" w:rsidRPr="00982084" w:rsidRDefault="005418D4" w:rsidP="005418D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5418D4" w:rsidRDefault="005418D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5D/707-E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418D4" w:rsidRDefault="005418D4" w:rsidP="00A5173C">
            <w:pPr>
              <w:shd w:val="solid" w:color="FFFFFF" w:fill="FFFFFF"/>
              <w:spacing w:before="0" w:line="240" w:lineRule="atLeast"/>
              <w:rPr>
                <w:rFonts w:ascii="Verdana" w:hAnsi="Verdana"/>
                <w:sz w:val="20"/>
                <w:lang w:eastAsia="zh-CN"/>
              </w:rPr>
            </w:pPr>
            <w:r>
              <w:rPr>
                <w:rFonts w:ascii="Verdana" w:hAnsi="Verdana"/>
                <w:b/>
                <w:sz w:val="20"/>
                <w:lang w:eastAsia="zh-CN"/>
              </w:rPr>
              <w:t>3 June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418D4" w:rsidRDefault="005418D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5347C3">
              <w:rPr>
                <w:rFonts w:ascii="Verdana" w:eastAsia="SimSun" w:hAnsi="Verdana"/>
                <w:b/>
                <w:sz w:val="20"/>
                <w:lang w:eastAsia="zh-CN"/>
              </w:rPr>
              <w:br/>
            </w:r>
            <w:r w:rsidR="005347C3">
              <w:rPr>
                <w:rFonts w:ascii="Verdana" w:eastAsia="SimSun" w:hAnsi="Verdana"/>
                <w:b/>
                <w:sz w:val="20"/>
                <w:lang w:eastAsia="zh-CN"/>
              </w:rPr>
              <w:br/>
              <w:t>TECHNOLOGY ASPECTS</w:t>
            </w:r>
          </w:p>
        </w:tc>
      </w:tr>
      <w:tr w:rsidR="005347C3" w:rsidTr="00D046A7">
        <w:trPr>
          <w:cantSplit/>
        </w:trPr>
        <w:tc>
          <w:tcPr>
            <w:tcW w:w="9889" w:type="dxa"/>
            <w:gridSpan w:val="2"/>
          </w:tcPr>
          <w:p w:rsidR="005347C3" w:rsidRPr="00B85D7C" w:rsidRDefault="005347C3" w:rsidP="005347C3">
            <w:pPr>
              <w:pStyle w:val="Source"/>
              <w:rPr>
                <w:lang w:eastAsia="zh-CN"/>
              </w:rPr>
            </w:pPr>
            <w:bookmarkStart w:id="5" w:name="dsource" w:colFirst="0" w:colLast="0"/>
            <w:bookmarkEnd w:id="4"/>
            <w:r w:rsidRPr="00B85D7C">
              <w:rPr>
                <w:lang w:eastAsia="ko-KR"/>
              </w:rPr>
              <w:t>Director, Radiocommunication Bureau</w:t>
            </w:r>
            <w:r w:rsidRPr="00B85D7C">
              <w:rPr>
                <w:rStyle w:val="FootnoteReference"/>
                <w:lang w:eastAsia="ko-KR"/>
              </w:rPr>
              <w:footnoteReference w:id="1"/>
            </w:r>
          </w:p>
        </w:tc>
      </w:tr>
      <w:tr w:rsidR="005347C3" w:rsidTr="00D046A7">
        <w:trPr>
          <w:cantSplit/>
        </w:trPr>
        <w:tc>
          <w:tcPr>
            <w:tcW w:w="9889" w:type="dxa"/>
            <w:gridSpan w:val="2"/>
          </w:tcPr>
          <w:p w:rsidR="005347C3" w:rsidRPr="00B85D7C" w:rsidRDefault="005347C3" w:rsidP="005347C3">
            <w:pPr>
              <w:pStyle w:val="Title1"/>
              <w:rPr>
                <w:lang w:eastAsia="ko-KR"/>
              </w:rPr>
            </w:pPr>
            <w:bookmarkStart w:id="6" w:name="drec" w:colFirst="0" w:colLast="0"/>
            <w:bookmarkEnd w:id="5"/>
            <w:r w:rsidRPr="00B85D7C">
              <w:rPr>
                <w:lang w:eastAsia="ko-KR"/>
              </w:rPr>
              <w:t>Evaluation of component RIT DECT-2020 NR by TTA spg33</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347C3" w:rsidRPr="00B85D7C" w:rsidRDefault="005347C3" w:rsidP="005347C3">
      <w:pPr>
        <w:pStyle w:val="Heading1"/>
        <w:rPr>
          <w:rFonts w:eastAsia="HYSinMyeongJo-Medium"/>
          <w:lang w:eastAsia="ko-KR"/>
        </w:rPr>
      </w:pPr>
      <w:bookmarkStart w:id="8" w:name="dbreak"/>
      <w:bookmarkEnd w:id="7"/>
      <w:bookmarkEnd w:id="8"/>
      <w:r w:rsidRPr="00B85D7C">
        <w:rPr>
          <w:rFonts w:eastAsia="HYSinMyeongJo-Medium"/>
          <w:lang w:eastAsia="ko-KR"/>
        </w:rPr>
        <w:t>1</w:t>
      </w:r>
      <w:r w:rsidRPr="00B85D7C">
        <w:rPr>
          <w:rFonts w:eastAsia="HYSinMyeongJo-Medium"/>
          <w:lang w:eastAsia="ko-KR"/>
        </w:rPr>
        <w:tab/>
        <w:t>Introduction</w:t>
      </w:r>
    </w:p>
    <w:p w:rsidR="005347C3" w:rsidRPr="00B85D7C" w:rsidRDefault="005347C3" w:rsidP="005347C3">
      <w:pPr>
        <w:rPr>
          <w:szCs w:val="24"/>
          <w:lang w:eastAsia="ko-KR"/>
        </w:rPr>
      </w:pPr>
      <w:r w:rsidRPr="00B85D7C">
        <w:rPr>
          <w:szCs w:val="24"/>
          <w:lang w:eastAsia="ko-KR"/>
        </w:rPr>
        <w:t>At the 36</w:t>
      </w:r>
      <w:r w:rsidRPr="00B85D7C">
        <w:rPr>
          <w:szCs w:val="24"/>
          <w:vertAlign w:val="superscript"/>
          <w:lang w:eastAsia="ko-KR"/>
        </w:rPr>
        <w:t>th</w:t>
      </w:r>
      <w:r w:rsidRPr="00B85D7C">
        <w:rPr>
          <w:szCs w:val="24"/>
          <w:lang w:eastAsia="ko-KR"/>
        </w:rPr>
        <w:t xml:space="preserve"> meeting of ITU-R Working Party 5D (WP5D), re-evaluation of two candidate IMT-2020 radio interface technologies, DECT-2020 NR and EUHT was agreed – a.k.a. Option-2. Re-engagements of IEGs were also requested and TTA SPG33 as an IEG indicated its intention of the re-evaluation in November 2020. </w:t>
      </w:r>
    </w:p>
    <w:p w:rsidR="005347C3" w:rsidRPr="00B85D7C" w:rsidRDefault="005347C3" w:rsidP="005347C3">
      <w:pPr>
        <w:pStyle w:val="Heading1"/>
        <w:rPr>
          <w:rFonts w:eastAsia="Malgun Gothic"/>
          <w:lang w:eastAsia="ko-KR"/>
        </w:rPr>
      </w:pPr>
      <w:r w:rsidRPr="00B85D7C">
        <w:rPr>
          <w:rFonts w:eastAsia="Malgun Gothic"/>
          <w:lang w:eastAsia="ko-KR"/>
        </w:rPr>
        <w:t>2</w:t>
      </w:r>
      <w:r w:rsidRPr="00B85D7C">
        <w:rPr>
          <w:rFonts w:eastAsia="Malgun Gothic"/>
          <w:lang w:eastAsia="ko-KR"/>
        </w:rPr>
        <w:tab/>
        <w:t>Proposal</w:t>
      </w:r>
    </w:p>
    <w:p w:rsidR="005347C3" w:rsidRPr="00B85D7C" w:rsidRDefault="005347C3" w:rsidP="005347C3">
      <w:pPr>
        <w:rPr>
          <w:rFonts w:eastAsia="Malgun Gothic"/>
          <w:lang w:eastAsia="ko-KR"/>
        </w:rPr>
      </w:pPr>
      <w:r w:rsidRPr="00B85D7C">
        <w:rPr>
          <w:lang w:eastAsia="zh-CN"/>
        </w:rPr>
        <w:t>At the 38</w:t>
      </w:r>
      <w:r w:rsidRPr="00B85D7C">
        <w:rPr>
          <w:vertAlign w:val="superscript"/>
          <w:lang w:eastAsia="zh-CN"/>
        </w:rPr>
        <w:t>th</w:t>
      </w:r>
      <w:r w:rsidRPr="00B85D7C">
        <w:rPr>
          <w:lang w:eastAsia="zh-CN"/>
        </w:rPr>
        <w:t xml:space="preserve"> meeting of Working Party 5D, </w:t>
      </w:r>
      <w:r w:rsidRPr="00B85D7C">
        <w:rPr>
          <w:lang w:eastAsia="ko-KR"/>
        </w:rPr>
        <w:t>TTA SPG33 would like to submit its</w:t>
      </w:r>
      <w:r w:rsidRPr="00B85D7C">
        <w:rPr>
          <w:lang w:eastAsia="zh-CN"/>
        </w:rPr>
        <w:t xml:space="preserve"> evaluation report on component RIT for IMT-</w:t>
      </w:r>
      <w:bookmarkStart w:id="9" w:name="_Hlk71894096"/>
      <w:r w:rsidRPr="00B85D7C">
        <w:rPr>
          <w:lang w:eastAsia="zh-CN"/>
        </w:rPr>
        <w:t>2020 candidate technology (</w:t>
      </w:r>
      <w:bookmarkEnd w:id="9"/>
      <w:r w:rsidRPr="00B85D7C">
        <w:rPr>
          <w:lang w:eastAsia="zh-CN"/>
        </w:rPr>
        <w:t xml:space="preserve">DECT-2020 NR) in Document </w:t>
      </w:r>
      <w:r w:rsidRPr="00B85D7C">
        <w:rPr>
          <w:rFonts w:eastAsia="Malgun Gothic" w:hint="eastAsia"/>
          <w:lang w:eastAsia="ko-KR"/>
        </w:rPr>
        <w:t>IMT</w:t>
      </w:r>
      <w:r w:rsidRPr="00B85D7C">
        <w:rPr>
          <w:rFonts w:eastAsia="Malgun Gothic"/>
          <w:lang w:eastAsia="ko-KR"/>
        </w:rPr>
        <w:t>-2020/17(Rev.1)</w:t>
      </w:r>
      <w:r w:rsidRPr="00B85D7C">
        <w:rPr>
          <w:lang w:eastAsia="zh-CN"/>
        </w:rPr>
        <w:t>.</w:t>
      </w:r>
    </w:p>
    <w:p w:rsidR="005347C3" w:rsidRPr="00B85D7C" w:rsidRDefault="005347C3" w:rsidP="005347C3">
      <w:pPr>
        <w:rPr>
          <w:b/>
          <w:bCs/>
          <w:lang w:eastAsia="zh-CN"/>
        </w:rPr>
      </w:pPr>
    </w:p>
    <w:p w:rsidR="005347C3" w:rsidRPr="00B85D7C" w:rsidRDefault="005347C3" w:rsidP="005347C3">
      <w:pPr>
        <w:rPr>
          <w:lang w:eastAsia="zh-CN"/>
        </w:rPr>
      </w:pPr>
      <w:r w:rsidRPr="00B85D7C">
        <w:rPr>
          <w:b/>
          <w:bCs/>
          <w:lang w:eastAsia="zh-CN"/>
        </w:rPr>
        <w:t>Attachment</w:t>
      </w:r>
      <w:r w:rsidRPr="00B85D7C">
        <w:rPr>
          <w:lang w:eastAsia="zh-CN"/>
        </w:rPr>
        <w:t>:</w:t>
      </w:r>
      <w:r w:rsidRPr="00B85D7C">
        <w:rPr>
          <w:lang w:eastAsia="zh-CN"/>
        </w:rPr>
        <w:tab/>
        <w:t>1</w:t>
      </w:r>
    </w:p>
    <w:p w:rsidR="005347C3" w:rsidRPr="00B85D7C" w:rsidRDefault="005347C3" w:rsidP="005347C3">
      <w:pPr>
        <w:tabs>
          <w:tab w:val="clear" w:pos="1134"/>
          <w:tab w:val="clear" w:pos="1871"/>
          <w:tab w:val="clear" w:pos="2268"/>
        </w:tabs>
        <w:overflowPunct/>
        <w:autoSpaceDE/>
        <w:autoSpaceDN/>
        <w:adjustRightInd/>
        <w:spacing w:before="0"/>
        <w:textAlignment w:val="auto"/>
        <w:rPr>
          <w:caps/>
          <w:sz w:val="28"/>
          <w:lang w:eastAsia="zh-CN"/>
        </w:rPr>
      </w:pPr>
      <w:r w:rsidRPr="00B85D7C">
        <w:rPr>
          <w:lang w:eastAsia="zh-CN"/>
        </w:rPr>
        <w:br w:type="page"/>
      </w:r>
    </w:p>
    <w:p w:rsidR="005347C3" w:rsidRPr="00B85D7C" w:rsidRDefault="005347C3" w:rsidP="005347C3">
      <w:pPr>
        <w:pStyle w:val="AppendixNo"/>
        <w:rPr>
          <w:lang w:eastAsia="zh-CN"/>
        </w:rPr>
      </w:pPr>
      <w:r w:rsidRPr="00B85D7C">
        <w:rPr>
          <w:rFonts w:hint="eastAsia"/>
          <w:lang w:eastAsia="zh-CN"/>
        </w:rPr>
        <w:t xml:space="preserve">Attachment </w:t>
      </w:r>
    </w:p>
    <w:p w:rsidR="005347C3" w:rsidRPr="00B85D7C" w:rsidRDefault="005347C3" w:rsidP="005347C3">
      <w:pPr>
        <w:pStyle w:val="AppArttitle"/>
        <w:rPr>
          <w:lang w:eastAsia="zh-CN"/>
        </w:rPr>
      </w:pPr>
      <w:r w:rsidRPr="00B85D7C">
        <w:rPr>
          <w:lang w:eastAsia="zh-CN"/>
        </w:rPr>
        <w:t xml:space="preserve">Evaluation report on component RIT DECT-2020 NR in </w:t>
      </w:r>
      <w:r w:rsidR="00015AD0" w:rsidRPr="00B85D7C">
        <w:rPr>
          <w:lang w:eastAsia="zh-CN"/>
        </w:rPr>
        <w:t>D</w:t>
      </w:r>
      <w:r w:rsidRPr="00B85D7C">
        <w:rPr>
          <w:lang w:eastAsia="zh-CN"/>
        </w:rPr>
        <w:t xml:space="preserve">ocument </w:t>
      </w:r>
      <w:r w:rsidR="00015AD0" w:rsidRPr="00B85D7C">
        <w:rPr>
          <w:lang w:eastAsia="zh-CN"/>
        </w:rPr>
        <w:t>IMT-</w:t>
      </w:r>
      <w:r w:rsidRPr="00B85D7C">
        <w:rPr>
          <w:lang w:eastAsia="zh-CN"/>
        </w:rPr>
        <w:t>2020/17(rev.1)</w:t>
      </w:r>
    </w:p>
    <w:p w:rsidR="005347C3" w:rsidRPr="00B85D7C" w:rsidRDefault="005347C3" w:rsidP="005347C3">
      <w:pPr>
        <w:pStyle w:val="PartNo"/>
      </w:pPr>
      <w:r w:rsidRPr="00B85D7C">
        <w:t>Part I</w:t>
      </w:r>
    </w:p>
    <w:p w:rsidR="005347C3" w:rsidRPr="00B85D7C" w:rsidRDefault="005347C3" w:rsidP="005347C3">
      <w:pPr>
        <w:pStyle w:val="Parttitle"/>
        <w:rPr>
          <w:lang w:eastAsia="zh-CN"/>
        </w:rPr>
      </w:pPr>
      <w:r w:rsidRPr="00B85D7C">
        <w:t>Administrative aspects of the Independent Evaluation Group</w:t>
      </w:r>
    </w:p>
    <w:p w:rsidR="005347C3" w:rsidRPr="00B85D7C" w:rsidRDefault="005347C3" w:rsidP="005347C3">
      <w:pPr>
        <w:pStyle w:val="Heading1"/>
      </w:pPr>
      <w:r w:rsidRPr="00B85D7C">
        <w:t>I.1</w:t>
      </w:r>
      <w:r w:rsidRPr="00B85D7C">
        <w:tab/>
      </w:r>
      <w:r w:rsidRPr="00B85D7C">
        <w:rPr>
          <w:lang w:eastAsia="zh-CN"/>
        </w:rPr>
        <w:t>Name of the independent evaluation group</w:t>
      </w:r>
    </w:p>
    <w:p w:rsidR="005347C3" w:rsidRPr="00B85D7C" w:rsidRDefault="005347C3" w:rsidP="005347C3">
      <w:pPr>
        <w:rPr>
          <w:lang w:eastAsia="zh-CN"/>
        </w:rPr>
      </w:pPr>
      <w:r w:rsidRPr="00B85D7C">
        <w:rPr>
          <w:lang w:eastAsia="zh-CN"/>
        </w:rPr>
        <w:t>Telecommunications Technology Association Special Project Group 33 (TTA SPG33).</w:t>
      </w:r>
    </w:p>
    <w:p w:rsidR="005347C3" w:rsidRPr="00B85D7C" w:rsidRDefault="005347C3" w:rsidP="005347C3">
      <w:pPr>
        <w:pStyle w:val="Heading1"/>
      </w:pPr>
      <w:r w:rsidRPr="00B85D7C">
        <w:t>I.2</w:t>
      </w:r>
      <w:r w:rsidRPr="00B85D7C">
        <w:tab/>
      </w:r>
      <w:r w:rsidRPr="00B85D7C">
        <w:rPr>
          <w:lang w:eastAsia="zh-CN"/>
        </w:rPr>
        <w:t>Background of the TTA SPG33</w:t>
      </w:r>
    </w:p>
    <w:p w:rsidR="005347C3" w:rsidRPr="00B85D7C" w:rsidRDefault="005347C3" w:rsidP="005347C3">
      <w:pPr>
        <w:rPr>
          <w:lang w:eastAsia="zh-CN"/>
        </w:rPr>
      </w:pPr>
      <w:r w:rsidRPr="00B85D7C">
        <w:rPr>
          <w:lang w:eastAsia="zh-CN"/>
        </w:rPr>
        <w:t xml:space="preserve">To promote the development and </w:t>
      </w:r>
      <w:r w:rsidRPr="00B85D7C">
        <w:rPr>
          <w:lang w:eastAsia="ko-KR"/>
        </w:rPr>
        <w:t xml:space="preserve">early </w:t>
      </w:r>
      <w:r w:rsidRPr="00B85D7C">
        <w:rPr>
          <w:lang w:eastAsia="zh-CN"/>
        </w:rPr>
        <w:t>deployment of 5G technology, a special technical committee (STC3) was formed under the</w:t>
      </w:r>
      <w:r w:rsidRPr="00B85D7C">
        <w:rPr>
          <w:rFonts w:hint="eastAsia"/>
          <w:lang w:eastAsia="zh-CN"/>
        </w:rPr>
        <w:t xml:space="preserve"> </w:t>
      </w:r>
      <w:r w:rsidRPr="00B85D7C">
        <w:rPr>
          <w:lang w:eastAsia="zh-CN"/>
        </w:rPr>
        <w:t>Telecommunications Technology Association (TTA) in July 2017. STC3 consists of five special project groups and one of them (TTA SPG33) is responsible for the evaluation of IMT-2020 candidate technology submitted in ITU-R WP 5D. TTA SPG33 was registered as an independent evaluation group right after its establishment.</w:t>
      </w:r>
    </w:p>
    <w:p w:rsidR="005347C3" w:rsidRPr="00B85D7C" w:rsidRDefault="005347C3" w:rsidP="005347C3">
      <w:r w:rsidRPr="00B85D7C">
        <w:rPr>
          <w:lang w:eastAsia="zh-CN"/>
        </w:rPr>
        <w:t xml:space="preserve">Like other technical committee and project groups in TTA, TTA SPG33 consists of individual members representing mobile industry, academia, and research institute. </w:t>
      </w:r>
    </w:p>
    <w:p w:rsidR="005347C3" w:rsidRPr="00B85D7C" w:rsidRDefault="005347C3" w:rsidP="005347C3">
      <w:pPr>
        <w:pStyle w:val="Heading1"/>
      </w:pPr>
      <w:r w:rsidRPr="00B85D7C">
        <w:t>I.3</w:t>
      </w:r>
      <w:r w:rsidRPr="00B85D7C">
        <w:tab/>
      </w:r>
      <w:r w:rsidRPr="00B85D7C">
        <w:rPr>
          <w:lang w:eastAsia="zh-CN"/>
        </w:rPr>
        <w:t>Method of Work</w:t>
      </w:r>
    </w:p>
    <w:p w:rsidR="005347C3" w:rsidRPr="00B85D7C" w:rsidRDefault="005347C3" w:rsidP="005347C3">
      <w:pPr>
        <w:rPr>
          <w:lang w:eastAsia="zh-CN"/>
        </w:rPr>
      </w:pPr>
      <w:r w:rsidRPr="00B85D7C">
        <w:rPr>
          <w:lang w:eastAsia="zh-CN"/>
        </w:rPr>
        <w:t xml:space="preserve">Since the establishment of TTA SPG33 in July 2017, our meetings have been held on a regular basis – four-to-five times a year. Agenda for the meeting include, information sharing on the ITU-R WP 5D activity focused on the candidate technology submission and evaluation, review of liaison statements from ITU-R WP 5D, discussion of evaluation report development and so on.  We also held open workshops in October 2017 and 2018 to share our progress and get some feedback from the audience. </w:t>
      </w:r>
    </w:p>
    <w:p w:rsidR="005347C3" w:rsidRPr="00B85D7C" w:rsidRDefault="005347C3" w:rsidP="005347C3">
      <w:pPr>
        <w:rPr>
          <w:lang w:eastAsia="ko-KR"/>
        </w:rPr>
      </w:pPr>
      <w:r w:rsidRPr="00B85D7C">
        <w:rPr>
          <w:rFonts w:hint="eastAsia"/>
          <w:lang w:eastAsia="ko-KR"/>
        </w:rPr>
        <w:t>W</w:t>
      </w:r>
      <w:r w:rsidRPr="00B85D7C">
        <w:rPr>
          <w:lang w:eastAsia="ko-KR"/>
        </w:rPr>
        <w:t>e have actively participated in the evaluation discussion in ITU-R WP 5D and CJK (China-Japan-Korea) IMT Evaluation Special Interest Group. Our activity updates have been presented as contributions in both meetings.</w:t>
      </w:r>
    </w:p>
    <w:p w:rsidR="005347C3" w:rsidRPr="00B85D7C" w:rsidRDefault="005347C3" w:rsidP="005347C3">
      <w:pPr>
        <w:rPr>
          <w:szCs w:val="24"/>
          <w:lang w:eastAsia="ko-KR"/>
        </w:rPr>
      </w:pPr>
      <w:r w:rsidRPr="00B85D7C">
        <w:rPr>
          <w:rFonts w:eastAsia="Malgun Gothic" w:hint="eastAsia"/>
          <w:lang w:eastAsia="ko-KR"/>
        </w:rPr>
        <w:t>R</w:t>
      </w:r>
      <w:r w:rsidRPr="00B85D7C">
        <w:rPr>
          <w:rFonts w:eastAsia="Malgun Gothic"/>
          <w:lang w:eastAsia="ko-KR"/>
        </w:rPr>
        <w:t xml:space="preserve">egarding the re-evaluation of the two candidate technologies, TTA SPG33 has </w:t>
      </w:r>
      <w:r w:rsidRPr="00B85D7C">
        <w:rPr>
          <w:szCs w:val="24"/>
          <w:lang w:eastAsia="ko-KR"/>
        </w:rPr>
        <w:t xml:space="preserve">indicated its intention of the re-evaluation in November 2020. </w:t>
      </w:r>
    </w:p>
    <w:p w:rsidR="005347C3" w:rsidRPr="00B85D7C" w:rsidRDefault="005347C3" w:rsidP="005347C3">
      <w:pPr>
        <w:pStyle w:val="Heading1"/>
      </w:pPr>
      <w:r w:rsidRPr="00B85D7C">
        <w:t>I.4</w:t>
      </w:r>
      <w:r w:rsidRPr="00B85D7C">
        <w:tab/>
      </w:r>
      <w:r w:rsidRPr="00B85D7C">
        <w:rPr>
          <w:lang w:eastAsia="zh-CN"/>
        </w:rPr>
        <w:t>Administrative contact details</w:t>
      </w:r>
    </w:p>
    <w:p w:rsidR="005347C3" w:rsidRPr="00B85D7C" w:rsidRDefault="005347C3" w:rsidP="005347C3">
      <w:pPr>
        <w:ind w:left="1134" w:hanging="1134"/>
        <w:rPr>
          <w:lang w:eastAsia="zh-CN"/>
        </w:rPr>
      </w:pPr>
      <w:r w:rsidRPr="00B85D7C">
        <w:rPr>
          <w:rFonts w:hint="eastAsia"/>
          <w:lang w:eastAsia="zh-CN"/>
        </w:rPr>
        <w:t xml:space="preserve">Name: </w:t>
      </w:r>
      <w:r w:rsidRPr="00B85D7C">
        <w:rPr>
          <w:lang w:eastAsia="zh-CN"/>
        </w:rPr>
        <w:tab/>
        <w:t>Dr. Yongjun Chung (Telecommunications Technology Association)</w:t>
      </w:r>
    </w:p>
    <w:p w:rsidR="005347C3" w:rsidRPr="00B85D7C" w:rsidRDefault="005347C3" w:rsidP="005347C3">
      <w:pPr>
        <w:rPr>
          <w:lang w:eastAsia="zh-CN"/>
        </w:rPr>
      </w:pPr>
      <w:r w:rsidRPr="00B85D7C">
        <w:rPr>
          <w:rFonts w:hint="eastAsia"/>
          <w:lang w:eastAsia="zh-CN"/>
        </w:rPr>
        <w:t xml:space="preserve">Email: </w:t>
      </w:r>
      <w:r w:rsidRPr="00B85D7C">
        <w:rPr>
          <w:lang w:eastAsia="zh-CN"/>
        </w:rPr>
        <w:tab/>
      </w:r>
      <w:r w:rsidRPr="00B85D7C">
        <w:t>yongjun.chung@</w:t>
      </w:r>
      <w:r w:rsidRPr="00B85D7C">
        <w:rPr>
          <w:rStyle w:val="il"/>
        </w:rPr>
        <w:t>tta.or.kr</w:t>
      </w:r>
    </w:p>
    <w:p w:rsidR="005347C3" w:rsidRPr="00B85D7C" w:rsidRDefault="005347C3" w:rsidP="005347C3">
      <w:pPr>
        <w:spacing w:before="0"/>
        <w:rPr>
          <w:rFonts w:eastAsiaTheme="minorEastAsia"/>
          <w:lang w:eastAsia="zh-CN"/>
        </w:rPr>
      </w:pPr>
      <w:r w:rsidRPr="00B85D7C">
        <w:rPr>
          <w:rFonts w:hint="eastAsia"/>
          <w:lang w:eastAsia="zh-CN"/>
        </w:rPr>
        <w:t>TEL：</w:t>
      </w:r>
      <w:r w:rsidRPr="00B85D7C">
        <w:rPr>
          <w:lang w:eastAsia="zh-CN"/>
        </w:rPr>
        <w:tab/>
      </w:r>
      <w:r w:rsidRPr="00B85D7C">
        <w:rPr>
          <w:rFonts w:hint="eastAsia"/>
          <w:lang w:eastAsia="zh-CN"/>
        </w:rPr>
        <w:t xml:space="preserve"> </w:t>
      </w:r>
      <w:r w:rsidRPr="00B85D7C">
        <w:rPr>
          <w:lang w:eastAsia="zh-CN"/>
        </w:rPr>
        <w:t>+82-31-780-9100</w:t>
      </w:r>
    </w:p>
    <w:p w:rsidR="005347C3" w:rsidRPr="00B85D7C" w:rsidRDefault="005347C3" w:rsidP="005347C3">
      <w:pPr>
        <w:pStyle w:val="Heading1"/>
      </w:pPr>
      <w:r w:rsidRPr="00B85D7C">
        <w:t>I.5</w:t>
      </w:r>
      <w:r w:rsidRPr="00B85D7C">
        <w:tab/>
      </w:r>
      <w:r w:rsidRPr="00B85D7C">
        <w:rPr>
          <w:lang w:eastAsia="zh-CN"/>
        </w:rPr>
        <w:t>Technical contact details</w:t>
      </w:r>
    </w:p>
    <w:p w:rsidR="005347C3" w:rsidRPr="00B85D7C" w:rsidRDefault="005347C3" w:rsidP="005347C3">
      <w:pPr>
        <w:rPr>
          <w:lang w:eastAsia="zh-CN"/>
        </w:rPr>
      </w:pPr>
      <w:r w:rsidRPr="00B85D7C">
        <w:rPr>
          <w:rFonts w:hint="eastAsia"/>
          <w:lang w:eastAsia="zh-CN"/>
        </w:rPr>
        <w:t>Name:</w:t>
      </w:r>
      <w:r w:rsidRPr="00B85D7C">
        <w:rPr>
          <w:lang w:eastAsia="zh-CN"/>
        </w:rPr>
        <w:tab/>
        <w:t>Prof. Seong-Jun Oh (Korea University)</w:t>
      </w:r>
    </w:p>
    <w:p w:rsidR="005347C3" w:rsidRPr="0032274A" w:rsidRDefault="005347C3" w:rsidP="005347C3">
      <w:pPr>
        <w:rPr>
          <w:lang w:val="fr-FR" w:eastAsia="zh-CN"/>
        </w:rPr>
      </w:pPr>
      <w:r w:rsidRPr="0032274A">
        <w:rPr>
          <w:rFonts w:hint="eastAsia"/>
          <w:lang w:val="fr-FR" w:eastAsia="zh-CN"/>
        </w:rPr>
        <w:t xml:space="preserve">Email: </w:t>
      </w:r>
      <w:r w:rsidRPr="0032274A">
        <w:rPr>
          <w:lang w:val="fr-FR" w:eastAsia="zh-CN"/>
        </w:rPr>
        <w:tab/>
        <w:t>seongjun@korea,ac,kr</w:t>
      </w:r>
    </w:p>
    <w:p w:rsidR="005347C3" w:rsidRPr="0032274A" w:rsidRDefault="005347C3" w:rsidP="005347C3">
      <w:pPr>
        <w:spacing w:before="0"/>
        <w:rPr>
          <w:lang w:val="fr-FR" w:eastAsia="zh-CN"/>
        </w:rPr>
      </w:pPr>
      <w:r w:rsidRPr="0032274A">
        <w:rPr>
          <w:rFonts w:hint="eastAsia"/>
          <w:lang w:val="fr-FR" w:eastAsia="zh-CN"/>
        </w:rPr>
        <w:t>TEL：</w:t>
      </w:r>
      <w:r w:rsidRPr="0032274A">
        <w:rPr>
          <w:lang w:val="fr-FR" w:eastAsia="zh-CN"/>
        </w:rPr>
        <w:tab/>
      </w:r>
      <w:r w:rsidRPr="0032274A">
        <w:rPr>
          <w:rFonts w:hint="eastAsia"/>
          <w:lang w:val="fr-FR" w:eastAsia="zh-CN"/>
        </w:rPr>
        <w:t xml:space="preserve"> </w:t>
      </w:r>
      <w:r w:rsidRPr="0032274A">
        <w:rPr>
          <w:lang w:val="fr-FR" w:eastAsia="zh-CN"/>
        </w:rPr>
        <w:t>+82-2-3290-4841</w:t>
      </w:r>
      <w:r w:rsidRPr="0032274A">
        <w:rPr>
          <w:lang w:val="fr-FR" w:eastAsia="zh-CN"/>
        </w:rPr>
        <w:br w:type="page"/>
      </w:r>
    </w:p>
    <w:p w:rsidR="005347C3" w:rsidRPr="0032274A" w:rsidRDefault="005347C3" w:rsidP="005347C3">
      <w:pPr>
        <w:pStyle w:val="PartNo"/>
        <w:rPr>
          <w:lang w:val="fr-FR"/>
        </w:rPr>
      </w:pPr>
      <w:r w:rsidRPr="0032274A">
        <w:rPr>
          <w:lang w:val="fr-FR"/>
        </w:rPr>
        <w:t>Part II</w:t>
      </w:r>
    </w:p>
    <w:p w:rsidR="005347C3" w:rsidRPr="00B85D7C" w:rsidRDefault="005347C3" w:rsidP="005347C3">
      <w:pPr>
        <w:pStyle w:val="Parttitle"/>
        <w:rPr>
          <w:lang w:eastAsia="zh-CN"/>
        </w:rPr>
      </w:pPr>
      <w:r w:rsidRPr="00B85D7C">
        <w:t>Technical aspects of the work of the Independent Evaluation Group</w:t>
      </w:r>
    </w:p>
    <w:p w:rsidR="005347C3" w:rsidRPr="00B85D7C" w:rsidRDefault="005347C3" w:rsidP="005347C3">
      <w:pPr>
        <w:pStyle w:val="Heading1"/>
      </w:pPr>
      <w:r w:rsidRPr="00B85D7C">
        <w:t>II.1</w:t>
      </w:r>
      <w:r w:rsidRPr="00B85D7C">
        <w:tab/>
        <w:t>Evaluated candidate IMT-</w:t>
      </w:r>
      <w:r w:rsidRPr="00B85D7C">
        <w:rPr>
          <w:rFonts w:hint="eastAsia"/>
          <w:lang w:eastAsia="zh-CN"/>
        </w:rPr>
        <w:t>2020</w:t>
      </w:r>
      <w:r w:rsidRPr="00B85D7C">
        <w:t xml:space="preserve"> RIT/SRIT</w:t>
      </w:r>
    </w:p>
    <w:p w:rsidR="005347C3" w:rsidRPr="00B85D7C" w:rsidRDefault="005347C3" w:rsidP="005347C3">
      <w:pPr>
        <w:rPr>
          <w:lang w:eastAsia="zh-CN"/>
        </w:rPr>
      </w:pPr>
      <w:r w:rsidRPr="00B85D7C">
        <w:rPr>
          <w:lang w:eastAsia="zh-CN"/>
        </w:rPr>
        <w:t xml:space="preserve">This contribution is </w:t>
      </w:r>
      <w:r w:rsidRPr="00B85D7C">
        <w:rPr>
          <w:rFonts w:hint="eastAsia"/>
          <w:lang w:eastAsia="ko-KR"/>
        </w:rPr>
        <w:t>t</w:t>
      </w:r>
      <w:r w:rsidRPr="00B85D7C">
        <w:rPr>
          <w:lang w:eastAsia="ko-KR"/>
        </w:rPr>
        <w:t xml:space="preserve">he </w:t>
      </w:r>
      <w:r w:rsidRPr="00B85D7C">
        <w:rPr>
          <w:lang w:eastAsia="zh-CN"/>
        </w:rPr>
        <w:t xml:space="preserve">evaluation report on the submissions in Docs. </w:t>
      </w:r>
      <w:hyperlink r:id="rId7" w:history="1">
        <w:r w:rsidRPr="00B85D7C">
          <w:rPr>
            <w:rStyle w:val="Hyperlink"/>
            <w:rFonts w:eastAsia="Malgun Gothic" w:hint="eastAsia"/>
            <w:lang w:eastAsia="ko-KR"/>
          </w:rPr>
          <w:t>IMT</w:t>
        </w:r>
        <w:r w:rsidRPr="00B85D7C">
          <w:rPr>
            <w:rStyle w:val="Hyperlink"/>
            <w:rFonts w:eastAsia="Malgun Gothic"/>
            <w:lang w:eastAsia="ko-KR"/>
          </w:rPr>
          <w:t>-2020/17</w:t>
        </w:r>
      </w:hyperlink>
      <w:bookmarkStart w:id="10" w:name="_Hlk71894382"/>
      <w:r w:rsidRPr="00B85D7C">
        <w:rPr>
          <w:rStyle w:val="Hyperlink"/>
          <w:rFonts w:eastAsia="Malgun Gothic"/>
          <w:lang w:eastAsia="ko-KR"/>
        </w:rPr>
        <w:t>(Rev.1)</w:t>
      </w:r>
      <w:bookmarkEnd w:id="10"/>
      <w:r w:rsidRPr="00B85D7C">
        <w:rPr>
          <w:lang w:eastAsia="zh-CN"/>
        </w:rPr>
        <w:t xml:space="preserve">, “component RIT DECT-2020 NR”. </w:t>
      </w:r>
    </w:p>
    <w:p w:rsidR="005347C3" w:rsidRPr="00B85D7C" w:rsidRDefault="005347C3" w:rsidP="005347C3">
      <w:pPr>
        <w:pStyle w:val="Heading1"/>
        <w:rPr>
          <w:lang w:eastAsia="zh-CN"/>
        </w:rPr>
      </w:pPr>
      <w:r w:rsidRPr="00B85D7C">
        <w:rPr>
          <w:lang w:eastAsia="zh-CN"/>
        </w:rPr>
        <w:t>II.2</w:t>
      </w:r>
      <w:r w:rsidRPr="00B85D7C">
        <w:rPr>
          <w:lang w:eastAsia="zh-CN"/>
        </w:rPr>
        <w:tab/>
        <w:t>Utilization of ITU-R documents</w:t>
      </w:r>
    </w:p>
    <w:p w:rsidR="005347C3" w:rsidRPr="00B85D7C" w:rsidRDefault="005347C3" w:rsidP="005347C3">
      <w:pPr>
        <w:rPr>
          <w:lang w:eastAsia="zh-CN"/>
        </w:rPr>
      </w:pPr>
      <w:r w:rsidRPr="00B85D7C">
        <w:rPr>
          <w:lang w:eastAsia="zh-CN"/>
        </w:rPr>
        <w:t>TTA SPG33 confirms that the evaluati</w:t>
      </w:r>
      <w:r w:rsidRPr="00B85D7C">
        <w:rPr>
          <w:lang w:eastAsia="ko-KR"/>
        </w:rPr>
        <w:t>on report in this</w:t>
      </w:r>
      <w:r w:rsidRPr="00B85D7C">
        <w:rPr>
          <w:lang w:eastAsia="zh-CN"/>
        </w:rPr>
        <w:t xml:space="preserve"> contribution is conducted according to the evaluation guideline described in R</w:t>
      </w:r>
      <w:r w:rsidRPr="00B85D7C">
        <w:t>eport ITU</w:t>
      </w:r>
      <w:r w:rsidRPr="00B85D7C">
        <w:noBreakHyphen/>
        <w:t>R M.2</w:t>
      </w:r>
      <w:r w:rsidRPr="00B85D7C">
        <w:rPr>
          <w:rFonts w:hint="eastAsia"/>
          <w:lang w:eastAsia="zh-CN"/>
        </w:rPr>
        <w:t>412</w:t>
      </w:r>
      <w:r w:rsidRPr="00B85D7C">
        <w:rPr>
          <w:lang w:eastAsia="zh-CN"/>
        </w:rPr>
        <w:t xml:space="preserve"> [3] and the results are compared against the minimum technical requirements described in R</w:t>
      </w:r>
      <w:r w:rsidRPr="00B85D7C">
        <w:t>eport ITU</w:t>
      </w:r>
      <w:r w:rsidRPr="00B85D7C">
        <w:noBreakHyphen/>
        <w:t>R M.2</w:t>
      </w:r>
      <w:r w:rsidRPr="00B85D7C">
        <w:rPr>
          <w:rFonts w:hint="eastAsia"/>
          <w:lang w:eastAsia="zh-CN"/>
        </w:rPr>
        <w:t>41</w:t>
      </w:r>
      <w:r w:rsidRPr="00B85D7C">
        <w:rPr>
          <w:lang w:eastAsia="zh-CN"/>
        </w:rPr>
        <w:t>0 [1].</w:t>
      </w:r>
    </w:p>
    <w:p w:rsidR="005347C3" w:rsidRPr="00B85D7C" w:rsidRDefault="005347C3" w:rsidP="005347C3">
      <w:pPr>
        <w:pStyle w:val="Heading1"/>
      </w:pPr>
      <w:r w:rsidRPr="00B85D7C">
        <w:rPr>
          <w:lang w:eastAsia="zh-CN"/>
        </w:rPr>
        <w:t>II.3</w:t>
      </w:r>
      <w:r w:rsidRPr="00B85D7C">
        <w:rPr>
          <w:lang w:eastAsia="zh-CN"/>
        </w:rPr>
        <w:tab/>
      </w:r>
      <w:r w:rsidRPr="00B85D7C">
        <w:t xml:space="preserve">Documentation of any additional evaluation methodologies </w:t>
      </w:r>
    </w:p>
    <w:p w:rsidR="005347C3" w:rsidRPr="00B85D7C" w:rsidRDefault="005347C3" w:rsidP="005347C3">
      <w:pPr>
        <w:rPr>
          <w:lang w:eastAsia="ko-KR"/>
        </w:rPr>
      </w:pPr>
      <w:r w:rsidRPr="00B85D7C">
        <w:rPr>
          <w:lang w:eastAsia="ko-KR"/>
        </w:rPr>
        <w:t>None.</w:t>
      </w:r>
    </w:p>
    <w:p w:rsidR="005347C3" w:rsidRPr="00B85D7C" w:rsidRDefault="005347C3" w:rsidP="005347C3">
      <w:pPr>
        <w:pStyle w:val="Heading1"/>
        <w:rPr>
          <w:lang w:eastAsia="zh-CN"/>
        </w:rPr>
      </w:pPr>
      <w:r w:rsidRPr="00B85D7C">
        <w:rPr>
          <w:lang w:eastAsia="zh-CN"/>
        </w:rPr>
        <w:t>II.4</w:t>
      </w:r>
      <w:r w:rsidRPr="00B85D7C">
        <w:rPr>
          <w:lang w:eastAsia="zh-CN"/>
        </w:rPr>
        <w:tab/>
        <w:t>Verification</w:t>
      </w:r>
    </w:p>
    <w:p w:rsidR="005347C3" w:rsidRPr="00B85D7C" w:rsidRDefault="005347C3" w:rsidP="005347C3">
      <w:pPr>
        <w:rPr>
          <w:lang w:eastAsia="zh-CN"/>
        </w:rPr>
      </w:pPr>
      <w:r w:rsidRPr="00B85D7C">
        <w:rPr>
          <w:lang w:eastAsia="zh-CN"/>
        </w:rPr>
        <w:t xml:space="preserve">TTA SPG33 </w:t>
      </w:r>
      <w:r w:rsidRPr="00B85D7C">
        <w:rPr>
          <w:rFonts w:hint="eastAsia"/>
          <w:lang w:eastAsia="ko-KR"/>
        </w:rPr>
        <w:t>c</w:t>
      </w:r>
      <w:r w:rsidRPr="00B85D7C">
        <w:rPr>
          <w:lang w:eastAsia="ko-KR"/>
        </w:rPr>
        <w:t xml:space="preserve">hecks </w:t>
      </w:r>
      <w:r w:rsidRPr="00B85D7C">
        <w:rPr>
          <w:lang w:eastAsia="zh-CN"/>
        </w:rPr>
        <w:t xml:space="preserve">that the </w:t>
      </w:r>
      <w:r w:rsidRPr="00B85D7C">
        <w:t>technology submission</w:t>
      </w:r>
      <w:r w:rsidRPr="00B85D7C">
        <w:rPr>
          <w:lang w:eastAsia="zh-CN"/>
        </w:rPr>
        <w:t xml:space="preserve">s in Documents </w:t>
      </w:r>
      <w:hyperlink r:id="rId8" w:history="1">
        <w:r w:rsidRPr="00B85D7C">
          <w:rPr>
            <w:rStyle w:val="Hyperlink"/>
            <w:rFonts w:eastAsia="Malgun Gothic" w:hint="eastAsia"/>
            <w:lang w:eastAsia="ko-KR"/>
          </w:rPr>
          <w:t>IMT</w:t>
        </w:r>
        <w:r w:rsidRPr="00B85D7C">
          <w:rPr>
            <w:rStyle w:val="Hyperlink"/>
            <w:rFonts w:eastAsia="Malgun Gothic"/>
            <w:lang w:eastAsia="ko-KR"/>
          </w:rPr>
          <w:t>-2020/17</w:t>
        </w:r>
      </w:hyperlink>
      <w:r w:rsidRPr="00B85D7C">
        <w:rPr>
          <w:rStyle w:val="Hyperlink"/>
          <w:rFonts w:eastAsia="Malgun Gothic"/>
          <w:lang w:eastAsia="ko-KR"/>
        </w:rPr>
        <w:t>(Rev.1)</w:t>
      </w:r>
      <w:r w:rsidRPr="00B85D7C">
        <w:rPr>
          <w:lang w:eastAsia="zh-CN"/>
        </w:rPr>
        <w:t xml:space="preserve">, “component RIT DECT-2020 NR” include complete compliance templates for service, spectrum and technical performance as specified in Chapter </w:t>
      </w:r>
      <w:smartTag w:uri="urn:schemas-microsoft-com:office:smarttags" w:element="chsdate">
        <w:smartTagPr>
          <w:attr w:name="Year" w:val="1899"/>
          <w:attr w:name="Month" w:val="12"/>
          <w:attr w:name="Day" w:val="30"/>
          <w:attr w:name="IsLunarDate" w:val="False"/>
          <w:attr w:name="IsROCDate" w:val="False"/>
        </w:smartTagPr>
        <w:r w:rsidRPr="00B85D7C">
          <w:rPr>
            <w:lang w:eastAsia="zh-CN"/>
          </w:rPr>
          <w:t>4.2.4</w:t>
        </w:r>
      </w:smartTag>
      <w:r w:rsidRPr="00B85D7C">
        <w:rPr>
          <w:lang w:eastAsia="zh-CN"/>
        </w:rPr>
        <w:t xml:space="preserve"> of Report ITU-R M.2</w:t>
      </w:r>
      <w:r w:rsidRPr="00B85D7C">
        <w:rPr>
          <w:rFonts w:hint="eastAsia"/>
          <w:lang w:eastAsia="zh-CN"/>
        </w:rPr>
        <w:t>411</w:t>
      </w:r>
      <w:r w:rsidRPr="00B85D7C">
        <w:rPr>
          <w:lang w:eastAsia="zh-CN"/>
        </w:rPr>
        <w:t xml:space="preserve"> [2]. </w:t>
      </w:r>
    </w:p>
    <w:p w:rsidR="005347C3" w:rsidRPr="00B85D7C" w:rsidRDefault="005347C3" w:rsidP="005347C3">
      <w:pPr>
        <w:pStyle w:val="Heading1"/>
        <w:rPr>
          <w:lang w:eastAsia="zh-CN"/>
        </w:rPr>
      </w:pPr>
      <w:r w:rsidRPr="00B85D7C">
        <w:rPr>
          <w:lang w:eastAsia="zh-CN"/>
        </w:rPr>
        <w:t>II.5</w:t>
      </w:r>
      <w:r w:rsidRPr="00B85D7C">
        <w:rPr>
          <w:lang w:eastAsia="zh-CN"/>
        </w:rPr>
        <w:tab/>
      </w:r>
      <w:r w:rsidRPr="00B85D7C">
        <w:t xml:space="preserve">Assessment </w:t>
      </w:r>
    </w:p>
    <w:p w:rsidR="005347C3" w:rsidRPr="00B85D7C" w:rsidRDefault="005347C3" w:rsidP="005347C3">
      <w:pPr>
        <w:rPr>
          <w:lang w:eastAsia="zh-CN"/>
        </w:rPr>
      </w:pPr>
      <w:r w:rsidRPr="00B85D7C">
        <w:rPr>
          <w:lang w:eastAsia="zh-CN"/>
        </w:rPr>
        <w:t xml:space="preserve">This section summarizes the evaluation by TTA SPG33. Detailed evaluation results can be found in Annex 1.  </w:t>
      </w:r>
    </w:p>
    <w:p w:rsidR="005347C3" w:rsidRPr="00B85D7C" w:rsidRDefault="005347C3" w:rsidP="005347C3">
      <w:pPr>
        <w:pStyle w:val="Heading2"/>
        <w:spacing w:after="240"/>
      </w:pPr>
      <w:r w:rsidRPr="00B85D7C">
        <w:rPr>
          <w:lang w:eastAsia="zh-CN"/>
        </w:rPr>
        <w:t>II.5.1</w:t>
      </w:r>
      <w:r w:rsidRPr="00B85D7C">
        <w:rPr>
          <w:lang w:eastAsia="zh-CN"/>
        </w:rPr>
        <w:tab/>
      </w:r>
      <w:r w:rsidRPr="00B85D7C">
        <w:t>Compliance template for service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239"/>
        <w:gridCol w:w="3484"/>
      </w:tblGrid>
      <w:tr w:rsidR="005347C3" w:rsidRPr="00B85D7C" w:rsidTr="005B05B3">
        <w:tc>
          <w:tcPr>
            <w:tcW w:w="916"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p>
        </w:tc>
        <w:tc>
          <w:tcPr>
            <w:tcW w:w="523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S</w:t>
            </w:r>
            <w:r w:rsidRPr="00B85D7C">
              <w:t>ervice</w:t>
            </w:r>
            <w:r w:rsidRPr="00B85D7C">
              <w:rPr>
                <w:rFonts w:eastAsia="SimSun"/>
              </w:rPr>
              <w:t xml:space="preserve"> capability requirements</w:t>
            </w:r>
          </w:p>
        </w:tc>
        <w:tc>
          <w:tcPr>
            <w:tcW w:w="3484"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TTA SPG33’s comments</w:t>
            </w: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MS Mincho"/>
                <w:b/>
                <w:bCs/>
              </w:rPr>
            </w:pPr>
            <w:r w:rsidRPr="00B85D7C">
              <w:rPr>
                <w:b/>
                <w:bCs/>
              </w:rPr>
              <w:t>5</w:t>
            </w:r>
            <w:r w:rsidRPr="00B85D7C">
              <w:rPr>
                <w:rFonts w:eastAsia="SimSun"/>
                <w:b/>
                <w:bCs/>
              </w:rPr>
              <w:t>.2.4.1</w:t>
            </w:r>
            <w:r w:rsidRPr="00B85D7C">
              <w:rPr>
                <w:b/>
                <w:bCs/>
              </w:rPr>
              <w:t>.1</w:t>
            </w:r>
          </w:p>
        </w:tc>
        <w:tc>
          <w:tcPr>
            <w:tcW w:w="523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bCs/>
              </w:rPr>
            </w:pPr>
            <w:r w:rsidRPr="00B85D7C">
              <w:rPr>
                <w:b/>
                <w:bCs/>
              </w:rPr>
              <w:t>Support for wide range of services</w:t>
            </w:r>
          </w:p>
          <w:p w:rsidR="005347C3" w:rsidRPr="00B85D7C" w:rsidRDefault="005347C3" w:rsidP="005B05B3">
            <w:pPr>
              <w:pStyle w:val="Tabletext"/>
              <w:rPr>
                <w:rFonts w:eastAsia="MS Mincho"/>
              </w:rPr>
            </w:pPr>
            <w:r w:rsidRPr="00B85D7C">
              <w:t xml:space="preserve">Is the proposal able to support a range of services across </w:t>
            </w:r>
            <w:r w:rsidRPr="00B85D7C">
              <w:rPr>
                <w:rFonts w:eastAsia="Malgun Gothic"/>
              </w:rPr>
              <w:t>different</w:t>
            </w:r>
            <w:r w:rsidRPr="00B85D7C">
              <w:t xml:space="preserve"> usage scenarios (eMBB, URLLC, and mMTC)</w:t>
            </w:r>
            <w:r w:rsidRPr="00B85D7C">
              <w:rPr>
                <w:rFonts w:eastAsia="SimSun"/>
              </w:rPr>
              <w:t xml:space="preserve">?: </w:t>
            </w:r>
            <w:r w:rsidRPr="00B85D7C">
              <w:rPr>
                <w:rFonts w:eastAsia="SimSun"/>
              </w:rPr>
              <w:tab/>
            </w:r>
            <w:r w:rsidRPr="00B85D7C">
              <w:rPr>
                <w:color w:val="FF0000"/>
                <w:sz w:val="19"/>
                <w:szCs w:val="19"/>
              </w:rPr>
              <w:t xml:space="preserve">YES / </w:t>
            </w:r>
            <w:r w:rsidRPr="00B85D7C">
              <w:rPr>
                <w:color w:val="FF0000"/>
                <w:sz w:val="19"/>
                <w:szCs w:val="19"/>
              </w:rPr>
              <w:sym w:font="Wingdings" w:char="F0FE"/>
            </w:r>
            <w:r w:rsidRPr="00B85D7C">
              <w:rPr>
                <w:color w:val="FF0000"/>
                <w:sz w:val="19"/>
                <w:szCs w:val="19"/>
              </w:rPr>
              <w:t>NO</w:t>
            </w:r>
          </w:p>
          <w:p w:rsidR="005347C3" w:rsidRPr="00B85D7C" w:rsidRDefault="005347C3" w:rsidP="005B05B3">
            <w:pPr>
              <w:pStyle w:val="Tabletext"/>
              <w:rPr>
                <w:rFonts w:eastAsia="Malgun Gothic"/>
              </w:rPr>
            </w:pPr>
            <w:r w:rsidRPr="00B85D7C">
              <w:t xml:space="preserve">Specify which usage scenarios (eMBB, URLLC, and mMTC) the </w:t>
            </w:r>
            <w:r w:rsidRPr="00B85D7C">
              <w:rPr>
                <w:rFonts w:eastAsia="SimSun"/>
              </w:rPr>
              <w:t xml:space="preserve">candidate RIT or candidate SRIT can </w:t>
            </w:r>
            <w:r w:rsidRPr="00B85D7C">
              <w:t>support.</w:t>
            </w:r>
            <w:r w:rsidRPr="00B85D7C">
              <w:rPr>
                <w:vertAlign w:val="superscript"/>
                <w:lang w:eastAsia="ko-KR"/>
              </w:rPr>
              <w:t>(1)</w:t>
            </w:r>
          </w:p>
        </w:tc>
        <w:tc>
          <w:tcPr>
            <w:tcW w:w="348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rFonts w:eastAsia="Malgun Gothic"/>
                <w:lang w:eastAsia="ko-KR"/>
              </w:rPr>
            </w:pPr>
            <w:r w:rsidRPr="00B85D7C">
              <w:rPr>
                <w:rFonts w:eastAsia="Malgun Gothic"/>
                <w:lang w:eastAsia="ko-KR"/>
              </w:rPr>
              <w:t xml:space="preserve">DECT-2020 NR supports URLLC and mMTC. </w:t>
            </w:r>
          </w:p>
        </w:tc>
      </w:tr>
      <w:tr w:rsidR="005347C3" w:rsidRPr="00B85D7C" w:rsidTr="005B05B3">
        <w:tc>
          <w:tcPr>
            <w:tcW w:w="9639" w:type="dxa"/>
            <w:gridSpan w:val="3"/>
            <w:tcBorders>
              <w:top w:val="single" w:sz="4" w:space="0" w:color="auto"/>
              <w:left w:val="nil"/>
              <w:bottom w:val="nil"/>
              <w:right w:val="nil"/>
            </w:tcBorders>
            <w:hideMark/>
          </w:tcPr>
          <w:p w:rsidR="005347C3" w:rsidRPr="00B85D7C" w:rsidRDefault="005347C3" w:rsidP="005B05B3">
            <w:pPr>
              <w:pStyle w:val="Tablelegend"/>
              <w:rPr>
                <w:iCs/>
              </w:rPr>
            </w:pPr>
            <w:r w:rsidRPr="00B85D7C">
              <w:rPr>
                <w:vertAlign w:val="superscript"/>
                <w:lang w:eastAsia="ko-KR"/>
              </w:rPr>
              <w:t>(1)</w:t>
            </w:r>
            <w:r w:rsidRPr="00B85D7C">
              <w:rPr>
                <w:vertAlign w:val="superscript"/>
                <w:lang w:eastAsia="ko-KR"/>
              </w:rPr>
              <w:tab/>
            </w:r>
            <w:r w:rsidRPr="00B85D7C">
              <w:t>Refer to the process requirements in IMT-2020/2.</w:t>
            </w:r>
          </w:p>
        </w:tc>
      </w:tr>
    </w:tbl>
    <w:p w:rsidR="005347C3" w:rsidRPr="00B85D7C" w:rsidRDefault="005347C3" w:rsidP="005347C3">
      <w:pPr>
        <w:pStyle w:val="Heading2"/>
        <w:spacing w:after="240"/>
      </w:pPr>
      <w:r w:rsidRPr="00B85D7C">
        <w:rPr>
          <w:lang w:eastAsia="zh-CN"/>
        </w:rPr>
        <w:t>II.5.2</w:t>
      </w:r>
      <w:r w:rsidRPr="00B85D7C">
        <w:rPr>
          <w:lang w:eastAsia="zh-CN"/>
        </w:rPr>
        <w:tab/>
      </w:r>
      <w:r w:rsidRPr="00B85D7C">
        <w:t>Compliance template for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389"/>
        <w:gridCol w:w="6324"/>
      </w:tblGrid>
      <w:tr w:rsidR="005347C3" w:rsidRPr="00B85D7C" w:rsidTr="005B05B3">
        <w:tc>
          <w:tcPr>
            <w:tcW w:w="916"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Spectrum capability requirements</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r w:rsidRPr="00B85D7C">
              <w:rPr>
                <w:rFonts w:eastAsia="SimSun"/>
              </w:rPr>
              <w:t>TTA SPG33’s comments</w:t>
            </w: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b/>
              </w:rPr>
              <w:t>5</w:t>
            </w:r>
            <w:r w:rsidRPr="00B85D7C">
              <w:rPr>
                <w:rFonts w:eastAsia="SimSun"/>
                <w:b/>
              </w:rPr>
              <w:t>.2.4.2.1</w:t>
            </w: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rFonts w:eastAsia="SimSun"/>
                <w:b/>
              </w:rPr>
              <w:t>Frequency bands</w:t>
            </w:r>
            <w:r w:rsidRPr="00B85D7C">
              <w:rPr>
                <w:b/>
              </w:rPr>
              <w:t xml:space="preserve"> identified for IMT</w:t>
            </w:r>
          </w:p>
          <w:p w:rsidR="005347C3" w:rsidRPr="00B85D7C" w:rsidRDefault="005347C3" w:rsidP="005B05B3">
            <w:pPr>
              <w:pStyle w:val="Tabletext"/>
              <w:rPr>
                <w:rFonts w:eastAsia="SimSun"/>
              </w:rPr>
            </w:pPr>
            <w:r w:rsidRPr="00B85D7C">
              <w:rPr>
                <w:rFonts w:eastAsia="SimSun"/>
              </w:rPr>
              <w:t>Is the proposal able to utilize at least one</w:t>
            </w:r>
            <w:r w:rsidRPr="00B85D7C">
              <w:t xml:space="preserve"> frequency</w:t>
            </w:r>
            <w:r w:rsidRPr="00B85D7C">
              <w:rPr>
                <w:rFonts w:eastAsia="SimSun"/>
              </w:rPr>
              <w:t xml:space="preserve"> band identified for IMT</w:t>
            </w:r>
            <w:r w:rsidRPr="00B85D7C">
              <w:t xml:space="preserve"> in the ITU Radio Regulations</w:t>
            </w:r>
            <w:r w:rsidRPr="00B85D7C">
              <w:rPr>
                <w:rFonts w:eastAsia="SimSun"/>
              </w:rPr>
              <w:t xml:space="preserve">?: </w:t>
            </w:r>
            <w:r w:rsidRPr="00B85D7C">
              <w:rPr>
                <w:rFonts w:eastAsia="SimSun"/>
              </w:rPr>
              <w:tab/>
            </w:r>
          </w:p>
          <w:p w:rsidR="005347C3" w:rsidRPr="00B85D7C" w:rsidRDefault="005347C3" w:rsidP="005B05B3">
            <w:pPr>
              <w:pStyle w:val="Tabletext"/>
              <w:rPr>
                <w:rFonts w:eastAsia="SimSun"/>
              </w:rPr>
            </w:pPr>
            <w:r w:rsidRPr="00B85D7C">
              <w:rPr>
                <w:color w:val="FF0000"/>
                <w:sz w:val="19"/>
                <w:szCs w:val="19"/>
              </w:rPr>
              <w:sym w:font="Wingdings" w:char="F0FE"/>
            </w:r>
            <w:r w:rsidRPr="00B85D7C">
              <w:rPr>
                <w:color w:val="FF0000"/>
                <w:sz w:val="19"/>
                <w:szCs w:val="19"/>
              </w:rPr>
              <w:t xml:space="preserve">YES / </w:t>
            </w:r>
            <w:r w:rsidRPr="00B85D7C">
              <w:rPr>
                <w:color w:val="FF0000"/>
                <w:sz w:val="19"/>
                <w:szCs w:val="19"/>
              </w:rPr>
              <w:t>NO</w:t>
            </w:r>
          </w:p>
          <w:p w:rsidR="005347C3" w:rsidRPr="00B85D7C" w:rsidRDefault="005347C3" w:rsidP="005B05B3">
            <w:pPr>
              <w:pStyle w:val="Tabletext"/>
              <w:rPr>
                <w:rFonts w:eastAsia="SimSun"/>
              </w:rPr>
            </w:pPr>
            <w:r w:rsidRPr="00B85D7C">
              <w:rPr>
                <w:rFonts w:eastAsia="SimSun"/>
              </w:rPr>
              <w:t>Specify in which band(s) the candidate RIT or candidate SRIT can be deployed.</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sz w:val="19"/>
                <w:szCs w:val="19"/>
                <w:lang w:eastAsia="zh-CN"/>
              </w:rPr>
            </w:pPr>
            <w:r w:rsidRPr="00B85D7C">
              <w:rPr>
                <w:sz w:val="19"/>
                <w:szCs w:val="19"/>
                <w:lang w:eastAsia="zh-CN"/>
              </w:rPr>
              <w:t xml:space="preserve">DECT-2020 NR’s operating bands from </w:t>
            </w:r>
            <w:r w:rsidRPr="00B85D7C">
              <w:rPr>
                <w:rFonts w:hint="eastAsia"/>
                <w:sz w:val="19"/>
                <w:szCs w:val="19"/>
                <w:lang w:eastAsia="zh-CN"/>
              </w:rPr>
              <w:t>ETSI TS 103 636-2 v1.1.1</w:t>
            </w:r>
          </w:p>
          <w:tbl>
            <w:tblPr>
              <w:tblW w:w="60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1976"/>
              <w:gridCol w:w="2416"/>
            </w:tblGrid>
            <w:tr w:rsidR="005347C3" w:rsidRPr="00B85D7C" w:rsidTr="005B05B3">
              <w:trPr>
                <w:trHeight w:val="176"/>
                <w:tblHeader/>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Band number</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Receiving band (MHz)</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Transmitting band (MHz)</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1 880 to 1 900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1 880 to 1 900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1 900 to 1 920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1 900 to 1 920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2 400 to 2 483,5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2 400 to 2 483,5</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902 to 928</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902 to 928</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450 to 470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450 to 470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698 to 806</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698 to 806</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716 to 728</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716 to 728</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8</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1 432 to 1 517</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1 432 to 1 517</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1 910 to 1 930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1 910 to 1 930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10</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2 010 to 2 025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2 010 to 2 025</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11</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2 300 to 2 400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2 300 to 2 400</w:t>
                  </w:r>
                </w:p>
              </w:tc>
            </w:tr>
            <w:tr w:rsidR="005347C3" w:rsidRPr="00B85D7C" w:rsidTr="005B05B3">
              <w:trPr>
                <w:trHeight w:val="273"/>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12</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2 500 to 2 620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2 500 to 2 620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13</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3 300 to 3 400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3 300 to 3 400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14</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3 400 to 3 600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3 400 to 3 600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15</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3 600 to 3 700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3 600 to 3 700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16</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4 800 to 4 990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4 800 to 4 990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17</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5 725 to 5 875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5 725 to 5 875</w:t>
                  </w:r>
                </w:p>
              </w:tc>
            </w:tr>
          </w:tbl>
          <w:p w:rsidR="005347C3" w:rsidRPr="00B85D7C" w:rsidRDefault="005347C3" w:rsidP="005B05B3">
            <w:pPr>
              <w:pStyle w:val="Tabletext"/>
              <w:rPr>
                <w:sz w:val="19"/>
                <w:szCs w:val="19"/>
                <w:lang w:eastAsia="zh-CN"/>
              </w:rPr>
            </w:pP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rFonts w:eastAsia="Malgun Gothic"/>
                <w:b/>
              </w:rPr>
              <w:t>5</w:t>
            </w:r>
            <w:r w:rsidRPr="00B85D7C">
              <w:rPr>
                <w:rFonts w:eastAsia="SimSun"/>
                <w:b/>
              </w:rPr>
              <w:t>.2.4.2.2</w:t>
            </w: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Malgun Gothic"/>
                <w:b/>
              </w:rPr>
            </w:pPr>
            <w:r w:rsidRPr="00B85D7C">
              <w:rPr>
                <w:rFonts w:eastAsia="SimSun"/>
                <w:b/>
              </w:rPr>
              <w:t>Higher Frequency range/band(s)</w:t>
            </w:r>
          </w:p>
          <w:p w:rsidR="005347C3" w:rsidRPr="00B85D7C" w:rsidRDefault="005347C3" w:rsidP="005B05B3">
            <w:pPr>
              <w:pStyle w:val="Tabletext"/>
              <w:rPr>
                <w:rFonts w:eastAsia="SimSun"/>
              </w:rPr>
            </w:pPr>
            <w:r w:rsidRPr="00B85D7C">
              <w:rPr>
                <w:rFonts w:eastAsia="SimSun"/>
              </w:rPr>
              <w:t>Is the proposal able to utilize</w:t>
            </w:r>
            <w:r w:rsidRPr="00B85D7C">
              <w:rPr>
                <w:rFonts w:eastAsia="Malgun Gothic"/>
              </w:rPr>
              <w:t xml:space="preserve"> the higher frequency range/band(s) </w:t>
            </w:r>
            <w:r w:rsidRPr="00B85D7C">
              <w:t xml:space="preserve">above </w:t>
            </w:r>
            <w:r w:rsidRPr="00B85D7C">
              <w:rPr>
                <w:rFonts w:eastAsia="Malgun Gothic"/>
              </w:rPr>
              <w:t>24.25 GHz</w:t>
            </w:r>
            <w:r w:rsidRPr="00B85D7C">
              <w:rPr>
                <w:rFonts w:eastAsia="SimSun"/>
              </w:rPr>
              <w:t>?:</w:t>
            </w:r>
            <w:r w:rsidRPr="00B85D7C">
              <w:rPr>
                <w:rFonts w:eastAsia="SimSun"/>
              </w:rPr>
              <w:tab/>
            </w:r>
            <w:r w:rsidRPr="00B85D7C">
              <w:rPr>
                <w:color w:val="FF0000"/>
                <w:sz w:val="19"/>
                <w:szCs w:val="19"/>
              </w:rPr>
              <w:sym w:font="Wingdings" w:char="F0FE"/>
            </w:r>
            <w:r w:rsidRPr="00B85D7C">
              <w:rPr>
                <w:color w:val="FF0000"/>
                <w:sz w:val="19"/>
                <w:szCs w:val="19"/>
              </w:rPr>
              <w:t xml:space="preserve">YES / </w:t>
            </w:r>
            <w:r w:rsidRPr="00B85D7C">
              <w:rPr>
                <w:color w:val="FF0000"/>
                <w:sz w:val="19"/>
                <w:szCs w:val="19"/>
              </w:rPr>
              <w:t>NO</w:t>
            </w:r>
          </w:p>
          <w:p w:rsidR="005347C3" w:rsidRPr="00B85D7C" w:rsidRDefault="005347C3" w:rsidP="005B05B3">
            <w:pPr>
              <w:pStyle w:val="Tabletext"/>
              <w:rPr>
                <w:rFonts w:eastAsia="SimSun"/>
              </w:rPr>
            </w:pPr>
            <w:r w:rsidRPr="00B85D7C">
              <w:rPr>
                <w:rFonts w:eastAsia="SimSun"/>
              </w:rPr>
              <w:t>Specify in which band(s) the candidate RIT or candidate SRIT can be deployed.</w:t>
            </w:r>
          </w:p>
          <w:p w:rsidR="005347C3" w:rsidRPr="00B85D7C" w:rsidRDefault="005347C3" w:rsidP="005B05B3">
            <w:pPr>
              <w:pStyle w:val="Tabletext"/>
              <w:rPr>
                <w:rFonts w:eastAsia="MS Mincho"/>
              </w:rPr>
            </w:pPr>
            <w:r w:rsidRPr="00B85D7C">
              <w:rPr>
                <w:rFonts w:eastAsia="Malgun Gothic"/>
                <w:lang w:eastAsia="ko-KR"/>
              </w:rPr>
              <w:t>NOTE 1 – In the case of the candidate SRIT, at least one of the component RITs need to fulfil this requirement.</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color w:val="FF0000"/>
                <w:sz w:val="19"/>
                <w:szCs w:val="19"/>
                <w:lang w:eastAsia="ko-KR"/>
              </w:rPr>
            </w:pPr>
            <w:r w:rsidRPr="00B85D7C">
              <w:rPr>
                <w:color w:val="FF0000"/>
                <w:sz w:val="19"/>
                <w:szCs w:val="19"/>
                <w:lang w:eastAsia="ko-KR"/>
              </w:rPr>
              <w:t>(From 5D/412 ETSI eval report</w:t>
            </w:r>
            <w:r w:rsidRPr="00B85D7C">
              <w:rPr>
                <w:rFonts w:hint="eastAsia"/>
                <w:color w:val="FF0000"/>
                <w:sz w:val="19"/>
                <w:szCs w:val="19"/>
                <w:lang w:eastAsia="ko-KR"/>
              </w:rPr>
              <w:t>)</w:t>
            </w:r>
          </w:p>
          <w:p w:rsidR="005347C3" w:rsidRPr="00B85D7C" w:rsidRDefault="005347C3" w:rsidP="005B05B3">
            <w:pPr>
              <w:pStyle w:val="Tabletext"/>
              <w:rPr>
                <w:color w:val="FF0000"/>
                <w:sz w:val="19"/>
                <w:szCs w:val="19"/>
                <w:lang w:eastAsia="ko-KR"/>
              </w:rPr>
            </w:pPr>
            <w:r w:rsidRPr="00B85D7C">
              <w:rPr>
                <w:sz w:val="19"/>
                <w:szCs w:val="19"/>
                <w:lang w:eastAsia="ko-KR"/>
              </w:rPr>
              <w:t>Th</w:t>
            </w:r>
            <w:r w:rsidRPr="00B85D7C">
              <w:rPr>
                <w:rFonts w:hint="eastAsia"/>
                <w:sz w:val="19"/>
                <w:szCs w:val="19"/>
                <w:lang w:eastAsia="ko-KR"/>
              </w:rPr>
              <w:t>e com</w:t>
            </w:r>
            <w:r w:rsidRPr="00B85D7C">
              <w:rPr>
                <w:sz w:val="19"/>
                <w:szCs w:val="19"/>
                <w:lang w:eastAsia="ko-KR"/>
              </w:rPr>
              <w:t>ponent RIT DECT-2020 NR is currently not utilizing the higher frequency range/band(s) above 24.25GHz. However, the component RIT 3GPP 5G NR is concluded by ITU-R WP5D to be able to utilize the higher frequency range/band(s) above 24.25GHz</w:t>
            </w:r>
          </w:p>
          <w:p w:rsidR="005347C3" w:rsidRPr="00B85D7C" w:rsidRDefault="005347C3" w:rsidP="005B05B3">
            <w:pPr>
              <w:pStyle w:val="Tabletext"/>
              <w:rPr>
                <w:color w:val="FF0000"/>
                <w:sz w:val="19"/>
                <w:szCs w:val="19"/>
                <w:lang w:eastAsia="ko-KR"/>
              </w:rPr>
            </w:pPr>
          </w:p>
        </w:tc>
      </w:tr>
    </w:tbl>
    <w:p w:rsidR="005347C3" w:rsidRPr="00B85D7C" w:rsidRDefault="005347C3" w:rsidP="005347C3">
      <w:pPr>
        <w:pStyle w:val="Heading2"/>
        <w:spacing w:after="240"/>
      </w:pPr>
      <w:r w:rsidRPr="00B85D7C">
        <w:rPr>
          <w:lang w:eastAsia="zh-CN"/>
        </w:rPr>
        <w:t>II.5.3</w:t>
      </w:r>
      <w:r w:rsidRPr="00B85D7C">
        <w:rPr>
          <w:lang w:eastAsia="zh-CN"/>
        </w:rPr>
        <w:tab/>
      </w:r>
      <w:r w:rsidRPr="00B85D7C">
        <w:t>Compliance template for technical performance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6"/>
        <w:gridCol w:w="1134"/>
        <w:gridCol w:w="1134"/>
        <w:gridCol w:w="992"/>
        <w:gridCol w:w="993"/>
        <w:gridCol w:w="1280"/>
      </w:tblGrid>
      <w:tr w:rsidR="005347C3" w:rsidRPr="00B85D7C" w:rsidTr="005B05B3">
        <w:trPr>
          <w:cantSplit/>
          <w:trHeight w:val="463"/>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Minimum technical performance requirements item (5.2.4.3.x), units, and Report</w:t>
            </w:r>
            <w:r w:rsidRPr="00B85D7C">
              <w:br/>
              <w:t>ITU-R M.2410-0 section reference</w:t>
            </w:r>
            <w:r w:rsidRPr="00B85D7C">
              <w:rPr>
                <w:vertAlign w:val="superscript"/>
              </w:rPr>
              <w:t>(1)</w:t>
            </w:r>
          </w:p>
        </w:tc>
        <w:tc>
          <w:tcPr>
            <w:tcW w:w="3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Category</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Required value</w:t>
            </w:r>
          </w:p>
        </w:tc>
        <w:tc>
          <w:tcPr>
            <w:tcW w:w="992"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rPr>
                <w:color w:val="FF0000"/>
              </w:rPr>
              <w:t>Value</w:t>
            </w:r>
            <w:r w:rsidRPr="00B85D7C">
              <w:rPr>
                <w:color w:val="FF0000"/>
                <w:vertAlign w:val="superscript"/>
              </w:rPr>
              <w:t>(2)</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Requirement met?</w:t>
            </w:r>
          </w:p>
        </w:tc>
        <w:tc>
          <w:tcPr>
            <w:tcW w:w="1280"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Comments</w:t>
            </w:r>
            <w:r w:rsidRPr="00B85D7C">
              <w:br/>
            </w:r>
            <w:r w:rsidRPr="00B85D7C">
              <w:rPr>
                <w:vertAlign w:val="superscript"/>
              </w:rPr>
              <w:t>(3)</w:t>
            </w:r>
          </w:p>
        </w:tc>
      </w:tr>
      <w:tr w:rsidR="005347C3" w:rsidRPr="00B85D7C" w:rsidTr="005B05B3">
        <w:trPr>
          <w:cantSplit/>
          <w:trHeight w:val="620"/>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Usage scenario</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Downlink or uplink</w:t>
            </w:r>
          </w:p>
        </w:tc>
        <w:tc>
          <w:tcPr>
            <w:tcW w:w="1134"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992"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993"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1280"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5.2.4.3.7</w:t>
            </w:r>
            <w:r w:rsidRPr="00B85D7C">
              <w:br/>
              <w:t>User plane latency (ms)</w:t>
            </w:r>
            <w:r w:rsidRPr="00B85D7C">
              <w:br/>
            </w:r>
            <w:r w:rsidRPr="00B85D7C">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eMBB</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lang w:eastAsia="ko-KR"/>
              </w:rPr>
              <w:t>Uplink and Downlink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lang w:eastAsia="ko-KR"/>
              </w:rPr>
              <w:t>Uplink and Downlink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N</w:t>
            </w:r>
            <w:r w:rsidRPr="00B85D7C">
              <w:rPr>
                <w:lang w:eastAsia="ko-KR"/>
              </w:rPr>
              <w:t>ot Clear</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S</w:t>
            </w:r>
            <w:r w:rsidRPr="00B85D7C">
              <w:rPr>
                <w:lang w:eastAsia="ko-KR"/>
              </w:rPr>
              <w:t xml:space="preserve">ee </w:t>
            </w:r>
            <w:r>
              <w:rPr>
                <w:lang w:eastAsia="ko-KR"/>
              </w:rPr>
              <w:t>Annex 1</w:t>
            </w: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5.2.4.3.8</w:t>
            </w:r>
            <w:r w:rsidRPr="00B85D7C">
              <w:br/>
              <w:t>Control plane latency (ms)</w:t>
            </w:r>
            <w:r w:rsidRPr="00B85D7C">
              <w:br/>
            </w:r>
            <w:r w:rsidRPr="00B85D7C">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eMBB</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r w:rsidRPr="00B85D7C">
              <w:rPr>
                <w:lang w:eastAsia="ko-K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&lt;</w:t>
            </w:r>
            <w:r w:rsidRPr="00B85D7C">
              <w:rPr>
                <w:lang w:eastAsia="ko-KR"/>
              </w:rPr>
              <w:t xml:space="preserve"> 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rFonts w:hint="eastAsia"/>
                <w:lang w:eastAsia="ko-KR"/>
              </w:rPr>
              <w:t>S</w:t>
            </w:r>
            <w:r w:rsidRPr="00B85D7C">
              <w:rPr>
                <w:lang w:eastAsia="ko-KR"/>
              </w:rPr>
              <w:t>ee</w:t>
            </w:r>
            <w:r>
              <w:rPr>
                <w:lang w:eastAsia="ko-KR"/>
              </w:rPr>
              <w:t xml:space="preserve"> Annex 1</w:t>
            </w:r>
            <w:r w:rsidRPr="00B85D7C">
              <w:rPr>
                <w:lang w:eastAsia="ko-KR"/>
              </w:rPr>
              <w:t xml:space="preserve"> </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5.2.4.3.9</w:t>
            </w:r>
            <w:r w:rsidRPr="00B85D7C">
              <w:br/>
              <w:t>Connection density (devices/km</w:t>
            </w:r>
            <w:r w:rsidRPr="00B85D7C">
              <w:rPr>
                <w:vertAlign w:val="superscript"/>
              </w:rPr>
              <w:t>2</w:t>
            </w:r>
            <w:r w:rsidRPr="00B85D7C">
              <w:t>)</w:t>
            </w:r>
            <w:r w:rsidRPr="00B85D7C">
              <w:br/>
            </w:r>
            <w:r w:rsidRPr="00B85D7C">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mMTC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Urban Macro – mMTC</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 xml:space="preserve">1 000 000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rFonts w:hint="eastAsia"/>
                <w:lang w:eastAsia="ko-KR"/>
              </w:rPr>
              <w:t>N</w:t>
            </w:r>
            <w:r w:rsidRPr="00B85D7C">
              <w:rPr>
                <w:lang w:eastAsia="ko-KR"/>
              </w:rPr>
              <w:t>ot evaluated</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5.2.4.3.11</w:t>
            </w:r>
            <w:r w:rsidRPr="00B85D7C">
              <w:br/>
              <w:t>Reliability</w:t>
            </w:r>
            <w:r w:rsidRPr="00B85D7C">
              <w:br/>
            </w:r>
            <w:r w:rsidRPr="00B85D7C">
              <w:rPr>
                <w:i/>
                <w:iC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Urban Macro –URLLC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t>Uplink or Downlink</w:t>
            </w:r>
          </w:p>
          <w:p w:rsidR="005347C3" w:rsidRPr="00B85D7C" w:rsidRDefault="005347C3" w:rsidP="005B05B3">
            <w:pPr>
              <w:pStyle w:val="Tabletext"/>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N</w:t>
            </w:r>
            <w:r w:rsidRPr="00B85D7C">
              <w:rPr>
                <w:lang w:eastAsia="ko-KR"/>
              </w:rPr>
              <w:t>ot evaluated</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5.2.4.3.14</w:t>
            </w:r>
            <w:r w:rsidRPr="00B85D7C">
              <w:rPr>
                <w:bCs/>
              </w:rPr>
              <w:br/>
            </w:r>
            <w:r w:rsidRPr="00B85D7C">
              <w:t xml:space="preserve">Mobility interruption time (ms) </w:t>
            </w:r>
            <w:r w:rsidRPr="00B85D7C">
              <w:br/>
            </w:r>
            <w:r w:rsidRPr="00B85D7C">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eMBB and 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 xml:space="preserve">0 ms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lang w:eastAsia="ko-KR"/>
              </w:rPr>
              <w:t xml:space="preserve">From </w:t>
            </w:r>
            <w:r w:rsidRPr="00B85D7C">
              <w:rPr>
                <w:rFonts w:hint="eastAsia"/>
                <w:lang w:eastAsia="ko-KR"/>
              </w:rPr>
              <w:t>5D/1299 Annex D</w:t>
            </w: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rPr>
                <w:i/>
                <w:iCs/>
              </w:rPr>
            </w:pPr>
            <w:r w:rsidRPr="00B85D7C">
              <w:rPr>
                <w:b/>
              </w:rPr>
              <w:t>5.2.4.3.15</w:t>
            </w:r>
            <w:r w:rsidRPr="00B85D7C">
              <w:br/>
              <w:t xml:space="preserve">Bandwidth </w:t>
            </w:r>
            <w:r w:rsidRPr="00B85D7C">
              <w:rPr>
                <w:lang w:eastAsia="ja-JP"/>
              </w:rPr>
              <w:t>and Scalability</w:t>
            </w:r>
            <w:r w:rsidRPr="00B85D7C">
              <w:br/>
            </w:r>
            <w:r w:rsidRPr="00B85D7C">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At least 100 MHz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&gt; 100 MHz is supported</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rPr>
                <w:lang w:eastAsia="ja-JP"/>
              </w:rPr>
            </w:pPr>
            <w:r w:rsidRPr="00B85D7C">
              <w:rPr>
                <w:lang w:eastAsia="ja-JP"/>
              </w:rPr>
              <w:t>Up to 1</w:t>
            </w:r>
            <w:r w:rsidR="008F4ACC">
              <w:rPr>
                <w:lang w:eastAsia="ja-JP"/>
              </w:rPr>
              <w:t> </w:t>
            </w:r>
            <w:r w:rsidRPr="00B85D7C">
              <w:rPr>
                <w:lang w:eastAsia="ja-JP"/>
              </w:rPr>
              <w:t>GHz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Via multiple RF carrier</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rFonts w:ascii="TimesNewRoman" w:hAnsi="TimesNewRoman" w:cs="TimesNewRoman"/>
                <w:lang w:eastAsia="zh-CN"/>
              </w:rPr>
              <w:t>Support of multiple different bandwidth values</w:t>
            </w:r>
            <w:r w:rsidRPr="00B85D7C">
              <w:rPr>
                <w:rFonts w:ascii="TimesNewRoman" w:hAnsi="TimesNewRoman" w:cs="TimesNewRoman"/>
                <w:vertAlign w:val="superscript"/>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Scalable</w:t>
            </w:r>
          </w:p>
          <w:p w:rsidR="005347C3" w:rsidRPr="00B85D7C" w:rsidRDefault="005347C3" w:rsidP="005B05B3">
            <w:pPr>
              <w:pStyle w:val="Tabletext"/>
              <w:rPr>
                <w:lang w:eastAsia="ko-KR"/>
              </w:rPr>
            </w:pPr>
            <w:r w:rsidRPr="00B85D7C">
              <w:rPr>
                <w:lang w:eastAsia="ko-KR"/>
              </w:rPr>
              <w:t>(</w:t>
            </w:r>
            <w:r w:rsidRPr="00B85D7C">
              <w:rPr>
                <w:rFonts w:hint="eastAsia"/>
                <w:lang w:eastAsia="ko-KR"/>
              </w:rPr>
              <w:t>1.728</w:t>
            </w:r>
            <w:r w:rsidR="008F4ACC">
              <w:rPr>
                <w:lang w:eastAsia="ko-KR"/>
              </w:rPr>
              <w:br/>
            </w:r>
            <w:r w:rsidRPr="00B85D7C">
              <w:rPr>
                <w:rFonts w:hint="eastAsia"/>
                <w:lang w:eastAsia="ko-KR"/>
              </w:rPr>
              <w:t>MHz to 221.184MHz</w:t>
            </w:r>
            <w:r w:rsidRPr="00B85D7C">
              <w:rPr>
                <w:lang w:eastAsia="ko-KR"/>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 xml:space="preserve">From </w:t>
            </w:r>
            <w:r w:rsidRPr="00B85D7C">
              <w:rPr>
                <w:rFonts w:hint="eastAsia"/>
                <w:lang w:eastAsia="ko-KR"/>
              </w:rPr>
              <w:t>ETSI TS 103 636-3 v</w:t>
            </w:r>
            <w:r w:rsidRPr="00B85D7C">
              <w:rPr>
                <w:lang w:eastAsia="ko-KR"/>
              </w:rPr>
              <w:t>1.1.1</w:t>
            </w:r>
          </w:p>
          <w:p w:rsidR="005347C3" w:rsidRPr="00B85D7C" w:rsidRDefault="005347C3" w:rsidP="005B05B3">
            <w:pPr>
              <w:pStyle w:val="Tabletext"/>
              <w:rPr>
                <w:lang w:eastAsia="ko-KR"/>
              </w:rPr>
            </w:pPr>
            <w:r w:rsidRPr="00B85D7C">
              <w:rPr>
                <w:lang w:eastAsia="ko-KR"/>
              </w:rPr>
              <w:t>Table 4.3-1</w:t>
            </w:r>
          </w:p>
        </w:tc>
      </w:tr>
      <w:tr w:rsidR="005347C3" w:rsidRPr="00B85D7C" w:rsidTr="005B05B3">
        <w:trPr>
          <w:cantSplit/>
          <w:jc w:val="center"/>
        </w:trPr>
        <w:tc>
          <w:tcPr>
            <w:tcW w:w="9639" w:type="dxa"/>
            <w:gridSpan w:val="8"/>
            <w:tcBorders>
              <w:top w:val="single" w:sz="4" w:space="0" w:color="auto"/>
              <w:left w:val="nil"/>
              <w:bottom w:val="nil"/>
              <w:right w:val="nil"/>
            </w:tcBorders>
            <w:shd w:val="clear" w:color="auto" w:fill="FFFFFF"/>
            <w:hideMark/>
          </w:tcPr>
          <w:p w:rsidR="005347C3" w:rsidRPr="00B85D7C" w:rsidRDefault="005347C3" w:rsidP="005B05B3">
            <w:pPr>
              <w:pStyle w:val="Tablelegend"/>
            </w:pPr>
            <w:r w:rsidRPr="00B85D7C">
              <w:rPr>
                <w:vertAlign w:val="superscript"/>
              </w:rPr>
              <w:t>(1)</w:t>
            </w:r>
            <w:r w:rsidRPr="00B85D7C">
              <w:t xml:space="preserve"> </w:t>
            </w:r>
            <w:r w:rsidRPr="00B85D7C">
              <w:tab/>
              <w:t>As defined in Report ITU-R M.2410-0.</w:t>
            </w:r>
          </w:p>
          <w:p w:rsidR="005347C3" w:rsidRPr="00B85D7C" w:rsidRDefault="005347C3" w:rsidP="005B05B3">
            <w:pPr>
              <w:pStyle w:val="Tablelegend"/>
            </w:pPr>
            <w:r w:rsidRPr="00B85D7C">
              <w:rPr>
                <w:vertAlign w:val="superscript"/>
              </w:rPr>
              <w:t>(2)</w:t>
            </w:r>
            <w:r w:rsidRPr="00B85D7C">
              <w:t xml:space="preserve"> </w:t>
            </w:r>
            <w:r w:rsidRPr="00B85D7C">
              <w:tab/>
              <w:t>According to the evaluation methodology specified in Report ITU-R M.2412-0.</w:t>
            </w:r>
          </w:p>
          <w:p w:rsidR="005347C3" w:rsidRPr="00B85D7C" w:rsidRDefault="005347C3" w:rsidP="005B05B3">
            <w:pPr>
              <w:pStyle w:val="Tablelegend"/>
            </w:pPr>
            <w:r w:rsidRPr="00B85D7C">
              <w:rPr>
                <w:vertAlign w:val="superscript"/>
              </w:rPr>
              <w:t>(3)</w:t>
            </w:r>
            <w:r w:rsidRPr="00B85D7C">
              <w:tab/>
            </w:r>
            <w:r w:rsidRPr="00B85D7C">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B85D7C">
              <w:rPr>
                <w:lang w:eastAsia="ja-JP"/>
              </w:rPr>
              <w:t>, and could provide other relevant information as well</w:t>
            </w:r>
            <w:r w:rsidRPr="00B85D7C">
              <w:rPr>
                <w:rFonts w:eastAsia="Malgun Gothic"/>
              </w:rPr>
              <w:t>. For details, refer to Report ITU-R M.2412-0, in particular, § 7.1.3 for the evaluation methodologies, § 8.4 for the evaluation configurations per each test environment, and Annex 1 on the channel model variants.</w:t>
            </w:r>
          </w:p>
          <w:p w:rsidR="005347C3" w:rsidRPr="00B85D7C" w:rsidRDefault="005347C3" w:rsidP="005B05B3">
            <w:pPr>
              <w:pStyle w:val="Tablelegend"/>
              <w:rPr>
                <w:rFonts w:eastAsia="Malgun Gothic"/>
              </w:rPr>
            </w:pPr>
            <w:r w:rsidRPr="00B85D7C">
              <w:rPr>
                <w:rFonts w:eastAsia="Malgun Gothic"/>
                <w:vertAlign w:val="superscript"/>
              </w:rPr>
              <w:t>(4)</w:t>
            </w:r>
            <w:r w:rsidRPr="00B85D7C">
              <w:rPr>
                <w:rFonts w:eastAsia="Malgun Gothic"/>
              </w:rPr>
              <w:tab/>
              <w:t>Refer to § 7.3.1 of Report ITU-R M.2412-0.</w:t>
            </w:r>
          </w:p>
        </w:tc>
      </w:tr>
    </w:tbl>
    <w:p w:rsidR="005347C3" w:rsidRDefault="005347C3" w:rsidP="005347C3">
      <w:pPr>
        <w:pStyle w:val="Tablefin"/>
      </w:pPr>
    </w:p>
    <w:p w:rsidR="005347C3" w:rsidRPr="00B85D7C" w:rsidRDefault="005347C3" w:rsidP="005347C3">
      <w:pPr>
        <w:pStyle w:val="Heading1"/>
      </w:pPr>
      <w:r w:rsidRPr="00B85D7C">
        <w:rPr>
          <w:lang w:eastAsia="zh-CN"/>
        </w:rPr>
        <w:t>II.6</w:t>
      </w:r>
      <w:r w:rsidRPr="00B85D7C">
        <w:rPr>
          <w:lang w:eastAsia="zh-CN"/>
        </w:rPr>
        <w:tab/>
      </w:r>
      <w:r w:rsidRPr="00B85D7C">
        <w:t xml:space="preserve">Questions and Feedback to WP 5D and/or the proponents or other Independent Evaluation Groups </w:t>
      </w:r>
    </w:p>
    <w:p w:rsidR="005347C3" w:rsidRPr="00B85D7C" w:rsidRDefault="005347C3" w:rsidP="005347C3">
      <w:pPr>
        <w:rPr>
          <w:szCs w:val="24"/>
          <w:lang w:eastAsia="zh-CN"/>
        </w:rPr>
      </w:pPr>
      <w:r w:rsidRPr="00B85D7C">
        <w:rPr>
          <w:szCs w:val="24"/>
          <w:lang w:eastAsia="zh-CN"/>
        </w:rPr>
        <w:t>TTA SPG33</w:t>
      </w:r>
      <w:r w:rsidRPr="00B85D7C">
        <w:rPr>
          <w:rFonts w:hint="eastAsia"/>
          <w:szCs w:val="24"/>
          <w:lang w:eastAsia="zh-CN"/>
        </w:rPr>
        <w:t xml:space="preserve"> </w:t>
      </w:r>
      <w:r w:rsidRPr="00B85D7C">
        <w:rPr>
          <w:szCs w:val="24"/>
          <w:lang w:eastAsia="zh-CN"/>
        </w:rPr>
        <w:t>will keep</w:t>
      </w:r>
      <w:r w:rsidRPr="00B85D7C">
        <w:rPr>
          <w:rFonts w:hint="eastAsia"/>
          <w:szCs w:val="24"/>
          <w:lang w:eastAsia="zh-CN"/>
        </w:rPr>
        <w:t xml:space="preserve"> exchang</w:t>
      </w:r>
      <w:r w:rsidRPr="00B85D7C">
        <w:rPr>
          <w:szCs w:val="24"/>
          <w:lang w:eastAsia="zh-CN"/>
        </w:rPr>
        <w:t>ing</w:t>
      </w:r>
      <w:r w:rsidRPr="00B85D7C">
        <w:rPr>
          <w:rFonts w:hint="eastAsia"/>
          <w:szCs w:val="24"/>
          <w:lang w:eastAsia="zh-CN"/>
        </w:rPr>
        <w:t xml:space="preserve"> evaluation related information with proponents and other IEGs</w:t>
      </w:r>
      <w:r w:rsidRPr="00B85D7C">
        <w:rPr>
          <w:szCs w:val="24"/>
          <w:lang w:eastAsia="zh-CN"/>
        </w:rPr>
        <w:t>.</w:t>
      </w:r>
    </w:p>
    <w:p w:rsidR="005347C3" w:rsidRPr="00B85D7C" w:rsidRDefault="005347C3" w:rsidP="005347C3">
      <w:pPr>
        <w:pStyle w:val="Heading1"/>
        <w:rPr>
          <w:lang w:eastAsia="zh-CN"/>
        </w:rPr>
      </w:pPr>
      <w:r w:rsidRPr="00B85D7C">
        <w:rPr>
          <w:lang w:eastAsia="zh-CN"/>
        </w:rPr>
        <w:t>II.7</w:t>
      </w:r>
      <w:r w:rsidRPr="00B85D7C">
        <w:rPr>
          <w:lang w:eastAsia="zh-CN"/>
        </w:rPr>
        <w:tab/>
        <w:t xml:space="preserve">Next Step </w:t>
      </w:r>
    </w:p>
    <w:p w:rsidR="005347C3" w:rsidRPr="00B85D7C" w:rsidRDefault="005347C3" w:rsidP="005347C3">
      <w:pPr>
        <w:tabs>
          <w:tab w:val="clear" w:pos="1134"/>
          <w:tab w:val="clear" w:pos="1871"/>
          <w:tab w:val="clear" w:pos="2268"/>
        </w:tabs>
        <w:overflowPunct/>
        <w:autoSpaceDE/>
        <w:autoSpaceDN/>
        <w:adjustRightInd/>
        <w:spacing w:before="0"/>
        <w:textAlignment w:val="auto"/>
        <w:rPr>
          <w:szCs w:val="24"/>
          <w:lang w:eastAsia="zh-CN"/>
        </w:rPr>
      </w:pPr>
      <w:r w:rsidRPr="00B85D7C">
        <w:rPr>
          <w:rFonts w:hint="eastAsia"/>
          <w:szCs w:val="24"/>
          <w:lang w:eastAsia="ko-KR"/>
        </w:rPr>
        <w:t>N</w:t>
      </w:r>
      <w:r w:rsidRPr="00B85D7C">
        <w:rPr>
          <w:szCs w:val="24"/>
          <w:lang w:eastAsia="ko-KR"/>
        </w:rPr>
        <w:t>one</w:t>
      </w:r>
      <w:r w:rsidRPr="00B85D7C">
        <w:rPr>
          <w:szCs w:val="24"/>
          <w:lang w:eastAsia="zh-CN"/>
        </w:rPr>
        <w:br w:type="page"/>
      </w:r>
    </w:p>
    <w:p w:rsidR="005347C3" w:rsidRPr="00B85D7C" w:rsidRDefault="005347C3" w:rsidP="005347C3">
      <w:pPr>
        <w:pStyle w:val="PartNo"/>
        <w:rPr>
          <w:b/>
          <w:lang w:eastAsia="zh-CN"/>
        </w:rPr>
      </w:pPr>
      <w:r w:rsidRPr="00B85D7C">
        <w:t>Part</w:t>
      </w:r>
      <w:r w:rsidRPr="00B85D7C">
        <w:rPr>
          <w:b/>
          <w:lang w:eastAsia="zh-CN"/>
        </w:rPr>
        <w:t xml:space="preserve"> </w:t>
      </w:r>
      <w:r w:rsidRPr="00B85D7C">
        <w:t>III</w:t>
      </w:r>
    </w:p>
    <w:p w:rsidR="005347C3" w:rsidRPr="00B85D7C" w:rsidRDefault="005347C3" w:rsidP="005347C3">
      <w:pPr>
        <w:pStyle w:val="Parttitle"/>
      </w:pPr>
      <w:r w:rsidRPr="00B85D7C">
        <w:rPr>
          <w:lang w:eastAsia="zh-CN"/>
        </w:rPr>
        <w:t>C</w:t>
      </w:r>
      <w:r w:rsidRPr="00B85D7C">
        <w:t>onclusion</w:t>
      </w:r>
    </w:p>
    <w:p w:rsidR="005347C3" w:rsidRPr="00B85D7C" w:rsidRDefault="005347C3" w:rsidP="008F4ACC">
      <w:pPr>
        <w:pStyle w:val="Annextitle"/>
        <w:rPr>
          <w:lang w:eastAsia="zh-CN"/>
        </w:rPr>
      </w:pPr>
      <w:r w:rsidRPr="00B85D7C">
        <w:rPr>
          <w:rFonts w:hint="eastAsia"/>
          <w:lang w:eastAsia="zh-CN"/>
        </w:rPr>
        <w:t>Annex 1</w:t>
      </w:r>
      <w:r w:rsidR="008F4ACC">
        <w:rPr>
          <w:lang w:eastAsia="zh-CN"/>
        </w:rPr>
        <w:br/>
      </w:r>
      <w:r w:rsidR="008F4ACC">
        <w:rPr>
          <w:lang w:eastAsia="zh-CN"/>
        </w:rPr>
        <w:br/>
      </w:r>
      <w:r w:rsidRPr="00B85D7C">
        <w:rPr>
          <w:lang w:eastAsia="zh-CN"/>
        </w:rPr>
        <w:t>Comments</w:t>
      </w:r>
    </w:p>
    <w:p w:rsidR="005347C3" w:rsidRPr="00B85D7C" w:rsidRDefault="005347C3" w:rsidP="005347C3">
      <w:pPr>
        <w:pStyle w:val="Normalaftertitle0"/>
        <w:rPr>
          <w:lang w:eastAsia="ko-KR"/>
        </w:rPr>
      </w:pPr>
      <w:r w:rsidRPr="00B85D7C">
        <w:rPr>
          <w:b/>
          <w:bCs/>
          <w:u w:val="single"/>
          <w:lang w:eastAsia="ko-KR"/>
        </w:rPr>
        <w:t>Regarding the evaluation of the user plane latency</w:t>
      </w:r>
      <w:r w:rsidRPr="00B85D7C">
        <w:rPr>
          <w:lang w:eastAsia="ko-KR"/>
        </w:rPr>
        <w:t xml:space="preserve">, frame alignment cannot be found in Annex B of </w:t>
      </w:r>
      <w:r w:rsidRPr="00B85D7C">
        <w:rPr>
          <w:rFonts w:hint="eastAsia"/>
          <w:lang w:eastAsia="ko-KR"/>
        </w:rPr>
        <w:t>5D/1299</w:t>
      </w:r>
      <w:r w:rsidRPr="00B85D7C">
        <w:rPr>
          <w:lang w:eastAsia="ko-KR"/>
        </w:rPr>
        <w:t>, the</w:t>
      </w:r>
      <w:r w:rsidRPr="00B85D7C">
        <w:rPr>
          <w:rFonts w:hint="eastAsia"/>
          <w:lang w:eastAsia="ko-KR"/>
        </w:rPr>
        <w:t xml:space="preserve"> self</w:t>
      </w:r>
      <w:r w:rsidRPr="00B85D7C">
        <w:rPr>
          <w:lang w:eastAsia="ko-KR"/>
        </w:rPr>
        <w:t>-</w:t>
      </w:r>
      <w:r w:rsidRPr="00B85D7C">
        <w:rPr>
          <w:rFonts w:hint="eastAsia"/>
          <w:lang w:eastAsia="ko-KR"/>
        </w:rPr>
        <w:t>evaluation</w:t>
      </w:r>
      <w:r w:rsidRPr="00B85D7C">
        <w:rPr>
          <w:lang w:eastAsia="ko-KR"/>
        </w:rPr>
        <w:t xml:space="preserve"> report. </w:t>
      </w:r>
      <w:r w:rsidRPr="00B85D7C">
        <w:rPr>
          <w:rFonts w:hint="eastAsia"/>
          <w:lang w:eastAsia="ko-KR"/>
        </w:rPr>
        <w:t xml:space="preserve"> </w:t>
      </w:r>
      <w:r w:rsidRPr="00B85D7C">
        <w:rPr>
          <w:lang w:eastAsia="ko-KR"/>
        </w:rPr>
        <w:t xml:space="preserve">As a reference, in </w:t>
      </w:r>
      <w:r w:rsidRPr="00B85D7C">
        <w:rPr>
          <w:rFonts w:hint="eastAsia"/>
          <w:lang w:eastAsia="ko-KR"/>
        </w:rPr>
        <w:t>ETSI eval</w:t>
      </w:r>
      <w:r w:rsidRPr="00B85D7C">
        <w:rPr>
          <w:lang w:eastAsia="ko-KR"/>
        </w:rPr>
        <w:t>uation</w:t>
      </w:r>
      <w:r w:rsidRPr="00B85D7C">
        <w:rPr>
          <w:rFonts w:hint="eastAsia"/>
          <w:lang w:eastAsia="ko-KR"/>
        </w:rPr>
        <w:t xml:space="preserve"> report</w:t>
      </w:r>
      <w:r w:rsidRPr="00B85D7C">
        <w:rPr>
          <w:lang w:eastAsia="ko-KR"/>
        </w:rPr>
        <w:t xml:space="preserve"> </w:t>
      </w:r>
      <w:r w:rsidRPr="00B85D7C">
        <w:rPr>
          <w:rFonts w:hint="eastAsia"/>
          <w:lang w:eastAsia="ko-KR"/>
        </w:rPr>
        <w:t>(5D/412-E)</w:t>
      </w:r>
      <w:r w:rsidRPr="00B85D7C">
        <w:rPr>
          <w:lang w:eastAsia="ko-KR"/>
        </w:rPr>
        <w:t xml:space="preserve">, </w:t>
      </w:r>
      <w:r w:rsidRPr="00B85D7C">
        <w:rPr>
          <w:rFonts w:hint="eastAsia"/>
          <w:lang w:eastAsia="ko-KR"/>
        </w:rPr>
        <w:t>TX Alignment and TDD switching time</w:t>
      </w:r>
      <w:r w:rsidRPr="00B85D7C">
        <w:rPr>
          <w:lang w:eastAsia="ko-KR"/>
        </w:rPr>
        <w:t xml:space="preserve"> are not clear. </w:t>
      </w:r>
    </w:p>
    <w:p w:rsidR="005347C3" w:rsidRPr="00B85D7C" w:rsidRDefault="005347C3" w:rsidP="005347C3">
      <w:pPr>
        <w:pStyle w:val="Normalaftertitle0"/>
        <w:rPr>
          <w:color w:val="000000"/>
          <w:shd w:val="clear" w:color="auto" w:fill="FFFFFF"/>
          <w:lang w:eastAsia="zh-CN"/>
        </w:rPr>
      </w:pPr>
      <w:r w:rsidRPr="00B85D7C">
        <w:rPr>
          <w:b/>
          <w:bCs/>
          <w:u w:val="single"/>
          <w:lang w:eastAsia="ko-KR"/>
        </w:rPr>
        <w:t>Regarding the evaluation of the control plane latency</w:t>
      </w:r>
      <w:r w:rsidRPr="00B85D7C">
        <w:rPr>
          <w:lang w:eastAsia="ko-KR"/>
        </w:rPr>
        <w:t>, our evaluation result refers Annex B.2 of  5</w:t>
      </w:r>
      <w:r w:rsidRPr="00B85D7C">
        <w:rPr>
          <w:rFonts w:hint="eastAsia"/>
          <w:lang w:eastAsia="ko-KR"/>
        </w:rPr>
        <w:t>D/1299</w:t>
      </w:r>
      <w:r w:rsidRPr="00B85D7C">
        <w:rPr>
          <w:lang w:eastAsia="ko-KR"/>
        </w:rPr>
        <w:t>, the</w:t>
      </w:r>
      <w:r w:rsidRPr="00B85D7C">
        <w:rPr>
          <w:rFonts w:hint="eastAsia"/>
          <w:lang w:eastAsia="ko-KR"/>
        </w:rPr>
        <w:t xml:space="preserve"> self</w:t>
      </w:r>
      <w:r w:rsidRPr="00B85D7C">
        <w:rPr>
          <w:lang w:eastAsia="ko-KR"/>
        </w:rPr>
        <w:t>-</w:t>
      </w:r>
      <w:r w:rsidRPr="00B85D7C">
        <w:rPr>
          <w:rFonts w:hint="eastAsia"/>
          <w:lang w:eastAsia="ko-KR"/>
        </w:rPr>
        <w:t>evaluation</w:t>
      </w:r>
      <w:r w:rsidRPr="00B85D7C">
        <w:rPr>
          <w:lang w:eastAsia="ko-KR"/>
        </w:rPr>
        <w:t xml:space="preserve"> report and Annex 1 of 5D/412, ETIS evaluation report 5D . </w:t>
      </w:r>
    </w:p>
    <w:p w:rsidR="005347C3" w:rsidRPr="00B85D7C" w:rsidRDefault="005347C3" w:rsidP="005347C3">
      <w:pPr>
        <w:pStyle w:val="Heading1"/>
        <w:rPr>
          <w:lang w:eastAsia="ko-KR"/>
        </w:rPr>
      </w:pPr>
      <w:r w:rsidRPr="00B85D7C">
        <w:rPr>
          <w:rFonts w:hint="eastAsia"/>
          <w:lang w:eastAsia="ko-KR"/>
        </w:rPr>
        <w:t>Reference</w:t>
      </w:r>
      <w:r w:rsidRPr="00B85D7C">
        <w:rPr>
          <w:lang w:eastAsia="ko-KR"/>
        </w:rPr>
        <w:t>s</w:t>
      </w:r>
    </w:p>
    <w:p w:rsidR="005347C3" w:rsidRPr="00B85D7C" w:rsidRDefault="005347C3" w:rsidP="005347C3">
      <w:pPr>
        <w:pStyle w:val="Reftext"/>
        <w:rPr>
          <w:lang w:eastAsia="zh-CN"/>
        </w:rPr>
      </w:pPr>
      <w:r w:rsidRPr="00B85D7C">
        <w:rPr>
          <w:rFonts w:hint="eastAsia"/>
          <w:lang w:eastAsia="ko-KR"/>
        </w:rPr>
        <w:t>[1]</w:t>
      </w:r>
      <w:r w:rsidRPr="00B85D7C">
        <w:rPr>
          <w:lang w:eastAsia="ko-KR"/>
        </w:rPr>
        <w:tab/>
        <w:t xml:space="preserve">Report </w:t>
      </w:r>
      <w:hyperlink r:id="rId9" w:history="1">
        <w:r w:rsidRPr="00B85D7C">
          <w:rPr>
            <w:rStyle w:val="Hyperlink"/>
            <w:lang w:eastAsia="ko-KR"/>
          </w:rPr>
          <w:t>ITU-R M.2</w:t>
        </w:r>
        <w:r w:rsidRPr="00B85D7C">
          <w:rPr>
            <w:rStyle w:val="Hyperlink"/>
            <w:rFonts w:hint="eastAsia"/>
            <w:lang w:eastAsia="zh-CN"/>
          </w:rPr>
          <w:t>410</w:t>
        </w:r>
      </w:hyperlink>
      <w:r w:rsidRPr="00B85D7C">
        <w:rPr>
          <w:lang w:eastAsia="ko-KR"/>
        </w:rPr>
        <w:t>,</w:t>
      </w:r>
      <w:r w:rsidRPr="00B85D7C">
        <w:rPr>
          <w:rFonts w:hint="eastAsia"/>
          <w:lang w:eastAsia="zh-CN"/>
        </w:rPr>
        <w:t xml:space="preserve"> </w:t>
      </w:r>
      <w:r w:rsidRPr="00B85D7C">
        <w:rPr>
          <w:lang w:eastAsia="zh-CN"/>
        </w:rPr>
        <w:t>“</w:t>
      </w:r>
      <w:r w:rsidRPr="00B85D7C">
        <w:rPr>
          <w:rFonts w:hint="eastAsia"/>
          <w:lang w:eastAsia="zh-CN"/>
        </w:rPr>
        <w:t>Minimum requirements related to technical performance for IMT-2020 radio interface(s)</w:t>
      </w:r>
      <w:r w:rsidRPr="00B85D7C">
        <w:rPr>
          <w:lang w:eastAsia="zh-CN"/>
        </w:rPr>
        <w:t>”</w:t>
      </w:r>
      <w:r w:rsidRPr="00B85D7C">
        <w:rPr>
          <w:lang w:eastAsia="ko-KR"/>
        </w:rPr>
        <w:t>, 20</w:t>
      </w:r>
      <w:r w:rsidRPr="00B85D7C">
        <w:rPr>
          <w:rFonts w:hint="eastAsia"/>
          <w:lang w:eastAsia="zh-CN"/>
        </w:rPr>
        <w:t>17</w:t>
      </w:r>
      <w:r w:rsidRPr="00B85D7C">
        <w:rPr>
          <w:lang w:eastAsia="ko-KR"/>
        </w:rPr>
        <w:t>.</w:t>
      </w:r>
    </w:p>
    <w:p w:rsidR="005347C3" w:rsidRPr="00B85D7C" w:rsidRDefault="005347C3" w:rsidP="005347C3">
      <w:pPr>
        <w:pStyle w:val="Reftext"/>
        <w:rPr>
          <w:lang w:eastAsia="zh-CN"/>
        </w:rPr>
      </w:pPr>
      <w:r w:rsidRPr="00B85D7C">
        <w:rPr>
          <w:rFonts w:hint="eastAsia"/>
          <w:lang w:eastAsia="ko-KR"/>
        </w:rPr>
        <w:t>[</w:t>
      </w:r>
      <w:r w:rsidRPr="00B85D7C">
        <w:rPr>
          <w:rFonts w:hint="eastAsia"/>
          <w:lang w:eastAsia="zh-CN"/>
        </w:rPr>
        <w:t>2</w:t>
      </w:r>
      <w:r w:rsidRPr="00B85D7C">
        <w:rPr>
          <w:rFonts w:hint="eastAsia"/>
          <w:lang w:eastAsia="ko-KR"/>
        </w:rPr>
        <w:t>]</w:t>
      </w:r>
      <w:r w:rsidRPr="00B85D7C">
        <w:rPr>
          <w:lang w:eastAsia="ko-KR"/>
        </w:rPr>
        <w:tab/>
        <w:t xml:space="preserve">Report </w:t>
      </w:r>
      <w:hyperlink r:id="rId10" w:history="1">
        <w:r w:rsidRPr="00B85D7C">
          <w:rPr>
            <w:rStyle w:val="Hyperlink"/>
            <w:lang w:eastAsia="ko-KR"/>
          </w:rPr>
          <w:t>ITU-R M.2</w:t>
        </w:r>
        <w:r w:rsidRPr="00B85D7C">
          <w:rPr>
            <w:rStyle w:val="Hyperlink"/>
            <w:rFonts w:hint="eastAsia"/>
            <w:lang w:eastAsia="zh-CN"/>
          </w:rPr>
          <w:t>411</w:t>
        </w:r>
      </w:hyperlink>
      <w:r w:rsidRPr="00B85D7C">
        <w:rPr>
          <w:lang w:eastAsia="ko-KR"/>
        </w:rPr>
        <w:t>,</w:t>
      </w:r>
      <w:r w:rsidRPr="00B85D7C">
        <w:rPr>
          <w:rFonts w:hint="eastAsia"/>
          <w:lang w:eastAsia="zh-CN"/>
        </w:rPr>
        <w:t xml:space="preserve"> </w:t>
      </w:r>
      <w:r w:rsidRPr="00B85D7C">
        <w:rPr>
          <w:lang w:eastAsia="zh-CN"/>
        </w:rPr>
        <w:t>“</w:t>
      </w:r>
      <w:r w:rsidRPr="00B85D7C">
        <w:rPr>
          <w:rFonts w:hint="eastAsia"/>
          <w:lang w:eastAsia="zh-CN"/>
        </w:rPr>
        <w:t xml:space="preserve">Requirements, evaluation criteria and submission </w:t>
      </w:r>
      <w:r w:rsidRPr="00B85D7C">
        <w:rPr>
          <w:lang w:eastAsia="zh-CN"/>
        </w:rPr>
        <w:t>template</w:t>
      </w:r>
      <w:r w:rsidRPr="00B85D7C">
        <w:rPr>
          <w:rFonts w:hint="eastAsia"/>
          <w:lang w:eastAsia="zh-CN"/>
        </w:rPr>
        <w:t xml:space="preserve"> for the development of IMT-2020</w:t>
      </w:r>
      <w:r w:rsidRPr="00B85D7C">
        <w:rPr>
          <w:lang w:eastAsia="zh-CN"/>
        </w:rPr>
        <w:t>”</w:t>
      </w:r>
      <w:r w:rsidRPr="00B85D7C">
        <w:rPr>
          <w:lang w:eastAsia="ko-KR"/>
        </w:rPr>
        <w:t>, 20</w:t>
      </w:r>
      <w:r w:rsidRPr="00B85D7C">
        <w:rPr>
          <w:rFonts w:hint="eastAsia"/>
          <w:lang w:eastAsia="zh-CN"/>
        </w:rPr>
        <w:t>17</w:t>
      </w:r>
      <w:r w:rsidRPr="00B85D7C">
        <w:rPr>
          <w:lang w:eastAsia="ko-KR"/>
        </w:rPr>
        <w:t>.</w:t>
      </w:r>
    </w:p>
    <w:p w:rsidR="005347C3" w:rsidRPr="00722D23" w:rsidRDefault="005347C3" w:rsidP="005347C3">
      <w:pPr>
        <w:pStyle w:val="Reftext"/>
        <w:rPr>
          <w:lang w:eastAsia="zh-CN"/>
        </w:rPr>
      </w:pPr>
      <w:r w:rsidRPr="00B85D7C">
        <w:rPr>
          <w:rFonts w:hint="eastAsia"/>
          <w:lang w:eastAsia="ko-KR"/>
        </w:rPr>
        <w:t>[</w:t>
      </w:r>
      <w:r w:rsidRPr="00B85D7C">
        <w:rPr>
          <w:rFonts w:hint="eastAsia"/>
          <w:lang w:eastAsia="zh-CN"/>
        </w:rPr>
        <w:t>3</w:t>
      </w:r>
      <w:r w:rsidRPr="00B85D7C">
        <w:rPr>
          <w:rFonts w:hint="eastAsia"/>
          <w:lang w:eastAsia="ko-KR"/>
        </w:rPr>
        <w:t>]</w:t>
      </w:r>
      <w:r w:rsidRPr="00B85D7C">
        <w:rPr>
          <w:lang w:eastAsia="ko-KR"/>
        </w:rPr>
        <w:tab/>
        <w:t xml:space="preserve">Report </w:t>
      </w:r>
      <w:hyperlink r:id="rId11" w:history="1">
        <w:r w:rsidRPr="00B85D7C">
          <w:rPr>
            <w:rStyle w:val="Hyperlink"/>
            <w:lang w:eastAsia="ko-KR"/>
          </w:rPr>
          <w:t>ITU-R M.2</w:t>
        </w:r>
        <w:r w:rsidRPr="00B85D7C">
          <w:rPr>
            <w:rStyle w:val="Hyperlink"/>
            <w:rFonts w:hint="eastAsia"/>
            <w:lang w:eastAsia="zh-CN"/>
          </w:rPr>
          <w:t>412</w:t>
        </w:r>
      </w:hyperlink>
      <w:r w:rsidRPr="00B85D7C">
        <w:rPr>
          <w:lang w:eastAsia="ko-KR"/>
        </w:rPr>
        <w:t>,</w:t>
      </w:r>
      <w:r w:rsidRPr="00B85D7C">
        <w:rPr>
          <w:rFonts w:hint="eastAsia"/>
          <w:lang w:eastAsia="zh-CN"/>
        </w:rPr>
        <w:t xml:space="preserve"> </w:t>
      </w:r>
      <w:r w:rsidRPr="00B85D7C">
        <w:rPr>
          <w:lang w:eastAsia="zh-CN"/>
        </w:rPr>
        <w:t>“</w:t>
      </w:r>
      <w:r w:rsidRPr="00B85D7C">
        <w:rPr>
          <w:lang w:eastAsia="ko-KR"/>
        </w:rPr>
        <w:t>Guidelines for evaluation of radio interface technologies for IMT-</w:t>
      </w:r>
      <w:r w:rsidRPr="00B85D7C">
        <w:rPr>
          <w:rFonts w:hint="eastAsia"/>
          <w:lang w:eastAsia="zh-CN"/>
        </w:rPr>
        <w:t>2020</w:t>
      </w:r>
      <w:r w:rsidRPr="00B85D7C">
        <w:rPr>
          <w:lang w:eastAsia="zh-CN"/>
        </w:rPr>
        <w:t>”</w:t>
      </w:r>
      <w:r w:rsidRPr="00B85D7C">
        <w:rPr>
          <w:lang w:eastAsia="ko-KR"/>
        </w:rPr>
        <w:t>, 20</w:t>
      </w:r>
      <w:r w:rsidRPr="00B85D7C">
        <w:rPr>
          <w:rFonts w:hint="eastAsia"/>
          <w:lang w:eastAsia="zh-CN"/>
        </w:rPr>
        <w:t>17</w:t>
      </w:r>
      <w:r w:rsidRPr="00B85D7C">
        <w:rPr>
          <w:lang w:eastAsia="ko-KR"/>
        </w:rPr>
        <w:t>.</w:t>
      </w:r>
      <w:r w:rsidDel="0077284A">
        <w:rPr>
          <w:lang w:eastAsia="zh-CN"/>
        </w:rPr>
        <w:t xml:space="preserve"> </w:t>
      </w:r>
    </w:p>
    <w:p w:rsidR="005418D4" w:rsidRPr="005347C3" w:rsidRDefault="005418D4">
      <w:pPr>
        <w:tabs>
          <w:tab w:val="clear" w:pos="1134"/>
          <w:tab w:val="clear" w:pos="1871"/>
          <w:tab w:val="clear" w:pos="2268"/>
        </w:tabs>
        <w:overflowPunct/>
        <w:autoSpaceDE/>
        <w:autoSpaceDN/>
        <w:adjustRightInd/>
        <w:spacing w:before="0"/>
        <w:textAlignment w:val="auto"/>
        <w:rPr>
          <w:lang w:eastAsia="zh-CN"/>
        </w:rPr>
      </w:pPr>
    </w:p>
    <w:p w:rsidR="005347C3" w:rsidRDefault="005347C3" w:rsidP="0032202E">
      <w:pPr>
        <w:pStyle w:val="Reasons"/>
      </w:pPr>
    </w:p>
    <w:p w:rsidR="000069D4" w:rsidRPr="005347C3" w:rsidRDefault="005347C3" w:rsidP="005347C3">
      <w:pPr>
        <w:jc w:val="center"/>
        <w:rPr>
          <w:lang w:eastAsia="zh-CN"/>
        </w:rPr>
      </w:pPr>
      <w:r>
        <w:t>______________</w:t>
      </w:r>
    </w:p>
    <w:sectPr w:rsidR="000069D4" w:rsidRPr="005347C3" w:rsidSect="00E31124">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9D" w:rsidRDefault="005D759D">
      <w:r>
        <w:separator/>
      </w:r>
    </w:p>
  </w:endnote>
  <w:endnote w:type="continuationSeparator" w:id="0">
    <w:p w:rsidR="005D759D" w:rsidRDefault="005D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YSinMyeongJo-Medium">
    <w:altName w:val="HY신명조"/>
    <w:charset w:val="81"/>
    <w:family w:val="roman"/>
    <w:pitch w:val="variable"/>
    <w:sig w:usb0="900002A7" w:usb1="2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5D759D">
    <w:pPr>
      <w:pStyle w:val="Footer"/>
      <w:rPr>
        <w:lang w:val="en-US"/>
      </w:rPr>
    </w:pPr>
    <w:r>
      <w:fldChar w:fldCharType="begin"/>
    </w:r>
    <w:r>
      <w:instrText xml:space="preserve"> FILENAME \p \* MERGEFORMAT </w:instrText>
    </w:r>
    <w:r>
      <w:fldChar w:fldCharType="separate"/>
    </w:r>
    <w:r w:rsidR="005347C3" w:rsidRPr="005347C3">
      <w:rPr>
        <w:lang w:val="en-US"/>
      </w:rPr>
      <w:t>M</w:t>
    </w:r>
    <w:r w:rsidR="005347C3">
      <w:t>:\BRSGD\TEXT2019\SG05\WP5D\700\707e.docx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E00C1">
      <w:t>03.06.21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418D4">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5D759D" w:rsidP="00E6257C">
    <w:pPr>
      <w:pStyle w:val="Footer"/>
      <w:rPr>
        <w:lang w:val="en-US"/>
      </w:rPr>
    </w:pPr>
    <w:r>
      <w:fldChar w:fldCharType="begin"/>
    </w:r>
    <w:r>
      <w:instrText xml:space="preserve"> FILENAME \p \* MERGEFORMAT </w:instrText>
    </w:r>
    <w:r>
      <w:fldChar w:fldCharType="separate"/>
    </w:r>
    <w:r w:rsidR="005347C3" w:rsidRPr="005347C3">
      <w:rPr>
        <w:lang w:val="en-US"/>
      </w:rPr>
      <w:t>M</w:t>
    </w:r>
    <w:r w:rsidR="005347C3">
      <w:t>:\BRSGD\TEXT2019\SG05\WP5D\700\707e.docx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E00C1">
      <w:t>03.06.21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418D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9D" w:rsidRDefault="005D759D">
      <w:r>
        <w:t>____________________</w:t>
      </w:r>
    </w:p>
  </w:footnote>
  <w:footnote w:type="continuationSeparator" w:id="0">
    <w:p w:rsidR="005D759D" w:rsidRDefault="005D759D">
      <w:r>
        <w:continuationSeparator/>
      </w:r>
    </w:p>
  </w:footnote>
  <w:footnote w:id="1">
    <w:p w:rsidR="005347C3" w:rsidRPr="00426392" w:rsidRDefault="005347C3" w:rsidP="00EC5C08">
      <w:pPr>
        <w:pStyle w:val="FootnoteText"/>
      </w:pPr>
      <w:r>
        <w:rPr>
          <w:rStyle w:val="FootnoteReference"/>
        </w:rPr>
        <w:footnoteRef/>
      </w:r>
      <w:r>
        <w:t xml:space="preserve"> </w:t>
      </w:r>
      <w:r>
        <w:tab/>
        <w:t xml:space="preserve">Submitted on behalf of </w:t>
      </w:r>
      <w:r>
        <w:rPr>
          <w:lang w:eastAsia="ko-KR"/>
        </w:rPr>
        <w:t>TTA SPG33.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E00C1">
      <w:rPr>
        <w:rStyle w:val="PageNumber"/>
        <w:noProof/>
      </w:rPr>
      <w:t>2</w:t>
    </w:r>
    <w:r w:rsidR="00D02712">
      <w:rPr>
        <w:rStyle w:val="PageNumber"/>
      </w:rPr>
      <w:fldChar w:fldCharType="end"/>
    </w:r>
    <w:r>
      <w:rPr>
        <w:rStyle w:val="PageNumber"/>
      </w:rPr>
      <w:t xml:space="preserve"> -</w:t>
    </w:r>
  </w:p>
  <w:p w:rsidR="00FA124A" w:rsidRDefault="005418D4">
    <w:pPr>
      <w:pStyle w:val="Header"/>
      <w:rPr>
        <w:lang w:val="en-US"/>
      </w:rPr>
    </w:pPr>
    <w:r>
      <w:rPr>
        <w:lang w:val="en-US"/>
      </w:rPr>
      <w:t>5D/707-E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D4"/>
    <w:rsid w:val="000069D4"/>
    <w:rsid w:val="00015AD0"/>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E00C1"/>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347C3"/>
    <w:rsid w:val="005408DF"/>
    <w:rsid w:val="005418D4"/>
    <w:rsid w:val="00573344"/>
    <w:rsid w:val="00583F9B"/>
    <w:rsid w:val="005B0D29"/>
    <w:rsid w:val="005D759D"/>
    <w:rsid w:val="005E5C10"/>
    <w:rsid w:val="005F2C78"/>
    <w:rsid w:val="006144E4"/>
    <w:rsid w:val="00650299"/>
    <w:rsid w:val="00655FC5"/>
    <w:rsid w:val="0080538C"/>
    <w:rsid w:val="00814E0A"/>
    <w:rsid w:val="00822581"/>
    <w:rsid w:val="008309DD"/>
    <w:rsid w:val="0083227A"/>
    <w:rsid w:val="00866900"/>
    <w:rsid w:val="00876A8A"/>
    <w:rsid w:val="00881BA1"/>
    <w:rsid w:val="008B36D0"/>
    <w:rsid w:val="008C2302"/>
    <w:rsid w:val="008C26B8"/>
    <w:rsid w:val="008F208F"/>
    <w:rsid w:val="008F4ACC"/>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4882545"/>
  <w15:docId w15:val="{7767DA1D-F91C-4061-8963-C781345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Title1Char">
    <w:name w:val="Title 1 Char"/>
    <w:link w:val="Title1"/>
    <w:rsid w:val="005347C3"/>
    <w:rPr>
      <w:rFonts w:ascii="Times New Roman" w:hAnsi="Times New Roman"/>
      <w:caps/>
      <w:sz w:val="28"/>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rsid w:val="005347C3"/>
    <w:rPr>
      <w:rFonts w:ascii="Times New Roman" w:hAnsi="Times New Roman"/>
      <w:b/>
      <w:sz w:val="28"/>
      <w:lang w:val="en-GB" w:eastAsia="en-US"/>
    </w:rPr>
  </w:style>
  <w:style w:type="character" w:customStyle="1" w:styleId="AnnexNoChar">
    <w:name w:val="Annex_No Char"/>
    <w:link w:val="AnnexNo"/>
    <w:rsid w:val="005347C3"/>
    <w:rPr>
      <w:rFonts w:ascii="Times New Roman" w:hAnsi="Times New Roman"/>
      <w:caps/>
      <w:sz w:val="28"/>
      <w:lang w:val="en-GB" w:eastAsia="en-US"/>
    </w:rPr>
  </w:style>
  <w:style w:type="character" w:styleId="Hyperlink">
    <w:name w:val="Hyperlink"/>
    <w:basedOn w:val="DefaultParagraphFont"/>
    <w:unhideWhenUsed/>
    <w:rsid w:val="005347C3"/>
    <w:rPr>
      <w:color w:val="0000FF" w:themeColor="hyperlink"/>
      <w:u w:val="single"/>
    </w:rPr>
  </w:style>
  <w:style w:type="character" w:customStyle="1" w:styleId="TabletextChar">
    <w:name w:val="Table_text Char"/>
    <w:link w:val="Tabletext"/>
    <w:qFormat/>
    <w:locked/>
    <w:rsid w:val="005347C3"/>
    <w:rPr>
      <w:rFonts w:ascii="Times New Roman" w:hAnsi="Times New Roman"/>
      <w:lang w:val="en-GB" w:eastAsia="en-US"/>
    </w:rPr>
  </w:style>
  <w:style w:type="character" w:customStyle="1" w:styleId="TableheadChar">
    <w:name w:val="Table_head Char"/>
    <w:link w:val="Tablehead"/>
    <w:locked/>
    <w:rsid w:val="005347C3"/>
    <w:rPr>
      <w:rFonts w:ascii="Times New Roman Bold" w:hAnsi="Times New Roman Bold" w:cs="Times New Roman Bold"/>
      <w:b/>
      <w:lang w:val="en-GB" w:eastAsia="en-US"/>
    </w:rPr>
  </w:style>
  <w:style w:type="character" w:customStyle="1" w:styleId="il">
    <w:name w:val="il"/>
    <w:basedOn w:val="DefaultParagraphFont"/>
    <w:rsid w:val="0053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7/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R15-IMT.2020-C-0017/e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en/publications/ITU-R/pages/publications.aspx?parent=R-REP-M.241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en/publications/ITU-R/pages/publications.aspx?parent=R-REP-M.2411" TargetMode="External"/><Relationship Id="rId4" Type="http://schemas.openxmlformats.org/officeDocument/2006/relationships/footnotes" Target="footnotes.xml"/><Relationship Id="rId9" Type="http://schemas.openxmlformats.org/officeDocument/2006/relationships/hyperlink" Target="https://www.itu.int/en/publications/ITU-R/pages/publications.aspx?parent=R-REP-M.24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Norton Viard, Emma</cp:lastModifiedBy>
  <cp:revision>1</cp:revision>
  <cp:lastPrinted>2008-02-21T14:04:00Z</cp:lastPrinted>
  <dcterms:created xsi:type="dcterms:W3CDTF">2021-11-09T10:14:00Z</dcterms:created>
  <dcterms:modified xsi:type="dcterms:W3CDTF">2021-11-09T10:14:00Z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