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CC43D8" w:rsidP="00CC43D8">
            <w:pPr>
              <w:shd w:val="solid" w:color="FFFFFF" w:fill="FFFFFF"/>
              <w:spacing w:before="0" w:line="240" w:lineRule="atLeast"/>
            </w:pPr>
            <w:bookmarkStart w:id="0" w:name="ditulogo"/>
            <w:bookmarkEnd w:id="0"/>
            <w:r>
              <w:rPr>
                <w:noProof/>
                <w:lang w:val="en-US"/>
              </w:rPr>
              <w:drawing>
                <wp:inline distT="0" distB="0" distL="0" distR="0" wp14:anchorId="704EE7E2" wp14:editId="1E22CF00">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CC43D8" w:rsidRPr="00982084" w:rsidRDefault="00EC7AAE" w:rsidP="00CC43D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C947F4">
              <w:rPr>
                <w:rFonts w:ascii="Verdana" w:hAnsi="Verdana"/>
                <w:sz w:val="20"/>
              </w:rPr>
              <w:t xml:space="preserve">Source: </w:t>
            </w:r>
            <w:r w:rsidRPr="00C947F4">
              <w:rPr>
                <w:rFonts w:ascii="Verdana" w:hAnsi="Verdana"/>
                <w:sz w:val="20"/>
              </w:rPr>
              <w:tab/>
              <w:t>The Fifth Generation Mobile Communications Promotion Forum</w:t>
            </w:r>
          </w:p>
        </w:tc>
        <w:tc>
          <w:tcPr>
            <w:tcW w:w="3402" w:type="dxa"/>
          </w:tcPr>
          <w:p w:rsidR="000069D4" w:rsidRPr="00CC43D8" w:rsidRDefault="00CC43D8"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5D/755-E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CC43D8" w:rsidRDefault="00CC43D8" w:rsidP="00A5173C">
            <w:pPr>
              <w:shd w:val="solid" w:color="FFFFFF" w:fill="FFFFFF"/>
              <w:spacing w:before="0" w:line="240" w:lineRule="atLeast"/>
              <w:rPr>
                <w:rFonts w:ascii="Verdana" w:hAnsi="Verdana"/>
                <w:sz w:val="20"/>
                <w:lang w:eastAsia="zh-CN"/>
              </w:rPr>
            </w:pPr>
            <w:r>
              <w:rPr>
                <w:rFonts w:ascii="Verdana" w:hAnsi="Verdana"/>
                <w:b/>
                <w:sz w:val="20"/>
                <w:lang w:eastAsia="zh-CN"/>
              </w:rPr>
              <w:t>20 September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CC43D8"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EC7AAE" w:rsidRDefault="00EC7AAE" w:rsidP="00A5173C">
            <w:pPr>
              <w:shd w:val="solid" w:color="FFFFFF" w:fill="FFFFFF"/>
              <w:spacing w:before="0" w:line="240" w:lineRule="atLeast"/>
              <w:rPr>
                <w:rFonts w:ascii="Verdana" w:eastAsia="SimSun" w:hAnsi="Verdana"/>
                <w:b/>
                <w:sz w:val="20"/>
                <w:lang w:eastAsia="zh-CN"/>
              </w:rPr>
            </w:pPr>
          </w:p>
          <w:p w:rsidR="00EC7AAE" w:rsidRPr="00CC43D8" w:rsidRDefault="00EC7AAE" w:rsidP="00A5173C">
            <w:pPr>
              <w:shd w:val="solid" w:color="FFFFFF" w:fill="FFFFFF"/>
              <w:spacing w:before="0" w:line="240" w:lineRule="atLeast"/>
              <w:rPr>
                <w:rFonts w:ascii="Verdana" w:eastAsia="SimSun" w:hAnsi="Verdana"/>
                <w:sz w:val="20"/>
                <w:lang w:eastAsia="zh-CN"/>
              </w:rPr>
            </w:pPr>
            <w:r w:rsidRPr="00C947F4">
              <w:rPr>
                <w:rFonts w:ascii="Verdana" w:eastAsia="SimSun" w:hAnsi="Verdana"/>
                <w:b/>
                <w:sz w:val="20"/>
                <w:lang w:eastAsia="zh-CN"/>
              </w:rPr>
              <w:t>TECHNOLOGY ASPECTS</w:t>
            </w:r>
          </w:p>
        </w:tc>
      </w:tr>
      <w:tr w:rsidR="00EC7AAE" w:rsidTr="00D046A7">
        <w:trPr>
          <w:cantSplit/>
        </w:trPr>
        <w:tc>
          <w:tcPr>
            <w:tcW w:w="9889" w:type="dxa"/>
            <w:gridSpan w:val="2"/>
          </w:tcPr>
          <w:p w:rsidR="00EC7AAE" w:rsidRDefault="00EC7AAE" w:rsidP="00EC7AAE">
            <w:pPr>
              <w:pStyle w:val="Source"/>
              <w:rPr>
                <w:lang w:eastAsia="zh-CN"/>
              </w:rPr>
            </w:pPr>
            <w:bookmarkStart w:id="5" w:name="dsource" w:colFirst="0" w:colLast="0"/>
            <w:bookmarkEnd w:id="4"/>
            <w:r>
              <w:rPr>
                <w:rFonts w:hint="eastAsia"/>
              </w:rPr>
              <w:t>Director, Radiocommunication Bureau</w:t>
            </w:r>
            <w:r>
              <w:rPr>
                <w:rStyle w:val="FootnoteReference"/>
                <w:rFonts w:hint="eastAsia"/>
              </w:rPr>
              <w:footnoteReference w:customMarkFollows="1" w:id="1"/>
              <w:t>*</w:t>
            </w:r>
          </w:p>
        </w:tc>
      </w:tr>
      <w:tr w:rsidR="00EC7AAE" w:rsidTr="00D046A7">
        <w:trPr>
          <w:cantSplit/>
        </w:trPr>
        <w:tc>
          <w:tcPr>
            <w:tcW w:w="9889" w:type="dxa"/>
            <w:gridSpan w:val="2"/>
          </w:tcPr>
          <w:p w:rsidR="00EC7AAE" w:rsidRDefault="00EC7AAE" w:rsidP="00EC7AAE">
            <w:pPr>
              <w:pStyle w:val="Title1"/>
              <w:rPr>
                <w:lang w:eastAsia="zh-CN"/>
              </w:rPr>
            </w:pPr>
            <w:bookmarkStart w:id="6" w:name="drec" w:colFirst="0" w:colLast="0"/>
            <w:bookmarkEnd w:id="5"/>
            <w:r w:rsidRPr="003C1934">
              <w:rPr>
                <w:lang w:eastAsia="zh-TW"/>
              </w:rPr>
              <w:t>FINAL Revised evaluation results (</w:t>
            </w:r>
            <w:r w:rsidRPr="003C1934">
              <w:rPr>
                <w:rFonts w:eastAsia="SimSun" w:hint="eastAsia"/>
                <w:lang w:val="en-US" w:eastAsia="zh-CN"/>
              </w:rPr>
              <w:t>KPIs requesting CA</w:t>
            </w:r>
            <w:r w:rsidRPr="003C1934">
              <w:rPr>
                <w:rFonts w:eastAsia="SimSun"/>
                <w:lang w:val="en-US" w:eastAsia="zh-CN"/>
              </w:rPr>
              <w:t>)</w:t>
            </w:r>
            <w:r w:rsidRPr="00F86B89">
              <w:rPr>
                <w:lang w:eastAsia="zh-TW"/>
              </w:rPr>
              <w:t xml:space="preserve"> from </w:t>
            </w:r>
            <w:r w:rsidRPr="00F86B89">
              <w:rPr>
                <w:lang w:val="en-US" w:eastAsia="zh-TW"/>
              </w:rPr>
              <w:t>The Fifth Generation Mobile Communications Promotion Forum</w:t>
            </w:r>
            <w:r w:rsidRPr="00F86B89">
              <w:rPr>
                <w:lang w:eastAsia="zh-TW"/>
              </w:rPr>
              <w:t xml:space="preserve"> on the IMT-2020 proposal in Document IMT-2020/18(rev.1)</w:t>
            </w:r>
            <w:r w:rsidRPr="00F86B89">
              <w:t xml:space="preserve"> by </w:t>
            </w:r>
            <w:r w:rsidRPr="00F86B89">
              <w:rPr>
                <w:lang w:eastAsia="zh-TW"/>
              </w:rPr>
              <w:t>“Nufront”</w:t>
            </w:r>
            <w:r w:rsidRPr="00F86B89">
              <w:t xml:space="preserve"> IN </w:t>
            </w:r>
            <w:r w:rsidRPr="00F86B89">
              <w:rPr>
                <w:lang w:eastAsia="zh-TW"/>
              </w:rPr>
              <w:t>THE EXTENDED IMT-2020 EVALUATION PROCESS</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EC7AAE" w:rsidRPr="00EC7AAE" w:rsidRDefault="00EC7AAE" w:rsidP="00EC7AAE">
      <w:pPr>
        <w:spacing w:before="360"/>
        <w:rPr>
          <w:rFonts w:eastAsia="MS PGothic"/>
          <w:lang w:val="en-US" w:eastAsia="zh-CN"/>
        </w:rPr>
      </w:pPr>
      <w:bookmarkStart w:id="8" w:name="dbreak"/>
      <w:bookmarkEnd w:id="7"/>
      <w:bookmarkEnd w:id="8"/>
      <w:r w:rsidRPr="00EC7AAE">
        <w:rPr>
          <w:rFonts w:eastAsia="MS PGothic"/>
          <w:lang w:val="en-US" w:eastAsia="ja-JP"/>
        </w:rPr>
        <w:t xml:space="preserve">This document describes the final updated evaluation result of User experience data rate, Area Traffic Capacity, Bandwidth and scalability – up to 1 GHz by </w:t>
      </w:r>
      <w:r w:rsidRPr="00EC7AAE">
        <w:rPr>
          <w:rFonts w:eastAsia="MS PGothic"/>
          <w:lang w:val="en-US" w:eastAsia="zh-CN"/>
        </w:rPr>
        <w:t>5GMF Evaluation Group</w:t>
      </w:r>
      <w:r w:rsidRPr="00EC7AAE">
        <w:rPr>
          <w:rFonts w:eastAsia="MS PGothic"/>
          <w:lang w:val="en-US" w:eastAsia="ja-JP"/>
        </w:rPr>
        <w:t xml:space="preserve"> regarding the </w:t>
      </w:r>
      <w:r w:rsidRPr="00EC7AAE">
        <w:rPr>
          <w:rFonts w:eastAsia="MS PGothic"/>
          <w:lang w:val="en-US" w:eastAsia="zh-CN"/>
        </w:rPr>
        <w:t xml:space="preserve">IMT-2020 candidate technology submission in Document </w:t>
      </w:r>
      <w:hyperlink r:id="rId8" w:history="1">
        <w:r w:rsidRPr="00EC7AAE">
          <w:rPr>
            <w:rFonts w:eastAsia="MS PGothic"/>
            <w:color w:val="0000FF"/>
            <w:u w:val="single"/>
            <w:lang w:val="en-US" w:eastAsia="zh-CN"/>
          </w:rPr>
          <w:t>IMT-2020/18(Rev.1)</w:t>
        </w:r>
      </w:hyperlink>
      <w:r w:rsidRPr="00EC7AAE">
        <w:rPr>
          <w:rFonts w:eastAsia="MS PGothic"/>
          <w:lang w:val="en-US" w:eastAsia="zh-TW"/>
        </w:rPr>
        <w:t xml:space="preserve"> by “</w:t>
      </w:r>
      <w:proofErr w:type="spellStart"/>
      <w:r w:rsidRPr="00EC7AAE">
        <w:rPr>
          <w:rFonts w:eastAsia="MS PGothic"/>
          <w:lang w:val="en-US" w:eastAsia="zh-TW"/>
        </w:rPr>
        <w:t>Nufront</w:t>
      </w:r>
      <w:proofErr w:type="spellEnd"/>
      <w:r w:rsidRPr="00EC7AAE">
        <w:rPr>
          <w:rFonts w:eastAsia="MS PGothic"/>
          <w:lang w:val="en-US" w:eastAsia="zh-TW"/>
        </w:rPr>
        <w:t>”</w:t>
      </w:r>
      <w:r w:rsidRPr="00EC7AAE">
        <w:rPr>
          <w:rFonts w:eastAsia="MS PGothic"/>
          <w:lang w:val="en-US" w:eastAsia="zh-CN"/>
        </w:rPr>
        <w:t xml:space="preserve">. The candidate technology was evaluated as the reset to Step 4 in the extended IMT-2020 evaluation process. The WG Technology Aspects (Option 2) meeting in August 2021 invited </w:t>
      </w:r>
      <w:proofErr w:type="spellStart"/>
      <w:r w:rsidRPr="00EC7AAE">
        <w:rPr>
          <w:rFonts w:eastAsia="MS PGothic"/>
          <w:lang w:val="en-US" w:eastAsia="zh-CN"/>
        </w:rPr>
        <w:t>Nufront</w:t>
      </w:r>
      <w:proofErr w:type="spellEnd"/>
      <w:r w:rsidRPr="00EC7AAE">
        <w:rPr>
          <w:rFonts w:eastAsia="MS PGothic"/>
          <w:lang w:val="en-US" w:eastAsia="zh-CN"/>
        </w:rPr>
        <w:t xml:space="preserve"> and </w:t>
      </w:r>
      <w:r w:rsidRPr="00EC7AAE">
        <w:rPr>
          <w:rFonts w:eastAsia="MS PGothic"/>
          <w:lang w:val="en-US" w:eastAsia="ja-JP"/>
        </w:rPr>
        <w:t xml:space="preserve">5GMF to continue the dialog on the outstanding issues, according to the agreed actions for closure of the process for Working Party (WP) 5D meeting #39. The agreed actions for the technical performance requirements above are described in </w:t>
      </w:r>
      <w:hyperlink r:id="rId9" w:history="1">
        <w:r w:rsidRPr="00EC7AAE">
          <w:rPr>
            <w:rFonts w:eastAsia="MS PGothic"/>
            <w:color w:val="0000FF"/>
            <w:u w:val="single"/>
            <w:lang w:val="en-US" w:eastAsia="ja-JP"/>
          </w:rPr>
          <w:t xml:space="preserve">Annex 8 to </w:t>
        </w:r>
        <w:r>
          <w:rPr>
            <w:rFonts w:eastAsia="MS PGothic"/>
            <w:color w:val="0000FF"/>
            <w:u w:val="single"/>
            <w:lang w:val="en-US" w:eastAsia="ja-JP"/>
          </w:rPr>
          <w:t xml:space="preserve">Document </w:t>
        </w:r>
        <w:r w:rsidRPr="00EC7AAE">
          <w:rPr>
            <w:rFonts w:eastAsia="MS PGothic"/>
            <w:color w:val="0000FF"/>
            <w:u w:val="single"/>
            <w:lang w:val="en-US" w:eastAsia="ja-JP"/>
          </w:rPr>
          <w:t>5D/746</w:t>
        </w:r>
      </w:hyperlink>
      <w:r w:rsidRPr="00EC7AAE">
        <w:rPr>
          <w:rFonts w:eastAsia="MS PGothic"/>
          <w:lang w:val="en-US" w:eastAsia="ja-JP"/>
        </w:rPr>
        <w:t>.</w:t>
      </w:r>
    </w:p>
    <w:p w:rsidR="00EC7AAE" w:rsidRPr="00EC7AAE" w:rsidRDefault="00EC7AAE" w:rsidP="00EC7AAE">
      <w:pPr>
        <w:keepNext/>
        <w:keepLines/>
        <w:numPr>
          <w:ilvl w:val="0"/>
          <w:numId w:val="1"/>
        </w:numPr>
        <w:tabs>
          <w:tab w:val="clear" w:pos="1134"/>
          <w:tab w:val="clear" w:pos="1871"/>
          <w:tab w:val="clear" w:pos="2268"/>
        </w:tabs>
        <w:overflowPunct/>
        <w:autoSpaceDE/>
        <w:autoSpaceDN/>
        <w:adjustRightInd/>
        <w:spacing w:before="280"/>
        <w:textAlignment w:val="auto"/>
        <w:outlineLvl w:val="0"/>
        <w:rPr>
          <w:rFonts w:eastAsia="PMingLiU"/>
          <w:b/>
          <w:sz w:val="28"/>
          <w:lang w:val="en-US"/>
        </w:rPr>
      </w:pPr>
      <w:r w:rsidRPr="00EC7AAE">
        <w:rPr>
          <w:rFonts w:eastAsia="PMingLiU"/>
          <w:b/>
          <w:sz w:val="28"/>
          <w:lang w:val="en-US"/>
        </w:rPr>
        <w:t>Support of spectrum aggregation</w:t>
      </w:r>
    </w:p>
    <w:p w:rsidR="00EC7AAE" w:rsidRPr="00EC7AAE" w:rsidRDefault="00EC7AAE" w:rsidP="00EC7AAE">
      <w:pPr>
        <w:rPr>
          <w:rFonts w:eastAsia="MS PGothic"/>
          <w:szCs w:val="24"/>
          <w:lang w:val="en-US" w:eastAsia="zh-CN"/>
        </w:rPr>
      </w:pPr>
      <w:r w:rsidRPr="00EC7AAE">
        <w:rPr>
          <w:rFonts w:eastAsia="MS PGothic"/>
          <w:szCs w:val="24"/>
          <w:lang w:val="en-US" w:eastAsia="zh-CN"/>
        </w:rPr>
        <w:t xml:space="preserve">After the WG Technology Aspects (Option 2) meeting in August 2021, 5GMF had an e-meeting and correspondence with </w:t>
      </w:r>
      <w:proofErr w:type="spellStart"/>
      <w:r w:rsidRPr="00EC7AAE">
        <w:rPr>
          <w:rFonts w:eastAsia="MS PGothic"/>
          <w:szCs w:val="24"/>
          <w:lang w:val="en-US" w:eastAsia="zh-CN"/>
        </w:rPr>
        <w:t>Nufront</w:t>
      </w:r>
      <w:proofErr w:type="spellEnd"/>
      <w:r w:rsidRPr="00EC7AAE">
        <w:rPr>
          <w:rFonts w:eastAsia="MS PGothic"/>
          <w:szCs w:val="24"/>
          <w:lang w:val="en-US" w:eastAsia="zh-CN"/>
        </w:rPr>
        <w:t xml:space="preserve"> on the spectrum aggregation or CA (Carrier Aggregation). The following documents were exchanged and discussed</w:t>
      </w:r>
      <w:r>
        <w:rPr>
          <w:rFonts w:eastAsia="MS PGothic"/>
          <w:szCs w:val="24"/>
          <w:lang w:val="en-US" w:eastAsia="zh-CN"/>
        </w:rPr>
        <w:t>:</w:t>
      </w:r>
    </w:p>
    <w:p w:rsidR="00EC7AAE" w:rsidRPr="00EC7AAE" w:rsidRDefault="00EC7AAE" w:rsidP="00EC7AAE">
      <w:pPr>
        <w:numPr>
          <w:ilvl w:val="0"/>
          <w:numId w:val="2"/>
        </w:numPr>
        <w:spacing w:before="80"/>
        <w:ind w:left="1134" w:hanging="1134"/>
        <w:rPr>
          <w:rFonts w:eastAsia="MS PGothic"/>
          <w:szCs w:val="24"/>
          <w:lang w:val="en-US" w:eastAsia="zh-CN"/>
        </w:rPr>
      </w:pPr>
      <w:proofErr w:type="spellStart"/>
      <w:r w:rsidRPr="00EC7AAE">
        <w:rPr>
          <w:rFonts w:eastAsia="MS PGothic"/>
          <w:szCs w:val="24"/>
          <w:lang w:val="en-US" w:eastAsia="zh-CN"/>
        </w:rPr>
        <w:t>Nufront’s</w:t>
      </w:r>
      <w:proofErr w:type="spellEnd"/>
      <w:r w:rsidRPr="00EC7AAE">
        <w:rPr>
          <w:rFonts w:eastAsia="MS PGothic"/>
          <w:szCs w:val="24"/>
          <w:lang w:val="en-US" w:eastAsia="zh-CN"/>
        </w:rPr>
        <w:t xml:space="preserve"> document for</w:t>
      </w:r>
    </w:p>
    <w:p w:rsidR="00EC7AAE" w:rsidRPr="00EC7AAE" w:rsidRDefault="00EC7AAE" w:rsidP="00EC7AAE">
      <w:pPr>
        <w:numPr>
          <w:ilvl w:val="1"/>
          <w:numId w:val="3"/>
        </w:numPr>
        <w:spacing w:before="80"/>
        <w:rPr>
          <w:rFonts w:eastAsia="MS PGothic"/>
          <w:szCs w:val="24"/>
          <w:lang w:val="en-US" w:eastAsia="zh-CN"/>
        </w:rPr>
      </w:pPr>
      <w:r w:rsidRPr="00EC7AAE">
        <w:rPr>
          <w:rFonts w:eastAsia="MS PGothic"/>
          <w:szCs w:val="24"/>
          <w:lang w:val="en-US" w:eastAsia="zh-CN"/>
        </w:rPr>
        <w:t xml:space="preserve">the general clarifications about CA, and </w:t>
      </w:r>
    </w:p>
    <w:p w:rsidR="00EC7AAE" w:rsidRPr="00EC7AAE" w:rsidRDefault="00EC7AAE" w:rsidP="00EC7AAE">
      <w:pPr>
        <w:numPr>
          <w:ilvl w:val="1"/>
          <w:numId w:val="3"/>
        </w:numPr>
        <w:spacing w:before="80"/>
        <w:rPr>
          <w:rFonts w:eastAsia="MS PGothic"/>
          <w:szCs w:val="24"/>
          <w:lang w:val="en-US" w:eastAsia="zh-CN"/>
        </w:rPr>
      </w:pPr>
      <w:r w:rsidRPr="00EC7AAE">
        <w:rPr>
          <w:rFonts w:eastAsia="MS PGothic"/>
          <w:szCs w:val="24"/>
          <w:lang w:val="en-US" w:eastAsia="zh-CN"/>
        </w:rPr>
        <w:t>CA procedure and related sections in EUHT specification</w:t>
      </w:r>
    </w:p>
    <w:p w:rsidR="00EC7AAE" w:rsidRPr="00EC7AAE" w:rsidRDefault="00EC7AAE" w:rsidP="00EC7AAE">
      <w:pPr>
        <w:numPr>
          <w:ilvl w:val="0"/>
          <w:numId w:val="2"/>
        </w:numPr>
        <w:spacing w:before="80"/>
        <w:ind w:left="1134" w:hanging="1134"/>
        <w:rPr>
          <w:rFonts w:eastAsia="MS PGothic"/>
          <w:szCs w:val="24"/>
          <w:lang w:val="en-US" w:eastAsia="zh-CN"/>
        </w:rPr>
      </w:pPr>
      <w:r w:rsidRPr="00EC7AAE">
        <w:rPr>
          <w:rFonts w:eastAsia="MS PGothic"/>
          <w:szCs w:val="24"/>
          <w:lang w:val="en-US" w:eastAsia="zh-CN"/>
        </w:rPr>
        <w:t>5GMF’s questions in the following technical areas</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transmit and reception of BCF-TLV frame in CA mode</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STA detects and accesses CCs of multiple cells (CAPs)</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STA power control in uplink CA mode</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STA behavior for system synchronization in CA mode</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RSSI reporting</w:t>
      </w:r>
    </w:p>
    <w:p w:rsidR="00EC7AAE" w:rsidRPr="00EC7AAE" w:rsidRDefault="00EC7AAE" w:rsidP="00EC7AAE">
      <w:pPr>
        <w:numPr>
          <w:ilvl w:val="1"/>
          <w:numId w:val="4"/>
        </w:numPr>
        <w:spacing w:before="80"/>
        <w:rPr>
          <w:rFonts w:eastAsia="MS PGothic"/>
          <w:szCs w:val="24"/>
          <w:lang w:val="en-US" w:eastAsia="zh-CN"/>
        </w:rPr>
      </w:pPr>
      <w:r w:rsidRPr="00EC7AAE">
        <w:rPr>
          <w:rFonts w:eastAsia="MS PGothic"/>
          <w:szCs w:val="24"/>
          <w:lang w:val="en-US" w:eastAsia="zh-CN"/>
        </w:rPr>
        <w:t>Handover</w:t>
      </w:r>
    </w:p>
    <w:p w:rsidR="00EC7AAE" w:rsidRPr="00EC7AAE" w:rsidRDefault="00EC7AAE" w:rsidP="00EC7AAE">
      <w:pPr>
        <w:numPr>
          <w:ilvl w:val="0"/>
          <w:numId w:val="2"/>
        </w:numPr>
        <w:spacing w:before="80"/>
        <w:ind w:left="1134" w:hanging="1134"/>
        <w:rPr>
          <w:rFonts w:eastAsia="MS PGothic"/>
          <w:szCs w:val="24"/>
          <w:lang w:val="en-US" w:eastAsia="zh-CN"/>
        </w:rPr>
      </w:pPr>
      <w:proofErr w:type="spellStart"/>
      <w:r w:rsidRPr="00EC7AAE">
        <w:rPr>
          <w:rFonts w:eastAsia="MS PGothic"/>
          <w:szCs w:val="24"/>
          <w:lang w:val="en-US" w:eastAsia="zh-CN"/>
        </w:rPr>
        <w:t>Nufront’s</w:t>
      </w:r>
      <w:proofErr w:type="spellEnd"/>
      <w:r w:rsidRPr="00EC7AAE">
        <w:rPr>
          <w:rFonts w:eastAsia="MS PGothic"/>
          <w:szCs w:val="24"/>
          <w:lang w:val="en-US" w:eastAsia="zh-CN"/>
        </w:rPr>
        <w:t xml:space="preserve"> answers for the questions above</w:t>
      </w:r>
      <w:r>
        <w:rPr>
          <w:rFonts w:eastAsia="MS PGothic"/>
          <w:szCs w:val="24"/>
          <w:lang w:val="en-US" w:eastAsia="zh-CN"/>
        </w:rPr>
        <w:t>.</w:t>
      </w:r>
    </w:p>
    <w:p w:rsidR="00EC7AAE" w:rsidRPr="00EC7AAE" w:rsidRDefault="00EC7AAE" w:rsidP="00EC7AAE">
      <w:pPr>
        <w:rPr>
          <w:rFonts w:eastAsia="MS PGothic"/>
          <w:lang w:val="en-US" w:eastAsia="zh-CN"/>
        </w:rPr>
      </w:pPr>
      <w:r w:rsidRPr="00EC7AAE">
        <w:rPr>
          <w:rFonts w:eastAsia="MS PGothic"/>
          <w:lang w:val="en-US" w:eastAsia="zh-CN"/>
        </w:rPr>
        <w:t>The documents exchanged are attached below.</w:t>
      </w:r>
    </w:p>
    <w:bookmarkStart w:id="9" w:name="_MON_1693043615"/>
    <w:bookmarkEnd w:id="9"/>
    <w:p w:rsidR="00EC7AAE" w:rsidRPr="00EC7AAE" w:rsidRDefault="00637D68" w:rsidP="00EC7AAE">
      <w:pPr>
        <w:jc w:val="center"/>
        <w:rPr>
          <w:rFonts w:eastAsia="MS PGothic"/>
          <w:szCs w:val="24"/>
          <w:lang w:val="en-US" w:eastAsia="zh-CN"/>
        </w:rPr>
      </w:pPr>
      <w:r w:rsidRPr="00EC7AAE">
        <w:rPr>
          <w:rFonts w:eastAsia="MS PGothic"/>
          <w:szCs w:val="24"/>
          <w:lang w:val="en-US" w:eastAsia="zh-CN"/>
        </w:rPr>
        <w:object w:dxaOrig="1376" w:dyaOrig="935" w14:anchorId="68066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7.25pt" o:ole="">
            <v:imagedata r:id="rId10" o:title=""/>
          </v:shape>
          <o:OLEObject Type="Embed" ProgID="Word.Document.12" ShapeID="_x0000_i1025" DrawAspect="Icon" ObjectID="_1697964838" r:id="rId11">
            <o:FieldCodes>\s</o:FieldCodes>
          </o:OLEObject>
        </w:object>
      </w:r>
      <w:bookmarkStart w:id="10" w:name="_MON_1693043805"/>
      <w:bookmarkEnd w:id="10"/>
      <w:r w:rsidRPr="00EC7AAE">
        <w:rPr>
          <w:rFonts w:eastAsia="MS PGothic"/>
          <w:szCs w:val="24"/>
          <w:lang w:val="en-US" w:eastAsia="zh-CN"/>
        </w:rPr>
        <w:object w:dxaOrig="1376" w:dyaOrig="935" w14:anchorId="596D20F1">
          <v:shape id="_x0000_i1026" type="#_x0000_t75" style="width:68.25pt;height:47.25pt" o:ole="">
            <v:imagedata r:id="rId12" o:title=""/>
          </v:shape>
          <o:OLEObject Type="Embed" ProgID="Word.Document.12" ShapeID="_x0000_i1026" DrawAspect="Icon" ObjectID="_1697964839" r:id="rId13">
            <o:FieldCodes>\s</o:FieldCodes>
          </o:OLEObject>
        </w:object>
      </w:r>
      <w:r w:rsidRPr="00EC7AAE">
        <w:rPr>
          <w:rFonts w:eastAsia="MS PGothic"/>
          <w:szCs w:val="24"/>
          <w:lang w:val="en-US" w:eastAsia="zh-CN"/>
        </w:rPr>
        <w:object w:dxaOrig="1376" w:dyaOrig="935" w14:anchorId="4A95AA0C">
          <v:shape id="_x0000_i1027" type="#_x0000_t75" style="width:68.25pt;height:46.5pt" o:ole="">
            <v:imagedata r:id="rId14" o:title=""/>
          </v:shape>
          <o:OLEObject Type="Embed" ProgID="AcroExch.Document.DC" ShapeID="_x0000_i1027" DrawAspect="Icon" ObjectID="_1697964840" r:id="rId15"/>
        </w:object>
      </w:r>
    </w:p>
    <w:p w:rsidR="00EC7AAE" w:rsidRPr="00EC7AAE" w:rsidRDefault="00EC7AAE" w:rsidP="00EC7AAE">
      <w:pPr>
        <w:keepNext/>
        <w:keepLines/>
        <w:spacing w:before="280"/>
        <w:ind w:left="1134" w:hanging="1134"/>
        <w:outlineLvl w:val="0"/>
        <w:rPr>
          <w:rFonts w:eastAsia="PMingLiU"/>
          <w:b/>
          <w:sz w:val="28"/>
          <w:lang w:val="en-US" w:eastAsia="zh-CN"/>
        </w:rPr>
      </w:pPr>
      <w:r w:rsidRPr="00EC7AAE">
        <w:rPr>
          <w:rFonts w:eastAsia="PMingLiU"/>
          <w:b/>
          <w:sz w:val="28"/>
          <w:lang w:val="en-US"/>
        </w:rPr>
        <w:t>2</w:t>
      </w:r>
      <w:r w:rsidRPr="00EC7AAE">
        <w:rPr>
          <w:rFonts w:eastAsia="PMingLiU"/>
          <w:b/>
          <w:sz w:val="28"/>
          <w:lang w:val="en-US"/>
        </w:rPr>
        <w:tab/>
        <w:t>5GMF Observation</w:t>
      </w:r>
    </w:p>
    <w:p w:rsidR="00EC7AAE" w:rsidRPr="00EC7AAE" w:rsidRDefault="00EC7AAE" w:rsidP="00EC7AAE">
      <w:pPr>
        <w:rPr>
          <w:rFonts w:eastAsiaTheme="minorEastAsia"/>
          <w:lang w:val="en-US"/>
        </w:rPr>
      </w:pPr>
      <w:bookmarkStart w:id="11" w:name="_Hlk82122249"/>
      <w:r w:rsidRPr="00EC7AAE">
        <w:rPr>
          <w:rFonts w:eastAsiaTheme="minorEastAsia"/>
          <w:lang w:val="en-US"/>
        </w:rPr>
        <w:t xml:space="preserve">5GMF appreciates very much the elaboration from the proponent on spectrum aggregation. While the proponent provided some explanations, 5GMF is still of the view that the spectrum aggregation is not supported by the EUHT technology. Some of 5GMF’s key observations on the EUHT </w:t>
      </w:r>
      <w:r w:rsidRPr="00EC7AAE">
        <w:rPr>
          <w:rFonts w:eastAsiaTheme="minorEastAsia"/>
          <w:szCs w:val="24"/>
          <w:lang w:val="en-US" w:eastAsia="zh-CN"/>
        </w:rPr>
        <w:t xml:space="preserve">technology </w:t>
      </w:r>
      <w:r w:rsidRPr="00EC7AAE">
        <w:rPr>
          <w:rFonts w:eastAsiaTheme="minorEastAsia"/>
          <w:lang w:val="en-US"/>
        </w:rPr>
        <w:t>are summarized below:</w:t>
      </w:r>
    </w:p>
    <w:p w:rsidR="00EC7AAE" w:rsidRPr="00EC7AAE" w:rsidRDefault="00EC7AAE" w:rsidP="00EC7AAE">
      <w:pPr>
        <w:numPr>
          <w:ilvl w:val="0"/>
          <w:numId w:val="5"/>
        </w:numPr>
        <w:ind w:left="1134" w:hanging="1134"/>
        <w:rPr>
          <w:rFonts w:eastAsia="MS PGothic"/>
          <w:szCs w:val="24"/>
          <w:lang w:val="en-US" w:eastAsia="zh-CN"/>
        </w:rPr>
      </w:pPr>
      <w:r w:rsidRPr="00EC7AAE">
        <w:rPr>
          <w:rFonts w:eastAsiaTheme="minorEastAsia" w:hint="eastAsia"/>
          <w:szCs w:val="24"/>
          <w:lang w:val="en-US" w:eastAsia="zh-CN"/>
        </w:rPr>
        <w:t>F</w:t>
      </w:r>
      <w:r w:rsidRPr="00EC7AAE">
        <w:rPr>
          <w:rFonts w:eastAsiaTheme="minorEastAsia"/>
          <w:szCs w:val="24"/>
          <w:lang w:val="en-US" w:eastAsia="zh-CN"/>
        </w:rPr>
        <w:t xml:space="preserve">rom the EUHT specification </w:t>
      </w:r>
      <w:r w:rsidRPr="00EC7AAE">
        <w:rPr>
          <w:rFonts w:eastAsia="MS Mincho"/>
          <w:lang w:val="en-US"/>
        </w:rPr>
        <w:t xml:space="preserve">(Attachment 5.4 to </w:t>
      </w:r>
      <w:r>
        <w:rPr>
          <w:rFonts w:eastAsia="MS Mincho"/>
          <w:lang w:val="en-US"/>
        </w:rPr>
        <w:t xml:space="preserve">Document </w:t>
      </w:r>
      <w:hyperlink r:id="rId16" w:history="1">
        <w:r w:rsidRPr="00EC7AAE">
          <w:rPr>
            <w:rStyle w:val="Hyperlink"/>
            <w:rFonts w:eastAsia="MS Mincho"/>
            <w:lang w:val="en-US"/>
          </w:rPr>
          <w:t>5D/222</w:t>
        </w:r>
      </w:hyperlink>
      <w:r w:rsidRPr="00EC7AAE">
        <w:rPr>
          <w:rFonts w:eastAsia="MS Mincho"/>
          <w:lang w:val="en-US"/>
        </w:rPr>
        <w:t>)</w:t>
      </w:r>
      <w:r w:rsidRPr="00EC7AAE">
        <w:rPr>
          <w:rFonts w:eastAsiaTheme="minorEastAsia"/>
          <w:szCs w:val="24"/>
          <w:lang w:val="en-US" w:eastAsia="zh-CN"/>
        </w:rPr>
        <w:t xml:space="preserve"> and also the explanations from the proponent, 5GMF understands that the intended operation for spectrum aggregation from the EUHT technology is such that each of the carriers operates independently, i.e. each carrier/CAP should include the complete set of signaling/channels needed for initial access and subsequent data transfer. However, the EUHT technology on spectrum aggregation, based on its specification, will unavoidably lead to the consequence of a STA connected to multiple CAPs, since the STA treats each carrier independently and thus the STA may connect to different CAPs on different carrier frequencies based on the initial access procedure disclosed in the EUHT specification. </w:t>
      </w:r>
      <w:r w:rsidRPr="00EC7AAE">
        <w:rPr>
          <w:rFonts w:eastAsiaTheme="minorEastAsia" w:hint="eastAsia"/>
          <w:szCs w:val="24"/>
          <w:lang w:val="en-US" w:eastAsia="zh-CN"/>
        </w:rPr>
        <w:t>This</w:t>
      </w:r>
      <w:r w:rsidRPr="00EC7AAE">
        <w:rPr>
          <w:rFonts w:eastAsiaTheme="minorEastAsia"/>
          <w:szCs w:val="24"/>
          <w:lang w:val="en-US" w:eastAsia="zh-CN"/>
        </w:rPr>
        <w:t xml:space="preserve"> is demonstrated by the </w:t>
      </w:r>
      <w:proofErr w:type="spellStart"/>
      <w:r w:rsidRPr="00EC7AAE">
        <w:rPr>
          <w:rFonts w:eastAsiaTheme="minorEastAsia"/>
          <w:szCs w:val="24"/>
          <w:lang w:val="en-US" w:eastAsia="zh-CN"/>
        </w:rPr>
        <w:t>Nufront</w:t>
      </w:r>
      <w:proofErr w:type="spellEnd"/>
      <w:r w:rsidRPr="00EC7AAE">
        <w:rPr>
          <w:rFonts w:eastAsiaTheme="minorEastAsia"/>
          <w:szCs w:val="24"/>
          <w:lang w:val="en-US" w:eastAsia="zh-CN"/>
        </w:rPr>
        <w:t xml:space="preserve"> elaborations in 3) in Section 1 of this document. Those are as follows.</w:t>
      </w:r>
    </w:p>
    <w:p w:rsidR="00EC7AAE" w:rsidRPr="00EC7AAE" w:rsidRDefault="00EC7AAE" w:rsidP="00EC7AAE">
      <w:pPr>
        <w:numPr>
          <w:ilvl w:val="1"/>
          <w:numId w:val="4"/>
        </w:numPr>
        <w:spacing w:before="80"/>
        <w:ind w:left="1434" w:hanging="357"/>
        <w:rPr>
          <w:rFonts w:eastAsiaTheme="minorEastAsia"/>
          <w:i/>
          <w:iCs/>
          <w:szCs w:val="24"/>
          <w:lang w:val="en-US" w:eastAsia="zh-CN"/>
        </w:rPr>
      </w:pPr>
      <w:r w:rsidRPr="00EC7AAE">
        <w:rPr>
          <w:rFonts w:eastAsiaTheme="minorEastAsia"/>
          <w:i/>
          <w:iCs/>
          <w:szCs w:val="24"/>
          <w:lang w:val="en-US" w:eastAsia="zh-CN"/>
        </w:rPr>
        <w:t xml:space="preserve">There is one MAC entity in STA which uniformly manage all the CCs, even those CCs </w:t>
      </w:r>
      <w:r w:rsidRPr="00EC7AAE">
        <w:rPr>
          <w:rFonts w:eastAsia="MS Mincho"/>
          <w:i/>
          <w:iCs/>
          <w:szCs w:val="24"/>
          <w:lang w:val="en-US" w:eastAsia="zh-CN"/>
        </w:rPr>
        <w:t>belong to different cells.</w:t>
      </w:r>
    </w:p>
    <w:p w:rsidR="00EC7AAE" w:rsidRPr="00EC7AAE" w:rsidRDefault="00EC7AAE" w:rsidP="00EC7AAE">
      <w:pPr>
        <w:numPr>
          <w:ilvl w:val="1"/>
          <w:numId w:val="4"/>
        </w:numPr>
        <w:spacing w:before="80"/>
        <w:ind w:left="1434" w:hanging="357"/>
        <w:rPr>
          <w:rFonts w:eastAsiaTheme="minorEastAsia"/>
          <w:i/>
          <w:iCs/>
          <w:szCs w:val="24"/>
          <w:lang w:val="en-US" w:eastAsia="zh-CN"/>
        </w:rPr>
      </w:pPr>
      <w:r w:rsidRPr="00EC7AAE">
        <w:rPr>
          <w:rFonts w:eastAsiaTheme="minorEastAsia"/>
          <w:i/>
          <w:iCs/>
          <w:szCs w:val="24"/>
          <w:lang w:val="en-US" w:eastAsia="zh-CN"/>
        </w:rPr>
        <w:t>STA can obtain the CA-related information from BCF broadcasted from CAPs. It doesn’t matter if the number of CCs of CAPs is same or not. For example, if CAP#1 has 4 CCs while CAP#2 has 3 CCs, the STA will have this information from the BCF from CAP#1 and CAP#2. If this STA has capability to support 7 CCs, it can connect to CAP#1 and CAP#2.</w:t>
      </w:r>
    </w:p>
    <w:p w:rsidR="00EC7AAE" w:rsidRPr="00EC7AAE" w:rsidRDefault="00EC7AAE" w:rsidP="00EC7AAE">
      <w:pPr>
        <w:ind w:left="1134" w:hanging="1134"/>
        <w:rPr>
          <w:rFonts w:eastAsia="MS PGothic"/>
          <w:lang w:val="en-US" w:eastAsia="zh-CN"/>
        </w:rPr>
      </w:pPr>
      <w:r>
        <w:rPr>
          <w:rFonts w:eastAsiaTheme="minorEastAsia"/>
          <w:lang w:val="en-US" w:eastAsia="zh-CN"/>
        </w:rPr>
        <w:tab/>
      </w:r>
      <w:r w:rsidRPr="00EC7AAE">
        <w:rPr>
          <w:rFonts w:eastAsiaTheme="minorEastAsia"/>
          <w:lang w:val="en-US" w:eastAsia="zh-CN"/>
        </w:rPr>
        <w:t>Unfortunately</w:t>
      </w:r>
      <w:r w:rsidRPr="00EC7AAE">
        <w:rPr>
          <w:rFonts w:eastAsia="MS Mincho"/>
          <w:lang w:val="en-US" w:eastAsia="zh-CN"/>
        </w:rPr>
        <w:t>, one of the critical issues is that a method of EUHT technology would fail to reassemble data units when these data units are transferred over carriers which belong to different CAPs. This indicates that the EUHT technology does not support spectrum aggregation.</w:t>
      </w:r>
    </w:p>
    <w:p w:rsidR="00EC7AAE" w:rsidRPr="00EC7AAE" w:rsidRDefault="00EC7AAE" w:rsidP="00EC7AAE">
      <w:pPr>
        <w:numPr>
          <w:ilvl w:val="0"/>
          <w:numId w:val="5"/>
        </w:numPr>
        <w:ind w:left="1134" w:hanging="1134"/>
        <w:rPr>
          <w:rFonts w:eastAsia="MS PGothic"/>
          <w:szCs w:val="24"/>
          <w:lang w:val="en-US" w:eastAsia="zh-CN"/>
        </w:rPr>
      </w:pPr>
      <w:r w:rsidRPr="00EC7AAE">
        <w:rPr>
          <w:rFonts w:eastAsia="MS Mincho"/>
          <w:lang w:val="en-US"/>
        </w:rPr>
        <w:t xml:space="preserve">The EUHT </w:t>
      </w:r>
      <w:r w:rsidRPr="00EC7AAE">
        <w:rPr>
          <w:rFonts w:eastAsiaTheme="minorEastAsia"/>
          <w:szCs w:val="24"/>
          <w:lang w:val="en-US" w:eastAsia="zh-CN"/>
        </w:rPr>
        <w:t xml:space="preserve">technology </w:t>
      </w:r>
      <w:r w:rsidRPr="00EC7AAE">
        <w:rPr>
          <w:rFonts w:eastAsia="MS Mincho"/>
          <w:lang w:val="en-US"/>
        </w:rPr>
        <w:t xml:space="preserve">does not provide many essential details </w:t>
      </w:r>
      <w:r w:rsidRPr="00EC7AAE">
        <w:rPr>
          <w:rFonts w:eastAsiaTheme="minorEastAsia"/>
          <w:szCs w:val="24"/>
          <w:lang w:val="en-US" w:eastAsia="zh-CN"/>
        </w:rPr>
        <w:t>in its specification</w:t>
      </w:r>
      <w:r w:rsidRPr="00EC7AAE">
        <w:rPr>
          <w:rFonts w:eastAsia="MS Mincho"/>
          <w:lang w:val="en-US"/>
        </w:rPr>
        <w:t xml:space="preserve"> on how the spectrum aggregation shall be operating, including bit value mapping rule, signaling, interface and entity, etc. Due to such lack of information in the EUHT technology, it is not possible to achieve inter-operability and the potential for wide industry support, which is the objective of consensus building in the IMT-2020 development process. This is manifested by the responses from the proponent that such details are up to proprietary implementation. However, 5GMF’s view is that inter-operability is a pre-requisite for any IMT-2020 technology.</w:t>
      </w:r>
    </w:p>
    <w:p w:rsidR="00EC7AAE" w:rsidRPr="00EC7AAE" w:rsidRDefault="00EC7AAE" w:rsidP="00EC7AAE">
      <w:pPr>
        <w:rPr>
          <w:rFonts w:eastAsiaTheme="minorEastAsia"/>
          <w:lang w:val="en-US"/>
        </w:rPr>
      </w:pPr>
      <w:r w:rsidRPr="00EC7AAE">
        <w:rPr>
          <w:rFonts w:eastAsiaTheme="minorEastAsia"/>
          <w:lang w:val="en-US"/>
        </w:rPr>
        <w:t xml:space="preserve">For more detailed comments, refer to Part II D) section 1.3 “EUHT CA for </w:t>
      </w:r>
      <w:proofErr w:type="spellStart"/>
      <w:r w:rsidRPr="00EC7AAE">
        <w:rPr>
          <w:rFonts w:eastAsiaTheme="minorEastAsia"/>
          <w:lang w:val="en-US"/>
        </w:rPr>
        <w:t>eMBB</w:t>
      </w:r>
      <w:proofErr w:type="spellEnd"/>
      <w:r w:rsidRPr="00EC7AAE">
        <w:rPr>
          <w:rFonts w:eastAsiaTheme="minorEastAsia"/>
          <w:lang w:val="en-US"/>
        </w:rPr>
        <w:t xml:space="preserve"> evaluation” in the 5GMF revised evaluation report (</w:t>
      </w:r>
      <w:r>
        <w:rPr>
          <w:rFonts w:eastAsiaTheme="minorEastAsia"/>
          <w:lang w:val="en-US"/>
        </w:rPr>
        <w:t xml:space="preserve">Doc. </w:t>
      </w:r>
      <w:hyperlink r:id="rId17" w:history="1">
        <w:r w:rsidRPr="00EC7AAE">
          <w:rPr>
            <w:rStyle w:val="Hyperlink"/>
            <w:rFonts w:eastAsiaTheme="minorEastAsia"/>
            <w:lang w:val="en-US"/>
          </w:rPr>
          <w:t>5D/740</w:t>
        </w:r>
      </w:hyperlink>
      <w:r w:rsidRPr="00EC7AAE">
        <w:rPr>
          <w:rFonts w:eastAsiaTheme="minorEastAsia"/>
          <w:lang w:val="en-US"/>
        </w:rPr>
        <w:t>).</w:t>
      </w:r>
    </w:p>
    <w:bookmarkEnd w:id="11"/>
    <w:p w:rsidR="00EC7AAE" w:rsidRPr="00EC7AAE" w:rsidRDefault="00EC7AAE" w:rsidP="00EC7AAE">
      <w:pPr>
        <w:keepNext/>
        <w:keepLines/>
        <w:spacing w:before="280"/>
        <w:ind w:left="1134" w:hanging="1134"/>
        <w:outlineLvl w:val="0"/>
        <w:rPr>
          <w:rFonts w:eastAsia="PMingLiU"/>
          <w:b/>
          <w:sz w:val="28"/>
          <w:lang w:val="en-US"/>
        </w:rPr>
      </w:pPr>
      <w:r w:rsidRPr="00EC7AAE">
        <w:rPr>
          <w:rFonts w:eastAsia="PMingLiU"/>
          <w:b/>
          <w:sz w:val="28"/>
          <w:lang w:val="en-US"/>
        </w:rPr>
        <w:t>3</w:t>
      </w:r>
      <w:r w:rsidRPr="00EC7AAE">
        <w:rPr>
          <w:rFonts w:eastAsia="PMingLiU"/>
          <w:b/>
          <w:sz w:val="28"/>
          <w:lang w:val="en-US"/>
        </w:rPr>
        <w:tab/>
        <w:t>Conclusion</w:t>
      </w:r>
    </w:p>
    <w:p w:rsidR="00EC7AAE" w:rsidRPr="00EC7AAE" w:rsidRDefault="00EC7AAE" w:rsidP="00EC7AAE">
      <w:pPr>
        <w:rPr>
          <w:rFonts w:eastAsiaTheme="minorEastAsia"/>
          <w:lang w:val="en-US"/>
        </w:rPr>
      </w:pPr>
      <w:r w:rsidRPr="00EC7AAE">
        <w:rPr>
          <w:rFonts w:eastAsiaTheme="minorEastAsia"/>
          <w:lang w:val="en-US"/>
        </w:rPr>
        <w:t xml:space="preserve">5GMF had investigated the support of CA in the candidate technology </w:t>
      </w:r>
      <w:r>
        <w:rPr>
          <w:rFonts w:eastAsiaTheme="minorEastAsia"/>
          <w:lang w:val="en-US"/>
        </w:rPr>
        <w:t>Document </w:t>
      </w:r>
      <w:hyperlink r:id="rId18" w:history="1">
        <w:r w:rsidRPr="00EC7AAE">
          <w:rPr>
            <w:rStyle w:val="Hyperlink"/>
            <w:rFonts w:eastAsiaTheme="minorEastAsia"/>
            <w:lang w:val="en-US"/>
          </w:rPr>
          <w:t>IMT</w:t>
        </w:r>
        <w:r w:rsidRPr="00EC7AAE">
          <w:rPr>
            <w:rStyle w:val="Hyperlink"/>
            <w:rFonts w:eastAsiaTheme="minorEastAsia"/>
            <w:lang w:val="en-US"/>
          </w:rPr>
          <w:noBreakHyphen/>
          <w:t>2020/18(Rev.1)</w:t>
        </w:r>
      </w:hyperlink>
      <w:r w:rsidRPr="00EC7AAE">
        <w:rPr>
          <w:rFonts w:eastAsiaTheme="minorEastAsia"/>
          <w:lang w:val="en-US"/>
        </w:rPr>
        <w:t xml:space="preserve"> proposed by “</w:t>
      </w:r>
      <w:proofErr w:type="spellStart"/>
      <w:r w:rsidRPr="00EC7AAE">
        <w:rPr>
          <w:rFonts w:eastAsiaTheme="minorEastAsia"/>
          <w:lang w:val="en-US"/>
        </w:rPr>
        <w:t>Nufront</w:t>
      </w:r>
      <w:proofErr w:type="spellEnd"/>
      <w:r w:rsidRPr="00EC7AAE">
        <w:rPr>
          <w:rFonts w:eastAsiaTheme="minorEastAsia"/>
          <w:lang w:val="en-US"/>
        </w:rPr>
        <w:t xml:space="preserve"> proponent” after WG Technology Aspects (Option 2) meeting in August 2021. 5GMF concluded that the final evaluation result in the August 2021 meeting for User experience data rate, Area Traffic Capacity, Bandwidth and scalability – up to 1 GHz would be also valid and applied as the conclusion of Step 4 in WP 5D #39.</w:t>
      </w:r>
    </w:p>
    <w:p w:rsidR="00EC7AAE" w:rsidRPr="00EC7AAE" w:rsidRDefault="00EC7AAE" w:rsidP="00EC7AAE">
      <w:pPr>
        <w:rPr>
          <w:rFonts w:eastAsiaTheme="minorEastAsia"/>
          <w:i/>
          <w:iCs/>
          <w:lang w:val="en-US"/>
        </w:rPr>
      </w:pPr>
    </w:p>
    <w:p w:rsidR="00EC7AAE" w:rsidRPr="00EC7AAE" w:rsidRDefault="00EC7AAE" w:rsidP="00EC7AAE">
      <w:pPr>
        <w:jc w:val="center"/>
        <w:rPr>
          <w:lang w:val="en-US" w:eastAsia="zh-CN"/>
        </w:rPr>
      </w:pPr>
      <w:r>
        <w:rPr>
          <w:lang w:val="en-US" w:eastAsia="zh-CN"/>
        </w:rPr>
        <w:t>________________</w:t>
      </w:r>
    </w:p>
    <w:sectPr w:rsidR="00EC7AAE" w:rsidRPr="00EC7AAE" w:rsidSect="00D02712">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AB0" w:rsidRDefault="00DE5AB0">
      <w:r>
        <w:separator/>
      </w:r>
    </w:p>
  </w:endnote>
  <w:endnote w:type="continuationSeparator" w:id="0">
    <w:p w:rsidR="00DE5AB0" w:rsidRDefault="00DE5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BE6A9D">
    <w:pPr>
      <w:pStyle w:val="Footer"/>
      <w:rPr>
        <w:lang w:val="en-US"/>
      </w:rPr>
    </w:pPr>
    <w:fldSimple w:instr=" FILENAME \p \* MERGEFORMAT ">
      <w:r w:rsidR="00EC7AAE" w:rsidRPr="00EC7AAE">
        <w:rPr>
          <w:lang w:val="en-US"/>
        </w:rPr>
        <w:t>M</w:t>
      </w:r>
      <w:r w:rsidR="00EC7AAE">
        <w:t>:\BRSGD\TEXT2019\SG05\WP5D\700\755e.docx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967023">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C7AAE">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BE6A9D" w:rsidP="00E6257C">
    <w:pPr>
      <w:pStyle w:val="Footer"/>
      <w:rPr>
        <w:lang w:val="en-US"/>
      </w:rPr>
    </w:pPr>
    <w:fldSimple w:instr=" FILENAME \p \* MERGEFORMAT ">
      <w:r w:rsidR="00EC7AAE" w:rsidRPr="00EC7AAE">
        <w:rPr>
          <w:lang w:val="en-US"/>
        </w:rPr>
        <w:t>M</w:t>
      </w:r>
      <w:r w:rsidR="00EC7AAE">
        <w:t>:\BRSGD\TEXT2019\SG05\WP5D\700\755e.docx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967023">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C7AA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AB0" w:rsidRDefault="00DE5AB0">
      <w:r>
        <w:t>____________________</w:t>
      </w:r>
    </w:p>
  </w:footnote>
  <w:footnote w:type="continuationSeparator" w:id="0">
    <w:p w:rsidR="00DE5AB0" w:rsidRDefault="00DE5AB0">
      <w:r>
        <w:continuationSeparator/>
      </w:r>
    </w:p>
  </w:footnote>
  <w:footnote w:id="1">
    <w:p w:rsidR="00EC7AAE" w:rsidRDefault="00EC7AAE" w:rsidP="00B91CA7">
      <w:pPr>
        <w:pStyle w:val="FootnoteText"/>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Pr>
          <w:szCs w:val="22"/>
          <w:lang w:val="en-US"/>
        </w:rPr>
        <w:t>The Fifth Generation Mobile Communications Promotion Forum (5GMF).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967023">
      <w:rPr>
        <w:rStyle w:val="PageNumber"/>
        <w:noProof/>
      </w:rPr>
      <w:t>2</w:t>
    </w:r>
    <w:r w:rsidR="00D02712">
      <w:rPr>
        <w:rStyle w:val="PageNumber"/>
      </w:rPr>
      <w:fldChar w:fldCharType="end"/>
    </w:r>
    <w:r>
      <w:rPr>
        <w:rStyle w:val="PageNumber"/>
      </w:rPr>
      <w:t xml:space="preserve"> -</w:t>
    </w:r>
  </w:p>
  <w:p w:rsidR="00FA124A" w:rsidRDefault="00CC43D8">
    <w:pPr>
      <w:pStyle w:val="Header"/>
      <w:rPr>
        <w:lang w:val="en-US"/>
      </w:rPr>
    </w:pPr>
    <w:r>
      <w:rPr>
        <w:lang w:val="en-US"/>
      </w:rPr>
      <w:t>5D/755-E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F200B"/>
    <w:multiLevelType w:val="hybridMultilevel"/>
    <w:tmpl w:val="FBC2EB0E"/>
    <w:lvl w:ilvl="0" w:tplc="3C6C6D96">
      <w:start w:val="1"/>
      <w:numFmt w:val="decimal"/>
      <w:lvlText w:val="%1)"/>
      <w:lvlJc w:val="left"/>
      <w:pPr>
        <w:ind w:left="720" w:hanging="360"/>
      </w:pPr>
      <w:rPr>
        <w:rFonts w:hint="eastAsia"/>
      </w:rPr>
    </w:lvl>
    <w:lvl w:ilvl="1" w:tplc="28861E2E">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73E69"/>
    <w:multiLevelType w:val="hybridMultilevel"/>
    <w:tmpl w:val="35C2A438"/>
    <w:lvl w:ilvl="0" w:tplc="3C6C6D96">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181951"/>
    <w:multiLevelType w:val="hybridMultilevel"/>
    <w:tmpl w:val="C3AE6492"/>
    <w:lvl w:ilvl="0" w:tplc="3C6C6D96">
      <w:start w:val="1"/>
      <w:numFmt w:val="decimal"/>
      <w:lvlText w:val="%1)"/>
      <w:lvlJc w:val="left"/>
      <w:pPr>
        <w:ind w:left="720" w:hanging="360"/>
      </w:pPr>
      <w:rPr>
        <w:rFonts w:hint="eastAsia"/>
      </w:rPr>
    </w:lvl>
    <w:lvl w:ilvl="1" w:tplc="28861E2E">
      <w:start w:val="1"/>
      <w:numFmt w:val="bullet"/>
      <w:lvlText w:val="•"/>
      <w:lvlJc w:val="left"/>
      <w:pPr>
        <w:ind w:left="1440" w:hanging="360"/>
      </w:pPr>
      <w:rPr>
        <w:rFonts w:ascii="Arial" w:hAnsi="Arial" w:hint="default"/>
      </w:rPr>
    </w:lvl>
    <w:lvl w:ilvl="2" w:tplc="AA1C8E04">
      <w:start w:val="4"/>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2D38BE"/>
    <w:multiLevelType w:val="multilevel"/>
    <w:tmpl w:val="586EF57A"/>
    <w:lvl w:ilvl="0">
      <w:start w:val="1"/>
      <w:numFmt w:val="decimal"/>
      <w:lvlText w:val="%1"/>
      <w:lvlJc w:val="left"/>
      <w:pPr>
        <w:ind w:left="1140" w:hanging="1140"/>
      </w:pPr>
      <w:rPr>
        <w:rFonts w:hint="default"/>
      </w:rPr>
    </w:lvl>
    <w:lvl w:ilvl="1">
      <w:start w:val="2"/>
      <w:numFmt w:val="decimal"/>
      <w:isLgl/>
      <w:lvlText w:val="%1.%2"/>
      <w:lvlJc w:val="left"/>
      <w:pPr>
        <w:ind w:left="1130" w:hanging="1130"/>
      </w:pPr>
      <w:rPr>
        <w:rFonts w:hint="default"/>
      </w:rPr>
    </w:lvl>
    <w:lvl w:ilvl="2">
      <w:start w:val="1"/>
      <w:numFmt w:val="decimal"/>
      <w:isLgl/>
      <w:lvlText w:val="%1.%2.%3"/>
      <w:lvlJc w:val="left"/>
      <w:pPr>
        <w:ind w:left="1130" w:hanging="1130"/>
      </w:pPr>
      <w:rPr>
        <w:rFonts w:hint="default"/>
      </w:rPr>
    </w:lvl>
    <w:lvl w:ilvl="3">
      <w:start w:val="1"/>
      <w:numFmt w:val="decimal"/>
      <w:isLgl/>
      <w:lvlText w:val="%1.%2.%3.%4"/>
      <w:lvlJc w:val="left"/>
      <w:pPr>
        <w:ind w:left="1130" w:hanging="1130"/>
      </w:pPr>
      <w:rPr>
        <w:rFonts w:hint="default"/>
      </w:rPr>
    </w:lvl>
    <w:lvl w:ilvl="4">
      <w:start w:val="1"/>
      <w:numFmt w:val="decimal"/>
      <w:isLgl/>
      <w:lvlText w:val="%1.%2.%3.%4.%5"/>
      <w:lvlJc w:val="left"/>
      <w:pPr>
        <w:ind w:left="1130" w:hanging="113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7581172A"/>
    <w:multiLevelType w:val="hybridMultilevel"/>
    <w:tmpl w:val="35C2A438"/>
    <w:lvl w:ilvl="0" w:tplc="3C6C6D96">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3D8"/>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37D68"/>
    <w:rsid w:val="00650299"/>
    <w:rsid w:val="00655FC5"/>
    <w:rsid w:val="0080538C"/>
    <w:rsid w:val="00814E0A"/>
    <w:rsid w:val="00822581"/>
    <w:rsid w:val="008309DD"/>
    <w:rsid w:val="0083227A"/>
    <w:rsid w:val="00866900"/>
    <w:rsid w:val="00876A8A"/>
    <w:rsid w:val="00881BA1"/>
    <w:rsid w:val="008C2302"/>
    <w:rsid w:val="008C26B8"/>
    <w:rsid w:val="008F208F"/>
    <w:rsid w:val="00967023"/>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15B66"/>
    <w:rsid w:val="00B4279B"/>
    <w:rsid w:val="00B45FC9"/>
    <w:rsid w:val="00B76F35"/>
    <w:rsid w:val="00B81138"/>
    <w:rsid w:val="00BC7CCF"/>
    <w:rsid w:val="00BE470B"/>
    <w:rsid w:val="00BE6A9D"/>
    <w:rsid w:val="00C57A91"/>
    <w:rsid w:val="00CC01C2"/>
    <w:rsid w:val="00CC43D8"/>
    <w:rsid w:val="00CF21F2"/>
    <w:rsid w:val="00D02712"/>
    <w:rsid w:val="00D046A7"/>
    <w:rsid w:val="00D214D0"/>
    <w:rsid w:val="00D6546B"/>
    <w:rsid w:val="00DB178B"/>
    <w:rsid w:val="00DC17D3"/>
    <w:rsid w:val="00DD4BED"/>
    <w:rsid w:val="00DE39F0"/>
    <w:rsid w:val="00DE5AB0"/>
    <w:rsid w:val="00DF0AF3"/>
    <w:rsid w:val="00DF7E9F"/>
    <w:rsid w:val="00E27D7E"/>
    <w:rsid w:val="00E42E13"/>
    <w:rsid w:val="00E56D5C"/>
    <w:rsid w:val="00E6257C"/>
    <w:rsid w:val="00E63C59"/>
    <w:rsid w:val="00EC7AAE"/>
    <w:rsid w:val="00F25662"/>
    <w:rsid w:val="00FA124A"/>
    <w:rsid w:val="00FC08DD"/>
    <w:rsid w:val="00FC2316"/>
    <w:rsid w:val="00FC2CFD"/>
    <w:rsid w:val="00FD53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07F70"/>
  <w15:docId w15:val="{4979144B-37AD-469D-9182-80CC0443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DNV-"/>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 Char,DNV-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nhideWhenUsed/>
    <w:rsid w:val="00EC7AAE"/>
    <w:rPr>
      <w:color w:val="0000FF" w:themeColor="hyperlink"/>
      <w:u w:val="single"/>
    </w:rPr>
  </w:style>
  <w:style w:type="character" w:customStyle="1" w:styleId="UnresolvedMention">
    <w:name w:val="Unresolved Mention"/>
    <w:basedOn w:val="DefaultParagraphFont"/>
    <w:uiPriority w:val="99"/>
    <w:semiHidden/>
    <w:unhideWhenUsed/>
    <w:rsid w:val="00EC7AAE"/>
    <w:rPr>
      <w:color w:val="605E5C"/>
      <w:shd w:val="clear" w:color="auto" w:fill="E1DFDD"/>
    </w:rPr>
  </w:style>
  <w:style w:type="character" w:styleId="FollowedHyperlink">
    <w:name w:val="FollowedHyperlink"/>
    <w:basedOn w:val="DefaultParagraphFont"/>
    <w:semiHidden/>
    <w:unhideWhenUsed/>
    <w:rsid w:val="00EC7A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5-IMT.2020-C-0018/en" TargetMode="External"/><Relationship Id="rId13" Type="http://schemas.openxmlformats.org/officeDocument/2006/relationships/package" Target="embeddings/Microsoft_Word_Document1.docx"/><Relationship Id="rId18" Type="http://schemas.openxmlformats.org/officeDocument/2006/relationships/hyperlink" Target="https://www.itu.int/md/R15-IMT.2020-C-0018/en"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www.itu.int/md/R19-WP5D-C-0740/en" TargetMode="External"/><Relationship Id="rId2" Type="http://schemas.openxmlformats.org/officeDocument/2006/relationships/styles" Target="styles.xml"/><Relationship Id="rId16" Type="http://schemas.openxmlformats.org/officeDocument/2006/relationships/hyperlink" Target="https://www.itu.int/md/R19-WP5D-C-0222/e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tu.int/dms_ties/itu-r/md/19/wp5d/c/R19-WP5D-C-0746!N08!MSW-E.docx" TargetMode="External"/><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Norton Viard, Emma</cp:lastModifiedBy>
  <cp:revision>1</cp:revision>
  <cp:lastPrinted>2008-02-21T14:04:00Z</cp:lastPrinted>
  <dcterms:created xsi:type="dcterms:W3CDTF">2021-11-09T10:56:00Z</dcterms:created>
  <dcterms:modified xsi:type="dcterms:W3CDTF">2021-11-09T10:56:00Z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