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1A3E64" w:rsidTr="00876A8A">
        <w:trPr>
          <w:cantSplit/>
        </w:trPr>
        <w:tc>
          <w:tcPr>
            <w:tcW w:w="6487" w:type="dxa"/>
            <w:vAlign w:val="center"/>
          </w:tcPr>
          <w:p w:rsidR="009F6520" w:rsidRPr="001A3E64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1A3E64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Pr="001A3E64" w:rsidRDefault="00931D34" w:rsidP="00931D3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1A3E64">
              <w:rPr>
                <w:noProof/>
                <w:lang w:val="en-US"/>
              </w:rPr>
              <w:drawing>
                <wp:inline distT="0" distB="0" distL="0" distR="0" wp14:anchorId="408CE84A" wp14:editId="78B829BC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1A3E64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A3E64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1A3E64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1A3E6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1A3E64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1A3E64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1A3E64" w:rsidTr="00876A8A">
        <w:trPr>
          <w:cantSplit/>
        </w:trPr>
        <w:tc>
          <w:tcPr>
            <w:tcW w:w="6487" w:type="dxa"/>
            <w:vMerge w:val="restart"/>
          </w:tcPr>
          <w:p w:rsidR="00931D34" w:rsidRPr="001A3E64" w:rsidRDefault="00931D34" w:rsidP="00931D3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1A3E64">
              <w:rPr>
                <w:rFonts w:ascii="Verdana" w:hAnsi="Verdana"/>
                <w:sz w:val="20"/>
              </w:rPr>
              <w:t xml:space="preserve">Source: </w:t>
            </w:r>
            <w:r w:rsidRPr="001A3E64">
              <w:rPr>
                <w:rFonts w:ascii="Verdana" w:hAnsi="Verdana"/>
                <w:sz w:val="20"/>
              </w:rPr>
              <w:tab/>
              <w:t>The Fifth Generation Mobile Communications Promotion Forum</w:t>
            </w:r>
          </w:p>
        </w:tc>
        <w:tc>
          <w:tcPr>
            <w:tcW w:w="3402" w:type="dxa"/>
          </w:tcPr>
          <w:p w:rsidR="000069D4" w:rsidRPr="001A3E64" w:rsidRDefault="00931D3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1A3E64">
              <w:rPr>
                <w:rFonts w:ascii="Verdana" w:hAnsi="Verdana"/>
                <w:b/>
                <w:sz w:val="20"/>
                <w:lang w:eastAsia="zh-CN"/>
              </w:rPr>
              <w:t>Document 5D/754-E</w:t>
            </w:r>
          </w:p>
        </w:tc>
      </w:tr>
      <w:tr w:rsidR="000069D4" w:rsidRPr="001A3E64" w:rsidTr="00876A8A">
        <w:trPr>
          <w:cantSplit/>
        </w:trPr>
        <w:tc>
          <w:tcPr>
            <w:tcW w:w="6487" w:type="dxa"/>
            <w:vMerge/>
          </w:tcPr>
          <w:p w:rsidR="000069D4" w:rsidRPr="001A3E6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1A3E64" w:rsidRDefault="00931D3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1A3E64">
              <w:rPr>
                <w:rFonts w:ascii="Verdana" w:hAnsi="Verdana"/>
                <w:b/>
                <w:sz w:val="20"/>
                <w:lang w:eastAsia="zh-CN"/>
              </w:rPr>
              <w:t>20 September 2021</w:t>
            </w:r>
          </w:p>
        </w:tc>
      </w:tr>
      <w:tr w:rsidR="000069D4" w:rsidRPr="001A3E64" w:rsidTr="00876A8A">
        <w:trPr>
          <w:cantSplit/>
        </w:trPr>
        <w:tc>
          <w:tcPr>
            <w:tcW w:w="6487" w:type="dxa"/>
            <w:vMerge/>
          </w:tcPr>
          <w:p w:rsidR="000069D4" w:rsidRPr="001A3E6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931D34" w:rsidRPr="001A3E64" w:rsidRDefault="00931D34" w:rsidP="00931D3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 w:rsidRPr="001A3E64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  <w:p w:rsidR="00931D34" w:rsidRPr="001A3E64" w:rsidRDefault="00931D34" w:rsidP="00931D3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  <w:p w:rsidR="000069D4" w:rsidRPr="001A3E64" w:rsidRDefault="00931D34" w:rsidP="00931D3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1A3E64"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931D34" w:rsidRPr="001A3E64" w:rsidTr="00D046A7">
        <w:trPr>
          <w:cantSplit/>
        </w:trPr>
        <w:tc>
          <w:tcPr>
            <w:tcW w:w="9889" w:type="dxa"/>
            <w:gridSpan w:val="2"/>
          </w:tcPr>
          <w:p w:rsidR="00931D34" w:rsidRPr="001A3E64" w:rsidRDefault="00931D34" w:rsidP="00931D34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1A3E64">
              <w:t>Director, Radiocommunication Bureau</w:t>
            </w:r>
            <w:r w:rsidRPr="001A3E64">
              <w:rPr>
                <w:rStyle w:val="FootnoteReference"/>
              </w:rPr>
              <w:footnoteReference w:customMarkFollows="1" w:id="1"/>
              <w:t>*</w:t>
            </w:r>
          </w:p>
        </w:tc>
      </w:tr>
      <w:tr w:rsidR="00931D34" w:rsidRPr="001A3E64" w:rsidTr="00D046A7">
        <w:trPr>
          <w:cantSplit/>
        </w:trPr>
        <w:tc>
          <w:tcPr>
            <w:tcW w:w="9889" w:type="dxa"/>
            <w:gridSpan w:val="2"/>
          </w:tcPr>
          <w:p w:rsidR="00931D34" w:rsidRPr="001A3E64" w:rsidRDefault="00931D34" w:rsidP="00931D34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1A3E64">
              <w:rPr>
                <w:lang w:eastAsia="zh-TW"/>
              </w:rPr>
              <w:t>FINAL Revised evaluation results ( connection density ) from The Fifth Generation Mobile Communications Promotion Forum on the IMT-2020 proposal in Document IMT-2020/17(rev.1)</w:t>
            </w:r>
            <w:r w:rsidRPr="001A3E64">
              <w:t xml:space="preserve"> by</w:t>
            </w:r>
            <w:r w:rsidRPr="001A3E64">
              <w:rPr>
                <w:lang w:eastAsia="zh-CN"/>
              </w:rPr>
              <w:t xml:space="preserve"> ETSI (TC DECT) and DECT Forum</w:t>
            </w:r>
            <w:r w:rsidRPr="001A3E64">
              <w:t xml:space="preserve"> IN </w:t>
            </w:r>
            <w:r w:rsidRPr="001A3E64">
              <w:rPr>
                <w:lang w:eastAsia="zh-TW"/>
              </w:rPr>
              <w:t>THE EXTENDED IMT-2020 EVALUATION PROCESS</w:t>
            </w:r>
          </w:p>
        </w:tc>
      </w:tr>
      <w:tr w:rsidR="000069D4" w:rsidRPr="001A3E64" w:rsidTr="00D046A7">
        <w:trPr>
          <w:cantSplit/>
        </w:trPr>
        <w:tc>
          <w:tcPr>
            <w:tcW w:w="9889" w:type="dxa"/>
            <w:gridSpan w:val="2"/>
          </w:tcPr>
          <w:p w:rsidR="000069D4" w:rsidRPr="001A3E6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bookmarkEnd w:id="7"/>
    <w:p w:rsidR="00931D34" w:rsidRPr="00931D34" w:rsidRDefault="00931D34" w:rsidP="00931D34">
      <w:pPr>
        <w:spacing w:before="360"/>
        <w:rPr>
          <w:rFonts w:eastAsia="MS PGothic"/>
          <w:lang w:eastAsia="zh-CN"/>
        </w:rPr>
      </w:pPr>
      <w:r w:rsidRPr="00931D34">
        <w:rPr>
          <w:rFonts w:eastAsia="MS PGothic"/>
          <w:lang w:eastAsia="ja-JP"/>
        </w:rPr>
        <w:t xml:space="preserve">This document describes the final updated evaluation result of Connection Density by </w:t>
      </w:r>
      <w:r w:rsidRPr="00931D34">
        <w:rPr>
          <w:rFonts w:eastAsia="MS PGothic"/>
          <w:lang w:eastAsia="zh-CN"/>
        </w:rPr>
        <w:t>5GMF Evaluation Group</w:t>
      </w:r>
      <w:r w:rsidRPr="00931D34">
        <w:rPr>
          <w:rFonts w:eastAsia="MS PGothic"/>
          <w:lang w:eastAsia="ja-JP"/>
        </w:rPr>
        <w:t xml:space="preserve"> regarding the </w:t>
      </w:r>
      <w:r w:rsidRPr="00931D34">
        <w:rPr>
          <w:rFonts w:eastAsia="MS PGothic"/>
          <w:lang w:eastAsia="zh-CN"/>
        </w:rPr>
        <w:t xml:space="preserve">IMT-2020 candidate technology submission in Document </w:t>
      </w:r>
      <w:hyperlink r:id="rId8" w:history="1">
        <w:r w:rsidRPr="00931D34">
          <w:rPr>
            <w:rFonts w:eastAsia="MS PGothic"/>
            <w:color w:val="0000FF"/>
            <w:u w:val="single"/>
            <w:lang w:eastAsia="zh-CN"/>
          </w:rPr>
          <w:t>IMT-2020/17(Rev.1)</w:t>
        </w:r>
      </w:hyperlink>
      <w:r w:rsidRPr="00931D34">
        <w:rPr>
          <w:rFonts w:eastAsia="MS PGothic"/>
          <w:lang w:eastAsia="zh-TW"/>
        </w:rPr>
        <w:t xml:space="preserve"> by </w:t>
      </w:r>
      <w:r w:rsidRPr="00931D34">
        <w:rPr>
          <w:rFonts w:eastAsiaTheme="minorEastAsia"/>
          <w:lang w:eastAsia="zh-CN"/>
        </w:rPr>
        <w:t>ETSI (TC DECT) and DECT Forum</w:t>
      </w:r>
      <w:r w:rsidRPr="00931D34">
        <w:rPr>
          <w:rFonts w:eastAsia="MS PGothic"/>
          <w:lang w:eastAsia="zh-CN"/>
        </w:rPr>
        <w:t xml:space="preserve">. The candidate technology was evaluated as the reset to Step 4 in the extended IMT-2020 evaluation process. The WG Technology Aspects (Option 2) meeting in August 2021 invited </w:t>
      </w:r>
      <w:r w:rsidRPr="00931D34">
        <w:rPr>
          <w:rFonts w:eastAsia="SimSun"/>
          <w:lang w:eastAsia="zh-CN"/>
        </w:rPr>
        <w:t>ETSI-DECT/DECT-Forum</w:t>
      </w:r>
      <w:r w:rsidRPr="00931D34">
        <w:rPr>
          <w:rFonts w:eastAsia="MS PGothic"/>
          <w:lang w:eastAsia="zh-CN"/>
        </w:rPr>
        <w:t xml:space="preserve"> and </w:t>
      </w:r>
      <w:r w:rsidRPr="00931D34">
        <w:rPr>
          <w:rFonts w:eastAsia="MS PGothic"/>
          <w:lang w:eastAsia="ja-JP"/>
        </w:rPr>
        <w:t xml:space="preserve">5GMF to continue the dialog on the outstanding issues, according to the agreed actions for closure of the process at Working Party (WP) 5D meeting #39. The agreed actions are described in </w:t>
      </w:r>
      <w:hyperlink r:id="rId9" w:history="1">
        <w:r w:rsidRPr="00931D34">
          <w:rPr>
            <w:rFonts w:eastAsia="MS PGothic"/>
            <w:color w:val="0000FF"/>
            <w:u w:val="single"/>
            <w:lang w:eastAsia="ja-JP"/>
          </w:rPr>
          <w:t>Annex 7 to Document 5D/746</w:t>
        </w:r>
      </w:hyperlink>
      <w:r w:rsidRPr="00931D34">
        <w:rPr>
          <w:rFonts w:eastAsia="MS PGothic"/>
          <w:lang w:eastAsia="ja-JP"/>
        </w:rPr>
        <w:t>.</w:t>
      </w:r>
    </w:p>
    <w:p w:rsidR="00931D34" w:rsidRPr="001A3E64" w:rsidRDefault="00931D34" w:rsidP="00931D34">
      <w:pPr>
        <w:pStyle w:val="Heading1"/>
        <w:rPr>
          <w:rFonts w:eastAsia="PMingLiU"/>
          <w:bCs/>
          <w:szCs w:val="28"/>
        </w:rPr>
      </w:pPr>
      <w:r w:rsidRPr="001A3E64">
        <w:rPr>
          <w:rFonts w:eastAsia="PMingLiU"/>
        </w:rPr>
        <w:t xml:space="preserve">Revised evaluation results of </w:t>
      </w:r>
      <w:r w:rsidRPr="001A3E64">
        <w:rPr>
          <w:rFonts w:eastAsiaTheme="minorEastAsia"/>
          <w:bCs/>
          <w:szCs w:val="28"/>
          <w:lang w:eastAsia="zh-CN"/>
        </w:rPr>
        <w:t>Connection Density</w:t>
      </w:r>
    </w:p>
    <w:p w:rsidR="00931D34" w:rsidRPr="001A3E64" w:rsidRDefault="00931D34" w:rsidP="00931D34">
      <w:pPr>
        <w:pStyle w:val="TableNo"/>
        <w:rPr>
          <w:rFonts w:eastAsia="Calibri"/>
        </w:rPr>
      </w:pPr>
      <w:bookmarkStart w:id="8" w:name="_Ref81406107"/>
      <w:r w:rsidRPr="001A3E64">
        <w:rPr>
          <w:rFonts w:eastAsia="Calibri"/>
        </w:rPr>
        <w:t xml:space="preserve">Table </w:t>
      </w:r>
      <w:bookmarkEnd w:id="8"/>
      <w:r w:rsidRPr="001A3E64">
        <w:rPr>
          <w:rFonts w:eastAsia="Calibri"/>
        </w:rPr>
        <w:t>1</w:t>
      </w:r>
    </w:p>
    <w:p w:rsidR="00931D34" w:rsidRPr="001A3E64" w:rsidRDefault="00931D34" w:rsidP="00931D34">
      <w:pPr>
        <w:pStyle w:val="Tabletitle"/>
        <w:rPr>
          <w:rFonts w:ascii="Times New Roman" w:eastAsia="Calibri" w:hAnsi="Times New Roman"/>
          <w:szCs w:val="24"/>
        </w:rPr>
      </w:pPr>
      <w:r w:rsidRPr="001A3E64">
        <w:rPr>
          <w:rFonts w:ascii="Times New Roman" w:eastAsia="Calibri" w:hAnsi="Times New Roman"/>
          <w:szCs w:val="24"/>
        </w:rPr>
        <w:t xml:space="preserve">New results of Connection Density with the route selection </w:t>
      </w:r>
      <w:r w:rsidRPr="001A3E64">
        <w:rPr>
          <w:rFonts w:ascii="Times New Roman" w:eastAsia="Calibri" w:hAnsi="Times New Roman"/>
          <w:szCs w:val="24"/>
        </w:rPr>
        <w:br/>
        <w:t xml:space="preserve">algorithm described in </w:t>
      </w:r>
      <w:hyperlink r:id="rId10" w:history="1">
        <w:r w:rsidRPr="001A3E64">
          <w:rPr>
            <w:rFonts w:ascii="Times New Roman" w:eastAsia="MS PGothic" w:hAnsi="Times New Roman"/>
            <w:color w:val="0000FF"/>
            <w:u w:val="single"/>
            <w:lang w:eastAsia="ja-JP"/>
          </w:rPr>
          <w:t>Annex 7 to Document 5D/746</w:t>
        </w:r>
      </w:hyperlink>
    </w:p>
    <w:tbl>
      <w:tblPr>
        <w:tblStyle w:val="PlainTable13"/>
        <w:tblW w:w="0" w:type="auto"/>
        <w:jc w:val="center"/>
        <w:tblLook w:val="04A0" w:firstRow="1" w:lastRow="0" w:firstColumn="1" w:lastColumn="0" w:noHBand="0" w:noVBand="1"/>
      </w:tblPr>
      <w:tblGrid>
        <w:gridCol w:w="2355"/>
        <w:gridCol w:w="2024"/>
        <w:gridCol w:w="1542"/>
        <w:gridCol w:w="1542"/>
      </w:tblGrid>
      <w:tr w:rsidR="00931D34" w:rsidRPr="001A3E64" w:rsidTr="00931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931D34" w:rsidRPr="001A3E64" w:rsidRDefault="00931D34" w:rsidP="00931D34">
            <w:pPr>
              <w:pStyle w:val="Tablehead"/>
              <w:rPr>
                <w:b/>
              </w:rPr>
            </w:pPr>
          </w:p>
        </w:tc>
        <w:tc>
          <w:tcPr>
            <w:tcW w:w="2024" w:type="dxa"/>
          </w:tcPr>
          <w:p w:rsidR="00931D34" w:rsidRPr="001A3E64" w:rsidRDefault="00931D34" w:rsidP="00931D3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3E64">
              <w:rPr>
                <w:b/>
              </w:rPr>
              <w:t>Antenna configuration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1A3E64">
              <w:rPr>
                <w:b/>
                <w:lang w:eastAsia="zh-CN"/>
              </w:rPr>
              <w:t>Outage rate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zh-CN"/>
              </w:rPr>
            </w:pPr>
            <w:r w:rsidRPr="001A3E64">
              <w:rPr>
                <w:b/>
                <w:lang w:eastAsia="zh-CN"/>
              </w:rPr>
              <w:t>Meet the requirement or not</w:t>
            </w:r>
          </w:p>
        </w:tc>
      </w:tr>
      <w:tr w:rsidR="00931D34" w:rsidRPr="00931D34" w:rsidTr="009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931D34" w:rsidRPr="001A3E64" w:rsidRDefault="00931D34" w:rsidP="00931D34">
            <w:pPr>
              <w:pStyle w:val="Tabletext"/>
            </w:pPr>
            <w:r w:rsidRPr="001A3E64">
              <w:t>Old results in 5D/739</w:t>
            </w:r>
          </w:p>
        </w:tc>
        <w:tc>
          <w:tcPr>
            <w:tcW w:w="2024" w:type="dxa"/>
          </w:tcPr>
          <w:p w:rsidR="00931D34" w:rsidRPr="001A3E64" w:rsidRDefault="00931D34" w:rsidP="00931D3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E64">
              <w:t>1x1 MIMO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E64">
              <w:t>5.37%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E64">
              <w:t>No</w:t>
            </w:r>
          </w:p>
        </w:tc>
      </w:tr>
      <w:tr w:rsidR="00931D34" w:rsidRPr="00931D34" w:rsidTr="00931D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931D34" w:rsidRPr="001A3E64" w:rsidRDefault="00931D34" w:rsidP="00931D34">
            <w:pPr>
              <w:pStyle w:val="Tabletext"/>
            </w:pPr>
          </w:p>
        </w:tc>
        <w:tc>
          <w:tcPr>
            <w:tcW w:w="2024" w:type="dxa"/>
          </w:tcPr>
          <w:p w:rsidR="00931D34" w:rsidRPr="001A3E64" w:rsidRDefault="00931D34" w:rsidP="00931D3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E64">
              <w:t>2x2 MIMO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E64">
              <w:t>1.36%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E64">
              <w:t>No</w:t>
            </w:r>
          </w:p>
        </w:tc>
      </w:tr>
      <w:tr w:rsidR="00931D34" w:rsidRPr="00931D34" w:rsidTr="0093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931D34" w:rsidRPr="001A3E64" w:rsidRDefault="00931D34" w:rsidP="00931D34">
            <w:pPr>
              <w:pStyle w:val="Tabletext"/>
            </w:pPr>
            <w:r w:rsidRPr="001A3E64">
              <w:t>New results</w:t>
            </w:r>
          </w:p>
        </w:tc>
        <w:tc>
          <w:tcPr>
            <w:tcW w:w="2024" w:type="dxa"/>
          </w:tcPr>
          <w:p w:rsidR="00931D34" w:rsidRPr="001A3E64" w:rsidRDefault="00931D34" w:rsidP="00931D3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E64">
              <w:t>1x1 MIMO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E64">
              <w:t>4.84%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3E64">
              <w:t>No</w:t>
            </w:r>
          </w:p>
        </w:tc>
      </w:tr>
      <w:tr w:rsidR="00931D34" w:rsidRPr="00931D34" w:rsidTr="00931D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:rsidR="00931D34" w:rsidRPr="001A3E64" w:rsidRDefault="00931D34" w:rsidP="00931D34">
            <w:pPr>
              <w:pStyle w:val="Tabletext"/>
            </w:pPr>
          </w:p>
        </w:tc>
        <w:tc>
          <w:tcPr>
            <w:tcW w:w="2024" w:type="dxa"/>
          </w:tcPr>
          <w:p w:rsidR="00931D34" w:rsidRPr="001A3E64" w:rsidRDefault="00931D34" w:rsidP="00931D3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E64">
              <w:t>2x2 MIMO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E64">
              <w:t>0.94%</w:t>
            </w:r>
          </w:p>
        </w:tc>
        <w:tc>
          <w:tcPr>
            <w:tcW w:w="1542" w:type="dxa"/>
          </w:tcPr>
          <w:p w:rsidR="00931D34" w:rsidRPr="001A3E64" w:rsidRDefault="00931D34" w:rsidP="00931D3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3E64">
              <w:t>Yes</w:t>
            </w:r>
          </w:p>
        </w:tc>
      </w:tr>
    </w:tbl>
    <w:p w:rsidR="00931D34" w:rsidRPr="001A3E64" w:rsidRDefault="00931D34" w:rsidP="00931D34">
      <w:pPr>
        <w:pStyle w:val="Heading1"/>
        <w:rPr>
          <w:rFonts w:eastAsia="PMingLiU"/>
          <w:lang w:eastAsia="zh-CN"/>
        </w:rPr>
      </w:pPr>
      <w:r w:rsidRPr="001A3E64">
        <w:rPr>
          <w:rFonts w:eastAsia="PMingLiU"/>
        </w:rPr>
        <w:t>2</w:t>
      </w:r>
      <w:r w:rsidRPr="001A3E64">
        <w:rPr>
          <w:rFonts w:eastAsia="PMingLiU"/>
        </w:rPr>
        <w:tab/>
        <w:t>5GMF Observation</w:t>
      </w:r>
    </w:p>
    <w:p w:rsidR="00931D34" w:rsidRPr="00931D34" w:rsidRDefault="00931D34" w:rsidP="00931D34">
      <w:pPr>
        <w:rPr>
          <w:rFonts w:eastAsia="MS PGothic"/>
          <w:lang w:eastAsia="zh-CN"/>
        </w:rPr>
      </w:pPr>
      <w:r w:rsidRPr="00931D34">
        <w:rPr>
          <w:rFonts w:eastAsia="MS PGothic"/>
          <w:lang w:eastAsia="zh-CN"/>
        </w:rPr>
        <w:t xml:space="preserve">In the re-evaluation, it is observed that the outage rate is below 1% with the Antenna configuration of 2x2 MIMO. In addition, the outage rate of 1x1 MIMO in the re-evaluation is also slightly decreased compared with the old result in 5D/739, due to the adoption of the route selection algorithm in </w:t>
      </w:r>
      <w:hyperlink r:id="rId11" w:history="1">
        <w:r w:rsidRPr="00931D34">
          <w:rPr>
            <w:rFonts w:eastAsia="MS PGothic"/>
            <w:color w:val="0000FF"/>
            <w:u w:val="single"/>
            <w:lang w:eastAsia="ja-JP"/>
          </w:rPr>
          <w:t>Annex 7 to Document 5D/746</w:t>
        </w:r>
      </w:hyperlink>
      <w:r w:rsidRPr="00931D34">
        <w:rPr>
          <w:rFonts w:eastAsia="MS PGothic"/>
          <w:lang w:eastAsia="zh-CN"/>
        </w:rPr>
        <w:t>.</w:t>
      </w:r>
    </w:p>
    <w:p w:rsidR="00931D34" w:rsidRPr="001A3E64" w:rsidRDefault="00931D34" w:rsidP="00931D34">
      <w:pPr>
        <w:pStyle w:val="Heading1"/>
        <w:rPr>
          <w:rFonts w:eastAsia="PMingLiU"/>
        </w:rPr>
      </w:pPr>
      <w:r w:rsidRPr="001A3E64">
        <w:rPr>
          <w:rFonts w:eastAsia="PMingLiU"/>
        </w:rPr>
        <w:t>3</w:t>
      </w:r>
      <w:r w:rsidRPr="001A3E64">
        <w:rPr>
          <w:rFonts w:eastAsia="PMingLiU"/>
        </w:rPr>
        <w:tab/>
        <w:t>Conclusion</w:t>
      </w:r>
    </w:p>
    <w:p w:rsidR="00931D34" w:rsidRPr="00931D34" w:rsidRDefault="00931D34" w:rsidP="00931D34">
      <w:pPr>
        <w:rPr>
          <w:rFonts w:eastAsia="MS PGothic"/>
          <w:lang w:eastAsia="zh-CN"/>
        </w:rPr>
      </w:pPr>
      <w:r w:rsidRPr="00931D34">
        <w:rPr>
          <w:rFonts w:eastAsia="MS PGothic"/>
          <w:lang w:eastAsia="zh-CN"/>
        </w:rPr>
        <w:t>With the new results obtained as above, 5GMF has concluded that DECT component RIT could meet the Connection-Density minimum requirement of IMT-2020 technology.</w:t>
      </w:r>
    </w:p>
    <w:p w:rsidR="00931D34" w:rsidRPr="001A3E64" w:rsidRDefault="00931D34" w:rsidP="009F7EDE">
      <w:pPr>
        <w:spacing w:before="720"/>
        <w:jc w:val="center"/>
        <w:rPr>
          <w:lang w:eastAsia="zh-CN"/>
        </w:rPr>
      </w:pPr>
      <w:r w:rsidRPr="00931D34">
        <w:rPr>
          <w:rFonts w:eastAsiaTheme="minorEastAsia"/>
          <w:lang w:eastAsia="zh-CN"/>
        </w:rPr>
        <w:t>_______________</w:t>
      </w:r>
    </w:p>
    <w:p w:rsidR="000069D4" w:rsidRPr="001A3E64" w:rsidRDefault="000069D4" w:rsidP="00DD4BED">
      <w:pPr>
        <w:rPr>
          <w:lang w:eastAsia="zh-CN"/>
        </w:rPr>
      </w:pPr>
    </w:p>
    <w:sectPr w:rsidR="000069D4" w:rsidRPr="001A3E64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F6" w:rsidRDefault="004942F6">
      <w:r>
        <w:separator/>
      </w:r>
    </w:p>
  </w:endnote>
  <w:endnote w:type="continuationSeparator" w:id="0">
    <w:p w:rsidR="004942F6" w:rsidRDefault="0049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4942F6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F7EDE" w:rsidRPr="009F7EDE">
      <w:rPr>
        <w:lang w:val="en-US"/>
      </w:rPr>
      <w:t>M</w:t>
    </w:r>
    <w:r w:rsidR="009F7EDE">
      <w:t>:\BRSGD\TEXT2019\SG05\WP5D\700\754e.docx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C71704">
      <w:t>14.10.21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31D34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Pr="002F7CB3" w:rsidRDefault="004942F6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F7EDE" w:rsidRPr="009F7EDE">
      <w:rPr>
        <w:lang w:val="en-US"/>
      </w:rPr>
      <w:t>M</w:t>
    </w:r>
    <w:r w:rsidR="009F7EDE">
      <w:t>:\BRSGD\TEXT2019\SG05\WP5D\700\754e.docx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C71704">
      <w:t>14.10.21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31D34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F6" w:rsidRDefault="004942F6">
      <w:r>
        <w:t>____________________</w:t>
      </w:r>
    </w:p>
  </w:footnote>
  <w:footnote w:type="continuationSeparator" w:id="0">
    <w:p w:rsidR="004942F6" w:rsidRDefault="004942F6">
      <w:r>
        <w:continuationSeparator/>
      </w:r>
    </w:p>
  </w:footnote>
  <w:footnote w:id="1">
    <w:p w:rsidR="00931D34" w:rsidRDefault="00931D34" w:rsidP="00E35D47">
      <w:pPr>
        <w:pStyle w:val="FootnoteText"/>
        <w:rPr>
          <w:szCs w:val="22"/>
        </w:rPr>
      </w:pPr>
      <w:r>
        <w:rPr>
          <w:rStyle w:val="FootnoteReference"/>
          <w:szCs w:val="22"/>
        </w:rPr>
        <w:t>*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  <w:lang w:val="en-US"/>
        </w:rPr>
        <w:t>Submitted on behalf of</w:t>
      </w:r>
      <w:r>
        <w:rPr>
          <w:rFonts w:ascii="MS PGothic" w:eastAsia="MS PGothic" w:hAnsi="MS PGothic" w:cs="MS PGothic" w:hint="eastAsia"/>
          <w:szCs w:val="24"/>
          <w:lang w:val="en-US" w:eastAsia="zh-CN"/>
        </w:rPr>
        <w:t xml:space="preserve"> </w:t>
      </w:r>
      <w:r>
        <w:rPr>
          <w:szCs w:val="22"/>
          <w:lang w:val="en-US"/>
        </w:rPr>
        <w:t>The Fifth Generation Mobile Communications Promotion Forum (5GMF).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C71704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931D34">
    <w:pPr>
      <w:pStyle w:val="Header"/>
      <w:rPr>
        <w:lang w:val="en-US"/>
      </w:rPr>
    </w:pPr>
    <w:r>
      <w:rPr>
        <w:lang w:val="en-US"/>
      </w:rPr>
      <w:t>5D/754-E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D38BE"/>
    <w:multiLevelType w:val="multilevel"/>
    <w:tmpl w:val="38B837A0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11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0" w:hanging="11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0" w:hanging="11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0" w:hanging="11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34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1A394C"/>
    <w:rsid w:val="001A3E64"/>
    <w:rsid w:val="001C6764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42F6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13BAE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31D34"/>
    <w:rsid w:val="00960EE5"/>
    <w:rsid w:val="00982084"/>
    <w:rsid w:val="00995963"/>
    <w:rsid w:val="009B61EB"/>
    <w:rsid w:val="009C185B"/>
    <w:rsid w:val="009C2064"/>
    <w:rsid w:val="009D1697"/>
    <w:rsid w:val="009F3A46"/>
    <w:rsid w:val="009F6520"/>
    <w:rsid w:val="009F7EDE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007D2"/>
    <w:rsid w:val="00C57A91"/>
    <w:rsid w:val="00C71704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DF90A"/>
  <w15:docId w15:val="{00C5F9B3-A49D-4DE6-8341-7CB746F9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uiPriority w:val="99"/>
    <w:qFormat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,DNV-"/>
    <w:basedOn w:val="Normal"/>
    <w:link w:val="FootnoteTextChar"/>
    <w:uiPriority w:val="99"/>
    <w:qFormat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 Char,DNV-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customStyle="1" w:styleId="PlainTable13">
    <w:name w:val="Plain Table 13"/>
    <w:basedOn w:val="TableNormal"/>
    <w:next w:val="PlainTable1"/>
    <w:uiPriority w:val="41"/>
    <w:rsid w:val="00931D34"/>
    <w:rPr>
      <w:rFonts w:ascii="Calibri" w:eastAsia="Calibri" w:hAnsi="Calibri"/>
      <w:sz w:val="22"/>
      <w:szCs w:val="22"/>
      <w:lang w:val="sv-SE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931D3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IMT.2020-C-0017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dms_ties/itu-r/md/19/wp5d/c/R19-WP5D-C-0746!N07!MSW-E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dms_ties/itu-r/md/19/wp5d/c/R19-WP5D-C-0746!N07!MSW-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ties/itu-r/md/19/wp5d/c/R19-WP5D-C-0746!N07!MSW-E.doc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Chamova, Alisa</dc:creator>
  <cp:lastModifiedBy>Norton Viard, Emma</cp:lastModifiedBy>
  <cp:revision>1</cp:revision>
  <cp:lastPrinted>2008-02-21T14:04:00Z</cp:lastPrinted>
  <dcterms:created xsi:type="dcterms:W3CDTF">2021-11-09T09:53:00Z</dcterms:created>
  <dcterms:modified xsi:type="dcterms:W3CDTF">2021-11-09T09:53:00Z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