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162575" w:rsidTr="00876A8A">
        <w:trPr>
          <w:cantSplit/>
        </w:trPr>
        <w:tc>
          <w:tcPr>
            <w:tcW w:w="6487" w:type="dxa"/>
            <w:vAlign w:val="center"/>
          </w:tcPr>
          <w:p w:rsidR="009F6520" w:rsidRPr="00162575" w:rsidRDefault="009F6520" w:rsidP="009F6520">
            <w:pPr>
              <w:shd w:val="solid" w:color="FFFFFF" w:fill="FFFFFF"/>
              <w:spacing w:before="0"/>
              <w:rPr>
                <w:rFonts w:ascii="Verdana" w:hAnsi="Verdana" w:cs="Times New Roman Bold"/>
                <w:b/>
                <w:bCs/>
                <w:sz w:val="26"/>
                <w:szCs w:val="26"/>
              </w:rPr>
            </w:pPr>
            <w:r w:rsidRPr="00162575">
              <w:rPr>
                <w:rFonts w:ascii="Verdana" w:hAnsi="Verdana" w:cs="Times New Roman Bold"/>
                <w:b/>
                <w:bCs/>
                <w:sz w:val="26"/>
                <w:szCs w:val="26"/>
              </w:rPr>
              <w:t>Radiocommunication Study Groups</w:t>
            </w:r>
          </w:p>
        </w:tc>
        <w:tc>
          <w:tcPr>
            <w:tcW w:w="3402" w:type="dxa"/>
          </w:tcPr>
          <w:p w:rsidR="009F6520" w:rsidRPr="00162575" w:rsidRDefault="004E2733" w:rsidP="004E2733">
            <w:pPr>
              <w:shd w:val="solid" w:color="FFFFFF" w:fill="FFFFFF"/>
              <w:spacing w:before="0" w:line="240" w:lineRule="atLeast"/>
            </w:pPr>
            <w:bookmarkStart w:id="0" w:name="ditulogo"/>
            <w:bookmarkEnd w:id="0"/>
            <w:r w:rsidRPr="00162575">
              <w:rPr>
                <w:noProof/>
                <w:lang w:val="en-US"/>
              </w:rPr>
              <w:drawing>
                <wp:inline distT="0" distB="0" distL="0" distR="0" wp14:anchorId="6E0AEDF2" wp14:editId="3457418B">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162575" w:rsidTr="00876A8A">
        <w:trPr>
          <w:cantSplit/>
        </w:trPr>
        <w:tc>
          <w:tcPr>
            <w:tcW w:w="6487" w:type="dxa"/>
            <w:tcBorders>
              <w:bottom w:val="single" w:sz="12" w:space="0" w:color="auto"/>
            </w:tcBorders>
          </w:tcPr>
          <w:p w:rsidR="000069D4" w:rsidRPr="00162575"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162575" w:rsidRDefault="000069D4" w:rsidP="00A5173C">
            <w:pPr>
              <w:shd w:val="solid" w:color="FFFFFF" w:fill="FFFFFF"/>
              <w:spacing w:before="0" w:after="48" w:line="240" w:lineRule="atLeast"/>
              <w:rPr>
                <w:sz w:val="22"/>
                <w:szCs w:val="22"/>
              </w:rPr>
            </w:pPr>
          </w:p>
        </w:tc>
      </w:tr>
      <w:tr w:rsidR="000069D4" w:rsidRPr="00162575" w:rsidTr="00876A8A">
        <w:trPr>
          <w:cantSplit/>
        </w:trPr>
        <w:tc>
          <w:tcPr>
            <w:tcW w:w="6487" w:type="dxa"/>
            <w:tcBorders>
              <w:top w:val="single" w:sz="12" w:space="0" w:color="auto"/>
            </w:tcBorders>
          </w:tcPr>
          <w:p w:rsidR="000069D4" w:rsidRPr="00162575"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162575" w:rsidRDefault="000069D4" w:rsidP="00A5173C">
            <w:pPr>
              <w:shd w:val="solid" w:color="FFFFFF" w:fill="FFFFFF"/>
              <w:spacing w:before="0" w:after="48" w:line="240" w:lineRule="atLeast"/>
            </w:pPr>
          </w:p>
        </w:tc>
      </w:tr>
      <w:tr w:rsidR="000069D4" w:rsidRPr="00162575" w:rsidTr="00876A8A">
        <w:trPr>
          <w:cantSplit/>
        </w:trPr>
        <w:tc>
          <w:tcPr>
            <w:tcW w:w="6487" w:type="dxa"/>
            <w:vMerge w:val="restart"/>
          </w:tcPr>
          <w:p w:rsidR="004E2733" w:rsidRPr="00162575" w:rsidRDefault="00FB0D03" w:rsidP="004E2733">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162575">
              <w:rPr>
                <w:rFonts w:ascii="Verdana" w:hAnsi="Verdana"/>
                <w:sz w:val="20"/>
              </w:rPr>
              <w:t>Received:</w:t>
            </w:r>
            <w:r w:rsidRPr="00162575">
              <w:rPr>
                <w:rFonts w:ascii="Verdana" w:hAnsi="Verdana"/>
                <w:sz w:val="20"/>
              </w:rPr>
              <w:tab/>
              <w:t>20 September 2021</w:t>
            </w:r>
          </w:p>
        </w:tc>
        <w:tc>
          <w:tcPr>
            <w:tcW w:w="3402" w:type="dxa"/>
          </w:tcPr>
          <w:p w:rsidR="000069D4" w:rsidRPr="00162575" w:rsidRDefault="004E2733" w:rsidP="00A5173C">
            <w:pPr>
              <w:shd w:val="solid" w:color="FFFFFF" w:fill="FFFFFF"/>
              <w:spacing w:before="0" w:line="240" w:lineRule="atLeast"/>
              <w:rPr>
                <w:rFonts w:ascii="Verdana" w:hAnsi="Verdana"/>
                <w:sz w:val="20"/>
                <w:lang w:eastAsia="zh-CN"/>
              </w:rPr>
            </w:pPr>
            <w:r w:rsidRPr="00162575">
              <w:rPr>
                <w:rFonts w:ascii="Verdana" w:hAnsi="Verdana"/>
                <w:b/>
                <w:sz w:val="20"/>
                <w:lang w:eastAsia="zh-CN"/>
              </w:rPr>
              <w:t>Document 5D/760-E</w:t>
            </w:r>
          </w:p>
        </w:tc>
      </w:tr>
      <w:tr w:rsidR="000069D4" w:rsidRPr="00162575" w:rsidTr="00876A8A">
        <w:trPr>
          <w:cantSplit/>
        </w:trPr>
        <w:tc>
          <w:tcPr>
            <w:tcW w:w="6487" w:type="dxa"/>
            <w:vMerge/>
          </w:tcPr>
          <w:p w:rsidR="000069D4" w:rsidRPr="00162575" w:rsidRDefault="000069D4" w:rsidP="00A5173C">
            <w:pPr>
              <w:spacing w:before="60"/>
              <w:jc w:val="center"/>
              <w:rPr>
                <w:b/>
                <w:smallCaps/>
                <w:sz w:val="32"/>
                <w:lang w:eastAsia="zh-CN"/>
              </w:rPr>
            </w:pPr>
            <w:bookmarkStart w:id="3" w:name="ddate" w:colFirst="1" w:colLast="1"/>
            <w:bookmarkEnd w:id="2"/>
          </w:p>
        </w:tc>
        <w:tc>
          <w:tcPr>
            <w:tcW w:w="3402" w:type="dxa"/>
          </w:tcPr>
          <w:p w:rsidR="000069D4" w:rsidRPr="00162575" w:rsidRDefault="004E2733" w:rsidP="00A5173C">
            <w:pPr>
              <w:shd w:val="solid" w:color="FFFFFF" w:fill="FFFFFF"/>
              <w:spacing w:before="0" w:line="240" w:lineRule="atLeast"/>
              <w:rPr>
                <w:rFonts w:ascii="Verdana" w:hAnsi="Verdana"/>
                <w:sz w:val="20"/>
                <w:lang w:eastAsia="zh-CN"/>
              </w:rPr>
            </w:pPr>
            <w:r w:rsidRPr="00162575">
              <w:rPr>
                <w:rFonts w:ascii="Verdana" w:hAnsi="Verdana"/>
                <w:b/>
                <w:sz w:val="20"/>
                <w:lang w:eastAsia="zh-CN"/>
              </w:rPr>
              <w:t>21 September 2021</w:t>
            </w:r>
          </w:p>
        </w:tc>
      </w:tr>
      <w:tr w:rsidR="000069D4" w:rsidRPr="00162575" w:rsidTr="00876A8A">
        <w:trPr>
          <w:cantSplit/>
        </w:trPr>
        <w:tc>
          <w:tcPr>
            <w:tcW w:w="6487" w:type="dxa"/>
            <w:vMerge/>
          </w:tcPr>
          <w:p w:rsidR="000069D4" w:rsidRPr="00162575"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162575" w:rsidRDefault="004E2733" w:rsidP="00A5173C">
            <w:pPr>
              <w:shd w:val="solid" w:color="FFFFFF" w:fill="FFFFFF"/>
              <w:spacing w:before="0" w:line="240" w:lineRule="atLeast"/>
              <w:rPr>
                <w:rFonts w:ascii="Verdana" w:eastAsia="SimSun" w:hAnsi="Verdana"/>
                <w:sz w:val="20"/>
                <w:lang w:eastAsia="zh-CN"/>
              </w:rPr>
            </w:pPr>
            <w:r w:rsidRPr="00162575">
              <w:rPr>
                <w:rFonts w:ascii="Verdana" w:eastAsia="SimSun" w:hAnsi="Verdana"/>
                <w:b/>
                <w:sz w:val="20"/>
                <w:lang w:eastAsia="zh-CN"/>
              </w:rPr>
              <w:t>English only</w:t>
            </w:r>
          </w:p>
        </w:tc>
      </w:tr>
      <w:tr w:rsidR="00FB0D03" w:rsidRPr="00162575" w:rsidTr="00FB0D03">
        <w:trPr>
          <w:cantSplit/>
        </w:trPr>
        <w:tc>
          <w:tcPr>
            <w:tcW w:w="6487" w:type="dxa"/>
          </w:tcPr>
          <w:p w:rsidR="00FB0D03" w:rsidRPr="00162575" w:rsidRDefault="00FB0D03" w:rsidP="00A5173C">
            <w:pPr>
              <w:spacing w:before="60"/>
              <w:jc w:val="center"/>
              <w:rPr>
                <w:b/>
                <w:smallCaps/>
                <w:sz w:val="32"/>
                <w:lang w:eastAsia="zh-CN"/>
              </w:rPr>
            </w:pPr>
          </w:p>
        </w:tc>
        <w:tc>
          <w:tcPr>
            <w:tcW w:w="3402" w:type="dxa"/>
            <w:vAlign w:val="bottom"/>
          </w:tcPr>
          <w:p w:rsidR="00FB0D03" w:rsidRPr="00162575" w:rsidRDefault="00FB0D03" w:rsidP="00FB0D03">
            <w:pPr>
              <w:shd w:val="solid" w:color="FFFFFF" w:fill="FFFFFF"/>
              <w:spacing w:before="0" w:line="240" w:lineRule="atLeast"/>
              <w:rPr>
                <w:rFonts w:ascii="Verdana" w:eastAsia="SimSun" w:hAnsi="Verdana"/>
                <w:b/>
                <w:sz w:val="20"/>
                <w:lang w:eastAsia="zh-CN"/>
              </w:rPr>
            </w:pPr>
            <w:r w:rsidRPr="00162575">
              <w:rPr>
                <w:rFonts w:ascii="Verdana" w:eastAsia="SimSun" w:hAnsi="Verdana"/>
                <w:b/>
                <w:sz w:val="20"/>
                <w:lang w:eastAsia="zh-CN"/>
              </w:rPr>
              <w:t>TECHNOLOGY ASPECTS</w:t>
            </w:r>
          </w:p>
        </w:tc>
      </w:tr>
      <w:tr w:rsidR="000069D4" w:rsidRPr="00162575" w:rsidTr="00D046A7">
        <w:trPr>
          <w:cantSplit/>
        </w:trPr>
        <w:tc>
          <w:tcPr>
            <w:tcW w:w="9889" w:type="dxa"/>
            <w:gridSpan w:val="2"/>
          </w:tcPr>
          <w:p w:rsidR="000069D4" w:rsidRPr="00162575" w:rsidRDefault="00FB0D03" w:rsidP="004E2733">
            <w:pPr>
              <w:pStyle w:val="Source"/>
              <w:rPr>
                <w:lang w:eastAsia="zh-CN"/>
              </w:rPr>
            </w:pPr>
            <w:bookmarkStart w:id="5" w:name="dsource" w:colFirst="0" w:colLast="0"/>
            <w:bookmarkEnd w:id="4"/>
            <w:r w:rsidRPr="00162575">
              <w:rPr>
                <w:color w:val="000000"/>
                <w:szCs w:val="28"/>
              </w:rPr>
              <w:t>Wireless World Research Forum</w:t>
            </w:r>
          </w:p>
        </w:tc>
      </w:tr>
      <w:tr w:rsidR="000069D4" w:rsidRPr="00162575" w:rsidTr="00D046A7">
        <w:trPr>
          <w:cantSplit/>
        </w:trPr>
        <w:tc>
          <w:tcPr>
            <w:tcW w:w="9889" w:type="dxa"/>
            <w:gridSpan w:val="2"/>
          </w:tcPr>
          <w:p w:rsidR="000069D4" w:rsidRPr="00162575" w:rsidRDefault="00FB0D03" w:rsidP="00A5173C">
            <w:pPr>
              <w:pStyle w:val="Title1"/>
            </w:pPr>
            <w:bookmarkStart w:id="6" w:name="drec" w:colFirst="0" w:colLast="0"/>
            <w:bookmarkEnd w:id="5"/>
            <w:r w:rsidRPr="00162575">
              <w:t>Evaluation Report on the Candidate Technology Submission For IMT-2020 “EUHT” As Part of the Re-engagement in Step 4 Evaluation</w:t>
            </w:r>
          </w:p>
        </w:tc>
      </w:tr>
      <w:tr w:rsidR="000069D4" w:rsidRPr="00162575" w:rsidTr="00D046A7">
        <w:trPr>
          <w:cantSplit/>
        </w:trPr>
        <w:tc>
          <w:tcPr>
            <w:tcW w:w="9889" w:type="dxa"/>
            <w:gridSpan w:val="2"/>
          </w:tcPr>
          <w:p w:rsidR="000069D4" w:rsidRPr="00162575" w:rsidRDefault="000069D4" w:rsidP="00A5173C">
            <w:pPr>
              <w:pStyle w:val="Title1"/>
              <w:rPr>
                <w:lang w:eastAsia="zh-CN"/>
              </w:rPr>
            </w:pPr>
            <w:bookmarkStart w:id="7" w:name="dtitle1" w:colFirst="0" w:colLast="0"/>
            <w:bookmarkEnd w:id="6"/>
          </w:p>
        </w:tc>
      </w:tr>
    </w:tbl>
    <w:p w:rsidR="004E2733" w:rsidRPr="00162575" w:rsidRDefault="004E2733" w:rsidP="00162575">
      <w:pPr>
        <w:pStyle w:val="Normalaftertitle"/>
        <w:jc w:val="both"/>
      </w:pPr>
      <w:bookmarkStart w:id="8" w:name="dbreak"/>
      <w:bookmarkEnd w:id="7"/>
      <w:bookmarkEnd w:id="8"/>
      <w:r w:rsidRPr="00162575">
        <w:t>This contribution contains the evaluation report from the Independent Evaluation Group Wireless World Research Forum (WWRF) for EUHT, IMT-2020/17 Submission. Following the finalisation of Step 7 in the IMT-2020 Process, EUHT submission evaluation was granted an extension in the IMT-2020 Process, for re-engagement and re-evaluation.</w:t>
      </w:r>
    </w:p>
    <w:p w:rsidR="004E2733" w:rsidRPr="00162575" w:rsidRDefault="004E2733" w:rsidP="00162575">
      <w:pPr>
        <w:jc w:val="both"/>
      </w:pPr>
      <w:r w:rsidRPr="00162575">
        <w:t xml:space="preserve">The evaluation is based on the characteristics defined in Reports </w:t>
      </w:r>
      <w:r w:rsidR="00162575" w:rsidRPr="00162575">
        <w:t xml:space="preserve">ITU-R </w:t>
      </w:r>
      <w:r w:rsidRPr="00162575">
        <w:t xml:space="preserve">M.2410 [1], </w:t>
      </w:r>
      <w:r w:rsidR="00162575" w:rsidRPr="00162575">
        <w:t xml:space="preserve">ITU-R </w:t>
      </w:r>
      <w:r w:rsidRPr="00162575">
        <w:t xml:space="preserve">M.2411 [2] and </w:t>
      </w:r>
      <w:r w:rsidR="00162575" w:rsidRPr="00162575">
        <w:t xml:space="preserve">ITU-R </w:t>
      </w:r>
      <w:r w:rsidRPr="00162575">
        <w:t>M.2412 [2] using a methodology described in Report ITU-R M.2412-0 [3].</w:t>
      </w:r>
    </w:p>
    <w:p w:rsidR="004E2733" w:rsidRPr="00162575" w:rsidRDefault="004E2733" w:rsidP="00FB0D03">
      <w:r w:rsidRPr="00162575">
        <w:t>The report is organized as follows:</w:t>
      </w:r>
    </w:p>
    <w:p w:rsidR="004E2733" w:rsidRPr="00162575" w:rsidRDefault="00FB0D03" w:rsidP="00FB0D03">
      <w:pPr>
        <w:pStyle w:val="enumlev1"/>
        <w:rPr>
          <w:rFonts w:eastAsia="Arial"/>
        </w:rPr>
      </w:pPr>
      <w:r w:rsidRPr="00162575">
        <w:rPr>
          <w:rFonts w:eastAsia="Arial"/>
        </w:rPr>
        <w:t>–</w:t>
      </w:r>
      <w:r w:rsidR="004E2733" w:rsidRPr="00162575">
        <w:rPr>
          <w:rFonts w:eastAsia="Arial"/>
        </w:rPr>
        <w:tab/>
        <w:t xml:space="preserve">Part I: Administrative </w:t>
      </w:r>
      <w:r w:rsidR="00162575" w:rsidRPr="00162575">
        <w:rPr>
          <w:rFonts w:eastAsia="Arial"/>
        </w:rPr>
        <w:t xml:space="preserve">aspects </w:t>
      </w:r>
      <w:r w:rsidR="004E2733" w:rsidRPr="00162575">
        <w:rPr>
          <w:rFonts w:eastAsia="Arial"/>
        </w:rPr>
        <w:t>of the WWRF</w:t>
      </w:r>
    </w:p>
    <w:p w:rsidR="004E2733" w:rsidRPr="00162575" w:rsidRDefault="00FB0D03" w:rsidP="00FB0D03">
      <w:pPr>
        <w:pStyle w:val="enumlev1"/>
        <w:rPr>
          <w:rFonts w:eastAsia="Arial"/>
        </w:rPr>
      </w:pPr>
      <w:r w:rsidRPr="00162575">
        <w:rPr>
          <w:rFonts w:eastAsia="Arial"/>
        </w:rPr>
        <w:t>–</w:t>
      </w:r>
      <w:r w:rsidR="004E2733" w:rsidRPr="00162575">
        <w:rPr>
          <w:rFonts w:eastAsia="Arial"/>
        </w:rPr>
        <w:tab/>
        <w:t xml:space="preserve">Part II: Technical </w:t>
      </w:r>
      <w:r w:rsidR="00162575" w:rsidRPr="00162575">
        <w:rPr>
          <w:rFonts w:eastAsia="Arial"/>
        </w:rPr>
        <w:t xml:space="preserve">aspects </w:t>
      </w:r>
      <w:r w:rsidR="004E2733" w:rsidRPr="00162575">
        <w:rPr>
          <w:rFonts w:eastAsia="Arial"/>
        </w:rPr>
        <w:t>of the work of WWRF</w:t>
      </w:r>
    </w:p>
    <w:p w:rsidR="004E2733" w:rsidRPr="00162575" w:rsidRDefault="00FB0D03" w:rsidP="00FB0D03">
      <w:pPr>
        <w:pStyle w:val="enumlev1"/>
        <w:rPr>
          <w:rFonts w:eastAsia="Arial"/>
        </w:rPr>
      </w:pPr>
      <w:r w:rsidRPr="00162575">
        <w:rPr>
          <w:rFonts w:eastAsia="Arial"/>
        </w:rPr>
        <w:t>–</w:t>
      </w:r>
      <w:r w:rsidR="004E2733" w:rsidRPr="00162575">
        <w:rPr>
          <w:rFonts w:eastAsia="Arial"/>
        </w:rPr>
        <w:tab/>
        <w:t>Part III: Conclusions</w:t>
      </w:r>
      <w:r w:rsidR="00162575">
        <w:rPr>
          <w:rFonts w:eastAsia="Arial"/>
        </w:rPr>
        <w:t>.</w:t>
      </w:r>
    </w:p>
    <w:p w:rsidR="004E2733" w:rsidRPr="00162575" w:rsidRDefault="004E2733" w:rsidP="00266BF0">
      <w:pPr>
        <w:pStyle w:val="Heading1"/>
        <w:jc w:val="both"/>
        <w:rPr>
          <w:b w:val="0"/>
          <w:color w:val="000000"/>
          <w:szCs w:val="28"/>
        </w:rPr>
      </w:pPr>
      <w:r w:rsidRPr="00162575">
        <w:rPr>
          <w:color w:val="000000"/>
          <w:szCs w:val="28"/>
        </w:rPr>
        <w:t xml:space="preserve">Part I: </w:t>
      </w:r>
      <w:r w:rsidR="00162575">
        <w:rPr>
          <w:color w:val="000000"/>
          <w:szCs w:val="28"/>
        </w:rPr>
        <w:tab/>
      </w:r>
      <w:r w:rsidRPr="00162575">
        <w:rPr>
          <w:color w:val="000000"/>
          <w:szCs w:val="28"/>
        </w:rPr>
        <w:t>Administrative aspects of the Independent Evaluation Group</w:t>
      </w:r>
    </w:p>
    <w:p w:rsidR="004E2733" w:rsidRPr="00162575" w:rsidRDefault="004E2733" w:rsidP="00FB0D03">
      <w:pPr>
        <w:pStyle w:val="Heading2"/>
      </w:pPr>
      <w:r w:rsidRPr="00162575">
        <w:t>I-1</w:t>
      </w:r>
      <w:r w:rsidRPr="00162575">
        <w:tab/>
        <w:t>Name of the Independent Evaluation Group (IEG)</w:t>
      </w:r>
    </w:p>
    <w:p w:rsidR="004E2733" w:rsidRPr="00162575" w:rsidRDefault="004E2733" w:rsidP="00FB0D03">
      <w:r w:rsidRPr="00162575">
        <w:t>Wireless World Research Forum (WWRF).</w:t>
      </w:r>
    </w:p>
    <w:p w:rsidR="004E2733" w:rsidRPr="00162575" w:rsidRDefault="004E2733" w:rsidP="00FB0D03">
      <w:pPr>
        <w:pStyle w:val="Heading2"/>
      </w:pPr>
      <w:r w:rsidRPr="00162575">
        <w:t>I-2</w:t>
      </w:r>
      <w:r w:rsidRPr="00162575">
        <w:tab/>
        <w:t>Introduction and background of the Independent Evaluation Group</w:t>
      </w:r>
    </w:p>
    <w:p w:rsidR="004E2733" w:rsidRPr="00162575" w:rsidRDefault="004E2733" w:rsidP="00162575">
      <w:pPr>
        <w:jc w:val="both"/>
      </w:pPr>
      <w:r w:rsidRPr="00162575">
        <w:t>WWRF’s goal is to encourage research that will achieve unbounded communications to address key societal challenges for the future. The term “Wireless World” is used in this broad sense to address the support of innovation and business, the social inclusion, and the infrastructural challenges. This will be achieved by creating a range of new technological capabilities from wide-area networks to short-range communications, machine-to-machine communications, sensor networks, wireless broadband access technologies and optical networking, along with increasing intelligence and virtualization in networks. This will support a dependable future Internet of people, knowledge and things and the development of a service universe. WWRF is the unique forum where the wireless community can tackle the key research challenges. By searching out the issues, flagging them up to opinion leaders, and then working with liaison partners to deal with them, WWRF drives the development of the Wireless World. WWRF organizes two major events each year combining inputs from industry and academic experts, the exchange of ideas and the evolution of the research agenda and technology roadmaps. WWRF’s has a strong publication programme, working with partners such as IEEE and Wiley, makes the key messages and results available to the wireless research sector. To ease standardization, WWRF disseminates and harmonizes views, and together with our major liaison partners, we initiate collaborative research, and develop the global vision.</w:t>
      </w:r>
    </w:p>
    <w:p w:rsidR="004E2733" w:rsidRPr="00162575" w:rsidRDefault="004E2733" w:rsidP="00162575">
      <w:pPr>
        <w:jc w:val="both"/>
      </w:pPr>
      <w:r w:rsidRPr="00162575">
        <w:t>Over the last ten years, WWRF has championed several activities focused on the wireless evolution to and beyond 5G, including workshops and special sessions, presentations, white papers, and journal special issues. WWRF has been very supportive of the ITU’s evaluation process for IMT-2020 and participates as an independent evaluation group (IEG).</w:t>
      </w:r>
    </w:p>
    <w:p w:rsidR="004E2733" w:rsidRPr="00162575" w:rsidRDefault="004E2733" w:rsidP="00FB0D03">
      <w:pPr>
        <w:pStyle w:val="Heading2"/>
      </w:pPr>
      <w:r w:rsidRPr="00162575">
        <w:t>I-3</w:t>
      </w:r>
      <w:r w:rsidRPr="00162575">
        <w:tab/>
        <w:t>Method of work</w:t>
      </w:r>
    </w:p>
    <w:p w:rsidR="004E2733" w:rsidRPr="00162575" w:rsidRDefault="004E2733" w:rsidP="00FB0D03">
      <w:pPr>
        <w:pStyle w:val="Heading3"/>
      </w:pPr>
      <w:r w:rsidRPr="00162575">
        <w:t>I-3-1</w:t>
      </w:r>
      <w:r w:rsidRPr="00162575">
        <w:tab/>
        <w:t>Background</w:t>
      </w:r>
    </w:p>
    <w:p w:rsidR="004E2733" w:rsidRPr="00162575" w:rsidRDefault="004E2733" w:rsidP="00162575">
      <w:pPr>
        <w:jc w:val="both"/>
        <w:rPr>
          <w:rFonts w:eastAsia="Arial"/>
          <w:color w:val="000000"/>
        </w:rPr>
      </w:pPr>
      <w:r w:rsidRPr="00162575">
        <w:rPr>
          <w:rFonts w:eastAsia="Arial"/>
        </w:rPr>
        <w:t>The step 4 of IMT-2020 evaluation process was conducted to identify if the candidate RIT met the requirements set by the ITU. However, the step 4 didn’t conclude the decision-making process and an extension was agreed upon, where the steps 4-7 will be carried out to ascertain if the RIT meets the ITU requirements.</w:t>
      </w:r>
    </w:p>
    <w:p w:rsidR="004E2733" w:rsidRPr="00162575" w:rsidRDefault="004E2733" w:rsidP="00FB0D03">
      <w:pPr>
        <w:pStyle w:val="Heading3"/>
      </w:pPr>
      <w:r w:rsidRPr="00162575">
        <w:t>I-3-2</w:t>
      </w:r>
      <w:r w:rsidRPr="00162575">
        <w:tab/>
        <w:t>Organizational Issues</w:t>
      </w:r>
    </w:p>
    <w:p w:rsidR="004E2733" w:rsidRPr="00162575" w:rsidRDefault="004E2733" w:rsidP="00FB0D03">
      <w:r w:rsidRPr="00162575">
        <w:t>The work was organized using the following channels:</w:t>
      </w:r>
    </w:p>
    <w:p w:rsidR="004E2733" w:rsidRPr="00162575" w:rsidRDefault="00FB0D03" w:rsidP="00FB0D03">
      <w:pPr>
        <w:pStyle w:val="enumlev1"/>
      </w:pPr>
      <w:r w:rsidRPr="00162575">
        <w:t>1</w:t>
      </w:r>
      <w:r w:rsidRPr="00162575">
        <w:tab/>
      </w:r>
      <w:r w:rsidR="004E2733" w:rsidRPr="00162575">
        <w:t>Regular online meetings of the steering board</w:t>
      </w:r>
    </w:p>
    <w:p w:rsidR="004E2733" w:rsidRPr="00162575" w:rsidRDefault="00FB0D03" w:rsidP="00FB0D03">
      <w:pPr>
        <w:pStyle w:val="enumlev1"/>
      </w:pPr>
      <w:r w:rsidRPr="00162575">
        <w:t>2</w:t>
      </w:r>
      <w:r w:rsidRPr="00162575">
        <w:tab/>
      </w:r>
      <w:r w:rsidR="004E2733" w:rsidRPr="00162575">
        <w:t>Weekly meetings of the technical team</w:t>
      </w:r>
    </w:p>
    <w:p w:rsidR="004E2733" w:rsidRPr="00162575" w:rsidRDefault="00FB0D03" w:rsidP="00FB0D03">
      <w:pPr>
        <w:pStyle w:val="enumlev1"/>
      </w:pPr>
      <w:r w:rsidRPr="00162575">
        <w:t>3</w:t>
      </w:r>
      <w:r w:rsidRPr="00162575">
        <w:tab/>
      </w:r>
      <w:r w:rsidR="004E2733" w:rsidRPr="00162575">
        <w:t>File sharing through secure shared space</w:t>
      </w:r>
    </w:p>
    <w:p w:rsidR="004E2733" w:rsidRPr="00162575" w:rsidRDefault="00FB0D03" w:rsidP="00FB0D03">
      <w:pPr>
        <w:pStyle w:val="enumlev1"/>
      </w:pPr>
      <w:r w:rsidRPr="00162575">
        <w:t>4</w:t>
      </w:r>
      <w:r w:rsidRPr="00162575">
        <w:tab/>
      </w:r>
      <w:r w:rsidR="004E2733" w:rsidRPr="00162575">
        <w:t>Workshops/Seminars organised by the WWRF</w:t>
      </w:r>
    </w:p>
    <w:p w:rsidR="004E2733" w:rsidRPr="00162575" w:rsidRDefault="00FB0D03" w:rsidP="00FB0D03">
      <w:pPr>
        <w:pStyle w:val="enumlev1"/>
      </w:pPr>
      <w:r w:rsidRPr="00162575">
        <w:t>5</w:t>
      </w:r>
      <w:r w:rsidRPr="00162575">
        <w:tab/>
      </w:r>
      <w:r w:rsidR="004E2733" w:rsidRPr="00162575">
        <w:t>Monitoring of the ITU Discussion Forum</w:t>
      </w:r>
      <w:r w:rsidR="00162575">
        <w:t>.</w:t>
      </w:r>
    </w:p>
    <w:p w:rsidR="004E2733" w:rsidRPr="00162575" w:rsidRDefault="004E2733" w:rsidP="00FB0D03">
      <w:pPr>
        <w:pStyle w:val="Heading2"/>
      </w:pPr>
      <w:r w:rsidRPr="00162575">
        <w:t>I-4</w:t>
      </w:r>
      <w:r w:rsidRPr="00162575">
        <w:tab/>
        <w:t>Administrative contact details</w:t>
      </w:r>
    </w:p>
    <w:p w:rsidR="004E2733" w:rsidRPr="00162575" w:rsidRDefault="004E2733" w:rsidP="00FB0D03">
      <w:r w:rsidRPr="00162575">
        <w:rPr>
          <w:b/>
          <w:bCs/>
        </w:rPr>
        <w:t>Name &amp; Affiliation:</w:t>
      </w:r>
      <w:r w:rsidRPr="00162575">
        <w:t xml:space="preserve"> Dr Nigel Jefferies, WWRF Chairman.</w:t>
      </w:r>
    </w:p>
    <w:p w:rsidR="004E2733" w:rsidRPr="00162575" w:rsidRDefault="004E2733" w:rsidP="00FB0D03">
      <w:r w:rsidRPr="00162575">
        <w:rPr>
          <w:b/>
          <w:bCs/>
        </w:rPr>
        <w:t>E</w:t>
      </w:r>
      <w:r w:rsidR="00CD4E4E" w:rsidRPr="00162575">
        <w:rPr>
          <w:b/>
          <w:bCs/>
        </w:rPr>
        <w:t>-</w:t>
      </w:r>
      <w:r w:rsidRPr="00162575">
        <w:rPr>
          <w:b/>
          <w:bCs/>
        </w:rPr>
        <w:t>mail:</w:t>
      </w:r>
      <w:r w:rsidRPr="00162575">
        <w:t xml:space="preserve"> </w:t>
      </w:r>
      <w:hyperlink r:id="rId8">
        <w:r w:rsidRPr="00162575">
          <w:rPr>
            <w:color w:val="0000FF"/>
            <w:u w:val="single"/>
          </w:rPr>
          <w:t>chairman@wwrf.ch</w:t>
        </w:r>
      </w:hyperlink>
    </w:p>
    <w:p w:rsidR="004E2733" w:rsidRPr="00162575" w:rsidRDefault="004E2733" w:rsidP="00FB0D03">
      <w:pPr>
        <w:pStyle w:val="Heading2"/>
        <w:spacing w:after="120"/>
      </w:pPr>
      <w:r w:rsidRPr="00162575">
        <w:t>I-5</w:t>
      </w:r>
      <w:r w:rsidRPr="00162575">
        <w:tab/>
        <w:t>Technical contact details</w:t>
      </w:r>
    </w:p>
    <w:tbl>
      <w:tblPr>
        <w:tblStyle w:val="TableGrid"/>
        <w:tblW w:w="10075" w:type="dxa"/>
        <w:tblLayout w:type="fixed"/>
        <w:tblLook w:val="0400" w:firstRow="0" w:lastRow="0" w:firstColumn="0" w:lastColumn="0" w:noHBand="0" w:noVBand="1"/>
      </w:tblPr>
      <w:tblGrid>
        <w:gridCol w:w="2735"/>
        <w:gridCol w:w="3799"/>
        <w:gridCol w:w="3541"/>
      </w:tblGrid>
      <w:tr w:rsidR="004E2733" w:rsidRPr="00162575" w:rsidTr="00FB0D03">
        <w:trPr>
          <w:cantSplit/>
        </w:trPr>
        <w:tc>
          <w:tcPr>
            <w:tcW w:w="2735" w:type="dxa"/>
          </w:tcPr>
          <w:p w:rsidR="004E2733" w:rsidRPr="00162575" w:rsidRDefault="00BB1730" w:rsidP="00FB0D03">
            <w:pPr>
              <w:pStyle w:val="Tablehead"/>
            </w:pPr>
            <w:hyperlink r:id="rId9">
              <w:r w:rsidR="004E2733" w:rsidRPr="00162575">
                <w:rPr>
                  <w:color w:val="000000"/>
                </w:rPr>
                <w:t>Name</w:t>
              </w:r>
            </w:hyperlink>
          </w:p>
        </w:tc>
        <w:tc>
          <w:tcPr>
            <w:tcW w:w="3799" w:type="dxa"/>
          </w:tcPr>
          <w:p w:rsidR="004E2733" w:rsidRPr="00162575" w:rsidRDefault="004E2733" w:rsidP="00FB0D03">
            <w:pPr>
              <w:pStyle w:val="Tablehead"/>
              <w:rPr>
                <w:color w:val="000000"/>
              </w:rPr>
            </w:pPr>
            <w:r w:rsidRPr="00162575">
              <w:rPr>
                <w:color w:val="000000"/>
              </w:rPr>
              <w:t>Affiliation</w:t>
            </w:r>
          </w:p>
        </w:tc>
        <w:tc>
          <w:tcPr>
            <w:tcW w:w="3541" w:type="dxa"/>
          </w:tcPr>
          <w:p w:rsidR="004E2733" w:rsidRPr="00162575" w:rsidRDefault="004E2733" w:rsidP="00FB0D03">
            <w:pPr>
              <w:pStyle w:val="Tablehead"/>
              <w:rPr>
                <w:color w:val="000000"/>
              </w:rPr>
            </w:pPr>
            <w:r w:rsidRPr="00162575">
              <w:rPr>
                <w:color w:val="000000"/>
              </w:rPr>
              <w:t>e-mail</w:t>
            </w:r>
          </w:p>
        </w:tc>
      </w:tr>
      <w:tr w:rsidR="004E2733" w:rsidRPr="00162575" w:rsidTr="00FB0D03">
        <w:trPr>
          <w:cantSplit/>
        </w:trPr>
        <w:tc>
          <w:tcPr>
            <w:tcW w:w="2735" w:type="dxa"/>
          </w:tcPr>
          <w:p w:rsidR="004E2733" w:rsidRPr="00162575" w:rsidRDefault="004E2733" w:rsidP="00FB0D03">
            <w:pPr>
              <w:pStyle w:val="Tabletext"/>
            </w:pPr>
            <w:r w:rsidRPr="00162575">
              <w:t xml:space="preserve">Prof. Christos </w:t>
            </w:r>
            <w:proofErr w:type="spellStart"/>
            <w:r w:rsidRPr="00162575">
              <w:t>Politis</w:t>
            </w:r>
            <w:proofErr w:type="spellEnd"/>
          </w:p>
        </w:tc>
        <w:tc>
          <w:tcPr>
            <w:tcW w:w="3799" w:type="dxa"/>
          </w:tcPr>
          <w:p w:rsidR="004E2733" w:rsidRPr="00162575" w:rsidRDefault="004E2733" w:rsidP="00FB0D03">
            <w:pPr>
              <w:pStyle w:val="Tabletext"/>
              <w:rPr>
                <w:color w:val="000000"/>
              </w:rPr>
            </w:pPr>
            <w:r w:rsidRPr="00162575">
              <w:rPr>
                <w:color w:val="000000"/>
              </w:rPr>
              <w:t>Kingston University, UK</w:t>
            </w:r>
          </w:p>
        </w:tc>
        <w:tc>
          <w:tcPr>
            <w:tcW w:w="3541" w:type="dxa"/>
          </w:tcPr>
          <w:p w:rsidR="004E2733" w:rsidRPr="00162575" w:rsidRDefault="00BB1730" w:rsidP="00FB0D03">
            <w:pPr>
              <w:pStyle w:val="Tabletext"/>
            </w:pPr>
            <w:hyperlink r:id="rId10" w:history="1">
              <w:r w:rsidR="00162575" w:rsidRPr="008F73BC">
                <w:rPr>
                  <w:rStyle w:val="Hyperlink"/>
                </w:rPr>
                <w:t>c.politis@kingston.ac.uk</w:t>
              </w:r>
            </w:hyperlink>
            <w:r w:rsidR="00162575">
              <w:rPr>
                <w:color w:val="1155CC"/>
                <w:u w:val="single"/>
              </w:rPr>
              <w:t xml:space="preserve"> </w:t>
            </w:r>
          </w:p>
        </w:tc>
      </w:tr>
      <w:tr w:rsidR="004E2733" w:rsidRPr="00162575" w:rsidTr="00FB0D03">
        <w:trPr>
          <w:cantSplit/>
        </w:trPr>
        <w:tc>
          <w:tcPr>
            <w:tcW w:w="2735" w:type="dxa"/>
          </w:tcPr>
          <w:p w:rsidR="004E2733" w:rsidRPr="00162575" w:rsidRDefault="004E2733" w:rsidP="00FB0D03">
            <w:pPr>
              <w:pStyle w:val="Tabletext"/>
            </w:pPr>
            <w:r w:rsidRPr="00162575">
              <w:t xml:space="preserve">Dr </w:t>
            </w:r>
            <w:proofErr w:type="spellStart"/>
            <w:r w:rsidRPr="00162575">
              <w:t>Rafay</w:t>
            </w:r>
            <w:proofErr w:type="spellEnd"/>
            <w:r w:rsidRPr="00162575">
              <w:t xml:space="preserve"> Iqbal Ansari</w:t>
            </w:r>
          </w:p>
        </w:tc>
        <w:tc>
          <w:tcPr>
            <w:tcW w:w="3799" w:type="dxa"/>
          </w:tcPr>
          <w:p w:rsidR="004E2733" w:rsidRPr="00162575" w:rsidRDefault="004E2733" w:rsidP="00FB0D03">
            <w:pPr>
              <w:pStyle w:val="Tabletext"/>
              <w:rPr>
                <w:color w:val="000000"/>
              </w:rPr>
            </w:pPr>
            <w:r w:rsidRPr="00162575">
              <w:t>Kingston University, UK</w:t>
            </w:r>
          </w:p>
        </w:tc>
        <w:tc>
          <w:tcPr>
            <w:tcW w:w="3541" w:type="dxa"/>
          </w:tcPr>
          <w:p w:rsidR="004E2733" w:rsidRPr="00162575" w:rsidRDefault="00BB1730" w:rsidP="00FB0D03">
            <w:pPr>
              <w:pStyle w:val="Tabletext"/>
              <w:rPr>
                <w:highlight w:val="yellow"/>
              </w:rPr>
            </w:pPr>
            <w:hyperlink r:id="rId11" w:history="1">
              <w:r w:rsidR="00162575" w:rsidRPr="008F73BC">
                <w:rPr>
                  <w:rStyle w:val="Hyperlink"/>
                </w:rPr>
                <w:t>rafay.ansari@kingston.ac.uk</w:t>
              </w:r>
            </w:hyperlink>
            <w:r w:rsidR="00162575">
              <w:rPr>
                <w:color w:val="1155CC"/>
                <w:u w:val="single"/>
              </w:rPr>
              <w:t xml:space="preserve"> </w:t>
            </w:r>
          </w:p>
        </w:tc>
      </w:tr>
      <w:tr w:rsidR="004E2733" w:rsidRPr="00162575" w:rsidTr="00FB0D03">
        <w:trPr>
          <w:cantSplit/>
        </w:trPr>
        <w:tc>
          <w:tcPr>
            <w:tcW w:w="2735" w:type="dxa"/>
          </w:tcPr>
          <w:p w:rsidR="004E2733" w:rsidRPr="00162575" w:rsidRDefault="004E2733" w:rsidP="00FB0D03">
            <w:pPr>
              <w:pStyle w:val="Tabletext"/>
            </w:pPr>
            <w:r w:rsidRPr="00162575">
              <w:t>Dr M Arslan Usman</w:t>
            </w:r>
          </w:p>
        </w:tc>
        <w:tc>
          <w:tcPr>
            <w:tcW w:w="3799" w:type="dxa"/>
          </w:tcPr>
          <w:p w:rsidR="004E2733" w:rsidRPr="00162575" w:rsidRDefault="004E2733" w:rsidP="00FB0D03">
            <w:pPr>
              <w:pStyle w:val="Tabletext"/>
              <w:rPr>
                <w:color w:val="000000"/>
              </w:rPr>
            </w:pPr>
            <w:r w:rsidRPr="00162575">
              <w:rPr>
                <w:color w:val="000000"/>
              </w:rPr>
              <w:t>Kingston University, UK</w:t>
            </w:r>
          </w:p>
        </w:tc>
        <w:tc>
          <w:tcPr>
            <w:tcW w:w="3541" w:type="dxa"/>
          </w:tcPr>
          <w:p w:rsidR="004E2733" w:rsidRPr="00162575" w:rsidRDefault="00BB1730" w:rsidP="00FB0D03">
            <w:pPr>
              <w:pStyle w:val="Tabletext"/>
            </w:pPr>
            <w:hyperlink r:id="rId12">
              <w:r w:rsidR="004E2733" w:rsidRPr="00162575">
                <w:rPr>
                  <w:color w:val="0000FF"/>
                  <w:u w:val="single"/>
                </w:rPr>
                <w:t>m.usman@kingston.ac.uk</w:t>
              </w:r>
            </w:hyperlink>
          </w:p>
        </w:tc>
      </w:tr>
      <w:tr w:rsidR="004E2733" w:rsidRPr="00162575" w:rsidTr="00FB0D03">
        <w:trPr>
          <w:cantSplit/>
        </w:trPr>
        <w:tc>
          <w:tcPr>
            <w:tcW w:w="2735" w:type="dxa"/>
          </w:tcPr>
          <w:p w:rsidR="004E2733" w:rsidRPr="00162575" w:rsidRDefault="004E2733" w:rsidP="00FB0D03">
            <w:pPr>
              <w:pStyle w:val="Tabletext"/>
            </w:pPr>
            <w:r w:rsidRPr="00162575">
              <w:t>Mr Nuwan Weerasinghe</w:t>
            </w:r>
          </w:p>
        </w:tc>
        <w:tc>
          <w:tcPr>
            <w:tcW w:w="3799" w:type="dxa"/>
          </w:tcPr>
          <w:p w:rsidR="004E2733" w:rsidRPr="00162575" w:rsidRDefault="004E2733" w:rsidP="00FB0D03">
            <w:pPr>
              <w:pStyle w:val="Tabletext"/>
              <w:rPr>
                <w:color w:val="000000"/>
              </w:rPr>
            </w:pPr>
            <w:r w:rsidRPr="00162575">
              <w:rPr>
                <w:color w:val="000000"/>
              </w:rPr>
              <w:t>Kingston University, UK</w:t>
            </w:r>
          </w:p>
        </w:tc>
        <w:tc>
          <w:tcPr>
            <w:tcW w:w="3541" w:type="dxa"/>
          </w:tcPr>
          <w:p w:rsidR="004E2733" w:rsidRPr="00162575" w:rsidRDefault="00BB1730" w:rsidP="00FB0D03">
            <w:pPr>
              <w:pStyle w:val="Tabletext"/>
            </w:pPr>
            <w:hyperlink r:id="rId13" w:history="1">
              <w:r w:rsidR="00162575" w:rsidRPr="008F73BC">
                <w:rPr>
                  <w:rStyle w:val="Hyperlink"/>
                </w:rPr>
                <w:t>nuwan.weerasinghe@kingston.ac.uk</w:t>
              </w:r>
            </w:hyperlink>
          </w:p>
        </w:tc>
      </w:tr>
      <w:tr w:rsidR="004E2733" w:rsidRPr="00162575" w:rsidTr="00FB0D03">
        <w:trPr>
          <w:cantSplit/>
        </w:trPr>
        <w:tc>
          <w:tcPr>
            <w:tcW w:w="2735" w:type="dxa"/>
          </w:tcPr>
          <w:p w:rsidR="004E2733" w:rsidRPr="00162575" w:rsidRDefault="004E2733" w:rsidP="00FB0D03">
            <w:pPr>
              <w:pStyle w:val="Tabletext"/>
            </w:pPr>
            <w:r w:rsidRPr="00162575">
              <w:t xml:space="preserve">Dr </w:t>
            </w:r>
            <w:proofErr w:type="spellStart"/>
            <w:r w:rsidRPr="00162575">
              <w:t>Yuhui</w:t>
            </w:r>
            <w:proofErr w:type="spellEnd"/>
            <w:r w:rsidRPr="00162575">
              <w:t xml:space="preserve"> Luo</w:t>
            </w:r>
          </w:p>
        </w:tc>
        <w:tc>
          <w:tcPr>
            <w:tcW w:w="3799" w:type="dxa"/>
          </w:tcPr>
          <w:p w:rsidR="004E2733" w:rsidRPr="00162575" w:rsidRDefault="004E2733" w:rsidP="00FB0D03">
            <w:pPr>
              <w:pStyle w:val="Tabletext"/>
              <w:rPr>
                <w:color w:val="000000"/>
              </w:rPr>
            </w:pPr>
            <w:r w:rsidRPr="00162575">
              <w:rPr>
                <w:color w:val="000000"/>
              </w:rPr>
              <w:t>National Physical Laboratory (NPL)</w:t>
            </w:r>
          </w:p>
        </w:tc>
        <w:tc>
          <w:tcPr>
            <w:tcW w:w="3541" w:type="dxa"/>
          </w:tcPr>
          <w:p w:rsidR="004E2733" w:rsidRPr="00162575" w:rsidRDefault="004E2733" w:rsidP="00FB0D03">
            <w:pPr>
              <w:pStyle w:val="Tabletext"/>
              <w:rPr>
                <w:color w:val="0000FF"/>
                <w:u w:val="single"/>
              </w:rPr>
            </w:pPr>
            <w:r w:rsidRPr="00162575">
              <w:rPr>
                <w:color w:val="0000FF"/>
                <w:u w:val="single"/>
              </w:rPr>
              <w:t>yuhui.luo@npl.co.uk</w:t>
            </w:r>
          </w:p>
        </w:tc>
      </w:tr>
      <w:tr w:rsidR="004E2733" w:rsidRPr="00162575" w:rsidTr="00FB0D03">
        <w:trPr>
          <w:cantSplit/>
        </w:trPr>
        <w:tc>
          <w:tcPr>
            <w:tcW w:w="2735" w:type="dxa"/>
          </w:tcPr>
          <w:p w:rsidR="004E2733" w:rsidRPr="00162575" w:rsidRDefault="004E2733" w:rsidP="00FB0D03">
            <w:pPr>
              <w:pStyle w:val="Tabletext"/>
            </w:pPr>
            <w:r w:rsidRPr="00162575">
              <w:t xml:space="preserve">Dr </w:t>
            </w:r>
            <w:proofErr w:type="spellStart"/>
            <w:r w:rsidRPr="00162575">
              <w:t>Yungsong</w:t>
            </w:r>
            <w:proofErr w:type="spellEnd"/>
            <w:r w:rsidRPr="00162575">
              <w:t xml:space="preserve"> </w:t>
            </w:r>
            <w:proofErr w:type="spellStart"/>
            <w:r w:rsidRPr="00162575">
              <w:t>Gui</w:t>
            </w:r>
            <w:proofErr w:type="spellEnd"/>
          </w:p>
        </w:tc>
        <w:tc>
          <w:tcPr>
            <w:tcW w:w="3799" w:type="dxa"/>
          </w:tcPr>
          <w:p w:rsidR="004E2733" w:rsidRPr="00162575" w:rsidRDefault="004E2733" w:rsidP="00FB0D03">
            <w:pPr>
              <w:pStyle w:val="Tabletext"/>
              <w:rPr>
                <w:color w:val="000000"/>
              </w:rPr>
            </w:pPr>
            <w:r w:rsidRPr="00162575">
              <w:rPr>
                <w:color w:val="000000"/>
              </w:rPr>
              <w:t>National Physical Laboratory (NPL)</w:t>
            </w:r>
          </w:p>
        </w:tc>
        <w:tc>
          <w:tcPr>
            <w:tcW w:w="3541" w:type="dxa"/>
          </w:tcPr>
          <w:p w:rsidR="004E2733" w:rsidRPr="00162575" w:rsidRDefault="004E2733" w:rsidP="00FB0D03">
            <w:pPr>
              <w:pStyle w:val="Tabletext"/>
              <w:rPr>
                <w:color w:val="0000FF"/>
                <w:u w:val="single"/>
              </w:rPr>
            </w:pPr>
            <w:r w:rsidRPr="00162575">
              <w:rPr>
                <w:color w:val="0000FF"/>
                <w:u w:val="single"/>
              </w:rPr>
              <w:t>Yungsung.gui@npl.co.uk</w:t>
            </w:r>
          </w:p>
        </w:tc>
      </w:tr>
      <w:tr w:rsidR="004E2733" w:rsidRPr="00162575" w:rsidTr="00FB0D03">
        <w:trPr>
          <w:cantSplit/>
        </w:trPr>
        <w:tc>
          <w:tcPr>
            <w:tcW w:w="2735" w:type="dxa"/>
          </w:tcPr>
          <w:p w:rsidR="004E2733" w:rsidRPr="00162575" w:rsidRDefault="004E2733" w:rsidP="00FB0D03">
            <w:pPr>
              <w:pStyle w:val="Tabletext"/>
            </w:pPr>
            <w:r w:rsidRPr="00162575">
              <w:t>Dr David Humphreys</w:t>
            </w:r>
          </w:p>
        </w:tc>
        <w:tc>
          <w:tcPr>
            <w:tcW w:w="3799" w:type="dxa"/>
          </w:tcPr>
          <w:p w:rsidR="004E2733" w:rsidRPr="00162575" w:rsidRDefault="004E2733" w:rsidP="00FB0D03">
            <w:pPr>
              <w:pStyle w:val="Tabletext"/>
              <w:rPr>
                <w:color w:val="000000"/>
              </w:rPr>
            </w:pPr>
            <w:r w:rsidRPr="00162575">
              <w:rPr>
                <w:color w:val="000000"/>
              </w:rPr>
              <w:t>National Physical Laboratory (NPL)</w:t>
            </w:r>
          </w:p>
        </w:tc>
        <w:tc>
          <w:tcPr>
            <w:tcW w:w="3541" w:type="dxa"/>
          </w:tcPr>
          <w:p w:rsidR="004E2733" w:rsidRPr="00162575" w:rsidRDefault="004E2733" w:rsidP="00FB0D03">
            <w:pPr>
              <w:pStyle w:val="Tabletext"/>
              <w:rPr>
                <w:color w:val="0000FF"/>
                <w:u w:val="single"/>
              </w:rPr>
            </w:pPr>
            <w:r w:rsidRPr="00162575">
              <w:rPr>
                <w:color w:val="0000FF"/>
                <w:u w:val="single"/>
              </w:rPr>
              <w:t>david.humphreys@npl.co.uk</w:t>
            </w:r>
          </w:p>
        </w:tc>
      </w:tr>
    </w:tbl>
    <w:p w:rsidR="004E2733" w:rsidRPr="00162575" w:rsidRDefault="004E2733" w:rsidP="00FB0D03">
      <w:pPr>
        <w:pStyle w:val="Tablefin"/>
      </w:pPr>
    </w:p>
    <w:p w:rsidR="004E2733" w:rsidRPr="00162575" w:rsidRDefault="004E2733" w:rsidP="006E0AE0">
      <w:pPr>
        <w:pStyle w:val="Heading1"/>
        <w:jc w:val="both"/>
        <w:rPr>
          <w:rFonts w:ascii="Arial" w:eastAsia="Arial" w:hAnsi="Arial" w:cs="Arial"/>
          <w:color w:val="000000"/>
          <w:szCs w:val="28"/>
        </w:rPr>
      </w:pPr>
      <w:r w:rsidRPr="00162575">
        <w:rPr>
          <w:color w:val="000000"/>
          <w:szCs w:val="28"/>
        </w:rPr>
        <w:t xml:space="preserve">Part II: </w:t>
      </w:r>
      <w:r w:rsidR="00AF4B4A">
        <w:rPr>
          <w:color w:val="000000"/>
          <w:szCs w:val="28"/>
        </w:rPr>
        <w:tab/>
      </w:r>
      <w:r w:rsidRPr="00162575">
        <w:rPr>
          <w:color w:val="000000"/>
          <w:szCs w:val="28"/>
        </w:rPr>
        <w:t>Technical aspects of the work of the Independent Evaluation Group</w:t>
      </w:r>
    </w:p>
    <w:p w:rsidR="004E2733" w:rsidRPr="00162575" w:rsidRDefault="004E2733" w:rsidP="00FB0D03">
      <w:pPr>
        <w:pStyle w:val="Heading2"/>
      </w:pPr>
      <w:r w:rsidRPr="00162575">
        <w:t>II-A</w:t>
      </w:r>
      <w:r w:rsidRPr="00162575">
        <w:tab/>
        <w:t>What candidate technologies or portions of the candidate technologies this IEG is or might anticipate evaluating?</w:t>
      </w:r>
    </w:p>
    <w:p w:rsidR="004E2733" w:rsidRPr="00162575" w:rsidRDefault="004E2733" w:rsidP="00162575">
      <w:pPr>
        <w:keepNext/>
        <w:rPr>
          <w:rFonts w:eastAsia="Arial"/>
        </w:rPr>
      </w:pPr>
      <w:r w:rsidRPr="00162575">
        <w:rPr>
          <w:rFonts w:eastAsia="Arial"/>
        </w:rPr>
        <w:t xml:space="preserve">The IEG has evaluated the following scenario for EUHT: </w:t>
      </w:r>
    </w:p>
    <w:p w:rsidR="004E2733" w:rsidRPr="00162575" w:rsidRDefault="00FB0D03" w:rsidP="00FB0D03">
      <w:pPr>
        <w:pStyle w:val="enumlev1"/>
        <w:rPr>
          <w:rFonts w:eastAsia="Arial"/>
        </w:rPr>
      </w:pPr>
      <w:r w:rsidRPr="00162575">
        <w:rPr>
          <w:rFonts w:eastAsia="Arial"/>
        </w:rPr>
        <w:t>–</w:t>
      </w:r>
      <w:r w:rsidRPr="00162575">
        <w:rPr>
          <w:rFonts w:eastAsia="Arial"/>
        </w:rPr>
        <w:tab/>
      </w:r>
      <w:r w:rsidR="004E2733" w:rsidRPr="00162575">
        <w:rPr>
          <w:rFonts w:eastAsia="Arial"/>
        </w:rPr>
        <w:t>URLLC for urban macro environment (By Simulation)</w:t>
      </w:r>
    </w:p>
    <w:p w:rsidR="004E2733" w:rsidRPr="00162575" w:rsidRDefault="004E2733" w:rsidP="00FB0D03">
      <w:pPr>
        <w:pStyle w:val="Heading2"/>
      </w:pPr>
      <w:r w:rsidRPr="00162575">
        <w:t>II-B</w:t>
      </w:r>
      <w:r w:rsidR="00CD4E4E" w:rsidRPr="00162575">
        <w:tab/>
      </w:r>
      <w:r w:rsidRPr="00162575">
        <w:t>Confirmation of utilization of the ITU-R evaluation guidelines in Report ITU-R M.2412</w:t>
      </w:r>
    </w:p>
    <w:p w:rsidR="004E2733" w:rsidRPr="00162575" w:rsidRDefault="004E2733" w:rsidP="00162575">
      <w:pPr>
        <w:jc w:val="both"/>
      </w:pPr>
      <w:r w:rsidRPr="00162575">
        <w:t xml:space="preserve">The IEG has </w:t>
      </w:r>
      <w:r w:rsidRPr="00162575">
        <w:rPr>
          <w:rFonts w:eastAsia="Arial"/>
        </w:rPr>
        <w:t>followed</w:t>
      </w:r>
      <w:r w:rsidRPr="00162575">
        <w:t xml:space="preserve"> the ITU-R evaluation guidelines and the evaluation is conducted under the light of those guidelines.</w:t>
      </w:r>
    </w:p>
    <w:p w:rsidR="004E2733" w:rsidRPr="00162575" w:rsidRDefault="004E2733" w:rsidP="00FB0D03">
      <w:pPr>
        <w:pStyle w:val="Heading2"/>
      </w:pPr>
      <w:r w:rsidRPr="00162575">
        <w:t xml:space="preserve">II-C </w:t>
      </w:r>
      <w:r w:rsidR="00CD4E4E" w:rsidRPr="00162575">
        <w:tab/>
      </w:r>
      <w:r w:rsidRPr="00162575">
        <w:t>Summary of Results</w:t>
      </w:r>
    </w:p>
    <w:p w:rsidR="004E2733" w:rsidRPr="00162575" w:rsidRDefault="004E2733" w:rsidP="00FB0D03">
      <w:pPr>
        <w:pStyle w:val="Heading3"/>
      </w:pPr>
      <w:r w:rsidRPr="00162575">
        <w:t>II-C-1</w:t>
      </w:r>
      <w:r w:rsidRPr="00162575">
        <w:tab/>
        <w:t>Requirements from ITU</w:t>
      </w:r>
    </w:p>
    <w:p w:rsidR="004E2733" w:rsidRPr="00162575" w:rsidRDefault="004E2733" w:rsidP="00162575">
      <w:pPr>
        <w:jc w:val="both"/>
        <w:rPr>
          <w:rFonts w:eastAsia="Arial"/>
        </w:rPr>
      </w:pPr>
      <w:r w:rsidRPr="00162575">
        <w:rPr>
          <w:rFonts w:eastAsia="Arial"/>
        </w:rPr>
        <w:t>For any candidate technology, ITU has laid down the minimum requirements for reliability i.e., 1</w:t>
      </w:r>
      <w:r w:rsidR="00162575">
        <w:rPr>
          <w:rFonts w:eastAsia="Arial"/>
        </w:rPr>
        <w:noBreakHyphen/>
      </w:r>
      <w:r w:rsidRPr="00162575">
        <w:rPr>
          <w:rFonts w:eastAsia="Arial"/>
        </w:rPr>
        <w:t>10</w:t>
      </w:r>
      <w:r w:rsidR="00162575">
        <w:rPr>
          <w:rFonts w:eastAsia="Arial"/>
          <w:vertAlign w:val="superscript"/>
        </w:rPr>
        <w:t>−</w:t>
      </w:r>
      <w:r w:rsidRPr="00162575">
        <w:rPr>
          <w:rFonts w:eastAsia="Arial"/>
          <w:vertAlign w:val="superscript"/>
        </w:rPr>
        <w:t>5</w:t>
      </w:r>
      <w:r w:rsidRPr="00162575">
        <w:rPr>
          <w:rFonts w:eastAsia="Arial"/>
        </w:rPr>
        <w:t xml:space="preserve"> success probability of transmitting a layer 2 PDU (protocol data unit) of 32 bytes within 1 </w:t>
      </w:r>
      <w:proofErr w:type="spellStart"/>
      <w:r w:rsidRPr="00162575">
        <w:rPr>
          <w:rFonts w:eastAsia="Arial"/>
        </w:rPr>
        <w:t>ms</w:t>
      </w:r>
      <w:proofErr w:type="spellEnd"/>
      <w:r w:rsidRPr="00162575">
        <w:rPr>
          <w:rFonts w:eastAsia="Arial"/>
        </w:rPr>
        <w:t xml:space="preserve"> in channel quality of coverage edge for the Urban Macro-URLLC test environment, assuming small application data (e.g., 20 bytes application data + protocol overhead).</w:t>
      </w:r>
    </w:p>
    <w:p w:rsidR="004E2733" w:rsidRPr="00162575" w:rsidRDefault="004E2733" w:rsidP="00FB0D03">
      <w:pPr>
        <w:pStyle w:val="Heading3"/>
      </w:pPr>
      <w:r w:rsidRPr="00162575">
        <w:t>II-C-2</w:t>
      </w:r>
      <w:r w:rsidRPr="00162575">
        <w:tab/>
        <w:t>Evaluation methodology</w:t>
      </w:r>
    </w:p>
    <w:p w:rsidR="004E2733" w:rsidRPr="00162575" w:rsidRDefault="004E2733" w:rsidP="00162575">
      <w:pPr>
        <w:jc w:val="both"/>
        <w:rPr>
          <w:rFonts w:eastAsia="Arial"/>
        </w:rPr>
      </w:pPr>
      <w:r w:rsidRPr="00162575">
        <w:rPr>
          <w:rFonts w:eastAsia="Arial"/>
        </w:rPr>
        <w:t xml:space="preserve">The evaluation methodology followed to evaluate the candidate technology EUHT can be found in section 7.1.5 of </w:t>
      </w:r>
      <w:r w:rsidR="00CD4E4E" w:rsidRPr="00162575">
        <w:rPr>
          <w:rFonts w:eastAsia="Arial"/>
        </w:rPr>
        <w:t xml:space="preserve">Report </w:t>
      </w:r>
      <w:r w:rsidRPr="00162575">
        <w:rPr>
          <w:rFonts w:eastAsia="Arial"/>
        </w:rPr>
        <w:t>ITU-R M.2412.</w:t>
      </w:r>
    </w:p>
    <w:p w:rsidR="004E2733" w:rsidRPr="00162575" w:rsidRDefault="004E2733" w:rsidP="00FB0D03">
      <w:pPr>
        <w:pStyle w:val="Heading4"/>
      </w:pPr>
      <w:r w:rsidRPr="00162575">
        <w:t>II-C-2A</w:t>
      </w:r>
      <w:r w:rsidRPr="00162575">
        <w:tab/>
        <w:t>System-level simulation parameters and technical assumptions</w:t>
      </w:r>
    </w:p>
    <w:p w:rsidR="004E2733" w:rsidRPr="00162575" w:rsidRDefault="004E2733" w:rsidP="00FB0D03">
      <w:pPr>
        <w:pStyle w:val="Headingb"/>
      </w:pPr>
      <w:r w:rsidRPr="00162575">
        <w:t xml:space="preserve">Network </w:t>
      </w:r>
      <w:r w:rsidR="00162575" w:rsidRPr="00162575">
        <w:t xml:space="preserve">configuration </w:t>
      </w:r>
      <w:r w:rsidR="00162575">
        <w:t>and</w:t>
      </w:r>
      <w:r w:rsidR="00162575" w:rsidRPr="00162575">
        <w:t xml:space="preserve"> layout</w:t>
      </w:r>
    </w:p>
    <w:p w:rsidR="004E2733" w:rsidRPr="00162575" w:rsidRDefault="004E2733" w:rsidP="00162575">
      <w:pPr>
        <w:jc w:val="both"/>
        <w:rPr>
          <w:rFonts w:eastAsia="Arial"/>
        </w:rPr>
      </w:pPr>
      <w:r w:rsidRPr="00162575">
        <w:rPr>
          <w:rFonts w:eastAsia="Arial"/>
        </w:rPr>
        <w:t>We have setup the layout for EUHT system-level simulator network as per the guidelines of ITU. A</w:t>
      </w:r>
      <w:r w:rsidR="00162575">
        <w:rPr>
          <w:rFonts w:eastAsia="Arial"/>
        </w:rPr>
        <w:t> </w:t>
      </w:r>
      <w:r w:rsidRPr="00162575">
        <w:rPr>
          <w:rFonts w:eastAsia="Arial"/>
        </w:rPr>
        <w:t>summary of system configuration is provided in Table 1 and a network layout of one test cycle is shown in Fig</w:t>
      </w:r>
      <w:r w:rsidR="00162575">
        <w:rPr>
          <w:rFonts w:eastAsia="Arial"/>
        </w:rPr>
        <w:t>ure</w:t>
      </w:r>
      <w:r w:rsidRPr="00162575">
        <w:rPr>
          <w:rFonts w:eastAsia="Arial"/>
        </w:rPr>
        <w:t xml:space="preserve"> 1.</w:t>
      </w:r>
    </w:p>
    <w:p w:rsidR="00FB0D03" w:rsidRPr="00162575" w:rsidRDefault="004E2733" w:rsidP="00FB0D03">
      <w:pPr>
        <w:pStyle w:val="TableNo"/>
      </w:pPr>
      <w:r w:rsidRPr="00162575">
        <w:t>Table 1</w:t>
      </w:r>
    </w:p>
    <w:p w:rsidR="004E2733" w:rsidRPr="00162575" w:rsidRDefault="004E2733" w:rsidP="00FB0D03">
      <w:pPr>
        <w:pStyle w:val="Tabletitle"/>
      </w:pPr>
      <w:r w:rsidRPr="00162575">
        <w:t>System configuration</w:t>
      </w:r>
    </w:p>
    <w:tbl>
      <w:tblPr>
        <w:tblStyle w:val="TableGrid"/>
        <w:tblW w:w="8214" w:type="dxa"/>
        <w:jc w:val="center"/>
        <w:tblLayout w:type="fixed"/>
        <w:tblLook w:val="0600" w:firstRow="0" w:lastRow="0" w:firstColumn="0" w:lastColumn="0" w:noHBand="1" w:noVBand="1"/>
      </w:tblPr>
      <w:tblGrid>
        <w:gridCol w:w="4107"/>
        <w:gridCol w:w="4107"/>
      </w:tblGrid>
      <w:tr w:rsidR="004E2733" w:rsidRPr="0023303D" w:rsidTr="00FB0D03">
        <w:trPr>
          <w:trHeight w:val="211"/>
          <w:jc w:val="center"/>
        </w:trPr>
        <w:tc>
          <w:tcPr>
            <w:tcW w:w="4107" w:type="dxa"/>
          </w:tcPr>
          <w:p w:rsidR="004E2733" w:rsidRPr="0023303D" w:rsidRDefault="004E2733" w:rsidP="00FB0D03">
            <w:pPr>
              <w:pStyle w:val="Tablehead"/>
              <w:rPr>
                <w:rFonts w:ascii="Times New Roman" w:hAnsi="Times New Roman" w:cs="Times New Roman"/>
              </w:rPr>
            </w:pPr>
            <w:r w:rsidRPr="0023303D">
              <w:rPr>
                <w:rFonts w:ascii="Times New Roman" w:hAnsi="Times New Roman" w:cs="Times New Roman"/>
              </w:rPr>
              <w:t>Parameter</w:t>
            </w:r>
          </w:p>
        </w:tc>
        <w:tc>
          <w:tcPr>
            <w:tcW w:w="4107" w:type="dxa"/>
          </w:tcPr>
          <w:p w:rsidR="004E2733" w:rsidRPr="0023303D" w:rsidRDefault="004E2733" w:rsidP="00FB0D03">
            <w:pPr>
              <w:pStyle w:val="Tablehead"/>
              <w:rPr>
                <w:rFonts w:ascii="Times New Roman" w:hAnsi="Times New Roman" w:cs="Times New Roman"/>
              </w:rPr>
            </w:pPr>
            <w:r w:rsidRPr="0023303D">
              <w:rPr>
                <w:rFonts w:ascii="Times New Roman" w:hAnsi="Times New Roman" w:cs="Times New Roman"/>
              </w:rPr>
              <w:t>Value</w:t>
            </w:r>
          </w:p>
        </w:tc>
      </w:tr>
      <w:tr w:rsidR="004E2733" w:rsidRPr="0023303D" w:rsidTr="00FB0D03">
        <w:trPr>
          <w:trHeight w:val="85"/>
          <w:jc w:val="center"/>
        </w:trPr>
        <w:tc>
          <w:tcPr>
            <w:tcW w:w="4107" w:type="dxa"/>
          </w:tcPr>
          <w:p w:rsidR="004E2733" w:rsidRPr="0023303D" w:rsidRDefault="004E2733" w:rsidP="00FB0D03">
            <w:pPr>
              <w:pStyle w:val="Tabletext"/>
            </w:pPr>
            <w:r w:rsidRPr="0023303D">
              <w:t xml:space="preserve">Number of </w:t>
            </w:r>
            <w:r w:rsidR="00162575" w:rsidRPr="0023303D">
              <w:t>sites</w:t>
            </w:r>
          </w:p>
        </w:tc>
        <w:tc>
          <w:tcPr>
            <w:tcW w:w="4107" w:type="dxa"/>
          </w:tcPr>
          <w:p w:rsidR="004E2733" w:rsidRPr="0023303D" w:rsidRDefault="004E2733" w:rsidP="00FB0D03">
            <w:pPr>
              <w:pStyle w:val="Tabletext"/>
              <w:jc w:val="center"/>
            </w:pPr>
            <w:r w:rsidRPr="0023303D">
              <w:t>19</w:t>
            </w:r>
          </w:p>
        </w:tc>
      </w:tr>
      <w:tr w:rsidR="004E2733" w:rsidRPr="0023303D" w:rsidTr="00FB0D03">
        <w:trPr>
          <w:trHeight w:val="317"/>
          <w:jc w:val="center"/>
        </w:trPr>
        <w:tc>
          <w:tcPr>
            <w:tcW w:w="4107" w:type="dxa"/>
          </w:tcPr>
          <w:p w:rsidR="004E2733" w:rsidRPr="0023303D" w:rsidRDefault="004E2733" w:rsidP="00FB0D03">
            <w:pPr>
              <w:pStyle w:val="Tabletext"/>
            </w:pPr>
            <w:r w:rsidRPr="0023303D">
              <w:t xml:space="preserve">Number of </w:t>
            </w:r>
            <w:r w:rsidR="00162575" w:rsidRPr="0023303D">
              <w:t>sectors per site</w:t>
            </w:r>
          </w:p>
        </w:tc>
        <w:tc>
          <w:tcPr>
            <w:tcW w:w="4107" w:type="dxa"/>
          </w:tcPr>
          <w:p w:rsidR="004E2733" w:rsidRPr="0023303D" w:rsidRDefault="004E2733" w:rsidP="00FB0D03">
            <w:pPr>
              <w:pStyle w:val="Tabletext"/>
              <w:jc w:val="center"/>
            </w:pPr>
            <w:r w:rsidRPr="0023303D">
              <w:t>3</w:t>
            </w:r>
          </w:p>
        </w:tc>
      </w:tr>
      <w:tr w:rsidR="004E2733" w:rsidRPr="0023303D" w:rsidTr="00FB0D03">
        <w:trPr>
          <w:trHeight w:val="317"/>
          <w:jc w:val="center"/>
        </w:trPr>
        <w:tc>
          <w:tcPr>
            <w:tcW w:w="4107" w:type="dxa"/>
          </w:tcPr>
          <w:p w:rsidR="004E2733" w:rsidRPr="0023303D" w:rsidRDefault="004E2733" w:rsidP="00FB0D03">
            <w:pPr>
              <w:pStyle w:val="Tabletext"/>
            </w:pPr>
            <w:r w:rsidRPr="0023303D">
              <w:t>Frequency reuse factor</w:t>
            </w:r>
          </w:p>
        </w:tc>
        <w:tc>
          <w:tcPr>
            <w:tcW w:w="4107" w:type="dxa"/>
          </w:tcPr>
          <w:p w:rsidR="004E2733" w:rsidRPr="0023303D" w:rsidRDefault="004E2733" w:rsidP="00FB0D03">
            <w:pPr>
              <w:pStyle w:val="Tabletext"/>
              <w:jc w:val="center"/>
            </w:pPr>
            <w:r w:rsidRPr="0023303D">
              <w:t>3</w:t>
            </w:r>
          </w:p>
        </w:tc>
      </w:tr>
      <w:tr w:rsidR="004E2733" w:rsidRPr="0023303D" w:rsidTr="00FB0D03">
        <w:trPr>
          <w:trHeight w:val="317"/>
          <w:jc w:val="center"/>
        </w:trPr>
        <w:tc>
          <w:tcPr>
            <w:tcW w:w="4107" w:type="dxa"/>
          </w:tcPr>
          <w:p w:rsidR="004E2733" w:rsidRPr="0023303D" w:rsidRDefault="004E2733" w:rsidP="00FB0D03">
            <w:pPr>
              <w:pStyle w:val="Tabletext"/>
            </w:pPr>
            <w:r w:rsidRPr="0023303D">
              <w:t xml:space="preserve">Total </w:t>
            </w:r>
            <w:r w:rsidR="00162575" w:rsidRPr="0023303D">
              <w:t>number of cells</w:t>
            </w:r>
          </w:p>
        </w:tc>
        <w:tc>
          <w:tcPr>
            <w:tcW w:w="4107" w:type="dxa"/>
          </w:tcPr>
          <w:p w:rsidR="004E2733" w:rsidRPr="0023303D" w:rsidRDefault="004E2733" w:rsidP="00FB0D03">
            <w:pPr>
              <w:pStyle w:val="Tabletext"/>
              <w:jc w:val="center"/>
            </w:pPr>
            <w:r w:rsidRPr="0023303D">
              <w:t xml:space="preserve">19 </w:t>
            </w:r>
            <w:r w:rsidR="00162575" w:rsidRPr="0023303D">
              <w:t>×</w:t>
            </w:r>
            <w:r w:rsidRPr="0023303D">
              <w:t xml:space="preserve"> 3 = 57</w:t>
            </w:r>
          </w:p>
        </w:tc>
      </w:tr>
      <w:tr w:rsidR="004E2733" w:rsidRPr="0023303D" w:rsidTr="00FB0D03">
        <w:trPr>
          <w:trHeight w:val="317"/>
          <w:jc w:val="center"/>
        </w:trPr>
        <w:tc>
          <w:tcPr>
            <w:tcW w:w="4107" w:type="dxa"/>
          </w:tcPr>
          <w:p w:rsidR="004E2733" w:rsidRPr="0023303D" w:rsidRDefault="004E2733" w:rsidP="00FB0D03">
            <w:pPr>
              <w:pStyle w:val="Tabletext"/>
            </w:pPr>
            <w:r w:rsidRPr="0023303D">
              <w:t xml:space="preserve">Number of UE devices per </w:t>
            </w:r>
            <w:r w:rsidR="00162575" w:rsidRPr="0023303D">
              <w:t>cell</w:t>
            </w:r>
          </w:p>
        </w:tc>
        <w:tc>
          <w:tcPr>
            <w:tcW w:w="4107" w:type="dxa"/>
          </w:tcPr>
          <w:p w:rsidR="004E2733" w:rsidRPr="0023303D" w:rsidRDefault="004E2733" w:rsidP="00FB0D03">
            <w:pPr>
              <w:pStyle w:val="Tabletext"/>
              <w:jc w:val="center"/>
            </w:pPr>
            <w:r w:rsidRPr="0023303D">
              <w:t>10</w:t>
            </w:r>
          </w:p>
        </w:tc>
      </w:tr>
      <w:tr w:rsidR="004E2733" w:rsidRPr="0023303D" w:rsidTr="00FB0D03">
        <w:trPr>
          <w:trHeight w:val="317"/>
          <w:jc w:val="center"/>
        </w:trPr>
        <w:tc>
          <w:tcPr>
            <w:tcW w:w="4107" w:type="dxa"/>
          </w:tcPr>
          <w:p w:rsidR="004E2733" w:rsidRPr="0023303D" w:rsidRDefault="004E2733" w:rsidP="00FB0D03">
            <w:pPr>
              <w:pStyle w:val="Tabletext"/>
            </w:pPr>
            <w:r w:rsidRPr="0023303D">
              <w:t>Total UE devices</w:t>
            </w:r>
          </w:p>
        </w:tc>
        <w:tc>
          <w:tcPr>
            <w:tcW w:w="4107" w:type="dxa"/>
          </w:tcPr>
          <w:p w:rsidR="004E2733" w:rsidRPr="0023303D" w:rsidRDefault="004E2733" w:rsidP="00FB0D03">
            <w:pPr>
              <w:pStyle w:val="Tabletext"/>
              <w:jc w:val="center"/>
            </w:pPr>
            <w:r w:rsidRPr="0023303D">
              <w:t xml:space="preserve">57 </w:t>
            </w:r>
            <w:r w:rsidR="00162575" w:rsidRPr="0023303D">
              <w:t>×</w:t>
            </w:r>
            <w:r w:rsidRPr="0023303D">
              <w:t xml:space="preserve"> 10 = 570</w:t>
            </w:r>
          </w:p>
        </w:tc>
      </w:tr>
      <w:tr w:rsidR="004E2733" w:rsidRPr="0023303D" w:rsidTr="00FB0D03">
        <w:trPr>
          <w:trHeight w:val="317"/>
          <w:jc w:val="center"/>
        </w:trPr>
        <w:tc>
          <w:tcPr>
            <w:tcW w:w="4107" w:type="dxa"/>
          </w:tcPr>
          <w:p w:rsidR="004E2733" w:rsidRPr="0023303D" w:rsidRDefault="004E2733" w:rsidP="00FB0D03">
            <w:pPr>
              <w:pStyle w:val="Tabletext"/>
            </w:pPr>
            <w:r w:rsidRPr="0023303D">
              <w:t>UE antenna height</w:t>
            </w:r>
          </w:p>
        </w:tc>
        <w:tc>
          <w:tcPr>
            <w:tcW w:w="4107" w:type="dxa"/>
          </w:tcPr>
          <w:p w:rsidR="004E2733" w:rsidRPr="0023303D" w:rsidRDefault="004E2733" w:rsidP="00FB0D03">
            <w:pPr>
              <w:pStyle w:val="Tabletext"/>
              <w:jc w:val="center"/>
            </w:pPr>
            <w:r w:rsidRPr="0023303D">
              <w:t>1.5 m</w:t>
            </w:r>
          </w:p>
        </w:tc>
      </w:tr>
      <w:tr w:rsidR="004E2733" w:rsidRPr="0023303D" w:rsidTr="00FB0D03">
        <w:trPr>
          <w:trHeight w:val="325"/>
          <w:jc w:val="center"/>
        </w:trPr>
        <w:tc>
          <w:tcPr>
            <w:tcW w:w="4107" w:type="dxa"/>
          </w:tcPr>
          <w:p w:rsidR="004E2733" w:rsidRPr="0023303D" w:rsidRDefault="004E2733" w:rsidP="00FB0D03">
            <w:pPr>
              <w:pStyle w:val="Tabletext"/>
            </w:pPr>
            <w:r w:rsidRPr="0023303D">
              <w:t>BS antenna height</w:t>
            </w:r>
          </w:p>
        </w:tc>
        <w:tc>
          <w:tcPr>
            <w:tcW w:w="4107" w:type="dxa"/>
          </w:tcPr>
          <w:p w:rsidR="004E2733" w:rsidRPr="0023303D" w:rsidRDefault="004E2733" w:rsidP="00FB0D03">
            <w:pPr>
              <w:pStyle w:val="Tabletext"/>
              <w:jc w:val="center"/>
            </w:pPr>
            <w:r w:rsidRPr="0023303D">
              <w:t>25 m</w:t>
            </w:r>
          </w:p>
        </w:tc>
      </w:tr>
      <w:tr w:rsidR="004E2733" w:rsidRPr="0023303D" w:rsidTr="00FB0D03">
        <w:trPr>
          <w:trHeight w:val="17"/>
          <w:jc w:val="center"/>
        </w:trPr>
        <w:tc>
          <w:tcPr>
            <w:tcW w:w="4107" w:type="dxa"/>
          </w:tcPr>
          <w:p w:rsidR="004E2733" w:rsidRPr="0023303D" w:rsidRDefault="004E2733" w:rsidP="00FB0D03">
            <w:pPr>
              <w:pStyle w:val="Tabletext"/>
            </w:pPr>
            <w:r w:rsidRPr="0023303D">
              <w:t>Inter-site distance</w:t>
            </w:r>
          </w:p>
        </w:tc>
        <w:tc>
          <w:tcPr>
            <w:tcW w:w="4107" w:type="dxa"/>
          </w:tcPr>
          <w:p w:rsidR="004E2733" w:rsidRPr="0023303D" w:rsidRDefault="004E2733" w:rsidP="00FB0D03">
            <w:pPr>
              <w:pStyle w:val="Tabletext"/>
              <w:jc w:val="center"/>
            </w:pPr>
            <w:r w:rsidRPr="0023303D">
              <w:t>500 m</w:t>
            </w:r>
          </w:p>
        </w:tc>
      </w:tr>
    </w:tbl>
    <w:p w:rsidR="004E2733" w:rsidRPr="00162575" w:rsidRDefault="004E2733" w:rsidP="00FB0D03">
      <w:pPr>
        <w:pStyle w:val="Tablefin"/>
      </w:pPr>
    </w:p>
    <w:p w:rsidR="00FB0D03" w:rsidRPr="00162575" w:rsidRDefault="00FB0D03" w:rsidP="00FB0D03">
      <w:pPr>
        <w:pStyle w:val="FigureNo"/>
      </w:pPr>
      <w:r w:rsidRPr="00162575">
        <w:t>Figure 1</w:t>
      </w:r>
    </w:p>
    <w:p w:rsidR="00FB0D03" w:rsidRPr="00162575" w:rsidRDefault="00FB0D03" w:rsidP="00FB0D03">
      <w:pPr>
        <w:pStyle w:val="Figuretitle"/>
      </w:pPr>
      <w:r w:rsidRPr="00162575">
        <w:t xml:space="preserve">System </w:t>
      </w:r>
      <w:r w:rsidR="00162575" w:rsidRPr="00162575">
        <w:t>level simulation network, layout</w:t>
      </w:r>
      <w:r w:rsidRPr="00162575">
        <w:t>: Urban Macro – URLLC test environment</w:t>
      </w:r>
    </w:p>
    <w:p w:rsidR="004E2733" w:rsidRPr="00162575" w:rsidRDefault="004E2733" w:rsidP="00FB0D03">
      <w:pPr>
        <w:pStyle w:val="Figure"/>
        <w:rPr>
          <w:rFonts w:ascii="Times" w:hAnsi="Times" w:cs="Arial"/>
          <w:noProof w:val="0"/>
          <w:color w:val="000000"/>
        </w:rPr>
      </w:pPr>
      <w:r w:rsidRPr="00162575">
        <w:rPr>
          <w:lang w:val="en-US" w:eastAsia="en-US"/>
        </w:rPr>
        <w:drawing>
          <wp:inline distT="114300" distB="114300" distL="114300" distR="114300" wp14:anchorId="631FB71C" wp14:editId="52C08703">
            <wp:extent cx="4198188" cy="2730500"/>
            <wp:effectExtent l="0" t="0" r="5715" b="0"/>
            <wp:docPr id="3" name="image2.png" descr="Ch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2.png" descr="Chart&#10;&#10;Description automatically generated"/>
                    <pic:cNvPicPr preferRelativeResize="0"/>
                  </pic:nvPicPr>
                  <pic:blipFill>
                    <a:blip r:embed="rId14"/>
                    <a:srcRect/>
                    <a:stretch>
                      <a:fillRect/>
                    </a:stretch>
                  </pic:blipFill>
                  <pic:spPr>
                    <a:xfrm>
                      <a:off x="0" y="0"/>
                      <a:ext cx="4232551" cy="2752849"/>
                    </a:xfrm>
                    <a:prstGeom prst="rect">
                      <a:avLst/>
                    </a:prstGeom>
                    <a:ln/>
                  </pic:spPr>
                </pic:pic>
              </a:graphicData>
            </a:graphic>
          </wp:inline>
        </w:drawing>
      </w:r>
    </w:p>
    <w:p w:rsidR="00FB0D03" w:rsidRPr="00162575" w:rsidRDefault="004E2733" w:rsidP="00FB0D03">
      <w:pPr>
        <w:pStyle w:val="TableNo"/>
      </w:pPr>
      <w:r w:rsidRPr="00162575">
        <w:t>Table 2</w:t>
      </w:r>
    </w:p>
    <w:p w:rsidR="004E2733" w:rsidRPr="00162575" w:rsidRDefault="004E2733" w:rsidP="00FB0D03">
      <w:pPr>
        <w:pStyle w:val="Tabletitle"/>
      </w:pPr>
      <w:r w:rsidRPr="00162575">
        <w:t xml:space="preserve">System level </w:t>
      </w:r>
      <w:r w:rsidR="00162575" w:rsidRPr="00162575">
        <w:t>technical assumptions &amp; parameters (downlink)</w:t>
      </w:r>
    </w:p>
    <w:tbl>
      <w:tblPr>
        <w:tblStyle w:val="TableGrid"/>
        <w:tblW w:w="9360" w:type="dxa"/>
        <w:jc w:val="center"/>
        <w:tblLayout w:type="fixed"/>
        <w:tblLook w:val="0600" w:firstRow="0" w:lastRow="0" w:firstColumn="0" w:lastColumn="0" w:noHBand="1" w:noVBand="1"/>
      </w:tblPr>
      <w:tblGrid>
        <w:gridCol w:w="5245"/>
        <w:gridCol w:w="4115"/>
      </w:tblGrid>
      <w:tr w:rsidR="004E2733" w:rsidRPr="0023303D" w:rsidTr="00FB0D03">
        <w:trPr>
          <w:jc w:val="center"/>
        </w:trPr>
        <w:tc>
          <w:tcPr>
            <w:tcW w:w="5245" w:type="dxa"/>
          </w:tcPr>
          <w:p w:rsidR="004E2733" w:rsidRPr="0023303D" w:rsidRDefault="004E2733" w:rsidP="00FB0D03">
            <w:pPr>
              <w:pStyle w:val="Tablehead"/>
              <w:rPr>
                <w:rFonts w:ascii="Times New Roman" w:hAnsi="Times New Roman" w:cs="Times New Roman"/>
              </w:rPr>
            </w:pPr>
            <w:r w:rsidRPr="0023303D">
              <w:rPr>
                <w:rFonts w:ascii="Times New Roman" w:hAnsi="Times New Roman" w:cs="Times New Roman"/>
              </w:rPr>
              <w:t>Parameter</w:t>
            </w:r>
          </w:p>
        </w:tc>
        <w:tc>
          <w:tcPr>
            <w:tcW w:w="4115" w:type="dxa"/>
          </w:tcPr>
          <w:p w:rsidR="004E2733" w:rsidRPr="0023303D" w:rsidRDefault="004E2733" w:rsidP="00FB0D03">
            <w:pPr>
              <w:pStyle w:val="Tablehead"/>
              <w:rPr>
                <w:rFonts w:ascii="Times New Roman" w:hAnsi="Times New Roman" w:cs="Times New Roman"/>
              </w:rPr>
            </w:pPr>
            <w:r w:rsidRPr="0023303D">
              <w:rPr>
                <w:rFonts w:ascii="Times New Roman" w:hAnsi="Times New Roman" w:cs="Times New Roman"/>
              </w:rPr>
              <w:t>Value</w:t>
            </w:r>
          </w:p>
        </w:tc>
      </w:tr>
      <w:tr w:rsidR="004E2733" w:rsidRPr="0023303D" w:rsidTr="00FB0D03">
        <w:trPr>
          <w:jc w:val="center"/>
        </w:trPr>
        <w:tc>
          <w:tcPr>
            <w:tcW w:w="5245" w:type="dxa"/>
          </w:tcPr>
          <w:p w:rsidR="004E2733" w:rsidRPr="0023303D" w:rsidRDefault="004E2733" w:rsidP="00FB0D03">
            <w:pPr>
              <w:pStyle w:val="Tabletext"/>
            </w:pPr>
            <w:r w:rsidRPr="0023303D">
              <w:t xml:space="preserve">Base </w:t>
            </w:r>
            <w:r w:rsidR="00162575" w:rsidRPr="0023303D">
              <w:t xml:space="preserve">station </w:t>
            </w:r>
            <w:r w:rsidRPr="0023303D">
              <w:t>noise figure</w:t>
            </w:r>
          </w:p>
        </w:tc>
        <w:tc>
          <w:tcPr>
            <w:tcW w:w="4115" w:type="dxa"/>
          </w:tcPr>
          <w:p w:rsidR="004E2733" w:rsidRPr="0023303D" w:rsidRDefault="004E2733" w:rsidP="00FB0D03">
            <w:pPr>
              <w:pStyle w:val="Tabletext"/>
              <w:jc w:val="center"/>
            </w:pPr>
            <w:r w:rsidRPr="0023303D">
              <w:t>5 dB</w:t>
            </w:r>
          </w:p>
        </w:tc>
      </w:tr>
      <w:tr w:rsidR="004E2733" w:rsidRPr="0023303D" w:rsidTr="00FB0D03">
        <w:trPr>
          <w:jc w:val="center"/>
        </w:trPr>
        <w:tc>
          <w:tcPr>
            <w:tcW w:w="5245" w:type="dxa"/>
          </w:tcPr>
          <w:p w:rsidR="004E2733" w:rsidRPr="0023303D" w:rsidRDefault="004E2733" w:rsidP="00FB0D03">
            <w:pPr>
              <w:pStyle w:val="Tabletext"/>
            </w:pPr>
            <w:r w:rsidRPr="0023303D">
              <w:t>UE noise figure</w:t>
            </w:r>
          </w:p>
        </w:tc>
        <w:tc>
          <w:tcPr>
            <w:tcW w:w="4115" w:type="dxa"/>
          </w:tcPr>
          <w:p w:rsidR="004E2733" w:rsidRPr="0023303D" w:rsidRDefault="004E2733" w:rsidP="00FB0D03">
            <w:pPr>
              <w:pStyle w:val="Tabletext"/>
              <w:jc w:val="center"/>
            </w:pPr>
            <w:r w:rsidRPr="0023303D">
              <w:t>7 dB</w:t>
            </w:r>
          </w:p>
        </w:tc>
      </w:tr>
      <w:tr w:rsidR="004E2733" w:rsidRPr="0023303D" w:rsidTr="00FB0D03">
        <w:trPr>
          <w:jc w:val="center"/>
        </w:trPr>
        <w:tc>
          <w:tcPr>
            <w:tcW w:w="5245" w:type="dxa"/>
          </w:tcPr>
          <w:p w:rsidR="004E2733" w:rsidRPr="0023303D" w:rsidRDefault="004E2733" w:rsidP="00FB0D03">
            <w:pPr>
              <w:pStyle w:val="Tabletext"/>
            </w:pPr>
            <w:r w:rsidRPr="0023303D">
              <w:t>BS antenna element gain</w:t>
            </w:r>
          </w:p>
        </w:tc>
        <w:tc>
          <w:tcPr>
            <w:tcW w:w="4115" w:type="dxa"/>
          </w:tcPr>
          <w:p w:rsidR="004E2733" w:rsidRPr="0023303D" w:rsidRDefault="004E2733" w:rsidP="00FB0D03">
            <w:pPr>
              <w:pStyle w:val="Tabletext"/>
              <w:jc w:val="center"/>
            </w:pPr>
            <w:r w:rsidRPr="0023303D">
              <w:t>8 dBi</w:t>
            </w:r>
          </w:p>
        </w:tc>
      </w:tr>
      <w:tr w:rsidR="004E2733" w:rsidRPr="0023303D" w:rsidTr="00FB0D03">
        <w:trPr>
          <w:jc w:val="center"/>
        </w:trPr>
        <w:tc>
          <w:tcPr>
            <w:tcW w:w="5245" w:type="dxa"/>
          </w:tcPr>
          <w:p w:rsidR="004E2733" w:rsidRPr="0023303D" w:rsidRDefault="004E2733" w:rsidP="00FB0D03">
            <w:pPr>
              <w:pStyle w:val="Tabletext"/>
            </w:pPr>
            <w:r w:rsidRPr="0023303D">
              <w:t>UE antenna element gain</w:t>
            </w:r>
          </w:p>
        </w:tc>
        <w:tc>
          <w:tcPr>
            <w:tcW w:w="4115" w:type="dxa"/>
          </w:tcPr>
          <w:p w:rsidR="004E2733" w:rsidRPr="0023303D" w:rsidRDefault="004E2733" w:rsidP="00FB0D03">
            <w:pPr>
              <w:pStyle w:val="Tabletext"/>
              <w:jc w:val="center"/>
            </w:pPr>
            <w:r w:rsidRPr="0023303D">
              <w:t>0 dBi</w:t>
            </w:r>
          </w:p>
        </w:tc>
      </w:tr>
      <w:tr w:rsidR="004E2733" w:rsidRPr="0023303D" w:rsidTr="00FB0D03">
        <w:trPr>
          <w:jc w:val="center"/>
        </w:trPr>
        <w:tc>
          <w:tcPr>
            <w:tcW w:w="5245" w:type="dxa"/>
          </w:tcPr>
          <w:p w:rsidR="004E2733" w:rsidRPr="0023303D" w:rsidRDefault="004E2733" w:rsidP="00FB0D03">
            <w:pPr>
              <w:pStyle w:val="Tabletext"/>
            </w:pPr>
            <w:r w:rsidRPr="0023303D">
              <w:t xml:space="preserve">Total transmit power per </w:t>
            </w:r>
            <w:proofErr w:type="spellStart"/>
            <w:r w:rsidRPr="0023303D">
              <w:t>TRxP</w:t>
            </w:r>
            <w:proofErr w:type="spellEnd"/>
          </w:p>
        </w:tc>
        <w:tc>
          <w:tcPr>
            <w:tcW w:w="4115" w:type="dxa"/>
          </w:tcPr>
          <w:p w:rsidR="004E2733" w:rsidRPr="0023303D" w:rsidRDefault="004E2733" w:rsidP="00FB0D03">
            <w:pPr>
              <w:pStyle w:val="Tabletext"/>
              <w:jc w:val="center"/>
            </w:pPr>
            <w:r w:rsidRPr="0023303D">
              <w:t>46 dBm for 10 MHz bandwidth</w:t>
            </w:r>
          </w:p>
        </w:tc>
      </w:tr>
      <w:tr w:rsidR="004E2733" w:rsidRPr="0023303D" w:rsidTr="00FB0D03">
        <w:trPr>
          <w:jc w:val="center"/>
        </w:trPr>
        <w:tc>
          <w:tcPr>
            <w:tcW w:w="5245" w:type="dxa"/>
          </w:tcPr>
          <w:p w:rsidR="004E2733" w:rsidRPr="0023303D" w:rsidRDefault="004E2733" w:rsidP="00FB0D03">
            <w:pPr>
              <w:pStyle w:val="Tabletext"/>
            </w:pPr>
            <w:r w:rsidRPr="0023303D">
              <w:t>UE power class</w:t>
            </w:r>
          </w:p>
        </w:tc>
        <w:tc>
          <w:tcPr>
            <w:tcW w:w="4115" w:type="dxa"/>
          </w:tcPr>
          <w:p w:rsidR="004E2733" w:rsidRPr="0023303D" w:rsidRDefault="004E2733" w:rsidP="00FB0D03">
            <w:pPr>
              <w:pStyle w:val="Tabletext"/>
              <w:jc w:val="center"/>
            </w:pPr>
            <w:r w:rsidRPr="0023303D">
              <w:t>23 dBm</w:t>
            </w:r>
          </w:p>
        </w:tc>
      </w:tr>
      <w:tr w:rsidR="004E2733" w:rsidRPr="0023303D" w:rsidTr="00FB0D03">
        <w:trPr>
          <w:jc w:val="center"/>
        </w:trPr>
        <w:tc>
          <w:tcPr>
            <w:tcW w:w="5245" w:type="dxa"/>
          </w:tcPr>
          <w:p w:rsidR="004E2733" w:rsidRPr="0023303D" w:rsidRDefault="004E2733" w:rsidP="00FB0D03">
            <w:pPr>
              <w:pStyle w:val="Tabletext"/>
            </w:pPr>
            <w:r w:rsidRPr="0023303D">
              <w:t>Thermal noise level</w:t>
            </w:r>
          </w:p>
        </w:tc>
        <w:tc>
          <w:tcPr>
            <w:tcW w:w="4115" w:type="dxa"/>
          </w:tcPr>
          <w:p w:rsidR="004E2733" w:rsidRPr="0023303D" w:rsidRDefault="004E2733" w:rsidP="00FB0D03">
            <w:pPr>
              <w:pStyle w:val="Tabletext"/>
              <w:jc w:val="center"/>
            </w:pPr>
            <w:r w:rsidRPr="0023303D">
              <w:t>‒174 dBm/Hz</w:t>
            </w:r>
          </w:p>
        </w:tc>
      </w:tr>
      <w:tr w:rsidR="004E2733" w:rsidRPr="0023303D" w:rsidTr="00FB0D03">
        <w:trPr>
          <w:jc w:val="center"/>
        </w:trPr>
        <w:tc>
          <w:tcPr>
            <w:tcW w:w="5245" w:type="dxa"/>
          </w:tcPr>
          <w:p w:rsidR="004E2733" w:rsidRPr="0023303D" w:rsidRDefault="004E2733" w:rsidP="00FB0D03">
            <w:pPr>
              <w:pStyle w:val="Tabletext"/>
            </w:pPr>
            <w:r w:rsidRPr="0023303D">
              <w:t>Traffic model</w:t>
            </w:r>
          </w:p>
        </w:tc>
        <w:tc>
          <w:tcPr>
            <w:tcW w:w="4115" w:type="dxa"/>
          </w:tcPr>
          <w:p w:rsidR="004E2733" w:rsidRPr="0023303D" w:rsidRDefault="004E2733" w:rsidP="00FB0D03">
            <w:pPr>
              <w:pStyle w:val="Tabletext"/>
              <w:jc w:val="center"/>
            </w:pPr>
            <w:r w:rsidRPr="0023303D">
              <w:t>Full buffer</w:t>
            </w:r>
          </w:p>
        </w:tc>
      </w:tr>
      <w:tr w:rsidR="004E2733" w:rsidRPr="0023303D" w:rsidTr="00FB0D03">
        <w:trPr>
          <w:jc w:val="center"/>
        </w:trPr>
        <w:tc>
          <w:tcPr>
            <w:tcW w:w="5245" w:type="dxa"/>
          </w:tcPr>
          <w:p w:rsidR="004E2733" w:rsidRPr="0023303D" w:rsidRDefault="004E2733" w:rsidP="00FB0D03">
            <w:pPr>
              <w:pStyle w:val="Tabletext"/>
            </w:pPr>
            <w:r w:rsidRPr="0023303D">
              <w:t>Simulation bandwidth</w:t>
            </w:r>
          </w:p>
        </w:tc>
        <w:tc>
          <w:tcPr>
            <w:tcW w:w="4115" w:type="dxa"/>
          </w:tcPr>
          <w:p w:rsidR="004E2733" w:rsidRPr="0023303D" w:rsidRDefault="004E2733" w:rsidP="00FB0D03">
            <w:pPr>
              <w:pStyle w:val="Tabletext"/>
              <w:jc w:val="center"/>
            </w:pPr>
            <w:r w:rsidRPr="0023303D">
              <w:t>20 MHz</w:t>
            </w:r>
          </w:p>
        </w:tc>
      </w:tr>
      <w:tr w:rsidR="004E2733" w:rsidRPr="0023303D" w:rsidTr="00FB0D03">
        <w:trPr>
          <w:jc w:val="center"/>
        </w:trPr>
        <w:tc>
          <w:tcPr>
            <w:tcW w:w="5245" w:type="dxa"/>
          </w:tcPr>
          <w:p w:rsidR="004E2733" w:rsidRPr="0023303D" w:rsidRDefault="004E2733" w:rsidP="00FB0D03">
            <w:pPr>
              <w:pStyle w:val="Tabletext"/>
            </w:pPr>
            <w:r w:rsidRPr="0023303D">
              <w:t>Percentage of high loss and low loss building type</w:t>
            </w:r>
          </w:p>
        </w:tc>
        <w:tc>
          <w:tcPr>
            <w:tcW w:w="4115" w:type="dxa"/>
          </w:tcPr>
          <w:p w:rsidR="004E2733" w:rsidRPr="0023303D" w:rsidRDefault="004E2733" w:rsidP="00FB0D03">
            <w:pPr>
              <w:pStyle w:val="Tabletext"/>
              <w:jc w:val="center"/>
            </w:pPr>
            <w:r w:rsidRPr="0023303D">
              <w:t>100% low loss</w:t>
            </w:r>
          </w:p>
        </w:tc>
      </w:tr>
      <w:tr w:rsidR="004E2733" w:rsidRPr="0023303D" w:rsidTr="00FB0D03">
        <w:trPr>
          <w:jc w:val="center"/>
        </w:trPr>
        <w:tc>
          <w:tcPr>
            <w:tcW w:w="5245" w:type="dxa"/>
          </w:tcPr>
          <w:p w:rsidR="004E2733" w:rsidRPr="0023303D" w:rsidRDefault="004E2733" w:rsidP="00FB0D03">
            <w:pPr>
              <w:pStyle w:val="Tabletext"/>
            </w:pPr>
            <w:r w:rsidRPr="0023303D">
              <w:t xml:space="preserve">Number of antenna elements per </w:t>
            </w:r>
            <w:proofErr w:type="spellStart"/>
            <w:r w:rsidRPr="0023303D">
              <w:t>TRxP</w:t>
            </w:r>
            <w:proofErr w:type="spellEnd"/>
          </w:p>
        </w:tc>
        <w:tc>
          <w:tcPr>
            <w:tcW w:w="4115" w:type="dxa"/>
          </w:tcPr>
          <w:p w:rsidR="004E2733" w:rsidRPr="0023303D" w:rsidRDefault="004E2733" w:rsidP="00FB0D03">
            <w:pPr>
              <w:pStyle w:val="Tabletext"/>
              <w:jc w:val="center"/>
            </w:pPr>
            <w:r w:rsidRPr="0023303D">
              <w:t>8</w:t>
            </w:r>
          </w:p>
        </w:tc>
      </w:tr>
      <w:tr w:rsidR="004E2733" w:rsidRPr="0023303D" w:rsidTr="00FB0D03">
        <w:trPr>
          <w:jc w:val="center"/>
        </w:trPr>
        <w:tc>
          <w:tcPr>
            <w:tcW w:w="5245" w:type="dxa"/>
          </w:tcPr>
          <w:p w:rsidR="004E2733" w:rsidRPr="0023303D" w:rsidRDefault="004E2733" w:rsidP="00FB0D03">
            <w:pPr>
              <w:pStyle w:val="Tabletext"/>
            </w:pPr>
            <w:r w:rsidRPr="0023303D">
              <w:t>Number of UE antenna elements</w:t>
            </w:r>
          </w:p>
        </w:tc>
        <w:tc>
          <w:tcPr>
            <w:tcW w:w="4115" w:type="dxa"/>
          </w:tcPr>
          <w:p w:rsidR="004E2733" w:rsidRPr="0023303D" w:rsidRDefault="004E2733" w:rsidP="00FB0D03">
            <w:pPr>
              <w:pStyle w:val="Tabletext"/>
              <w:jc w:val="center"/>
            </w:pPr>
            <w:r w:rsidRPr="0023303D">
              <w:t>2, 4 and 8</w:t>
            </w:r>
          </w:p>
        </w:tc>
      </w:tr>
      <w:tr w:rsidR="004E2733" w:rsidRPr="0023303D" w:rsidTr="00FB0D03">
        <w:trPr>
          <w:jc w:val="center"/>
        </w:trPr>
        <w:tc>
          <w:tcPr>
            <w:tcW w:w="5245" w:type="dxa"/>
          </w:tcPr>
          <w:p w:rsidR="004E2733" w:rsidRPr="0023303D" w:rsidRDefault="004E2733" w:rsidP="00FB0D03">
            <w:pPr>
              <w:pStyle w:val="Tabletext"/>
            </w:pPr>
            <w:r w:rsidRPr="0023303D">
              <w:t>Mechanic tilt</w:t>
            </w:r>
          </w:p>
        </w:tc>
        <w:tc>
          <w:tcPr>
            <w:tcW w:w="4115" w:type="dxa"/>
          </w:tcPr>
          <w:p w:rsidR="004E2733" w:rsidRPr="0023303D" w:rsidRDefault="004E2733" w:rsidP="00FB0D03">
            <w:pPr>
              <w:pStyle w:val="Tabletext"/>
              <w:jc w:val="center"/>
            </w:pPr>
            <w:r w:rsidRPr="0023303D">
              <w:t>90° in GCS</w:t>
            </w:r>
          </w:p>
        </w:tc>
      </w:tr>
      <w:tr w:rsidR="004E2733" w:rsidRPr="0023303D" w:rsidTr="00FB0D03">
        <w:trPr>
          <w:jc w:val="center"/>
        </w:trPr>
        <w:tc>
          <w:tcPr>
            <w:tcW w:w="5245" w:type="dxa"/>
          </w:tcPr>
          <w:p w:rsidR="004E2733" w:rsidRPr="0023303D" w:rsidRDefault="004E2733" w:rsidP="00FB0D03">
            <w:pPr>
              <w:pStyle w:val="Tabletext"/>
            </w:pPr>
            <w:r w:rsidRPr="0023303D">
              <w:t>Electronic tilt</w:t>
            </w:r>
          </w:p>
        </w:tc>
        <w:tc>
          <w:tcPr>
            <w:tcW w:w="4115" w:type="dxa"/>
          </w:tcPr>
          <w:p w:rsidR="004E2733" w:rsidRPr="0023303D" w:rsidRDefault="004E2733" w:rsidP="00FB0D03">
            <w:pPr>
              <w:pStyle w:val="Tabletext"/>
              <w:jc w:val="center"/>
            </w:pPr>
            <w:r w:rsidRPr="0023303D">
              <w:t>99° in LCS</w:t>
            </w:r>
          </w:p>
        </w:tc>
      </w:tr>
      <w:tr w:rsidR="004E2733" w:rsidRPr="0023303D" w:rsidTr="00FB0D03">
        <w:trPr>
          <w:jc w:val="center"/>
        </w:trPr>
        <w:tc>
          <w:tcPr>
            <w:tcW w:w="5245" w:type="dxa"/>
          </w:tcPr>
          <w:p w:rsidR="004E2733" w:rsidRPr="0023303D" w:rsidRDefault="004E2733" w:rsidP="00FB0D03">
            <w:pPr>
              <w:pStyle w:val="Tabletext"/>
            </w:pPr>
            <w:r w:rsidRPr="0023303D">
              <w:t>UE mobility model</w:t>
            </w:r>
          </w:p>
        </w:tc>
        <w:tc>
          <w:tcPr>
            <w:tcW w:w="4115" w:type="dxa"/>
          </w:tcPr>
          <w:p w:rsidR="004E2733" w:rsidRPr="0023303D" w:rsidRDefault="004E2733" w:rsidP="00FB0D03">
            <w:pPr>
              <w:pStyle w:val="Tabletext"/>
              <w:jc w:val="center"/>
            </w:pPr>
            <w:r w:rsidRPr="0023303D">
              <w:t>Fixed and identical speed |v| of all UEs, randomly and uniformly distributed direction</w:t>
            </w:r>
          </w:p>
        </w:tc>
      </w:tr>
      <w:tr w:rsidR="004E2733" w:rsidRPr="0023303D" w:rsidTr="00FB0D03">
        <w:trPr>
          <w:jc w:val="center"/>
        </w:trPr>
        <w:tc>
          <w:tcPr>
            <w:tcW w:w="5245" w:type="dxa"/>
          </w:tcPr>
          <w:p w:rsidR="004E2733" w:rsidRPr="0023303D" w:rsidRDefault="004E2733" w:rsidP="00FB0D03">
            <w:pPr>
              <w:pStyle w:val="Tabletext"/>
            </w:pPr>
            <w:r w:rsidRPr="0023303D">
              <w:t>UE speeds of interest</w:t>
            </w:r>
          </w:p>
        </w:tc>
        <w:tc>
          <w:tcPr>
            <w:tcW w:w="4115" w:type="dxa"/>
          </w:tcPr>
          <w:p w:rsidR="004E2733" w:rsidRPr="0023303D" w:rsidRDefault="004E2733" w:rsidP="00FB0D03">
            <w:pPr>
              <w:pStyle w:val="Tabletext"/>
              <w:jc w:val="center"/>
            </w:pPr>
            <w:r w:rsidRPr="0023303D">
              <w:t>3 km/h</w:t>
            </w:r>
          </w:p>
        </w:tc>
      </w:tr>
      <w:tr w:rsidR="004E2733" w:rsidRPr="0023303D" w:rsidTr="00FB0D03">
        <w:trPr>
          <w:jc w:val="center"/>
        </w:trPr>
        <w:tc>
          <w:tcPr>
            <w:tcW w:w="5245" w:type="dxa"/>
          </w:tcPr>
          <w:p w:rsidR="004E2733" w:rsidRPr="0023303D" w:rsidRDefault="004E2733" w:rsidP="00FB0D03">
            <w:pPr>
              <w:pStyle w:val="Tabletext"/>
            </w:pPr>
            <w:r w:rsidRPr="0023303D">
              <w:t xml:space="preserve">Carrier </w:t>
            </w:r>
            <w:r w:rsidR="00162575" w:rsidRPr="0023303D">
              <w:t xml:space="preserve">frequency </w:t>
            </w:r>
            <w:r w:rsidRPr="0023303D">
              <w:t>for evaluation</w:t>
            </w:r>
          </w:p>
        </w:tc>
        <w:tc>
          <w:tcPr>
            <w:tcW w:w="4115" w:type="dxa"/>
          </w:tcPr>
          <w:p w:rsidR="004E2733" w:rsidRPr="0023303D" w:rsidRDefault="004E2733" w:rsidP="00FB0D03">
            <w:pPr>
              <w:pStyle w:val="Tabletext"/>
              <w:jc w:val="center"/>
            </w:pPr>
            <w:r w:rsidRPr="0023303D">
              <w:t>4 GHz</w:t>
            </w:r>
          </w:p>
        </w:tc>
      </w:tr>
      <w:tr w:rsidR="004E2733" w:rsidRPr="0023303D" w:rsidTr="00FB0D03">
        <w:trPr>
          <w:jc w:val="center"/>
        </w:trPr>
        <w:tc>
          <w:tcPr>
            <w:tcW w:w="5245" w:type="dxa"/>
          </w:tcPr>
          <w:p w:rsidR="004E2733" w:rsidRPr="0023303D" w:rsidRDefault="004E2733" w:rsidP="00FB0D03">
            <w:pPr>
              <w:pStyle w:val="Tabletext"/>
            </w:pPr>
            <w:r w:rsidRPr="0023303D">
              <w:t>Numerology</w:t>
            </w:r>
          </w:p>
        </w:tc>
        <w:tc>
          <w:tcPr>
            <w:tcW w:w="4115" w:type="dxa"/>
          </w:tcPr>
          <w:p w:rsidR="004E2733" w:rsidRPr="0023303D" w:rsidRDefault="004E2733" w:rsidP="00FB0D03">
            <w:pPr>
              <w:pStyle w:val="Tabletext"/>
              <w:jc w:val="center"/>
            </w:pPr>
            <w:r w:rsidRPr="0023303D">
              <w:t>78.125 kHz SCS</w:t>
            </w:r>
          </w:p>
        </w:tc>
      </w:tr>
      <w:tr w:rsidR="004E2733" w:rsidRPr="0023303D" w:rsidTr="00FB0D03">
        <w:trPr>
          <w:jc w:val="center"/>
        </w:trPr>
        <w:tc>
          <w:tcPr>
            <w:tcW w:w="5245" w:type="dxa"/>
          </w:tcPr>
          <w:p w:rsidR="004E2733" w:rsidRPr="0023303D" w:rsidRDefault="004E2733" w:rsidP="00FB0D03">
            <w:pPr>
              <w:pStyle w:val="Tabletext"/>
            </w:pPr>
            <w:r w:rsidRPr="0023303D">
              <w:t>Duplexing</w:t>
            </w:r>
          </w:p>
        </w:tc>
        <w:tc>
          <w:tcPr>
            <w:tcW w:w="4115" w:type="dxa"/>
          </w:tcPr>
          <w:p w:rsidR="004E2733" w:rsidRPr="0023303D" w:rsidRDefault="004E2733" w:rsidP="00FB0D03">
            <w:pPr>
              <w:pStyle w:val="Tabletext"/>
              <w:jc w:val="center"/>
            </w:pPr>
            <w:r w:rsidRPr="0023303D">
              <w:t>TDD</w:t>
            </w:r>
          </w:p>
        </w:tc>
      </w:tr>
    </w:tbl>
    <w:p w:rsidR="004E2733" w:rsidRPr="00162575" w:rsidRDefault="004E2733" w:rsidP="00FB0D03">
      <w:pPr>
        <w:pStyle w:val="Tablefin"/>
      </w:pPr>
    </w:p>
    <w:p w:rsidR="004E2733" w:rsidRPr="00162575" w:rsidRDefault="004E2733" w:rsidP="00FB0D03">
      <w:pPr>
        <w:pStyle w:val="Heading4"/>
      </w:pPr>
      <w:r w:rsidRPr="00162575">
        <w:t>II-C-2B</w:t>
      </w:r>
      <w:r w:rsidRPr="00162575">
        <w:tab/>
        <w:t>Link Simulation parameters and workflow</w:t>
      </w:r>
    </w:p>
    <w:p w:rsidR="004E2733" w:rsidRPr="00162575" w:rsidRDefault="004E2733" w:rsidP="00FB0D03">
      <w:pPr>
        <w:rPr>
          <w:rFonts w:eastAsia="Arial"/>
        </w:rPr>
      </w:pPr>
      <w:r w:rsidRPr="00162575">
        <w:rPr>
          <w:rFonts w:eastAsia="Arial"/>
        </w:rPr>
        <w:t xml:space="preserve">The link level simulation parameters have been taken from the EUHT specifications provided by </w:t>
      </w:r>
      <w:r w:rsidRPr="00162575">
        <w:rPr>
          <w:rFonts w:eastAsia="Arial"/>
          <w:b/>
          <w:bCs/>
        </w:rPr>
        <w:t>Nufront</w:t>
      </w:r>
      <w:r w:rsidRPr="00162575">
        <w:rPr>
          <w:rFonts w:eastAsia="Arial"/>
        </w:rPr>
        <w:t xml:space="preserve"> and have been cross verified with the </w:t>
      </w:r>
      <w:r w:rsidRPr="00162575">
        <w:rPr>
          <w:rFonts w:eastAsia="Arial"/>
          <w:i/>
          <w:iCs/>
        </w:rPr>
        <w:t>Self Evaluation Report</w:t>
      </w:r>
      <w:r w:rsidRPr="00162575">
        <w:rPr>
          <w:rFonts w:eastAsia="Arial"/>
        </w:rPr>
        <w:t xml:space="preserve"> of EUHT.</w:t>
      </w:r>
    </w:p>
    <w:p w:rsidR="00FB0D03" w:rsidRPr="00162575" w:rsidRDefault="004E2733" w:rsidP="00FB0D03">
      <w:pPr>
        <w:pStyle w:val="TableNo"/>
      </w:pPr>
      <w:r w:rsidRPr="00162575">
        <w:t>Table 3</w:t>
      </w:r>
    </w:p>
    <w:p w:rsidR="004E2733" w:rsidRPr="00162575" w:rsidRDefault="004E2733" w:rsidP="00FB0D03">
      <w:pPr>
        <w:pStyle w:val="Tabletitle"/>
      </w:pPr>
      <w:r w:rsidRPr="00162575">
        <w:t>Link level simulation parameters (Downlink)</w:t>
      </w:r>
    </w:p>
    <w:tbl>
      <w:tblPr>
        <w:tblStyle w:val="TableGrid"/>
        <w:tblW w:w="8284" w:type="dxa"/>
        <w:jc w:val="center"/>
        <w:tblLook w:val="0600" w:firstRow="0" w:lastRow="0" w:firstColumn="0" w:lastColumn="0" w:noHBand="1" w:noVBand="1"/>
      </w:tblPr>
      <w:tblGrid>
        <w:gridCol w:w="4150"/>
        <w:gridCol w:w="4134"/>
      </w:tblGrid>
      <w:tr w:rsidR="004E2733" w:rsidRPr="0023303D" w:rsidTr="00FB0D03">
        <w:trPr>
          <w:cantSplit/>
          <w:jc w:val="center"/>
        </w:trPr>
        <w:tc>
          <w:tcPr>
            <w:tcW w:w="4150" w:type="dxa"/>
          </w:tcPr>
          <w:p w:rsidR="004E2733" w:rsidRPr="0023303D" w:rsidRDefault="004E2733" w:rsidP="00FB0D03">
            <w:pPr>
              <w:pStyle w:val="Tablehead"/>
              <w:rPr>
                <w:rFonts w:ascii="Times New Roman" w:hAnsi="Times New Roman" w:cs="Times New Roman"/>
              </w:rPr>
            </w:pPr>
            <w:r w:rsidRPr="0023303D">
              <w:rPr>
                <w:rFonts w:ascii="Times New Roman" w:hAnsi="Times New Roman" w:cs="Times New Roman"/>
              </w:rPr>
              <w:t>Parameter</w:t>
            </w:r>
          </w:p>
        </w:tc>
        <w:tc>
          <w:tcPr>
            <w:tcW w:w="4134" w:type="dxa"/>
          </w:tcPr>
          <w:p w:rsidR="004E2733" w:rsidRPr="0023303D" w:rsidRDefault="004E2733" w:rsidP="00FB0D03">
            <w:pPr>
              <w:pStyle w:val="Tablehead"/>
              <w:rPr>
                <w:rFonts w:ascii="Times New Roman" w:hAnsi="Times New Roman" w:cs="Times New Roman"/>
              </w:rPr>
            </w:pPr>
            <w:r w:rsidRPr="0023303D">
              <w:rPr>
                <w:rFonts w:ascii="Times New Roman" w:hAnsi="Times New Roman" w:cs="Times New Roman"/>
              </w:rPr>
              <w:t>Value</w:t>
            </w:r>
          </w:p>
        </w:tc>
      </w:tr>
      <w:tr w:rsidR="004E2733" w:rsidRPr="0023303D" w:rsidTr="00FB0D03">
        <w:trPr>
          <w:cantSplit/>
          <w:jc w:val="center"/>
        </w:trPr>
        <w:tc>
          <w:tcPr>
            <w:tcW w:w="4150" w:type="dxa"/>
            <w:hideMark/>
          </w:tcPr>
          <w:p w:rsidR="004E2733" w:rsidRPr="0023303D" w:rsidRDefault="004E2733" w:rsidP="00FB0D03">
            <w:pPr>
              <w:pStyle w:val="Tabletext"/>
            </w:pPr>
            <w:r w:rsidRPr="0023303D">
              <w:t>Scenario</w:t>
            </w:r>
          </w:p>
        </w:tc>
        <w:tc>
          <w:tcPr>
            <w:tcW w:w="4134" w:type="dxa"/>
            <w:hideMark/>
          </w:tcPr>
          <w:p w:rsidR="004E2733" w:rsidRPr="0023303D" w:rsidRDefault="004E2733" w:rsidP="00FB0D03">
            <w:pPr>
              <w:pStyle w:val="Tabletext"/>
              <w:jc w:val="center"/>
            </w:pPr>
            <w:r w:rsidRPr="0023303D">
              <w:t>Dense Urban</w:t>
            </w:r>
          </w:p>
        </w:tc>
      </w:tr>
      <w:tr w:rsidR="004E2733" w:rsidRPr="0023303D" w:rsidTr="00FB0D03">
        <w:trPr>
          <w:cantSplit/>
          <w:jc w:val="center"/>
        </w:trPr>
        <w:tc>
          <w:tcPr>
            <w:tcW w:w="4150" w:type="dxa"/>
            <w:hideMark/>
          </w:tcPr>
          <w:p w:rsidR="004E2733" w:rsidRPr="0023303D" w:rsidRDefault="004E2733" w:rsidP="00FB0D03">
            <w:pPr>
              <w:pStyle w:val="Tabletext"/>
            </w:pPr>
            <w:r w:rsidRPr="0023303D">
              <w:t xml:space="preserve">Carrier </w:t>
            </w:r>
            <w:r w:rsidR="00162575" w:rsidRPr="0023303D">
              <w:t>frequency</w:t>
            </w:r>
          </w:p>
        </w:tc>
        <w:tc>
          <w:tcPr>
            <w:tcW w:w="4134" w:type="dxa"/>
            <w:hideMark/>
          </w:tcPr>
          <w:p w:rsidR="004E2733" w:rsidRPr="0023303D" w:rsidRDefault="004E2733" w:rsidP="00FB0D03">
            <w:pPr>
              <w:pStyle w:val="Tabletext"/>
              <w:jc w:val="center"/>
            </w:pPr>
            <w:r w:rsidRPr="0023303D">
              <w:t>4 GHz (Sub 6 GHz Bands)</w:t>
            </w:r>
          </w:p>
        </w:tc>
      </w:tr>
      <w:tr w:rsidR="004E2733" w:rsidRPr="0023303D" w:rsidTr="00FB0D03">
        <w:trPr>
          <w:cantSplit/>
          <w:jc w:val="center"/>
        </w:trPr>
        <w:tc>
          <w:tcPr>
            <w:tcW w:w="4150" w:type="dxa"/>
            <w:hideMark/>
          </w:tcPr>
          <w:p w:rsidR="004E2733" w:rsidRPr="0023303D" w:rsidRDefault="004E2733" w:rsidP="00FB0D03">
            <w:pPr>
              <w:pStyle w:val="Tabletext"/>
            </w:pPr>
            <w:r w:rsidRPr="0023303D">
              <w:t>Bandwidth</w:t>
            </w:r>
          </w:p>
        </w:tc>
        <w:tc>
          <w:tcPr>
            <w:tcW w:w="4134" w:type="dxa"/>
            <w:hideMark/>
          </w:tcPr>
          <w:p w:rsidR="004E2733" w:rsidRPr="0023303D" w:rsidRDefault="004E2733" w:rsidP="00FB0D03">
            <w:pPr>
              <w:pStyle w:val="Tabletext"/>
              <w:jc w:val="center"/>
            </w:pPr>
            <w:r w:rsidRPr="0023303D">
              <w:t>20 MHz</w:t>
            </w:r>
          </w:p>
        </w:tc>
      </w:tr>
      <w:tr w:rsidR="004E2733" w:rsidRPr="0023303D" w:rsidTr="00FB0D03">
        <w:trPr>
          <w:cantSplit/>
          <w:jc w:val="center"/>
        </w:trPr>
        <w:tc>
          <w:tcPr>
            <w:tcW w:w="4150" w:type="dxa"/>
            <w:hideMark/>
          </w:tcPr>
          <w:p w:rsidR="004E2733" w:rsidRPr="0023303D" w:rsidRDefault="004E2733" w:rsidP="00FB0D03">
            <w:pPr>
              <w:pStyle w:val="Tabletext"/>
            </w:pPr>
            <w:r w:rsidRPr="0023303D">
              <w:t xml:space="preserve">Signalling </w:t>
            </w:r>
            <w:r w:rsidR="00162575" w:rsidRPr="0023303D">
              <w:t>waveform</w:t>
            </w:r>
          </w:p>
        </w:tc>
        <w:tc>
          <w:tcPr>
            <w:tcW w:w="4134" w:type="dxa"/>
            <w:hideMark/>
          </w:tcPr>
          <w:p w:rsidR="004E2733" w:rsidRPr="0023303D" w:rsidRDefault="004E2733" w:rsidP="00FB0D03">
            <w:pPr>
              <w:pStyle w:val="Tabletext"/>
              <w:jc w:val="center"/>
            </w:pPr>
            <w:r w:rsidRPr="0023303D">
              <w:t>CP-OFDM (SU-MIMO)</w:t>
            </w:r>
          </w:p>
        </w:tc>
      </w:tr>
      <w:tr w:rsidR="004E2733" w:rsidRPr="0023303D" w:rsidTr="00FB0D03">
        <w:trPr>
          <w:cantSplit/>
          <w:jc w:val="center"/>
        </w:trPr>
        <w:tc>
          <w:tcPr>
            <w:tcW w:w="4150" w:type="dxa"/>
            <w:hideMark/>
          </w:tcPr>
          <w:p w:rsidR="004E2733" w:rsidRPr="0023303D" w:rsidRDefault="004E2733" w:rsidP="00FB0D03">
            <w:pPr>
              <w:pStyle w:val="Tabletext"/>
            </w:pPr>
            <w:r w:rsidRPr="0023303D">
              <w:t xml:space="preserve">Subcarrier </w:t>
            </w:r>
            <w:r w:rsidR="00162575" w:rsidRPr="0023303D">
              <w:t>spacing</w:t>
            </w:r>
          </w:p>
        </w:tc>
        <w:tc>
          <w:tcPr>
            <w:tcW w:w="4134" w:type="dxa"/>
            <w:hideMark/>
          </w:tcPr>
          <w:p w:rsidR="004E2733" w:rsidRPr="0023303D" w:rsidRDefault="004E2733" w:rsidP="00FB0D03">
            <w:pPr>
              <w:pStyle w:val="Tabletext"/>
              <w:jc w:val="center"/>
            </w:pPr>
            <w:r w:rsidRPr="0023303D">
              <w:t>78.125 KHz</w:t>
            </w:r>
          </w:p>
        </w:tc>
      </w:tr>
      <w:tr w:rsidR="004E2733" w:rsidRPr="0023303D" w:rsidTr="00FB0D03">
        <w:trPr>
          <w:cantSplit/>
          <w:jc w:val="center"/>
        </w:trPr>
        <w:tc>
          <w:tcPr>
            <w:tcW w:w="4150" w:type="dxa"/>
          </w:tcPr>
          <w:p w:rsidR="004E2733" w:rsidRPr="0023303D" w:rsidRDefault="004E2733" w:rsidP="00FB0D03">
            <w:pPr>
              <w:pStyle w:val="Tabletext"/>
            </w:pPr>
            <w:r w:rsidRPr="0023303D">
              <w:t xml:space="preserve">Delay </w:t>
            </w:r>
            <w:r w:rsidR="00162575" w:rsidRPr="0023303D">
              <w:t>spread</w:t>
            </w:r>
          </w:p>
        </w:tc>
        <w:tc>
          <w:tcPr>
            <w:tcW w:w="4134" w:type="dxa"/>
          </w:tcPr>
          <w:p w:rsidR="004E2733" w:rsidRPr="0023303D" w:rsidRDefault="004E2733" w:rsidP="00FB0D03">
            <w:pPr>
              <w:pStyle w:val="Tabletext"/>
              <w:jc w:val="center"/>
            </w:pPr>
            <w:r w:rsidRPr="0023303D">
              <w:t>363ns</w:t>
            </w:r>
          </w:p>
        </w:tc>
      </w:tr>
      <w:tr w:rsidR="004E2733" w:rsidRPr="0023303D" w:rsidTr="00FB0D03">
        <w:trPr>
          <w:cantSplit/>
          <w:jc w:val="center"/>
        </w:trPr>
        <w:tc>
          <w:tcPr>
            <w:tcW w:w="4150" w:type="dxa"/>
            <w:hideMark/>
          </w:tcPr>
          <w:p w:rsidR="004E2733" w:rsidRPr="0023303D" w:rsidRDefault="004E2733" w:rsidP="00FB0D03">
            <w:pPr>
              <w:pStyle w:val="Tabletext"/>
            </w:pPr>
            <w:r w:rsidRPr="0023303D">
              <w:t xml:space="preserve">Cyclic </w:t>
            </w:r>
            <w:r w:rsidR="00162575" w:rsidRPr="0023303D">
              <w:t>prefix</w:t>
            </w:r>
          </w:p>
        </w:tc>
        <w:tc>
          <w:tcPr>
            <w:tcW w:w="4134" w:type="dxa"/>
            <w:hideMark/>
          </w:tcPr>
          <w:p w:rsidR="004E2733" w:rsidRPr="0023303D" w:rsidRDefault="004E2733" w:rsidP="00FB0D03">
            <w:pPr>
              <w:pStyle w:val="Tabletext"/>
              <w:jc w:val="center"/>
            </w:pPr>
            <w:r w:rsidRPr="0023303D">
              <w:t>FFT Size/4</w:t>
            </w:r>
          </w:p>
        </w:tc>
      </w:tr>
      <w:tr w:rsidR="004E2733" w:rsidRPr="0023303D" w:rsidTr="00FB0D03">
        <w:trPr>
          <w:cantSplit/>
          <w:jc w:val="center"/>
        </w:trPr>
        <w:tc>
          <w:tcPr>
            <w:tcW w:w="4150" w:type="dxa"/>
            <w:hideMark/>
          </w:tcPr>
          <w:p w:rsidR="004E2733" w:rsidRPr="0023303D" w:rsidRDefault="004E2733" w:rsidP="00FB0D03">
            <w:pPr>
              <w:pStyle w:val="Tabletext"/>
            </w:pPr>
            <w:r w:rsidRPr="0023303D">
              <w:t xml:space="preserve">Guard </w:t>
            </w:r>
            <w:r w:rsidR="00162575" w:rsidRPr="0023303D">
              <w:t>band</w:t>
            </w:r>
          </w:p>
        </w:tc>
        <w:tc>
          <w:tcPr>
            <w:tcW w:w="4134" w:type="dxa"/>
            <w:hideMark/>
          </w:tcPr>
          <w:p w:rsidR="004E2733" w:rsidRPr="0023303D" w:rsidRDefault="004E2733" w:rsidP="00FB0D03">
            <w:pPr>
              <w:pStyle w:val="Tabletext"/>
              <w:jc w:val="center"/>
            </w:pPr>
            <w:r w:rsidRPr="0023303D">
              <w:t>True</w:t>
            </w:r>
          </w:p>
        </w:tc>
      </w:tr>
      <w:tr w:rsidR="004E2733" w:rsidRPr="0023303D" w:rsidTr="00FB0D03">
        <w:trPr>
          <w:cantSplit/>
          <w:jc w:val="center"/>
        </w:trPr>
        <w:tc>
          <w:tcPr>
            <w:tcW w:w="4150" w:type="dxa"/>
            <w:hideMark/>
          </w:tcPr>
          <w:p w:rsidR="004E2733" w:rsidRPr="0023303D" w:rsidRDefault="004E2733" w:rsidP="00FB0D03">
            <w:pPr>
              <w:pStyle w:val="Tabletext"/>
            </w:pPr>
            <w:r w:rsidRPr="0023303D">
              <w:t xml:space="preserve">Propagation </w:t>
            </w:r>
            <w:r w:rsidR="00162575" w:rsidRPr="0023303D">
              <w:t>channel</w:t>
            </w:r>
          </w:p>
        </w:tc>
        <w:tc>
          <w:tcPr>
            <w:tcW w:w="4134" w:type="dxa"/>
            <w:hideMark/>
          </w:tcPr>
          <w:p w:rsidR="004E2733" w:rsidRPr="0023303D" w:rsidRDefault="004E2733" w:rsidP="00FB0D03">
            <w:pPr>
              <w:pStyle w:val="Tabletext"/>
              <w:jc w:val="center"/>
            </w:pPr>
            <w:r w:rsidRPr="0023303D">
              <w:t>Tap Delay Line (TDL)</w:t>
            </w:r>
          </w:p>
        </w:tc>
      </w:tr>
      <w:tr w:rsidR="004E2733" w:rsidRPr="0023303D" w:rsidTr="00FB0D03">
        <w:trPr>
          <w:cantSplit/>
          <w:jc w:val="center"/>
        </w:trPr>
        <w:tc>
          <w:tcPr>
            <w:tcW w:w="4150" w:type="dxa"/>
            <w:hideMark/>
          </w:tcPr>
          <w:p w:rsidR="004E2733" w:rsidRPr="0023303D" w:rsidRDefault="004E2733" w:rsidP="00FB0D03">
            <w:pPr>
              <w:pStyle w:val="Tabletext"/>
            </w:pPr>
            <w:r w:rsidRPr="0023303D">
              <w:t>Mobility</w:t>
            </w:r>
          </w:p>
        </w:tc>
        <w:tc>
          <w:tcPr>
            <w:tcW w:w="4134" w:type="dxa"/>
            <w:hideMark/>
          </w:tcPr>
          <w:p w:rsidR="004E2733" w:rsidRPr="0023303D" w:rsidRDefault="004E2733" w:rsidP="00FB0D03">
            <w:pPr>
              <w:pStyle w:val="Tabletext"/>
              <w:jc w:val="center"/>
            </w:pPr>
            <w:r w:rsidRPr="0023303D">
              <w:t>True</w:t>
            </w:r>
          </w:p>
        </w:tc>
      </w:tr>
      <w:tr w:rsidR="004E2733" w:rsidRPr="0023303D" w:rsidTr="00FB0D03">
        <w:trPr>
          <w:cantSplit/>
          <w:jc w:val="center"/>
        </w:trPr>
        <w:tc>
          <w:tcPr>
            <w:tcW w:w="4150" w:type="dxa"/>
            <w:hideMark/>
          </w:tcPr>
          <w:p w:rsidR="004E2733" w:rsidRPr="0023303D" w:rsidRDefault="004E2733" w:rsidP="00FB0D03">
            <w:pPr>
              <w:pStyle w:val="Tabletext"/>
            </w:pPr>
            <w:r w:rsidRPr="0023303D">
              <w:t xml:space="preserve">Errors </w:t>
            </w:r>
            <w:r w:rsidR="00162575" w:rsidRPr="0023303D">
              <w:t>considered</w:t>
            </w:r>
          </w:p>
        </w:tc>
        <w:tc>
          <w:tcPr>
            <w:tcW w:w="4134" w:type="dxa"/>
            <w:hideMark/>
          </w:tcPr>
          <w:p w:rsidR="004E2733" w:rsidRPr="0023303D" w:rsidRDefault="004E2733" w:rsidP="00FB0D03">
            <w:pPr>
              <w:pStyle w:val="Tabletext"/>
              <w:jc w:val="center"/>
            </w:pPr>
            <w:r w:rsidRPr="0023303D">
              <w:t>Block Error Rate (BLER)</w:t>
            </w:r>
          </w:p>
        </w:tc>
      </w:tr>
      <w:tr w:rsidR="004E2733" w:rsidRPr="0023303D" w:rsidTr="00FB0D03">
        <w:trPr>
          <w:cantSplit/>
          <w:jc w:val="center"/>
        </w:trPr>
        <w:tc>
          <w:tcPr>
            <w:tcW w:w="4150" w:type="dxa"/>
            <w:hideMark/>
          </w:tcPr>
          <w:p w:rsidR="004E2733" w:rsidRPr="0023303D" w:rsidRDefault="004E2733" w:rsidP="00FB0D03">
            <w:pPr>
              <w:pStyle w:val="Tabletext"/>
            </w:pPr>
            <w:r w:rsidRPr="0023303D">
              <w:t xml:space="preserve">Channel </w:t>
            </w:r>
            <w:r w:rsidR="00162575" w:rsidRPr="0023303D">
              <w:t>coding</w:t>
            </w:r>
          </w:p>
        </w:tc>
        <w:tc>
          <w:tcPr>
            <w:tcW w:w="4134" w:type="dxa"/>
            <w:hideMark/>
          </w:tcPr>
          <w:p w:rsidR="004E2733" w:rsidRPr="0023303D" w:rsidRDefault="004E2733" w:rsidP="00FB0D03">
            <w:pPr>
              <w:pStyle w:val="Tabletext"/>
              <w:jc w:val="center"/>
            </w:pPr>
            <w:r w:rsidRPr="0023303D">
              <w:t>LDPC, code rate 4/7 (as per EUHT Self Evaluation Report)</w:t>
            </w:r>
          </w:p>
        </w:tc>
      </w:tr>
      <w:tr w:rsidR="004E2733" w:rsidRPr="0023303D" w:rsidTr="00FB0D03">
        <w:trPr>
          <w:cantSplit/>
          <w:jc w:val="center"/>
        </w:trPr>
        <w:tc>
          <w:tcPr>
            <w:tcW w:w="4150" w:type="dxa"/>
            <w:hideMark/>
          </w:tcPr>
          <w:p w:rsidR="004E2733" w:rsidRPr="0023303D" w:rsidRDefault="004E2733" w:rsidP="00FB0D03">
            <w:pPr>
              <w:pStyle w:val="Tabletext"/>
            </w:pPr>
            <w:r w:rsidRPr="0023303D">
              <w:t>Modulation</w:t>
            </w:r>
          </w:p>
        </w:tc>
        <w:tc>
          <w:tcPr>
            <w:tcW w:w="4134" w:type="dxa"/>
            <w:hideMark/>
          </w:tcPr>
          <w:p w:rsidR="004E2733" w:rsidRPr="0023303D" w:rsidRDefault="004E2733" w:rsidP="00FB0D03">
            <w:pPr>
              <w:pStyle w:val="Tabletext"/>
              <w:jc w:val="center"/>
            </w:pPr>
            <w:r w:rsidRPr="0023303D">
              <w:t>QPSK</w:t>
            </w:r>
          </w:p>
        </w:tc>
      </w:tr>
      <w:tr w:rsidR="004E2733" w:rsidRPr="0023303D" w:rsidTr="00FB0D03">
        <w:trPr>
          <w:cantSplit/>
          <w:jc w:val="center"/>
        </w:trPr>
        <w:tc>
          <w:tcPr>
            <w:tcW w:w="4150" w:type="dxa"/>
            <w:hideMark/>
          </w:tcPr>
          <w:p w:rsidR="004E2733" w:rsidRPr="0023303D" w:rsidRDefault="004E2733" w:rsidP="00FB0D03">
            <w:pPr>
              <w:pStyle w:val="Tabletext"/>
            </w:pPr>
            <w:r w:rsidRPr="0023303D">
              <w:t xml:space="preserve">Channel </w:t>
            </w:r>
            <w:r w:rsidR="00162575" w:rsidRPr="0023303D">
              <w:t>estimation</w:t>
            </w:r>
          </w:p>
        </w:tc>
        <w:tc>
          <w:tcPr>
            <w:tcW w:w="4134" w:type="dxa"/>
            <w:hideMark/>
          </w:tcPr>
          <w:p w:rsidR="004E2733" w:rsidRPr="0023303D" w:rsidRDefault="004E2733" w:rsidP="00FB0D03">
            <w:pPr>
              <w:pStyle w:val="Tabletext"/>
              <w:jc w:val="center"/>
            </w:pPr>
            <w:r w:rsidRPr="0023303D">
              <w:t>Imperfect, Non-Ideal</w:t>
            </w:r>
          </w:p>
        </w:tc>
      </w:tr>
      <w:tr w:rsidR="004E2733" w:rsidRPr="0023303D" w:rsidTr="00FB0D03">
        <w:trPr>
          <w:cantSplit/>
          <w:jc w:val="center"/>
        </w:trPr>
        <w:tc>
          <w:tcPr>
            <w:tcW w:w="4150" w:type="dxa"/>
            <w:hideMark/>
          </w:tcPr>
          <w:p w:rsidR="004E2733" w:rsidRPr="0023303D" w:rsidRDefault="004E2733" w:rsidP="00FB0D03">
            <w:pPr>
              <w:pStyle w:val="Tabletext"/>
            </w:pPr>
            <w:r w:rsidRPr="0023303D">
              <w:t xml:space="preserve">Number of </w:t>
            </w:r>
            <w:r w:rsidR="00162575" w:rsidRPr="0023303D">
              <w:t>transmit antennas</w:t>
            </w:r>
          </w:p>
        </w:tc>
        <w:tc>
          <w:tcPr>
            <w:tcW w:w="4134" w:type="dxa"/>
            <w:hideMark/>
          </w:tcPr>
          <w:p w:rsidR="004E2733" w:rsidRPr="0023303D" w:rsidRDefault="004E2733" w:rsidP="00FB0D03">
            <w:pPr>
              <w:pStyle w:val="Tabletext"/>
              <w:jc w:val="center"/>
            </w:pPr>
            <w:r w:rsidRPr="0023303D">
              <w:t>8</w:t>
            </w:r>
          </w:p>
        </w:tc>
      </w:tr>
      <w:tr w:rsidR="004E2733" w:rsidRPr="0023303D" w:rsidTr="00FB0D03">
        <w:trPr>
          <w:cantSplit/>
          <w:jc w:val="center"/>
        </w:trPr>
        <w:tc>
          <w:tcPr>
            <w:tcW w:w="4150" w:type="dxa"/>
            <w:hideMark/>
          </w:tcPr>
          <w:p w:rsidR="004E2733" w:rsidRPr="0023303D" w:rsidRDefault="004E2733" w:rsidP="00FB0D03">
            <w:pPr>
              <w:pStyle w:val="Tabletext"/>
            </w:pPr>
            <w:r w:rsidRPr="0023303D">
              <w:t xml:space="preserve">Number of </w:t>
            </w:r>
            <w:r w:rsidR="00162575" w:rsidRPr="0023303D">
              <w:t>receiver antennas</w:t>
            </w:r>
          </w:p>
        </w:tc>
        <w:tc>
          <w:tcPr>
            <w:tcW w:w="4134" w:type="dxa"/>
            <w:hideMark/>
          </w:tcPr>
          <w:p w:rsidR="004E2733" w:rsidRPr="0023303D" w:rsidRDefault="004E2733" w:rsidP="00FB0D03">
            <w:pPr>
              <w:pStyle w:val="Tabletext"/>
              <w:jc w:val="center"/>
            </w:pPr>
            <w:r w:rsidRPr="0023303D">
              <w:t>2, 4 and 8</w:t>
            </w:r>
          </w:p>
        </w:tc>
      </w:tr>
    </w:tbl>
    <w:p w:rsidR="004E2733" w:rsidRPr="00162575" w:rsidRDefault="004E2733" w:rsidP="00FB0D03">
      <w:pPr>
        <w:pStyle w:val="Tablefin"/>
        <w:rPr>
          <w:rFonts w:eastAsia="Arial"/>
        </w:rPr>
      </w:pPr>
    </w:p>
    <w:p w:rsidR="004E2733" w:rsidRPr="00162575" w:rsidRDefault="004E2733" w:rsidP="00FB0D03">
      <w:r w:rsidRPr="00162575">
        <w:rPr>
          <w:rFonts w:eastAsia="Arial"/>
        </w:rPr>
        <w:t>A stepwise workflow of the simulator is explained as follows:</w:t>
      </w:r>
      <w:r w:rsidRPr="00162575">
        <w:t xml:space="preserve"> </w:t>
      </w:r>
    </w:p>
    <w:p w:rsidR="004E2733" w:rsidRPr="00162575" w:rsidRDefault="00FB0D03" w:rsidP="00162575">
      <w:pPr>
        <w:pStyle w:val="enumlev1"/>
        <w:jc w:val="both"/>
        <w:rPr>
          <w:rFonts w:eastAsia="Arial"/>
        </w:rPr>
      </w:pPr>
      <w:r w:rsidRPr="00162575">
        <w:rPr>
          <w:rFonts w:eastAsia="Arial"/>
          <w:bCs/>
        </w:rPr>
        <w:t>1</w:t>
      </w:r>
      <w:r w:rsidRPr="00162575">
        <w:rPr>
          <w:rFonts w:eastAsia="Arial"/>
          <w:bCs/>
        </w:rPr>
        <w:tab/>
      </w:r>
      <w:r w:rsidR="004E2733" w:rsidRPr="00162575">
        <w:rPr>
          <w:rFonts w:eastAsia="Arial"/>
          <w:b/>
        </w:rPr>
        <w:t>Update the receiver process:</w:t>
      </w:r>
      <w:r w:rsidR="004E2733" w:rsidRPr="00162575">
        <w:rPr>
          <w:rFonts w:eastAsia="Arial"/>
        </w:rPr>
        <w:t xml:space="preserve"> Checks the FCS in MAC layer for any required transmissions.</w:t>
      </w:r>
    </w:p>
    <w:p w:rsidR="004E2733" w:rsidRPr="00162575" w:rsidRDefault="00FB0D03" w:rsidP="00162575">
      <w:pPr>
        <w:pStyle w:val="enumlev1"/>
        <w:jc w:val="both"/>
        <w:rPr>
          <w:rFonts w:eastAsia="Arial"/>
        </w:rPr>
      </w:pPr>
      <w:r w:rsidRPr="00162575">
        <w:rPr>
          <w:rFonts w:eastAsia="Arial"/>
          <w:bCs/>
        </w:rPr>
        <w:t>2</w:t>
      </w:r>
      <w:r w:rsidRPr="00162575">
        <w:rPr>
          <w:rFonts w:eastAsia="Arial"/>
          <w:bCs/>
        </w:rPr>
        <w:tab/>
      </w:r>
      <w:r w:rsidR="004E2733" w:rsidRPr="00162575">
        <w:rPr>
          <w:rFonts w:eastAsia="Arial"/>
          <w:b/>
        </w:rPr>
        <w:t>Resource grid generation</w:t>
      </w:r>
      <w:r w:rsidR="004E2733" w:rsidRPr="00162575">
        <w:rPr>
          <w:rFonts w:eastAsia="Arial"/>
          <w:b/>
          <w:bCs/>
        </w:rPr>
        <w:t>:</w:t>
      </w:r>
      <w:r w:rsidR="004E2733" w:rsidRPr="00162575">
        <w:rPr>
          <w:rFonts w:eastAsia="Arial"/>
        </w:rPr>
        <w:t xml:space="preserve"> Channel Coding and Modulation</w:t>
      </w:r>
    </w:p>
    <w:p w:rsidR="004E2733" w:rsidRPr="00162575" w:rsidRDefault="00FB0D03" w:rsidP="00162575">
      <w:pPr>
        <w:pStyle w:val="enumlev1"/>
        <w:jc w:val="both"/>
        <w:rPr>
          <w:rFonts w:eastAsia="Arial"/>
        </w:rPr>
      </w:pPr>
      <w:r w:rsidRPr="00162575">
        <w:rPr>
          <w:rFonts w:eastAsia="Arial"/>
          <w:bCs/>
        </w:rPr>
        <w:t>3</w:t>
      </w:r>
      <w:r w:rsidRPr="00162575">
        <w:rPr>
          <w:rFonts w:eastAsia="Arial"/>
          <w:bCs/>
        </w:rPr>
        <w:tab/>
      </w:r>
      <w:r w:rsidR="004E2733" w:rsidRPr="00162575">
        <w:rPr>
          <w:rFonts w:eastAsia="Arial"/>
          <w:b/>
        </w:rPr>
        <w:t>Waveform generation:</w:t>
      </w:r>
      <w:r w:rsidR="004E2733" w:rsidRPr="00162575">
        <w:rPr>
          <w:rFonts w:eastAsia="Arial"/>
        </w:rPr>
        <w:t xml:space="preserve"> OFDM Modulation is performed.</w:t>
      </w:r>
    </w:p>
    <w:p w:rsidR="004E2733" w:rsidRPr="00162575" w:rsidRDefault="00FB0D03" w:rsidP="00162575">
      <w:pPr>
        <w:pStyle w:val="enumlev1"/>
        <w:jc w:val="both"/>
        <w:rPr>
          <w:rFonts w:eastAsia="Arial"/>
        </w:rPr>
      </w:pPr>
      <w:r w:rsidRPr="00162575">
        <w:rPr>
          <w:rFonts w:eastAsia="Arial"/>
          <w:bCs/>
        </w:rPr>
        <w:t>4</w:t>
      </w:r>
      <w:r w:rsidRPr="00162575">
        <w:rPr>
          <w:rFonts w:eastAsia="Arial"/>
          <w:bCs/>
        </w:rPr>
        <w:tab/>
      </w:r>
      <w:r w:rsidR="004E2733" w:rsidRPr="00162575">
        <w:rPr>
          <w:rFonts w:eastAsia="Arial"/>
          <w:b/>
        </w:rPr>
        <w:t>Channel modelling</w:t>
      </w:r>
      <w:r w:rsidR="004E2733" w:rsidRPr="00162575">
        <w:rPr>
          <w:rFonts w:eastAsia="Arial"/>
          <w:b/>
          <w:bCs/>
          <w:iCs/>
        </w:rPr>
        <w:t>:</w:t>
      </w:r>
      <w:r w:rsidR="004E2733" w:rsidRPr="00162575">
        <w:rPr>
          <w:rFonts w:eastAsia="Arial"/>
        </w:rPr>
        <w:t xml:space="preserve"> Pass the waveform through a channel.</w:t>
      </w:r>
    </w:p>
    <w:p w:rsidR="004E2733" w:rsidRPr="00162575" w:rsidRDefault="00FB0D03" w:rsidP="00162575">
      <w:pPr>
        <w:pStyle w:val="enumlev1"/>
        <w:jc w:val="both"/>
        <w:rPr>
          <w:rFonts w:eastAsia="Arial"/>
        </w:rPr>
      </w:pPr>
      <w:r w:rsidRPr="00162575">
        <w:rPr>
          <w:rFonts w:eastAsia="Arial"/>
          <w:bCs/>
        </w:rPr>
        <w:t>5</w:t>
      </w:r>
      <w:r w:rsidRPr="00162575">
        <w:rPr>
          <w:rFonts w:eastAsia="Arial"/>
          <w:bCs/>
        </w:rPr>
        <w:tab/>
      </w:r>
      <w:r w:rsidR="004E2733" w:rsidRPr="00162575">
        <w:rPr>
          <w:rFonts w:eastAsia="Arial"/>
          <w:b/>
        </w:rPr>
        <w:t>Perform synchronization and OFDM demodulation:</w:t>
      </w:r>
      <w:r w:rsidR="004E2733" w:rsidRPr="00162575">
        <w:rPr>
          <w:rFonts w:eastAsia="Arial"/>
          <w:b/>
          <w:i/>
        </w:rPr>
        <w:t xml:space="preserve"> </w:t>
      </w:r>
      <w:r w:rsidR="004E2733" w:rsidRPr="00162575">
        <w:rPr>
          <w:rFonts w:eastAsia="Arial"/>
        </w:rPr>
        <w:t>Perfect or practical synchronisation is performed.</w:t>
      </w:r>
    </w:p>
    <w:p w:rsidR="004E2733" w:rsidRPr="00162575" w:rsidRDefault="00FB0D03" w:rsidP="00162575">
      <w:pPr>
        <w:pStyle w:val="enumlev1"/>
        <w:jc w:val="both"/>
        <w:rPr>
          <w:rFonts w:eastAsia="Arial"/>
        </w:rPr>
      </w:pPr>
      <w:r w:rsidRPr="00162575">
        <w:rPr>
          <w:rFonts w:eastAsia="Arial"/>
          <w:bCs/>
        </w:rPr>
        <w:t>6</w:t>
      </w:r>
      <w:r w:rsidRPr="00162575">
        <w:rPr>
          <w:rFonts w:eastAsia="Arial"/>
          <w:bCs/>
        </w:rPr>
        <w:tab/>
      </w:r>
      <w:r w:rsidR="004E2733" w:rsidRPr="00162575">
        <w:rPr>
          <w:rFonts w:eastAsia="Arial"/>
          <w:b/>
        </w:rPr>
        <w:t>Perform channel estimation:</w:t>
      </w:r>
      <w:r w:rsidR="004E2733" w:rsidRPr="00162575">
        <w:rPr>
          <w:rFonts w:eastAsia="Arial"/>
        </w:rPr>
        <w:t xml:space="preserve"> Perfect or practical channel estimation is performed by using the demodulation reference signals or common reference signal. Then OFDM demodulation is performed.</w:t>
      </w:r>
    </w:p>
    <w:p w:rsidR="004E2733" w:rsidRPr="00162575" w:rsidRDefault="00FB0D03" w:rsidP="00162575">
      <w:pPr>
        <w:pStyle w:val="enumlev1"/>
        <w:jc w:val="both"/>
        <w:rPr>
          <w:rFonts w:eastAsia="Arial"/>
        </w:rPr>
      </w:pPr>
      <w:r w:rsidRPr="00162575">
        <w:rPr>
          <w:rFonts w:eastAsia="Arial"/>
          <w:bCs/>
        </w:rPr>
        <w:t>7</w:t>
      </w:r>
      <w:r w:rsidRPr="00162575">
        <w:rPr>
          <w:rFonts w:eastAsia="Arial"/>
          <w:bCs/>
        </w:rPr>
        <w:tab/>
      </w:r>
      <w:r w:rsidR="004E2733" w:rsidRPr="00162575">
        <w:rPr>
          <w:rFonts w:eastAsia="Arial"/>
          <w:b/>
        </w:rPr>
        <w:t>Perform equalization and CPE compensation</w:t>
      </w:r>
      <w:r w:rsidR="004E2733" w:rsidRPr="00162575">
        <w:rPr>
          <w:rFonts w:eastAsia="Arial"/>
        </w:rPr>
        <w:t>.</w:t>
      </w:r>
    </w:p>
    <w:p w:rsidR="004E2733" w:rsidRPr="00162575" w:rsidRDefault="00FB0D03" w:rsidP="00162575">
      <w:pPr>
        <w:pStyle w:val="enumlev1"/>
        <w:jc w:val="both"/>
        <w:rPr>
          <w:rFonts w:eastAsia="Arial"/>
        </w:rPr>
      </w:pPr>
      <w:r w:rsidRPr="00162575">
        <w:rPr>
          <w:rFonts w:eastAsia="Arial"/>
          <w:bCs/>
        </w:rPr>
        <w:t>8</w:t>
      </w:r>
      <w:r w:rsidRPr="00162575">
        <w:rPr>
          <w:rFonts w:eastAsia="Arial"/>
          <w:bCs/>
        </w:rPr>
        <w:tab/>
      </w:r>
      <w:r w:rsidR="004E2733" w:rsidRPr="00162575">
        <w:rPr>
          <w:rFonts w:eastAsia="Arial"/>
          <w:b/>
        </w:rPr>
        <w:t>Precoding matrix calculation:</w:t>
      </w:r>
      <w:r w:rsidR="004E2733" w:rsidRPr="00162575">
        <w:rPr>
          <w:rFonts w:eastAsia="Arial"/>
        </w:rPr>
        <w:t xml:space="preserve"> Generate the precoding matrix for the next transmission.</w:t>
      </w:r>
    </w:p>
    <w:p w:rsidR="004E2733" w:rsidRPr="00162575" w:rsidRDefault="00FB0D03" w:rsidP="00162575">
      <w:pPr>
        <w:pStyle w:val="enumlev1"/>
        <w:jc w:val="both"/>
        <w:rPr>
          <w:rFonts w:eastAsia="Arial"/>
        </w:rPr>
      </w:pPr>
      <w:r w:rsidRPr="00162575">
        <w:rPr>
          <w:rFonts w:eastAsia="Arial"/>
          <w:bCs/>
        </w:rPr>
        <w:t>9</w:t>
      </w:r>
      <w:r w:rsidRPr="00162575">
        <w:rPr>
          <w:rFonts w:eastAsia="Arial"/>
          <w:bCs/>
        </w:rPr>
        <w:tab/>
      </w:r>
      <w:r w:rsidR="004E2733" w:rsidRPr="00162575">
        <w:rPr>
          <w:rFonts w:eastAsia="Arial"/>
          <w:b/>
        </w:rPr>
        <w:t xml:space="preserve">Decode the </w:t>
      </w:r>
      <w:r w:rsidR="004E2733" w:rsidRPr="00162575">
        <w:rPr>
          <w:rFonts w:eastAsia="Arial"/>
          <w:b/>
          <w:bCs/>
        </w:rPr>
        <w:t>TCH</w:t>
      </w:r>
      <w:r w:rsidR="004E2733" w:rsidRPr="00162575">
        <w:rPr>
          <w:rFonts w:eastAsia="Arial"/>
          <w:b/>
        </w:rPr>
        <w:t>:</w:t>
      </w:r>
      <w:r w:rsidR="004E2733" w:rsidRPr="00162575">
        <w:rPr>
          <w:rFonts w:eastAsia="Arial"/>
        </w:rPr>
        <w:t xml:space="preserve"> Demodulation and descrambling of the recovered TCH symbols for all transmit and receive antenna pairs, along with a noise estimate is performed.</w:t>
      </w:r>
    </w:p>
    <w:p w:rsidR="004E2733" w:rsidRPr="00162575" w:rsidRDefault="00FB0D03" w:rsidP="00162575">
      <w:pPr>
        <w:pStyle w:val="enumlev1"/>
        <w:jc w:val="both"/>
        <w:rPr>
          <w:rFonts w:eastAsia="Arial"/>
          <w:b/>
        </w:rPr>
      </w:pPr>
      <w:r w:rsidRPr="00162575">
        <w:rPr>
          <w:rFonts w:eastAsia="Arial"/>
          <w:bCs/>
        </w:rPr>
        <w:t>10</w:t>
      </w:r>
      <w:r w:rsidRPr="00162575">
        <w:rPr>
          <w:rFonts w:eastAsia="Arial"/>
          <w:bCs/>
        </w:rPr>
        <w:tab/>
      </w:r>
      <w:r w:rsidR="004E2733" w:rsidRPr="00162575">
        <w:rPr>
          <w:rFonts w:eastAsia="Arial"/>
          <w:b/>
        </w:rPr>
        <w:t>Decode DL-TCH</w:t>
      </w:r>
      <w:r w:rsidR="00162575">
        <w:rPr>
          <w:rFonts w:eastAsia="Arial"/>
          <w:bCs/>
        </w:rPr>
        <w:t>.</w:t>
      </w:r>
    </w:p>
    <w:p w:rsidR="004E2733" w:rsidRPr="00162575" w:rsidRDefault="004E2733" w:rsidP="00FB0D03">
      <w:pPr>
        <w:pStyle w:val="Heading4"/>
      </w:pPr>
      <w:r w:rsidRPr="00162575">
        <w:t>II-C-2C</w:t>
      </w:r>
      <w:r w:rsidRPr="00162575">
        <w:tab/>
        <w:t xml:space="preserve">Channel </w:t>
      </w:r>
      <w:r w:rsidR="00162575" w:rsidRPr="00162575">
        <w:t>model</w:t>
      </w:r>
    </w:p>
    <w:p w:rsidR="004E2733" w:rsidRPr="00162575" w:rsidRDefault="004E2733" w:rsidP="00162575">
      <w:pPr>
        <w:jc w:val="both"/>
        <w:rPr>
          <w:color w:val="000000"/>
        </w:rPr>
      </w:pPr>
      <w:r w:rsidRPr="00162575">
        <w:rPr>
          <w:color w:val="000000"/>
        </w:rPr>
        <w:t xml:space="preserve">The </w:t>
      </w:r>
      <w:r w:rsidRPr="00162575">
        <w:rPr>
          <w:rFonts w:eastAsia="Arial"/>
        </w:rPr>
        <w:t>channel</w:t>
      </w:r>
      <w:r w:rsidRPr="00162575">
        <w:rPr>
          <w:color w:val="000000"/>
        </w:rPr>
        <w:t xml:space="preserve"> model is based on 3GPP TR 38.901 [1] implementation of a channel model [2][3]. Which is a 3D statistical Spatial Channel Model supporting different propagation environments (e.g., urban, rural, indoor), multi-antenna operations and the modelling of wireless channels between 0.5 and 100</w:t>
      </w:r>
      <w:r w:rsidR="00162575">
        <w:rPr>
          <w:color w:val="000000"/>
        </w:rPr>
        <w:t> </w:t>
      </w:r>
      <w:r w:rsidRPr="00162575">
        <w:rPr>
          <w:color w:val="000000"/>
        </w:rPr>
        <w:t>GHz.</w:t>
      </w:r>
    </w:p>
    <w:p w:rsidR="004E2733" w:rsidRPr="00162575" w:rsidRDefault="004E2733" w:rsidP="00FB0D03">
      <w:pPr>
        <w:rPr>
          <w:color w:val="000000"/>
        </w:rPr>
      </w:pPr>
      <w:r w:rsidRPr="00162575">
        <w:rPr>
          <w:rFonts w:eastAsia="Arial"/>
        </w:rPr>
        <w:t>The</w:t>
      </w:r>
      <w:r w:rsidRPr="00162575">
        <w:rPr>
          <w:color w:val="000000"/>
        </w:rPr>
        <w:t xml:space="preserve"> implementation focused on:</w:t>
      </w:r>
    </w:p>
    <w:p w:rsidR="004E2733" w:rsidRPr="00162575" w:rsidRDefault="00266CB4" w:rsidP="00266CB4">
      <w:pPr>
        <w:pStyle w:val="enumlev1"/>
      </w:pPr>
      <w:r w:rsidRPr="00162575">
        <w:t>–</w:t>
      </w:r>
      <w:r w:rsidRPr="00162575">
        <w:tab/>
      </w:r>
      <w:r w:rsidR="004E2733" w:rsidRPr="00162575">
        <w:t>Path loss and shadowing models (3GPP TR 38.901, Sec. 7.4.1)</w:t>
      </w:r>
    </w:p>
    <w:p w:rsidR="004E2733" w:rsidRPr="00162575" w:rsidRDefault="00266CB4" w:rsidP="00266CB4">
      <w:pPr>
        <w:pStyle w:val="enumlev1"/>
      </w:pPr>
      <w:r w:rsidRPr="00162575">
        <w:t>–</w:t>
      </w:r>
      <w:r w:rsidRPr="00162575">
        <w:tab/>
      </w:r>
      <w:r w:rsidR="004E2733" w:rsidRPr="00162575">
        <w:t>Autocorrelation of shadow fading (3GPP TR 38.901, Sec. 7.4.4)</w:t>
      </w:r>
    </w:p>
    <w:p w:rsidR="004E2733" w:rsidRPr="00162575" w:rsidRDefault="00266CB4" w:rsidP="00266CB4">
      <w:pPr>
        <w:pStyle w:val="enumlev1"/>
      </w:pPr>
      <w:r w:rsidRPr="00162575">
        <w:t>–</w:t>
      </w:r>
      <w:r w:rsidRPr="00162575">
        <w:tab/>
      </w:r>
      <w:r w:rsidR="004E2733" w:rsidRPr="00162575">
        <w:t>Channel condition models (3GPP TR 38.901, Sec. 7.4.2)</w:t>
      </w:r>
      <w:r w:rsidR="00CD4E4E" w:rsidRPr="00162575">
        <w:t>.</w:t>
      </w:r>
    </w:p>
    <w:p w:rsidR="004E2733" w:rsidRPr="00162575" w:rsidRDefault="004E2733" w:rsidP="00162575">
      <w:pPr>
        <w:jc w:val="both"/>
        <w:rPr>
          <w:color w:val="000000"/>
        </w:rPr>
      </w:pPr>
      <w:r w:rsidRPr="00162575">
        <w:rPr>
          <w:color w:val="000000"/>
        </w:rPr>
        <w:t>For authenticating our channel model, we compared the 3GPP TR 38.901 specification with IMT</w:t>
      </w:r>
      <w:r w:rsidR="00162575">
        <w:rPr>
          <w:color w:val="000000"/>
        </w:rPr>
        <w:noBreakHyphen/>
      </w:r>
      <w:r w:rsidRPr="00162575">
        <w:rPr>
          <w:color w:val="000000"/>
        </w:rPr>
        <w:t xml:space="preserve">2020 channel specification. After careful consideration we observed only a few minor parameter </w:t>
      </w:r>
      <w:r w:rsidRPr="00162575">
        <w:rPr>
          <w:rFonts w:eastAsia="Arial"/>
        </w:rPr>
        <w:t>differences</w:t>
      </w:r>
      <w:r w:rsidRPr="00162575">
        <w:rPr>
          <w:color w:val="000000"/>
        </w:rPr>
        <w:t xml:space="preserve"> which have negligible to zero impact on the simulation results. Hence, we have developed the EUHT channel based on 3GPP channel model.</w:t>
      </w:r>
    </w:p>
    <w:p w:rsidR="004E2733" w:rsidRPr="00162575" w:rsidRDefault="004E2733" w:rsidP="00FB0D03">
      <w:pPr>
        <w:rPr>
          <w:i/>
          <w:iCs/>
          <w:color w:val="000000"/>
        </w:rPr>
      </w:pPr>
      <w:r w:rsidRPr="00162575">
        <w:rPr>
          <w:i/>
          <w:iCs/>
          <w:color w:val="000000"/>
        </w:rPr>
        <w:t>The detailed study for this comparison is available upon request.</w:t>
      </w:r>
    </w:p>
    <w:p w:rsidR="004E2733" w:rsidRPr="00162575" w:rsidRDefault="004E2733" w:rsidP="00FB0D03">
      <w:pPr>
        <w:pStyle w:val="Heading3"/>
      </w:pPr>
      <w:r w:rsidRPr="00162575">
        <w:t>II-C-3</w:t>
      </w:r>
      <w:r w:rsidRPr="00162575">
        <w:tab/>
        <w:t>Results</w:t>
      </w:r>
    </w:p>
    <w:p w:rsidR="004E2733" w:rsidRPr="00162575" w:rsidRDefault="004E2733" w:rsidP="00FB0D03">
      <w:pPr>
        <w:rPr>
          <w:b/>
          <w:bCs/>
          <w:sz w:val="22"/>
          <w:szCs w:val="22"/>
        </w:rPr>
      </w:pPr>
      <w:r w:rsidRPr="00162575">
        <w:rPr>
          <w:rFonts w:eastAsia="Arial"/>
        </w:rPr>
        <w:t>The</w:t>
      </w:r>
      <w:r w:rsidRPr="00162575">
        <w:rPr>
          <w:sz w:val="22"/>
          <w:szCs w:val="22"/>
        </w:rPr>
        <w:t xml:space="preserve"> 5%-tile SINR applied for link level simulation is </w:t>
      </w:r>
      <w:r w:rsidR="00162575">
        <w:rPr>
          <w:sz w:val="22"/>
          <w:szCs w:val="22"/>
        </w:rPr>
        <w:t>−</w:t>
      </w:r>
      <w:r w:rsidRPr="00162575">
        <w:rPr>
          <w:sz w:val="22"/>
          <w:szCs w:val="22"/>
        </w:rPr>
        <w:t>2.675 dB as it can be seen in the following figure. It can be seen in Table 4 that the candidate technology does not pass the reliability requirements of ITU.</w:t>
      </w:r>
    </w:p>
    <w:p w:rsidR="00FB0D03" w:rsidRPr="00162575" w:rsidRDefault="00FB0D03" w:rsidP="00266CB4">
      <w:pPr>
        <w:pStyle w:val="FigureNo"/>
      </w:pPr>
      <w:r w:rsidRPr="00162575">
        <w:t>Figure 2</w:t>
      </w:r>
    </w:p>
    <w:p w:rsidR="00FB0D03" w:rsidRPr="00162575" w:rsidRDefault="00FB0D03" w:rsidP="00266CB4">
      <w:pPr>
        <w:pStyle w:val="Figuretitle"/>
      </w:pPr>
      <w:r w:rsidRPr="00162575">
        <w:t xml:space="preserve">Downlink SINR distribution obtained from </w:t>
      </w:r>
      <w:r w:rsidR="00162575" w:rsidRPr="00162575">
        <w:t>system-level simulations</w:t>
      </w:r>
    </w:p>
    <w:p w:rsidR="004E2733" w:rsidRPr="00162575" w:rsidRDefault="004E2733" w:rsidP="00266CB4">
      <w:pPr>
        <w:pStyle w:val="Figure"/>
        <w:rPr>
          <w:noProof w:val="0"/>
        </w:rPr>
      </w:pPr>
      <w:r w:rsidRPr="00162575">
        <w:rPr>
          <w:lang w:val="en-US" w:eastAsia="en-US"/>
        </w:rPr>
        <w:drawing>
          <wp:inline distT="114300" distB="114300" distL="114300" distR="114300" wp14:anchorId="3F084FC3" wp14:editId="3CE8C53B">
            <wp:extent cx="3461657" cy="2509157"/>
            <wp:effectExtent l="0" t="0" r="5715" b="5715"/>
            <wp:docPr id="2" name="image3.png" descr="Chart, line chart&#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3.png" descr="Chart, line chart&#10;&#10;Description automatically generated"/>
                    <pic:cNvPicPr preferRelativeResize="0"/>
                  </pic:nvPicPr>
                  <pic:blipFill rotWithShape="1">
                    <a:blip r:embed="rId15"/>
                    <a:srcRect t="10438"/>
                    <a:stretch/>
                  </pic:blipFill>
                  <pic:spPr bwMode="auto">
                    <a:xfrm>
                      <a:off x="0" y="0"/>
                      <a:ext cx="3495841" cy="2533935"/>
                    </a:xfrm>
                    <a:prstGeom prst="rect">
                      <a:avLst/>
                    </a:prstGeom>
                    <a:ln>
                      <a:noFill/>
                    </a:ln>
                    <a:extLst>
                      <a:ext uri="{53640926-AAD7-44D8-BBD7-CCE9431645EC}">
                        <a14:shadowObscured xmlns:a14="http://schemas.microsoft.com/office/drawing/2010/main"/>
                      </a:ext>
                    </a:extLst>
                  </pic:spPr>
                </pic:pic>
              </a:graphicData>
            </a:graphic>
          </wp:inline>
        </w:drawing>
      </w:r>
    </w:p>
    <w:p w:rsidR="004E2733" w:rsidRPr="00162575" w:rsidRDefault="004E2733" w:rsidP="00911941">
      <w:pPr>
        <w:pStyle w:val="Heading2"/>
        <w:rPr>
          <w:szCs w:val="24"/>
        </w:rPr>
      </w:pPr>
      <w:r w:rsidRPr="00162575">
        <w:rPr>
          <w:szCs w:val="24"/>
        </w:rPr>
        <w:t>II-C-4</w:t>
      </w:r>
      <w:r w:rsidRPr="00162575">
        <w:rPr>
          <w:szCs w:val="24"/>
        </w:rPr>
        <w:tab/>
        <w:t xml:space="preserve">Results and </w:t>
      </w:r>
      <w:r w:rsidR="00162575" w:rsidRPr="00162575">
        <w:rPr>
          <w:szCs w:val="24"/>
        </w:rPr>
        <w:t xml:space="preserve">observations </w:t>
      </w:r>
      <w:r w:rsidRPr="00162575">
        <w:rPr>
          <w:szCs w:val="24"/>
        </w:rPr>
        <w:t>from W</w:t>
      </w:r>
      <w:r w:rsidR="00162575">
        <w:rPr>
          <w:szCs w:val="24"/>
        </w:rPr>
        <w:t xml:space="preserve">orking </w:t>
      </w:r>
      <w:r w:rsidRPr="00162575">
        <w:rPr>
          <w:szCs w:val="24"/>
        </w:rPr>
        <w:t>P</w:t>
      </w:r>
      <w:r w:rsidR="00162575">
        <w:rPr>
          <w:szCs w:val="24"/>
        </w:rPr>
        <w:t>arty </w:t>
      </w:r>
      <w:r w:rsidRPr="00162575">
        <w:rPr>
          <w:szCs w:val="24"/>
        </w:rPr>
        <w:t>5D meeting in August 2021</w:t>
      </w:r>
    </w:p>
    <w:p w:rsidR="004E2733" w:rsidRPr="00162575" w:rsidRDefault="004E2733" w:rsidP="00162575">
      <w:pPr>
        <w:jc w:val="both"/>
        <w:rPr>
          <w:b/>
          <w:bCs/>
        </w:rPr>
      </w:pPr>
      <w:r w:rsidRPr="00162575">
        <w:t xml:space="preserve">This section contains the updated results for reliability analysis of EUHT. It can be seen in Table 4 that the RIT does not meet the reliability criteria for urban macro URLLC scenario. There are several observations that WWRF has compiled using the </w:t>
      </w:r>
      <w:r w:rsidR="00CD4E4E" w:rsidRPr="00162575">
        <w:t xml:space="preserve">Report </w:t>
      </w:r>
      <w:r w:rsidRPr="00162575">
        <w:t>ITU-R M.2412 and technical specifications for EUHT provided by Nufront.</w:t>
      </w:r>
    </w:p>
    <w:p w:rsidR="004E2733" w:rsidRPr="00162575" w:rsidRDefault="004E2733" w:rsidP="00255B9F">
      <w:pPr>
        <w:pStyle w:val="Headingb"/>
      </w:pPr>
      <w:r w:rsidRPr="00162575">
        <w:t xml:space="preserve">Observations from </w:t>
      </w:r>
      <w:r w:rsidR="00162575" w:rsidRPr="00162575">
        <w:t xml:space="preserve">Report </w:t>
      </w:r>
      <w:r w:rsidRPr="00162575">
        <w:t>ITU-R M.2412 and EUHT specification document</w:t>
      </w:r>
    </w:p>
    <w:p w:rsidR="004E2733" w:rsidRPr="00162575" w:rsidRDefault="00255B9F" w:rsidP="00162575">
      <w:pPr>
        <w:pStyle w:val="enumlev1"/>
        <w:jc w:val="both"/>
        <w:rPr>
          <w:b/>
          <w:bCs/>
        </w:rPr>
      </w:pPr>
      <w:r w:rsidRPr="00162575">
        <w:t>–</w:t>
      </w:r>
      <w:r w:rsidRPr="00162575">
        <w:tab/>
      </w:r>
      <w:r w:rsidR="004E2733" w:rsidRPr="00162575">
        <w:t>For meeting the reliability criteria (&gt; 99.999%), channel estimation is one of the key processes. In EUHT technology, channel estimation is performed using the common reference signal (CRS).</w:t>
      </w:r>
    </w:p>
    <w:p w:rsidR="004E2733" w:rsidRPr="00162575" w:rsidRDefault="00255B9F" w:rsidP="00162575">
      <w:pPr>
        <w:pStyle w:val="enumlev1"/>
        <w:jc w:val="both"/>
        <w:rPr>
          <w:szCs w:val="24"/>
        </w:rPr>
      </w:pPr>
      <w:r w:rsidRPr="00162575">
        <w:rPr>
          <w:szCs w:val="24"/>
        </w:rPr>
        <w:t>–</w:t>
      </w:r>
      <w:r w:rsidRPr="00162575">
        <w:rPr>
          <w:szCs w:val="24"/>
        </w:rPr>
        <w:tab/>
      </w:r>
      <w:r w:rsidR="004E2733" w:rsidRPr="00162575">
        <w:rPr>
          <w:szCs w:val="24"/>
        </w:rPr>
        <w:t xml:space="preserve">As per </w:t>
      </w:r>
      <w:r w:rsidR="00162575" w:rsidRPr="00162575">
        <w:rPr>
          <w:szCs w:val="24"/>
        </w:rPr>
        <w:t xml:space="preserve">Report </w:t>
      </w:r>
      <w:r w:rsidR="004E2733" w:rsidRPr="00162575">
        <w:rPr>
          <w:szCs w:val="24"/>
        </w:rPr>
        <w:t>ITU-R M.2412, there are 19×3 cells in Urban Macro-URLLC test environment and all the user terminals will be evaluated in the URLLC evaluation assumptions.</w:t>
      </w:r>
    </w:p>
    <w:p w:rsidR="004E2733" w:rsidRPr="00162575" w:rsidRDefault="00255B9F" w:rsidP="00162575">
      <w:pPr>
        <w:pStyle w:val="enumlev1"/>
        <w:jc w:val="both"/>
        <w:rPr>
          <w:szCs w:val="24"/>
        </w:rPr>
      </w:pPr>
      <w:r w:rsidRPr="00162575">
        <w:rPr>
          <w:szCs w:val="24"/>
        </w:rPr>
        <w:t>–</w:t>
      </w:r>
      <w:r w:rsidRPr="00162575">
        <w:rPr>
          <w:szCs w:val="24"/>
        </w:rPr>
        <w:tab/>
      </w:r>
      <w:r w:rsidR="004E2733" w:rsidRPr="00162575">
        <w:rPr>
          <w:szCs w:val="24"/>
        </w:rPr>
        <w:t>This means all these terminals have the URLLC traffic with at least 99.999% success probability in 1 millisecond.</w:t>
      </w:r>
    </w:p>
    <w:p w:rsidR="004E2733" w:rsidRPr="00162575" w:rsidRDefault="00255B9F" w:rsidP="00162575">
      <w:pPr>
        <w:pStyle w:val="enumlev1"/>
        <w:jc w:val="both"/>
        <w:rPr>
          <w:szCs w:val="24"/>
        </w:rPr>
      </w:pPr>
      <w:r w:rsidRPr="00162575">
        <w:rPr>
          <w:szCs w:val="24"/>
        </w:rPr>
        <w:t>–</w:t>
      </w:r>
      <w:r w:rsidRPr="00162575">
        <w:rPr>
          <w:szCs w:val="24"/>
        </w:rPr>
        <w:tab/>
      </w:r>
      <w:r w:rsidR="004E2733" w:rsidRPr="00162575">
        <w:rPr>
          <w:szCs w:val="24"/>
        </w:rPr>
        <w:t>In low error mode, the CRS consists of one unique sequence without any identification.</w:t>
      </w:r>
    </w:p>
    <w:p w:rsidR="004E2733" w:rsidRPr="00162575" w:rsidRDefault="00255B9F" w:rsidP="00162575">
      <w:pPr>
        <w:pStyle w:val="enumlev1"/>
        <w:jc w:val="both"/>
        <w:rPr>
          <w:szCs w:val="24"/>
        </w:rPr>
      </w:pPr>
      <w:r w:rsidRPr="00162575">
        <w:rPr>
          <w:szCs w:val="24"/>
        </w:rPr>
        <w:t>–</w:t>
      </w:r>
      <w:r w:rsidRPr="00162575">
        <w:rPr>
          <w:szCs w:val="24"/>
        </w:rPr>
        <w:tab/>
      </w:r>
      <w:r w:rsidR="004E2733" w:rsidRPr="00162575">
        <w:rPr>
          <w:szCs w:val="24"/>
        </w:rPr>
        <w:t>During the transmission of one frame, all the cells operate in the same mode i.e., either normal mode or low error mode. Therefore, it can be assumed that all the cells in Urban-Macro URLLC simulations should be in the low error mode.</w:t>
      </w:r>
    </w:p>
    <w:p w:rsidR="004E2733" w:rsidRPr="00162575" w:rsidRDefault="00255B9F" w:rsidP="00162575">
      <w:pPr>
        <w:pStyle w:val="enumlev1"/>
        <w:jc w:val="both"/>
        <w:rPr>
          <w:szCs w:val="24"/>
        </w:rPr>
      </w:pPr>
      <w:r w:rsidRPr="00162575">
        <w:rPr>
          <w:szCs w:val="24"/>
        </w:rPr>
        <w:t>–</w:t>
      </w:r>
      <w:r w:rsidRPr="00162575">
        <w:rPr>
          <w:szCs w:val="24"/>
        </w:rPr>
        <w:tab/>
      </w:r>
      <w:r w:rsidR="004E2733" w:rsidRPr="00162575">
        <w:rPr>
          <w:szCs w:val="24"/>
        </w:rPr>
        <w:t>This results in all cells sending the same CRS at the same time, which means for any cell, the CRS in the low error mode would be polluted by signals of the neighbouring cells and result in wrong channel estimation. This will lead to CCH performance degradation in URLLC mode. The frame structure is given in Fig</w:t>
      </w:r>
      <w:r w:rsidR="00162575">
        <w:rPr>
          <w:szCs w:val="24"/>
        </w:rPr>
        <w:t>ure</w:t>
      </w:r>
      <w:r w:rsidR="004E2733" w:rsidRPr="00162575">
        <w:rPr>
          <w:szCs w:val="24"/>
        </w:rPr>
        <w:t xml:space="preserve"> 3.</w:t>
      </w:r>
    </w:p>
    <w:p w:rsidR="00255B9F" w:rsidRPr="00162575" w:rsidRDefault="00255B9F" w:rsidP="00162575">
      <w:pPr>
        <w:pStyle w:val="FigureNo"/>
      </w:pPr>
      <w:r w:rsidRPr="00162575">
        <w:t>Figure 3</w:t>
      </w:r>
    </w:p>
    <w:p w:rsidR="00255B9F" w:rsidRPr="00162575" w:rsidRDefault="00255B9F" w:rsidP="00255B9F">
      <w:pPr>
        <w:pStyle w:val="Figuretitle"/>
        <w:rPr>
          <w:bCs/>
        </w:rPr>
      </w:pPr>
      <w:r w:rsidRPr="00162575">
        <w:t>Frame structure of EUHT in physical layer (EUHT Specification)</w:t>
      </w:r>
    </w:p>
    <w:p w:rsidR="004E2733" w:rsidRPr="00162575" w:rsidRDefault="004E2733" w:rsidP="00255B9F">
      <w:pPr>
        <w:pStyle w:val="Figure"/>
        <w:rPr>
          <w:noProof w:val="0"/>
          <w:szCs w:val="24"/>
        </w:rPr>
      </w:pPr>
      <w:r w:rsidRPr="00162575">
        <w:rPr>
          <w:rFonts w:eastAsia="SimSun"/>
          <w:lang w:val="en-US" w:eastAsia="en-US"/>
        </w:rPr>
        <w:drawing>
          <wp:inline distT="0" distB="0" distL="0" distR="0" wp14:anchorId="48E336A9" wp14:editId="4FB4BD25">
            <wp:extent cx="4488884" cy="1680712"/>
            <wp:effectExtent l="12700" t="12700" r="6985" b="8890"/>
            <wp:docPr id="51" name="图片 5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Timeline&#10;&#10;Description automatically generated"/>
                    <pic:cNvPicPr/>
                  </pic:nvPicPr>
                  <pic:blipFill>
                    <a:blip r:embed="rId16"/>
                    <a:stretch>
                      <a:fillRect/>
                    </a:stretch>
                  </pic:blipFill>
                  <pic:spPr>
                    <a:xfrm>
                      <a:off x="0" y="0"/>
                      <a:ext cx="4555971" cy="1705831"/>
                    </a:xfrm>
                    <a:prstGeom prst="rect">
                      <a:avLst/>
                    </a:prstGeom>
                    <a:ln>
                      <a:solidFill>
                        <a:sysClr val="windowText" lastClr="000000"/>
                      </a:solidFill>
                    </a:ln>
                  </pic:spPr>
                </pic:pic>
              </a:graphicData>
            </a:graphic>
          </wp:inline>
        </w:drawing>
      </w:r>
    </w:p>
    <w:p w:rsidR="004E2733" w:rsidRPr="00162575" w:rsidRDefault="00255B9F" w:rsidP="00162575">
      <w:pPr>
        <w:pStyle w:val="enumlev1"/>
        <w:jc w:val="both"/>
        <w:rPr>
          <w:b/>
          <w:bCs/>
          <w:szCs w:val="24"/>
        </w:rPr>
      </w:pPr>
      <w:r w:rsidRPr="00162575">
        <w:rPr>
          <w:szCs w:val="24"/>
        </w:rPr>
        <w:t>–</w:t>
      </w:r>
      <w:r w:rsidRPr="00162575">
        <w:rPr>
          <w:szCs w:val="24"/>
        </w:rPr>
        <w:tab/>
      </w:r>
      <w:r w:rsidR="004E2733" w:rsidRPr="00162575">
        <w:rPr>
          <w:szCs w:val="24"/>
        </w:rPr>
        <w:t>This forms the basis of EUHT Technology not being able to meet the reliability criteria. WWRF further analysed the Downlink TCH (DL-TCH) performance under the same set of conditions.</w:t>
      </w:r>
    </w:p>
    <w:p w:rsidR="004E2733" w:rsidRPr="00162575" w:rsidRDefault="00255B9F" w:rsidP="00162575">
      <w:pPr>
        <w:pStyle w:val="enumlev1"/>
        <w:jc w:val="both"/>
        <w:rPr>
          <w:b/>
          <w:bCs/>
          <w:szCs w:val="24"/>
        </w:rPr>
      </w:pPr>
      <w:r w:rsidRPr="00162575">
        <w:rPr>
          <w:szCs w:val="24"/>
        </w:rPr>
        <w:t>–</w:t>
      </w:r>
      <w:r w:rsidRPr="00162575">
        <w:rPr>
          <w:szCs w:val="24"/>
        </w:rPr>
        <w:tab/>
      </w:r>
      <w:r w:rsidR="004E2733" w:rsidRPr="00162575">
        <w:rPr>
          <w:szCs w:val="24"/>
        </w:rPr>
        <w:t xml:space="preserve">As per the </w:t>
      </w:r>
      <w:r w:rsidR="004E2733" w:rsidRPr="00162575">
        <w:t>self</w:t>
      </w:r>
      <w:r w:rsidR="004E2733" w:rsidRPr="00162575">
        <w:rPr>
          <w:szCs w:val="24"/>
        </w:rPr>
        <w:t>-evaluation report of Nufront for EUHT technology, there are 12 number of repetitions for DL-TCH. WWRF has followed the same test environment in their simulations. As per the Section 8.5.3 in EUHT specification document, a single RU</w:t>
      </w:r>
      <w:r w:rsidR="00162575">
        <w:rPr>
          <w:szCs w:val="24"/>
        </w:rPr>
        <w:noBreakHyphen/>
      </w:r>
      <w:r w:rsidR="004E2733" w:rsidRPr="00162575">
        <w:rPr>
          <w:szCs w:val="24"/>
        </w:rPr>
        <w:t>OFDMA scheme supports up to 4 repetitions in time domain. WWRF’s simulations are also based on RU-OFDMA.</w:t>
      </w:r>
    </w:p>
    <w:p w:rsidR="004E2733" w:rsidRPr="00162575" w:rsidRDefault="00255B9F" w:rsidP="00162575">
      <w:pPr>
        <w:pStyle w:val="enumlev1"/>
        <w:jc w:val="both"/>
        <w:rPr>
          <w:b/>
          <w:bCs/>
          <w:szCs w:val="24"/>
        </w:rPr>
      </w:pPr>
      <w:r w:rsidRPr="00162575">
        <w:rPr>
          <w:szCs w:val="24"/>
        </w:rPr>
        <w:t>–</w:t>
      </w:r>
      <w:r w:rsidRPr="00162575">
        <w:rPr>
          <w:szCs w:val="24"/>
        </w:rPr>
        <w:tab/>
      </w:r>
      <w:r w:rsidR="004E2733" w:rsidRPr="00162575">
        <w:rPr>
          <w:szCs w:val="24"/>
        </w:rPr>
        <w:t xml:space="preserve">As per the </w:t>
      </w:r>
      <w:r w:rsidR="004E2733" w:rsidRPr="00162575">
        <w:t>EUHT</w:t>
      </w:r>
      <w:r w:rsidR="004E2733" w:rsidRPr="00162575">
        <w:rPr>
          <w:szCs w:val="24"/>
        </w:rPr>
        <w:t xml:space="preserve"> specification document, for RU-OFDMA scheme, CRS is used for channel estimation which means DL-TCH will encounter the same problem as CCH. This will lead to wrong channel estimation and performance degradation for DL-TCH.</w:t>
      </w:r>
    </w:p>
    <w:p w:rsidR="004E2733" w:rsidRPr="00162575" w:rsidRDefault="00255B9F" w:rsidP="00162575">
      <w:pPr>
        <w:pStyle w:val="enumlev1"/>
        <w:jc w:val="both"/>
        <w:rPr>
          <w:b/>
          <w:bCs/>
          <w:szCs w:val="24"/>
        </w:rPr>
      </w:pPr>
      <w:r w:rsidRPr="00162575">
        <w:rPr>
          <w:szCs w:val="24"/>
        </w:rPr>
        <w:t>–</w:t>
      </w:r>
      <w:r w:rsidRPr="00162575">
        <w:rPr>
          <w:szCs w:val="24"/>
        </w:rPr>
        <w:tab/>
      </w:r>
      <w:r w:rsidR="004E2733" w:rsidRPr="00162575">
        <w:rPr>
          <w:szCs w:val="24"/>
        </w:rPr>
        <w:t>Considering all these assumptions, WWRF concludes that even if antennae elements are increased at the receiver end (2, 4 and 8), wrong channel estimation leads to performance degradation in both CCH and DL-TCH and becomes the basis for EUHT not passing the reliability requirements.</w:t>
      </w:r>
    </w:p>
    <w:p w:rsidR="004E2733" w:rsidRPr="00162575" w:rsidRDefault="004E2733" w:rsidP="00162575">
      <w:pPr>
        <w:pStyle w:val="enumlev1"/>
        <w:keepNext/>
        <w:rPr>
          <w:b/>
          <w:bCs/>
          <w:szCs w:val="24"/>
        </w:rPr>
      </w:pPr>
      <w:r w:rsidRPr="00162575">
        <w:rPr>
          <w:szCs w:val="24"/>
        </w:rPr>
        <w:t xml:space="preserve">The </w:t>
      </w:r>
      <w:r w:rsidRPr="00162575">
        <w:t>results</w:t>
      </w:r>
      <w:r w:rsidRPr="00162575">
        <w:rPr>
          <w:szCs w:val="24"/>
        </w:rPr>
        <w:t xml:space="preserve"> are provided in the Table 4 as follows.</w:t>
      </w:r>
    </w:p>
    <w:p w:rsidR="00255B9F" w:rsidRPr="00162575" w:rsidRDefault="004E2733" w:rsidP="00255B9F">
      <w:pPr>
        <w:pStyle w:val="TableNo"/>
      </w:pPr>
      <w:r w:rsidRPr="00162575">
        <w:t>Table 4</w:t>
      </w:r>
    </w:p>
    <w:p w:rsidR="004E2733" w:rsidRPr="00162575" w:rsidRDefault="004E2733" w:rsidP="00255B9F">
      <w:pPr>
        <w:pStyle w:val="Tabletitle"/>
      </w:pPr>
      <w:r w:rsidRPr="00162575">
        <w:t xml:space="preserve">Results for </w:t>
      </w:r>
      <w:r w:rsidR="00162575" w:rsidRPr="00162575">
        <w:t xml:space="preserve">downlink </w:t>
      </w:r>
      <w:r w:rsidRPr="00162575">
        <w:t>from August 2021 meeting of WP</w:t>
      </w:r>
      <w:r w:rsidR="00162575">
        <w:t> </w:t>
      </w:r>
      <w:r w:rsidRPr="00162575">
        <w:t>5D (</w:t>
      </w:r>
      <w:r w:rsidR="00162575" w:rsidRPr="00162575">
        <w:t xml:space="preserve">antennae </w:t>
      </w:r>
      <w:proofErr w:type="spellStart"/>
      <w:r w:rsidR="00162575" w:rsidRPr="00162575">
        <w:t>config</w:t>
      </w:r>
      <w:proofErr w:type="spellEnd"/>
      <w:r w:rsidR="00162575" w:rsidRPr="00162575">
        <w:t xml:space="preserve"> </w:t>
      </w:r>
      <w:r w:rsidRPr="00162575">
        <w:t>8×8)</w:t>
      </w:r>
    </w:p>
    <w:tbl>
      <w:tblPr>
        <w:tblStyle w:val="TableGrid"/>
        <w:tblW w:w="10206" w:type="dxa"/>
        <w:jc w:val="center"/>
        <w:tblLayout w:type="fixed"/>
        <w:tblCellMar>
          <w:left w:w="28" w:type="dxa"/>
          <w:right w:w="28" w:type="dxa"/>
        </w:tblCellMar>
        <w:tblLook w:val="01E0" w:firstRow="1" w:lastRow="1" w:firstColumn="1" w:lastColumn="1" w:noHBand="0" w:noVBand="0"/>
      </w:tblPr>
      <w:tblGrid>
        <w:gridCol w:w="1547"/>
        <w:gridCol w:w="1082"/>
        <w:gridCol w:w="1386"/>
        <w:gridCol w:w="1084"/>
        <w:gridCol w:w="1082"/>
        <w:gridCol w:w="1084"/>
        <w:gridCol w:w="1243"/>
        <w:gridCol w:w="1698"/>
      </w:tblGrid>
      <w:tr w:rsidR="004E2733" w:rsidRPr="0023303D" w:rsidTr="0023303D">
        <w:trPr>
          <w:jc w:val="center"/>
        </w:trPr>
        <w:tc>
          <w:tcPr>
            <w:tcW w:w="758" w:type="pct"/>
            <w:vMerge w:val="restart"/>
            <w:hideMark/>
          </w:tcPr>
          <w:p w:rsidR="004E2733" w:rsidRPr="0023303D" w:rsidRDefault="004E2733" w:rsidP="00255B9F">
            <w:pPr>
              <w:pStyle w:val="Tablehead"/>
              <w:rPr>
                <w:rFonts w:ascii="Times New Roman" w:hAnsi="Times New Roman" w:cs="Times New Roman"/>
              </w:rPr>
            </w:pPr>
            <w:r w:rsidRPr="0023303D">
              <w:rPr>
                <w:rFonts w:ascii="Times New Roman" w:hAnsi="Times New Roman" w:cs="Times New Roman"/>
              </w:rPr>
              <w:t>Minimum technical performance requirements (ITU-R M.2410)</w:t>
            </w:r>
          </w:p>
        </w:tc>
        <w:tc>
          <w:tcPr>
            <w:tcW w:w="1740" w:type="pct"/>
            <w:gridSpan w:val="3"/>
            <w:hideMark/>
          </w:tcPr>
          <w:p w:rsidR="004E2733" w:rsidRPr="0023303D" w:rsidRDefault="004E2733" w:rsidP="00255B9F">
            <w:pPr>
              <w:pStyle w:val="Tablehead"/>
              <w:rPr>
                <w:rFonts w:ascii="Times New Roman" w:hAnsi="Times New Roman" w:cs="Times New Roman"/>
              </w:rPr>
            </w:pPr>
            <w:r w:rsidRPr="0023303D">
              <w:rPr>
                <w:rFonts w:ascii="Times New Roman" w:hAnsi="Times New Roman" w:cs="Times New Roman"/>
              </w:rPr>
              <w:t>Category</w:t>
            </w:r>
          </w:p>
        </w:tc>
        <w:tc>
          <w:tcPr>
            <w:tcW w:w="530" w:type="pct"/>
            <w:vMerge w:val="restart"/>
          </w:tcPr>
          <w:p w:rsidR="004E2733" w:rsidRPr="0023303D" w:rsidRDefault="004E2733" w:rsidP="00255B9F">
            <w:pPr>
              <w:pStyle w:val="Tablehead"/>
              <w:rPr>
                <w:rFonts w:ascii="Times New Roman" w:hAnsi="Times New Roman" w:cs="Times New Roman"/>
              </w:rPr>
            </w:pPr>
            <w:r w:rsidRPr="0023303D">
              <w:rPr>
                <w:rFonts w:ascii="Times New Roman" w:hAnsi="Times New Roman" w:cs="Times New Roman"/>
              </w:rPr>
              <w:t>Required value</w:t>
            </w:r>
          </w:p>
        </w:tc>
        <w:tc>
          <w:tcPr>
            <w:tcW w:w="531" w:type="pct"/>
            <w:vMerge w:val="restart"/>
          </w:tcPr>
          <w:p w:rsidR="004E2733" w:rsidRPr="0023303D" w:rsidRDefault="004E2733" w:rsidP="00255B9F">
            <w:pPr>
              <w:pStyle w:val="Tablehead"/>
              <w:rPr>
                <w:rFonts w:ascii="Times New Roman" w:hAnsi="Times New Roman" w:cs="Times New Roman"/>
              </w:rPr>
            </w:pPr>
            <w:r w:rsidRPr="0023303D">
              <w:rPr>
                <w:rFonts w:ascii="Times New Roman" w:hAnsi="Times New Roman" w:cs="Times New Roman"/>
              </w:rPr>
              <w:t>Value</w:t>
            </w:r>
          </w:p>
        </w:tc>
        <w:tc>
          <w:tcPr>
            <w:tcW w:w="609" w:type="pct"/>
            <w:vMerge w:val="restart"/>
          </w:tcPr>
          <w:p w:rsidR="004E2733" w:rsidRPr="0023303D" w:rsidRDefault="004E2733" w:rsidP="00255B9F">
            <w:pPr>
              <w:pStyle w:val="Tablehead"/>
              <w:rPr>
                <w:rFonts w:ascii="Times New Roman" w:hAnsi="Times New Roman" w:cs="Times New Roman"/>
              </w:rPr>
            </w:pPr>
            <w:r w:rsidRPr="0023303D">
              <w:rPr>
                <w:rFonts w:ascii="Times New Roman" w:hAnsi="Times New Roman" w:cs="Times New Roman"/>
              </w:rPr>
              <w:t xml:space="preserve">Meets the </w:t>
            </w:r>
            <w:r w:rsidR="0023303D" w:rsidRPr="0023303D">
              <w:rPr>
                <w:rFonts w:ascii="Times New Roman" w:hAnsi="Times New Roman" w:cs="Times New Roman"/>
              </w:rPr>
              <w:t>requirement</w:t>
            </w:r>
            <w:r w:rsidRPr="0023303D">
              <w:rPr>
                <w:rFonts w:ascii="Times New Roman" w:hAnsi="Times New Roman" w:cs="Times New Roman"/>
              </w:rPr>
              <w:t>?</w:t>
            </w:r>
          </w:p>
        </w:tc>
        <w:tc>
          <w:tcPr>
            <w:tcW w:w="833" w:type="pct"/>
            <w:vMerge w:val="restart"/>
            <w:hideMark/>
          </w:tcPr>
          <w:p w:rsidR="004E2733" w:rsidRPr="0023303D" w:rsidRDefault="004E2733" w:rsidP="00255B9F">
            <w:pPr>
              <w:pStyle w:val="Tablehead"/>
              <w:rPr>
                <w:rFonts w:ascii="Times New Roman" w:hAnsi="Times New Roman" w:cs="Times New Roman"/>
              </w:rPr>
            </w:pPr>
            <w:r w:rsidRPr="0023303D">
              <w:rPr>
                <w:rFonts w:ascii="Times New Roman" w:hAnsi="Times New Roman" w:cs="Times New Roman"/>
              </w:rPr>
              <w:t>Remarks</w:t>
            </w:r>
          </w:p>
        </w:tc>
      </w:tr>
      <w:tr w:rsidR="004E2733" w:rsidRPr="0023303D" w:rsidTr="0023303D">
        <w:trPr>
          <w:jc w:val="center"/>
        </w:trPr>
        <w:tc>
          <w:tcPr>
            <w:tcW w:w="758" w:type="pct"/>
            <w:vMerge/>
            <w:hideMark/>
          </w:tcPr>
          <w:p w:rsidR="004E2733" w:rsidRPr="0023303D" w:rsidRDefault="004E2733" w:rsidP="00255B9F">
            <w:pPr>
              <w:pStyle w:val="Tablehead"/>
              <w:rPr>
                <w:rFonts w:ascii="Times New Roman" w:hAnsi="Times New Roman" w:cs="Times New Roman"/>
              </w:rPr>
            </w:pPr>
          </w:p>
        </w:tc>
        <w:tc>
          <w:tcPr>
            <w:tcW w:w="530" w:type="pct"/>
            <w:hideMark/>
          </w:tcPr>
          <w:p w:rsidR="004E2733" w:rsidRPr="0023303D" w:rsidRDefault="004E2733" w:rsidP="00255B9F">
            <w:pPr>
              <w:pStyle w:val="Tablehead"/>
              <w:rPr>
                <w:rFonts w:ascii="Times New Roman" w:hAnsi="Times New Roman" w:cs="Times New Roman"/>
              </w:rPr>
            </w:pPr>
            <w:r w:rsidRPr="0023303D">
              <w:rPr>
                <w:rFonts w:ascii="Times New Roman" w:hAnsi="Times New Roman" w:cs="Times New Roman"/>
              </w:rPr>
              <w:t>Usage scenario</w:t>
            </w:r>
          </w:p>
        </w:tc>
        <w:tc>
          <w:tcPr>
            <w:tcW w:w="679" w:type="pct"/>
            <w:hideMark/>
          </w:tcPr>
          <w:p w:rsidR="004E2733" w:rsidRPr="0023303D" w:rsidRDefault="004E2733" w:rsidP="00255B9F">
            <w:pPr>
              <w:pStyle w:val="Tablehead"/>
              <w:rPr>
                <w:rFonts w:ascii="Times New Roman" w:hAnsi="Times New Roman" w:cs="Times New Roman"/>
              </w:rPr>
            </w:pPr>
            <w:r w:rsidRPr="0023303D">
              <w:rPr>
                <w:rFonts w:ascii="Times New Roman" w:hAnsi="Times New Roman" w:cs="Times New Roman"/>
              </w:rPr>
              <w:t>Test environment</w:t>
            </w:r>
          </w:p>
        </w:tc>
        <w:tc>
          <w:tcPr>
            <w:tcW w:w="530" w:type="pct"/>
            <w:hideMark/>
          </w:tcPr>
          <w:p w:rsidR="004E2733" w:rsidRPr="0023303D" w:rsidRDefault="004E2733" w:rsidP="00255B9F">
            <w:pPr>
              <w:pStyle w:val="Tablehead"/>
              <w:rPr>
                <w:rFonts w:ascii="Times New Roman" w:hAnsi="Times New Roman" w:cs="Times New Roman"/>
              </w:rPr>
            </w:pPr>
            <w:r w:rsidRPr="0023303D">
              <w:rPr>
                <w:rFonts w:ascii="Times New Roman" w:hAnsi="Times New Roman" w:cs="Times New Roman"/>
              </w:rPr>
              <w:t>Downlink or Uplink</w:t>
            </w:r>
          </w:p>
        </w:tc>
        <w:tc>
          <w:tcPr>
            <w:tcW w:w="530" w:type="pct"/>
            <w:vMerge/>
          </w:tcPr>
          <w:p w:rsidR="004E2733" w:rsidRPr="0023303D" w:rsidRDefault="004E2733" w:rsidP="00255B9F">
            <w:pPr>
              <w:pStyle w:val="Tablehead"/>
              <w:rPr>
                <w:rFonts w:ascii="Times New Roman" w:hAnsi="Times New Roman" w:cs="Times New Roman"/>
              </w:rPr>
            </w:pPr>
          </w:p>
        </w:tc>
        <w:tc>
          <w:tcPr>
            <w:tcW w:w="531" w:type="pct"/>
            <w:vMerge/>
          </w:tcPr>
          <w:p w:rsidR="004E2733" w:rsidRPr="0023303D" w:rsidRDefault="004E2733" w:rsidP="00255B9F">
            <w:pPr>
              <w:pStyle w:val="Tablehead"/>
              <w:rPr>
                <w:rFonts w:ascii="Times New Roman" w:hAnsi="Times New Roman" w:cs="Times New Roman"/>
              </w:rPr>
            </w:pPr>
          </w:p>
        </w:tc>
        <w:tc>
          <w:tcPr>
            <w:tcW w:w="609" w:type="pct"/>
            <w:vMerge/>
          </w:tcPr>
          <w:p w:rsidR="004E2733" w:rsidRPr="0023303D" w:rsidRDefault="004E2733" w:rsidP="00255B9F">
            <w:pPr>
              <w:pStyle w:val="Tablehead"/>
              <w:rPr>
                <w:rFonts w:ascii="Times New Roman" w:hAnsi="Times New Roman" w:cs="Times New Roman"/>
              </w:rPr>
            </w:pPr>
          </w:p>
        </w:tc>
        <w:tc>
          <w:tcPr>
            <w:tcW w:w="833" w:type="pct"/>
            <w:vMerge/>
          </w:tcPr>
          <w:p w:rsidR="004E2733" w:rsidRPr="0023303D" w:rsidRDefault="004E2733" w:rsidP="00255B9F">
            <w:pPr>
              <w:pStyle w:val="Tablehead"/>
              <w:rPr>
                <w:rFonts w:ascii="Times New Roman" w:hAnsi="Times New Roman" w:cs="Times New Roman"/>
              </w:rPr>
            </w:pPr>
          </w:p>
        </w:tc>
      </w:tr>
      <w:tr w:rsidR="0023303D" w:rsidRPr="0023303D" w:rsidTr="0023303D">
        <w:trPr>
          <w:jc w:val="center"/>
        </w:trPr>
        <w:tc>
          <w:tcPr>
            <w:tcW w:w="758" w:type="pct"/>
          </w:tcPr>
          <w:p w:rsidR="004E2733" w:rsidRPr="0023303D" w:rsidRDefault="004E2733" w:rsidP="00255B9F">
            <w:pPr>
              <w:pStyle w:val="Tabletext"/>
            </w:pPr>
            <w:r w:rsidRPr="0023303D">
              <w:t>Reliability</w:t>
            </w:r>
          </w:p>
        </w:tc>
        <w:tc>
          <w:tcPr>
            <w:tcW w:w="530" w:type="pct"/>
          </w:tcPr>
          <w:p w:rsidR="004E2733" w:rsidRPr="0023303D" w:rsidRDefault="004E2733" w:rsidP="00CD4E4E">
            <w:pPr>
              <w:pStyle w:val="Tabletext"/>
              <w:jc w:val="center"/>
              <w:rPr>
                <w:bCs/>
              </w:rPr>
            </w:pPr>
            <w:r w:rsidRPr="0023303D">
              <w:rPr>
                <w:bCs/>
              </w:rPr>
              <w:t>URLLC</w:t>
            </w:r>
          </w:p>
        </w:tc>
        <w:tc>
          <w:tcPr>
            <w:tcW w:w="679" w:type="pct"/>
          </w:tcPr>
          <w:p w:rsidR="004E2733" w:rsidRPr="0023303D" w:rsidRDefault="004E2733" w:rsidP="00CD4E4E">
            <w:pPr>
              <w:pStyle w:val="Tabletext"/>
              <w:jc w:val="center"/>
              <w:rPr>
                <w:bCs/>
              </w:rPr>
            </w:pPr>
            <w:r w:rsidRPr="0023303D">
              <w:rPr>
                <w:bCs/>
              </w:rPr>
              <w:t>Urban macro-URLLC</w:t>
            </w:r>
          </w:p>
        </w:tc>
        <w:tc>
          <w:tcPr>
            <w:tcW w:w="530" w:type="pct"/>
          </w:tcPr>
          <w:p w:rsidR="004E2733" w:rsidRPr="0023303D" w:rsidRDefault="004E2733" w:rsidP="00CD4E4E">
            <w:pPr>
              <w:pStyle w:val="Tabletext"/>
              <w:jc w:val="center"/>
              <w:rPr>
                <w:bCs/>
              </w:rPr>
            </w:pPr>
            <w:r w:rsidRPr="0023303D">
              <w:rPr>
                <w:bCs/>
              </w:rPr>
              <w:t>Downlink</w:t>
            </w:r>
          </w:p>
        </w:tc>
        <w:tc>
          <w:tcPr>
            <w:tcW w:w="530" w:type="pct"/>
          </w:tcPr>
          <w:p w:rsidR="004E2733" w:rsidRPr="0023303D" w:rsidRDefault="004E2733" w:rsidP="00CD4E4E">
            <w:pPr>
              <w:pStyle w:val="Tabletext"/>
              <w:jc w:val="center"/>
              <w:rPr>
                <w:bCs/>
              </w:rPr>
            </w:pPr>
            <w:r w:rsidRPr="0023303D">
              <w:t>99.999%</w:t>
            </w:r>
          </w:p>
        </w:tc>
        <w:tc>
          <w:tcPr>
            <w:tcW w:w="531" w:type="pct"/>
          </w:tcPr>
          <w:p w:rsidR="004E2733" w:rsidRPr="0023303D" w:rsidRDefault="004E2733" w:rsidP="00CD4E4E">
            <w:pPr>
              <w:pStyle w:val="Tabletext"/>
              <w:jc w:val="center"/>
              <w:rPr>
                <w:bCs/>
                <w:color w:val="000000" w:themeColor="text1"/>
              </w:rPr>
            </w:pPr>
            <w:r w:rsidRPr="0023303D">
              <w:rPr>
                <w:bCs/>
                <w:color w:val="000000" w:themeColor="text1"/>
              </w:rPr>
              <w:t>99.955%</w:t>
            </w:r>
          </w:p>
        </w:tc>
        <w:tc>
          <w:tcPr>
            <w:tcW w:w="609" w:type="pct"/>
          </w:tcPr>
          <w:p w:rsidR="004E2733" w:rsidRPr="0023303D" w:rsidRDefault="004E2733" w:rsidP="00CD4E4E">
            <w:pPr>
              <w:pStyle w:val="Tabletext"/>
              <w:jc w:val="center"/>
              <w:rPr>
                <w:bCs/>
                <w:color w:val="000000" w:themeColor="text1"/>
              </w:rPr>
            </w:pPr>
            <w:r w:rsidRPr="0023303D">
              <w:rPr>
                <w:bCs/>
                <w:color w:val="C00000"/>
              </w:rPr>
              <w:t>No</w:t>
            </w:r>
          </w:p>
        </w:tc>
        <w:tc>
          <w:tcPr>
            <w:tcW w:w="833" w:type="pct"/>
          </w:tcPr>
          <w:p w:rsidR="004E2733" w:rsidRPr="0023303D" w:rsidRDefault="004E2733" w:rsidP="00255B9F">
            <w:pPr>
              <w:pStyle w:val="Tabletext"/>
              <w:rPr>
                <w:bCs/>
                <w:i/>
                <w:iCs/>
                <w:color w:val="000000" w:themeColor="text1"/>
              </w:rPr>
            </w:pPr>
            <w:r w:rsidRPr="0023303D">
              <w:rPr>
                <w:bCs/>
                <w:i/>
                <w:iCs/>
                <w:color w:val="000000" w:themeColor="text1"/>
              </w:rPr>
              <w:t>The candidate under evaluation does not meet the reliability criteria due to the provided antenna configuration.</w:t>
            </w:r>
          </w:p>
        </w:tc>
      </w:tr>
    </w:tbl>
    <w:p w:rsidR="00255B9F" w:rsidRPr="00162575" w:rsidRDefault="00255B9F" w:rsidP="00255B9F">
      <w:pPr>
        <w:pStyle w:val="Tablefin"/>
      </w:pPr>
    </w:p>
    <w:p w:rsidR="004E2733" w:rsidRPr="00162575" w:rsidRDefault="00255B9F" w:rsidP="00255B9F">
      <w:pPr>
        <w:pStyle w:val="enumlev1"/>
        <w:rPr>
          <w:b/>
          <w:bCs/>
          <w:szCs w:val="24"/>
        </w:rPr>
      </w:pPr>
      <w:r w:rsidRPr="00162575">
        <w:rPr>
          <w:szCs w:val="24"/>
        </w:rPr>
        <w:t>–</w:t>
      </w:r>
      <w:r w:rsidRPr="00162575">
        <w:rPr>
          <w:szCs w:val="24"/>
        </w:rPr>
        <w:tab/>
      </w:r>
      <w:r w:rsidR="004E2733" w:rsidRPr="00162575">
        <w:rPr>
          <w:szCs w:val="24"/>
        </w:rPr>
        <w:t xml:space="preserve">Additionally, in URLLC mode, energy efficiency at the receiver end is one of the key concerns. WWRF has not evaluated EUHT technology for energy efficiency, but it is a well-known and well-researched fact that increasing the number of antennae elements at the receiver leads to degradation in energy efficiency. </w:t>
      </w:r>
    </w:p>
    <w:p w:rsidR="004E2733" w:rsidRPr="00162575" w:rsidRDefault="00255B9F" w:rsidP="00255B9F">
      <w:pPr>
        <w:pStyle w:val="enumlev1"/>
        <w:rPr>
          <w:szCs w:val="24"/>
        </w:rPr>
      </w:pPr>
      <w:r w:rsidRPr="00162575">
        <w:rPr>
          <w:szCs w:val="24"/>
        </w:rPr>
        <w:t>–</w:t>
      </w:r>
      <w:r w:rsidRPr="00162575">
        <w:rPr>
          <w:szCs w:val="24"/>
        </w:rPr>
        <w:tab/>
      </w:r>
      <w:r w:rsidR="004E2733" w:rsidRPr="00162575">
        <w:rPr>
          <w:szCs w:val="24"/>
        </w:rPr>
        <w:t xml:space="preserve">Furthermore, it should be noted that as per ITU-R M. 2410-0 (Section 4.9), following are the requirements for energy efficiency. It can be observed that the ITU report does not define a numerical value for energy efficiency requirements, instead it is mainly relying on measurement of Spectral Efficiency. Furthermore, the requirement is defined mainly for </w:t>
      </w:r>
      <w:proofErr w:type="spellStart"/>
      <w:r w:rsidR="004E2733" w:rsidRPr="00162575">
        <w:rPr>
          <w:b/>
          <w:bCs/>
          <w:szCs w:val="24"/>
        </w:rPr>
        <w:t>eMBB</w:t>
      </w:r>
      <w:proofErr w:type="spellEnd"/>
      <w:r w:rsidR="004E2733" w:rsidRPr="00162575">
        <w:rPr>
          <w:b/>
          <w:bCs/>
          <w:szCs w:val="24"/>
        </w:rPr>
        <w:t xml:space="preserve"> usage scenario only</w:t>
      </w:r>
      <w:r w:rsidR="004E2733" w:rsidRPr="00162575">
        <w:rPr>
          <w:szCs w:val="24"/>
        </w:rPr>
        <w:t xml:space="preserve"> highlighted as follows. </w:t>
      </w:r>
    </w:p>
    <w:p w:rsidR="00255B9F" w:rsidRPr="00162575" w:rsidRDefault="00255B9F" w:rsidP="00255B9F">
      <w:pPr>
        <w:pStyle w:val="Tablefin"/>
      </w:pPr>
    </w:p>
    <w:p w:rsidR="004E2733" w:rsidRPr="00162575" w:rsidRDefault="004E2733" w:rsidP="00255B9F">
      <w:pPr>
        <w:pStyle w:val="Figure"/>
        <w:rPr>
          <w:noProof w:val="0"/>
          <w:sz w:val="22"/>
          <w:szCs w:val="22"/>
        </w:rPr>
      </w:pPr>
      <w:r w:rsidRPr="00162575">
        <w:rPr>
          <w:lang w:val="en-US" w:eastAsia="en-US"/>
        </w:rPr>
        <w:drawing>
          <wp:inline distT="0" distB="0" distL="0" distR="0" wp14:anchorId="63C926C8" wp14:editId="36E1A78A">
            <wp:extent cx="3867838" cy="2267738"/>
            <wp:effectExtent l="63500" t="63500" r="132715" b="132715"/>
            <wp:docPr id="5" name="Picture 5"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 letter&#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10689" cy="229286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4E2733" w:rsidRPr="00162575" w:rsidRDefault="004E2733" w:rsidP="00255B9F">
      <w:pPr>
        <w:pStyle w:val="Heading3"/>
      </w:pPr>
      <w:r w:rsidRPr="00162575">
        <w:t>II-C-5</w:t>
      </w:r>
      <w:r w:rsidRPr="00162575">
        <w:tab/>
        <w:t>Previous correspondence with Nufront</w:t>
      </w:r>
    </w:p>
    <w:p w:rsidR="004E2733" w:rsidRPr="00162575" w:rsidRDefault="004E2733" w:rsidP="0023303D">
      <w:pPr>
        <w:jc w:val="both"/>
      </w:pPr>
      <w:r w:rsidRPr="00162575">
        <w:t>After the WP</w:t>
      </w:r>
      <w:r w:rsidR="0023303D">
        <w:t> </w:t>
      </w:r>
      <w:r w:rsidRPr="00162575">
        <w:t xml:space="preserve">5D meeting in June 2021, WWRF approached Nufront to clarify the antennae configurations used in URLLC Urban Macro Scenario for Configuration A. Nufront responded with reference to EUHT specification document and </w:t>
      </w:r>
      <w:r w:rsidR="0023303D">
        <w:t xml:space="preserve">Report </w:t>
      </w:r>
      <w:r w:rsidRPr="00162575">
        <w:t>ITU-R M.2412.</w:t>
      </w:r>
    </w:p>
    <w:p w:rsidR="004E2733" w:rsidRPr="00162575" w:rsidRDefault="004E2733" w:rsidP="0023303D">
      <w:pPr>
        <w:jc w:val="both"/>
      </w:pPr>
      <w:r w:rsidRPr="00162575">
        <w:t>Based on this clarification, WWRF has provided the updated results and several observations in the previous section and the preliminary results from previous report are available in Appendix A-I.</w:t>
      </w:r>
    </w:p>
    <w:p w:rsidR="004E2733" w:rsidRPr="00162575" w:rsidRDefault="004E2733" w:rsidP="00255B9F">
      <w:pPr>
        <w:pStyle w:val="Heading3"/>
      </w:pPr>
      <w:r w:rsidRPr="00162575">
        <w:t>II-C-6</w:t>
      </w:r>
      <w:r w:rsidRPr="00162575">
        <w:tab/>
        <w:t>Recent correspondence with Nufront (post August 2021 meeting of WP</w:t>
      </w:r>
      <w:r w:rsidR="0023303D">
        <w:t> </w:t>
      </w:r>
      <w:r w:rsidRPr="00162575">
        <w:t>5D)</w:t>
      </w:r>
    </w:p>
    <w:p w:rsidR="004E2733" w:rsidRPr="00162575" w:rsidRDefault="004E2733" w:rsidP="0023303D">
      <w:pPr>
        <w:jc w:val="both"/>
      </w:pPr>
      <w:r w:rsidRPr="00162575">
        <w:t xml:space="preserve">Based on agreed actions in the August 2021 meeting of WP5D that are available at the share-point [4], WWRF IEG liaised with </w:t>
      </w:r>
      <w:proofErr w:type="spellStart"/>
      <w:r w:rsidRPr="00162575">
        <w:t>Nufront</w:t>
      </w:r>
      <w:proofErr w:type="spellEnd"/>
      <w:r w:rsidRPr="00162575">
        <w:t xml:space="preserve"> to address the queries of Nufront regarding the evaluation of EUHT for reliability requirements as per </w:t>
      </w:r>
      <w:r w:rsidR="0023303D">
        <w:t xml:space="preserve">Report </w:t>
      </w:r>
      <w:r w:rsidR="0023303D" w:rsidRPr="00162575">
        <w:t>ITU-R M.2412</w:t>
      </w:r>
      <w:r w:rsidRPr="00162575">
        <w:t>. WWRF IEG raised concerns regarding RS Pollution in the Common Reference Signal (CRS) of EUHT technology (detailed observations provided in Section II-C-4).</w:t>
      </w:r>
    </w:p>
    <w:p w:rsidR="004E2733" w:rsidRPr="00162575" w:rsidRDefault="004E2733" w:rsidP="0023303D">
      <w:pPr>
        <w:jc w:val="both"/>
      </w:pPr>
      <w:proofErr w:type="spellStart"/>
      <w:r w:rsidRPr="00162575">
        <w:t>Nufront</w:t>
      </w:r>
      <w:proofErr w:type="spellEnd"/>
      <w:r w:rsidRPr="00162575">
        <w:t xml:space="preserve"> provided WWRF IEG with responses and suggestions to overcome the problem of RS pollution, followed by an online meeting on 10</w:t>
      </w:r>
      <w:r w:rsidR="0023303D" w:rsidRPr="0023303D">
        <w:t xml:space="preserve"> </w:t>
      </w:r>
      <w:r w:rsidRPr="00162575">
        <w:t xml:space="preserve">September 2021 between </w:t>
      </w:r>
      <w:proofErr w:type="spellStart"/>
      <w:r w:rsidRPr="00162575">
        <w:t>Nufront</w:t>
      </w:r>
      <w:proofErr w:type="spellEnd"/>
      <w:r w:rsidRPr="00162575">
        <w:t xml:space="preserve"> and WWRF IEG. A summary of suggestions from Nufront are provided as follows:</w:t>
      </w:r>
    </w:p>
    <w:p w:rsidR="004E2733" w:rsidRPr="00162575" w:rsidRDefault="004E2733" w:rsidP="00255B9F">
      <w:pPr>
        <w:pStyle w:val="Headingb"/>
      </w:pPr>
      <w:r w:rsidRPr="00162575">
        <w:t xml:space="preserve">Nufront’s </w:t>
      </w:r>
      <w:r w:rsidR="0023303D" w:rsidRPr="00162575">
        <w:t xml:space="preserve">suggestion </w:t>
      </w:r>
      <w:r w:rsidRPr="00162575">
        <w:t xml:space="preserve">for RS </w:t>
      </w:r>
      <w:r w:rsidR="0023303D" w:rsidRPr="00162575">
        <w:t xml:space="preserve">pollution </w:t>
      </w:r>
      <w:r w:rsidRPr="00162575">
        <w:t>(</w:t>
      </w:r>
      <w:r w:rsidR="0023303D" w:rsidRPr="00162575">
        <w:t xml:space="preserve">copied </w:t>
      </w:r>
      <w:r w:rsidRPr="00162575">
        <w:t>directly from their PPT) problem</w:t>
      </w:r>
    </w:p>
    <w:p w:rsidR="004E2733" w:rsidRPr="00162575" w:rsidRDefault="00255B9F" w:rsidP="0023303D">
      <w:pPr>
        <w:pStyle w:val="enumlev1"/>
        <w:jc w:val="both"/>
      </w:pPr>
      <w:r w:rsidRPr="00162575">
        <w:t>–</w:t>
      </w:r>
      <w:r w:rsidRPr="00162575">
        <w:tab/>
      </w:r>
      <w:r w:rsidR="004E2733" w:rsidRPr="00162575">
        <w:t>The frame mode (normal or low error) of one cell is dependent on the SINR of current scheduled user in this cell. Low error mode: if the user has extremely low SINR. The SINR values of the current scheduled users in different cells are different. Therefore, different cells can use different frame mode. The number of cells which are simultaneously transmitting low error mode frames is low since it has low possibility that many cells are serving users with extremely low SINR.</w:t>
      </w:r>
    </w:p>
    <w:p w:rsidR="004E2733" w:rsidRPr="00162575" w:rsidRDefault="00255B9F" w:rsidP="0023303D">
      <w:pPr>
        <w:pStyle w:val="enumlev1"/>
        <w:jc w:val="both"/>
      </w:pPr>
      <w:r w:rsidRPr="00162575">
        <w:t>–</w:t>
      </w:r>
      <w:r w:rsidRPr="00162575">
        <w:tab/>
      </w:r>
      <w:r w:rsidR="004E2733" w:rsidRPr="00162575">
        <w:t>Secondly, even with the interference from adjacent low error cells, the correct channel estimation can still be obtained with the phase shift on long preamble. In EUHT specification, phase shift is used for the long preamble without the limitation of mode. Phase shift can be easily added to long preamble in low error mode.</w:t>
      </w:r>
    </w:p>
    <w:p w:rsidR="004E2733" w:rsidRPr="00162575" w:rsidRDefault="004E2733" w:rsidP="00255B9F">
      <w:pPr>
        <w:pStyle w:val="Figurewithlegend"/>
        <w:rPr>
          <w:noProof w:val="0"/>
          <w:lang w:val="en-GB"/>
        </w:rPr>
      </w:pPr>
      <w:r w:rsidRPr="00162575">
        <w:rPr>
          <w:lang w:eastAsia="en-US"/>
        </w:rPr>
        <w:drawing>
          <wp:inline distT="0" distB="0" distL="0" distR="0" wp14:anchorId="09E52DA8" wp14:editId="38153550">
            <wp:extent cx="5630160" cy="1036708"/>
            <wp:effectExtent l="0" t="0" r="0" b="5080"/>
            <wp:docPr id="4" name="Picture 4" descr="page5image27658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5image2765848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7497" cy="1056472"/>
                    </a:xfrm>
                    <a:prstGeom prst="rect">
                      <a:avLst/>
                    </a:prstGeom>
                    <a:noFill/>
                    <a:ln>
                      <a:noFill/>
                    </a:ln>
                  </pic:spPr>
                </pic:pic>
              </a:graphicData>
            </a:graphic>
          </wp:inline>
        </w:drawing>
      </w:r>
    </w:p>
    <w:p w:rsidR="004E2733" w:rsidRPr="00162575" w:rsidRDefault="004E2733" w:rsidP="00255B9F">
      <w:pPr>
        <w:pStyle w:val="Figurelegend"/>
        <w:rPr>
          <w:i/>
          <w:iCs/>
        </w:rPr>
      </w:pPr>
      <w:r w:rsidRPr="00162575">
        <w:rPr>
          <w:i/>
          <w:iCs/>
        </w:rPr>
        <w:t>Snapshot From EUHT Specification document, Section 8.3, Page 99</w:t>
      </w:r>
    </w:p>
    <w:p w:rsidR="004E2733" w:rsidRPr="00162575" w:rsidRDefault="004E2733" w:rsidP="00DF00BD">
      <w:pPr>
        <w:pStyle w:val="Headingb"/>
      </w:pPr>
      <w:r w:rsidRPr="00162575">
        <w:t xml:space="preserve">Nufront’s </w:t>
      </w:r>
      <w:r w:rsidR="0023303D" w:rsidRPr="00162575">
        <w:t xml:space="preserve">suggestions for increasing number of receiver antennae </w:t>
      </w:r>
      <w:r w:rsidRPr="00162575">
        <w:t>(</w:t>
      </w:r>
      <w:r w:rsidR="0023303D" w:rsidRPr="00162575">
        <w:t xml:space="preserve">copied </w:t>
      </w:r>
      <w:r w:rsidRPr="00162575">
        <w:t>directly from their PPT)</w:t>
      </w:r>
    </w:p>
    <w:p w:rsidR="004E2733" w:rsidRPr="00162575" w:rsidRDefault="00255B9F" w:rsidP="00DF00BD">
      <w:pPr>
        <w:pStyle w:val="enumlev1"/>
        <w:jc w:val="both"/>
      </w:pPr>
      <w:r w:rsidRPr="00162575">
        <w:t>–</w:t>
      </w:r>
      <w:r w:rsidRPr="00162575">
        <w:tab/>
      </w:r>
      <w:r w:rsidR="004E2733" w:rsidRPr="00162575">
        <w:t>Current results with 2 Rx antenna: 99.875% from WWRF, which is close to the requirement. As clarified before, channel estimation will not lead to serious performance degradation. As WWRF stated, more Rx antenna will bring significant performance improvement over 2Rx.</w:t>
      </w:r>
    </w:p>
    <w:p w:rsidR="004E2733" w:rsidRPr="00162575" w:rsidRDefault="00255B9F" w:rsidP="00DF00BD">
      <w:pPr>
        <w:pStyle w:val="enumlev1"/>
        <w:jc w:val="both"/>
      </w:pPr>
      <w:r w:rsidRPr="00162575">
        <w:t>–</w:t>
      </w:r>
      <w:r w:rsidRPr="00162575">
        <w:tab/>
      </w:r>
      <w:r w:rsidR="004E2733" w:rsidRPr="00162575">
        <w:t>4Rx: 3</w:t>
      </w:r>
      <w:r w:rsidR="00DF00BD">
        <w:t> </w:t>
      </w:r>
      <w:r w:rsidR="004E2733" w:rsidRPr="00162575">
        <w:t>dB array gain, 2x diversity gain</w:t>
      </w:r>
    </w:p>
    <w:p w:rsidR="004E2733" w:rsidRPr="00162575" w:rsidRDefault="00255B9F" w:rsidP="00DF00BD">
      <w:pPr>
        <w:pStyle w:val="enumlev1"/>
        <w:jc w:val="both"/>
      </w:pPr>
      <w:r w:rsidRPr="00162575">
        <w:t>–</w:t>
      </w:r>
      <w:r w:rsidRPr="00162575">
        <w:tab/>
      </w:r>
      <w:r w:rsidR="004E2733" w:rsidRPr="00162575">
        <w:t>8Rx: 6</w:t>
      </w:r>
      <w:r w:rsidR="00DF00BD">
        <w:t> </w:t>
      </w:r>
      <w:r w:rsidR="004E2733" w:rsidRPr="00162575">
        <w:t>dB array gain, 4x diversity gain</w:t>
      </w:r>
    </w:p>
    <w:p w:rsidR="004E2733" w:rsidRPr="00162575" w:rsidRDefault="00255B9F" w:rsidP="00DF00BD">
      <w:pPr>
        <w:pStyle w:val="enumlev1"/>
        <w:jc w:val="both"/>
      </w:pPr>
      <w:r w:rsidRPr="00162575">
        <w:t>–</w:t>
      </w:r>
      <w:r w:rsidRPr="00162575">
        <w:tab/>
      </w:r>
      <w:r w:rsidR="004E2733" w:rsidRPr="00162575">
        <w:t>We believe that WWRF will find the EUHT-5G can meet the requirement with 4Rx or 8Rx after the channel estimation (RS pollution) is clarified.</w:t>
      </w:r>
    </w:p>
    <w:p w:rsidR="004E2733" w:rsidRPr="00162575" w:rsidRDefault="004E2733" w:rsidP="00DF00BD">
      <w:pPr>
        <w:jc w:val="both"/>
      </w:pPr>
      <w:r w:rsidRPr="00162575">
        <w:t xml:space="preserve">Based on these suggestions provided by Nufront, WWRF decided to re-simulate for estimating the reliability for URLLC Urban-Macro Scenario. The updated result and responses to Nufront’s suggestions are summarised in the next </w:t>
      </w:r>
      <w:r w:rsidR="00DF00BD" w:rsidRPr="00162575">
        <w:t>section</w:t>
      </w:r>
      <w:r w:rsidRPr="00162575">
        <w:t>.</w:t>
      </w:r>
    </w:p>
    <w:p w:rsidR="004E2733" w:rsidRPr="00162575" w:rsidRDefault="004E2733" w:rsidP="00255B9F">
      <w:pPr>
        <w:pStyle w:val="Heading3"/>
      </w:pPr>
      <w:r w:rsidRPr="00162575">
        <w:t>II-C-7</w:t>
      </w:r>
      <w:r w:rsidRPr="00162575">
        <w:tab/>
        <w:t>Updated results after re-simulation and WWRF IEG’s response</w:t>
      </w:r>
    </w:p>
    <w:p w:rsidR="004E2733" w:rsidRPr="00162575" w:rsidRDefault="004E2733" w:rsidP="00DF00BD">
      <w:pPr>
        <w:jc w:val="both"/>
        <w:rPr>
          <w:b/>
          <w:bCs/>
        </w:rPr>
      </w:pPr>
      <w:r w:rsidRPr="00162575">
        <w:t>It can be observed as follows that the RIT EUHT does not meet the requirements for reliability in Urban-macro-URLLC scenario. These results are provided after performing re-simulations as per Nufront’s suggestion.</w:t>
      </w:r>
    </w:p>
    <w:p w:rsidR="00255B9F" w:rsidRPr="00162575" w:rsidRDefault="004E2733" w:rsidP="00255B9F">
      <w:pPr>
        <w:pStyle w:val="TableNo"/>
      </w:pPr>
      <w:r w:rsidRPr="00162575">
        <w:t>Table 5</w:t>
      </w:r>
    </w:p>
    <w:p w:rsidR="004E2733" w:rsidRPr="00162575" w:rsidRDefault="004E2733" w:rsidP="00255B9F">
      <w:pPr>
        <w:pStyle w:val="Tabletitle"/>
      </w:pPr>
      <w:r w:rsidRPr="00162575">
        <w:t xml:space="preserve">Results for Downlink after </w:t>
      </w:r>
      <w:r w:rsidR="00DF00BD" w:rsidRPr="00162575">
        <w:t>re</w:t>
      </w:r>
      <w:r w:rsidRPr="00162575">
        <w:t>-simulations (</w:t>
      </w:r>
      <w:r w:rsidR="00DF00BD" w:rsidRPr="00162575">
        <w:t xml:space="preserve">antennae config </w:t>
      </w:r>
      <w:r w:rsidRPr="00162575">
        <w:t>8×8)</w:t>
      </w:r>
    </w:p>
    <w:tbl>
      <w:tblPr>
        <w:tblStyle w:val="TableGrid"/>
        <w:tblW w:w="10206" w:type="dxa"/>
        <w:jc w:val="center"/>
        <w:tblLayout w:type="fixed"/>
        <w:tblCellMar>
          <w:left w:w="28" w:type="dxa"/>
          <w:right w:w="28" w:type="dxa"/>
        </w:tblCellMar>
        <w:tblLook w:val="01E0" w:firstRow="1" w:lastRow="1" w:firstColumn="1" w:lastColumn="1" w:noHBand="0" w:noVBand="0"/>
      </w:tblPr>
      <w:tblGrid>
        <w:gridCol w:w="1502"/>
        <w:gridCol w:w="1050"/>
        <w:gridCol w:w="1346"/>
        <w:gridCol w:w="1050"/>
        <w:gridCol w:w="1050"/>
        <w:gridCol w:w="1051"/>
        <w:gridCol w:w="1506"/>
        <w:gridCol w:w="1651"/>
      </w:tblGrid>
      <w:tr w:rsidR="004E2733" w:rsidRPr="00DF00BD" w:rsidTr="00DF00BD">
        <w:trPr>
          <w:jc w:val="center"/>
        </w:trPr>
        <w:tc>
          <w:tcPr>
            <w:tcW w:w="1418" w:type="dxa"/>
            <w:vMerge w:val="restart"/>
            <w:hideMark/>
          </w:tcPr>
          <w:p w:rsidR="004E2733" w:rsidRPr="00DF00BD" w:rsidRDefault="004E2733" w:rsidP="00255B9F">
            <w:pPr>
              <w:pStyle w:val="Tablehead"/>
              <w:rPr>
                <w:rFonts w:ascii="Times New Roman" w:hAnsi="Times New Roman" w:cs="Times New Roman"/>
              </w:rPr>
            </w:pPr>
            <w:r w:rsidRPr="00DF00BD">
              <w:rPr>
                <w:rFonts w:ascii="Times New Roman" w:hAnsi="Times New Roman" w:cs="Times New Roman"/>
              </w:rPr>
              <w:t>Minimum technical performance requirements (ITU-R M.2410)</w:t>
            </w:r>
          </w:p>
        </w:tc>
        <w:tc>
          <w:tcPr>
            <w:tcW w:w="3255" w:type="dxa"/>
            <w:gridSpan w:val="3"/>
            <w:hideMark/>
          </w:tcPr>
          <w:p w:rsidR="004E2733" w:rsidRPr="00DF00BD" w:rsidRDefault="004E2733" w:rsidP="00255B9F">
            <w:pPr>
              <w:pStyle w:val="Tablehead"/>
              <w:rPr>
                <w:rFonts w:ascii="Times New Roman" w:hAnsi="Times New Roman" w:cs="Times New Roman"/>
              </w:rPr>
            </w:pPr>
            <w:r w:rsidRPr="00DF00BD">
              <w:rPr>
                <w:rFonts w:ascii="Times New Roman" w:hAnsi="Times New Roman" w:cs="Times New Roman"/>
              </w:rPr>
              <w:t>Category</w:t>
            </w:r>
          </w:p>
        </w:tc>
        <w:tc>
          <w:tcPr>
            <w:tcW w:w="992" w:type="dxa"/>
            <w:vMerge w:val="restart"/>
          </w:tcPr>
          <w:p w:rsidR="004E2733" w:rsidRPr="00DF00BD" w:rsidRDefault="004E2733" w:rsidP="00255B9F">
            <w:pPr>
              <w:pStyle w:val="Tablehead"/>
              <w:rPr>
                <w:rFonts w:ascii="Times New Roman" w:hAnsi="Times New Roman" w:cs="Times New Roman"/>
              </w:rPr>
            </w:pPr>
            <w:r w:rsidRPr="00DF00BD">
              <w:rPr>
                <w:rFonts w:ascii="Times New Roman" w:hAnsi="Times New Roman" w:cs="Times New Roman"/>
              </w:rPr>
              <w:t>Required value</w:t>
            </w:r>
          </w:p>
        </w:tc>
        <w:tc>
          <w:tcPr>
            <w:tcW w:w="993" w:type="dxa"/>
            <w:vMerge w:val="restart"/>
          </w:tcPr>
          <w:p w:rsidR="004E2733" w:rsidRPr="00DF00BD" w:rsidRDefault="004E2733" w:rsidP="00255B9F">
            <w:pPr>
              <w:pStyle w:val="Tablehead"/>
              <w:rPr>
                <w:rFonts w:ascii="Times New Roman" w:hAnsi="Times New Roman" w:cs="Times New Roman"/>
              </w:rPr>
            </w:pPr>
            <w:r w:rsidRPr="00DF00BD">
              <w:rPr>
                <w:rFonts w:ascii="Times New Roman" w:hAnsi="Times New Roman" w:cs="Times New Roman"/>
              </w:rPr>
              <w:t>Value</w:t>
            </w:r>
          </w:p>
        </w:tc>
        <w:tc>
          <w:tcPr>
            <w:tcW w:w="1422" w:type="dxa"/>
            <w:vMerge w:val="restart"/>
          </w:tcPr>
          <w:p w:rsidR="004E2733" w:rsidRPr="00DF00BD" w:rsidRDefault="004E2733" w:rsidP="00255B9F">
            <w:pPr>
              <w:pStyle w:val="Tablehead"/>
              <w:rPr>
                <w:rFonts w:ascii="Times New Roman" w:hAnsi="Times New Roman" w:cs="Times New Roman"/>
              </w:rPr>
            </w:pPr>
            <w:r w:rsidRPr="00DF00BD">
              <w:rPr>
                <w:rFonts w:ascii="Times New Roman" w:hAnsi="Times New Roman" w:cs="Times New Roman"/>
              </w:rPr>
              <w:t>Meets the Requirement?</w:t>
            </w:r>
          </w:p>
        </w:tc>
        <w:tc>
          <w:tcPr>
            <w:tcW w:w="1559" w:type="dxa"/>
            <w:vMerge w:val="restart"/>
            <w:hideMark/>
          </w:tcPr>
          <w:p w:rsidR="004E2733" w:rsidRPr="00DF00BD" w:rsidRDefault="004E2733" w:rsidP="00255B9F">
            <w:pPr>
              <w:pStyle w:val="Tablehead"/>
              <w:rPr>
                <w:rFonts w:ascii="Times New Roman" w:hAnsi="Times New Roman" w:cs="Times New Roman"/>
              </w:rPr>
            </w:pPr>
            <w:r w:rsidRPr="00DF00BD">
              <w:rPr>
                <w:rFonts w:ascii="Times New Roman" w:hAnsi="Times New Roman" w:cs="Times New Roman"/>
              </w:rPr>
              <w:t>Remarks</w:t>
            </w:r>
          </w:p>
        </w:tc>
      </w:tr>
      <w:tr w:rsidR="004E2733" w:rsidRPr="00DF00BD" w:rsidTr="00DF00BD">
        <w:trPr>
          <w:jc w:val="center"/>
        </w:trPr>
        <w:tc>
          <w:tcPr>
            <w:tcW w:w="1418" w:type="dxa"/>
            <w:vMerge/>
            <w:hideMark/>
          </w:tcPr>
          <w:p w:rsidR="004E2733" w:rsidRPr="00DF00BD" w:rsidRDefault="004E2733" w:rsidP="00255B9F">
            <w:pPr>
              <w:pStyle w:val="Tablehead"/>
              <w:rPr>
                <w:rFonts w:ascii="Times New Roman" w:hAnsi="Times New Roman" w:cs="Times New Roman"/>
              </w:rPr>
            </w:pPr>
          </w:p>
        </w:tc>
        <w:tc>
          <w:tcPr>
            <w:tcW w:w="992" w:type="dxa"/>
            <w:hideMark/>
          </w:tcPr>
          <w:p w:rsidR="004E2733" w:rsidRPr="00DF00BD" w:rsidRDefault="004E2733" w:rsidP="00255B9F">
            <w:pPr>
              <w:pStyle w:val="Tablehead"/>
              <w:rPr>
                <w:rFonts w:ascii="Times New Roman" w:hAnsi="Times New Roman" w:cs="Times New Roman"/>
              </w:rPr>
            </w:pPr>
            <w:r w:rsidRPr="00DF00BD">
              <w:rPr>
                <w:rFonts w:ascii="Times New Roman" w:hAnsi="Times New Roman" w:cs="Times New Roman"/>
              </w:rPr>
              <w:t>Usage scenario</w:t>
            </w:r>
          </w:p>
        </w:tc>
        <w:tc>
          <w:tcPr>
            <w:tcW w:w="1271" w:type="dxa"/>
            <w:hideMark/>
          </w:tcPr>
          <w:p w:rsidR="004E2733" w:rsidRPr="00DF00BD" w:rsidRDefault="004E2733" w:rsidP="00255B9F">
            <w:pPr>
              <w:pStyle w:val="Tablehead"/>
              <w:rPr>
                <w:rFonts w:ascii="Times New Roman" w:hAnsi="Times New Roman" w:cs="Times New Roman"/>
              </w:rPr>
            </w:pPr>
            <w:r w:rsidRPr="00DF00BD">
              <w:rPr>
                <w:rFonts w:ascii="Times New Roman" w:hAnsi="Times New Roman" w:cs="Times New Roman"/>
              </w:rPr>
              <w:t>Test environment</w:t>
            </w:r>
          </w:p>
        </w:tc>
        <w:tc>
          <w:tcPr>
            <w:tcW w:w="992" w:type="dxa"/>
            <w:hideMark/>
          </w:tcPr>
          <w:p w:rsidR="004E2733" w:rsidRPr="00DF00BD" w:rsidRDefault="004E2733" w:rsidP="00255B9F">
            <w:pPr>
              <w:pStyle w:val="Tablehead"/>
              <w:rPr>
                <w:rFonts w:ascii="Times New Roman" w:hAnsi="Times New Roman" w:cs="Times New Roman"/>
              </w:rPr>
            </w:pPr>
            <w:r w:rsidRPr="00DF00BD">
              <w:rPr>
                <w:rFonts w:ascii="Times New Roman" w:hAnsi="Times New Roman" w:cs="Times New Roman"/>
              </w:rPr>
              <w:t>Downlink or Uplink</w:t>
            </w:r>
          </w:p>
        </w:tc>
        <w:tc>
          <w:tcPr>
            <w:tcW w:w="992" w:type="dxa"/>
            <w:vMerge/>
          </w:tcPr>
          <w:p w:rsidR="004E2733" w:rsidRPr="00DF00BD" w:rsidRDefault="004E2733" w:rsidP="00255B9F">
            <w:pPr>
              <w:pStyle w:val="Tablehead"/>
              <w:rPr>
                <w:rFonts w:ascii="Times New Roman" w:hAnsi="Times New Roman" w:cs="Times New Roman"/>
              </w:rPr>
            </w:pPr>
          </w:p>
        </w:tc>
        <w:tc>
          <w:tcPr>
            <w:tcW w:w="993" w:type="dxa"/>
            <w:vMerge/>
          </w:tcPr>
          <w:p w:rsidR="004E2733" w:rsidRPr="00DF00BD" w:rsidRDefault="004E2733" w:rsidP="00255B9F">
            <w:pPr>
              <w:pStyle w:val="Tablehead"/>
              <w:rPr>
                <w:rFonts w:ascii="Times New Roman" w:hAnsi="Times New Roman" w:cs="Times New Roman"/>
              </w:rPr>
            </w:pPr>
          </w:p>
        </w:tc>
        <w:tc>
          <w:tcPr>
            <w:tcW w:w="1422" w:type="dxa"/>
            <w:vMerge/>
          </w:tcPr>
          <w:p w:rsidR="004E2733" w:rsidRPr="00DF00BD" w:rsidRDefault="004E2733" w:rsidP="00255B9F">
            <w:pPr>
              <w:pStyle w:val="Tablehead"/>
              <w:rPr>
                <w:rFonts w:ascii="Times New Roman" w:hAnsi="Times New Roman" w:cs="Times New Roman"/>
              </w:rPr>
            </w:pPr>
          </w:p>
        </w:tc>
        <w:tc>
          <w:tcPr>
            <w:tcW w:w="1559" w:type="dxa"/>
            <w:vMerge/>
          </w:tcPr>
          <w:p w:rsidR="004E2733" w:rsidRPr="00DF00BD" w:rsidRDefault="004E2733" w:rsidP="00255B9F">
            <w:pPr>
              <w:pStyle w:val="Tablehead"/>
              <w:rPr>
                <w:rFonts w:ascii="Times New Roman" w:hAnsi="Times New Roman" w:cs="Times New Roman"/>
              </w:rPr>
            </w:pPr>
          </w:p>
        </w:tc>
      </w:tr>
      <w:tr w:rsidR="004E2733" w:rsidRPr="00DF00BD" w:rsidTr="00DF00BD">
        <w:trPr>
          <w:jc w:val="center"/>
        </w:trPr>
        <w:tc>
          <w:tcPr>
            <w:tcW w:w="1418" w:type="dxa"/>
          </w:tcPr>
          <w:p w:rsidR="004E2733" w:rsidRPr="00DF00BD" w:rsidRDefault="004E2733" w:rsidP="00CD4E4E">
            <w:pPr>
              <w:pStyle w:val="Tabletext"/>
              <w:jc w:val="center"/>
            </w:pPr>
            <w:r w:rsidRPr="00DF00BD">
              <w:t>Reliability</w:t>
            </w:r>
          </w:p>
        </w:tc>
        <w:tc>
          <w:tcPr>
            <w:tcW w:w="992" w:type="dxa"/>
          </w:tcPr>
          <w:p w:rsidR="004E2733" w:rsidRPr="00DF00BD" w:rsidRDefault="004E2733" w:rsidP="00DF00BD">
            <w:pPr>
              <w:pStyle w:val="Tabletext"/>
              <w:jc w:val="center"/>
              <w:rPr>
                <w:bCs/>
              </w:rPr>
            </w:pPr>
            <w:r w:rsidRPr="00DF00BD">
              <w:rPr>
                <w:bCs/>
              </w:rPr>
              <w:t>URLLC</w:t>
            </w:r>
          </w:p>
        </w:tc>
        <w:tc>
          <w:tcPr>
            <w:tcW w:w="1271" w:type="dxa"/>
          </w:tcPr>
          <w:p w:rsidR="004E2733" w:rsidRPr="00DF00BD" w:rsidRDefault="004E2733" w:rsidP="00DF00BD">
            <w:pPr>
              <w:pStyle w:val="Tabletext"/>
              <w:jc w:val="center"/>
              <w:rPr>
                <w:bCs/>
              </w:rPr>
            </w:pPr>
            <w:r w:rsidRPr="00DF00BD">
              <w:rPr>
                <w:bCs/>
              </w:rPr>
              <w:t>Urban macro-URLLC</w:t>
            </w:r>
          </w:p>
        </w:tc>
        <w:tc>
          <w:tcPr>
            <w:tcW w:w="992" w:type="dxa"/>
          </w:tcPr>
          <w:p w:rsidR="004E2733" w:rsidRPr="00DF00BD" w:rsidRDefault="004E2733" w:rsidP="00DF00BD">
            <w:pPr>
              <w:pStyle w:val="Tabletext"/>
              <w:jc w:val="center"/>
              <w:rPr>
                <w:bCs/>
              </w:rPr>
            </w:pPr>
            <w:r w:rsidRPr="00DF00BD">
              <w:rPr>
                <w:bCs/>
              </w:rPr>
              <w:t>Downlink</w:t>
            </w:r>
          </w:p>
        </w:tc>
        <w:tc>
          <w:tcPr>
            <w:tcW w:w="992" w:type="dxa"/>
          </w:tcPr>
          <w:p w:rsidR="004E2733" w:rsidRPr="00DF00BD" w:rsidRDefault="004E2733" w:rsidP="00DF00BD">
            <w:pPr>
              <w:pStyle w:val="Tabletext"/>
              <w:jc w:val="center"/>
              <w:rPr>
                <w:bCs/>
              </w:rPr>
            </w:pPr>
            <w:r w:rsidRPr="00DF00BD">
              <w:t>99.999%</w:t>
            </w:r>
          </w:p>
        </w:tc>
        <w:tc>
          <w:tcPr>
            <w:tcW w:w="993" w:type="dxa"/>
          </w:tcPr>
          <w:p w:rsidR="004E2733" w:rsidRPr="00DF00BD" w:rsidRDefault="004E2733" w:rsidP="00DF00BD">
            <w:pPr>
              <w:pStyle w:val="Tabletext"/>
              <w:jc w:val="center"/>
              <w:rPr>
                <w:bCs/>
              </w:rPr>
            </w:pPr>
            <w:r w:rsidRPr="00DF00BD">
              <w:rPr>
                <w:bCs/>
                <w:color w:val="FF0000"/>
              </w:rPr>
              <w:t>99.985%</w:t>
            </w:r>
          </w:p>
        </w:tc>
        <w:tc>
          <w:tcPr>
            <w:tcW w:w="1422" w:type="dxa"/>
          </w:tcPr>
          <w:p w:rsidR="004E2733" w:rsidRPr="00DF00BD" w:rsidRDefault="004E2733" w:rsidP="00DF00BD">
            <w:pPr>
              <w:pStyle w:val="Tabletext"/>
              <w:jc w:val="center"/>
              <w:rPr>
                <w:bCs/>
              </w:rPr>
            </w:pPr>
            <w:r w:rsidRPr="00DF00BD">
              <w:rPr>
                <w:bCs/>
                <w:color w:val="FF0000"/>
              </w:rPr>
              <w:t>No</w:t>
            </w:r>
          </w:p>
        </w:tc>
        <w:tc>
          <w:tcPr>
            <w:tcW w:w="1559" w:type="dxa"/>
          </w:tcPr>
          <w:p w:rsidR="004E2733" w:rsidRPr="00DF00BD" w:rsidRDefault="004E2733" w:rsidP="00255B9F">
            <w:pPr>
              <w:pStyle w:val="Tabletext"/>
              <w:rPr>
                <w:bCs/>
                <w:i/>
                <w:iCs/>
                <w:color w:val="FF0000"/>
              </w:rPr>
            </w:pPr>
            <w:r w:rsidRPr="00DF00BD">
              <w:rPr>
                <w:bCs/>
                <w:i/>
                <w:iCs/>
                <w:color w:val="FF0000"/>
              </w:rPr>
              <w:t xml:space="preserve">EUHT does not meet the reliability criteria due to the observations summarised in this section. </w:t>
            </w:r>
          </w:p>
          <w:p w:rsidR="004E2733" w:rsidRPr="00DF00BD" w:rsidRDefault="004E2733" w:rsidP="00255B9F">
            <w:pPr>
              <w:pStyle w:val="Tabletext"/>
              <w:rPr>
                <w:bCs/>
                <w:i/>
                <w:iCs/>
              </w:rPr>
            </w:pPr>
            <w:r w:rsidRPr="00DF00BD">
              <w:rPr>
                <w:bCs/>
                <w:i/>
                <w:iCs/>
                <w:color w:val="FF0000"/>
              </w:rPr>
              <w:t xml:space="preserve">Note: The results in this table are based on multiple iterations per simulation. The reported % reliability is the </w:t>
            </w:r>
            <w:r w:rsidRPr="00DF00BD">
              <w:rPr>
                <w:i/>
                <w:iCs/>
                <w:color w:val="FF0000"/>
              </w:rPr>
              <w:t>maximum achieved</w:t>
            </w:r>
            <w:r w:rsidRPr="00DF00BD">
              <w:rPr>
                <w:bCs/>
                <w:i/>
                <w:iCs/>
                <w:color w:val="FF0000"/>
              </w:rPr>
              <w:t xml:space="preserve"> after 10</w:t>
            </w:r>
            <w:r w:rsidR="00DF00BD">
              <w:rPr>
                <w:bCs/>
                <w:i/>
                <w:iCs/>
                <w:color w:val="FF0000"/>
              </w:rPr>
              <w:t> </w:t>
            </w:r>
            <w:r w:rsidRPr="00DF00BD">
              <w:rPr>
                <w:bCs/>
                <w:i/>
                <w:iCs/>
                <w:color w:val="FF0000"/>
              </w:rPr>
              <w:t>000 iterations.</w:t>
            </w:r>
          </w:p>
        </w:tc>
      </w:tr>
    </w:tbl>
    <w:p w:rsidR="004E2733" w:rsidRPr="00162575" w:rsidRDefault="004E2733" w:rsidP="00255B9F">
      <w:pPr>
        <w:pStyle w:val="Tablefin"/>
      </w:pPr>
    </w:p>
    <w:p w:rsidR="004E2733" w:rsidRPr="00162575" w:rsidRDefault="004E2733" w:rsidP="00255B9F">
      <w:pPr>
        <w:pStyle w:val="Headingb"/>
      </w:pPr>
      <w:r w:rsidRPr="00162575">
        <w:t xml:space="preserve">WWRF’s response for the solution provided for RS </w:t>
      </w:r>
      <w:r w:rsidR="00DF00BD" w:rsidRPr="00162575">
        <w:t>pollution</w:t>
      </w:r>
    </w:p>
    <w:p w:rsidR="004E2733" w:rsidRPr="00162575" w:rsidRDefault="00255B9F" w:rsidP="00DF00BD">
      <w:pPr>
        <w:pStyle w:val="enumlev1"/>
        <w:jc w:val="both"/>
      </w:pPr>
      <w:r w:rsidRPr="00162575">
        <w:t>–</w:t>
      </w:r>
      <w:r w:rsidRPr="00162575">
        <w:tab/>
      </w:r>
      <w:r w:rsidR="004E2733" w:rsidRPr="00162575">
        <w:t xml:space="preserve">In a loaded Urban-Macro environment, the probability of cell-edge users with low SINR is much higher, hence assuming that low SINR users are not present in adjacent cells is not realistic. </w:t>
      </w:r>
    </w:p>
    <w:p w:rsidR="004E2733" w:rsidRPr="00162575" w:rsidRDefault="00255B9F" w:rsidP="00DF00BD">
      <w:pPr>
        <w:pStyle w:val="enumlev1"/>
        <w:jc w:val="both"/>
        <w:rPr>
          <w:b/>
          <w:bCs/>
        </w:rPr>
      </w:pPr>
      <w:r w:rsidRPr="00162575">
        <w:t>–</w:t>
      </w:r>
      <w:r w:rsidRPr="00162575">
        <w:tab/>
      </w:r>
      <w:r w:rsidR="004E2733" w:rsidRPr="00162575">
        <w:t xml:space="preserve">Furthermore, as per ITU-R M.2412 [3], there are 19×3 cells in Urban Macro-URLLC test environment and all the user terminals will be evaluated in the URLLC evaluation assumptions. This means all these terminals have the URLLC traffic with at least 99.999% success probability in 1 millisecond. </w:t>
      </w:r>
      <w:r w:rsidR="004E2733" w:rsidRPr="00162575">
        <w:rPr>
          <w:b/>
          <w:bCs/>
        </w:rPr>
        <w:t>To allow repetitions, the user terminals need to operate in the Low error mode as there are no repetitions in Normal mode. This means that all the user terminals should operate in the low error mode to fulfil the reliability requirements.</w:t>
      </w:r>
    </w:p>
    <w:p w:rsidR="004E2733" w:rsidRPr="00162575" w:rsidRDefault="00255B9F" w:rsidP="00DF00BD">
      <w:pPr>
        <w:pStyle w:val="enumlev1"/>
        <w:jc w:val="both"/>
      </w:pPr>
      <w:r w:rsidRPr="00162575">
        <w:t>–</w:t>
      </w:r>
      <w:r w:rsidRPr="00162575">
        <w:tab/>
      </w:r>
      <w:r w:rsidR="004E2733" w:rsidRPr="00162575">
        <w:t xml:space="preserve">WWRF IEG has considered the suggested solution by Nufront which involves using ‘phase shift on the long preamble’ in the adjacent cells to overcome the problem of RS pollution. We have observed that the phase shift in long preamble makes negligible to no difference to the correct channel estimation. It should be observed that, even after phase shift is applied, there are high interference neighbouring cells, in a loaded </w:t>
      </w:r>
      <w:r w:rsidR="004E2733" w:rsidRPr="00162575">
        <w:rPr>
          <w:b/>
        </w:rPr>
        <w:t>19×3 cells scenario,</w:t>
      </w:r>
      <w:r w:rsidR="004E2733" w:rsidRPr="00162575">
        <w:t xml:space="preserve"> which have the same phase as the serving cell. These high interference neighbouring cells result in degraded channel estimation, hence leading to wrong channel estimation and performance degradation for CCH and DL-TCH.</w:t>
      </w:r>
    </w:p>
    <w:p w:rsidR="004E2733" w:rsidRPr="00162575" w:rsidRDefault="004E2733" w:rsidP="00255B9F">
      <w:pPr>
        <w:pStyle w:val="Headingb"/>
      </w:pPr>
      <w:r w:rsidRPr="00162575">
        <w:t xml:space="preserve">WWRF IEG’s response for </w:t>
      </w:r>
      <w:proofErr w:type="spellStart"/>
      <w:r w:rsidRPr="00162575">
        <w:t>Nufront’s</w:t>
      </w:r>
      <w:proofErr w:type="spellEnd"/>
      <w:r w:rsidRPr="00162575">
        <w:t xml:space="preserve"> suggestion for increasing Antennae Elements: </w:t>
      </w:r>
    </w:p>
    <w:p w:rsidR="004E2733" w:rsidRPr="00162575" w:rsidRDefault="00255B9F" w:rsidP="00DF00BD">
      <w:pPr>
        <w:pStyle w:val="enumlev1"/>
        <w:jc w:val="both"/>
      </w:pPr>
      <w:r w:rsidRPr="00162575">
        <w:t>–</w:t>
      </w:r>
      <w:r w:rsidRPr="00162575">
        <w:tab/>
      </w:r>
      <w:r w:rsidR="004E2733" w:rsidRPr="00162575">
        <w:t xml:space="preserve">WWRF IEG previously considered the suggested increase in number of antennae elements for the receiver i.e., 2, 4 and 8 receiver antennae elements. The results provided in the previous submission in August 2021 (Table 4) were based on 8 receiver antennae elements. </w:t>
      </w:r>
    </w:p>
    <w:p w:rsidR="004E2733" w:rsidRPr="00162575" w:rsidRDefault="00255B9F" w:rsidP="00DF00BD">
      <w:pPr>
        <w:pStyle w:val="enumlev1"/>
        <w:jc w:val="both"/>
      </w:pPr>
      <w:r w:rsidRPr="00162575">
        <w:t>–</w:t>
      </w:r>
      <w:r w:rsidRPr="00162575">
        <w:tab/>
      </w:r>
      <w:r w:rsidR="004E2733" w:rsidRPr="00162575">
        <w:t>Also, in the re-simulations, WWRF IEG has considered 2, 4 and 8 receiver antennae elements. The results for the re-simulations provided in Table 5 are based on 8 receiver antennae elements.</w:t>
      </w:r>
    </w:p>
    <w:p w:rsidR="004E2733" w:rsidRPr="00162575" w:rsidRDefault="004E2733" w:rsidP="00255B9F">
      <w:pPr>
        <w:pStyle w:val="Heading3"/>
      </w:pPr>
      <w:r w:rsidRPr="00162575">
        <w:t>II-C-8</w:t>
      </w:r>
      <w:r w:rsidRPr="00162575">
        <w:tab/>
        <w:t>Overall summary of results for EUHT technology</w:t>
      </w:r>
    </w:p>
    <w:p w:rsidR="004E2733" w:rsidRPr="00162575" w:rsidRDefault="004E2733" w:rsidP="00DF00BD">
      <w:pPr>
        <w:jc w:val="both"/>
      </w:pPr>
      <w:r w:rsidRPr="00162575">
        <w:t xml:space="preserve">In this section, the IEG has provided a summary of all the results to date, including submitted reports from last year’s round of evaluations. It can be observed that the RIT does not meet the requirements for reliability in Urban-macro-URLLC scenario, based on WWRF’s last year’s conclusion. The IEG continued to develop its link and system level simulators by further refining the results based on EUHT self-evaluation report and technical specifications. Based on two rounds of simulation-based analysis, the EUHT technology does not meet the reliability requirements from [1]. </w:t>
      </w:r>
    </w:p>
    <w:p w:rsidR="004E2733" w:rsidRPr="00162575" w:rsidRDefault="004E2733" w:rsidP="00DF00BD">
      <w:pPr>
        <w:jc w:val="both"/>
      </w:pPr>
      <w:r w:rsidRPr="00162575">
        <w:t>Whereas, in case of mobility in rural-</w:t>
      </w:r>
      <w:proofErr w:type="spellStart"/>
      <w:r w:rsidRPr="00162575">
        <w:t>eMBB</w:t>
      </w:r>
      <w:proofErr w:type="spellEnd"/>
      <w:r w:rsidRPr="00162575">
        <w:t xml:space="preserve"> scenario, the RIT passes the ITU requirements (as seen in the table below) which was presented in last year’s submission. The IEG was satisfied with the information provided for Mobility evaluation in Rural-</w:t>
      </w:r>
      <w:proofErr w:type="spellStart"/>
      <w:r w:rsidRPr="00162575">
        <w:t>eMBB</w:t>
      </w:r>
      <w:proofErr w:type="spellEnd"/>
      <w:r w:rsidRPr="00162575">
        <w:t xml:space="preserve"> scenario, to have correct and meaningful simulations. Therefore, the IEG would like to keep the evaluation results for Mobility (rural-</w:t>
      </w:r>
      <w:proofErr w:type="spellStart"/>
      <w:r w:rsidRPr="00162575">
        <w:t>eMBB</w:t>
      </w:r>
      <w:proofErr w:type="spellEnd"/>
      <w:r w:rsidRPr="00162575">
        <w:t xml:space="preserve"> scenario) as they are, by concluding that EUHT technology meets the requirements.</w:t>
      </w:r>
    </w:p>
    <w:p w:rsidR="00255B9F" w:rsidRPr="00162575" w:rsidRDefault="004E2733" w:rsidP="00255B9F">
      <w:pPr>
        <w:pStyle w:val="TableNo"/>
      </w:pPr>
      <w:r w:rsidRPr="00162575">
        <w:t>Table 6</w:t>
      </w:r>
    </w:p>
    <w:p w:rsidR="004E2733" w:rsidRPr="00162575" w:rsidRDefault="004E2733" w:rsidP="00255B9F">
      <w:pPr>
        <w:pStyle w:val="Tabletitle"/>
      </w:pPr>
      <w:r w:rsidRPr="00162575">
        <w:t>Overall Results to date for EUHT technology (Reliability &amp; Mobility)</w:t>
      </w:r>
    </w:p>
    <w:tbl>
      <w:tblPr>
        <w:tblStyle w:val="TableGrid"/>
        <w:tblW w:w="10206" w:type="dxa"/>
        <w:jc w:val="center"/>
        <w:tblLayout w:type="fixed"/>
        <w:tblCellMar>
          <w:left w:w="28" w:type="dxa"/>
          <w:right w:w="28" w:type="dxa"/>
        </w:tblCellMar>
        <w:tblLook w:val="01E0" w:firstRow="1" w:lastRow="1" w:firstColumn="1" w:lastColumn="1" w:noHBand="0" w:noVBand="0"/>
      </w:tblPr>
      <w:tblGrid>
        <w:gridCol w:w="1309"/>
        <w:gridCol w:w="1307"/>
        <w:gridCol w:w="908"/>
        <w:gridCol w:w="1041"/>
        <w:gridCol w:w="1057"/>
        <w:gridCol w:w="914"/>
        <w:gridCol w:w="1019"/>
        <w:gridCol w:w="814"/>
        <w:gridCol w:w="1837"/>
      </w:tblGrid>
      <w:tr w:rsidR="004E2733" w:rsidRPr="00162575" w:rsidTr="00255B9F">
        <w:trPr>
          <w:trHeight w:val="369"/>
          <w:jc w:val="center"/>
        </w:trPr>
        <w:tc>
          <w:tcPr>
            <w:tcW w:w="641" w:type="pct"/>
            <w:vMerge w:val="restart"/>
          </w:tcPr>
          <w:p w:rsidR="004E2733" w:rsidRPr="00162575" w:rsidRDefault="004E2733" w:rsidP="00255B9F">
            <w:pPr>
              <w:pStyle w:val="Tablehead"/>
              <w:rPr>
                <w:sz w:val="18"/>
                <w:szCs w:val="18"/>
              </w:rPr>
            </w:pPr>
            <w:r w:rsidRPr="00162575">
              <w:rPr>
                <w:sz w:val="18"/>
                <w:szCs w:val="18"/>
              </w:rPr>
              <w:t>Date (Report submitted)</w:t>
            </w:r>
          </w:p>
        </w:tc>
        <w:tc>
          <w:tcPr>
            <w:tcW w:w="640" w:type="pct"/>
            <w:vMerge w:val="restart"/>
            <w:hideMark/>
          </w:tcPr>
          <w:p w:rsidR="004E2733" w:rsidRPr="00162575" w:rsidRDefault="004E2733" w:rsidP="00255B9F">
            <w:pPr>
              <w:pStyle w:val="Tablehead"/>
              <w:rPr>
                <w:sz w:val="18"/>
                <w:szCs w:val="18"/>
              </w:rPr>
            </w:pPr>
            <w:r w:rsidRPr="00162575">
              <w:rPr>
                <w:sz w:val="18"/>
                <w:szCs w:val="18"/>
              </w:rPr>
              <w:t>Minimum technical performance requirements (ITU-R M.2410)</w:t>
            </w:r>
          </w:p>
        </w:tc>
        <w:tc>
          <w:tcPr>
            <w:tcW w:w="1473" w:type="pct"/>
            <w:gridSpan w:val="3"/>
            <w:hideMark/>
          </w:tcPr>
          <w:p w:rsidR="004E2733" w:rsidRPr="00162575" w:rsidRDefault="004E2733" w:rsidP="00255B9F">
            <w:pPr>
              <w:pStyle w:val="Tablehead"/>
              <w:rPr>
                <w:sz w:val="18"/>
                <w:szCs w:val="18"/>
              </w:rPr>
            </w:pPr>
            <w:r w:rsidRPr="00162575">
              <w:rPr>
                <w:sz w:val="18"/>
                <w:szCs w:val="18"/>
              </w:rPr>
              <w:t>Category</w:t>
            </w:r>
          </w:p>
        </w:tc>
        <w:tc>
          <w:tcPr>
            <w:tcW w:w="448" w:type="pct"/>
            <w:vMerge w:val="restart"/>
          </w:tcPr>
          <w:p w:rsidR="004E2733" w:rsidRPr="00162575" w:rsidRDefault="004E2733" w:rsidP="00255B9F">
            <w:pPr>
              <w:pStyle w:val="Tablehead"/>
              <w:rPr>
                <w:sz w:val="18"/>
                <w:szCs w:val="18"/>
              </w:rPr>
            </w:pPr>
            <w:r w:rsidRPr="00162575">
              <w:rPr>
                <w:sz w:val="18"/>
                <w:szCs w:val="18"/>
              </w:rPr>
              <w:t>Required value</w:t>
            </w:r>
          </w:p>
        </w:tc>
        <w:tc>
          <w:tcPr>
            <w:tcW w:w="499" w:type="pct"/>
            <w:vMerge w:val="restart"/>
          </w:tcPr>
          <w:p w:rsidR="004E2733" w:rsidRPr="00162575" w:rsidRDefault="004E2733" w:rsidP="00255B9F">
            <w:pPr>
              <w:pStyle w:val="Tablehead"/>
              <w:rPr>
                <w:sz w:val="18"/>
                <w:szCs w:val="18"/>
              </w:rPr>
            </w:pPr>
            <w:r w:rsidRPr="00162575">
              <w:rPr>
                <w:sz w:val="18"/>
                <w:szCs w:val="18"/>
              </w:rPr>
              <w:t>Value</w:t>
            </w:r>
          </w:p>
        </w:tc>
        <w:tc>
          <w:tcPr>
            <w:tcW w:w="399" w:type="pct"/>
            <w:vMerge w:val="restart"/>
          </w:tcPr>
          <w:p w:rsidR="004E2733" w:rsidRPr="00162575" w:rsidRDefault="004E2733" w:rsidP="00255B9F">
            <w:pPr>
              <w:pStyle w:val="Tablehead"/>
              <w:rPr>
                <w:sz w:val="18"/>
                <w:szCs w:val="18"/>
              </w:rPr>
            </w:pPr>
            <w:r w:rsidRPr="00162575">
              <w:rPr>
                <w:sz w:val="18"/>
                <w:szCs w:val="18"/>
              </w:rPr>
              <w:t>Meets the Requirement?</w:t>
            </w:r>
          </w:p>
        </w:tc>
        <w:tc>
          <w:tcPr>
            <w:tcW w:w="900" w:type="pct"/>
            <w:hideMark/>
          </w:tcPr>
          <w:p w:rsidR="004E2733" w:rsidRPr="00162575" w:rsidRDefault="004E2733" w:rsidP="00255B9F">
            <w:pPr>
              <w:pStyle w:val="Tablehead"/>
              <w:rPr>
                <w:sz w:val="18"/>
                <w:szCs w:val="18"/>
              </w:rPr>
            </w:pPr>
            <w:r w:rsidRPr="00162575">
              <w:rPr>
                <w:sz w:val="18"/>
                <w:szCs w:val="18"/>
              </w:rPr>
              <w:t>Remarks</w:t>
            </w:r>
          </w:p>
        </w:tc>
      </w:tr>
      <w:tr w:rsidR="00255B9F" w:rsidRPr="00162575" w:rsidTr="00255B9F">
        <w:trPr>
          <w:trHeight w:val="846"/>
          <w:jc w:val="center"/>
        </w:trPr>
        <w:tc>
          <w:tcPr>
            <w:tcW w:w="641" w:type="pct"/>
            <w:vMerge/>
          </w:tcPr>
          <w:p w:rsidR="004E2733" w:rsidRPr="00162575" w:rsidRDefault="004E2733" w:rsidP="00255B9F">
            <w:pPr>
              <w:pStyle w:val="Tablehead"/>
              <w:rPr>
                <w:sz w:val="18"/>
                <w:szCs w:val="18"/>
              </w:rPr>
            </w:pPr>
          </w:p>
        </w:tc>
        <w:tc>
          <w:tcPr>
            <w:tcW w:w="640" w:type="pct"/>
            <w:vMerge/>
            <w:hideMark/>
          </w:tcPr>
          <w:p w:rsidR="004E2733" w:rsidRPr="00162575" w:rsidRDefault="004E2733" w:rsidP="00255B9F">
            <w:pPr>
              <w:pStyle w:val="Tablehead"/>
              <w:rPr>
                <w:sz w:val="18"/>
                <w:szCs w:val="18"/>
              </w:rPr>
            </w:pPr>
          </w:p>
        </w:tc>
        <w:tc>
          <w:tcPr>
            <w:tcW w:w="445" w:type="pct"/>
            <w:hideMark/>
          </w:tcPr>
          <w:p w:rsidR="004E2733" w:rsidRPr="00162575" w:rsidRDefault="004E2733" w:rsidP="00255B9F">
            <w:pPr>
              <w:pStyle w:val="Tablehead"/>
              <w:rPr>
                <w:sz w:val="18"/>
                <w:szCs w:val="18"/>
              </w:rPr>
            </w:pPr>
            <w:r w:rsidRPr="00162575">
              <w:rPr>
                <w:sz w:val="18"/>
                <w:szCs w:val="18"/>
              </w:rPr>
              <w:t>Usage scenario</w:t>
            </w:r>
          </w:p>
        </w:tc>
        <w:tc>
          <w:tcPr>
            <w:tcW w:w="510" w:type="pct"/>
            <w:hideMark/>
          </w:tcPr>
          <w:p w:rsidR="004E2733" w:rsidRPr="00162575" w:rsidRDefault="004E2733" w:rsidP="00255B9F">
            <w:pPr>
              <w:pStyle w:val="Tablehead"/>
              <w:rPr>
                <w:sz w:val="18"/>
                <w:szCs w:val="18"/>
              </w:rPr>
            </w:pPr>
            <w:r w:rsidRPr="00162575">
              <w:rPr>
                <w:sz w:val="18"/>
                <w:szCs w:val="18"/>
              </w:rPr>
              <w:t>Test environment</w:t>
            </w:r>
          </w:p>
        </w:tc>
        <w:tc>
          <w:tcPr>
            <w:tcW w:w="518" w:type="pct"/>
            <w:hideMark/>
          </w:tcPr>
          <w:p w:rsidR="004E2733" w:rsidRPr="00162575" w:rsidRDefault="004E2733" w:rsidP="00255B9F">
            <w:pPr>
              <w:pStyle w:val="Tablehead"/>
              <w:rPr>
                <w:sz w:val="18"/>
                <w:szCs w:val="18"/>
              </w:rPr>
            </w:pPr>
            <w:r w:rsidRPr="00162575">
              <w:rPr>
                <w:sz w:val="18"/>
                <w:szCs w:val="18"/>
              </w:rPr>
              <w:t>Downlink or Uplink</w:t>
            </w:r>
          </w:p>
        </w:tc>
        <w:tc>
          <w:tcPr>
            <w:tcW w:w="448" w:type="pct"/>
            <w:vMerge/>
          </w:tcPr>
          <w:p w:rsidR="004E2733" w:rsidRPr="00162575" w:rsidRDefault="004E2733" w:rsidP="00255B9F">
            <w:pPr>
              <w:pStyle w:val="Tablehead"/>
              <w:rPr>
                <w:sz w:val="18"/>
                <w:szCs w:val="18"/>
              </w:rPr>
            </w:pPr>
          </w:p>
        </w:tc>
        <w:tc>
          <w:tcPr>
            <w:tcW w:w="499" w:type="pct"/>
            <w:vMerge/>
          </w:tcPr>
          <w:p w:rsidR="004E2733" w:rsidRPr="00162575" w:rsidRDefault="004E2733" w:rsidP="00255B9F">
            <w:pPr>
              <w:pStyle w:val="Tablehead"/>
              <w:rPr>
                <w:sz w:val="18"/>
                <w:szCs w:val="18"/>
              </w:rPr>
            </w:pPr>
          </w:p>
        </w:tc>
        <w:tc>
          <w:tcPr>
            <w:tcW w:w="399" w:type="pct"/>
            <w:vMerge/>
          </w:tcPr>
          <w:p w:rsidR="004E2733" w:rsidRPr="00162575" w:rsidRDefault="004E2733" w:rsidP="00255B9F">
            <w:pPr>
              <w:pStyle w:val="Tablehead"/>
              <w:rPr>
                <w:sz w:val="18"/>
                <w:szCs w:val="18"/>
              </w:rPr>
            </w:pPr>
          </w:p>
        </w:tc>
        <w:tc>
          <w:tcPr>
            <w:tcW w:w="900" w:type="pct"/>
          </w:tcPr>
          <w:p w:rsidR="004E2733" w:rsidRPr="00162575" w:rsidRDefault="004E2733" w:rsidP="00255B9F">
            <w:pPr>
              <w:pStyle w:val="Tablehead"/>
              <w:rPr>
                <w:sz w:val="18"/>
                <w:szCs w:val="18"/>
              </w:rPr>
            </w:pPr>
          </w:p>
        </w:tc>
      </w:tr>
      <w:tr w:rsidR="00CD4E4E" w:rsidRPr="00162575" w:rsidTr="005C357D">
        <w:trPr>
          <w:trHeight w:val="988"/>
          <w:jc w:val="center"/>
        </w:trPr>
        <w:tc>
          <w:tcPr>
            <w:tcW w:w="641" w:type="pct"/>
            <w:shd w:val="clear" w:color="auto" w:fill="FFF2CC"/>
            <w:vAlign w:val="center"/>
          </w:tcPr>
          <w:p w:rsidR="004E2733" w:rsidRPr="00162575" w:rsidRDefault="004E2733" w:rsidP="005C357D">
            <w:pPr>
              <w:pStyle w:val="Tabletext"/>
              <w:jc w:val="center"/>
              <w:rPr>
                <w:sz w:val="18"/>
                <w:szCs w:val="18"/>
              </w:rPr>
            </w:pPr>
            <w:r w:rsidRPr="00162575">
              <w:rPr>
                <w:sz w:val="18"/>
                <w:szCs w:val="18"/>
              </w:rPr>
              <w:t>September 2021</w:t>
            </w:r>
            <w:r w:rsidR="005C357D">
              <w:rPr>
                <w:sz w:val="18"/>
                <w:szCs w:val="18"/>
              </w:rPr>
              <w:br/>
            </w:r>
            <w:r w:rsidRPr="00162575">
              <w:rPr>
                <w:sz w:val="18"/>
                <w:szCs w:val="18"/>
              </w:rPr>
              <w:t>(</w:t>
            </w:r>
            <w:r w:rsidR="005C357D" w:rsidRPr="00162575">
              <w:rPr>
                <w:sz w:val="18"/>
                <w:szCs w:val="18"/>
              </w:rPr>
              <w:t>after re-</w:t>
            </w:r>
            <w:r w:rsidRPr="00162575">
              <w:rPr>
                <w:sz w:val="18"/>
                <w:szCs w:val="18"/>
              </w:rPr>
              <w:t>simulation)</w:t>
            </w:r>
          </w:p>
        </w:tc>
        <w:tc>
          <w:tcPr>
            <w:tcW w:w="640" w:type="pct"/>
            <w:shd w:val="clear" w:color="auto" w:fill="FFF2CC"/>
            <w:vAlign w:val="center"/>
          </w:tcPr>
          <w:p w:rsidR="004E2733" w:rsidRPr="00162575" w:rsidRDefault="004E2733" w:rsidP="005C357D">
            <w:pPr>
              <w:pStyle w:val="Tabletext"/>
              <w:jc w:val="center"/>
              <w:rPr>
                <w:sz w:val="18"/>
                <w:szCs w:val="18"/>
              </w:rPr>
            </w:pPr>
            <w:r w:rsidRPr="00162575">
              <w:rPr>
                <w:sz w:val="18"/>
                <w:szCs w:val="18"/>
              </w:rPr>
              <w:t>Reliability</w:t>
            </w:r>
          </w:p>
        </w:tc>
        <w:tc>
          <w:tcPr>
            <w:tcW w:w="445" w:type="pct"/>
            <w:shd w:val="clear" w:color="auto" w:fill="FFF2CC"/>
            <w:vAlign w:val="center"/>
          </w:tcPr>
          <w:p w:rsidR="004E2733" w:rsidRPr="00162575" w:rsidRDefault="004E2733" w:rsidP="005C357D">
            <w:pPr>
              <w:pStyle w:val="Tabletext"/>
              <w:jc w:val="center"/>
              <w:rPr>
                <w:bCs/>
                <w:sz w:val="18"/>
                <w:szCs w:val="18"/>
              </w:rPr>
            </w:pPr>
            <w:r w:rsidRPr="00162575">
              <w:rPr>
                <w:bCs/>
                <w:sz w:val="18"/>
                <w:szCs w:val="18"/>
              </w:rPr>
              <w:t>URLLC</w:t>
            </w:r>
          </w:p>
        </w:tc>
        <w:tc>
          <w:tcPr>
            <w:tcW w:w="510" w:type="pct"/>
            <w:shd w:val="clear" w:color="auto" w:fill="FFF2CC"/>
            <w:vAlign w:val="center"/>
          </w:tcPr>
          <w:p w:rsidR="004E2733" w:rsidRPr="00162575" w:rsidRDefault="004E2733" w:rsidP="005C357D">
            <w:pPr>
              <w:pStyle w:val="Tabletext"/>
              <w:jc w:val="center"/>
              <w:rPr>
                <w:bCs/>
                <w:sz w:val="18"/>
                <w:szCs w:val="18"/>
              </w:rPr>
            </w:pPr>
            <w:r w:rsidRPr="00162575">
              <w:rPr>
                <w:bCs/>
                <w:sz w:val="18"/>
                <w:szCs w:val="18"/>
              </w:rPr>
              <w:t>Urban macro-URLLC</w:t>
            </w:r>
          </w:p>
        </w:tc>
        <w:tc>
          <w:tcPr>
            <w:tcW w:w="518" w:type="pct"/>
            <w:shd w:val="clear" w:color="auto" w:fill="FFF2CC"/>
            <w:vAlign w:val="center"/>
          </w:tcPr>
          <w:p w:rsidR="004E2733" w:rsidRPr="00162575" w:rsidRDefault="004E2733" w:rsidP="005C357D">
            <w:pPr>
              <w:pStyle w:val="Tabletext"/>
              <w:jc w:val="center"/>
              <w:rPr>
                <w:bCs/>
                <w:sz w:val="18"/>
                <w:szCs w:val="18"/>
              </w:rPr>
            </w:pPr>
            <w:r w:rsidRPr="00162575">
              <w:rPr>
                <w:bCs/>
                <w:sz w:val="18"/>
                <w:szCs w:val="18"/>
              </w:rPr>
              <w:t>Downlink</w:t>
            </w:r>
          </w:p>
        </w:tc>
        <w:tc>
          <w:tcPr>
            <w:tcW w:w="448" w:type="pct"/>
            <w:shd w:val="clear" w:color="auto" w:fill="FFF2CC"/>
            <w:vAlign w:val="center"/>
          </w:tcPr>
          <w:p w:rsidR="004E2733" w:rsidRPr="00162575" w:rsidRDefault="004E2733" w:rsidP="005C357D">
            <w:pPr>
              <w:pStyle w:val="Tabletext"/>
              <w:jc w:val="center"/>
              <w:rPr>
                <w:sz w:val="18"/>
                <w:szCs w:val="18"/>
              </w:rPr>
            </w:pPr>
            <w:r w:rsidRPr="00162575">
              <w:rPr>
                <w:sz w:val="18"/>
                <w:szCs w:val="18"/>
              </w:rPr>
              <w:t>99.999%</w:t>
            </w:r>
          </w:p>
        </w:tc>
        <w:tc>
          <w:tcPr>
            <w:tcW w:w="499" w:type="pct"/>
            <w:shd w:val="clear" w:color="auto" w:fill="FFF2CC"/>
            <w:vAlign w:val="center"/>
          </w:tcPr>
          <w:p w:rsidR="004E2733" w:rsidRPr="00162575" w:rsidRDefault="004E2733" w:rsidP="005C357D">
            <w:pPr>
              <w:pStyle w:val="Tabletext"/>
              <w:jc w:val="center"/>
              <w:rPr>
                <w:bCs/>
                <w:color w:val="FF0000"/>
                <w:sz w:val="18"/>
                <w:szCs w:val="18"/>
              </w:rPr>
            </w:pPr>
            <w:r w:rsidRPr="00162575">
              <w:rPr>
                <w:bCs/>
                <w:color w:val="FF0000"/>
                <w:sz w:val="18"/>
                <w:szCs w:val="18"/>
              </w:rPr>
              <w:t>99.985%</w:t>
            </w:r>
          </w:p>
        </w:tc>
        <w:tc>
          <w:tcPr>
            <w:tcW w:w="399" w:type="pct"/>
            <w:shd w:val="clear" w:color="auto" w:fill="FFF2CC"/>
            <w:vAlign w:val="center"/>
          </w:tcPr>
          <w:p w:rsidR="004E2733" w:rsidRPr="00162575" w:rsidRDefault="004E2733" w:rsidP="005C357D">
            <w:pPr>
              <w:pStyle w:val="Tabletext"/>
              <w:jc w:val="center"/>
              <w:rPr>
                <w:bCs/>
                <w:color w:val="FF0000"/>
                <w:sz w:val="18"/>
                <w:szCs w:val="18"/>
              </w:rPr>
            </w:pPr>
            <w:r w:rsidRPr="00162575">
              <w:rPr>
                <w:bCs/>
                <w:color w:val="FF0000"/>
                <w:sz w:val="18"/>
                <w:szCs w:val="18"/>
              </w:rPr>
              <w:t>No</w:t>
            </w:r>
          </w:p>
        </w:tc>
        <w:tc>
          <w:tcPr>
            <w:tcW w:w="900" w:type="pct"/>
            <w:shd w:val="clear" w:color="auto" w:fill="FFF2CC"/>
          </w:tcPr>
          <w:p w:rsidR="004E2733" w:rsidRPr="00162575" w:rsidRDefault="004E2733" w:rsidP="00255B9F">
            <w:pPr>
              <w:pStyle w:val="Tabletext"/>
              <w:rPr>
                <w:bCs/>
                <w:i/>
                <w:iCs/>
                <w:color w:val="FF0000"/>
                <w:sz w:val="18"/>
                <w:szCs w:val="18"/>
              </w:rPr>
            </w:pPr>
            <w:r w:rsidRPr="00162575">
              <w:rPr>
                <w:bCs/>
                <w:i/>
                <w:iCs/>
                <w:color w:val="FF0000"/>
                <w:sz w:val="18"/>
                <w:szCs w:val="18"/>
              </w:rPr>
              <w:t>EUHT does not meet the reliability criteria due to the observations summarised in this section.</w:t>
            </w:r>
          </w:p>
        </w:tc>
      </w:tr>
      <w:tr w:rsidR="00255B9F" w:rsidRPr="00162575" w:rsidTr="005C357D">
        <w:trPr>
          <w:trHeight w:val="988"/>
          <w:jc w:val="center"/>
        </w:trPr>
        <w:tc>
          <w:tcPr>
            <w:tcW w:w="641" w:type="pct"/>
            <w:vAlign w:val="center"/>
          </w:tcPr>
          <w:p w:rsidR="004E2733" w:rsidRPr="00162575" w:rsidRDefault="004E2733" w:rsidP="005C357D">
            <w:pPr>
              <w:pStyle w:val="Tabletext"/>
              <w:jc w:val="center"/>
              <w:rPr>
                <w:sz w:val="18"/>
                <w:szCs w:val="18"/>
              </w:rPr>
            </w:pPr>
            <w:r w:rsidRPr="00162575">
              <w:rPr>
                <w:sz w:val="18"/>
                <w:szCs w:val="18"/>
              </w:rPr>
              <w:t>August 2021</w:t>
            </w:r>
          </w:p>
        </w:tc>
        <w:tc>
          <w:tcPr>
            <w:tcW w:w="640" w:type="pct"/>
            <w:vMerge w:val="restart"/>
            <w:vAlign w:val="center"/>
          </w:tcPr>
          <w:p w:rsidR="004E2733" w:rsidRPr="00162575" w:rsidRDefault="004E2733" w:rsidP="005C357D">
            <w:pPr>
              <w:pStyle w:val="Tabletext"/>
              <w:jc w:val="center"/>
              <w:rPr>
                <w:sz w:val="18"/>
                <w:szCs w:val="18"/>
              </w:rPr>
            </w:pPr>
            <w:r w:rsidRPr="00162575">
              <w:rPr>
                <w:sz w:val="18"/>
                <w:szCs w:val="18"/>
              </w:rPr>
              <w:t>Reliability</w:t>
            </w:r>
          </w:p>
        </w:tc>
        <w:tc>
          <w:tcPr>
            <w:tcW w:w="445" w:type="pct"/>
            <w:vMerge w:val="restart"/>
            <w:vAlign w:val="center"/>
          </w:tcPr>
          <w:p w:rsidR="004E2733" w:rsidRPr="00162575" w:rsidRDefault="004E2733" w:rsidP="005C357D">
            <w:pPr>
              <w:pStyle w:val="Tabletext"/>
              <w:jc w:val="center"/>
              <w:rPr>
                <w:bCs/>
                <w:sz w:val="18"/>
                <w:szCs w:val="18"/>
              </w:rPr>
            </w:pPr>
            <w:r w:rsidRPr="00162575">
              <w:rPr>
                <w:bCs/>
                <w:sz w:val="18"/>
                <w:szCs w:val="18"/>
              </w:rPr>
              <w:t>URLLC</w:t>
            </w:r>
          </w:p>
        </w:tc>
        <w:tc>
          <w:tcPr>
            <w:tcW w:w="510" w:type="pct"/>
            <w:vMerge w:val="restart"/>
            <w:vAlign w:val="center"/>
          </w:tcPr>
          <w:p w:rsidR="004E2733" w:rsidRPr="00162575" w:rsidRDefault="004E2733" w:rsidP="005C357D">
            <w:pPr>
              <w:pStyle w:val="Tabletext"/>
              <w:jc w:val="center"/>
              <w:rPr>
                <w:bCs/>
                <w:sz w:val="18"/>
                <w:szCs w:val="18"/>
              </w:rPr>
            </w:pPr>
            <w:r w:rsidRPr="00162575">
              <w:rPr>
                <w:bCs/>
                <w:sz w:val="18"/>
                <w:szCs w:val="18"/>
              </w:rPr>
              <w:t>Urban macro-URLLC</w:t>
            </w:r>
          </w:p>
        </w:tc>
        <w:tc>
          <w:tcPr>
            <w:tcW w:w="518" w:type="pct"/>
            <w:vMerge w:val="restart"/>
            <w:vAlign w:val="center"/>
          </w:tcPr>
          <w:p w:rsidR="004E2733" w:rsidRPr="00162575" w:rsidRDefault="004E2733" w:rsidP="005C357D">
            <w:pPr>
              <w:pStyle w:val="Tabletext"/>
              <w:jc w:val="center"/>
              <w:rPr>
                <w:bCs/>
                <w:sz w:val="18"/>
                <w:szCs w:val="18"/>
              </w:rPr>
            </w:pPr>
            <w:r w:rsidRPr="00162575">
              <w:rPr>
                <w:bCs/>
                <w:sz w:val="18"/>
                <w:szCs w:val="18"/>
              </w:rPr>
              <w:t>Downlink</w:t>
            </w:r>
          </w:p>
        </w:tc>
        <w:tc>
          <w:tcPr>
            <w:tcW w:w="448" w:type="pct"/>
            <w:vMerge w:val="restart"/>
            <w:vAlign w:val="center"/>
          </w:tcPr>
          <w:p w:rsidR="004E2733" w:rsidRPr="00162575" w:rsidRDefault="004E2733" w:rsidP="005C357D">
            <w:pPr>
              <w:pStyle w:val="Tabletext"/>
              <w:jc w:val="center"/>
              <w:rPr>
                <w:bCs/>
                <w:sz w:val="18"/>
                <w:szCs w:val="18"/>
              </w:rPr>
            </w:pPr>
            <w:r w:rsidRPr="00162575">
              <w:rPr>
                <w:sz w:val="18"/>
                <w:szCs w:val="18"/>
              </w:rPr>
              <w:t>99.999%</w:t>
            </w:r>
          </w:p>
        </w:tc>
        <w:tc>
          <w:tcPr>
            <w:tcW w:w="499" w:type="pct"/>
            <w:shd w:val="clear" w:color="auto" w:fill="FFF2CC"/>
            <w:vAlign w:val="center"/>
          </w:tcPr>
          <w:p w:rsidR="004E2733" w:rsidRPr="00162575" w:rsidRDefault="004E2733" w:rsidP="005C357D">
            <w:pPr>
              <w:pStyle w:val="Tabletext"/>
              <w:jc w:val="center"/>
              <w:rPr>
                <w:bCs/>
                <w:color w:val="FF0000"/>
                <w:sz w:val="18"/>
                <w:szCs w:val="18"/>
              </w:rPr>
            </w:pPr>
            <w:r w:rsidRPr="00162575">
              <w:rPr>
                <w:bCs/>
                <w:color w:val="FF0000"/>
                <w:sz w:val="18"/>
                <w:szCs w:val="18"/>
              </w:rPr>
              <w:t>99.955%</w:t>
            </w:r>
          </w:p>
        </w:tc>
        <w:tc>
          <w:tcPr>
            <w:tcW w:w="399" w:type="pct"/>
            <w:vMerge w:val="restart"/>
            <w:shd w:val="clear" w:color="auto" w:fill="FFF2CC"/>
            <w:vAlign w:val="center"/>
          </w:tcPr>
          <w:p w:rsidR="004E2733" w:rsidRPr="00162575" w:rsidRDefault="004E2733" w:rsidP="005C357D">
            <w:pPr>
              <w:pStyle w:val="Tabletext"/>
              <w:jc w:val="center"/>
              <w:rPr>
                <w:bCs/>
                <w:color w:val="FF0000"/>
                <w:sz w:val="18"/>
                <w:szCs w:val="18"/>
              </w:rPr>
            </w:pPr>
            <w:r w:rsidRPr="00162575">
              <w:rPr>
                <w:bCs/>
                <w:color w:val="FF0000"/>
                <w:sz w:val="18"/>
                <w:szCs w:val="18"/>
              </w:rPr>
              <w:t>No</w:t>
            </w:r>
          </w:p>
        </w:tc>
        <w:tc>
          <w:tcPr>
            <w:tcW w:w="900" w:type="pct"/>
            <w:shd w:val="clear" w:color="auto" w:fill="FFF2CC"/>
          </w:tcPr>
          <w:p w:rsidR="004E2733" w:rsidRPr="00162575" w:rsidRDefault="004E2733" w:rsidP="00255B9F">
            <w:pPr>
              <w:pStyle w:val="Tabletext"/>
              <w:rPr>
                <w:bCs/>
                <w:i/>
                <w:iCs/>
                <w:color w:val="FF0000"/>
                <w:sz w:val="18"/>
                <w:szCs w:val="18"/>
              </w:rPr>
            </w:pPr>
            <w:r w:rsidRPr="00162575">
              <w:rPr>
                <w:bCs/>
                <w:i/>
                <w:iCs/>
                <w:color w:val="FF0000"/>
                <w:sz w:val="18"/>
                <w:szCs w:val="18"/>
              </w:rPr>
              <w:t>The IEG concludes that candidate under evaluation does not meet the reliability criteria.</w:t>
            </w:r>
          </w:p>
        </w:tc>
      </w:tr>
      <w:tr w:rsidR="00255B9F" w:rsidRPr="00162575" w:rsidTr="005C357D">
        <w:trPr>
          <w:trHeight w:val="369"/>
          <w:jc w:val="center"/>
        </w:trPr>
        <w:tc>
          <w:tcPr>
            <w:tcW w:w="641" w:type="pct"/>
            <w:vAlign w:val="center"/>
          </w:tcPr>
          <w:p w:rsidR="004E2733" w:rsidRPr="00162575" w:rsidRDefault="004E2733" w:rsidP="005C357D">
            <w:pPr>
              <w:pStyle w:val="Tabletext"/>
              <w:jc w:val="center"/>
              <w:rPr>
                <w:sz w:val="18"/>
                <w:szCs w:val="18"/>
              </w:rPr>
            </w:pPr>
            <w:r w:rsidRPr="00162575">
              <w:rPr>
                <w:sz w:val="18"/>
                <w:szCs w:val="18"/>
              </w:rPr>
              <w:t>June 2021</w:t>
            </w:r>
          </w:p>
        </w:tc>
        <w:tc>
          <w:tcPr>
            <w:tcW w:w="640" w:type="pct"/>
            <w:vMerge/>
            <w:vAlign w:val="center"/>
          </w:tcPr>
          <w:p w:rsidR="004E2733" w:rsidRPr="00162575" w:rsidRDefault="004E2733" w:rsidP="005C357D">
            <w:pPr>
              <w:pStyle w:val="Tabletext"/>
              <w:jc w:val="center"/>
              <w:rPr>
                <w:sz w:val="18"/>
                <w:szCs w:val="18"/>
              </w:rPr>
            </w:pPr>
          </w:p>
        </w:tc>
        <w:tc>
          <w:tcPr>
            <w:tcW w:w="445" w:type="pct"/>
            <w:vMerge/>
            <w:vAlign w:val="center"/>
          </w:tcPr>
          <w:p w:rsidR="004E2733" w:rsidRPr="00162575" w:rsidRDefault="004E2733" w:rsidP="005C357D">
            <w:pPr>
              <w:pStyle w:val="Tabletext"/>
              <w:jc w:val="center"/>
              <w:rPr>
                <w:bCs/>
                <w:sz w:val="18"/>
                <w:szCs w:val="18"/>
              </w:rPr>
            </w:pPr>
          </w:p>
        </w:tc>
        <w:tc>
          <w:tcPr>
            <w:tcW w:w="510" w:type="pct"/>
            <w:vMerge/>
            <w:vAlign w:val="center"/>
          </w:tcPr>
          <w:p w:rsidR="004E2733" w:rsidRPr="00162575" w:rsidRDefault="004E2733" w:rsidP="005C357D">
            <w:pPr>
              <w:pStyle w:val="Tabletext"/>
              <w:jc w:val="center"/>
              <w:rPr>
                <w:bCs/>
                <w:sz w:val="18"/>
                <w:szCs w:val="18"/>
              </w:rPr>
            </w:pPr>
          </w:p>
        </w:tc>
        <w:tc>
          <w:tcPr>
            <w:tcW w:w="518" w:type="pct"/>
            <w:vMerge/>
            <w:vAlign w:val="center"/>
          </w:tcPr>
          <w:p w:rsidR="004E2733" w:rsidRPr="00162575" w:rsidRDefault="004E2733" w:rsidP="005C357D">
            <w:pPr>
              <w:pStyle w:val="Tabletext"/>
              <w:jc w:val="center"/>
              <w:rPr>
                <w:bCs/>
                <w:sz w:val="18"/>
                <w:szCs w:val="18"/>
              </w:rPr>
            </w:pPr>
          </w:p>
        </w:tc>
        <w:tc>
          <w:tcPr>
            <w:tcW w:w="448" w:type="pct"/>
            <w:vMerge/>
            <w:vAlign w:val="center"/>
          </w:tcPr>
          <w:p w:rsidR="004E2733" w:rsidRPr="00162575" w:rsidRDefault="004E2733" w:rsidP="005C357D">
            <w:pPr>
              <w:pStyle w:val="Tabletext"/>
              <w:jc w:val="center"/>
              <w:rPr>
                <w:sz w:val="18"/>
                <w:szCs w:val="18"/>
              </w:rPr>
            </w:pPr>
          </w:p>
        </w:tc>
        <w:tc>
          <w:tcPr>
            <w:tcW w:w="499" w:type="pct"/>
            <w:shd w:val="clear" w:color="auto" w:fill="FFF2CC"/>
            <w:vAlign w:val="center"/>
          </w:tcPr>
          <w:p w:rsidR="004E2733" w:rsidRPr="00162575" w:rsidRDefault="004E2733" w:rsidP="005C357D">
            <w:pPr>
              <w:pStyle w:val="Tabletext"/>
              <w:jc w:val="center"/>
              <w:rPr>
                <w:bCs/>
                <w:color w:val="FF0000"/>
                <w:sz w:val="18"/>
                <w:szCs w:val="18"/>
              </w:rPr>
            </w:pPr>
            <w:r w:rsidRPr="00162575">
              <w:rPr>
                <w:bCs/>
                <w:color w:val="FF0000"/>
                <w:sz w:val="18"/>
                <w:szCs w:val="18"/>
              </w:rPr>
              <w:t>99.875%</w:t>
            </w:r>
          </w:p>
        </w:tc>
        <w:tc>
          <w:tcPr>
            <w:tcW w:w="399" w:type="pct"/>
            <w:vMerge/>
            <w:shd w:val="clear" w:color="auto" w:fill="FFF2CC"/>
            <w:vAlign w:val="center"/>
          </w:tcPr>
          <w:p w:rsidR="004E2733" w:rsidRPr="00162575" w:rsidRDefault="004E2733" w:rsidP="005C357D">
            <w:pPr>
              <w:pStyle w:val="Tabletext"/>
              <w:jc w:val="center"/>
              <w:rPr>
                <w:bCs/>
                <w:color w:val="FF0000"/>
                <w:sz w:val="18"/>
                <w:szCs w:val="18"/>
              </w:rPr>
            </w:pPr>
          </w:p>
        </w:tc>
        <w:tc>
          <w:tcPr>
            <w:tcW w:w="900" w:type="pct"/>
            <w:shd w:val="clear" w:color="auto" w:fill="FFF2CC"/>
          </w:tcPr>
          <w:p w:rsidR="004E2733" w:rsidRPr="00162575" w:rsidRDefault="004E2733" w:rsidP="00255B9F">
            <w:pPr>
              <w:pStyle w:val="Tabletext"/>
              <w:rPr>
                <w:bCs/>
                <w:i/>
                <w:iCs/>
                <w:color w:val="FF0000"/>
                <w:sz w:val="18"/>
                <w:szCs w:val="18"/>
              </w:rPr>
            </w:pPr>
            <w:r w:rsidRPr="00162575">
              <w:rPr>
                <w:bCs/>
                <w:i/>
                <w:iCs/>
                <w:color w:val="FF0000"/>
                <w:sz w:val="18"/>
                <w:szCs w:val="18"/>
              </w:rPr>
              <w:t xml:space="preserve">The IEG requested further information from </w:t>
            </w:r>
            <w:proofErr w:type="spellStart"/>
            <w:r w:rsidRPr="00162575">
              <w:rPr>
                <w:bCs/>
                <w:i/>
                <w:iCs/>
                <w:color w:val="FF0000"/>
                <w:sz w:val="18"/>
                <w:szCs w:val="18"/>
              </w:rPr>
              <w:t>Nufront</w:t>
            </w:r>
            <w:proofErr w:type="spellEnd"/>
            <w:r w:rsidRPr="00162575">
              <w:rPr>
                <w:bCs/>
                <w:i/>
                <w:iCs/>
                <w:color w:val="FF0000"/>
                <w:sz w:val="18"/>
                <w:szCs w:val="18"/>
              </w:rPr>
              <w:t xml:space="preserve"> for EUHT’s receiver design.</w:t>
            </w:r>
          </w:p>
        </w:tc>
      </w:tr>
      <w:tr w:rsidR="00255B9F" w:rsidRPr="00162575" w:rsidTr="005C357D">
        <w:trPr>
          <w:trHeight w:val="360"/>
          <w:jc w:val="center"/>
        </w:trPr>
        <w:tc>
          <w:tcPr>
            <w:tcW w:w="641" w:type="pct"/>
            <w:vMerge w:val="restart"/>
            <w:vAlign w:val="center"/>
          </w:tcPr>
          <w:p w:rsidR="004E2733" w:rsidRPr="00162575" w:rsidRDefault="004E2733" w:rsidP="005C357D">
            <w:pPr>
              <w:pStyle w:val="Tabletext"/>
              <w:jc w:val="center"/>
              <w:rPr>
                <w:sz w:val="18"/>
                <w:szCs w:val="18"/>
              </w:rPr>
            </w:pPr>
            <w:r w:rsidRPr="00162575">
              <w:rPr>
                <w:sz w:val="18"/>
                <w:szCs w:val="18"/>
              </w:rPr>
              <w:t>Feb 2020</w:t>
            </w:r>
          </w:p>
        </w:tc>
        <w:tc>
          <w:tcPr>
            <w:tcW w:w="640" w:type="pct"/>
            <w:vMerge/>
            <w:vAlign w:val="center"/>
          </w:tcPr>
          <w:p w:rsidR="004E2733" w:rsidRPr="00162575" w:rsidRDefault="004E2733" w:rsidP="005C357D">
            <w:pPr>
              <w:pStyle w:val="Tabletext"/>
              <w:jc w:val="center"/>
              <w:rPr>
                <w:sz w:val="18"/>
                <w:szCs w:val="18"/>
              </w:rPr>
            </w:pPr>
          </w:p>
        </w:tc>
        <w:tc>
          <w:tcPr>
            <w:tcW w:w="445" w:type="pct"/>
            <w:vMerge/>
            <w:vAlign w:val="center"/>
          </w:tcPr>
          <w:p w:rsidR="004E2733" w:rsidRPr="00162575" w:rsidRDefault="004E2733" w:rsidP="005C357D">
            <w:pPr>
              <w:pStyle w:val="Tabletext"/>
              <w:jc w:val="center"/>
              <w:rPr>
                <w:bCs/>
                <w:sz w:val="18"/>
                <w:szCs w:val="18"/>
              </w:rPr>
            </w:pPr>
          </w:p>
        </w:tc>
        <w:tc>
          <w:tcPr>
            <w:tcW w:w="510" w:type="pct"/>
            <w:vMerge/>
            <w:vAlign w:val="center"/>
          </w:tcPr>
          <w:p w:rsidR="004E2733" w:rsidRPr="00162575" w:rsidRDefault="004E2733" w:rsidP="005C357D">
            <w:pPr>
              <w:pStyle w:val="Tabletext"/>
              <w:jc w:val="center"/>
              <w:rPr>
                <w:bCs/>
                <w:sz w:val="18"/>
                <w:szCs w:val="18"/>
              </w:rPr>
            </w:pPr>
          </w:p>
        </w:tc>
        <w:tc>
          <w:tcPr>
            <w:tcW w:w="518" w:type="pct"/>
            <w:vMerge/>
            <w:vAlign w:val="center"/>
          </w:tcPr>
          <w:p w:rsidR="004E2733" w:rsidRPr="00162575" w:rsidRDefault="004E2733" w:rsidP="005C357D">
            <w:pPr>
              <w:pStyle w:val="Tabletext"/>
              <w:jc w:val="center"/>
              <w:rPr>
                <w:bCs/>
                <w:sz w:val="18"/>
                <w:szCs w:val="18"/>
              </w:rPr>
            </w:pPr>
          </w:p>
        </w:tc>
        <w:tc>
          <w:tcPr>
            <w:tcW w:w="448" w:type="pct"/>
            <w:vMerge/>
            <w:vAlign w:val="center"/>
          </w:tcPr>
          <w:p w:rsidR="004E2733" w:rsidRPr="00162575" w:rsidRDefault="004E2733" w:rsidP="005C357D">
            <w:pPr>
              <w:pStyle w:val="Tabletext"/>
              <w:jc w:val="center"/>
              <w:rPr>
                <w:sz w:val="18"/>
                <w:szCs w:val="18"/>
              </w:rPr>
            </w:pPr>
          </w:p>
        </w:tc>
        <w:tc>
          <w:tcPr>
            <w:tcW w:w="499" w:type="pct"/>
            <w:shd w:val="clear" w:color="auto" w:fill="FFF2CC"/>
            <w:vAlign w:val="center"/>
          </w:tcPr>
          <w:p w:rsidR="004E2733" w:rsidRPr="00162575" w:rsidRDefault="004E2733" w:rsidP="005C357D">
            <w:pPr>
              <w:pStyle w:val="Tabletext"/>
              <w:jc w:val="center"/>
              <w:rPr>
                <w:bCs/>
                <w:color w:val="FF0000"/>
                <w:sz w:val="18"/>
                <w:szCs w:val="18"/>
              </w:rPr>
            </w:pPr>
            <w:r w:rsidRPr="00162575">
              <w:rPr>
                <w:color w:val="FF0000"/>
                <w:sz w:val="18"/>
                <w:szCs w:val="18"/>
              </w:rPr>
              <w:t>99.9942%</w:t>
            </w:r>
          </w:p>
        </w:tc>
        <w:tc>
          <w:tcPr>
            <w:tcW w:w="399" w:type="pct"/>
            <w:vMerge/>
            <w:shd w:val="clear" w:color="auto" w:fill="FFF2CC"/>
            <w:vAlign w:val="center"/>
          </w:tcPr>
          <w:p w:rsidR="004E2733" w:rsidRPr="00162575" w:rsidRDefault="004E2733" w:rsidP="005C357D">
            <w:pPr>
              <w:pStyle w:val="Tabletext"/>
              <w:jc w:val="center"/>
              <w:rPr>
                <w:bCs/>
                <w:color w:val="FF0000"/>
                <w:sz w:val="18"/>
                <w:szCs w:val="18"/>
              </w:rPr>
            </w:pPr>
          </w:p>
        </w:tc>
        <w:tc>
          <w:tcPr>
            <w:tcW w:w="900" w:type="pct"/>
            <w:shd w:val="clear" w:color="auto" w:fill="FFF2CC"/>
          </w:tcPr>
          <w:p w:rsidR="004E2733" w:rsidRPr="00162575" w:rsidRDefault="004E2733" w:rsidP="00255B9F">
            <w:pPr>
              <w:pStyle w:val="Tabletext"/>
              <w:rPr>
                <w:bCs/>
                <w:i/>
                <w:iCs/>
                <w:color w:val="FF0000"/>
                <w:sz w:val="18"/>
                <w:szCs w:val="18"/>
              </w:rPr>
            </w:pPr>
            <w:r w:rsidRPr="00162575">
              <w:rPr>
                <w:bCs/>
                <w:i/>
                <w:iCs/>
                <w:color w:val="FF0000"/>
                <w:sz w:val="18"/>
                <w:szCs w:val="18"/>
              </w:rPr>
              <w:t xml:space="preserve">The IEG concluded that candidate under evaluation does not meet the reliability criteria. </w:t>
            </w:r>
          </w:p>
          <w:p w:rsidR="004E2733" w:rsidRPr="00162575" w:rsidRDefault="004E2733" w:rsidP="00255B9F">
            <w:pPr>
              <w:pStyle w:val="Tabletext"/>
              <w:rPr>
                <w:bCs/>
                <w:i/>
                <w:iCs/>
                <w:color w:val="FF0000"/>
                <w:sz w:val="18"/>
                <w:szCs w:val="18"/>
              </w:rPr>
            </w:pPr>
            <w:r w:rsidRPr="00162575">
              <w:rPr>
                <w:bCs/>
                <w:i/>
                <w:iCs/>
                <w:color w:val="FF0000"/>
                <w:sz w:val="18"/>
                <w:szCs w:val="18"/>
              </w:rPr>
              <w:t>*System level simulations needed further investigation.</w:t>
            </w:r>
          </w:p>
        </w:tc>
      </w:tr>
      <w:tr w:rsidR="00255B9F" w:rsidRPr="00162575" w:rsidTr="005C357D">
        <w:trPr>
          <w:trHeight w:val="360"/>
          <w:jc w:val="center"/>
        </w:trPr>
        <w:tc>
          <w:tcPr>
            <w:tcW w:w="641" w:type="pct"/>
            <w:vMerge/>
            <w:vAlign w:val="center"/>
          </w:tcPr>
          <w:p w:rsidR="004E2733" w:rsidRPr="00162575" w:rsidRDefault="004E2733" w:rsidP="005C357D">
            <w:pPr>
              <w:pStyle w:val="Tabletext"/>
              <w:jc w:val="center"/>
              <w:rPr>
                <w:sz w:val="18"/>
                <w:szCs w:val="18"/>
              </w:rPr>
            </w:pPr>
          </w:p>
        </w:tc>
        <w:tc>
          <w:tcPr>
            <w:tcW w:w="640" w:type="pct"/>
            <w:vMerge w:val="restart"/>
            <w:vAlign w:val="center"/>
          </w:tcPr>
          <w:p w:rsidR="004E2733" w:rsidRPr="00162575" w:rsidRDefault="004E2733" w:rsidP="005C357D">
            <w:pPr>
              <w:pStyle w:val="Tabletext"/>
              <w:jc w:val="center"/>
              <w:rPr>
                <w:bCs/>
                <w:sz w:val="18"/>
                <w:szCs w:val="18"/>
              </w:rPr>
            </w:pPr>
            <w:r w:rsidRPr="00162575">
              <w:rPr>
                <w:sz w:val="18"/>
                <w:szCs w:val="18"/>
              </w:rPr>
              <w:t>Mobility</w:t>
            </w:r>
            <w:r w:rsidR="005C357D">
              <w:rPr>
                <w:sz w:val="18"/>
                <w:szCs w:val="18"/>
              </w:rPr>
              <w:br/>
            </w:r>
            <w:r w:rsidR="005C357D">
              <w:rPr>
                <w:sz w:val="18"/>
                <w:szCs w:val="18"/>
              </w:rPr>
              <w:br/>
            </w:r>
            <w:r w:rsidRPr="00162575">
              <w:rPr>
                <w:bCs/>
                <w:sz w:val="18"/>
                <w:szCs w:val="18"/>
              </w:rPr>
              <w:t>(Pedestrian, Vehicular, High speed vehicular)</w:t>
            </w:r>
          </w:p>
        </w:tc>
        <w:tc>
          <w:tcPr>
            <w:tcW w:w="445" w:type="pct"/>
            <w:vMerge w:val="restart"/>
            <w:vAlign w:val="center"/>
          </w:tcPr>
          <w:p w:rsidR="004E2733" w:rsidRPr="00162575" w:rsidRDefault="004E2733" w:rsidP="005C357D">
            <w:pPr>
              <w:pStyle w:val="Tabletext"/>
              <w:jc w:val="center"/>
              <w:rPr>
                <w:bCs/>
                <w:sz w:val="18"/>
                <w:szCs w:val="18"/>
              </w:rPr>
            </w:pPr>
            <w:proofErr w:type="spellStart"/>
            <w:r w:rsidRPr="00162575">
              <w:rPr>
                <w:bCs/>
                <w:sz w:val="18"/>
                <w:szCs w:val="18"/>
              </w:rPr>
              <w:t>eMBB</w:t>
            </w:r>
            <w:proofErr w:type="spellEnd"/>
          </w:p>
        </w:tc>
        <w:tc>
          <w:tcPr>
            <w:tcW w:w="510" w:type="pct"/>
            <w:vMerge w:val="restart"/>
            <w:vAlign w:val="center"/>
          </w:tcPr>
          <w:p w:rsidR="004E2733" w:rsidRPr="00162575" w:rsidRDefault="004E2733" w:rsidP="005C357D">
            <w:pPr>
              <w:pStyle w:val="Tabletext"/>
              <w:jc w:val="center"/>
              <w:rPr>
                <w:bCs/>
                <w:sz w:val="18"/>
                <w:szCs w:val="18"/>
              </w:rPr>
            </w:pPr>
            <w:r w:rsidRPr="00162575">
              <w:rPr>
                <w:bCs/>
                <w:sz w:val="18"/>
                <w:szCs w:val="18"/>
              </w:rPr>
              <w:t>Rural</w:t>
            </w:r>
          </w:p>
        </w:tc>
        <w:tc>
          <w:tcPr>
            <w:tcW w:w="518" w:type="pct"/>
            <w:vMerge w:val="restart"/>
            <w:vAlign w:val="center"/>
          </w:tcPr>
          <w:p w:rsidR="004E2733" w:rsidRPr="00162575" w:rsidRDefault="004E2733" w:rsidP="005C357D">
            <w:pPr>
              <w:pStyle w:val="Tabletext"/>
              <w:jc w:val="center"/>
              <w:rPr>
                <w:bCs/>
                <w:sz w:val="18"/>
                <w:szCs w:val="18"/>
              </w:rPr>
            </w:pPr>
            <w:r w:rsidRPr="00162575">
              <w:rPr>
                <w:bCs/>
                <w:sz w:val="18"/>
                <w:szCs w:val="18"/>
              </w:rPr>
              <w:t>Uplink</w:t>
            </w:r>
          </w:p>
        </w:tc>
        <w:tc>
          <w:tcPr>
            <w:tcW w:w="448" w:type="pct"/>
            <w:vMerge w:val="restart"/>
            <w:vAlign w:val="center"/>
          </w:tcPr>
          <w:p w:rsidR="004E2733" w:rsidRPr="00162575" w:rsidRDefault="004E2733" w:rsidP="005C357D">
            <w:pPr>
              <w:pStyle w:val="Tabletext"/>
              <w:jc w:val="center"/>
              <w:rPr>
                <w:sz w:val="18"/>
                <w:szCs w:val="18"/>
              </w:rPr>
            </w:pPr>
            <w:r w:rsidRPr="00162575">
              <w:rPr>
                <w:sz w:val="18"/>
                <w:szCs w:val="18"/>
              </w:rPr>
              <w:t>0.45 bits/s/Hz</w:t>
            </w:r>
            <w:r w:rsidR="005C357D">
              <w:rPr>
                <w:sz w:val="18"/>
                <w:szCs w:val="18"/>
              </w:rPr>
              <w:br/>
            </w:r>
            <w:r w:rsidRPr="00162575">
              <w:rPr>
                <w:sz w:val="18"/>
                <w:szCs w:val="18"/>
              </w:rPr>
              <w:t xml:space="preserve">@ 500 </w:t>
            </w:r>
            <w:r w:rsidR="005C357D" w:rsidRPr="00162575">
              <w:rPr>
                <w:sz w:val="18"/>
                <w:szCs w:val="18"/>
              </w:rPr>
              <w:t>km</w:t>
            </w:r>
            <w:r w:rsidRPr="00162575">
              <w:rPr>
                <w:sz w:val="18"/>
                <w:szCs w:val="18"/>
              </w:rPr>
              <w:t>/h</w:t>
            </w:r>
          </w:p>
        </w:tc>
        <w:tc>
          <w:tcPr>
            <w:tcW w:w="499" w:type="pct"/>
            <w:shd w:val="clear" w:color="auto" w:fill="FFF2CC"/>
            <w:vAlign w:val="center"/>
          </w:tcPr>
          <w:p w:rsidR="004E2733" w:rsidRPr="00162575" w:rsidRDefault="004E2733" w:rsidP="005C357D">
            <w:pPr>
              <w:pStyle w:val="Tabletext"/>
              <w:jc w:val="center"/>
              <w:rPr>
                <w:color w:val="FF0000"/>
                <w:sz w:val="18"/>
                <w:szCs w:val="18"/>
              </w:rPr>
            </w:pPr>
            <w:r w:rsidRPr="00162575">
              <w:rPr>
                <w:color w:val="FF0000"/>
                <w:sz w:val="18"/>
                <w:szCs w:val="18"/>
              </w:rPr>
              <w:t>0.16 bit/s/Hz</w:t>
            </w:r>
          </w:p>
        </w:tc>
        <w:tc>
          <w:tcPr>
            <w:tcW w:w="399" w:type="pct"/>
            <w:vMerge w:val="restart"/>
            <w:shd w:val="clear" w:color="auto" w:fill="FFF2CC"/>
            <w:vAlign w:val="center"/>
          </w:tcPr>
          <w:p w:rsidR="004E2733" w:rsidRPr="00162575" w:rsidRDefault="004E2733" w:rsidP="005C357D">
            <w:pPr>
              <w:pStyle w:val="Tabletext"/>
              <w:jc w:val="center"/>
              <w:rPr>
                <w:bCs/>
                <w:color w:val="FF0000"/>
                <w:sz w:val="18"/>
                <w:szCs w:val="18"/>
              </w:rPr>
            </w:pPr>
            <w:r w:rsidRPr="00162575">
              <w:rPr>
                <w:bCs/>
                <w:color w:val="FF0000"/>
                <w:sz w:val="18"/>
                <w:szCs w:val="18"/>
              </w:rPr>
              <w:t>No</w:t>
            </w:r>
          </w:p>
        </w:tc>
        <w:tc>
          <w:tcPr>
            <w:tcW w:w="900" w:type="pct"/>
            <w:shd w:val="clear" w:color="auto" w:fill="FFF2CC"/>
          </w:tcPr>
          <w:p w:rsidR="004E2733" w:rsidRPr="00162575" w:rsidRDefault="004E2733" w:rsidP="00255B9F">
            <w:pPr>
              <w:pStyle w:val="Tabletext"/>
              <w:rPr>
                <w:bCs/>
                <w:i/>
                <w:iCs/>
                <w:color w:val="FF0000"/>
                <w:sz w:val="18"/>
                <w:szCs w:val="18"/>
              </w:rPr>
            </w:pPr>
            <w:r w:rsidRPr="00162575">
              <w:rPr>
                <w:bCs/>
                <w:i/>
                <w:iCs/>
                <w:color w:val="FF0000"/>
                <w:sz w:val="18"/>
                <w:szCs w:val="18"/>
              </w:rPr>
              <w:t xml:space="preserve">This simulation result is based on a </w:t>
            </w:r>
            <w:r w:rsidRPr="00162575">
              <w:rPr>
                <w:i/>
                <w:iCs/>
                <w:color w:val="FF0000"/>
                <w:sz w:val="18"/>
                <w:szCs w:val="18"/>
              </w:rPr>
              <w:t>single stream</w:t>
            </w:r>
            <w:r w:rsidRPr="00162575">
              <w:rPr>
                <w:bCs/>
                <w:i/>
                <w:iCs/>
                <w:color w:val="FF0000"/>
                <w:sz w:val="18"/>
                <w:szCs w:val="18"/>
              </w:rPr>
              <w:t xml:space="preserve">. </w:t>
            </w:r>
          </w:p>
          <w:p w:rsidR="004E2733" w:rsidRPr="00162575" w:rsidRDefault="004E2733" w:rsidP="00255B9F">
            <w:pPr>
              <w:pStyle w:val="Tabletext"/>
              <w:rPr>
                <w:bCs/>
                <w:i/>
                <w:iCs/>
                <w:color w:val="FF0000"/>
                <w:sz w:val="18"/>
                <w:szCs w:val="18"/>
              </w:rPr>
            </w:pPr>
            <w:r w:rsidRPr="00162575">
              <w:rPr>
                <w:bCs/>
                <w:i/>
                <w:iCs/>
                <w:color w:val="FF0000"/>
                <w:sz w:val="18"/>
                <w:szCs w:val="18"/>
              </w:rPr>
              <w:t>ITU Requirements achieved only 1% of simulation time.</w:t>
            </w:r>
          </w:p>
        </w:tc>
      </w:tr>
      <w:tr w:rsidR="00255B9F" w:rsidRPr="00162575" w:rsidTr="005C357D">
        <w:trPr>
          <w:trHeight w:val="360"/>
          <w:jc w:val="center"/>
        </w:trPr>
        <w:tc>
          <w:tcPr>
            <w:tcW w:w="641" w:type="pct"/>
            <w:vMerge/>
            <w:vAlign w:val="center"/>
          </w:tcPr>
          <w:p w:rsidR="004E2733" w:rsidRPr="00162575" w:rsidRDefault="004E2733" w:rsidP="005C357D">
            <w:pPr>
              <w:pStyle w:val="Tabletext"/>
              <w:jc w:val="center"/>
              <w:rPr>
                <w:sz w:val="18"/>
                <w:szCs w:val="18"/>
              </w:rPr>
            </w:pPr>
          </w:p>
        </w:tc>
        <w:tc>
          <w:tcPr>
            <w:tcW w:w="640" w:type="pct"/>
            <w:vMerge/>
            <w:vAlign w:val="center"/>
          </w:tcPr>
          <w:p w:rsidR="004E2733" w:rsidRPr="00162575" w:rsidRDefault="004E2733" w:rsidP="005C357D">
            <w:pPr>
              <w:pStyle w:val="Tabletext"/>
              <w:jc w:val="center"/>
              <w:rPr>
                <w:sz w:val="18"/>
                <w:szCs w:val="18"/>
              </w:rPr>
            </w:pPr>
          </w:p>
        </w:tc>
        <w:tc>
          <w:tcPr>
            <w:tcW w:w="445" w:type="pct"/>
            <w:vMerge/>
            <w:vAlign w:val="center"/>
          </w:tcPr>
          <w:p w:rsidR="004E2733" w:rsidRPr="00162575" w:rsidRDefault="004E2733" w:rsidP="005C357D">
            <w:pPr>
              <w:pStyle w:val="Tabletext"/>
              <w:jc w:val="center"/>
              <w:rPr>
                <w:bCs/>
                <w:sz w:val="18"/>
                <w:szCs w:val="18"/>
              </w:rPr>
            </w:pPr>
          </w:p>
        </w:tc>
        <w:tc>
          <w:tcPr>
            <w:tcW w:w="510" w:type="pct"/>
            <w:vMerge/>
            <w:vAlign w:val="center"/>
          </w:tcPr>
          <w:p w:rsidR="004E2733" w:rsidRPr="00162575" w:rsidRDefault="004E2733" w:rsidP="005C357D">
            <w:pPr>
              <w:pStyle w:val="Tabletext"/>
              <w:jc w:val="center"/>
              <w:rPr>
                <w:bCs/>
                <w:sz w:val="18"/>
                <w:szCs w:val="18"/>
              </w:rPr>
            </w:pPr>
          </w:p>
        </w:tc>
        <w:tc>
          <w:tcPr>
            <w:tcW w:w="518" w:type="pct"/>
            <w:vMerge/>
            <w:vAlign w:val="center"/>
          </w:tcPr>
          <w:p w:rsidR="004E2733" w:rsidRPr="00162575" w:rsidRDefault="004E2733" w:rsidP="005C357D">
            <w:pPr>
              <w:pStyle w:val="Tabletext"/>
              <w:jc w:val="center"/>
              <w:rPr>
                <w:bCs/>
                <w:sz w:val="18"/>
                <w:szCs w:val="18"/>
              </w:rPr>
            </w:pPr>
          </w:p>
        </w:tc>
        <w:tc>
          <w:tcPr>
            <w:tcW w:w="448" w:type="pct"/>
            <w:vMerge/>
            <w:vAlign w:val="center"/>
          </w:tcPr>
          <w:p w:rsidR="004E2733" w:rsidRPr="00162575" w:rsidRDefault="004E2733" w:rsidP="005C357D">
            <w:pPr>
              <w:pStyle w:val="Tabletext"/>
              <w:jc w:val="center"/>
              <w:rPr>
                <w:sz w:val="18"/>
                <w:szCs w:val="18"/>
              </w:rPr>
            </w:pPr>
          </w:p>
        </w:tc>
        <w:tc>
          <w:tcPr>
            <w:tcW w:w="499" w:type="pct"/>
            <w:shd w:val="clear" w:color="auto" w:fill="FFF2CC"/>
            <w:vAlign w:val="center"/>
          </w:tcPr>
          <w:p w:rsidR="004E2733" w:rsidRPr="00162575" w:rsidRDefault="004E2733" w:rsidP="005C357D">
            <w:pPr>
              <w:pStyle w:val="Tabletext"/>
              <w:jc w:val="center"/>
              <w:rPr>
                <w:color w:val="FF0000"/>
                <w:sz w:val="18"/>
                <w:szCs w:val="18"/>
              </w:rPr>
            </w:pPr>
            <w:r w:rsidRPr="00162575">
              <w:rPr>
                <w:color w:val="FF0000"/>
                <w:sz w:val="18"/>
                <w:szCs w:val="18"/>
              </w:rPr>
              <w:t>0.29 bit/s/Hz</w:t>
            </w:r>
          </w:p>
        </w:tc>
        <w:tc>
          <w:tcPr>
            <w:tcW w:w="399" w:type="pct"/>
            <w:vMerge/>
            <w:shd w:val="clear" w:color="auto" w:fill="FFF2CC"/>
            <w:vAlign w:val="center"/>
          </w:tcPr>
          <w:p w:rsidR="004E2733" w:rsidRPr="00162575" w:rsidRDefault="004E2733" w:rsidP="005C357D">
            <w:pPr>
              <w:pStyle w:val="Tabletext"/>
              <w:jc w:val="center"/>
              <w:rPr>
                <w:bCs/>
                <w:color w:val="FF0000"/>
                <w:sz w:val="18"/>
                <w:szCs w:val="18"/>
              </w:rPr>
            </w:pPr>
          </w:p>
        </w:tc>
        <w:tc>
          <w:tcPr>
            <w:tcW w:w="900" w:type="pct"/>
            <w:shd w:val="clear" w:color="auto" w:fill="FFF2CC"/>
          </w:tcPr>
          <w:p w:rsidR="004E2733" w:rsidRPr="00162575" w:rsidRDefault="004E2733" w:rsidP="00255B9F">
            <w:pPr>
              <w:pStyle w:val="Tabletext"/>
              <w:rPr>
                <w:bCs/>
                <w:i/>
                <w:iCs/>
                <w:color w:val="FF0000"/>
                <w:sz w:val="18"/>
                <w:szCs w:val="18"/>
              </w:rPr>
            </w:pPr>
            <w:r w:rsidRPr="00162575">
              <w:rPr>
                <w:bCs/>
                <w:i/>
                <w:iCs/>
                <w:color w:val="FF0000"/>
                <w:sz w:val="18"/>
                <w:szCs w:val="18"/>
              </w:rPr>
              <w:t xml:space="preserve">This simulation result is based on </w:t>
            </w:r>
            <w:r w:rsidRPr="00162575">
              <w:rPr>
                <w:i/>
                <w:iCs/>
                <w:color w:val="FF0000"/>
                <w:sz w:val="18"/>
                <w:szCs w:val="18"/>
              </w:rPr>
              <w:t>two streams</w:t>
            </w:r>
            <w:r w:rsidRPr="00162575">
              <w:rPr>
                <w:bCs/>
                <w:i/>
                <w:iCs/>
                <w:color w:val="FF0000"/>
                <w:sz w:val="18"/>
                <w:szCs w:val="18"/>
              </w:rPr>
              <w:t>.</w:t>
            </w:r>
          </w:p>
          <w:p w:rsidR="004E2733" w:rsidRPr="00162575" w:rsidRDefault="004E2733" w:rsidP="00255B9F">
            <w:pPr>
              <w:pStyle w:val="Tabletext"/>
              <w:rPr>
                <w:bCs/>
                <w:i/>
                <w:iCs/>
                <w:color w:val="FF0000"/>
                <w:sz w:val="18"/>
                <w:szCs w:val="18"/>
              </w:rPr>
            </w:pPr>
            <w:r w:rsidRPr="00162575">
              <w:rPr>
                <w:bCs/>
                <w:i/>
                <w:iCs/>
                <w:color w:val="FF0000"/>
                <w:sz w:val="18"/>
                <w:szCs w:val="18"/>
              </w:rPr>
              <w:t>ITU Requirements achieved only 10% of simulation time.</w:t>
            </w:r>
          </w:p>
        </w:tc>
      </w:tr>
      <w:tr w:rsidR="00255B9F" w:rsidRPr="00162575" w:rsidTr="005C357D">
        <w:trPr>
          <w:trHeight w:val="360"/>
          <w:jc w:val="center"/>
        </w:trPr>
        <w:tc>
          <w:tcPr>
            <w:tcW w:w="641" w:type="pct"/>
            <w:vMerge/>
            <w:vAlign w:val="center"/>
          </w:tcPr>
          <w:p w:rsidR="004E2733" w:rsidRPr="00162575" w:rsidRDefault="004E2733" w:rsidP="005C357D">
            <w:pPr>
              <w:pStyle w:val="Tabletext"/>
              <w:jc w:val="center"/>
              <w:rPr>
                <w:sz w:val="18"/>
                <w:szCs w:val="18"/>
              </w:rPr>
            </w:pPr>
          </w:p>
        </w:tc>
        <w:tc>
          <w:tcPr>
            <w:tcW w:w="640" w:type="pct"/>
            <w:vMerge/>
            <w:vAlign w:val="center"/>
          </w:tcPr>
          <w:p w:rsidR="004E2733" w:rsidRPr="00162575" w:rsidRDefault="004E2733" w:rsidP="005C357D">
            <w:pPr>
              <w:pStyle w:val="Tabletext"/>
              <w:jc w:val="center"/>
              <w:rPr>
                <w:sz w:val="18"/>
                <w:szCs w:val="18"/>
              </w:rPr>
            </w:pPr>
          </w:p>
        </w:tc>
        <w:tc>
          <w:tcPr>
            <w:tcW w:w="445" w:type="pct"/>
            <w:vMerge/>
            <w:vAlign w:val="center"/>
          </w:tcPr>
          <w:p w:rsidR="004E2733" w:rsidRPr="00162575" w:rsidRDefault="004E2733" w:rsidP="005C357D">
            <w:pPr>
              <w:pStyle w:val="Tabletext"/>
              <w:jc w:val="center"/>
              <w:rPr>
                <w:bCs/>
                <w:sz w:val="18"/>
                <w:szCs w:val="18"/>
              </w:rPr>
            </w:pPr>
          </w:p>
        </w:tc>
        <w:tc>
          <w:tcPr>
            <w:tcW w:w="510" w:type="pct"/>
            <w:vMerge/>
            <w:vAlign w:val="center"/>
          </w:tcPr>
          <w:p w:rsidR="004E2733" w:rsidRPr="00162575" w:rsidRDefault="004E2733" w:rsidP="005C357D">
            <w:pPr>
              <w:pStyle w:val="Tabletext"/>
              <w:jc w:val="center"/>
              <w:rPr>
                <w:bCs/>
                <w:sz w:val="18"/>
                <w:szCs w:val="18"/>
              </w:rPr>
            </w:pPr>
          </w:p>
        </w:tc>
        <w:tc>
          <w:tcPr>
            <w:tcW w:w="518" w:type="pct"/>
            <w:vMerge/>
            <w:vAlign w:val="center"/>
          </w:tcPr>
          <w:p w:rsidR="004E2733" w:rsidRPr="00162575" w:rsidRDefault="004E2733" w:rsidP="005C357D">
            <w:pPr>
              <w:pStyle w:val="Tabletext"/>
              <w:jc w:val="center"/>
              <w:rPr>
                <w:bCs/>
                <w:sz w:val="18"/>
                <w:szCs w:val="18"/>
              </w:rPr>
            </w:pPr>
          </w:p>
        </w:tc>
        <w:tc>
          <w:tcPr>
            <w:tcW w:w="448" w:type="pct"/>
            <w:vMerge/>
            <w:vAlign w:val="center"/>
          </w:tcPr>
          <w:p w:rsidR="004E2733" w:rsidRPr="00162575" w:rsidRDefault="004E2733" w:rsidP="005C357D">
            <w:pPr>
              <w:pStyle w:val="Tabletext"/>
              <w:jc w:val="center"/>
              <w:rPr>
                <w:sz w:val="18"/>
                <w:szCs w:val="18"/>
              </w:rPr>
            </w:pPr>
          </w:p>
        </w:tc>
        <w:tc>
          <w:tcPr>
            <w:tcW w:w="499" w:type="pct"/>
            <w:shd w:val="clear" w:color="auto" w:fill="FFF2CC"/>
            <w:vAlign w:val="center"/>
          </w:tcPr>
          <w:p w:rsidR="004E2733" w:rsidRPr="00162575" w:rsidRDefault="004E2733" w:rsidP="005C357D">
            <w:pPr>
              <w:pStyle w:val="Tabletext"/>
              <w:jc w:val="center"/>
              <w:rPr>
                <w:color w:val="FF0000"/>
                <w:sz w:val="18"/>
                <w:szCs w:val="18"/>
              </w:rPr>
            </w:pPr>
            <w:r w:rsidRPr="00162575">
              <w:rPr>
                <w:color w:val="FF0000"/>
                <w:sz w:val="18"/>
                <w:szCs w:val="18"/>
              </w:rPr>
              <w:t>0.42 bit/s/Hz</w:t>
            </w:r>
          </w:p>
        </w:tc>
        <w:tc>
          <w:tcPr>
            <w:tcW w:w="399" w:type="pct"/>
            <w:vMerge/>
            <w:shd w:val="clear" w:color="auto" w:fill="FFF2CC"/>
            <w:vAlign w:val="center"/>
          </w:tcPr>
          <w:p w:rsidR="004E2733" w:rsidRPr="00162575" w:rsidRDefault="004E2733" w:rsidP="005C357D">
            <w:pPr>
              <w:pStyle w:val="Tabletext"/>
              <w:jc w:val="center"/>
              <w:rPr>
                <w:bCs/>
                <w:color w:val="FF0000"/>
                <w:sz w:val="18"/>
                <w:szCs w:val="18"/>
              </w:rPr>
            </w:pPr>
          </w:p>
        </w:tc>
        <w:tc>
          <w:tcPr>
            <w:tcW w:w="900" w:type="pct"/>
            <w:shd w:val="clear" w:color="auto" w:fill="FFF2CC"/>
          </w:tcPr>
          <w:p w:rsidR="004E2733" w:rsidRPr="00162575" w:rsidRDefault="004E2733" w:rsidP="00255B9F">
            <w:pPr>
              <w:pStyle w:val="Tabletext"/>
              <w:rPr>
                <w:bCs/>
                <w:i/>
                <w:iCs/>
                <w:color w:val="FF0000"/>
                <w:sz w:val="18"/>
                <w:szCs w:val="18"/>
              </w:rPr>
            </w:pPr>
            <w:r w:rsidRPr="00162575">
              <w:rPr>
                <w:bCs/>
                <w:i/>
                <w:iCs/>
                <w:color w:val="FF0000"/>
                <w:sz w:val="18"/>
                <w:szCs w:val="18"/>
              </w:rPr>
              <w:t xml:space="preserve">This simulation result is based on </w:t>
            </w:r>
            <w:r w:rsidRPr="00162575">
              <w:rPr>
                <w:i/>
                <w:iCs/>
                <w:color w:val="FF0000"/>
                <w:sz w:val="18"/>
                <w:szCs w:val="18"/>
              </w:rPr>
              <w:t>three streams</w:t>
            </w:r>
            <w:r w:rsidRPr="00162575">
              <w:rPr>
                <w:bCs/>
                <w:i/>
                <w:iCs/>
                <w:color w:val="FF0000"/>
                <w:sz w:val="18"/>
                <w:szCs w:val="18"/>
              </w:rPr>
              <w:t>.</w:t>
            </w:r>
          </w:p>
          <w:p w:rsidR="004E2733" w:rsidRPr="00162575" w:rsidRDefault="004E2733" w:rsidP="00255B9F">
            <w:pPr>
              <w:pStyle w:val="Tabletext"/>
              <w:rPr>
                <w:bCs/>
                <w:i/>
                <w:iCs/>
                <w:color w:val="FF0000"/>
                <w:sz w:val="18"/>
                <w:szCs w:val="18"/>
              </w:rPr>
            </w:pPr>
            <w:r w:rsidRPr="00162575">
              <w:rPr>
                <w:bCs/>
                <w:i/>
                <w:iCs/>
                <w:color w:val="FF0000"/>
                <w:sz w:val="18"/>
                <w:szCs w:val="18"/>
              </w:rPr>
              <w:t>ITU Requirements achieved only 45% of simulation time.</w:t>
            </w:r>
          </w:p>
        </w:tc>
      </w:tr>
      <w:tr w:rsidR="00255B9F" w:rsidRPr="00162575" w:rsidTr="005C357D">
        <w:trPr>
          <w:trHeight w:val="360"/>
          <w:jc w:val="center"/>
        </w:trPr>
        <w:tc>
          <w:tcPr>
            <w:tcW w:w="641" w:type="pct"/>
            <w:vMerge/>
            <w:vAlign w:val="center"/>
          </w:tcPr>
          <w:p w:rsidR="004E2733" w:rsidRPr="00162575" w:rsidRDefault="004E2733" w:rsidP="005C357D">
            <w:pPr>
              <w:pStyle w:val="Tabletext"/>
              <w:jc w:val="center"/>
              <w:rPr>
                <w:sz w:val="18"/>
                <w:szCs w:val="18"/>
              </w:rPr>
            </w:pPr>
          </w:p>
        </w:tc>
        <w:tc>
          <w:tcPr>
            <w:tcW w:w="640" w:type="pct"/>
            <w:vMerge/>
            <w:vAlign w:val="center"/>
          </w:tcPr>
          <w:p w:rsidR="004E2733" w:rsidRPr="00162575" w:rsidRDefault="004E2733" w:rsidP="005C357D">
            <w:pPr>
              <w:pStyle w:val="Tabletext"/>
              <w:jc w:val="center"/>
              <w:rPr>
                <w:sz w:val="18"/>
                <w:szCs w:val="18"/>
              </w:rPr>
            </w:pPr>
          </w:p>
        </w:tc>
        <w:tc>
          <w:tcPr>
            <w:tcW w:w="445" w:type="pct"/>
            <w:vAlign w:val="center"/>
          </w:tcPr>
          <w:p w:rsidR="004E2733" w:rsidRPr="00162575" w:rsidRDefault="004E2733" w:rsidP="005C357D">
            <w:pPr>
              <w:pStyle w:val="Tabletext"/>
              <w:jc w:val="center"/>
              <w:rPr>
                <w:bCs/>
                <w:sz w:val="18"/>
                <w:szCs w:val="18"/>
              </w:rPr>
            </w:pPr>
            <w:proofErr w:type="spellStart"/>
            <w:r w:rsidRPr="00162575">
              <w:rPr>
                <w:bCs/>
                <w:sz w:val="18"/>
                <w:szCs w:val="18"/>
              </w:rPr>
              <w:t>eMBB</w:t>
            </w:r>
            <w:proofErr w:type="spellEnd"/>
          </w:p>
        </w:tc>
        <w:tc>
          <w:tcPr>
            <w:tcW w:w="510" w:type="pct"/>
            <w:vAlign w:val="center"/>
          </w:tcPr>
          <w:p w:rsidR="004E2733" w:rsidRPr="00162575" w:rsidRDefault="004E2733" w:rsidP="005C357D">
            <w:pPr>
              <w:pStyle w:val="Tabletext"/>
              <w:jc w:val="center"/>
              <w:rPr>
                <w:bCs/>
                <w:sz w:val="18"/>
                <w:szCs w:val="18"/>
              </w:rPr>
            </w:pPr>
            <w:r w:rsidRPr="00162575">
              <w:rPr>
                <w:bCs/>
                <w:sz w:val="18"/>
                <w:szCs w:val="18"/>
              </w:rPr>
              <w:t>Rural</w:t>
            </w:r>
          </w:p>
        </w:tc>
        <w:tc>
          <w:tcPr>
            <w:tcW w:w="518" w:type="pct"/>
            <w:vAlign w:val="center"/>
          </w:tcPr>
          <w:p w:rsidR="004E2733" w:rsidRPr="00162575" w:rsidRDefault="004E2733" w:rsidP="005C357D">
            <w:pPr>
              <w:pStyle w:val="Tabletext"/>
              <w:jc w:val="center"/>
              <w:rPr>
                <w:bCs/>
                <w:sz w:val="18"/>
                <w:szCs w:val="18"/>
              </w:rPr>
            </w:pPr>
            <w:r w:rsidRPr="00162575">
              <w:rPr>
                <w:bCs/>
                <w:sz w:val="18"/>
                <w:szCs w:val="18"/>
              </w:rPr>
              <w:t>Uplink</w:t>
            </w:r>
          </w:p>
        </w:tc>
        <w:tc>
          <w:tcPr>
            <w:tcW w:w="448" w:type="pct"/>
            <w:vAlign w:val="center"/>
          </w:tcPr>
          <w:p w:rsidR="004E2733" w:rsidRPr="00162575" w:rsidRDefault="004E2733" w:rsidP="005C357D">
            <w:pPr>
              <w:pStyle w:val="Tabletext"/>
              <w:jc w:val="center"/>
              <w:rPr>
                <w:sz w:val="18"/>
                <w:szCs w:val="18"/>
              </w:rPr>
            </w:pPr>
            <w:r w:rsidRPr="00162575">
              <w:rPr>
                <w:sz w:val="18"/>
                <w:szCs w:val="18"/>
              </w:rPr>
              <w:t>0.45 bits/s/Hz</w:t>
            </w:r>
            <w:r w:rsidR="005C357D">
              <w:rPr>
                <w:sz w:val="18"/>
                <w:szCs w:val="18"/>
              </w:rPr>
              <w:br/>
            </w:r>
            <w:r w:rsidRPr="00162575">
              <w:rPr>
                <w:sz w:val="18"/>
                <w:szCs w:val="18"/>
              </w:rPr>
              <w:t>@ 500 Km/h</w:t>
            </w:r>
          </w:p>
        </w:tc>
        <w:tc>
          <w:tcPr>
            <w:tcW w:w="499" w:type="pct"/>
            <w:shd w:val="clear" w:color="auto" w:fill="DEEAF6"/>
            <w:vAlign w:val="center"/>
          </w:tcPr>
          <w:p w:rsidR="004E2733" w:rsidRPr="00162575" w:rsidRDefault="004E2733" w:rsidP="005C357D">
            <w:pPr>
              <w:pStyle w:val="Tabletext"/>
              <w:jc w:val="center"/>
              <w:rPr>
                <w:bCs/>
                <w:color w:val="76923C" w:themeColor="accent3" w:themeShade="BF"/>
                <w:sz w:val="18"/>
                <w:szCs w:val="18"/>
              </w:rPr>
            </w:pPr>
            <w:r w:rsidRPr="00162575">
              <w:rPr>
                <w:color w:val="76923C" w:themeColor="accent3" w:themeShade="BF"/>
                <w:sz w:val="18"/>
                <w:szCs w:val="18"/>
              </w:rPr>
              <w:t>0.56 bit/s/Hz</w:t>
            </w:r>
          </w:p>
        </w:tc>
        <w:tc>
          <w:tcPr>
            <w:tcW w:w="399" w:type="pct"/>
            <w:shd w:val="clear" w:color="auto" w:fill="DEEAF6"/>
            <w:vAlign w:val="center"/>
          </w:tcPr>
          <w:p w:rsidR="004E2733" w:rsidRPr="00162575" w:rsidRDefault="004E2733" w:rsidP="005C357D">
            <w:pPr>
              <w:pStyle w:val="Tabletext"/>
              <w:jc w:val="center"/>
              <w:rPr>
                <w:color w:val="76923C" w:themeColor="accent3" w:themeShade="BF"/>
                <w:sz w:val="18"/>
                <w:szCs w:val="18"/>
              </w:rPr>
            </w:pPr>
            <w:r w:rsidRPr="00162575">
              <w:rPr>
                <w:color w:val="76923C" w:themeColor="accent3" w:themeShade="BF"/>
                <w:sz w:val="18"/>
                <w:szCs w:val="18"/>
              </w:rPr>
              <w:t>Yes</w:t>
            </w:r>
          </w:p>
        </w:tc>
        <w:tc>
          <w:tcPr>
            <w:tcW w:w="900" w:type="pct"/>
            <w:shd w:val="clear" w:color="auto" w:fill="DEEAF6"/>
          </w:tcPr>
          <w:p w:rsidR="004E2733" w:rsidRPr="00162575" w:rsidRDefault="004E2733" w:rsidP="00255B9F">
            <w:pPr>
              <w:pStyle w:val="Tabletext"/>
              <w:rPr>
                <w:bCs/>
                <w:i/>
                <w:iCs/>
                <w:color w:val="76923C" w:themeColor="accent3" w:themeShade="BF"/>
                <w:sz w:val="18"/>
                <w:szCs w:val="18"/>
              </w:rPr>
            </w:pPr>
            <w:r w:rsidRPr="00162575">
              <w:rPr>
                <w:bCs/>
                <w:i/>
                <w:iCs/>
                <w:color w:val="76923C" w:themeColor="accent3" w:themeShade="BF"/>
                <w:sz w:val="18"/>
                <w:szCs w:val="18"/>
              </w:rPr>
              <w:t xml:space="preserve">Only the iteration </w:t>
            </w:r>
            <w:r w:rsidRPr="00162575">
              <w:rPr>
                <w:i/>
                <w:iCs/>
                <w:color w:val="76923C" w:themeColor="accent3" w:themeShade="BF"/>
                <w:sz w:val="18"/>
                <w:szCs w:val="18"/>
              </w:rPr>
              <w:t>with 4 streams</w:t>
            </w:r>
            <w:r w:rsidRPr="00162575">
              <w:rPr>
                <w:bCs/>
                <w:i/>
                <w:iCs/>
                <w:color w:val="76923C" w:themeColor="accent3" w:themeShade="BF"/>
                <w:sz w:val="18"/>
                <w:szCs w:val="18"/>
              </w:rPr>
              <w:t xml:space="preserve"> (0.58 bit/s/Hz) can achieve ITU requirements (0.45 bit/s/Hz as defined in Report ITU-R M.2410 TABLE 4).</w:t>
            </w:r>
          </w:p>
          <w:p w:rsidR="004E2733" w:rsidRPr="00162575" w:rsidRDefault="004E2733" w:rsidP="00255B9F">
            <w:pPr>
              <w:pStyle w:val="Tabletext"/>
              <w:rPr>
                <w:bCs/>
                <w:i/>
                <w:iCs/>
                <w:color w:val="76923C" w:themeColor="accent3" w:themeShade="BF"/>
                <w:sz w:val="18"/>
                <w:szCs w:val="18"/>
              </w:rPr>
            </w:pPr>
            <w:r w:rsidRPr="00162575">
              <w:rPr>
                <w:bCs/>
                <w:i/>
                <w:iCs/>
                <w:color w:val="76923C" w:themeColor="accent3" w:themeShade="BF"/>
                <w:sz w:val="18"/>
                <w:szCs w:val="18"/>
              </w:rPr>
              <w:t xml:space="preserve">ITU Requirements achieved </w:t>
            </w:r>
            <w:r w:rsidRPr="00162575">
              <w:rPr>
                <w:i/>
                <w:iCs/>
                <w:color w:val="76923C" w:themeColor="accent3" w:themeShade="BF"/>
                <w:sz w:val="18"/>
                <w:szCs w:val="18"/>
              </w:rPr>
              <w:t>77%</w:t>
            </w:r>
            <w:r w:rsidRPr="00162575">
              <w:rPr>
                <w:bCs/>
                <w:i/>
                <w:iCs/>
                <w:color w:val="76923C" w:themeColor="accent3" w:themeShade="BF"/>
                <w:sz w:val="18"/>
                <w:szCs w:val="18"/>
              </w:rPr>
              <w:t xml:space="preserve"> of simulation time.</w:t>
            </w:r>
          </w:p>
        </w:tc>
      </w:tr>
    </w:tbl>
    <w:p w:rsidR="00255B9F" w:rsidRPr="00162575" w:rsidRDefault="00255B9F" w:rsidP="00255B9F">
      <w:pPr>
        <w:pStyle w:val="Tablefin"/>
      </w:pPr>
    </w:p>
    <w:p w:rsidR="004E2733" w:rsidRPr="00162575" w:rsidRDefault="004E2733" w:rsidP="00255B9F">
      <w:pPr>
        <w:pStyle w:val="Heading2"/>
      </w:pPr>
      <w:r w:rsidRPr="00162575">
        <w:t>II-E</w:t>
      </w:r>
      <w:r w:rsidR="00255B9F" w:rsidRPr="00162575">
        <w:tab/>
      </w:r>
      <w:r w:rsidRPr="00162575">
        <w:t>Verification as per Report ITU-R M.2411 of the compliance templates and the self-evaluation for each candidate technology as indicated in A)</w:t>
      </w:r>
    </w:p>
    <w:p w:rsidR="004E2733" w:rsidRPr="00162575" w:rsidRDefault="004E2733" w:rsidP="005C357D">
      <w:pPr>
        <w:jc w:val="both"/>
      </w:pPr>
      <w:r w:rsidRPr="00162575">
        <w:t xml:space="preserve">The verification of compliance templates and the self-evaluation is considered as per </w:t>
      </w:r>
      <w:r w:rsidR="005C357D" w:rsidRPr="005C357D">
        <w:t xml:space="preserve">Report </w:t>
      </w:r>
      <w:r w:rsidRPr="00162575">
        <w:t>ITU-R M.2411.</w:t>
      </w:r>
    </w:p>
    <w:p w:rsidR="004E2733" w:rsidRPr="00162575" w:rsidRDefault="004E2733" w:rsidP="00255B9F">
      <w:pPr>
        <w:pStyle w:val="Heading2"/>
        <w:rPr>
          <w:b w:val="0"/>
          <w:sz w:val="28"/>
          <w:szCs w:val="28"/>
        </w:rPr>
      </w:pPr>
      <w:r w:rsidRPr="00162575">
        <w:rPr>
          <w:sz w:val="28"/>
          <w:szCs w:val="28"/>
        </w:rPr>
        <w:t>II-F</w:t>
      </w:r>
      <w:r w:rsidR="00255B9F" w:rsidRPr="00162575">
        <w:rPr>
          <w:sz w:val="28"/>
          <w:szCs w:val="28"/>
        </w:rPr>
        <w:tab/>
      </w:r>
      <w:r w:rsidRPr="00162575">
        <w:rPr>
          <w:sz w:val="28"/>
          <w:szCs w:val="28"/>
        </w:rPr>
        <w:t>Assessment as per Reports ITU-R M.2410, ITU-R M.2411 and ITU-R M.2412 for each candidate technology as indicated in A)</w:t>
      </w:r>
    </w:p>
    <w:p w:rsidR="004E2733" w:rsidRPr="00162575" w:rsidRDefault="004E2733" w:rsidP="001D3C1D">
      <w:pPr>
        <w:jc w:val="both"/>
      </w:pPr>
      <w:r w:rsidRPr="00162575">
        <w:t xml:space="preserve">The assessment has been carried out as per </w:t>
      </w:r>
      <w:r w:rsidR="005C357D" w:rsidRPr="005C357D">
        <w:t xml:space="preserve">Reports </w:t>
      </w:r>
      <w:r w:rsidRPr="00162575">
        <w:t xml:space="preserve">ITU-R M.2410, </w:t>
      </w:r>
      <w:r w:rsidR="001D3C1D" w:rsidRPr="00162575">
        <w:t xml:space="preserve">ITU-R </w:t>
      </w:r>
      <w:r w:rsidRPr="00162575">
        <w:t xml:space="preserve">M.2411, and </w:t>
      </w:r>
      <w:r w:rsidR="001D3C1D" w:rsidRPr="00162575">
        <w:t xml:space="preserve">ITU-R </w:t>
      </w:r>
      <w:r w:rsidRPr="00162575">
        <w:t>M.2412.</w:t>
      </w:r>
    </w:p>
    <w:p w:rsidR="004E2733" w:rsidRPr="00162575" w:rsidRDefault="004E2733" w:rsidP="00255B9F">
      <w:pPr>
        <w:pStyle w:val="Heading2"/>
        <w:rPr>
          <w:b w:val="0"/>
          <w:sz w:val="28"/>
          <w:szCs w:val="28"/>
        </w:rPr>
      </w:pPr>
      <w:r w:rsidRPr="00162575">
        <w:rPr>
          <w:sz w:val="28"/>
          <w:szCs w:val="28"/>
        </w:rPr>
        <w:t>II-G</w:t>
      </w:r>
      <w:r w:rsidR="00255B9F" w:rsidRPr="00162575">
        <w:rPr>
          <w:sz w:val="28"/>
          <w:szCs w:val="28"/>
        </w:rPr>
        <w:tab/>
      </w:r>
      <w:r w:rsidRPr="00162575">
        <w:t>Questions</w:t>
      </w:r>
      <w:r w:rsidRPr="00162575">
        <w:rPr>
          <w:sz w:val="28"/>
          <w:szCs w:val="28"/>
        </w:rPr>
        <w:t xml:space="preserve"> and feedback to WP 5D and/or the proponents or other IEGs</w:t>
      </w:r>
    </w:p>
    <w:p w:rsidR="004E2733" w:rsidRPr="00162575" w:rsidRDefault="004E2733" w:rsidP="00163C39">
      <w:pPr>
        <w:spacing w:before="240" w:after="240"/>
        <w:jc w:val="both"/>
      </w:pPr>
      <w:r w:rsidRPr="00162575">
        <w:t xml:space="preserve">This IEG has referred to the self-evaluation report provided by the EUHT and utilized the parameters used by the EUHT self-evaluation to cross verify the findings. Also, the IEG formally contacted </w:t>
      </w:r>
      <w:proofErr w:type="spellStart"/>
      <w:r w:rsidRPr="00162575">
        <w:t>Nufront</w:t>
      </w:r>
      <w:proofErr w:type="spellEnd"/>
      <w:r w:rsidRPr="00162575">
        <w:t xml:space="preserve"> for clarification on some parameters in the receiver design.</w:t>
      </w:r>
    </w:p>
    <w:p w:rsidR="004E2733" w:rsidRPr="00162575" w:rsidRDefault="004E2733" w:rsidP="00255B9F">
      <w:pPr>
        <w:pStyle w:val="Heading2"/>
      </w:pPr>
      <w:r w:rsidRPr="00162575">
        <w:rPr>
          <w:sz w:val="28"/>
          <w:szCs w:val="28"/>
        </w:rPr>
        <w:t xml:space="preserve">II-H </w:t>
      </w:r>
      <w:r w:rsidR="00CD4E4E" w:rsidRPr="00162575">
        <w:rPr>
          <w:sz w:val="28"/>
          <w:szCs w:val="28"/>
        </w:rPr>
        <w:tab/>
      </w:r>
      <w:r w:rsidRPr="00162575">
        <w:t>Proposed</w:t>
      </w:r>
      <w:r w:rsidRPr="00162575">
        <w:rPr>
          <w:sz w:val="28"/>
          <w:szCs w:val="28"/>
        </w:rPr>
        <w:t xml:space="preserve"> next steps</w:t>
      </w:r>
    </w:p>
    <w:p w:rsidR="004E2733" w:rsidRPr="00162575" w:rsidRDefault="004E2733" w:rsidP="001B1570">
      <w:pPr>
        <w:spacing w:after="240"/>
        <w:jc w:val="both"/>
      </w:pPr>
      <w:r w:rsidRPr="00162575">
        <w:t>The IEG aims to assess the EUHT technology for Mobility Interruption Time (by inspection).</w:t>
      </w:r>
    </w:p>
    <w:p w:rsidR="004E2733" w:rsidRPr="00162575" w:rsidRDefault="004E2733" w:rsidP="00CD4E4E">
      <w:pPr>
        <w:pStyle w:val="Heading1"/>
      </w:pPr>
      <w:r w:rsidRPr="00162575">
        <w:t xml:space="preserve">Part III: </w:t>
      </w:r>
      <w:r w:rsidR="0015547F">
        <w:tab/>
      </w:r>
      <w:r w:rsidRPr="00162575">
        <w:t>Conclusions</w:t>
      </w:r>
    </w:p>
    <w:p w:rsidR="004E2733" w:rsidRPr="00162575" w:rsidRDefault="004E2733" w:rsidP="0015547F">
      <w:pPr>
        <w:jc w:val="both"/>
        <w:rPr>
          <w:rFonts w:eastAsia="Arial"/>
        </w:rPr>
      </w:pPr>
      <w:r w:rsidRPr="00162575">
        <w:rPr>
          <w:rFonts w:eastAsia="Arial"/>
        </w:rPr>
        <w:t xml:space="preserve">In this report, we present the methodology that we have used for evaluating the RIT for urban macro URLLC scenario. We have detailed the system and link-level simulation parameters, technical assumptions, and the network layout. </w:t>
      </w:r>
    </w:p>
    <w:p w:rsidR="004E2733" w:rsidRPr="00162575" w:rsidRDefault="004E2733" w:rsidP="0015547F">
      <w:pPr>
        <w:jc w:val="both"/>
        <w:rPr>
          <w:rFonts w:eastAsia="Arial"/>
        </w:rPr>
      </w:pPr>
      <w:r w:rsidRPr="00162575">
        <w:rPr>
          <w:rFonts w:eastAsia="Arial"/>
        </w:rPr>
        <w:t>Further to the discussion, communication and input from Nufront in September 2021, we have re-simulated the Urban-macro URLLC scenario for the reliability evaluation. Therefore, the WWRF IEG would like to confirm that the EUHT technology does not pass the reliability criteria for Urban-Macro URLLC, which was also the case in our previous report (Table 4) as it was submitted in the ITU-</w:t>
      </w:r>
      <w:r w:rsidR="0015547F">
        <w:rPr>
          <w:rFonts w:eastAsia="Arial"/>
        </w:rPr>
        <w:t xml:space="preserve">R </w:t>
      </w:r>
      <w:r w:rsidRPr="00162575">
        <w:rPr>
          <w:rFonts w:eastAsia="Arial"/>
        </w:rPr>
        <w:t>WP</w:t>
      </w:r>
      <w:r w:rsidR="0015547F">
        <w:rPr>
          <w:rFonts w:eastAsia="Arial"/>
        </w:rPr>
        <w:t> </w:t>
      </w:r>
      <w:r w:rsidRPr="00162575">
        <w:rPr>
          <w:rFonts w:eastAsia="Arial"/>
        </w:rPr>
        <w:t xml:space="preserve">5D August 2021 meeting. </w:t>
      </w:r>
    </w:p>
    <w:p w:rsidR="004E2733" w:rsidRPr="00162575" w:rsidRDefault="004E2733" w:rsidP="0015547F">
      <w:pPr>
        <w:jc w:val="both"/>
        <w:rPr>
          <w:rFonts w:eastAsia="Arial"/>
        </w:rPr>
      </w:pPr>
      <w:r w:rsidRPr="00162575">
        <w:rPr>
          <w:rFonts w:eastAsia="Arial"/>
        </w:rPr>
        <w:t>Furthermore, based on the re-simulation, several observations were made, and they are detailed and discussed in the previous sections.</w:t>
      </w:r>
    </w:p>
    <w:p w:rsidR="004E2733" w:rsidRPr="00162575" w:rsidRDefault="004E2733" w:rsidP="00CD4E4E">
      <w:pPr>
        <w:pStyle w:val="Headingb"/>
      </w:pPr>
      <w:r w:rsidRPr="00162575">
        <w:t xml:space="preserve">References </w:t>
      </w:r>
      <w:r w:rsidR="0015547F">
        <w:t>and</w:t>
      </w:r>
      <w:r w:rsidRPr="00162575">
        <w:t xml:space="preserve"> </w:t>
      </w:r>
      <w:r w:rsidR="0015547F" w:rsidRPr="00162575">
        <w:t>additional material</w:t>
      </w:r>
    </w:p>
    <w:p w:rsidR="004E2733" w:rsidRPr="00162575" w:rsidRDefault="00CD4E4E" w:rsidP="0015547F">
      <w:pPr>
        <w:pStyle w:val="Reftext"/>
        <w:jc w:val="both"/>
        <w:rPr>
          <w:szCs w:val="24"/>
        </w:rPr>
      </w:pPr>
      <w:bookmarkStart w:id="9" w:name="_heading=h.3znysh7" w:colFirst="0" w:colLast="0"/>
      <w:bookmarkEnd w:id="9"/>
      <w:r w:rsidRPr="00162575">
        <w:rPr>
          <w:szCs w:val="24"/>
        </w:rPr>
        <w:t>[1]</w:t>
      </w:r>
      <w:r w:rsidRPr="00162575">
        <w:rPr>
          <w:szCs w:val="24"/>
        </w:rPr>
        <w:tab/>
      </w:r>
      <w:r w:rsidR="004E2733" w:rsidRPr="00162575">
        <w:rPr>
          <w:szCs w:val="24"/>
        </w:rPr>
        <w:t xml:space="preserve">ITU-R: </w:t>
      </w:r>
      <w:r w:rsidR="004E2733" w:rsidRPr="0015547F">
        <w:rPr>
          <w:i/>
          <w:iCs/>
          <w:szCs w:val="24"/>
        </w:rPr>
        <w:t>Minimum requirements related to technical performance for IMT-2020 radio interface(s)</w:t>
      </w:r>
      <w:r w:rsidR="004E2733" w:rsidRPr="00162575">
        <w:rPr>
          <w:szCs w:val="24"/>
        </w:rPr>
        <w:t xml:space="preserve">. Report </w:t>
      </w:r>
      <w:hyperlink r:id="rId19" w:history="1">
        <w:r w:rsidR="004E2733" w:rsidRPr="00532277">
          <w:rPr>
            <w:rStyle w:val="Hyperlink"/>
            <w:szCs w:val="24"/>
          </w:rPr>
          <w:t>ITU-R M.2410-0</w:t>
        </w:r>
      </w:hyperlink>
      <w:r w:rsidR="004E2733" w:rsidRPr="00162575">
        <w:rPr>
          <w:szCs w:val="24"/>
        </w:rPr>
        <w:t xml:space="preserve"> (11/2017).</w:t>
      </w:r>
    </w:p>
    <w:p w:rsidR="004E2733" w:rsidRPr="00162575" w:rsidRDefault="00CD4E4E" w:rsidP="0015547F">
      <w:pPr>
        <w:pStyle w:val="Reftext"/>
        <w:jc w:val="both"/>
        <w:rPr>
          <w:szCs w:val="24"/>
        </w:rPr>
      </w:pPr>
      <w:bookmarkStart w:id="10" w:name="_heading=h.2et92p0" w:colFirst="0" w:colLast="0"/>
      <w:bookmarkEnd w:id="10"/>
      <w:r w:rsidRPr="00162575">
        <w:rPr>
          <w:szCs w:val="24"/>
        </w:rPr>
        <w:t>[2]</w:t>
      </w:r>
      <w:r w:rsidRPr="00162575">
        <w:rPr>
          <w:szCs w:val="24"/>
        </w:rPr>
        <w:tab/>
      </w:r>
      <w:r w:rsidR="004E2733" w:rsidRPr="00162575">
        <w:rPr>
          <w:szCs w:val="24"/>
        </w:rPr>
        <w:t xml:space="preserve">ITU-R: </w:t>
      </w:r>
      <w:r w:rsidR="004E2733" w:rsidRPr="0015547F">
        <w:rPr>
          <w:i/>
          <w:iCs/>
          <w:szCs w:val="24"/>
        </w:rPr>
        <w:t>Requirements, evaluation criteria and submission templates for the development of IMT-2020</w:t>
      </w:r>
      <w:r w:rsidR="004E2733" w:rsidRPr="00162575">
        <w:rPr>
          <w:szCs w:val="24"/>
        </w:rPr>
        <w:t xml:space="preserve">. Report </w:t>
      </w:r>
      <w:hyperlink r:id="rId20" w:history="1">
        <w:r w:rsidR="004E2733" w:rsidRPr="00532277">
          <w:rPr>
            <w:rStyle w:val="Hyperlink"/>
            <w:szCs w:val="24"/>
          </w:rPr>
          <w:t>ITU-R M.2411-0</w:t>
        </w:r>
      </w:hyperlink>
      <w:r w:rsidR="004E2733" w:rsidRPr="00162575">
        <w:rPr>
          <w:szCs w:val="24"/>
        </w:rPr>
        <w:t xml:space="preserve"> (11/2017).</w:t>
      </w:r>
    </w:p>
    <w:p w:rsidR="004E2733" w:rsidRPr="00162575" w:rsidRDefault="00CD4E4E" w:rsidP="0015547F">
      <w:pPr>
        <w:pStyle w:val="Reftext"/>
        <w:jc w:val="both"/>
        <w:rPr>
          <w:szCs w:val="24"/>
        </w:rPr>
      </w:pPr>
      <w:bookmarkStart w:id="11" w:name="_heading=h.tyjcwt" w:colFirst="0" w:colLast="0"/>
      <w:bookmarkEnd w:id="11"/>
      <w:r w:rsidRPr="00162575">
        <w:rPr>
          <w:szCs w:val="24"/>
        </w:rPr>
        <w:t>[3]</w:t>
      </w:r>
      <w:r w:rsidRPr="00162575">
        <w:rPr>
          <w:szCs w:val="24"/>
        </w:rPr>
        <w:tab/>
      </w:r>
      <w:r w:rsidR="004E2733" w:rsidRPr="00162575">
        <w:rPr>
          <w:szCs w:val="24"/>
        </w:rPr>
        <w:t xml:space="preserve">ITU-R: </w:t>
      </w:r>
      <w:r w:rsidR="004E2733" w:rsidRPr="0015547F">
        <w:rPr>
          <w:i/>
          <w:iCs/>
          <w:szCs w:val="24"/>
        </w:rPr>
        <w:t>Guidelines for evaluation of radio interface technologies for IMT-2020</w:t>
      </w:r>
      <w:r w:rsidR="004E2733" w:rsidRPr="00162575">
        <w:rPr>
          <w:szCs w:val="24"/>
        </w:rPr>
        <w:t xml:space="preserve">. Report </w:t>
      </w:r>
      <w:hyperlink r:id="rId21" w:history="1">
        <w:r w:rsidR="004E2733" w:rsidRPr="00532277">
          <w:rPr>
            <w:rStyle w:val="Hyperlink"/>
            <w:szCs w:val="24"/>
          </w:rPr>
          <w:t>ITU-R M.2412-0</w:t>
        </w:r>
      </w:hyperlink>
      <w:r w:rsidR="004E2733" w:rsidRPr="00162575">
        <w:rPr>
          <w:szCs w:val="24"/>
        </w:rPr>
        <w:t xml:space="preserve"> (10/2017).</w:t>
      </w:r>
    </w:p>
    <w:p w:rsidR="004E2733" w:rsidRPr="00162575" w:rsidRDefault="00CD4E4E" w:rsidP="0015547F">
      <w:pPr>
        <w:pStyle w:val="Reftext"/>
        <w:jc w:val="both"/>
        <w:rPr>
          <w:szCs w:val="24"/>
        </w:rPr>
      </w:pPr>
      <w:r w:rsidRPr="00162575">
        <w:rPr>
          <w:szCs w:val="24"/>
        </w:rPr>
        <w:t>[4]</w:t>
      </w:r>
      <w:r w:rsidRPr="00162575">
        <w:rPr>
          <w:szCs w:val="24"/>
        </w:rPr>
        <w:tab/>
      </w:r>
      <w:r w:rsidR="0015547F">
        <w:rPr>
          <w:szCs w:val="24"/>
        </w:rPr>
        <w:t xml:space="preserve">ITU-R Document </w:t>
      </w:r>
      <w:hyperlink r:id="rId22" w:history="1">
        <w:r w:rsidR="0015547F" w:rsidRPr="00532277">
          <w:rPr>
            <w:rStyle w:val="Hyperlink"/>
            <w:szCs w:val="24"/>
          </w:rPr>
          <w:t>5B/</w:t>
        </w:r>
        <w:r w:rsidR="004E2733" w:rsidRPr="00532277">
          <w:rPr>
            <w:rStyle w:val="Hyperlink"/>
            <w:szCs w:val="24"/>
          </w:rPr>
          <w:t>746</w:t>
        </w:r>
      </w:hyperlink>
      <w:r w:rsidR="0015547F">
        <w:rPr>
          <w:szCs w:val="24"/>
        </w:rPr>
        <w:t xml:space="preserve"> –</w:t>
      </w:r>
      <w:r w:rsidR="004E2733" w:rsidRPr="0015547F">
        <w:rPr>
          <w:szCs w:val="24"/>
        </w:rPr>
        <w:t xml:space="preserve"> </w:t>
      </w:r>
      <w:r w:rsidR="004E2733" w:rsidRPr="0015547F">
        <w:rPr>
          <w:i/>
          <w:iCs/>
          <w:szCs w:val="24"/>
        </w:rPr>
        <w:t>Report on the meeting of Working Group Technology Aspects (Option 2)</w:t>
      </w:r>
      <w:r w:rsidR="0015547F">
        <w:rPr>
          <w:szCs w:val="24"/>
        </w:rPr>
        <w:t xml:space="preserve">, </w:t>
      </w:r>
      <w:r w:rsidR="004E2733" w:rsidRPr="0015547F">
        <w:rPr>
          <w:szCs w:val="24"/>
        </w:rPr>
        <w:t>e-Meeting, 23-27 August 2021</w:t>
      </w:r>
      <w:r w:rsidR="0015547F">
        <w:rPr>
          <w:szCs w:val="24"/>
        </w:rPr>
        <w:t>.</w:t>
      </w:r>
    </w:p>
    <w:p w:rsidR="004E2733" w:rsidRPr="00162575" w:rsidRDefault="004E2733" w:rsidP="005E7DE9">
      <w:pPr>
        <w:pBdr>
          <w:top w:val="nil"/>
          <w:left w:val="nil"/>
          <w:bottom w:val="nil"/>
          <w:right w:val="nil"/>
          <w:between w:val="nil"/>
        </w:pBdr>
        <w:spacing w:after="120"/>
        <w:ind w:left="993"/>
        <w:jc w:val="both"/>
        <w:rPr>
          <w:color w:val="000000"/>
        </w:rPr>
      </w:pPr>
    </w:p>
    <w:p w:rsidR="00255B9F" w:rsidRPr="00162575" w:rsidRDefault="00255B9F">
      <w:pPr>
        <w:tabs>
          <w:tab w:val="clear" w:pos="1134"/>
          <w:tab w:val="clear" w:pos="1871"/>
          <w:tab w:val="clear" w:pos="2268"/>
        </w:tabs>
        <w:overflowPunct/>
        <w:autoSpaceDE/>
        <w:autoSpaceDN/>
        <w:adjustRightInd/>
        <w:spacing w:before="0"/>
        <w:textAlignment w:val="auto"/>
        <w:rPr>
          <w:b/>
          <w:color w:val="000000"/>
          <w:sz w:val="28"/>
          <w:szCs w:val="28"/>
        </w:rPr>
      </w:pPr>
      <w:r w:rsidRPr="00162575">
        <w:rPr>
          <w:color w:val="000000"/>
          <w:szCs w:val="28"/>
        </w:rPr>
        <w:br w:type="page"/>
      </w:r>
    </w:p>
    <w:p w:rsidR="004E2733" w:rsidRPr="00162575" w:rsidRDefault="004E2733" w:rsidP="00CD4E4E">
      <w:pPr>
        <w:pStyle w:val="AnnexNo"/>
      </w:pPr>
      <w:r w:rsidRPr="00162575">
        <w:t>Appendix A</w:t>
      </w:r>
    </w:p>
    <w:p w:rsidR="004E2733" w:rsidRPr="00162575" w:rsidRDefault="004E2733" w:rsidP="00CD4E4E">
      <w:pPr>
        <w:pStyle w:val="Heading2"/>
      </w:pPr>
      <w:r w:rsidRPr="00162575">
        <w:t>A-I</w:t>
      </w:r>
      <w:r w:rsidRPr="00162575">
        <w:tab/>
        <w:t xml:space="preserve">Previous </w:t>
      </w:r>
      <w:r w:rsidR="00532277" w:rsidRPr="00162575">
        <w:t>results</w:t>
      </w:r>
    </w:p>
    <w:p w:rsidR="004E2733" w:rsidRPr="00162575" w:rsidRDefault="004E2733" w:rsidP="00532277">
      <w:pPr>
        <w:jc w:val="both"/>
      </w:pPr>
      <w:r w:rsidRPr="00162575">
        <w:t>These results follow an antennae configuration of 8</w:t>
      </w:r>
      <w:r w:rsidR="00532277">
        <w:t> × </w:t>
      </w:r>
      <w:r w:rsidRPr="00162575">
        <w:t>2 i.e., 8 Tx and 2 Rx antennae elements. For this antennae configuration the RIT does not meet the reliability criteria, however, even after increasing the number of Rx antenna elements, the RIT does not meet the reliability criteria as shown in Section II-C-4 of this report.</w:t>
      </w:r>
    </w:p>
    <w:p w:rsidR="00CD4E4E" w:rsidRPr="00162575" w:rsidRDefault="00CD4E4E" w:rsidP="00CD4E4E">
      <w:pPr>
        <w:rPr>
          <w:b/>
          <w:bCs/>
        </w:rPr>
      </w:pPr>
    </w:p>
    <w:p w:rsidR="004E2733" w:rsidRPr="00162575" w:rsidRDefault="004E2733" w:rsidP="00CD4E4E">
      <w:pPr>
        <w:pStyle w:val="Tabletitle"/>
      </w:pPr>
      <w:r w:rsidRPr="00162575">
        <w:t>Previous results (</w:t>
      </w:r>
      <w:r w:rsidR="00532277" w:rsidRPr="00162575">
        <w:t xml:space="preserve">antennae config </w:t>
      </w:r>
      <w:r w:rsidRPr="00162575">
        <w:t>8</w:t>
      </w:r>
      <w:r w:rsidR="00532277">
        <w:t> </w:t>
      </w:r>
      <w:r w:rsidRPr="00162575">
        <w:t>×</w:t>
      </w:r>
      <w:r w:rsidR="00532277">
        <w:t> </w:t>
      </w:r>
      <w:r w:rsidRPr="00162575">
        <w:t>2), June 2021</w:t>
      </w:r>
    </w:p>
    <w:tbl>
      <w:tblPr>
        <w:tblStyle w:val="TableGrid"/>
        <w:tblW w:w="9639" w:type="dxa"/>
        <w:jc w:val="center"/>
        <w:tblLayout w:type="fixed"/>
        <w:tblCellMar>
          <w:left w:w="28" w:type="dxa"/>
          <w:right w:w="28" w:type="dxa"/>
        </w:tblCellMar>
        <w:tblLook w:val="01E0" w:firstRow="1" w:lastRow="1" w:firstColumn="1" w:lastColumn="1" w:noHBand="0" w:noVBand="0"/>
      </w:tblPr>
      <w:tblGrid>
        <w:gridCol w:w="1418"/>
        <w:gridCol w:w="992"/>
        <w:gridCol w:w="1271"/>
        <w:gridCol w:w="992"/>
        <w:gridCol w:w="992"/>
        <w:gridCol w:w="993"/>
        <w:gridCol w:w="1422"/>
        <w:gridCol w:w="1559"/>
      </w:tblGrid>
      <w:tr w:rsidR="004E2733" w:rsidRPr="00162575" w:rsidTr="00CD4E4E">
        <w:trPr>
          <w:jc w:val="center"/>
        </w:trPr>
        <w:tc>
          <w:tcPr>
            <w:tcW w:w="1418" w:type="dxa"/>
            <w:vMerge w:val="restart"/>
            <w:hideMark/>
          </w:tcPr>
          <w:p w:rsidR="004E2733" w:rsidRPr="00162575" w:rsidRDefault="004E2733" w:rsidP="00CD4E4E">
            <w:pPr>
              <w:pStyle w:val="Tablehead"/>
            </w:pPr>
            <w:r w:rsidRPr="00162575">
              <w:t>Minimum technical performance requirements (ITU-R M.2410)</w:t>
            </w:r>
          </w:p>
        </w:tc>
        <w:tc>
          <w:tcPr>
            <w:tcW w:w="3255" w:type="dxa"/>
            <w:gridSpan w:val="3"/>
            <w:hideMark/>
          </w:tcPr>
          <w:p w:rsidR="004E2733" w:rsidRPr="00162575" w:rsidRDefault="004E2733" w:rsidP="00CD4E4E">
            <w:pPr>
              <w:pStyle w:val="Tablehead"/>
            </w:pPr>
            <w:r w:rsidRPr="00162575">
              <w:t>Category</w:t>
            </w:r>
          </w:p>
        </w:tc>
        <w:tc>
          <w:tcPr>
            <w:tcW w:w="992" w:type="dxa"/>
            <w:vMerge w:val="restart"/>
          </w:tcPr>
          <w:p w:rsidR="004E2733" w:rsidRPr="00162575" w:rsidRDefault="004E2733" w:rsidP="00CD4E4E">
            <w:pPr>
              <w:pStyle w:val="Tablehead"/>
            </w:pPr>
            <w:r w:rsidRPr="00162575">
              <w:t>Required value</w:t>
            </w:r>
          </w:p>
        </w:tc>
        <w:tc>
          <w:tcPr>
            <w:tcW w:w="993" w:type="dxa"/>
            <w:vMerge w:val="restart"/>
          </w:tcPr>
          <w:p w:rsidR="004E2733" w:rsidRPr="00162575" w:rsidRDefault="004E2733" w:rsidP="00CD4E4E">
            <w:pPr>
              <w:pStyle w:val="Tablehead"/>
            </w:pPr>
            <w:r w:rsidRPr="00162575">
              <w:t>Value</w:t>
            </w:r>
          </w:p>
        </w:tc>
        <w:tc>
          <w:tcPr>
            <w:tcW w:w="1422" w:type="dxa"/>
            <w:vMerge w:val="restart"/>
          </w:tcPr>
          <w:p w:rsidR="004E2733" w:rsidRPr="00162575" w:rsidRDefault="004E2733" w:rsidP="00CD4E4E">
            <w:pPr>
              <w:pStyle w:val="Tablehead"/>
            </w:pPr>
            <w:r w:rsidRPr="00162575">
              <w:t xml:space="preserve">Meets the </w:t>
            </w:r>
            <w:r w:rsidR="00532277" w:rsidRPr="00162575">
              <w:t>requirement</w:t>
            </w:r>
            <w:r w:rsidRPr="00162575">
              <w:t>?</w:t>
            </w:r>
          </w:p>
        </w:tc>
        <w:tc>
          <w:tcPr>
            <w:tcW w:w="1559" w:type="dxa"/>
            <w:vMerge w:val="restart"/>
            <w:hideMark/>
          </w:tcPr>
          <w:p w:rsidR="004E2733" w:rsidRPr="00162575" w:rsidRDefault="004E2733" w:rsidP="00CD4E4E">
            <w:pPr>
              <w:pStyle w:val="Tablehead"/>
            </w:pPr>
            <w:r w:rsidRPr="00162575">
              <w:t>Remarks</w:t>
            </w:r>
          </w:p>
        </w:tc>
      </w:tr>
      <w:tr w:rsidR="004E2733" w:rsidRPr="00162575" w:rsidTr="00CD4E4E">
        <w:trPr>
          <w:jc w:val="center"/>
        </w:trPr>
        <w:tc>
          <w:tcPr>
            <w:tcW w:w="1418" w:type="dxa"/>
            <w:vMerge/>
            <w:hideMark/>
          </w:tcPr>
          <w:p w:rsidR="004E2733" w:rsidRPr="00162575" w:rsidRDefault="004E2733" w:rsidP="00CD4E4E">
            <w:pPr>
              <w:pStyle w:val="Tablehead"/>
            </w:pPr>
          </w:p>
        </w:tc>
        <w:tc>
          <w:tcPr>
            <w:tcW w:w="992" w:type="dxa"/>
            <w:hideMark/>
          </w:tcPr>
          <w:p w:rsidR="004E2733" w:rsidRPr="00162575" w:rsidRDefault="004E2733" w:rsidP="00CD4E4E">
            <w:pPr>
              <w:pStyle w:val="Tablehead"/>
            </w:pPr>
            <w:r w:rsidRPr="00162575">
              <w:t>Usage scenario</w:t>
            </w:r>
          </w:p>
        </w:tc>
        <w:tc>
          <w:tcPr>
            <w:tcW w:w="1271" w:type="dxa"/>
            <w:hideMark/>
          </w:tcPr>
          <w:p w:rsidR="004E2733" w:rsidRPr="00162575" w:rsidRDefault="004E2733" w:rsidP="00CD4E4E">
            <w:pPr>
              <w:pStyle w:val="Tablehead"/>
            </w:pPr>
            <w:r w:rsidRPr="00162575">
              <w:t>Test environment</w:t>
            </w:r>
          </w:p>
        </w:tc>
        <w:tc>
          <w:tcPr>
            <w:tcW w:w="992" w:type="dxa"/>
            <w:hideMark/>
          </w:tcPr>
          <w:p w:rsidR="004E2733" w:rsidRPr="00162575" w:rsidRDefault="004E2733" w:rsidP="00CD4E4E">
            <w:pPr>
              <w:pStyle w:val="Tablehead"/>
            </w:pPr>
            <w:r w:rsidRPr="00162575">
              <w:t>Downlink or Uplink</w:t>
            </w:r>
          </w:p>
        </w:tc>
        <w:tc>
          <w:tcPr>
            <w:tcW w:w="992" w:type="dxa"/>
            <w:vMerge/>
          </w:tcPr>
          <w:p w:rsidR="004E2733" w:rsidRPr="00162575" w:rsidRDefault="004E2733" w:rsidP="00CD4E4E">
            <w:pPr>
              <w:pStyle w:val="Tablehead"/>
            </w:pPr>
          </w:p>
        </w:tc>
        <w:tc>
          <w:tcPr>
            <w:tcW w:w="993" w:type="dxa"/>
            <w:vMerge/>
          </w:tcPr>
          <w:p w:rsidR="004E2733" w:rsidRPr="00162575" w:rsidRDefault="004E2733" w:rsidP="00CD4E4E">
            <w:pPr>
              <w:pStyle w:val="Tablehead"/>
            </w:pPr>
          </w:p>
        </w:tc>
        <w:tc>
          <w:tcPr>
            <w:tcW w:w="1422" w:type="dxa"/>
            <w:vMerge/>
          </w:tcPr>
          <w:p w:rsidR="004E2733" w:rsidRPr="00162575" w:rsidRDefault="004E2733" w:rsidP="00CD4E4E">
            <w:pPr>
              <w:pStyle w:val="Tablehead"/>
            </w:pPr>
          </w:p>
        </w:tc>
        <w:tc>
          <w:tcPr>
            <w:tcW w:w="1559" w:type="dxa"/>
            <w:vMerge/>
          </w:tcPr>
          <w:p w:rsidR="004E2733" w:rsidRPr="00162575" w:rsidRDefault="004E2733" w:rsidP="00CD4E4E">
            <w:pPr>
              <w:pStyle w:val="Tablehead"/>
            </w:pPr>
          </w:p>
        </w:tc>
      </w:tr>
      <w:tr w:rsidR="004E2733" w:rsidRPr="00162575" w:rsidTr="00532277">
        <w:trPr>
          <w:jc w:val="center"/>
        </w:trPr>
        <w:tc>
          <w:tcPr>
            <w:tcW w:w="1418" w:type="dxa"/>
            <w:vAlign w:val="center"/>
          </w:tcPr>
          <w:p w:rsidR="004E2733" w:rsidRPr="00162575" w:rsidRDefault="004E2733" w:rsidP="00532277">
            <w:pPr>
              <w:pStyle w:val="Tabletext"/>
              <w:jc w:val="center"/>
            </w:pPr>
            <w:r w:rsidRPr="00162575">
              <w:t>Reliability</w:t>
            </w:r>
          </w:p>
        </w:tc>
        <w:tc>
          <w:tcPr>
            <w:tcW w:w="992" w:type="dxa"/>
            <w:vAlign w:val="center"/>
          </w:tcPr>
          <w:p w:rsidR="004E2733" w:rsidRPr="00162575" w:rsidRDefault="004E2733" w:rsidP="00532277">
            <w:pPr>
              <w:pStyle w:val="Tabletext"/>
              <w:jc w:val="center"/>
              <w:rPr>
                <w:bCs/>
              </w:rPr>
            </w:pPr>
            <w:r w:rsidRPr="00162575">
              <w:rPr>
                <w:bCs/>
              </w:rPr>
              <w:t>URLLC</w:t>
            </w:r>
          </w:p>
        </w:tc>
        <w:tc>
          <w:tcPr>
            <w:tcW w:w="1271" w:type="dxa"/>
            <w:vAlign w:val="center"/>
          </w:tcPr>
          <w:p w:rsidR="004E2733" w:rsidRPr="00162575" w:rsidRDefault="004E2733" w:rsidP="00532277">
            <w:pPr>
              <w:pStyle w:val="Tabletext"/>
              <w:jc w:val="center"/>
              <w:rPr>
                <w:bCs/>
              </w:rPr>
            </w:pPr>
            <w:r w:rsidRPr="00162575">
              <w:rPr>
                <w:bCs/>
              </w:rPr>
              <w:t>Urban macro-URLLC</w:t>
            </w:r>
          </w:p>
        </w:tc>
        <w:tc>
          <w:tcPr>
            <w:tcW w:w="992" w:type="dxa"/>
            <w:vAlign w:val="center"/>
          </w:tcPr>
          <w:p w:rsidR="004E2733" w:rsidRPr="00162575" w:rsidRDefault="004E2733" w:rsidP="00532277">
            <w:pPr>
              <w:pStyle w:val="Tabletext"/>
              <w:jc w:val="center"/>
              <w:rPr>
                <w:bCs/>
              </w:rPr>
            </w:pPr>
            <w:r w:rsidRPr="00162575">
              <w:rPr>
                <w:bCs/>
              </w:rPr>
              <w:t>Downlink</w:t>
            </w:r>
          </w:p>
        </w:tc>
        <w:tc>
          <w:tcPr>
            <w:tcW w:w="992" w:type="dxa"/>
            <w:vAlign w:val="center"/>
          </w:tcPr>
          <w:p w:rsidR="004E2733" w:rsidRPr="00162575" w:rsidRDefault="004E2733" w:rsidP="00532277">
            <w:pPr>
              <w:pStyle w:val="Tabletext"/>
              <w:jc w:val="center"/>
              <w:rPr>
                <w:bCs/>
              </w:rPr>
            </w:pPr>
            <w:r w:rsidRPr="00162575">
              <w:t>99.999%</w:t>
            </w:r>
          </w:p>
        </w:tc>
        <w:tc>
          <w:tcPr>
            <w:tcW w:w="993" w:type="dxa"/>
            <w:vAlign w:val="center"/>
          </w:tcPr>
          <w:p w:rsidR="004E2733" w:rsidRPr="00162575" w:rsidRDefault="004E2733" w:rsidP="00532277">
            <w:pPr>
              <w:pStyle w:val="Tabletext"/>
              <w:jc w:val="center"/>
              <w:rPr>
                <w:bCs/>
                <w:color w:val="FF0000"/>
              </w:rPr>
            </w:pPr>
            <w:r w:rsidRPr="00162575">
              <w:rPr>
                <w:bCs/>
                <w:color w:val="FF0000"/>
              </w:rPr>
              <w:t>99.875%</w:t>
            </w:r>
          </w:p>
        </w:tc>
        <w:tc>
          <w:tcPr>
            <w:tcW w:w="1422" w:type="dxa"/>
            <w:shd w:val="clear" w:color="auto" w:fill="FFF2CC"/>
            <w:vAlign w:val="center"/>
          </w:tcPr>
          <w:p w:rsidR="004E2733" w:rsidRPr="00162575" w:rsidRDefault="004E2733" w:rsidP="00532277">
            <w:pPr>
              <w:pStyle w:val="Tabletext"/>
              <w:jc w:val="center"/>
              <w:rPr>
                <w:bCs/>
                <w:color w:val="FF0000"/>
              </w:rPr>
            </w:pPr>
            <w:r w:rsidRPr="00162575">
              <w:rPr>
                <w:bCs/>
                <w:color w:val="FF0000"/>
              </w:rPr>
              <w:t>No</w:t>
            </w:r>
          </w:p>
        </w:tc>
        <w:tc>
          <w:tcPr>
            <w:tcW w:w="1559" w:type="dxa"/>
            <w:shd w:val="clear" w:color="auto" w:fill="FFF2CC"/>
          </w:tcPr>
          <w:p w:rsidR="004E2733" w:rsidRPr="00162575" w:rsidRDefault="004E2733" w:rsidP="00CD4E4E">
            <w:pPr>
              <w:pStyle w:val="Tabletext"/>
              <w:rPr>
                <w:bCs/>
                <w:i/>
                <w:iCs/>
                <w:color w:val="FF0000"/>
              </w:rPr>
            </w:pPr>
            <w:r w:rsidRPr="00162575">
              <w:rPr>
                <w:bCs/>
                <w:i/>
                <w:iCs/>
                <w:color w:val="FF0000"/>
              </w:rPr>
              <w:t>The candidate under evaluation does not meet the reliability criteria due to the provided antenna configuration.</w:t>
            </w:r>
          </w:p>
          <w:p w:rsidR="004E2733" w:rsidRPr="00162575" w:rsidRDefault="004E2733" w:rsidP="00CD4E4E">
            <w:pPr>
              <w:pStyle w:val="Tabletext"/>
              <w:rPr>
                <w:bCs/>
                <w:i/>
                <w:iCs/>
                <w:color w:val="FF0000"/>
              </w:rPr>
            </w:pPr>
          </w:p>
          <w:p w:rsidR="004E2733" w:rsidRPr="00162575" w:rsidRDefault="004E2733" w:rsidP="00CD4E4E">
            <w:pPr>
              <w:pStyle w:val="Tabletext"/>
              <w:rPr>
                <w:bCs/>
                <w:i/>
                <w:iCs/>
                <w:color w:val="FF0000"/>
              </w:rPr>
            </w:pPr>
            <w:r w:rsidRPr="00162575">
              <w:rPr>
                <w:bCs/>
                <w:i/>
                <w:iCs/>
                <w:color w:val="FF0000"/>
              </w:rPr>
              <w:t>*</w:t>
            </w:r>
            <w:r w:rsidR="00AF4B4A">
              <w:rPr>
                <w:bCs/>
                <w:i/>
                <w:iCs/>
                <w:color w:val="FF0000"/>
              </w:rPr>
              <w:t> </w:t>
            </w:r>
            <w:r w:rsidRPr="00162575">
              <w:rPr>
                <w:bCs/>
                <w:i/>
                <w:iCs/>
                <w:color w:val="FF0000"/>
              </w:rPr>
              <w:t>Increasing the number of receiver antenna elements may result in better reliability as Diversity increases.</w:t>
            </w:r>
          </w:p>
        </w:tc>
      </w:tr>
    </w:tbl>
    <w:p w:rsidR="004E2733" w:rsidRPr="00162575" w:rsidRDefault="004E2733" w:rsidP="00CD4E4E">
      <w:pPr>
        <w:pStyle w:val="Tablefin"/>
      </w:pPr>
    </w:p>
    <w:p w:rsidR="00CD4E4E" w:rsidRPr="00162575" w:rsidRDefault="00CD4E4E" w:rsidP="0032202E">
      <w:pPr>
        <w:pStyle w:val="Reasons"/>
      </w:pPr>
    </w:p>
    <w:p w:rsidR="000069D4" w:rsidRPr="00162575" w:rsidRDefault="00CD4E4E" w:rsidP="00CD4E4E">
      <w:pPr>
        <w:jc w:val="center"/>
      </w:pPr>
      <w:r w:rsidRPr="00162575">
        <w:t>______________</w:t>
      </w:r>
    </w:p>
    <w:sectPr w:rsidR="000069D4" w:rsidRPr="00162575" w:rsidSect="00D02712">
      <w:headerReference w:type="default" r:id="rId23"/>
      <w:footerReference w:type="default" r:id="rId24"/>
      <w:footerReference w:type="first" r:id="rId2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730" w:rsidRDefault="00BB1730">
      <w:r>
        <w:separator/>
      </w:r>
    </w:p>
  </w:endnote>
  <w:endnote w:type="continuationSeparator" w:id="0">
    <w:p w:rsidR="00BB1730" w:rsidRDefault="00BB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A" w:rsidRPr="002F7CB3" w:rsidRDefault="0046467A">
    <w:pPr>
      <w:pStyle w:val="Footer"/>
      <w:rPr>
        <w:lang w:val="en-US"/>
      </w:rPr>
    </w:pPr>
    <w:fldSimple w:instr=" FILENAME \p \* MERGEFORMAT ">
      <w:r w:rsidR="00FB0D03" w:rsidRPr="00FB0D03">
        <w:rPr>
          <w:lang w:val="en-US"/>
        </w:rPr>
        <w:t>M</w:t>
      </w:r>
      <w:r w:rsidR="00FB0D03">
        <w:t>:\BRSGD\TEXT2019\SG05\WP5D\700\760e.docx</w:t>
      </w:r>
    </w:fldSimple>
    <w:r w:rsidR="00FA124A" w:rsidRPr="002F7CB3">
      <w:rPr>
        <w:lang w:val="en-US"/>
      </w:rPr>
      <w:tab/>
    </w:r>
    <w:r w:rsidR="00D02712">
      <w:fldChar w:fldCharType="begin"/>
    </w:r>
    <w:r w:rsidR="00FA124A">
      <w:instrText xml:space="preserve"> savedate \@ dd.MM.yy </w:instrText>
    </w:r>
    <w:r w:rsidR="00D02712">
      <w:fldChar w:fldCharType="separate"/>
    </w:r>
    <w:r w:rsidR="00E07826">
      <w:t>14.10.21</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4E2733">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A" w:rsidRPr="002F7CB3" w:rsidRDefault="0046467A" w:rsidP="00E6257C">
    <w:pPr>
      <w:pStyle w:val="Footer"/>
      <w:rPr>
        <w:lang w:val="en-US"/>
      </w:rPr>
    </w:pPr>
    <w:fldSimple w:instr=" FILENAME \p \* MERGEFORMAT ">
      <w:r w:rsidR="00FB0D03" w:rsidRPr="00FB0D03">
        <w:rPr>
          <w:lang w:val="en-US"/>
        </w:rPr>
        <w:t>M</w:t>
      </w:r>
      <w:r w:rsidR="00FB0D03">
        <w:t>:\BRSGD\TEXT2019\SG05\WP5D\700\760e.docx</w:t>
      </w:r>
    </w:fldSimple>
    <w:r w:rsidR="00FA124A" w:rsidRPr="002F7CB3">
      <w:rPr>
        <w:lang w:val="en-US"/>
      </w:rPr>
      <w:tab/>
    </w:r>
    <w:r w:rsidR="00D02712">
      <w:fldChar w:fldCharType="begin"/>
    </w:r>
    <w:r w:rsidR="00FA124A">
      <w:instrText xml:space="preserve"> savedate \@ dd.MM.yy </w:instrText>
    </w:r>
    <w:r w:rsidR="00D02712">
      <w:fldChar w:fldCharType="separate"/>
    </w:r>
    <w:r w:rsidR="00E07826">
      <w:t>14.10.21</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4E2733">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730" w:rsidRDefault="00BB1730">
      <w:r>
        <w:t>____________________</w:t>
      </w:r>
    </w:p>
  </w:footnote>
  <w:footnote w:type="continuationSeparator" w:id="0">
    <w:p w:rsidR="00BB1730" w:rsidRDefault="00BB1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07826">
      <w:rPr>
        <w:rStyle w:val="PageNumber"/>
        <w:noProof/>
      </w:rPr>
      <w:t>2</w:t>
    </w:r>
    <w:r w:rsidR="00D02712">
      <w:rPr>
        <w:rStyle w:val="PageNumber"/>
      </w:rPr>
      <w:fldChar w:fldCharType="end"/>
    </w:r>
    <w:r>
      <w:rPr>
        <w:rStyle w:val="PageNumber"/>
      </w:rPr>
      <w:t xml:space="preserve"> -</w:t>
    </w:r>
  </w:p>
  <w:p w:rsidR="00FA124A" w:rsidRDefault="004E2733">
    <w:pPr>
      <w:pStyle w:val="Header"/>
      <w:rPr>
        <w:lang w:val="en-US"/>
      </w:rPr>
    </w:pPr>
    <w:r>
      <w:rPr>
        <w:lang w:val="en-US"/>
      </w:rPr>
      <w:t>5D/760-E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EEC41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65F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24AB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4C84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A28F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BE8D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E0C9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7420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10E6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C4FA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8578D6"/>
    <w:multiLevelType w:val="hybridMultilevel"/>
    <w:tmpl w:val="E2742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EA1A78"/>
    <w:multiLevelType w:val="multilevel"/>
    <w:tmpl w:val="5EB0E1AA"/>
    <w:lvl w:ilvl="0">
      <w:start w:val="1"/>
      <w:numFmt w:val="decimal"/>
      <w:lvlText w:val="[%1]"/>
      <w:lvlJc w:val="left"/>
      <w:pPr>
        <w:ind w:left="720" w:hanging="360"/>
      </w:pPr>
      <w:rPr>
        <w:rFonts w:ascii="Times New Roman" w:eastAsia="Times New Roman" w:hAnsi="Times New Roman" w:cs="Times New Roman"/>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103F90"/>
    <w:multiLevelType w:val="hybridMultilevel"/>
    <w:tmpl w:val="75CEF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9750A0"/>
    <w:multiLevelType w:val="hybridMultilevel"/>
    <w:tmpl w:val="86560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32489A"/>
    <w:multiLevelType w:val="hybridMultilevel"/>
    <w:tmpl w:val="F60C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E2139A"/>
    <w:multiLevelType w:val="multilevel"/>
    <w:tmpl w:val="84402D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3154615"/>
    <w:multiLevelType w:val="multilevel"/>
    <w:tmpl w:val="B232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CA572C"/>
    <w:multiLevelType w:val="hybridMultilevel"/>
    <w:tmpl w:val="0CD23B76"/>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1F36618"/>
    <w:multiLevelType w:val="hybridMultilevel"/>
    <w:tmpl w:val="E068A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847D35"/>
    <w:multiLevelType w:val="multilevel"/>
    <w:tmpl w:val="7E32DA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19"/>
  </w:num>
  <w:num w:numId="3">
    <w:abstractNumId w:val="15"/>
  </w:num>
  <w:num w:numId="4">
    <w:abstractNumId w:val="17"/>
  </w:num>
  <w:num w:numId="5">
    <w:abstractNumId w:val="16"/>
  </w:num>
  <w:num w:numId="6">
    <w:abstractNumId w:val="18"/>
  </w:num>
  <w:num w:numId="7">
    <w:abstractNumId w:val="13"/>
  </w:num>
  <w:num w:numId="8">
    <w:abstractNumId w:val="10"/>
  </w:num>
  <w:num w:numId="9">
    <w:abstractNumId w:val="14"/>
  </w:num>
  <w:num w:numId="10">
    <w:abstractNumId w:val="1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733"/>
    <w:rsid w:val="000069D4"/>
    <w:rsid w:val="000174AD"/>
    <w:rsid w:val="00047A1D"/>
    <w:rsid w:val="000604B9"/>
    <w:rsid w:val="000A7D55"/>
    <w:rsid w:val="000C12C8"/>
    <w:rsid w:val="000C2E8E"/>
    <w:rsid w:val="000E0E7C"/>
    <w:rsid w:val="000F1B4B"/>
    <w:rsid w:val="0012744F"/>
    <w:rsid w:val="00131178"/>
    <w:rsid w:val="0015547F"/>
    <w:rsid w:val="00156F66"/>
    <w:rsid w:val="00162575"/>
    <w:rsid w:val="00163271"/>
    <w:rsid w:val="00172122"/>
    <w:rsid w:val="00182528"/>
    <w:rsid w:val="0018500B"/>
    <w:rsid w:val="00196A19"/>
    <w:rsid w:val="001D3C1D"/>
    <w:rsid w:val="00202DC1"/>
    <w:rsid w:val="002116EE"/>
    <w:rsid w:val="002309D8"/>
    <w:rsid w:val="0023303D"/>
    <w:rsid w:val="00255B9F"/>
    <w:rsid w:val="00266CB4"/>
    <w:rsid w:val="002A7FE2"/>
    <w:rsid w:val="002E1B4F"/>
    <w:rsid w:val="002F2E67"/>
    <w:rsid w:val="002F7CB3"/>
    <w:rsid w:val="00315546"/>
    <w:rsid w:val="00330567"/>
    <w:rsid w:val="00386A9D"/>
    <w:rsid w:val="00391081"/>
    <w:rsid w:val="003B2789"/>
    <w:rsid w:val="003C13CE"/>
    <w:rsid w:val="003C697E"/>
    <w:rsid w:val="003E2518"/>
    <w:rsid w:val="003E7CEF"/>
    <w:rsid w:val="0046467A"/>
    <w:rsid w:val="004B1EF7"/>
    <w:rsid w:val="004B3FAD"/>
    <w:rsid w:val="004C5749"/>
    <w:rsid w:val="004E2733"/>
    <w:rsid w:val="00501DCA"/>
    <w:rsid w:val="00513A47"/>
    <w:rsid w:val="00532277"/>
    <w:rsid w:val="005408DF"/>
    <w:rsid w:val="00573344"/>
    <w:rsid w:val="00583F9B"/>
    <w:rsid w:val="005B0D29"/>
    <w:rsid w:val="005C357D"/>
    <w:rsid w:val="005E5C10"/>
    <w:rsid w:val="005F2C78"/>
    <w:rsid w:val="006144E4"/>
    <w:rsid w:val="00650299"/>
    <w:rsid w:val="00655FC5"/>
    <w:rsid w:val="00746EF0"/>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D2345"/>
    <w:rsid w:val="00AF173A"/>
    <w:rsid w:val="00AF4B4A"/>
    <w:rsid w:val="00B066A4"/>
    <w:rsid w:val="00B07A13"/>
    <w:rsid w:val="00B4279B"/>
    <w:rsid w:val="00B45FC9"/>
    <w:rsid w:val="00B76F35"/>
    <w:rsid w:val="00B81138"/>
    <w:rsid w:val="00BB1730"/>
    <w:rsid w:val="00BC7CCF"/>
    <w:rsid w:val="00BE470B"/>
    <w:rsid w:val="00C57A91"/>
    <w:rsid w:val="00CC01C2"/>
    <w:rsid w:val="00CD4E4E"/>
    <w:rsid w:val="00CF21F2"/>
    <w:rsid w:val="00D02712"/>
    <w:rsid w:val="00D046A7"/>
    <w:rsid w:val="00D214D0"/>
    <w:rsid w:val="00D6546B"/>
    <w:rsid w:val="00DB178B"/>
    <w:rsid w:val="00DC17D3"/>
    <w:rsid w:val="00DD4BED"/>
    <w:rsid w:val="00DE39F0"/>
    <w:rsid w:val="00DF00BD"/>
    <w:rsid w:val="00DF0AF3"/>
    <w:rsid w:val="00DF7E9F"/>
    <w:rsid w:val="00E07826"/>
    <w:rsid w:val="00E27D7E"/>
    <w:rsid w:val="00E42E13"/>
    <w:rsid w:val="00E56D5C"/>
    <w:rsid w:val="00E6257C"/>
    <w:rsid w:val="00E63C59"/>
    <w:rsid w:val="00EB26F4"/>
    <w:rsid w:val="00F25662"/>
    <w:rsid w:val="00FA124A"/>
    <w:rsid w:val="00FB0D03"/>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944194"/>
  <w15:docId w15:val="{32AA0B43-6FBC-434A-928A-5CAEC753F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9C185B"/>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255B9F"/>
    <w:pPr>
      <w:spacing w:after="0"/>
    </w:pPr>
    <w:rPr>
      <w:lang w:val="en-US"/>
    </w:rPr>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Heading2Char">
    <w:name w:val="Heading 2 Char"/>
    <w:basedOn w:val="DefaultParagraphFont"/>
    <w:link w:val="Heading2"/>
    <w:uiPriority w:val="9"/>
    <w:rsid w:val="004E2733"/>
    <w:rPr>
      <w:rFonts w:ascii="Times New Roman" w:hAnsi="Times New Roman"/>
      <w:b/>
      <w:sz w:val="24"/>
      <w:lang w:val="en-GB" w:eastAsia="en-US"/>
    </w:rPr>
  </w:style>
  <w:style w:type="paragraph" w:styleId="NormalWeb">
    <w:name w:val="Normal (Web)"/>
    <w:basedOn w:val="Normal"/>
    <w:uiPriority w:val="99"/>
    <w:unhideWhenUsed/>
    <w:rsid w:val="004E2733"/>
    <w:pPr>
      <w:tabs>
        <w:tab w:val="clear" w:pos="1134"/>
        <w:tab w:val="clear" w:pos="1871"/>
        <w:tab w:val="clear" w:pos="2268"/>
      </w:tabs>
      <w:overflowPunct/>
      <w:autoSpaceDE/>
      <w:autoSpaceDN/>
      <w:adjustRightInd/>
      <w:spacing w:before="100" w:beforeAutospacing="1" w:after="100" w:afterAutospacing="1"/>
      <w:textAlignment w:val="auto"/>
    </w:pPr>
    <w:rPr>
      <w:szCs w:val="24"/>
      <w:lang w:eastAsia="en-GB"/>
    </w:rPr>
  </w:style>
  <w:style w:type="paragraph" w:styleId="ListParagraph">
    <w:name w:val="List Paragraph"/>
    <w:aliases w:val="- Bullets,목록 단락,リスト段落,?? ??,?????,????"/>
    <w:basedOn w:val="Normal"/>
    <w:link w:val="ListParagraphChar"/>
    <w:uiPriority w:val="34"/>
    <w:qFormat/>
    <w:rsid w:val="004E2733"/>
    <w:pPr>
      <w:ind w:left="720"/>
      <w:contextualSpacing/>
    </w:pPr>
    <w:rPr>
      <w:rFonts w:eastAsiaTheme="minorEastAsia"/>
      <w:lang w:eastAsia="en-GB"/>
    </w:rPr>
  </w:style>
  <w:style w:type="character" w:customStyle="1" w:styleId="ListParagraphChar">
    <w:name w:val="List Paragraph Char"/>
    <w:aliases w:val="- Bullets Char,목록 단락 Char,リスト段落 Char,?? ?? Char,????? Char,???? Char"/>
    <w:link w:val="ListParagraph"/>
    <w:uiPriority w:val="34"/>
    <w:qFormat/>
    <w:rsid w:val="004E2733"/>
    <w:rPr>
      <w:rFonts w:ascii="Times New Roman" w:eastAsiaTheme="minorEastAsia" w:hAnsi="Times New Roman"/>
      <w:sz w:val="24"/>
      <w:lang w:val="en-GB" w:eastAsia="en-GB"/>
    </w:rPr>
  </w:style>
  <w:style w:type="character" w:customStyle="1" w:styleId="Heading1Char">
    <w:name w:val="Heading 1 Char"/>
    <w:basedOn w:val="DefaultParagraphFont"/>
    <w:link w:val="Heading1"/>
    <w:uiPriority w:val="9"/>
    <w:rsid w:val="004E2733"/>
    <w:rPr>
      <w:rFonts w:ascii="Times New Roman" w:hAnsi="Times New Roman"/>
      <w:b/>
      <w:sz w:val="28"/>
      <w:lang w:val="en-GB" w:eastAsia="en-US"/>
    </w:rPr>
  </w:style>
  <w:style w:type="table" w:styleId="PlainTable2">
    <w:name w:val="Plain Table 2"/>
    <w:basedOn w:val="TableNormal"/>
    <w:uiPriority w:val="42"/>
    <w:rsid w:val="004E2733"/>
    <w:rPr>
      <w:rFonts w:ascii="Calibri" w:eastAsia="SimSun" w:hAnsi="Calibri" w:cs="Calibri"/>
      <w:sz w:val="22"/>
      <w:szCs w:val="22"/>
      <w:lang w:val="en-GB" w:eastAsia="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rsid w:val="00FB0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62575"/>
    <w:rPr>
      <w:color w:val="0000FF" w:themeColor="hyperlink"/>
      <w:u w:val="single"/>
    </w:rPr>
  </w:style>
  <w:style w:type="character" w:customStyle="1" w:styleId="UnresolvedMention">
    <w:name w:val="Unresolved Mention"/>
    <w:basedOn w:val="DefaultParagraphFont"/>
    <w:uiPriority w:val="99"/>
    <w:semiHidden/>
    <w:unhideWhenUsed/>
    <w:rsid w:val="001625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xxx@xxx.xx" TargetMode="External"/><Relationship Id="rId13" Type="http://schemas.openxmlformats.org/officeDocument/2006/relationships/hyperlink" Target="mailto:nuwan.weerasinghe@kingston.ac.uk" TargetMode="External"/><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itu.int/pub/R-REP-M.2412" TargetMode="External"/><Relationship Id="rId7" Type="http://schemas.openxmlformats.org/officeDocument/2006/relationships/image" Target="media/image1.png"/><Relationship Id="rId12" Type="http://schemas.openxmlformats.org/officeDocument/2006/relationships/hyperlink" Target="mailto:m.usman@kingston.ac.uk" TargetMode="External"/><Relationship Id="rId17" Type="http://schemas.openxmlformats.org/officeDocument/2006/relationships/image" Target="media/image5.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www.itu.int/pub/R-REP-M.24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afay.ansari@kingston.ac.uk"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hyperlink" Target="mailto:c.politis@kingston.ac.uk" TargetMode="External"/><Relationship Id="rId19" Type="http://schemas.openxmlformats.org/officeDocument/2006/relationships/hyperlink" Target="https://www.itu.int/pub/R-REP-M.2410" TargetMode="External"/><Relationship Id="rId4" Type="http://schemas.openxmlformats.org/officeDocument/2006/relationships/webSettings" Target="webSettings.xml"/><Relationship Id="rId9" Type="http://schemas.openxmlformats.org/officeDocument/2006/relationships/hyperlink" Target="mailto:hakan.batikhan@turkcell.com.tr" TargetMode="External"/><Relationship Id="rId14" Type="http://schemas.openxmlformats.org/officeDocument/2006/relationships/image" Target="media/image2.png"/><Relationship Id="rId22" Type="http://schemas.openxmlformats.org/officeDocument/2006/relationships/hyperlink" Target="https://www.itu.int/md/R19-WP5D-C-0746/en"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1</Pages>
  <Words>3919</Words>
  <Characters>22339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 - LRT -</dc:creator>
  <cp:lastModifiedBy>Norton Viard, Emma</cp:lastModifiedBy>
  <cp:revision>1</cp:revision>
  <cp:lastPrinted>2008-02-21T14:04:00Z</cp:lastPrinted>
  <dcterms:created xsi:type="dcterms:W3CDTF">2021-11-09T09:42:00Z</dcterms:created>
  <dcterms:modified xsi:type="dcterms:W3CDTF">2021-11-09T09:42:00Z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