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6B21D1" w:rsidTr="00876A8A">
        <w:trPr>
          <w:cantSplit/>
        </w:trPr>
        <w:tc>
          <w:tcPr>
            <w:tcW w:w="6487" w:type="dxa"/>
            <w:vAlign w:val="center"/>
          </w:tcPr>
          <w:p w:rsidR="009F6520" w:rsidRPr="006B21D1" w:rsidRDefault="009F6520" w:rsidP="009F6520">
            <w:pPr>
              <w:shd w:val="solid" w:color="FFFFFF" w:fill="FFFFFF"/>
              <w:spacing w:before="0"/>
              <w:rPr>
                <w:rFonts w:ascii="Verdana" w:hAnsi="Verdana" w:cs="Times New Roman Bold"/>
                <w:b/>
                <w:bCs/>
                <w:sz w:val="26"/>
                <w:szCs w:val="26"/>
              </w:rPr>
            </w:pPr>
            <w:r w:rsidRPr="006B21D1">
              <w:rPr>
                <w:rFonts w:ascii="Verdana" w:hAnsi="Verdana" w:cs="Times New Roman Bold"/>
                <w:b/>
                <w:bCs/>
                <w:sz w:val="26"/>
                <w:szCs w:val="26"/>
              </w:rPr>
              <w:t>Radiocommunication Study Groups</w:t>
            </w:r>
          </w:p>
        </w:tc>
        <w:tc>
          <w:tcPr>
            <w:tcW w:w="3402" w:type="dxa"/>
          </w:tcPr>
          <w:p w:rsidR="009F6520" w:rsidRPr="006B21D1" w:rsidRDefault="00EA0B98" w:rsidP="00EA0B98">
            <w:pPr>
              <w:shd w:val="solid" w:color="FFFFFF" w:fill="FFFFFF"/>
              <w:spacing w:before="0" w:line="240" w:lineRule="atLeast"/>
            </w:pPr>
            <w:bookmarkStart w:id="0" w:name="ditulogo"/>
            <w:bookmarkEnd w:id="0"/>
            <w:r w:rsidRPr="006B21D1">
              <w:rPr>
                <w:noProof/>
                <w:lang w:eastAsia="en-GB"/>
              </w:rPr>
              <w:drawing>
                <wp:inline distT="0" distB="0" distL="0" distR="0" wp14:anchorId="2461560A" wp14:editId="452E94C6">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6B21D1" w:rsidTr="00876A8A">
        <w:trPr>
          <w:cantSplit/>
        </w:trPr>
        <w:tc>
          <w:tcPr>
            <w:tcW w:w="6487" w:type="dxa"/>
            <w:tcBorders>
              <w:bottom w:val="single" w:sz="12" w:space="0" w:color="auto"/>
            </w:tcBorders>
          </w:tcPr>
          <w:p w:rsidR="000069D4" w:rsidRPr="006B21D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6B21D1" w:rsidRDefault="000069D4" w:rsidP="00A5173C">
            <w:pPr>
              <w:shd w:val="solid" w:color="FFFFFF" w:fill="FFFFFF"/>
              <w:spacing w:before="0" w:after="48" w:line="240" w:lineRule="atLeast"/>
              <w:rPr>
                <w:sz w:val="22"/>
                <w:szCs w:val="22"/>
              </w:rPr>
            </w:pPr>
          </w:p>
        </w:tc>
      </w:tr>
      <w:tr w:rsidR="000069D4" w:rsidRPr="006B21D1" w:rsidTr="00876A8A">
        <w:trPr>
          <w:cantSplit/>
        </w:trPr>
        <w:tc>
          <w:tcPr>
            <w:tcW w:w="6487" w:type="dxa"/>
            <w:tcBorders>
              <w:top w:val="single" w:sz="12" w:space="0" w:color="auto"/>
            </w:tcBorders>
          </w:tcPr>
          <w:p w:rsidR="000069D4" w:rsidRPr="006B21D1"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6B21D1" w:rsidRDefault="000069D4" w:rsidP="00A5173C">
            <w:pPr>
              <w:shd w:val="solid" w:color="FFFFFF" w:fill="FFFFFF"/>
              <w:spacing w:before="0" w:after="48" w:line="240" w:lineRule="atLeast"/>
            </w:pPr>
          </w:p>
        </w:tc>
      </w:tr>
      <w:tr w:rsidR="000069D4" w:rsidRPr="006B21D1" w:rsidTr="00876A8A">
        <w:trPr>
          <w:cantSplit/>
        </w:trPr>
        <w:tc>
          <w:tcPr>
            <w:tcW w:w="6487" w:type="dxa"/>
            <w:vMerge w:val="restart"/>
          </w:tcPr>
          <w:p w:rsidR="00EA0B98" w:rsidRPr="006B21D1" w:rsidRDefault="00EA0B98" w:rsidP="00EA0B98">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6B21D1">
              <w:rPr>
                <w:rFonts w:ascii="Verdana" w:hAnsi="Verdana"/>
                <w:sz w:val="20"/>
              </w:rPr>
              <w:t>Received:</w:t>
            </w:r>
            <w:r w:rsidRPr="006B21D1">
              <w:rPr>
                <w:rFonts w:ascii="Verdana" w:hAnsi="Verdana"/>
                <w:sz w:val="20"/>
              </w:rPr>
              <w:tab/>
              <w:t xml:space="preserve"> 10 May 2021</w:t>
            </w:r>
          </w:p>
        </w:tc>
        <w:tc>
          <w:tcPr>
            <w:tcW w:w="3402" w:type="dxa"/>
          </w:tcPr>
          <w:p w:rsidR="000069D4" w:rsidRPr="006B21D1" w:rsidRDefault="00EA0B98" w:rsidP="00A5173C">
            <w:pPr>
              <w:shd w:val="solid" w:color="FFFFFF" w:fill="FFFFFF"/>
              <w:spacing w:before="0" w:line="240" w:lineRule="atLeast"/>
              <w:rPr>
                <w:rFonts w:ascii="Verdana" w:hAnsi="Verdana"/>
                <w:sz w:val="20"/>
                <w:lang w:eastAsia="zh-CN"/>
              </w:rPr>
            </w:pPr>
            <w:r w:rsidRPr="006B21D1">
              <w:rPr>
                <w:rFonts w:ascii="Verdana" w:hAnsi="Verdana"/>
                <w:b/>
                <w:sz w:val="20"/>
                <w:lang w:eastAsia="zh-CN"/>
              </w:rPr>
              <w:t>Document 5D/576-E</w:t>
            </w:r>
          </w:p>
        </w:tc>
      </w:tr>
      <w:tr w:rsidR="000069D4" w:rsidRPr="006B21D1" w:rsidTr="00876A8A">
        <w:trPr>
          <w:cantSplit/>
        </w:trPr>
        <w:tc>
          <w:tcPr>
            <w:tcW w:w="6487" w:type="dxa"/>
            <w:vMerge/>
          </w:tcPr>
          <w:p w:rsidR="000069D4" w:rsidRPr="006B21D1" w:rsidRDefault="000069D4" w:rsidP="00A5173C">
            <w:pPr>
              <w:spacing w:before="60"/>
              <w:jc w:val="center"/>
              <w:rPr>
                <w:b/>
                <w:smallCaps/>
                <w:sz w:val="32"/>
                <w:lang w:eastAsia="zh-CN"/>
              </w:rPr>
            </w:pPr>
            <w:bookmarkStart w:id="3" w:name="ddate" w:colFirst="1" w:colLast="1"/>
            <w:bookmarkEnd w:id="2"/>
          </w:p>
        </w:tc>
        <w:tc>
          <w:tcPr>
            <w:tcW w:w="3402" w:type="dxa"/>
          </w:tcPr>
          <w:p w:rsidR="000069D4" w:rsidRPr="006B21D1" w:rsidRDefault="00EA0B98" w:rsidP="00A5173C">
            <w:pPr>
              <w:shd w:val="solid" w:color="FFFFFF" w:fill="FFFFFF"/>
              <w:spacing w:before="0" w:line="240" w:lineRule="atLeast"/>
              <w:rPr>
                <w:rFonts w:ascii="Verdana" w:hAnsi="Verdana"/>
                <w:sz w:val="20"/>
                <w:lang w:eastAsia="zh-CN"/>
              </w:rPr>
            </w:pPr>
            <w:r w:rsidRPr="006B21D1">
              <w:rPr>
                <w:rFonts w:ascii="Verdana" w:hAnsi="Verdana"/>
                <w:b/>
                <w:sz w:val="20"/>
                <w:lang w:eastAsia="zh-CN"/>
              </w:rPr>
              <w:t>11 May 2021</w:t>
            </w:r>
          </w:p>
        </w:tc>
      </w:tr>
      <w:tr w:rsidR="000069D4" w:rsidRPr="006B21D1" w:rsidTr="00876A8A">
        <w:trPr>
          <w:cantSplit/>
        </w:trPr>
        <w:tc>
          <w:tcPr>
            <w:tcW w:w="6487" w:type="dxa"/>
            <w:vMerge/>
          </w:tcPr>
          <w:p w:rsidR="000069D4" w:rsidRPr="006B21D1" w:rsidRDefault="000069D4" w:rsidP="00A5173C">
            <w:pPr>
              <w:spacing w:before="60"/>
              <w:jc w:val="center"/>
              <w:rPr>
                <w:b/>
                <w:smallCaps/>
                <w:sz w:val="32"/>
                <w:lang w:eastAsia="zh-CN"/>
              </w:rPr>
            </w:pPr>
            <w:bookmarkStart w:id="4" w:name="dorlang" w:colFirst="1" w:colLast="1"/>
            <w:bookmarkEnd w:id="3"/>
          </w:p>
        </w:tc>
        <w:tc>
          <w:tcPr>
            <w:tcW w:w="3402" w:type="dxa"/>
          </w:tcPr>
          <w:p w:rsidR="00EA0B98" w:rsidRPr="006B21D1" w:rsidRDefault="00EA0B98" w:rsidP="00EA0B98">
            <w:pPr>
              <w:shd w:val="solid" w:color="FFFFFF" w:fill="FFFFFF"/>
              <w:spacing w:before="0" w:line="240" w:lineRule="atLeast"/>
              <w:rPr>
                <w:rFonts w:ascii="Verdana" w:eastAsia="SimSun" w:hAnsi="Verdana"/>
                <w:b/>
                <w:sz w:val="20"/>
                <w:lang w:eastAsia="zh-CN"/>
              </w:rPr>
            </w:pPr>
            <w:r w:rsidRPr="006B21D1">
              <w:rPr>
                <w:rFonts w:ascii="Verdana" w:eastAsia="SimSun" w:hAnsi="Verdana"/>
                <w:b/>
                <w:sz w:val="20"/>
                <w:lang w:eastAsia="zh-CN"/>
              </w:rPr>
              <w:t>English only</w:t>
            </w:r>
          </w:p>
          <w:p w:rsidR="00EA0B98" w:rsidRPr="006B21D1" w:rsidRDefault="00EA0B98" w:rsidP="00EA0B98">
            <w:pPr>
              <w:shd w:val="solid" w:color="FFFFFF" w:fill="FFFFFF"/>
              <w:spacing w:before="0" w:line="240" w:lineRule="atLeast"/>
              <w:rPr>
                <w:rFonts w:ascii="Verdana" w:eastAsia="SimSun" w:hAnsi="Verdana"/>
                <w:b/>
                <w:sz w:val="20"/>
                <w:lang w:eastAsia="zh-CN"/>
              </w:rPr>
            </w:pPr>
          </w:p>
          <w:p w:rsidR="000069D4" w:rsidRPr="006B21D1" w:rsidRDefault="00EA0B98" w:rsidP="00EA0B98">
            <w:pPr>
              <w:shd w:val="solid" w:color="FFFFFF" w:fill="FFFFFF"/>
              <w:spacing w:before="0" w:line="240" w:lineRule="atLeast"/>
              <w:rPr>
                <w:rFonts w:ascii="Verdana" w:eastAsia="SimSun" w:hAnsi="Verdana"/>
                <w:sz w:val="20"/>
                <w:lang w:eastAsia="zh-CN"/>
              </w:rPr>
            </w:pPr>
            <w:r w:rsidRPr="006B21D1">
              <w:rPr>
                <w:rFonts w:ascii="Verdana" w:eastAsia="SimSun" w:hAnsi="Verdana"/>
                <w:b/>
                <w:sz w:val="20"/>
                <w:lang w:eastAsia="zh-CN"/>
              </w:rPr>
              <w:t>TECHNOLOGY ASPECTS</w:t>
            </w:r>
          </w:p>
        </w:tc>
      </w:tr>
      <w:tr w:rsidR="00EA0B98" w:rsidRPr="006B21D1" w:rsidTr="00D046A7">
        <w:trPr>
          <w:cantSplit/>
        </w:trPr>
        <w:tc>
          <w:tcPr>
            <w:tcW w:w="9889" w:type="dxa"/>
            <w:gridSpan w:val="2"/>
          </w:tcPr>
          <w:p w:rsidR="00EA0B98" w:rsidRPr="006B21D1" w:rsidRDefault="00EA0B98" w:rsidP="00EA0B98">
            <w:pPr>
              <w:pStyle w:val="Source"/>
              <w:rPr>
                <w:lang w:eastAsia="zh-CN"/>
              </w:rPr>
            </w:pPr>
            <w:bookmarkStart w:id="5" w:name="dsource" w:colFirst="0" w:colLast="0"/>
            <w:bookmarkEnd w:id="4"/>
            <w:r w:rsidRPr="006B21D1">
              <w:rPr>
                <w:rFonts w:eastAsia="Calibri"/>
                <w:szCs w:val="24"/>
              </w:rPr>
              <w:t>ETSI Evaluation Group (TC MSG, WG MSG EVAL)</w:t>
            </w:r>
          </w:p>
        </w:tc>
      </w:tr>
      <w:tr w:rsidR="00EA0B98" w:rsidRPr="006B21D1" w:rsidTr="00D046A7">
        <w:trPr>
          <w:cantSplit/>
        </w:trPr>
        <w:tc>
          <w:tcPr>
            <w:tcW w:w="9889" w:type="dxa"/>
            <w:gridSpan w:val="2"/>
          </w:tcPr>
          <w:p w:rsidR="00EA0B98" w:rsidRPr="006B21D1" w:rsidRDefault="00EA0B98" w:rsidP="00EA0B98">
            <w:pPr>
              <w:pStyle w:val="Title1"/>
              <w:rPr>
                <w:lang w:eastAsia="zh-CN"/>
              </w:rPr>
            </w:pPr>
            <w:bookmarkStart w:id="6" w:name="drec" w:colFirst="0" w:colLast="0"/>
            <w:bookmarkEnd w:id="5"/>
            <w:r w:rsidRPr="006B21D1">
              <w:t>Final EVALUATION REPORT FOR SRIT</w:t>
            </w:r>
            <w:r w:rsidRPr="006B21D1">
              <w:rPr>
                <w:lang w:eastAsia="zh-CN"/>
              </w:rPr>
              <w:t xml:space="preserve"> SUBMISSION FROM </w:t>
            </w:r>
            <w:r w:rsidRPr="006B21D1">
              <w:rPr>
                <w:lang w:eastAsia="zh-CN"/>
              </w:rPr>
              <w:br/>
            </w:r>
            <w:r w:rsidRPr="006B21D1">
              <w:t xml:space="preserve">ETSI (TC DECT), DECT FORUM (DOC. </w:t>
            </w:r>
            <w:hyperlink r:id="rId8" w:history="1">
              <w:r w:rsidRPr="006B21D1">
                <w:rPr>
                  <w:rStyle w:val="Hyperlink"/>
                </w:rPr>
                <w:t>IMT-2020/17</w:t>
              </w:r>
            </w:hyperlink>
            <w:r w:rsidRPr="006B21D1">
              <w:rPr>
                <w:rStyle w:val="Hyperlink"/>
              </w:rPr>
              <w:t>(rev.1)</w:t>
            </w:r>
            <w:r w:rsidRPr="006B21D1">
              <w:t xml:space="preserve">), </w:t>
            </w:r>
            <w:r w:rsidRPr="006B21D1">
              <w:br/>
              <w:t>FOR DECT-2020 NR COMPONENT RIT</w:t>
            </w:r>
          </w:p>
        </w:tc>
      </w:tr>
      <w:tr w:rsidR="000069D4" w:rsidRPr="006B21D1" w:rsidTr="00D046A7">
        <w:trPr>
          <w:cantSplit/>
        </w:trPr>
        <w:tc>
          <w:tcPr>
            <w:tcW w:w="9889" w:type="dxa"/>
            <w:gridSpan w:val="2"/>
          </w:tcPr>
          <w:p w:rsidR="000069D4" w:rsidRPr="006B21D1" w:rsidRDefault="000069D4" w:rsidP="00A5173C">
            <w:pPr>
              <w:pStyle w:val="Title1"/>
              <w:rPr>
                <w:lang w:eastAsia="zh-CN"/>
              </w:rPr>
            </w:pPr>
            <w:bookmarkStart w:id="7" w:name="dtitle1" w:colFirst="0" w:colLast="0"/>
            <w:bookmarkEnd w:id="6"/>
          </w:p>
        </w:tc>
      </w:tr>
    </w:tbl>
    <w:p w:rsidR="00EA0B98" w:rsidRPr="006B21D1" w:rsidRDefault="00EA0B98" w:rsidP="00EA0B98">
      <w:pPr>
        <w:pStyle w:val="PartNo"/>
      </w:pPr>
      <w:bookmarkStart w:id="8" w:name="dbreak"/>
      <w:bookmarkEnd w:id="7"/>
      <w:bookmarkEnd w:id="8"/>
      <w:r w:rsidRPr="006B21D1">
        <w:t>PART I</w:t>
      </w:r>
    </w:p>
    <w:p w:rsidR="00EA0B98" w:rsidRPr="006B21D1" w:rsidRDefault="00EA0B98" w:rsidP="00EA0B98">
      <w:pPr>
        <w:pStyle w:val="Parttitle"/>
      </w:pPr>
      <w:r w:rsidRPr="006B21D1">
        <w:t>Administrative aspects of the Independent Evaluation Group</w:t>
      </w:r>
    </w:p>
    <w:p w:rsidR="00EA0B98" w:rsidRPr="006B21D1" w:rsidRDefault="00EA0B98" w:rsidP="00EA0B98">
      <w:pPr>
        <w:pStyle w:val="Heading1"/>
      </w:pPr>
      <w:r w:rsidRPr="006B21D1">
        <w:t>1</w:t>
      </w:r>
      <w:r w:rsidRPr="006B21D1">
        <w:tab/>
        <w:t>Name of the Independent Evaluation Group</w:t>
      </w:r>
    </w:p>
    <w:p w:rsidR="00EA0B98" w:rsidRPr="006B21D1" w:rsidRDefault="00EA0B98" w:rsidP="00EA0B98">
      <w:r w:rsidRPr="006B21D1">
        <w:t xml:space="preserve">The evaluation group is registered to ITU-R and is known as ETSI Evaluation Group or ETSI EG. </w:t>
      </w:r>
      <w:hyperlink r:id="rId9" w:history="1">
        <w:r w:rsidRPr="006B21D1">
          <w:rPr>
            <w:rStyle w:val="Hyperlink"/>
          </w:rPr>
          <w:t>https://www.itu.int/oth/R0A0600007B/en</w:t>
        </w:r>
      </w:hyperlink>
      <w:r w:rsidRPr="006B21D1">
        <w:rPr>
          <w:rStyle w:val="normaltextrun"/>
        </w:rPr>
        <w:t xml:space="preserve"> </w:t>
      </w:r>
    </w:p>
    <w:p w:rsidR="00EA0B98" w:rsidRPr="006B21D1" w:rsidRDefault="00EA0B98" w:rsidP="00EA0B98">
      <w:pPr>
        <w:pStyle w:val="Heading1"/>
      </w:pPr>
      <w:r w:rsidRPr="006B21D1">
        <w:t>2</w:t>
      </w:r>
      <w:r w:rsidRPr="006B21D1">
        <w:tab/>
        <w:t>Introduction/background of the Independent Evaluation Group</w:t>
      </w:r>
    </w:p>
    <w:p w:rsidR="00EA0B98" w:rsidRPr="006B21D1" w:rsidRDefault="00EA0B98" w:rsidP="00EA0B98">
      <w:r w:rsidRPr="006B21D1">
        <w:t>The ETSI Evaluation Group (ETSI EG) within ETSI is the Working Group (WG) WG EVAL of Technical Committee (TC) Mobile Standards Group (MSG).</w:t>
      </w:r>
    </w:p>
    <w:p w:rsidR="00EA0B98" w:rsidRPr="006B21D1" w:rsidRDefault="00EA0B98" w:rsidP="00EA0B98">
      <w:r w:rsidRPr="006B21D1">
        <w:t xml:space="preserve">Participation in the work of the ETSI EG is open to all ETSI members. </w:t>
      </w:r>
    </w:p>
    <w:p w:rsidR="00EA0B98" w:rsidRPr="006B21D1" w:rsidRDefault="00EA0B98" w:rsidP="00EA0B98">
      <w:r w:rsidRPr="006B21D1">
        <w:t>Work in ETSI in general is contribution-driven.</w:t>
      </w:r>
    </w:p>
    <w:p w:rsidR="00EA0B98" w:rsidRPr="006B21D1" w:rsidRDefault="00EA0B98" w:rsidP="00EA0B98">
      <w:pPr>
        <w:pStyle w:val="Heading1"/>
      </w:pPr>
      <w:r w:rsidRPr="006B21D1">
        <w:t>3</w:t>
      </w:r>
      <w:r w:rsidRPr="006B21D1">
        <w:tab/>
        <w:t>Method of work</w:t>
      </w:r>
    </w:p>
    <w:p w:rsidR="00EA0B98" w:rsidRPr="006B21D1" w:rsidRDefault="00EA0B98" w:rsidP="00EA0B98">
      <w:r w:rsidRPr="006B21D1">
        <w:t>The work of the ETSI EG happens under ETSI directives defining rules of procedures, technical working procedures, and drafting rules.</w:t>
      </w:r>
    </w:p>
    <w:p w:rsidR="00EA0B98" w:rsidRPr="006B21D1" w:rsidRDefault="00EA0B98" w:rsidP="00EA0B98">
      <w:r w:rsidRPr="006B21D1">
        <w:t>An overview is available at</w:t>
      </w:r>
      <w:r w:rsidRPr="006B21D1">
        <w:rPr>
          <w:rStyle w:val="normaltextrun"/>
        </w:rPr>
        <w:t xml:space="preserve"> </w:t>
      </w:r>
      <w:hyperlink r:id="rId10" w:history="1">
        <w:r w:rsidRPr="006B21D1">
          <w:rPr>
            <w:rStyle w:val="Hyperlink"/>
          </w:rPr>
          <w:t>https://www.etsi.org/index.php?option=com_content&amp;view=article&amp;id=1434:our-operations&amp;catid=14:about</w:t>
        </w:r>
      </w:hyperlink>
    </w:p>
    <w:p w:rsidR="00EA0B98" w:rsidRPr="006B21D1" w:rsidRDefault="00EA0B98" w:rsidP="00EA0B98">
      <w:r w:rsidRPr="006B21D1">
        <w:t>This evaluation report is handled by ETSI as a technical report and adopts the general structure and contents as proposed by ITU-R WP 5D (in Document 5D/TEMP/769(Rev. 1)).</w:t>
      </w:r>
    </w:p>
    <w:p w:rsidR="00EA0B98" w:rsidRPr="006B21D1" w:rsidRDefault="00EA0B98" w:rsidP="00EA0B98">
      <w:r w:rsidRPr="006B21D1">
        <w:t xml:space="preserve">Due to the COVID-19 pandemic the ETSI EG scheduled and conducted virtual meetings only. </w:t>
      </w:r>
    </w:p>
    <w:p w:rsidR="00EA0B98" w:rsidRPr="006B21D1" w:rsidRDefault="00EA0B98" w:rsidP="00EA0B98">
      <w:r w:rsidRPr="006B21D1">
        <w:t>The ETSI EG encouraged the cooperation of members regarding contributions to its meetings to foster the development of the evaluation report, drafting, and decision-making.</w:t>
      </w:r>
    </w:p>
    <w:p w:rsidR="00EA0B98" w:rsidRPr="006B21D1" w:rsidRDefault="00EA0B98" w:rsidP="00EA0B98">
      <w:pPr>
        <w:pStyle w:val="Heading1"/>
      </w:pPr>
      <w:r w:rsidRPr="006B21D1">
        <w:lastRenderedPageBreak/>
        <w:t>4</w:t>
      </w:r>
      <w:r w:rsidRPr="006B21D1">
        <w:tab/>
        <w:t>Administrative contact details</w:t>
      </w:r>
    </w:p>
    <w:p w:rsidR="00EA0B98" w:rsidRPr="006B21D1" w:rsidRDefault="00EA0B98" w:rsidP="00255773">
      <w:pPr>
        <w:rPr>
          <w:lang w:eastAsia="zh-CN"/>
        </w:rPr>
      </w:pPr>
      <w:r w:rsidRPr="006B21D1">
        <w:t>Name:</w:t>
      </w:r>
      <w:r w:rsidRPr="006B21D1">
        <w:tab/>
        <w:t>Adrian SCRASE</w:t>
      </w:r>
    </w:p>
    <w:p w:rsidR="00EA0B98" w:rsidRPr="006B21D1" w:rsidRDefault="00EA0B98" w:rsidP="00EA0B98">
      <w:pPr>
        <w:tabs>
          <w:tab w:val="clear" w:pos="1134"/>
          <w:tab w:val="clear" w:pos="1871"/>
          <w:tab w:val="clear" w:pos="2268"/>
        </w:tabs>
        <w:overflowPunct/>
        <w:autoSpaceDE/>
        <w:autoSpaceDN/>
        <w:adjustRightInd/>
        <w:spacing w:before="0"/>
        <w:textAlignment w:val="auto"/>
      </w:pPr>
      <w:r w:rsidRPr="006B21D1">
        <w:t>Telephone:+33 492944254</w:t>
      </w:r>
    </w:p>
    <w:p w:rsidR="00EA0B98" w:rsidRPr="006B21D1" w:rsidRDefault="00EA0B98" w:rsidP="00255773">
      <w:pPr>
        <w:tabs>
          <w:tab w:val="clear" w:pos="1871"/>
          <w:tab w:val="clear" w:pos="2268"/>
        </w:tabs>
        <w:overflowPunct/>
        <w:autoSpaceDE/>
        <w:autoSpaceDN/>
        <w:adjustRightInd/>
        <w:spacing w:before="0"/>
        <w:textAlignment w:val="auto"/>
      </w:pPr>
      <w:r w:rsidRPr="006B21D1">
        <w:t xml:space="preserve">Email: </w:t>
      </w:r>
      <w:r w:rsidRPr="006B21D1">
        <w:tab/>
      </w:r>
      <w:hyperlink r:id="rId11" w:history="1">
        <w:r w:rsidR="00255773" w:rsidRPr="006B21D1">
          <w:rPr>
            <w:rStyle w:val="Hyperlink"/>
          </w:rPr>
          <w:t>adrian.scrase@etsi.org</w:t>
        </w:r>
      </w:hyperlink>
    </w:p>
    <w:p w:rsidR="00EA0B98" w:rsidRPr="006B21D1" w:rsidRDefault="00EA0B98" w:rsidP="00EA0B98">
      <w:pPr>
        <w:pStyle w:val="Heading1"/>
      </w:pPr>
      <w:r w:rsidRPr="006B21D1">
        <w:t>5</w:t>
      </w:r>
      <w:r w:rsidRPr="006B21D1">
        <w:tab/>
        <w:t>Technical contact details</w:t>
      </w:r>
    </w:p>
    <w:p w:rsidR="00EA0B98" w:rsidRPr="006B21D1" w:rsidRDefault="00EA0B98" w:rsidP="00EA0B98">
      <w:r w:rsidRPr="006B21D1">
        <w:t>Chairperson of WG MSG Eval</w:t>
      </w:r>
    </w:p>
    <w:p w:rsidR="00EA0B98" w:rsidRPr="006B21D1" w:rsidRDefault="00EA0B98" w:rsidP="00EA0B98">
      <w:pPr>
        <w:tabs>
          <w:tab w:val="clear" w:pos="1134"/>
          <w:tab w:val="clear" w:pos="1871"/>
          <w:tab w:val="clear" w:pos="2268"/>
        </w:tabs>
        <w:overflowPunct/>
        <w:autoSpaceDE/>
        <w:autoSpaceDN/>
        <w:adjustRightInd/>
        <w:spacing w:before="0"/>
        <w:ind w:left="720"/>
        <w:textAlignment w:val="auto"/>
        <w:rPr>
          <w:lang w:eastAsia="zh-CN"/>
        </w:rPr>
      </w:pPr>
      <w:r w:rsidRPr="006B21D1">
        <w:t xml:space="preserve">Name: </w:t>
      </w:r>
      <w:proofErr w:type="spellStart"/>
      <w:r w:rsidRPr="006B21D1">
        <w:t>Dr.</w:t>
      </w:r>
      <w:proofErr w:type="spellEnd"/>
      <w:r w:rsidRPr="006B21D1">
        <w:t xml:space="preserve"> Andreas WILZECK</w:t>
      </w:r>
    </w:p>
    <w:p w:rsidR="00EA0B98" w:rsidRPr="006B21D1" w:rsidRDefault="00EA0B98" w:rsidP="00EA0B98">
      <w:pPr>
        <w:tabs>
          <w:tab w:val="clear" w:pos="1134"/>
          <w:tab w:val="clear" w:pos="1871"/>
          <w:tab w:val="clear" w:pos="2268"/>
        </w:tabs>
        <w:overflowPunct/>
        <w:autoSpaceDE/>
        <w:autoSpaceDN/>
        <w:adjustRightInd/>
        <w:spacing w:before="0"/>
        <w:ind w:left="720"/>
        <w:textAlignment w:val="auto"/>
      </w:pPr>
      <w:r w:rsidRPr="006B21D1">
        <w:t>Telephone: +49 5130 600 1607</w:t>
      </w:r>
    </w:p>
    <w:p w:rsidR="00EA0B98" w:rsidRPr="006B21D1" w:rsidRDefault="00EA0B98" w:rsidP="00EA0B98">
      <w:pPr>
        <w:tabs>
          <w:tab w:val="clear" w:pos="1134"/>
          <w:tab w:val="clear" w:pos="1871"/>
          <w:tab w:val="clear" w:pos="2268"/>
        </w:tabs>
        <w:overflowPunct/>
        <w:autoSpaceDE/>
        <w:autoSpaceDN/>
        <w:adjustRightInd/>
        <w:spacing w:before="0"/>
        <w:ind w:left="720"/>
        <w:textAlignment w:val="auto"/>
      </w:pPr>
      <w:r w:rsidRPr="006B21D1">
        <w:t xml:space="preserve">Email: </w:t>
      </w:r>
      <w:hyperlink r:id="rId12" w:history="1">
        <w:r w:rsidRPr="006B21D1">
          <w:rPr>
            <w:rStyle w:val="Hyperlink"/>
          </w:rPr>
          <w:t>andreas.wilzeck@sennheiser.com</w:t>
        </w:r>
      </w:hyperlink>
      <w:r w:rsidRPr="006B21D1">
        <w:rPr>
          <w:rStyle w:val="Hyperlink"/>
        </w:rPr>
        <w:t xml:space="preserve"> </w:t>
      </w:r>
    </w:p>
    <w:p w:rsidR="00EA0B98" w:rsidRPr="006B21D1" w:rsidRDefault="00EA0B98" w:rsidP="00EA0B98">
      <w:r w:rsidRPr="006B21D1">
        <w:t>Chairperson of TC MSG</w:t>
      </w:r>
    </w:p>
    <w:p w:rsidR="00EA0B98" w:rsidRPr="006B21D1" w:rsidRDefault="00EA0B98" w:rsidP="00EA0B98">
      <w:pPr>
        <w:tabs>
          <w:tab w:val="clear" w:pos="1134"/>
          <w:tab w:val="clear" w:pos="1871"/>
          <w:tab w:val="clear" w:pos="2268"/>
        </w:tabs>
        <w:overflowPunct/>
        <w:autoSpaceDE/>
        <w:autoSpaceDN/>
        <w:adjustRightInd/>
        <w:spacing w:before="0"/>
        <w:ind w:left="720"/>
        <w:textAlignment w:val="auto"/>
        <w:rPr>
          <w:lang w:eastAsia="zh-CN"/>
        </w:rPr>
      </w:pPr>
      <w:r w:rsidRPr="006B21D1">
        <w:t>Name: Dominique EVERAERE</w:t>
      </w:r>
    </w:p>
    <w:p w:rsidR="00EA0B98" w:rsidRPr="006B21D1" w:rsidRDefault="00EA0B98" w:rsidP="00EA0B98">
      <w:pPr>
        <w:tabs>
          <w:tab w:val="clear" w:pos="1134"/>
          <w:tab w:val="clear" w:pos="1871"/>
          <w:tab w:val="clear" w:pos="2268"/>
        </w:tabs>
        <w:overflowPunct/>
        <w:autoSpaceDE/>
        <w:autoSpaceDN/>
        <w:adjustRightInd/>
        <w:spacing w:before="0"/>
        <w:ind w:left="720"/>
        <w:textAlignment w:val="auto"/>
      </w:pPr>
      <w:r w:rsidRPr="006B21D1">
        <w:t>Telephone: +46 722449953</w:t>
      </w:r>
    </w:p>
    <w:p w:rsidR="00EA0B98" w:rsidRPr="006B21D1" w:rsidRDefault="00EA0B98" w:rsidP="00EA0B98">
      <w:pPr>
        <w:tabs>
          <w:tab w:val="clear" w:pos="1134"/>
          <w:tab w:val="clear" w:pos="1871"/>
          <w:tab w:val="clear" w:pos="2268"/>
        </w:tabs>
        <w:overflowPunct/>
        <w:autoSpaceDE/>
        <w:autoSpaceDN/>
        <w:adjustRightInd/>
        <w:spacing w:before="0"/>
        <w:ind w:left="720"/>
        <w:textAlignment w:val="auto"/>
      </w:pPr>
      <w:r w:rsidRPr="006B21D1">
        <w:t xml:space="preserve">Email: </w:t>
      </w:r>
      <w:hyperlink r:id="rId13" w:history="1">
        <w:r w:rsidRPr="006B21D1">
          <w:rPr>
            <w:rStyle w:val="Hyperlink"/>
          </w:rPr>
          <w:t>dominique.everaere@ericsson.com</w:t>
        </w:r>
      </w:hyperlink>
      <w:r w:rsidRPr="006B21D1">
        <w:rPr>
          <w:rStyle w:val="Hyperlink"/>
        </w:rPr>
        <w:t xml:space="preserve"> </w:t>
      </w:r>
    </w:p>
    <w:p w:rsidR="00EA0B98" w:rsidRPr="006B21D1" w:rsidRDefault="00EA0B98" w:rsidP="00EA0B98">
      <w:pPr>
        <w:pStyle w:val="Heading1"/>
      </w:pPr>
      <w:bookmarkStart w:id="9" w:name="_Ref251258630"/>
      <w:r w:rsidRPr="006B21D1">
        <w:t>6</w:t>
      </w:r>
      <w:r w:rsidRPr="006B21D1">
        <w:tab/>
        <w:t>Other pertinent administrative information</w:t>
      </w:r>
      <w:bookmarkEnd w:id="9"/>
    </w:p>
    <w:p w:rsidR="00EA0B98" w:rsidRPr="006B21D1" w:rsidRDefault="00EA0B98" w:rsidP="00EA0B98">
      <w:pPr>
        <w:pStyle w:val="Heading2"/>
      </w:pPr>
      <w:r w:rsidRPr="006B21D1">
        <w:t>6.1</w:t>
      </w:r>
      <w:r w:rsidRPr="006B21D1">
        <w:tab/>
        <w:t>Evaluation Group web site</w:t>
      </w:r>
    </w:p>
    <w:p w:rsidR="00EA0B98" w:rsidRPr="006B21D1" w:rsidRDefault="00C658FF" w:rsidP="00EA0B98">
      <w:hyperlink r:id="rId14" w:history="1">
        <w:r w:rsidR="00EA0B98" w:rsidRPr="006B21D1">
          <w:rPr>
            <w:rStyle w:val="Hyperlink"/>
          </w:rPr>
          <w:t>http://www.etsi.org</w:t>
        </w:r>
      </w:hyperlink>
      <w:r w:rsidR="00EA0B98" w:rsidRPr="006B21D1">
        <w:t xml:space="preserve"> </w:t>
      </w:r>
    </w:p>
    <w:p w:rsidR="00EA0B98" w:rsidRPr="006B21D1" w:rsidRDefault="00EA0B98" w:rsidP="00EA0B98"/>
    <w:p w:rsidR="00EA0B98" w:rsidRPr="006B21D1" w:rsidRDefault="00EA0B98" w:rsidP="00EA0B98"/>
    <w:p w:rsidR="00EA0B98" w:rsidRPr="006B21D1" w:rsidRDefault="00EA0B98" w:rsidP="00EA0B98">
      <w:pPr>
        <w:sectPr w:rsidR="00EA0B98" w:rsidRPr="006B21D1" w:rsidSect="00305C10">
          <w:headerReference w:type="default" r:id="rId15"/>
          <w:footerReference w:type="default" r:id="rId16"/>
          <w:footerReference w:type="first" r:id="rId17"/>
          <w:pgSz w:w="11907" w:h="16834"/>
          <w:pgMar w:top="1418" w:right="1134" w:bottom="1418" w:left="1134" w:header="720" w:footer="720" w:gutter="0"/>
          <w:paperSrc w:first="15" w:other="15"/>
          <w:pgNumType w:fmt="numberInDash"/>
          <w:cols w:space="720"/>
          <w:titlePg/>
          <w:docGrid w:linePitch="326"/>
        </w:sectPr>
      </w:pPr>
    </w:p>
    <w:p w:rsidR="00EA0B98" w:rsidRPr="006B21D1" w:rsidRDefault="00EA0B98" w:rsidP="00EA0B98">
      <w:pPr>
        <w:pStyle w:val="Heading2"/>
      </w:pPr>
      <w:r w:rsidRPr="006B21D1">
        <w:t>6.2</w:t>
      </w:r>
      <w:r w:rsidRPr="006B21D1">
        <w:tab/>
        <w:t>Candidate proposals submitted to ITU-R and actions taken</w:t>
      </w:r>
    </w:p>
    <w:p w:rsidR="00EA0B98" w:rsidRPr="006B21D1" w:rsidRDefault="00EA0B98" w:rsidP="00EA0B98">
      <w:r w:rsidRPr="006B21D1">
        <w:t>The following Table 6.2.1 summarizes the candidate submissions and the actions taken by WP 5D.</w:t>
      </w:r>
    </w:p>
    <w:p w:rsidR="00EA0B98" w:rsidRPr="006B21D1" w:rsidRDefault="00EA0B98" w:rsidP="00EA0B98">
      <w:pPr>
        <w:pStyle w:val="TableNo"/>
        <w:rPr>
          <w:lang w:eastAsia="de-DE"/>
        </w:rPr>
      </w:pPr>
      <w:r w:rsidRPr="006B21D1">
        <w:t>Table 6.2.1</w:t>
      </w:r>
    </w:p>
    <w:p w:rsidR="00EA0B98" w:rsidRPr="006B21D1" w:rsidRDefault="00EA0B98" w:rsidP="00EA0B98">
      <w:pPr>
        <w:pStyle w:val="Tabletitle"/>
      </w:pPr>
      <w:r w:rsidRPr="006B21D1">
        <w:t>Candidate technologies to be evaluated (as determined by the ITU-R)</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672"/>
        <w:gridCol w:w="1609"/>
        <w:gridCol w:w="1678"/>
        <w:gridCol w:w="1585"/>
        <w:gridCol w:w="1992"/>
        <w:gridCol w:w="1842"/>
        <w:gridCol w:w="1842"/>
      </w:tblGrid>
      <w:tr w:rsidR="00EA0B98" w:rsidRPr="006B21D1" w:rsidTr="00F053F4">
        <w:trPr>
          <w:jc w:val="center"/>
        </w:trPr>
        <w:tc>
          <w:tcPr>
            <w:tcW w:w="774" w:type="pct"/>
          </w:tcPr>
          <w:p w:rsidR="00EA0B98" w:rsidRPr="006B21D1" w:rsidRDefault="00EA0B98" w:rsidP="00F053F4">
            <w:pPr>
              <w:pStyle w:val="Tablehead"/>
              <w:rPr>
                <w:rFonts w:asciiTheme="majorBidi" w:hAnsiTheme="majorBidi" w:cstheme="majorBidi"/>
                <w:sz w:val="18"/>
                <w:szCs w:val="18"/>
              </w:rPr>
            </w:pPr>
            <w:r w:rsidRPr="006B21D1">
              <w:rPr>
                <w:rFonts w:asciiTheme="majorBidi" w:hAnsiTheme="majorBidi" w:cstheme="majorBidi"/>
                <w:sz w:val="18"/>
                <w:szCs w:val="18"/>
              </w:rPr>
              <w:t>Proponent</w:t>
            </w:r>
          </w:p>
        </w:tc>
        <w:tc>
          <w:tcPr>
            <w:tcW w:w="578" w:type="pct"/>
          </w:tcPr>
          <w:p w:rsidR="00EA0B98" w:rsidRPr="006B21D1" w:rsidRDefault="00EA0B98" w:rsidP="00F053F4">
            <w:pPr>
              <w:pStyle w:val="Tablehead"/>
              <w:rPr>
                <w:rFonts w:asciiTheme="majorBidi" w:hAnsiTheme="majorBidi" w:cstheme="majorBidi"/>
                <w:sz w:val="18"/>
                <w:szCs w:val="18"/>
              </w:rPr>
            </w:pPr>
            <w:r w:rsidRPr="006B21D1">
              <w:rPr>
                <w:rFonts w:asciiTheme="majorBidi" w:hAnsiTheme="majorBidi" w:cstheme="majorBidi"/>
                <w:sz w:val="18"/>
                <w:szCs w:val="18"/>
              </w:rPr>
              <w:t>3GPP</w:t>
            </w:r>
          </w:p>
        </w:tc>
        <w:tc>
          <w:tcPr>
            <w:tcW w:w="556" w:type="pct"/>
          </w:tcPr>
          <w:p w:rsidR="00EA0B98" w:rsidRPr="006B21D1" w:rsidRDefault="00EA0B98" w:rsidP="00F053F4">
            <w:pPr>
              <w:pStyle w:val="Tablehead"/>
              <w:rPr>
                <w:rFonts w:asciiTheme="majorBidi" w:hAnsiTheme="majorBidi" w:cstheme="majorBidi"/>
                <w:sz w:val="18"/>
                <w:szCs w:val="18"/>
              </w:rPr>
            </w:pPr>
            <w:r w:rsidRPr="006B21D1">
              <w:rPr>
                <w:rFonts w:asciiTheme="majorBidi" w:hAnsiTheme="majorBidi" w:cstheme="majorBidi"/>
                <w:sz w:val="18"/>
                <w:szCs w:val="18"/>
              </w:rPr>
              <w:t>3GPP</w:t>
            </w:r>
          </w:p>
        </w:tc>
        <w:tc>
          <w:tcPr>
            <w:tcW w:w="580" w:type="pct"/>
          </w:tcPr>
          <w:p w:rsidR="00EA0B98" w:rsidRPr="006B21D1" w:rsidRDefault="00EA0B98" w:rsidP="00F053F4">
            <w:pPr>
              <w:pStyle w:val="Tablehead"/>
              <w:rPr>
                <w:rFonts w:asciiTheme="majorBidi" w:hAnsiTheme="majorBidi" w:cstheme="majorBidi"/>
                <w:sz w:val="18"/>
                <w:szCs w:val="18"/>
              </w:rPr>
            </w:pPr>
            <w:r w:rsidRPr="006B21D1">
              <w:rPr>
                <w:rFonts w:asciiTheme="majorBidi" w:hAnsiTheme="majorBidi" w:cstheme="majorBidi"/>
                <w:sz w:val="18"/>
                <w:szCs w:val="18"/>
              </w:rPr>
              <w:t>China</w:t>
            </w:r>
          </w:p>
        </w:tc>
        <w:tc>
          <w:tcPr>
            <w:tcW w:w="548" w:type="pct"/>
          </w:tcPr>
          <w:p w:rsidR="00EA0B98" w:rsidRPr="006B21D1" w:rsidRDefault="00EA0B98" w:rsidP="00F053F4">
            <w:pPr>
              <w:pStyle w:val="Tablehead"/>
              <w:rPr>
                <w:rFonts w:asciiTheme="majorBidi" w:hAnsiTheme="majorBidi" w:cstheme="majorBidi"/>
                <w:sz w:val="18"/>
                <w:szCs w:val="18"/>
              </w:rPr>
            </w:pPr>
            <w:r w:rsidRPr="006B21D1">
              <w:rPr>
                <w:rFonts w:asciiTheme="majorBidi" w:hAnsiTheme="majorBidi" w:cstheme="majorBidi"/>
                <w:sz w:val="18"/>
                <w:szCs w:val="18"/>
              </w:rPr>
              <w:t>Korea</w:t>
            </w:r>
          </w:p>
        </w:tc>
        <w:tc>
          <w:tcPr>
            <w:tcW w:w="689" w:type="pct"/>
          </w:tcPr>
          <w:p w:rsidR="00EA0B98" w:rsidRPr="006B21D1" w:rsidRDefault="00EA0B98" w:rsidP="00F053F4">
            <w:pPr>
              <w:pStyle w:val="Tablehead"/>
              <w:rPr>
                <w:rFonts w:asciiTheme="majorBidi" w:hAnsiTheme="majorBidi" w:cstheme="majorBidi"/>
                <w:sz w:val="18"/>
                <w:szCs w:val="18"/>
              </w:rPr>
            </w:pPr>
            <w:r w:rsidRPr="006B21D1">
              <w:rPr>
                <w:rFonts w:asciiTheme="majorBidi" w:hAnsiTheme="majorBidi" w:cstheme="majorBidi"/>
                <w:sz w:val="18"/>
                <w:szCs w:val="18"/>
              </w:rPr>
              <w:t xml:space="preserve">ETSI </w:t>
            </w:r>
            <w:r w:rsidRPr="006B21D1">
              <w:rPr>
                <w:rFonts w:asciiTheme="majorBidi" w:hAnsiTheme="majorBidi" w:cstheme="majorBidi"/>
                <w:sz w:val="18"/>
                <w:szCs w:val="18"/>
              </w:rPr>
              <w:br/>
              <w:t>(TC DECT)</w:t>
            </w:r>
          </w:p>
        </w:tc>
        <w:tc>
          <w:tcPr>
            <w:tcW w:w="637" w:type="pct"/>
          </w:tcPr>
          <w:p w:rsidR="00EA0B98" w:rsidRPr="006B21D1" w:rsidRDefault="00EA0B98" w:rsidP="00F053F4">
            <w:pPr>
              <w:pStyle w:val="Tablehead"/>
              <w:rPr>
                <w:rFonts w:asciiTheme="majorBidi" w:hAnsiTheme="majorBidi" w:cstheme="majorBidi"/>
                <w:sz w:val="18"/>
                <w:szCs w:val="18"/>
              </w:rPr>
            </w:pPr>
            <w:r w:rsidRPr="006B21D1">
              <w:rPr>
                <w:rFonts w:asciiTheme="majorBidi" w:hAnsiTheme="majorBidi" w:cstheme="majorBidi"/>
                <w:sz w:val="18"/>
                <w:szCs w:val="18"/>
              </w:rPr>
              <w:t>Nufront</w:t>
            </w:r>
          </w:p>
        </w:tc>
        <w:tc>
          <w:tcPr>
            <w:tcW w:w="637" w:type="pct"/>
          </w:tcPr>
          <w:p w:rsidR="00EA0B98" w:rsidRPr="006B21D1" w:rsidRDefault="00EA0B98" w:rsidP="00F053F4">
            <w:pPr>
              <w:pStyle w:val="Tablehead"/>
              <w:rPr>
                <w:rFonts w:asciiTheme="majorBidi" w:hAnsiTheme="majorBidi" w:cstheme="majorBidi"/>
                <w:sz w:val="18"/>
                <w:szCs w:val="18"/>
              </w:rPr>
            </w:pPr>
            <w:r w:rsidRPr="006B21D1">
              <w:rPr>
                <w:rFonts w:asciiTheme="majorBidi" w:hAnsiTheme="majorBidi" w:cstheme="majorBidi"/>
                <w:sz w:val="18"/>
                <w:szCs w:val="18"/>
              </w:rPr>
              <w:t>TSDSI</w:t>
            </w:r>
          </w:p>
        </w:tc>
      </w:tr>
      <w:tr w:rsidR="00EA0B98" w:rsidRPr="006B21D1" w:rsidTr="00F053F4">
        <w:trPr>
          <w:jc w:val="center"/>
        </w:trPr>
        <w:tc>
          <w:tcPr>
            <w:tcW w:w="774"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Original submission in</w:t>
            </w:r>
          </w:p>
        </w:tc>
        <w:tc>
          <w:tcPr>
            <w:tcW w:w="578"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Documents</w:t>
            </w:r>
            <w:r w:rsidRPr="006B21D1">
              <w:rPr>
                <w:rFonts w:asciiTheme="majorBidi" w:hAnsiTheme="majorBidi" w:cstheme="majorBidi"/>
                <w:sz w:val="18"/>
                <w:szCs w:val="18"/>
                <w:lang w:eastAsia="ja-JP"/>
              </w:rPr>
              <w:t xml:space="preserve"> </w:t>
            </w:r>
            <w:hyperlink r:id="rId18" w:history="1">
              <w:r w:rsidRPr="006B21D1">
                <w:rPr>
                  <w:rStyle w:val="Hyperlink"/>
                  <w:rFonts w:asciiTheme="majorBidi" w:hAnsiTheme="majorBidi" w:cstheme="majorBidi"/>
                  <w:sz w:val="18"/>
                  <w:szCs w:val="18"/>
                  <w:lang w:eastAsia="ja-JP"/>
                </w:rPr>
                <w:t>5D/1215</w:t>
              </w:r>
            </w:hyperlink>
            <w:r w:rsidRPr="006B21D1">
              <w:rPr>
                <w:rFonts w:asciiTheme="majorBidi" w:hAnsiTheme="majorBidi" w:cstheme="majorBidi"/>
                <w:sz w:val="18"/>
                <w:szCs w:val="18"/>
                <w:lang w:eastAsia="ja-JP"/>
              </w:rPr>
              <w:t xml:space="preserve"> and </w:t>
            </w:r>
            <w:hyperlink r:id="rId19" w:history="1">
              <w:r w:rsidRPr="006B21D1">
                <w:rPr>
                  <w:rStyle w:val="Hyperlink"/>
                  <w:rFonts w:asciiTheme="majorBidi" w:hAnsiTheme="majorBidi" w:cstheme="majorBidi"/>
                  <w:sz w:val="18"/>
                  <w:szCs w:val="18"/>
                  <w:lang w:eastAsia="ja-JP"/>
                </w:rPr>
                <w:t>5D/1216</w:t>
              </w:r>
            </w:hyperlink>
          </w:p>
        </w:tc>
        <w:tc>
          <w:tcPr>
            <w:tcW w:w="556"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Documents </w:t>
            </w:r>
            <w:hyperlink r:id="rId20" w:history="1">
              <w:r w:rsidRPr="006B21D1">
                <w:rPr>
                  <w:rStyle w:val="Hyperlink"/>
                  <w:rFonts w:asciiTheme="majorBidi" w:hAnsiTheme="majorBidi" w:cstheme="majorBidi"/>
                  <w:sz w:val="18"/>
                  <w:szCs w:val="18"/>
                  <w:lang w:eastAsia="ja-JP"/>
                </w:rPr>
                <w:t>5D/1215</w:t>
              </w:r>
            </w:hyperlink>
            <w:r w:rsidRPr="006B21D1">
              <w:rPr>
                <w:rFonts w:asciiTheme="majorBidi" w:hAnsiTheme="majorBidi" w:cstheme="majorBidi"/>
                <w:sz w:val="18"/>
                <w:szCs w:val="18"/>
                <w:lang w:eastAsia="ja-JP"/>
              </w:rPr>
              <w:t xml:space="preserve"> and </w:t>
            </w:r>
            <w:hyperlink r:id="rId21" w:history="1">
              <w:r w:rsidRPr="006B21D1">
                <w:rPr>
                  <w:rStyle w:val="Hyperlink"/>
                  <w:rFonts w:asciiTheme="majorBidi" w:hAnsiTheme="majorBidi" w:cstheme="majorBidi"/>
                  <w:sz w:val="18"/>
                  <w:szCs w:val="18"/>
                  <w:lang w:eastAsia="ja-JP"/>
                </w:rPr>
                <w:t>5D/1217</w:t>
              </w:r>
            </w:hyperlink>
          </w:p>
        </w:tc>
        <w:tc>
          <w:tcPr>
            <w:tcW w:w="580"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hyperlink r:id="rId22" w:history="1">
              <w:r w:rsidRPr="006B21D1">
                <w:rPr>
                  <w:rStyle w:val="Hyperlink"/>
                  <w:rFonts w:asciiTheme="majorBidi" w:hAnsiTheme="majorBidi" w:cstheme="majorBidi"/>
                  <w:sz w:val="18"/>
                  <w:szCs w:val="18"/>
                  <w:lang w:eastAsia="ja-JP"/>
                </w:rPr>
                <w:t>5D/1268</w:t>
              </w:r>
            </w:hyperlink>
          </w:p>
        </w:tc>
        <w:tc>
          <w:tcPr>
            <w:tcW w:w="548"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hyperlink r:id="rId23" w:history="1">
              <w:r w:rsidRPr="006B21D1">
                <w:rPr>
                  <w:rStyle w:val="Hyperlink"/>
                  <w:rFonts w:asciiTheme="majorBidi" w:hAnsiTheme="majorBidi" w:cstheme="majorBidi"/>
                  <w:sz w:val="18"/>
                  <w:szCs w:val="18"/>
                  <w:lang w:eastAsia="ja-JP"/>
                </w:rPr>
                <w:t>5D/1233</w:t>
              </w:r>
            </w:hyperlink>
          </w:p>
        </w:tc>
        <w:tc>
          <w:tcPr>
            <w:tcW w:w="689"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Documents </w:t>
            </w:r>
            <w:hyperlink r:id="rId24" w:history="1">
              <w:r w:rsidRPr="006B21D1">
                <w:rPr>
                  <w:rStyle w:val="Hyperlink"/>
                  <w:rFonts w:asciiTheme="majorBidi" w:hAnsiTheme="majorBidi" w:cstheme="majorBidi"/>
                  <w:sz w:val="18"/>
                  <w:szCs w:val="18"/>
                  <w:lang w:eastAsia="ja-JP"/>
                </w:rPr>
                <w:t>5D/1230</w:t>
              </w:r>
            </w:hyperlink>
            <w:r w:rsidRPr="006B21D1">
              <w:rPr>
                <w:rFonts w:asciiTheme="majorBidi" w:eastAsia="MS Mincho" w:hAnsiTheme="majorBidi" w:cstheme="majorBidi"/>
                <w:sz w:val="18"/>
                <w:szCs w:val="18"/>
                <w:lang w:eastAsia="ja-JP"/>
              </w:rPr>
              <w:t xml:space="preserve"> and </w:t>
            </w:r>
            <w:hyperlink r:id="rId25" w:history="1">
              <w:r w:rsidRPr="006B21D1">
                <w:rPr>
                  <w:rStyle w:val="Hyperlink"/>
                  <w:rFonts w:asciiTheme="majorBidi" w:hAnsiTheme="majorBidi" w:cstheme="majorBidi"/>
                  <w:sz w:val="18"/>
                  <w:szCs w:val="18"/>
                  <w:lang w:eastAsia="ja-JP"/>
                </w:rPr>
                <w:t>5D/1253</w:t>
              </w:r>
            </w:hyperlink>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hyperlink r:id="rId26" w:history="1">
              <w:r w:rsidRPr="006B21D1">
                <w:rPr>
                  <w:rStyle w:val="Hyperlink"/>
                  <w:rFonts w:asciiTheme="majorBidi" w:hAnsiTheme="majorBidi" w:cstheme="majorBidi"/>
                  <w:sz w:val="18"/>
                  <w:szCs w:val="18"/>
                  <w:lang w:eastAsia="ja-JP"/>
                </w:rPr>
                <w:t>5D/1238</w:t>
              </w:r>
            </w:hyperlink>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eastAsia="Batang" w:hAnsiTheme="majorBidi" w:cstheme="majorBidi"/>
                <w:sz w:val="18"/>
                <w:szCs w:val="18"/>
                <w:lang w:eastAsia="ja-JP"/>
              </w:rPr>
              <w:t>Document</w:t>
            </w:r>
            <w:r w:rsidRPr="006B21D1">
              <w:rPr>
                <w:rStyle w:val="Hyperlink"/>
                <w:rFonts w:asciiTheme="majorBidi" w:eastAsia="Batang" w:hAnsiTheme="majorBidi" w:cstheme="majorBidi"/>
                <w:sz w:val="18"/>
                <w:szCs w:val="18"/>
                <w:lang w:eastAsia="zh-CN"/>
              </w:rPr>
              <w:t xml:space="preserve"> </w:t>
            </w:r>
            <w:hyperlink r:id="rId27" w:history="1">
              <w:r w:rsidRPr="006B21D1">
                <w:rPr>
                  <w:rStyle w:val="Hyperlink"/>
                  <w:rFonts w:asciiTheme="majorBidi" w:hAnsiTheme="majorBidi" w:cstheme="majorBidi"/>
                  <w:sz w:val="18"/>
                  <w:szCs w:val="18"/>
                  <w:lang w:eastAsia="ja-JP"/>
                </w:rPr>
                <w:t>5D/1231</w:t>
              </w:r>
            </w:hyperlink>
          </w:p>
        </w:tc>
      </w:tr>
      <w:tr w:rsidR="00EA0B98" w:rsidRPr="006B21D1" w:rsidTr="00F053F4">
        <w:trPr>
          <w:jc w:val="center"/>
        </w:trPr>
        <w:tc>
          <w:tcPr>
            <w:tcW w:w="774"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WP 5D acknowledgement</w:t>
            </w:r>
          </w:p>
        </w:tc>
        <w:tc>
          <w:tcPr>
            <w:tcW w:w="578" w:type="pct"/>
          </w:tcPr>
          <w:p w:rsidR="00EA0B98" w:rsidRPr="006B21D1" w:rsidRDefault="00EA0B98" w:rsidP="00F053F4">
            <w:pPr>
              <w:pStyle w:val="Tabletext"/>
              <w:rPr>
                <w:rFonts w:asciiTheme="majorBidi" w:eastAsia="Batang" w:hAnsiTheme="majorBidi" w:cstheme="majorBidi"/>
                <w:sz w:val="18"/>
                <w:szCs w:val="18"/>
                <w:u w:val="single"/>
                <w:lang w:eastAsia="zh-CN"/>
              </w:rPr>
            </w:pPr>
            <w:r w:rsidRPr="006B21D1">
              <w:rPr>
                <w:rFonts w:asciiTheme="majorBidi" w:hAnsiTheme="majorBidi" w:cstheme="majorBidi"/>
                <w:sz w:val="18"/>
                <w:szCs w:val="18"/>
              </w:rPr>
              <w:t>Document</w:t>
            </w:r>
            <w:r w:rsidRPr="006B21D1">
              <w:rPr>
                <w:rFonts w:asciiTheme="majorBidi" w:hAnsiTheme="majorBidi" w:cstheme="majorBidi"/>
                <w:sz w:val="18"/>
                <w:szCs w:val="18"/>
              </w:rPr>
              <w:br/>
            </w:r>
            <w:hyperlink r:id="rId28" w:history="1">
              <w:r w:rsidRPr="006B21D1">
                <w:rPr>
                  <w:rStyle w:val="Hyperlink"/>
                  <w:rFonts w:asciiTheme="majorBidi" w:eastAsia="Batang" w:hAnsiTheme="majorBidi" w:cstheme="majorBidi"/>
                  <w:sz w:val="18"/>
                  <w:szCs w:val="18"/>
                  <w:lang w:eastAsia="ja-JP"/>
                </w:rPr>
                <w:t>IMT-2020/</w:t>
              </w:r>
              <w:r w:rsidRPr="006B21D1">
                <w:rPr>
                  <w:rStyle w:val="Hyperlink"/>
                  <w:rFonts w:asciiTheme="majorBidi" w:eastAsia="Batang" w:hAnsiTheme="majorBidi" w:cstheme="majorBidi"/>
                  <w:sz w:val="18"/>
                  <w:szCs w:val="18"/>
                  <w:lang w:eastAsia="zh-CN"/>
                </w:rPr>
                <w:t>13</w:t>
              </w:r>
            </w:hyperlink>
          </w:p>
        </w:tc>
        <w:tc>
          <w:tcPr>
            <w:tcW w:w="556" w:type="pct"/>
          </w:tcPr>
          <w:p w:rsidR="00EA0B98" w:rsidRPr="006B21D1" w:rsidRDefault="00EA0B98" w:rsidP="00F053F4">
            <w:pPr>
              <w:pStyle w:val="Tabletext"/>
              <w:rPr>
                <w:rFonts w:asciiTheme="majorBidi" w:eastAsia="Batang" w:hAnsiTheme="majorBidi" w:cstheme="majorBidi"/>
                <w:sz w:val="18"/>
                <w:szCs w:val="18"/>
                <w:u w:val="single"/>
                <w:lang w:eastAsia="zh-CN"/>
              </w:rPr>
            </w:pPr>
            <w:r w:rsidRPr="006B21D1">
              <w:rPr>
                <w:rFonts w:asciiTheme="majorBidi" w:hAnsiTheme="majorBidi" w:cstheme="majorBidi"/>
                <w:sz w:val="18"/>
                <w:szCs w:val="18"/>
              </w:rPr>
              <w:t>Document</w:t>
            </w:r>
            <w:r w:rsidRPr="006B21D1">
              <w:rPr>
                <w:rFonts w:asciiTheme="majorBidi" w:hAnsiTheme="majorBidi" w:cstheme="majorBidi"/>
                <w:sz w:val="18"/>
                <w:szCs w:val="18"/>
              </w:rPr>
              <w:br/>
            </w:r>
            <w:hyperlink r:id="rId29" w:history="1">
              <w:r w:rsidRPr="006B21D1">
                <w:rPr>
                  <w:rStyle w:val="Hyperlink"/>
                  <w:rFonts w:asciiTheme="majorBidi" w:eastAsia="Batang" w:hAnsiTheme="majorBidi" w:cstheme="majorBidi"/>
                  <w:sz w:val="18"/>
                  <w:szCs w:val="18"/>
                  <w:lang w:eastAsia="ja-JP"/>
                </w:rPr>
                <w:t>IMT-2020/</w:t>
              </w:r>
              <w:r w:rsidRPr="006B21D1">
                <w:rPr>
                  <w:rStyle w:val="Hyperlink"/>
                  <w:rFonts w:asciiTheme="majorBidi" w:eastAsia="Batang" w:hAnsiTheme="majorBidi" w:cstheme="majorBidi"/>
                  <w:sz w:val="18"/>
                  <w:szCs w:val="18"/>
                  <w:lang w:eastAsia="zh-CN"/>
                </w:rPr>
                <w:t>14</w:t>
              </w:r>
            </w:hyperlink>
          </w:p>
        </w:tc>
        <w:tc>
          <w:tcPr>
            <w:tcW w:w="580"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Document</w:t>
            </w:r>
            <w:r w:rsidRPr="006B21D1">
              <w:rPr>
                <w:rFonts w:asciiTheme="majorBidi" w:hAnsiTheme="majorBidi" w:cstheme="majorBidi"/>
                <w:sz w:val="18"/>
                <w:szCs w:val="18"/>
              </w:rPr>
              <w:br/>
            </w:r>
            <w:hyperlink r:id="rId30" w:history="1">
              <w:r w:rsidRPr="006B21D1">
                <w:rPr>
                  <w:rStyle w:val="Hyperlink"/>
                  <w:rFonts w:asciiTheme="majorBidi" w:eastAsia="Batang" w:hAnsiTheme="majorBidi" w:cstheme="majorBidi"/>
                  <w:sz w:val="18"/>
                  <w:szCs w:val="18"/>
                  <w:lang w:eastAsia="ja-JP"/>
                </w:rPr>
                <w:t>IMT-2020/</w:t>
              </w:r>
              <w:r w:rsidRPr="006B21D1">
                <w:rPr>
                  <w:rStyle w:val="Hyperlink"/>
                  <w:rFonts w:asciiTheme="majorBidi" w:eastAsia="Batang" w:hAnsiTheme="majorBidi" w:cstheme="majorBidi"/>
                  <w:sz w:val="18"/>
                  <w:szCs w:val="18"/>
                  <w:lang w:eastAsia="zh-CN"/>
                </w:rPr>
                <w:t>15</w:t>
              </w:r>
            </w:hyperlink>
          </w:p>
        </w:tc>
        <w:tc>
          <w:tcPr>
            <w:tcW w:w="548" w:type="pct"/>
          </w:tcPr>
          <w:p w:rsidR="00EA0B98" w:rsidRPr="006B21D1" w:rsidRDefault="00EA0B98" w:rsidP="00F053F4">
            <w:pPr>
              <w:pStyle w:val="Tabletext"/>
              <w:rPr>
                <w:rFonts w:asciiTheme="majorBidi" w:eastAsia="Batang" w:hAnsiTheme="majorBidi" w:cstheme="majorBidi"/>
                <w:sz w:val="18"/>
                <w:szCs w:val="18"/>
                <w:u w:val="single"/>
                <w:lang w:eastAsia="zh-CN"/>
              </w:rPr>
            </w:pPr>
            <w:r w:rsidRPr="006B21D1">
              <w:rPr>
                <w:rFonts w:asciiTheme="majorBidi" w:hAnsiTheme="majorBidi" w:cstheme="majorBidi"/>
                <w:sz w:val="18"/>
                <w:szCs w:val="18"/>
              </w:rPr>
              <w:t xml:space="preserve">Document </w:t>
            </w:r>
            <w:r w:rsidRPr="006B21D1">
              <w:rPr>
                <w:rFonts w:asciiTheme="majorBidi" w:hAnsiTheme="majorBidi" w:cstheme="majorBidi"/>
                <w:sz w:val="18"/>
                <w:szCs w:val="18"/>
              </w:rPr>
              <w:br/>
            </w:r>
            <w:hyperlink r:id="rId31" w:history="1">
              <w:r w:rsidRPr="006B21D1">
                <w:rPr>
                  <w:rStyle w:val="Hyperlink"/>
                  <w:rFonts w:asciiTheme="majorBidi" w:eastAsia="Batang" w:hAnsiTheme="majorBidi" w:cstheme="majorBidi"/>
                  <w:sz w:val="18"/>
                  <w:szCs w:val="18"/>
                  <w:lang w:eastAsia="ja-JP"/>
                </w:rPr>
                <w:t>IMT-2020/</w:t>
              </w:r>
              <w:r w:rsidRPr="006B21D1">
                <w:rPr>
                  <w:rStyle w:val="Hyperlink"/>
                  <w:rFonts w:asciiTheme="majorBidi" w:eastAsia="Batang" w:hAnsiTheme="majorBidi" w:cstheme="majorBidi"/>
                  <w:sz w:val="18"/>
                  <w:szCs w:val="18"/>
                  <w:lang w:eastAsia="zh-CN"/>
                </w:rPr>
                <w:t>16</w:t>
              </w:r>
            </w:hyperlink>
          </w:p>
        </w:tc>
        <w:tc>
          <w:tcPr>
            <w:tcW w:w="689"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hyperlink r:id="rId32" w:history="1">
              <w:r w:rsidRPr="006B21D1">
                <w:rPr>
                  <w:rStyle w:val="Hyperlink"/>
                  <w:rFonts w:asciiTheme="majorBidi" w:eastAsia="Batang" w:hAnsiTheme="majorBidi" w:cstheme="majorBidi"/>
                  <w:sz w:val="18"/>
                  <w:szCs w:val="18"/>
                  <w:lang w:eastAsia="ja-JP"/>
                </w:rPr>
                <w:t>IMT-2020/</w:t>
              </w:r>
              <w:r w:rsidRPr="006B21D1">
                <w:rPr>
                  <w:rStyle w:val="Hyperlink"/>
                  <w:rFonts w:asciiTheme="majorBidi" w:eastAsia="Batang" w:hAnsiTheme="majorBidi" w:cstheme="majorBidi"/>
                  <w:sz w:val="18"/>
                  <w:szCs w:val="18"/>
                  <w:lang w:eastAsia="zh-CN"/>
                </w:rPr>
                <w:t>17</w:t>
              </w:r>
            </w:hyperlink>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Document</w:t>
            </w:r>
            <w:r w:rsidRPr="006B21D1">
              <w:rPr>
                <w:rFonts w:asciiTheme="majorBidi" w:hAnsiTheme="majorBidi" w:cstheme="majorBidi"/>
                <w:sz w:val="18"/>
                <w:szCs w:val="18"/>
              </w:rPr>
              <w:br/>
            </w:r>
            <w:hyperlink r:id="rId33" w:history="1">
              <w:r w:rsidRPr="006B21D1">
                <w:rPr>
                  <w:rStyle w:val="Hyperlink"/>
                  <w:rFonts w:asciiTheme="majorBidi" w:eastAsia="Batang" w:hAnsiTheme="majorBidi" w:cstheme="majorBidi"/>
                  <w:sz w:val="18"/>
                  <w:szCs w:val="18"/>
                  <w:lang w:eastAsia="ja-JP"/>
                </w:rPr>
                <w:t>IMT-2020/</w:t>
              </w:r>
              <w:r w:rsidRPr="006B21D1">
                <w:rPr>
                  <w:rStyle w:val="Hyperlink"/>
                  <w:rFonts w:asciiTheme="majorBidi" w:eastAsia="Batang" w:hAnsiTheme="majorBidi" w:cstheme="majorBidi"/>
                  <w:sz w:val="18"/>
                  <w:szCs w:val="18"/>
                  <w:lang w:eastAsia="zh-CN"/>
                </w:rPr>
                <w:t>18</w:t>
              </w:r>
            </w:hyperlink>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Document</w:t>
            </w:r>
            <w:r w:rsidRPr="006B21D1">
              <w:rPr>
                <w:rFonts w:asciiTheme="majorBidi" w:hAnsiTheme="majorBidi" w:cstheme="majorBidi"/>
                <w:sz w:val="18"/>
                <w:szCs w:val="18"/>
              </w:rPr>
              <w:br/>
            </w:r>
            <w:hyperlink r:id="rId34" w:history="1">
              <w:r w:rsidRPr="006B21D1">
                <w:rPr>
                  <w:rStyle w:val="Hyperlink"/>
                  <w:rFonts w:asciiTheme="majorBidi" w:eastAsia="Batang" w:hAnsiTheme="majorBidi" w:cstheme="majorBidi"/>
                  <w:sz w:val="18"/>
                  <w:szCs w:val="18"/>
                  <w:lang w:eastAsia="ja-JP"/>
                </w:rPr>
                <w:t>IMT-2020/</w:t>
              </w:r>
              <w:r w:rsidRPr="006B21D1">
                <w:rPr>
                  <w:rStyle w:val="Hyperlink"/>
                  <w:rFonts w:asciiTheme="majorBidi" w:eastAsia="Batang" w:hAnsiTheme="majorBidi" w:cstheme="majorBidi"/>
                  <w:sz w:val="18"/>
                  <w:szCs w:val="18"/>
                  <w:lang w:eastAsia="zh-CN"/>
                </w:rPr>
                <w:t>19</w:t>
              </w:r>
            </w:hyperlink>
          </w:p>
        </w:tc>
      </w:tr>
      <w:tr w:rsidR="00EA0B98" w:rsidRPr="006B21D1" w:rsidTr="00F053F4">
        <w:trPr>
          <w:jc w:val="center"/>
        </w:trPr>
        <w:tc>
          <w:tcPr>
            <w:tcW w:w="774"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Complete submission?</w:t>
            </w:r>
          </w:p>
        </w:tc>
        <w:tc>
          <w:tcPr>
            <w:tcW w:w="578"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Yes</w:t>
            </w:r>
          </w:p>
        </w:tc>
        <w:tc>
          <w:tcPr>
            <w:tcW w:w="556"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Yes</w:t>
            </w:r>
          </w:p>
        </w:tc>
        <w:tc>
          <w:tcPr>
            <w:tcW w:w="580"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Yes</w:t>
            </w:r>
          </w:p>
        </w:tc>
        <w:tc>
          <w:tcPr>
            <w:tcW w:w="548"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Yes</w:t>
            </w:r>
          </w:p>
        </w:tc>
        <w:tc>
          <w:tcPr>
            <w:tcW w:w="689"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Yes</w:t>
            </w:r>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Yes</w:t>
            </w:r>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Yes</w:t>
            </w:r>
          </w:p>
        </w:tc>
      </w:tr>
      <w:tr w:rsidR="00EA0B98" w:rsidRPr="006B21D1" w:rsidTr="00F053F4">
        <w:trPr>
          <w:jc w:val="center"/>
        </w:trPr>
        <w:tc>
          <w:tcPr>
            <w:tcW w:w="774"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Classification / Technology label</w:t>
            </w:r>
          </w:p>
        </w:tc>
        <w:tc>
          <w:tcPr>
            <w:tcW w:w="578"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SRITT: </w:t>
            </w:r>
          </w:p>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NR component RIT and </w:t>
            </w:r>
            <w:r w:rsidRPr="006B21D1">
              <w:rPr>
                <w:rFonts w:asciiTheme="majorBidi" w:hAnsiTheme="majorBidi" w:cstheme="majorBidi"/>
                <w:sz w:val="18"/>
                <w:szCs w:val="18"/>
              </w:rPr>
              <w:br/>
              <w:t>E-UTRA/LTE component RIT</w:t>
            </w:r>
          </w:p>
        </w:tc>
        <w:tc>
          <w:tcPr>
            <w:tcW w:w="556"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RIT</w:t>
            </w:r>
          </w:p>
        </w:tc>
        <w:tc>
          <w:tcPr>
            <w:tcW w:w="580"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RIT</w:t>
            </w:r>
          </w:p>
        </w:tc>
        <w:tc>
          <w:tcPr>
            <w:tcW w:w="548"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RIT</w:t>
            </w:r>
          </w:p>
        </w:tc>
        <w:tc>
          <w:tcPr>
            <w:tcW w:w="689"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SRIT: </w:t>
            </w:r>
            <w:r w:rsidRPr="006B21D1">
              <w:rPr>
                <w:rFonts w:asciiTheme="majorBidi" w:hAnsiTheme="majorBidi" w:cstheme="majorBidi"/>
                <w:sz w:val="18"/>
                <w:szCs w:val="18"/>
              </w:rPr>
              <w:br/>
              <w:t xml:space="preserve">“DECT-2020 NR” component RIT and </w:t>
            </w:r>
            <w:r w:rsidRPr="006B21D1">
              <w:rPr>
                <w:rFonts w:asciiTheme="majorBidi" w:hAnsiTheme="majorBidi" w:cstheme="majorBidi"/>
                <w:sz w:val="18"/>
                <w:szCs w:val="18"/>
              </w:rPr>
              <w:br/>
              <w:t>“3GPP 5G NR” component RIT</w:t>
            </w:r>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RIT</w:t>
            </w:r>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RIT</w:t>
            </w:r>
          </w:p>
        </w:tc>
      </w:tr>
      <w:tr w:rsidR="00EA0B98" w:rsidRPr="006B21D1" w:rsidTr="00F053F4">
        <w:trPr>
          <w:jc w:val="center"/>
        </w:trPr>
        <w:tc>
          <w:tcPr>
            <w:tcW w:w="774"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WP 5D Observations</w:t>
            </w:r>
          </w:p>
        </w:tc>
        <w:tc>
          <w:tcPr>
            <w:tcW w:w="578" w:type="pct"/>
          </w:tcPr>
          <w:p w:rsidR="00EA0B98" w:rsidRPr="006B21D1" w:rsidRDefault="00EA0B98" w:rsidP="00F053F4">
            <w:pPr>
              <w:pStyle w:val="Tabletext"/>
              <w:rPr>
                <w:rFonts w:asciiTheme="majorBidi" w:eastAsia="Batang" w:hAnsiTheme="majorBidi" w:cstheme="majorBidi"/>
                <w:sz w:val="18"/>
                <w:szCs w:val="18"/>
                <w:u w:val="single"/>
                <w:lang w:eastAsia="zh-CN"/>
              </w:rPr>
            </w:pPr>
            <w:r w:rsidRPr="006B21D1">
              <w:rPr>
                <w:rFonts w:asciiTheme="majorBidi" w:hAnsiTheme="majorBidi" w:cstheme="majorBidi"/>
                <w:sz w:val="18"/>
                <w:szCs w:val="18"/>
              </w:rPr>
              <w:t xml:space="preserve">Document </w:t>
            </w:r>
            <w:r w:rsidRPr="006B21D1">
              <w:rPr>
                <w:rFonts w:asciiTheme="majorBidi" w:hAnsiTheme="majorBidi" w:cstheme="majorBidi"/>
                <w:sz w:val="18"/>
                <w:szCs w:val="18"/>
              </w:rPr>
              <w:br/>
            </w:r>
            <w:hyperlink r:id="rId35" w:history="1">
              <w:r w:rsidRPr="006B21D1">
                <w:rPr>
                  <w:rStyle w:val="Hyperlink"/>
                  <w:rFonts w:asciiTheme="majorBidi" w:eastAsia="Batang" w:hAnsiTheme="majorBidi" w:cstheme="majorBidi"/>
                  <w:sz w:val="18"/>
                  <w:szCs w:val="18"/>
                  <w:lang w:eastAsia="zh-CN"/>
                </w:rPr>
                <w:t>IMT-2020/23</w:t>
              </w:r>
            </w:hyperlink>
          </w:p>
        </w:tc>
        <w:tc>
          <w:tcPr>
            <w:tcW w:w="556"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r w:rsidRPr="006B21D1">
              <w:rPr>
                <w:rFonts w:asciiTheme="majorBidi" w:hAnsiTheme="majorBidi" w:cstheme="majorBidi"/>
                <w:sz w:val="18"/>
                <w:szCs w:val="18"/>
              </w:rPr>
              <w:br/>
            </w:r>
            <w:hyperlink r:id="rId36" w:history="1">
              <w:r w:rsidRPr="006B21D1">
                <w:rPr>
                  <w:rStyle w:val="Hyperlink"/>
                  <w:rFonts w:asciiTheme="majorBidi" w:eastAsia="Batang" w:hAnsiTheme="majorBidi" w:cstheme="majorBidi"/>
                  <w:sz w:val="18"/>
                  <w:szCs w:val="18"/>
                  <w:lang w:eastAsia="zh-CN"/>
                </w:rPr>
                <w:t>IMT-2020/23</w:t>
              </w:r>
            </w:hyperlink>
          </w:p>
        </w:tc>
        <w:tc>
          <w:tcPr>
            <w:tcW w:w="580"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r w:rsidRPr="006B21D1">
              <w:rPr>
                <w:rFonts w:asciiTheme="majorBidi" w:hAnsiTheme="majorBidi" w:cstheme="majorBidi"/>
                <w:sz w:val="18"/>
                <w:szCs w:val="18"/>
              </w:rPr>
              <w:br/>
            </w:r>
            <w:hyperlink r:id="rId37" w:history="1">
              <w:r w:rsidRPr="006B21D1">
                <w:rPr>
                  <w:rStyle w:val="Hyperlink"/>
                  <w:rFonts w:asciiTheme="majorBidi" w:hAnsiTheme="majorBidi" w:cstheme="majorBidi"/>
                  <w:sz w:val="18"/>
                  <w:szCs w:val="18"/>
                  <w:lang w:eastAsia="ja-JP"/>
                </w:rPr>
                <w:t>IMT-2020/24</w:t>
              </w:r>
            </w:hyperlink>
          </w:p>
        </w:tc>
        <w:tc>
          <w:tcPr>
            <w:tcW w:w="548"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Document</w:t>
            </w:r>
            <w:r w:rsidRPr="006B21D1">
              <w:rPr>
                <w:rFonts w:asciiTheme="majorBidi" w:hAnsiTheme="majorBidi" w:cstheme="majorBidi"/>
                <w:sz w:val="18"/>
                <w:szCs w:val="18"/>
              </w:rPr>
              <w:br/>
            </w:r>
            <w:hyperlink r:id="rId38" w:history="1">
              <w:r w:rsidRPr="006B21D1">
                <w:rPr>
                  <w:rStyle w:val="Hyperlink"/>
                  <w:rFonts w:asciiTheme="majorBidi" w:hAnsiTheme="majorBidi" w:cstheme="majorBidi"/>
                  <w:sz w:val="18"/>
                  <w:szCs w:val="18"/>
                  <w:lang w:eastAsia="ja-JP"/>
                </w:rPr>
                <w:t>IMT-2020/25</w:t>
              </w:r>
            </w:hyperlink>
          </w:p>
        </w:tc>
        <w:tc>
          <w:tcPr>
            <w:tcW w:w="689"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r w:rsidRPr="006B21D1">
              <w:rPr>
                <w:rFonts w:asciiTheme="majorBidi" w:hAnsiTheme="majorBidi" w:cstheme="majorBidi"/>
                <w:sz w:val="18"/>
                <w:szCs w:val="18"/>
              </w:rPr>
              <w:br/>
            </w:r>
            <w:hyperlink r:id="rId39" w:history="1">
              <w:r w:rsidRPr="006B21D1">
                <w:rPr>
                  <w:rStyle w:val="Hyperlink"/>
                  <w:rFonts w:asciiTheme="majorBidi" w:hAnsiTheme="majorBidi" w:cstheme="majorBidi"/>
                  <w:sz w:val="18"/>
                  <w:szCs w:val="18"/>
                  <w:lang w:eastAsia="ja-JP"/>
                </w:rPr>
                <w:t>IMT-2020/26</w:t>
              </w:r>
            </w:hyperlink>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Document</w:t>
            </w:r>
            <w:r w:rsidRPr="006B21D1">
              <w:rPr>
                <w:rFonts w:asciiTheme="majorBidi" w:hAnsiTheme="majorBidi" w:cstheme="majorBidi"/>
                <w:sz w:val="18"/>
                <w:szCs w:val="18"/>
              </w:rPr>
              <w:br/>
            </w:r>
            <w:hyperlink r:id="rId40" w:history="1">
              <w:r w:rsidRPr="006B21D1">
                <w:rPr>
                  <w:rStyle w:val="Hyperlink"/>
                  <w:rFonts w:asciiTheme="majorBidi" w:hAnsiTheme="majorBidi" w:cstheme="majorBidi"/>
                  <w:sz w:val="18"/>
                  <w:szCs w:val="18"/>
                  <w:lang w:eastAsia="ja-JP"/>
                </w:rPr>
                <w:t>IMT-2020/27</w:t>
              </w:r>
            </w:hyperlink>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Document</w:t>
            </w:r>
            <w:r w:rsidRPr="006B21D1">
              <w:rPr>
                <w:rFonts w:asciiTheme="majorBidi" w:hAnsiTheme="majorBidi" w:cstheme="majorBidi"/>
                <w:sz w:val="18"/>
                <w:szCs w:val="18"/>
              </w:rPr>
              <w:br/>
            </w:r>
            <w:hyperlink r:id="rId41" w:history="1">
              <w:r w:rsidRPr="006B21D1">
                <w:rPr>
                  <w:rStyle w:val="Hyperlink"/>
                  <w:rFonts w:asciiTheme="majorBidi" w:hAnsiTheme="majorBidi" w:cstheme="majorBidi"/>
                  <w:sz w:val="18"/>
                  <w:szCs w:val="18"/>
                  <w:lang w:eastAsia="ja-JP"/>
                </w:rPr>
                <w:t>IMT-2020/28</w:t>
              </w:r>
            </w:hyperlink>
          </w:p>
        </w:tc>
      </w:tr>
      <w:tr w:rsidR="00EA0B98" w:rsidRPr="006B21D1" w:rsidTr="00F053F4">
        <w:trPr>
          <w:jc w:val="center"/>
        </w:trPr>
        <w:tc>
          <w:tcPr>
            <w:tcW w:w="774"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10 Sep 2019 updates</w:t>
            </w:r>
          </w:p>
        </w:tc>
        <w:tc>
          <w:tcPr>
            <w:tcW w:w="578" w:type="pct"/>
          </w:tcPr>
          <w:p w:rsidR="00EA0B98" w:rsidRPr="006B21D1" w:rsidRDefault="00EA0B98" w:rsidP="00F053F4">
            <w:pPr>
              <w:pStyle w:val="Tabletext"/>
              <w:rPr>
                <w:rFonts w:asciiTheme="majorBidi" w:hAnsiTheme="majorBidi" w:cstheme="majorBidi"/>
                <w:sz w:val="18"/>
                <w:szCs w:val="18"/>
              </w:rPr>
            </w:pPr>
          </w:p>
        </w:tc>
        <w:tc>
          <w:tcPr>
            <w:tcW w:w="556" w:type="pct"/>
          </w:tcPr>
          <w:p w:rsidR="00EA0B98" w:rsidRPr="006B21D1" w:rsidRDefault="00EA0B98" w:rsidP="00F053F4">
            <w:pPr>
              <w:pStyle w:val="Tabletext"/>
              <w:rPr>
                <w:rFonts w:asciiTheme="majorBidi" w:hAnsiTheme="majorBidi" w:cstheme="majorBidi"/>
                <w:sz w:val="18"/>
                <w:szCs w:val="18"/>
              </w:rPr>
            </w:pPr>
          </w:p>
        </w:tc>
        <w:tc>
          <w:tcPr>
            <w:tcW w:w="580" w:type="pct"/>
          </w:tcPr>
          <w:p w:rsidR="00EA0B98" w:rsidRPr="006B21D1" w:rsidRDefault="00EA0B98" w:rsidP="00F053F4">
            <w:pPr>
              <w:pStyle w:val="Tabletext"/>
              <w:rPr>
                <w:rFonts w:asciiTheme="majorBidi" w:hAnsiTheme="majorBidi" w:cstheme="majorBidi"/>
                <w:sz w:val="18"/>
                <w:szCs w:val="18"/>
              </w:rPr>
            </w:pPr>
          </w:p>
        </w:tc>
        <w:tc>
          <w:tcPr>
            <w:tcW w:w="548" w:type="pct"/>
          </w:tcPr>
          <w:p w:rsidR="00EA0B98" w:rsidRPr="006B21D1" w:rsidRDefault="00EA0B98" w:rsidP="00F053F4">
            <w:pPr>
              <w:pStyle w:val="Tabletext"/>
              <w:rPr>
                <w:rFonts w:asciiTheme="majorBidi" w:hAnsiTheme="majorBidi" w:cstheme="majorBidi"/>
                <w:sz w:val="18"/>
                <w:szCs w:val="18"/>
              </w:rPr>
            </w:pPr>
          </w:p>
        </w:tc>
        <w:tc>
          <w:tcPr>
            <w:tcW w:w="689"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hyperlink r:id="rId42" w:history="1">
              <w:r w:rsidRPr="006B21D1">
                <w:rPr>
                  <w:rStyle w:val="Hyperlink"/>
                  <w:rFonts w:asciiTheme="majorBidi" w:hAnsiTheme="majorBidi" w:cstheme="majorBidi"/>
                  <w:sz w:val="18"/>
                  <w:szCs w:val="18"/>
                  <w:lang w:eastAsia="ja-JP"/>
                </w:rPr>
                <w:t>5D/1299</w:t>
              </w:r>
            </w:hyperlink>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hyperlink r:id="rId43" w:history="1">
              <w:r w:rsidRPr="006B21D1">
                <w:rPr>
                  <w:rStyle w:val="Hyperlink"/>
                  <w:rFonts w:asciiTheme="majorBidi" w:hAnsiTheme="majorBidi" w:cstheme="majorBidi"/>
                  <w:sz w:val="18"/>
                  <w:szCs w:val="18"/>
                  <w:lang w:eastAsia="ja-JP"/>
                </w:rPr>
                <w:t>5D/1300</w:t>
              </w:r>
            </w:hyperlink>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hyperlink r:id="rId44" w:history="1">
              <w:r w:rsidRPr="006B21D1">
                <w:rPr>
                  <w:rStyle w:val="Hyperlink"/>
                  <w:rFonts w:asciiTheme="majorBidi" w:hAnsiTheme="majorBidi" w:cstheme="majorBidi"/>
                  <w:sz w:val="18"/>
                  <w:szCs w:val="18"/>
                  <w:lang w:eastAsia="ja-JP"/>
                </w:rPr>
                <w:t>5D/1301</w:t>
              </w:r>
            </w:hyperlink>
          </w:p>
        </w:tc>
      </w:tr>
      <w:tr w:rsidR="00EA0B98" w:rsidRPr="006B21D1" w:rsidTr="00F053F4">
        <w:trPr>
          <w:jc w:val="center"/>
        </w:trPr>
        <w:tc>
          <w:tcPr>
            <w:tcW w:w="774"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Specifications, June 2020 </w:t>
            </w:r>
          </w:p>
        </w:tc>
        <w:tc>
          <w:tcPr>
            <w:tcW w:w="578" w:type="pct"/>
          </w:tcPr>
          <w:p w:rsidR="00EA0B98" w:rsidRPr="006B21D1" w:rsidRDefault="00EA0B98" w:rsidP="00F053F4">
            <w:pPr>
              <w:pStyle w:val="Tabletext"/>
              <w:rPr>
                <w:rFonts w:asciiTheme="majorBidi" w:hAnsiTheme="majorBidi" w:cstheme="majorBidi"/>
                <w:sz w:val="18"/>
                <w:szCs w:val="18"/>
              </w:rPr>
            </w:pPr>
          </w:p>
        </w:tc>
        <w:tc>
          <w:tcPr>
            <w:tcW w:w="556" w:type="pct"/>
          </w:tcPr>
          <w:p w:rsidR="00EA0B98" w:rsidRPr="006B21D1" w:rsidRDefault="00EA0B98" w:rsidP="00F053F4">
            <w:pPr>
              <w:pStyle w:val="Tabletext"/>
              <w:rPr>
                <w:rFonts w:asciiTheme="majorBidi" w:hAnsiTheme="majorBidi" w:cstheme="majorBidi"/>
                <w:sz w:val="18"/>
                <w:szCs w:val="18"/>
              </w:rPr>
            </w:pPr>
          </w:p>
        </w:tc>
        <w:tc>
          <w:tcPr>
            <w:tcW w:w="580" w:type="pct"/>
          </w:tcPr>
          <w:p w:rsidR="00EA0B98" w:rsidRPr="006B21D1" w:rsidRDefault="00EA0B98" w:rsidP="00F053F4">
            <w:pPr>
              <w:pStyle w:val="Tabletext"/>
              <w:rPr>
                <w:rFonts w:asciiTheme="majorBidi" w:hAnsiTheme="majorBidi" w:cstheme="majorBidi"/>
                <w:sz w:val="18"/>
                <w:szCs w:val="18"/>
              </w:rPr>
            </w:pPr>
          </w:p>
        </w:tc>
        <w:tc>
          <w:tcPr>
            <w:tcW w:w="548" w:type="pct"/>
          </w:tcPr>
          <w:p w:rsidR="00EA0B98" w:rsidRPr="006B21D1" w:rsidRDefault="00EA0B98" w:rsidP="00F053F4">
            <w:pPr>
              <w:pStyle w:val="Tabletext"/>
              <w:rPr>
                <w:rFonts w:asciiTheme="majorBidi" w:hAnsiTheme="majorBidi" w:cstheme="majorBidi"/>
                <w:sz w:val="18"/>
                <w:szCs w:val="18"/>
              </w:rPr>
            </w:pPr>
          </w:p>
        </w:tc>
        <w:tc>
          <w:tcPr>
            <w:tcW w:w="689"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hyperlink r:id="rId45" w:history="1">
              <w:r w:rsidRPr="006B21D1">
                <w:rPr>
                  <w:rStyle w:val="Hyperlink"/>
                  <w:rFonts w:asciiTheme="majorBidi" w:hAnsiTheme="majorBidi" w:cstheme="majorBidi"/>
                  <w:sz w:val="18"/>
                  <w:szCs w:val="18"/>
                </w:rPr>
                <w:t>5D/173</w:t>
              </w:r>
            </w:hyperlink>
          </w:p>
        </w:tc>
        <w:tc>
          <w:tcPr>
            <w:tcW w:w="637" w:type="pct"/>
          </w:tcPr>
          <w:p w:rsidR="00EA0B98" w:rsidRPr="006B21D1" w:rsidRDefault="00EA0B98" w:rsidP="00F053F4">
            <w:pPr>
              <w:pStyle w:val="Tabletext"/>
              <w:rPr>
                <w:rFonts w:asciiTheme="majorBidi" w:hAnsiTheme="majorBidi" w:cstheme="majorBidi"/>
                <w:sz w:val="18"/>
                <w:szCs w:val="18"/>
              </w:rPr>
            </w:pPr>
          </w:p>
        </w:tc>
        <w:tc>
          <w:tcPr>
            <w:tcW w:w="637" w:type="pct"/>
          </w:tcPr>
          <w:p w:rsidR="00EA0B98" w:rsidRPr="006B21D1" w:rsidRDefault="00EA0B98" w:rsidP="00F053F4">
            <w:pPr>
              <w:pStyle w:val="Tabletext"/>
              <w:rPr>
                <w:rFonts w:asciiTheme="majorBidi" w:hAnsiTheme="majorBidi" w:cstheme="majorBidi"/>
                <w:sz w:val="18"/>
                <w:szCs w:val="18"/>
              </w:rPr>
            </w:pPr>
          </w:p>
        </w:tc>
      </w:tr>
    </w:tbl>
    <w:p w:rsidR="00EA0B98" w:rsidRPr="006B21D1" w:rsidRDefault="00EA0B98" w:rsidP="00EA0B98"/>
    <w:p w:rsidR="00EA0B98" w:rsidRPr="006B21D1" w:rsidRDefault="00EA0B98" w:rsidP="00EA0B98">
      <w:pPr>
        <w:pStyle w:val="Tabletext"/>
      </w:pPr>
    </w:p>
    <w:p w:rsidR="00EA0B98" w:rsidRPr="006B21D1" w:rsidRDefault="00EA0B98" w:rsidP="00EA0B98">
      <w:pPr>
        <w:tabs>
          <w:tab w:val="clear" w:pos="1134"/>
          <w:tab w:val="clear" w:pos="1871"/>
          <w:tab w:val="clear" w:pos="2268"/>
        </w:tabs>
        <w:overflowPunct/>
        <w:autoSpaceDE/>
        <w:autoSpaceDN/>
        <w:adjustRightInd/>
        <w:spacing w:before="0"/>
        <w:textAlignment w:val="auto"/>
        <w:sectPr w:rsidR="00EA0B98" w:rsidRPr="006B21D1" w:rsidSect="00305C10">
          <w:headerReference w:type="first" r:id="rId46"/>
          <w:pgSz w:w="16834" w:h="11907" w:orient="landscape"/>
          <w:pgMar w:top="1134" w:right="1418" w:bottom="1134" w:left="1418" w:header="720" w:footer="720" w:gutter="0"/>
          <w:paperSrc w:first="15" w:other="15"/>
          <w:pgNumType w:fmt="numberInDash"/>
          <w:cols w:space="720"/>
          <w:titlePg/>
          <w:docGrid w:linePitch="326"/>
        </w:sectPr>
      </w:pPr>
    </w:p>
    <w:p w:rsidR="00EA0B98" w:rsidRPr="006B21D1" w:rsidRDefault="00EA0B98" w:rsidP="00EA0B98">
      <w:pPr>
        <w:pStyle w:val="Heading2"/>
      </w:pPr>
      <w:r w:rsidRPr="006B21D1">
        <w:t>6.3</w:t>
      </w:r>
      <w:r w:rsidRPr="006B21D1">
        <w:tab/>
      </w:r>
      <w:r w:rsidRPr="006B21D1">
        <w:rPr>
          <w:szCs w:val="24"/>
        </w:rPr>
        <w:t>Materials useful to the Option 2 Evaluation of the ETSI (TC DECT) and DECT Forum Candidate Technology Submission</w:t>
      </w:r>
    </w:p>
    <w:p w:rsidR="00EA0B98" w:rsidRPr="006B21D1" w:rsidRDefault="00EA0B98" w:rsidP="00EA0B98">
      <w:r w:rsidRPr="006B21D1">
        <w:t>The ETSI EG considers the “materials useful to the Option 2 Evaluation of the ETSI (TC DECT) and DECT Forum Candidate Technology Submission” as listed by the received LIAISON STATEMENT TO INDEPENDENT EVALUATION GROUPS (Attachment 7.4 to Document 5D/360) in Annex 3.</w:t>
      </w:r>
    </w:p>
    <w:p w:rsidR="00EA0B98" w:rsidRPr="006B21D1" w:rsidRDefault="00EA0B98" w:rsidP="00EA0B98">
      <w:r w:rsidRPr="006B21D1">
        <w:t>Related to this additional material we provide the following observations by ETSI EG:</w:t>
      </w:r>
    </w:p>
    <w:p w:rsidR="00EA0B98" w:rsidRPr="006B21D1" w:rsidRDefault="00EA0B98" w:rsidP="00EA0B98">
      <w:pPr>
        <w:pStyle w:val="enumlev1"/>
      </w:pPr>
      <w:r w:rsidRPr="006B21D1">
        <w:t>–</w:t>
      </w:r>
      <w:r w:rsidRPr="006B21D1">
        <w:tab/>
      </w:r>
      <w:r w:rsidRPr="006B21D1">
        <w:rPr>
          <w:spacing w:val="-2"/>
        </w:rPr>
        <w:t xml:space="preserve">The material in </w:t>
      </w:r>
      <w:hyperlink r:id="rId47" w:history="1">
        <w:r w:rsidRPr="006B21D1">
          <w:rPr>
            <w:rStyle w:val="Hyperlink"/>
            <w:spacing w:val="-2"/>
            <w:szCs w:val="24"/>
          </w:rPr>
          <w:t>Document 5D/222 Chapter 5</w:t>
        </w:r>
      </w:hyperlink>
      <w:r w:rsidRPr="006B21D1">
        <w:rPr>
          <w:spacing w:val="-2"/>
        </w:rPr>
        <w:t xml:space="preserve">, Att. 5.3, ETSI (TC DECT) portions extracted under the way forward (Document IMT-2020/52) for preliminary draft new Recommendation ITU-R M.[IMT-2020.SPECS] (5D/TEMP/173). This material is identified by ETSI EG to contain except editorials the relevant elements of the published </w:t>
      </w:r>
      <w:r w:rsidRPr="006B21D1">
        <w:t>ETSI technical specifications TS 103 636 series (part 1 to 4) for DECT-2020 NR.</w:t>
      </w:r>
    </w:p>
    <w:p w:rsidR="00EA0B98" w:rsidRPr="006B21D1" w:rsidRDefault="00EA0B98" w:rsidP="00EA0B98">
      <w:pPr>
        <w:pStyle w:val="Heading2"/>
      </w:pPr>
      <w:r w:rsidRPr="006B21D1">
        <w:t>6.4</w:t>
      </w:r>
      <w:r w:rsidRPr="006B21D1">
        <w:tab/>
        <w:t>Evaluation Group Members</w:t>
      </w:r>
    </w:p>
    <w:p w:rsidR="00EA0B98" w:rsidRPr="006B21D1" w:rsidRDefault="00EA0B98" w:rsidP="00EA0B98">
      <w:r w:rsidRPr="006B21D1">
        <w:t xml:space="preserve">The work item for generation of this DECT-2020 NR evaluation report is supported by </w:t>
      </w:r>
    </w:p>
    <w:p w:rsidR="00EA0B98" w:rsidRPr="006B21D1" w:rsidRDefault="00EA0B98" w:rsidP="00EA0B98">
      <w:proofErr w:type="spellStart"/>
      <w:r w:rsidRPr="006B21D1">
        <w:t>BMWi</w:t>
      </w:r>
      <w:proofErr w:type="spellEnd"/>
      <w:r w:rsidRPr="006B21D1">
        <w:t xml:space="preserve">, PANASONIC R&amp;D Center Germany, OVE, BSI, VTT, Dialog Semiconductor, RTX A/S, Fraunhofer IIS, SHURE Europe GmbH, Sennheiser Electronic GmbH, DSPG Edinburgh Ltd, Wireless Partners S.L.L., AVM Berlin, </w:t>
      </w:r>
      <w:proofErr w:type="spellStart"/>
      <w:r w:rsidRPr="006B21D1">
        <w:t>Gigaset</w:t>
      </w:r>
      <w:proofErr w:type="spellEnd"/>
      <w:r w:rsidRPr="006B21D1">
        <w:t xml:space="preserve"> Communications GmbH, Nordic Semiconductor ASA, </w:t>
      </w:r>
      <w:proofErr w:type="spellStart"/>
      <w:r w:rsidRPr="006B21D1">
        <w:t>Wirepas</w:t>
      </w:r>
      <w:proofErr w:type="spellEnd"/>
      <w:r w:rsidRPr="006B21D1">
        <w:t xml:space="preserve"> Oy</w:t>
      </w:r>
    </w:p>
    <w:p w:rsidR="00EA0B98" w:rsidRPr="006B21D1" w:rsidRDefault="00EA0B98" w:rsidP="00EA0B98">
      <w:r w:rsidRPr="006B21D1">
        <w:t>The work item had been approved by ETSI TC MSG without any comment.</w:t>
      </w:r>
    </w:p>
    <w:p w:rsidR="00EA0B98" w:rsidRPr="006B21D1" w:rsidRDefault="00EA0B98" w:rsidP="00EA0B98">
      <w:r w:rsidRPr="006B21D1">
        <w:t>The ETSI EG and its members made use of system-level and link-level simulation environments available from</w:t>
      </w:r>
    </w:p>
    <w:p w:rsidR="00EA0B98" w:rsidRPr="006B21D1" w:rsidRDefault="00EA0B98" w:rsidP="00EA0B98">
      <w:pPr>
        <w:pStyle w:val="enumlev1"/>
      </w:pPr>
      <w:r w:rsidRPr="006B21D1">
        <w:t>–</w:t>
      </w:r>
      <w:r w:rsidRPr="006B21D1">
        <w:tab/>
        <w:t xml:space="preserve">Tampere University, Finland (ETSI member) [URLLC, </w:t>
      </w:r>
      <w:proofErr w:type="spellStart"/>
      <w:r w:rsidRPr="006B21D1">
        <w:t>mMTC</w:t>
      </w:r>
      <w:proofErr w:type="spellEnd"/>
      <w:r w:rsidRPr="006B21D1">
        <w:t>]</w:t>
      </w:r>
    </w:p>
    <w:p w:rsidR="00EA0B98" w:rsidRPr="006B21D1" w:rsidRDefault="00EA0B98" w:rsidP="00EA0B98">
      <w:pPr>
        <w:pStyle w:val="enumlev1"/>
      </w:pPr>
      <w:r w:rsidRPr="006B21D1">
        <w:t>–</w:t>
      </w:r>
      <w:r w:rsidRPr="006B21D1">
        <w:tab/>
        <w:t xml:space="preserve">Gottfried Wilhelm Leibniz University Hannover, IKT, Germany (non-ETSI member) [URLLC, </w:t>
      </w:r>
      <w:proofErr w:type="spellStart"/>
      <w:r w:rsidRPr="006B21D1">
        <w:t>mMTC</w:t>
      </w:r>
      <w:proofErr w:type="spellEnd"/>
      <w:r w:rsidRPr="006B21D1">
        <w:t>]</w:t>
      </w:r>
    </w:p>
    <w:p w:rsidR="00EA0B98" w:rsidRPr="006B21D1" w:rsidRDefault="00EA0B98" w:rsidP="00EA0B98">
      <w:pPr>
        <w:pStyle w:val="enumlev1"/>
      </w:pPr>
      <w:r w:rsidRPr="006B21D1">
        <w:t>–</w:t>
      </w:r>
      <w:r w:rsidRPr="006B21D1">
        <w:tab/>
        <w:t>VTT</w:t>
      </w:r>
      <w:r w:rsidRPr="006B21D1">
        <w:rPr>
          <w:rFonts w:ascii="Arial" w:eastAsia="Arial" w:hAnsi="Arial" w:cs="Arial"/>
          <w:b/>
          <w:bCs/>
          <w:sz w:val="21"/>
          <w:szCs w:val="21"/>
        </w:rPr>
        <w:t xml:space="preserve"> </w:t>
      </w:r>
      <w:r w:rsidRPr="006B21D1">
        <w:rPr>
          <w:szCs w:val="24"/>
        </w:rPr>
        <w:t>Technical Research Centre of Finland Ltd</w:t>
      </w:r>
      <w:r w:rsidRPr="006B21D1">
        <w:t>, Finland (ETSI member) [</w:t>
      </w:r>
      <w:proofErr w:type="spellStart"/>
      <w:r w:rsidRPr="006B21D1">
        <w:t>mMTC</w:t>
      </w:r>
      <w:proofErr w:type="spellEnd"/>
      <w:r w:rsidRPr="006B21D1">
        <w:t>]</w:t>
      </w:r>
    </w:p>
    <w:p w:rsidR="00EA0B98" w:rsidRPr="006B21D1" w:rsidRDefault="00EA0B98" w:rsidP="00EA0B98">
      <w:r w:rsidRPr="006B21D1">
        <w:t>The results of non-ETSI members have been discussed in detail in the meetings and were contributed by ETSI members after their internal evaluation.</w:t>
      </w:r>
    </w:p>
    <w:p w:rsidR="00EA0B98" w:rsidRPr="006B21D1" w:rsidRDefault="00EA0B98" w:rsidP="00EA0B98">
      <w:r w:rsidRPr="006B21D1">
        <w:t>We acknowledge especially the scientific excellence, the information exchange, and hard work of the academic partners of ETSI EG.</w:t>
      </w:r>
    </w:p>
    <w:p w:rsidR="00EA0B98" w:rsidRPr="006B21D1" w:rsidRDefault="00EA0B98" w:rsidP="00EA0B98">
      <w:pPr>
        <w:tabs>
          <w:tab w:val="clear" w:pos="1134"/>
          <w:tab w:val="clear" w:pos="1871"/>
          <w:tab w:val="clear" w:pos="2268"/>
        </w:tabs>
        <w:overflowPunct/>
        <w:autoSpaceDE/>
        <w:autoSpaceDN/>
        <w:adjustRightInd/>
        <w:spacing w:before="0"/>
        <w:textAlignment w:val="auto"/>
      </w:pPr>
      <w:r w:rsidRPr="006B21D1">
        <w:br w:type="page"/>
      </w:r>
    </w:p>
    <w:p w:rsidR="00EA0B98" w:rsidRPr="006B21D1" w:rsidRDefault="00EA0B98" w:rsidP="00EA0B98">
      <w:pPr>
        <w:pStyle w:val="PartNo"/>
      </w:pPr>
      <w:r w:rsidRPr="006B21D1">
        <w:t>Part II</w:t>
      </w:r>
    </w:p>
    <w:p w:rsidR="00EA0B98" w:rsidRPr="006B21D1" w:rsidRDefault="00EA0B98" w:rsidP="00EA0B98">
      <w:pPr>
        <w:pStyle w:val="Parttitle"/>
      </w:pPr>
      <w:r w:rsidRPr="006B21D1">
        <w:t>Technical aspects of the work of the Independent Evaluation Group</w:t>
      </w:r>
    </w:p>
    <w:p w:rsidR="00EA0B98" w:rsidRPr="006B21D1" w:rsidRDefault="00EA0B98" w:rsidP="00EA0B98">
      <w:pPr>
        <w:pStyle w:val="Heading1"/>
      </w:pPr>
      <w:r w:rsidRPr="006B21D1">
        <w:t>A)</w:t>
      </w:r>
      <w:r w:rsidRPr="006B21D1">
        <w:tab/>
        <w:t>What candidate technologies or portions of the candidate technologies this IEG is or might anticipate evaluating?</w:t>
      </w:r>
    </w:p>
    <w:p w:rsidR="00EA0B98" w:rsidRPr="006B21D1" w:rsidRDefault="00EA0B98" w:rsidP="00EA0B98">
      <w:pPr>
        <w:pStyle w:val="Heading1"/>
      </w:pPr>
      <w:r w:rsidRPr="006B21D1">
        <w:t>7</w:t>
      </w:r>
      <w:r w:rsidRPr="006B21D1">
        <w:tab/>
        <w:t>Technologies evaluated by the ETSI Evaluation Group</w:t>
      </w:r>
    </w:p>
    <w:p w:rsidR="00EA0B98" w:rsidRPr="006B21D1" w:rsidRDefault="00EA0B98" w:rsidP="00EA0B98">
      <w:pPr>
        <w:rPr>
          <w:lang w:eastAsia="zh-CN"/>
        </w:rPr>
      </w:pPr>
      <w:r w:rsidRPr="006B21D1">
        <w:rPr>
          <w:lang w:eastAsia="zh-CN"/>
        </w:rPr>
        <w:t xml:space="preserve">The ETSI EG focus on evaluating the DECT-2020 NR component RIT of the SRIT proposed by ETSI </w:t>
      </w:r>
      <w:r w:rsidRPr="006B21D1">
        <w:t xml:space="preserve">TC DECT and DECT Forum in the submission in Document </w:t>
      </w:r>
      <w:hyperlink r:id="rId48">
        <w:r w:rsidRPr="006B21D1">
          <w:rPr>
            <w:rStyle w:val="Hyperlink"/>
            <w:lang w:eastAsia="zh-CN"/>
          </w:rPr>
          <w:t>IMT-2020/17(Rev.1)</w:t>
        </w:r>
      </w:hyperlink>
      <w:r w:rsidRPr="006B21D1">
        <w:t>.</w:t>
      </w:r>
    </w:p>
    <w:p w:rsidR="00EA0B98" w:rsidRPr="006B21D1" w:rsidRDefault="00EA0B98" w:rsidP="00EA0B98">
      <w:pPr>
        <w:pStyle w:val="TableNo"/>
      </w:pPr>
      <w:r w:rsidRPr="006B21D1">
        <w:t>Table 7.1</w:t>
      </w:r>
    </w:p>
    <w:p w:rsidR="00EA0B98" w:rsidRPr="006B21D1" w:rsidRDefault="00EA0B98" w:rsidP="00EA0B98">
      <w:pPr>
        <w:pStyle w:val="Tabletitle"/>
      </w:pPr>
      <w:r w:rsidRPr="006B21D1">
        <w:t>ETSI Evaluation Groups’ intention to evaluate submissions or parts thereof</w:t>
      </w:r>
    </w:p>
    <w:tbl>
      <w:tblPr>
        <w:tblW w:w="4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542"/>
      </w:tblGrid>
      <w:tr w:rsidR="00EA0B98" w:rsidRPr="006B21D1" w:rsidTr="00F053F4">
        <w:trPr>
          <w:trHeight w:val="390"/>
          <w:jc w:val="center"/>
        </w:trPr>
        <w:tc>
          <w:tcPr>
            <w:tcW w:w="2767" w:type="pct"/>
            <w:vMerge w:val="restart"/>
          </w:tcPr>
          <w:p w:rsidR="00EA0B98" w:rsidRPr="006B21D1" w:rsidRDefault="00EA0B98" w:rsidP="00F053F4">
            <w:pPr>
              <w:pStyle w:val="Tablehead"/>
              <w:rPr>
                <w:rFonts w:ascii="Times New Roman" w:eastAsia="SimSun" w:hAnsi="Times New Roman" w:cs="Times New Roman"/>
                <w:lang w:eastAsia="zh-CN"/>
              </w:rPr>
            </w:pPr>
          </w:p>
        </w:tc>
        <w:tc>
          <w:tcPr>
            <w:tcW w:w="2233" w:type="pct"/>
            <w:vMerge w:val="restart"/>
          </w:tcPr>
          <w:p w:rsidR="00EA0B98" w:rsidRPr="006B21D1" w:rsidRDefault="00EA0B98" w:rsidP="00F053F4">
            <w:pPr>
              <w:pStyle w:val="Tablehead"/>
              <w:rPr>
                <w:rFonts w:ascii="Times New Roman" w:eastAsia="SimSun" w:hAnsi="Times New Roman" w:cs="Times New Roman"/>
                <w:lang w:eastAsia="zh-CN"/>
              </w:rPr>
            </w:pPr>
            <w:r w:rsidRPr="006B21D1">
              <w:rPr>
                <w:rFonts w:ascii="Times New Roman" w:eastAsia="SimSun" w:hAnsi="Times New Roman" w:cs="Times New Roman"/>
                <w:lang w:eastAsia="zh-CN"/>
              </w:rPr>
              <w:t>ETSI-DECT</w:t>
            </w:r>
          </w:p>
          <w:p w:rsidR="00EA0B98" w:rsidRPr="006B21D1" w:rsidRDefault="00C658FF" w:rsidP="00F053F4">
            <w:pPr>
              <w:pStyle w:val="Tablehead"/>
              <w:rPr>
                <w:rFonts w:ascii="Times New Roman" w:eastAsia="SimSun" w:hAnsi="Times New Roman" w:cs="Times New Roman"/>
                <w:lang w:eastAsia="zh-CN"/>
              </w:rPr>
            </w:pPr>
            <w:hyperlink r:id="rId49" w:history="1">
              <w:r w:rsidR="00EA0B98" w:rsidRPr="006B21D1">
                <w:rPr>
                  <w:rStyle w:val="Hyperlink"/>
                  <w:rFonts w:ascii="Times New Roman" w:hAnsi="Times New Roman" w:cs="Times New Roman"/>
                  <w:lang w:eastAsia="zh-CN"/>
                </w:rPr>
                <w:t>IMT-2020/17(Rev.1)</w:t>
              </w:r>
            </w:hyperlink>
            <w:r w:rsidR="00EA0B98" w:rsidRPr="006B21D1">
              <w:rPr>
                <w:rFonts w:ascii="Times New Roman" w:eastAsia="SimSun" w:hAnsi="Times New Roman" w:cs="Times New Roman"/>
                <w:lang w:eastAsia="zh-CN"/>
              </w:rPr>
              <w:t xml:space="preserve"> </w:t>
            </w:r>
          </w:p>
        </w:tc>
      </w:tr>
      <w:tr w:rsidR="00EA0B98" w:rsidRPr="006B21D1" w:rsidTr="00F053F4">
        <w:trPr>
          <w:trHeight w:val="390"/>
          <w:jc w:val="center"/>
        </w:trPr>
        <w:tc>
          <w:tcPr>
            <w:tcW w:w="2767" w:type="pct"/>
            <w:vMerge/>
          </w:tcPr>
          <w:p w:rsidR="00EA0B98" w:rsidRPr="006B21D1" w:rsidRDefault="00EA0B98" w:rsidP="00F053F4">
            <w:pPr>
              <w:pStyle w:val="Tablehead"/>
              <w:rPr>
                <w:rFonts w:ascii="Times New Roman" w:eastAsia="SimSun" w:hAnsi="Times New Roman" w:cs="Times New Roman"/>
                <w:lang w:eastAsia="zh-CN"/>
              </w:rPr>
            </w:pPr>
          </w:p>
        </w:tc>
        <w:tc>
          <w:tcPr>
            <w:tcW w:w="2233" w:type="pct"/>
            <w:vMerge/>
          </w:tcPr>
          <w:p w:rsidR="00EA0B98" w:rsidRPr="006B21D1" w:rsidRDefault="00EA0B98" w:rsidP="00F053F4">
            <w:pPr>
              <w:pStyle w:val="Tablehead"/>
              <w:rPr>
                <w:rFonts w:ascii="Times New Roman" w:eastAsia="SimSun" w:hAnsi="Times New Roman" w:cs="Times New Roman"/>
                <w:lang w:eastAsia="zh-CN"/>
              </w:rPr>
            </w:pPr>
          </w:p>
        </w:tc>
      </w:tr>
      <w:tr w:rsidR="00EA0B98" w:rsidRPr="006B21D1" w:rsidTr="00F053F4">
        <w:trPr>
          <w:jc w:val="center"/>
        </w:trPr>
        <w:tc>
          <w:tcPr>
            <w:tcW w:w="2767" w:type="pct"/>
          </w:tcPr>
          <w:p w:rsidR="00EA0B98" w:rsidRPr="006B21D1" w:rsidRDefault="00EA0B98" w:rsidP="00F053F4">
            <w:pPr>
              <w:rPr>
                <w:rFonts w:eastAsia="SimSun"/>
                <w:sz w:val="20"/>
                <w:lang w:eastAsia="zh-CN"/>
              </w:rPr>
            </w:pPr>
          </w:p>
        </w:tc>
        <w:tc>
          <w:tcPr>
            <w:tcW w:w="2233" w:type="pct"/>
          </w:tcPr>
          <w:p w:rsidR="00EA0B98" w:rsidRPr="006B21D1" w:rsidRDefault="00EA0B98" w:rsidP="00F053F4">
            <w:pPr>
              <w:pStyle w:val="Tablehead"/>
              <w:rPr>
                <w:rFonts w:ascii="Times New Roman" w:eastAsia="SimSun" w:hAnsi="Times New Roman" w:cs="Times New Roman"/>
                <w:lang w:eastAsia="zh-CN"/>
              </w:rPr>
            </w:pPr>
            <w:r w:rsidRPr="006B21D1">
              <w:rPr>
                <w:rFonts w:ascii="Times New Roman" w:eastAsia="SimSun" w:hAnsi="Times New Roman" w:cs="Times New Roman"/>
                <w:lang w:eastAsia="zh-CN"/>
              </w:rPr>
              <w:t>Partial evaluation</w:t>
            </w:r>
            <w:r w:rsidRPr="006B21D1">
              <w:rPr>
                <w:rFonts w:ascii="Times New Roman" w:eastAsia="SimSun" w:hAnsi="Times New Roman" w:cs="Times New Roman"/>
                <w:lang w:eastAsia="zh-CN"/>
              </w:rPr>
              <w:br/>
              <w:t>(only the DECT component RIT)</w:t>
            </w:r>
          </w:p>
        </w:tc>
      </w:tr>
      <w:tr w:rsidR="00EA0B98" w:rsidRPr="006B21D1" w:rsidTr="00F053F4">
        <w:trPr>
          <w:jc w:val="center"/>
        </w:trPr>
        <w:tc>
          <w:tcPr>
            <w:tcW w:w="2767" w:type="pct"/>
          </w:tcPr>
          <w:p w:rsidR="00EA0B98" w:rsidRPr="006B21D1" w:rsidRDefault="00EA0B98" w:rsidP="00F053F4">
            <w:pPr>
              <w:pStyle w:val="Tabletext"/>
              <w:rPr>
                <w:rFonts w:eastAsia="SimSun"/>
                <w:b/>
                <w:bCs/>
                <w:lang w:eastAsia="zh-CN"/>
              </w:rPr>
            </w:pPr>
            <w:r w:rsidRPr="006B21D1">
              <w:rPr>
                <w:b/>
                <w:bCs/>
              </w:rPr>
              <w:t>Parameters via Inspection</w:t>
            </w:r>
          </w:p>
        </w:tc>
        <w:tc>
          <w:tcPr>
            <w:tcW w:w="2233" w:type="pct"/>
          </w:tcPr>
          <w:p w:rsidR="00EA0B98" w:rsidRPr="006B21D1" w:rsidRDefault="00EA0B98" w:rsidP="00F053F4">
            <w:pPr>
              <w:pStyle w:val="Tabletext"/>
              <w:jc w:val="center"/>
              <w:rPr>
                <w:rFonts w:eastAsia="SimSun"/>
                <w:lang w:eastAsia="zh-CN"/>
              </w:rPr>
            </w:pPr>
          </w:p>
        </w:tc>
      </w:tr>
      <w:tr w:rsidR="00EA0B98" w:rsidRPr="006B21D1" w:rsidTr="00F053F4">
        <w:trPr>
          <w:jc w:val="center"/>
        </w:trPr>
        <w:tc>
          <w:tcPr>
            <w:tcW w:w="2767" w:type="pct"/>
          </w:tcPr>
          <w:p w:rsidR="00EA0B98" w:rsidRPr="006B21D1" w:rsidRDefault="00EA0B98" w:rsidP="00F053F4">
            <w:pPr>
              <w:pStyle w:val="Tabletext"/>
              <w:numPr>
                <w:ilvl w:val="0"/>
                <w:numId w:val="2"/>
              </w:numPr>
              <w:rPr>
                <w:rFonts w:eastAsia="SimSun"/>
              </w:rPr>
            </w:pPr>
            <w:r w:rsidRPr="006B21D1">
              <w:rPr>
                <w:rFonts w:eastAsia="SimSun"/>
              </w:rPr>
              <w:t>Bandwidth</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w:t>
            </w:r>
          </w:p>
        </w:tc>
      </w:tr>
      <w:tr w:rsidR="00EA0B98" w:rsidRPr="006B21D1" w:rsidTr="00F053F4">
        <w:trPr>
          <w:jc w:val="center"/>
        </w:trPr>
        <w:tc>
          <w:tcPr>
            <w:tcW w:w="2767" w:type="pct"/>
          </w:tcPr>
          <w:p w:rsidR="00EA0B98" w:rsidRPr="006B21D1" w:rsidRDefault="00EA0B98" w:rsidP="00F053F4">
            <w:pPr>
              <w:pStyle w:val="Tabletext"/>
              <w:numPr>
                <w:ilvl w:val="0"/>
                <w:numId w:val="2"/>
              </w:numPr>
              <w:rPr>
                <w:lang w:eastAsia="zh-CN"/>
              </w:rPr>
            </w:pPr>
            <w:r w:rsidRPr="006B21D1">
              <w:rPr>
                <w:lang w:eastAsia="zh-CN"/>
              </w:rPr>
              <w:t>Energy Efficiency</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N/A</w:t>
            </w:r>
          </w:p>
        </w:tc>
      </w:tr>
      <w:tr w:rsidR="00EA0B98" w:rsidRPr="006B21D1" w:rsidTr="00F053F4">
        <w:trPr>
          <w:jc w:val="center"/>
        </w:trPr>
        <w:tc>
          <w:tcPr>
            <w:tcW w:w="2767" w:type="pct"/>
          </w:tcPr>
          <w:p w:rsidR="00EA0B98" w:rsidRPr="006B21D1" w:rsidRDefault="00EA0B98" w:rsidP="00F053F4">
            <w:pPr>
              <w:pStyle w:val="Tabletext"/>
              <w:numPr>
                <w:ilvl w:val="0"/>
                <w:numId w:val="2"/>
              </w:numPr>
              <w:rPr>
                <w:rFonts w:eastAsia="SimSun"/>
              </w:rPr>
            </w:pPr>
            <w:r w:rsidRPr="006B21D1">
              <w:rPr>
                <w:rFonts w:eastAsia="SimSun"/>
              </w:rPr>
              <w:t>Spectrum</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w:t>
            </w:r>
          </w:p>
        </w:tc>
      </w:tr>
      <w:tr w:rsidR="00EA0B98" w:rsidRPr="006B21D1" w:rsidTr="00F053F4">
        <w:trPr>
          <w:jc w:val="center"/>
        </w:trPr>
        <w:tc>
          <w:tcPr>
            <w:tcW w:w="2767" w:type="pct"/>
          </w:tcPr>
          <w:p w:rsidR="00EA0B98" w:rsidRPr="006B21D1" w:rsidRDefault="00EA0B98" w:rsidP="00F053F4">
            <w:pPr>
              <w:pStyle w:val="Tabletext"/>
              <w:numPr>
                <w:ilvl w:val="0"/>
                <w:numId w:val="2"/>
              </w:numPr>
              <w:rPr>
                <w:rFonts w:eastAsia="SimSun"/>
              </w:rPr>
            </w:pPr>
            <w:r w:rsidRPr="006B21D1">
              <w:rPr>
                <w:rFonts w:eastAsia="SimSun"/>
              </w:rPr>
              <w:t>Services</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w:t>
            </w:r>
          </w:p>
        </w:tc>
      </w:tr>
      <w:tr w:rsidR="00EA0B98" w:rsidRPr="006B21D1" w:rsidTr="00F053F4">
        <w:trPr>
          <w:jc w:val="center"/>
        </w:trPr>
        <w:tc>
          <w:tcPr>
            <w:tcW w:w="2767" w:type="pct"/>
          </w:tcPr>
          <w:p w:rsidR="00EA0B98" w:rsidRPr="006B21D1" w:rsidRDefault="00EA0B98" w:rsidP="00F053F4">
            <w:pPr>
              <w:pStyle w:val="Tabletext"/>
              <w:rPr>
                <w:rFonts w:eastAsia="SimSun"/>
                <w:b/>
                <w:bCs/>
              </w:rPr>
            </w:pPr>
            <w:r w:rsidRPr="006B21D1">
              <w:rPr>
                <w:b/>
                <w:bCs/>
              </w:rPr>
              <w:t>Parameters via Analysis</w:t>
            </w:r>
          </w:p>
        </w:tc>
        <w:tc>
          <w:tcPr>
            <w:tcW w:w="2233" w:type="pct"/>
          </w:tcPr>
          <w:p w:rsidR="00EA0B98" w:rsidRPr="006B21D1" w:rsidRDefault="00EA0B98" w:rsidP="00F053F4">
            <w:pPr>
              <w:pStyle w:val="Tabletext"/>
              <w:jc w:val="center"/>
              <w:rPr>
                <w:rFonts w:eastAsia="SimSun"/>
                <w:lang w:eastAsia="zh-CN"/>
              </w:rPr>
            </w:pP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lang w:eastAsia="zh-CN"/>
              </w:rPr>
            </w:pPr>
            <w:r w:rsidRPr="006B21D1">
              <w:rPr>
                <w:rFonts w:eastAsia="SimSun"/>
                <w:lang w:eastAsia="zh-CN"/>
              </w:rPr>
              <w:t>Peak data rate</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N/A</w:t>
            </w: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lang w:eastAsia="zh-CN"/>
              </w:rPr>
            </w:pPr>
            <w:r w:rsidRPr="006B21D1">
              <w:rPr>
                <w:rFonts w:eastAsia="SimSun"/>
                <w:lang w:eastAsia="zh-CN"/>
              </w:rPr>
              <w:t>Peak spectral efficiency</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N/A</w:t>
            </w: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rPr>
            </w:pPr>
            <w:r w:rsidRPr="006B21D1">
              <w:rPr>
                <w:rFonts w:eastAsia="SimSun"/>
              </w:rPr>
              <w:t>User experienced data rate</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N/A</w:t>
            </w: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rPr>
            </w:pPr>
            <w:r w:rsidRPr="006B21D1">
              <w:rPr>
                <w:rFonts w:eastAsia="SimSun"/>
              </w:rPr>
              <w:t>Area traffic capacity</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N/A</w:t>
            </w: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rPr>
            </w:pPr>
            <w:r w:rsidRPr="006B21D1">
              <w:rPr>
                <w:rFonts w:eastAsia="SimSun"/>
              </w:rPr>
              <w:t>Latency (UP and CP)</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w:t>
            </w: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rPr>
            </w:pPr>
            <w:r w:rsidRPr="006B21D1">
              <w:rPr>
                <w:rFonts w:eastAsia="SimSun"/>
              </w:rPr>
              <w:t>Mobility interruption time</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w:t>
            </w:r>
          </w:p>
        </w:tc>
      </w:tr>
      <w:tr w:rsidR="00EA0B98" w:rsidRPr="006B21D1" w:rsidTr="00F053F4">
        <w:trPr>
          <w:jc w:val="center"/>
        </w:trPr>
        <w:tc>
          <w:tcPr>
            <w:tcW w:w="2767" w:type="pct"/>
          </w:tcPr>
          <w:p w:rsidR="00EA0B98" w:rsidRPr="006B21D1" w:rsidRDefault="00EA0B98" w:rsidP="00F053F4">
            <w:pPr>
              <w:pStyle w:val="Tabletext"/>
              <w:rPr>
                <w:b/>
                <w:bCs/>
              </w:rPr>
            </w:pPr>
            <w:r w:rsidRPr="006B21D1">
              <w:rPr>
                <w:b/>
                <w:bCs/>
              </w:rPr>
              <w:t>Parameters via Simulation</w:t>
            </w:r>
          </w:p>
        </w:tc>
        <w:tc>
          <w:tcPr>
            <w:tcW w:w="2233" w:type="pct"/>
          </w:tcPr>
          <w:p w:rsidR="00EA0B98" w:rsidRPr="006B21D1" w:rsidRDefault="00EA0B98" w:rsidP="00F053F4">
            <w:pPr>
              <w:pStyle w:val="Tabletext"/>
              <w:jc w:val="center"/>
              <w:rPr>
                <w:rFonts w:eastAsia="SimSun"/>
                <w:lang w:eastAsia="zh-CN"/>
              </w:rPr>
            </w:pP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rPr>
            </w:pPr>
            <w:r w:rsidRPr="006B21D1">
              <w:rPr>
                <w:rFonts w:eastAsia="SimSun"/>
              </w:rPr>
              <w:t>Average spectral efficiency</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N/A</w:t>
            </w: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rPr>
            </w:pPr>
            <w:r w:rsidRPr="006B21D1">
              <w:rPr>
                <w:rFonts w:eastAsia="SimSun"/>
              </w:rPr>
              <w:t>5% spectral efficiency</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N/A</w:t>
            </w: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rPr>
            </w:pPr>
            <w:r w:rsidRPr="006B21D1">
              <w:rPr>
                <w:rFonts w:eastAsia="SimSun"/>
              </w:rPr>
              <w:t>Mobility</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N/A</w:t>
            </w: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rPr>
            </w:pPr>
            <w:r w:rsidRPr="006B21D1">
              <w:rPr>
                <w:rFonts w:eastAsia="SimSun"/>
              </w:rPr>
              <w:t>Reliability</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w:t>
            </w: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rPr>
            </w:pPr>
            <w:r w:rsidRPr="006B21D1">
              <w:rPr>
                <w:rFonts w:eastAsia="SimSun"/>
              </w:rPr>
              <w:t>Connection density</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w:t>
            </w:r>
          </w:p>
        </w:tc>
      </w:tr>
    </w:tbl>
    <w:p w:rsidR="00EA0B98" w:rsidRPr="006B21D1" w:rsidRDefault="00EA0B98" w:rsidP="00EA0B98">
      <w:pPr>
        <w:pStyle w:val="Tabletext"/>
      </w:pPr>
    </w:p>
    <w:p w:rsidR="00EA0B98" w:rsidRPr="006B21D1" w:rsidRDefault="00EA0B98" w:rsidP="00EA0B98">
      <w:pPr>
        <w:pStyle w:val="Heading1"/>
        <w:spacing w:before="240" w:after="60"/>
        <w:ind w:left="0" w:firstLine="0"/>
        <w:sectPr w:rsidR="00EA0B98" w:rsidRPr="006B21D1" w:rsidSect="00305C10">
          <w:headerReference w:type="first" r:id="rId50"/>
          <w:footerReference w:type="first" r:id="rId51"/>
          <w:pgSz w:w="11907" w:h="16834"/>
          <w:pgMar w:top="1418" w:right="1134" w:bottom="1418" w:left="1134" w:header="720" w:footer="720" w:gutter="0"/>
          <w:paperSrc w:first="15" w:other="15"/>
          <w:pgNumType w:fmt="numberInDash"/>
          <w:cols w:space="720"/>
          <w:titlePg/>
          <w:docGrid w:linePitch="326"/>
        </w:sectPr>
      </w:pPr>
    </w:p>
    <w:p w:rsidR="00EA0B98" w:rsidRPr="006B21D1" w:rsidRDefault="00EA0B98" w:rsidP="00EA0B98">
      <w:pPr>
        <w:pStyle w:val="Heading1"/>
        <w:spacing w:before="240" w:after="60"/>
        <w:rPr>
          <w:szCs w:val="24"/>
        </w:rPr>
      </w:pPr>
      <w:r w:rsidRPr="006B21D1">
        <w:rPr>
          <w:szCs w:val="24"/>
        </w:rPr>
        <w:t>B)</w:t>
      </w:r>
      <w:r w:rsidRPr="006B21D1">
        <w:rPr>
          <w:szCs w:val="24"/>
        </w:rPr>
        <w:tab/>
        <w:t>Confirmation of utilization of the ITU-R evaluation guidelines in Report ITU-R M.2412</w:t>
      </w:r>
    </w:p>
    <w:p w:rsidR="00EA0B98" w:rsidRPr="006B21D1" w:rsidRDefault="00EA0B98" w:rsidP="00EA0B98">
      <w:pPr>
        <w:pStyle w:val="Heading1"/>
      </w:pPr>
      <w:r w:rsidRPr="006B21D1">
        <w:t>8</w:t>
      </w:r>
      <w:r w:rsidRPr="006B21D1">
        <w:tab/>
        <w:t>Evaluation Guidelines</w:t>
      </w:r>
    </w:p>
    <w:p w:rsidR="00EA0B98" w:rsidRPr="006B21D1" w:rsidRDefault="00EA0B98" w:rsidP="00EA0B98">
      <w:r w:rsidRPr="006B21D1">
        <w:t xml:space="preserve">The ETSI EG and its members confirm they have utilized the ITU-R evaluation guidelines in Report ITU-R </w:t>
      </w:r>
      <w:hyperlink r:id="rId52">
        <w:r w:rsidRPr="006B21D1">
          <w:rPr>
            <w:rStyle w:val="Hyperlink"/>
          </w:rPr>
          <w:t>M.2412</w:t>
        </w:r>
      </w:hyperlink>
      <w:r w:rsidRPr="006B21D1">
        <w:rPr>
          <w:rStyle w:val="Hyperlink"/>
        </w:rPr>
        <w:t>-0</w:t>
      </w:r>
      <w:r w:rsidRPr="006B21D1">
        <w:t>.</w:t>
      </w:r>
    </w:p>
    <w:p w:rsidR="00EA0B98" w:rsidRPr="006B21D1" w:rsidRDefault="00EA0B98" w:rsidP="00EA0B98">
      <w:pPr>
        <w:pStyle w:val="Heading1"/>
        <w:spacing w:before="240" w:after="60"/>
        <w:rPr>
          <w:szCs w:val="24"/>
        </w:rPr>
      </w:pPr>
      <w:r w:rsidRPr="006B21D1">
        <w:rPr>
          <w:szCs w:val="24"/>
        </w:rPr>
        <w:t>C)</w:t>
      </w:r>
      <w:r w:rsidRPr="006B21D1">
        <w:rPr>
          <w:szCs w:val="24"/>
        </w:rPr>
        <w:tab/>
        <w:t>Documentation of any additional evaluation methodologies that are or might be developed by the Independent Evaluation Group to complement the evaluation guidelines</w:t>
      </w:r>
    </w:p>
    <w:p w:rsidR="00EA0B98" w:rsidRPr="006B21D1" w:rsidRDefault="00EA0B98" w:rsidP="00EA0B98">
      <w:pPr>
        <w:pStyle w:val="Heading1"/>
      </w:pPr>
      <w:r w:rsidRPr="006B21D1">
        <w:t>9</w:t>
      </w:r>
      <w:r w:rsidRPr="006B21D1">
        <w:tab/>
        <w:t>Additional evaluation methodologies to complement the evaluation guidelines</w:t>
      </w:r>
    </w:p>
    <w:p w:rsidR="00EA0B98" w:rsidRPr="006B21D1" w:rsidRDefault="00EA0B98" w:rsidP="00EA0B98">
      <w:r w:rsidRPr="006B21D1">
        <w:t>Connection density evaluation of Mesh networking technology requires:</w:t>
      </w:r>
    </w:p>
    <w:p w:rsidR="00EA0B98" w:rsidRPr="006B21D1" w:rsidRDefault="00EA0B98" w:rsidP="00EA0B98">
      <w:pPr>
        <w:pStyle w:val="enumlev1"/>
      </w:pPr>
      <w:r w:rsidRPr="006B21D1">
        <w:t>–</w:t>
      </w:r>
      <w:r w:rsidRPr="006B21D1">
        <w:tab/>
        <w:t>to select a D2D channel model</w:t>
      </w:r>
    </w:p>
    <w:p w:rsidR="00EA0B98" w:rsidRPr="006B21D1" w:rsidRDefault="00EA0B98" w:rsidP="00EA0B98">
      <w:pPr>
        <w:pStyle w:val="enumlev1"/>
      </w:pPr>
      <w:r w:rsidRPr="006B21D1">
        <w:t>–</w:t>
      </w:r>
      <w:r w:rsidRPr="006B21D1">
        <w:tab/>
        <w:t>to define a cost function for the next-hop selection</w:t>
      </w:r>
    </w:p>
    <w:p w:rsidR="00EA0B98" w:rsidRPr="006B21D1" w:rsidRDefault="00EA0B98" w:rsidP="00EA0B98">
      <w:pPr>
        <w:pStyle w:val="enumlev1"/>
      </w:pPr>
      <w:r w:rsidRPr="006B21D1">
        <w:t>–</w:t>
      </w:r>
      <w:r w:rsidRPr="006B21D1">
        <w:tab/>
        <w:t>to handle simulation complexity as we note that it is hard to drive the technology to an outage rate of 1% just by increasing device numbers.</w:t>
      </w:r>
    </w:p>
    <w:p w:rsidR="00EA0B98" w:rsidRPr="006B21D1" w:rsidRDefault="00EA0B98" w:rsidP="00EA0B98">
      <w:pPr>
        <w:jc w:val="both"/>
      </w:pPr>
      <w:r w:rsidRPr="006B21D1">
        <w:t>We considered the following recommendations by the proponent:</w:t>
      </w:r>
    </w:p>
    <w:p w:rsidR="00EA0B98" w:rsidRPr="006B21D1" w:rsidRDefault="00EA0B98" w:rsidP="00EA0B98">
      <w:pPr>
        <w:pStyle w:val="enumlev1"/>
      </w:pPr>
      <w:r w:rsidRPr="006B21D1">
        <w:t>–</w:t>
      </w:r>
      <w:r w:rsidRPr="006B21D1">
        <w:tab/>
        <w:t>D2D channel models of 3GPP are adopted: 3GPP TR 36.843 V12.0.1 (p. 39), 3GPP TR 38.901 V16.1.0, Report ITU-R M.2135-1, Table 8-7 (p. 17)</w:t>
      </w:r>
    </w:p>
    <w:p w:rsidR="00EA0B98" w:rsidRPr="006B21D1" w:rsidRDefault="00EA0B98" w:rsidP="00EA0B98">
      <w:pPr>
        <w:pStyle w:val="enumlev1"/>
      </w:pPr>
      <w:r w:rsidRPr="006B21D1">
        <w:t>–</w:t>
      </w:r>
      <w:r w:rsidRPr="006B21D1">
        <w:tab/>
        <w:t>Cost function is solely the number of hops required to reach RD, FT (BS)</w:t>
      </w:r>
    </w:p>
    <w:p w:rsidR="00EA0B98" w:rsidRPr="006B21D1" w:rsidRDefault="00EA0B98" w:rsidP="00EA0B98">
      <w:pPr>
        <w:pStyle w:val="enumlev1"/>
      </w:pPr>
      <w:r w:rsidRPr="006B21D1">
        <w:t>–</w:t>
      </w:r>
      <w:r w:rsidRPr="006B21D1">
        <w:tab/>
        <w:t xml:space="preserve">The evaluation procedure in Section 7.1.3 in Report ITU-R M.2412-0 aims at finding N’ (devices per </w:t>
      </w:r>
      <w:proofErr w:type="spellStart"/>
      <w:r w:rsidRPr="006B21D1">
        <w:t>TRxP</w:t>
      </w:r>
      <w:proofErr w:type="spellEnd"/>
      <w:r w:rsidRPr="006B21D1">
        <w:t>) satisfying a packet outage rate of 1 %. We evaluate the essence of the criteria which is the connection density of 1 000 000 devices/km2 with a maximum 1% outage rate. This ensures that simulation complexity can be handled.</w:t>
      </w:r>
    </w:p>
    <w:p w:rsidR="00EA0B98" w:rsidRPr="006B21D1" w:rsidRDefault="00EA0B98" w:rsidP="00EA0B98">
      <w:pPr>
        <w:jc w:val="both"/>
      </w:pPr>
      <w:r w:rsidRPr="006B21D1">
        <w:t xml:space="preserve">Further, we investigate increasing traffic rates as encouraged by Report ITU-R M.2412-0. </w:t>
      </w:r>
    </w:p>
    <w:p w:rsidR="00EA0B98" w:rsidRPr="006B21D1" w:rsidRDefault="00EA0B98" w:rsidP="00EA0B98">
      <w:pPr>
        <w:pStyle w:val="Heading1"/>
        <w:spacing w:before="240" w:after="60"/>
        <w:rPr>
          <w:rFonts w:ascii="Times New Roman Bold" w:hAnsi="Times New Roman Bold" w:cs="Times New Roman Bold"/>
          <w:spacing w:val="-2"/>
          <w:szCs w:val="24"/>
        </w:rPr>
      </w:pPr>
      <w:r w:rsidRPr="006B21D1">
        <w:rPr>
          <w:szCs w:val="24"/>
        </w:rPr>
        <w:t>D)</w:t>
      </w:r>
      <w:r w:rsidRPr="006B21D1">
        <w:rPr>
          <w:szCs w:val="24"/>
        </w:rPr>
        <w:tab/>
      </w:r>
      <w:r w:rsidRPr="006B21D1">
        <w:rPr>
          <w:rFonts w:ascii="Times New Roman Bold" w:hAnsi="Times New Roman Bold" w:cs="Times New Roman Bold"/>
          <w:spacing w:val="-2"/>
          <w:szCs w:val="24"/>
        </w:rPr>
        <w:t>Verification as per Report ITU-R M.2411 of the compliance templates and the self-evaluation for each candidate technology as indicated in A)</w:t>
      </w:r>
    </w:p>
    <w:p w:rsidR="00EA0B98" w:rsidRPr="006B21D1" w:rsidRDefault="00EA0B98" w:rsidP="00EA0B98">
      <w:pPr>
        <w:pStyle w:val="enumlev1"/>
      </w:pPr>
      <w:r w:rsidRPr="006B21D1">
        <w:t>–</w:t>
      </w:r>
      <w:r w:rsidRPr="006B21D1">
        <w:tab/>
        <w:t>Identify gaps/deficiencies in submitted material and/or self-evaluation</w:t>
      </w:r>
    </w:p>
    <w:p w:rsidR="00EA0B98" w:rsidRPr="006B21D1" w:rsidRDefault="00EA0B98" w:rsidP="00EA0B98">
      <w:pPr>
        <w:pStyle w:val="enumlev1"/>
      </w:pPr>
      <w:r w:rsidRPr="006B21D1">
        <w:t>–</w:t>
      </w:r>
      <w:r w:rsidRPr="006B21D1">
        <w:tab/>
        <w:t>Identify areas requiring clarifications</w:t>
      </w:r>
    </w:p>
    <w:p w:rsidR="00EA0B98" w:rsidRPr="006B21D1" w:rsidRDefault="00EA0B98" w:rsidP="00EA0B98">
      <w:pPr>
        <w:pStyle w:val="enumlev1"/>
      </w:pPr>
      <w:r w:rsidRPr="006B21D1">
        <w:t>–</w:t>
      </w:r>
      <w:r w:rsidRPr="006B21D1">
        <w:tab/>
        <w:t>General questions.</w:t>
      </w:r>
    </w:p>
    <w:p w:rsidR="00EA0B98" w:rsidRPr="006B21D1" w:rsidRDefault="00EA0B98" w:rsidP="00EA0B98">
      <w:pPr>
        <w:pStyle w:val="Heading1"/>
      </w:pPr>
      <w:r w:rsidRPr="006B21D1">
        <w:t>10</w:t>
      </w:r>
      <w:r w:rsidRPr="006B21D1">
        <w:tab/>
        <w:t>Identify areas requiring clarifications</w:t>
      </w:r>
    </w:p>
    <w:p w:rsidR="00EA0B98" w:rsidRPr="006B21D1" w:rsidRDefault="00EA0B98" w:rsidP="00EA0B98">
      <w:r w:rsidRPr="006B21D1">
        <w:t>So far, we were not in need of clarifications.</w:t>
      </w:r>
    </w:p>
    <w:p w:rsidR="00EA0B98" w:rsidRPr="006B21D1" w:rsidRDefault="00EA0B98" w:rsidP="00EA0B98">
      <w:pPr>
        <w:pStyle w:val="Heading1"/>
      </w:pPr>
      <w:r w:rsidRPr="006B21D1">
        <w:t>11</w:t>
      </w:r>
      <w:r w:rsidRPr="006B21D1">
        <w:tab/>
        <w:t xml:space="preserve">Compliance templates </w:t>
      </w:r>
    </w:p>
    <w:p w:rsidR="00EA0B98" w:rsidRPr="006B21D1" w:rsidRDefault="00EA0B98" w:rsidP="00EA0B98">
      <w:pPr>
        <w:pStyle w:val="Heading2"/>
        <w:rPr>
          <w:rFonts w:asciiTheme="majorBidi" w:hAnsiTheme="majorBidi" w:cstheme="majorBidi"/>
          <w:szCs w:val="24"/>
        </w:rPr>
      </w:pPr>
      <w:r w:rsidRPr="006B21D1">
        <w:rPr>
          <w:szCs w:val="24"/>
        </w:rPr>
        <w:t>11.1</w:t>
      </w:r>
      <w:r w:rsidRPr="006B21D1">
        <w:rPr>
          <w:szCs w:val="24"/>
        </w:rPr>
        <w:tab/>
      </w:r>
      <w:r w:rsidRPr="006B21D1">
        <w:rPr>
          <w:rFonts w:asciiTheme="majorBidi" w:hAnsiTheme="majorBidi" w:cstheme="majorBidi"/>
          <w:szCs w:val="24"/>
        </w:rPr>
        <w:t>Compliance templates for ETSI/DECT (DECT-2020 “NR” component RIT only)</w:t>
      </w:r>
    </w:p>
    <w:p w:rsidR="00EA0B98" w:rsidRPr="006B21D1" w:rsidRDefault="00EA0B98" w:rsidP="00EA0B98">
      <w:pPr>
        <w:pStyle w:val="Heading3"/>
      </w:pPr>
      <w:r w:rsidRPr="006B21D1">
        <w:t xml:space="preserve">11.1.1 </w:t>
      </w:r>
      <w:r w:rsidRPr="006B21D1">
        <w:tab/>
        <w:t xml:space="preserve">Services </w:t>
      </w:r>
    </w:p>
    <w:p w:rsidR="00EA0B98" w:rsidRPr="006B21D1" w:rsidRDefault="00EA0B98" w:rsidP="00EA0B98">
      <w:pPr>
        <w:pStyle w:val="Headingb"/>
        <w:spacing w:after="120"/>
      </w:pPr>
      <w:r w:rsidRPr="006B21D1">
        <w:t xml:space="preserve">Compliance template </w:t>
      </w:r>
      <w:r w:rsidRPr="006B21D1">
        <w:rPr>
          <w:rStyle w:val="Heading4CharChar"/>
        </w:rPr>
        <w:t>for</w:t>
      </w:r>
      <w:r w:rsidRPr="006B21D1">
        <w:t xml:space="preserve"> services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3366"/>
        <w:gridCol w:w="5108"/>
      </w:tblGrid>
      <w:tr w:rsidR="00EA0B98" w:rsidRPr="006B21D1" w:rsidTr="00F053F4">
        <w:trPr>
          <w:jc w:val="center"/>
        </w:trPr>
        <w:tc>
          <w:tcPr>
            <w:tcW w:w="1165" w:type="dxa"/>
            <w:tcBorders>
              <w:top w:val="single" w:sz="4" w:space="0" w:color="auto"/>
              <w:left w:val="single" w:sz="4" w:space="0" w:color="auto"/>
              <w:bottom w:val="single" w:sz="4" w:space="0" w:color="auto"/>
              <w:right w:val="single" w:sz="4" w:space="0" w:color="auto"/>
            </w:tcBorders>
          </w:tcPr>
          <w:p w:rsidR="00EA0B98" w:rsidRPr="006B21D1" w:rsidRDefault="00EA0B98" w:rsidP="00F053F4">
            <w:pPr>
              <w:pStyle w:val="Tablehead"/>
              <w:rPr>
                <w:rFonts w:eastAsia="SimSun"/>
              </w:rPr>
            </w:pPr>
          </w:p>
        </w:tc>
        <w:tc>
          <w:tcPr>
            <w:tcW w:w="336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head"/>
              <w:rPr>
                <w:rFonts w:eastAsia="SimSun"/>
              </w:rPr>
            </w:pPr>
            <w:r w:rsidRPr="006B21D1">
              <w:rPr>
                <w:rFonts w:eastAsia="SimSun"/>
              </w:rPr>
              <w:t>S</w:t>
            </w:r>
            <w:r w:rsidRPr="006B21D1">
              <w:t>ervice</w:t>
            </w:r>
            <w:r w:rsidRPr="006B21D1">
              <w:rPr>
                <w:rFonts w:eastAsia="SimSun"/>
              </w:rPr>
              <w:t xml:space="preserve"> capability requirements</w:t>
            </w:r>
          </w:p>
        </w:tc>
        <w:tc>
          <w:tcPr>
            <w:tcW w:w="5108"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head"/>
              <w:rPr>
                <w:rFonts w:eastAsia="SimSun"/>
              </w:rPr>
            </w:pPr>
            <w:r w:rsidRPr="006B21D1">
              <w:rPr>
                <w:rFonts w:eastAsia="SimSun"/>
              </w:rPr>
              <w:t>Evaluator’s comments</w:t>
            </w:r>
          </w:p>
        </w:tc>
      </w:tr>
      <w:tr w:rsidR="00EA0B98" w:rsidRPr="006B21D1" w:rsidTr="00F053F4">
        <w:trPr>
          <w:jc w:val="center"/>
        </w:trPr>
        <w:tc>
          <w:tcPr>
            <w:tcW w:w="11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rFonts w:eastAsia="MS Mincho"/>
                <w:b/>
                <w:bCs/>
              </w:rPr>
            </w:pPr>
            <w:r w:rsidRPr="006B21D1">
              <w:rPr>
                <w:b/>
                <w:bCs/>
              </w:rPr>
              <w:t>5</w:t>
            </w:r>
            <w:r w:rsidRPr="006B21D1">
              <w:rPr>
                <w:rFonts w:eastAsia="SimSun"/>
                <w:b/>
                <w:bCs/>
              </w:rPr>
              <w:t>.2.4.1</w:t>
            </w:r>
            <w:r w:rsidRPr="006B21D1">
              <w:rPr>
                <w:b/>
                <w:bCs/>
              </w:rPr>
              <w:t>.1</w:t>
            </w:r>
          </w:p>
        </w:tc>
        <w:tc>
          <w:tcPr>
            <w:tcW w:w="336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rFonts w:eastAsia="SimSun"/>
                <w:b/>
                <w:bCs/>
                <w:szCs w:val="18"/>
              </w:rPr>
            </w:pPr>
            <w:r w:rsidRPr="006B21D1">
              <w:rPr>
                <w:b/>
                <w:bCs/>
                <w:szCs w:val="18"/>
              </w:rPr>
              <w:t>Support for wide range of services</w:t>
            </w:r>
          </w:p>
          <w:p w:rsidR="00EA0B98" w:rsidRPr="006B21D1" w:rsidRDefault="00EA0B98" w:rsidP="00F053F4">
            <w:pPr>
              <w:pStyle w:val="Tabletext"/>
              <w:rPr>
                <w:rFonts w:eastAsia="MS Mincho"/>
                <w:szCs w:val="18"/>
              </w:rPr>
            </w:pPr>
            <w:r w:rsidRPr="006B21D1">
              <w:rPr>
                <w:szCs w:val="18"/>
              </w:rPr>
              <w:t xml:space="preserve">Is the proposal able to support a range of services across </w:t>
            </w:r>
            <w:r w:rsidRPr="006B21D1">
              <w:rPr>
                <w:rFonts w:eastAsia="Malgun Gothic"/>
                <w:szCs w:val="18"/>
              </w:rPr>
              <w:t>different</w:t>
            </w:r>
            <w:r w:rsidRPr="006B21D1">
              <w:rPr>
                <w:szCs w:val="18"/>
              </w:rPr>
              <w:t xml:space="preserve"> usage scenarios (</w:t>
            </w:r>
            <w:proofErr w:type="spellStart"/>
            <w:r w:rsidRPr="006B21D1">
              <w:rPr>
                <w:szCs w:val="18"/>
              </w:rPr>
              <w:t>eMBB</w:t>
            </w:r>
            <w:proofErr w:type="spellEnd"/>
            <w:r w:rsidRPr="006B21D1">
              <w:rPr>
                <w:szCs w:val="18"/>
              </w:rPr>
              <w:t xml:space="preserve">, URLLC, and </w:t>
            </w:r>
            <w:proofErr w:type="spellStart"/>
            <w:r w:rsidRPr="006B21D1">
              <w:rPr>
                <w:szCs w:val="18"/>
              </w:rPr>
              <w:t>mMTC</w:t>
            </w:r>
            <w:proofErr w:type="spellEnd"/>
            <w:r w:rsidRPr="006B21D1">
              <w:rPr>
                <w:szCs w:val="18"/>
              </w:rPr>
              <w:t>)</w:t>
            </w:r>
            <w:r w:rsidRPr="006B21D1">
              <w:rPr>
                <w:rFonts w:eastAsia="SimSun"/>
                <w:szCs w:val="18"/>
              </w:rPr>
              <w:t xml:space="preserve">? </w:t>
            </w:r>
            <w:r w:rsidRPr="006B21D1">
              <w:rPr>
                <w:rFonts w:ascii="Wingdings" w:eastAsia="Wingdings" w:hAnsi="Wingdings" w:cs="Wingdings"/>
                <w:szCs w:val="18"/>
              </w:rPr>
              <w:sym w:font="Wingdings" w:char="F0FE"/>
            </w:r>
            <w:r w:rsidRPr="006B21D1">
              <w:rPr>
                <w:rFonts w:eastAsia="SimSun"/>
                <w:szCs w:val="18"/>
              </w:rPr>
              <w:t xml:space="preserve"> YES / </w:t>
            </w:r>
            <w:r w:rsidRPr="006B21D1">
              <w:rPr>
                <w:rFonts w:ascii="Wingdings" w:eastAsia="Wingdings" w:hAnsi="Wingdings" w:cs="Wingdings"/>
                <w:szCs w:val="18"/>
              </w:rPr>
              <w:sym w:font="Wingdings" w:char="F0A8"/>
            </w:r>
            <w:r w:rsidRPr="006B21D1">
              <w:rPr>
                <w:rFonts w:eastAsia="SimSun"/>
                <w:szCs w:val="18"/>
              </w:rPr>
              <w:t xml:space="preserve"> NO</w:t>
            </w:r>
          </w:p>
          <w:p w:rsidR="00EA0B98" w:rsidRPr="006B21D1" w:rsidRDefault="00EA0B98" w:rsidP="00F053F4">
            <w:pPr>
              <w:pStyle w:val="Tabletext"/>
              <w:rPr>
                <w:rFonts w:eastAsia="Malgun Gothic"/>
              </w:rPr>
            </w:pPr>
            <w:r w:rsidRPr="006B21D1">
              <w:rPr>
                <w:szCs w:val="18"/>
              </w:rPr>
              <w:t>Specify which usage scenarios (</w:t>
            </w:r>
            <w:proofErr w:type="spellStart"/>
            <w:r w:rsidRPr="006B21D1">
              <w:rPr>
                <w:szCs w:val="18"/>
              </w:rPr>
              <w:t>eMBB</w:t>
            </w:r>
            <w:proofErr w:type="spellEnd"/>
            <w:r w:rsidRPr="006B21D1">
              <w:rPr>
                <w:szCs w:val="18"/>
              </w:rPr>
              <w:t xml:space="preserve">, URLLC, and </w:t>
            </w:r>
            <w:proofErr w:type="spellStart"/>
            <w:r w:rsidRPr="006B21D1">
              <w:rPr>
                <w:szCs w:val="18"/>
              </w:rPr>
              <w:t>mMTC</w:t>
            </w:r>
            <w:proofErr w:type="spellEnd"/>
            <w:r w:rsidRPr="006B21D1">
              <w:rPr>
                <w:szCs w:val="18"/>
              </w:rPr>
              <w:t xml:space="preserve">) the </w:t>
            </w:r>
            <w:r w:rsidRPr="006B21D1">
              <w:rPr>
                <w:rFonts w:eastAsia="SimSun"/>
                <w:szCs w:val="18"/>
              </w:rPr>
              <w:t xml:space="preserve">candidate RIT or candidate SRIT can </w:t>
            </w:r>
            <w:r w:rsidRPr="006B21D1">
              <w:rPr>
                <w:szCs w:val="18"/>
              </w:rPr>
              <w:t>support.</w:t>
            </w:r>
            <w:r w:rsidRPr="006B21D1">
              <w:rPr>
                <w:szCs w:val="18"/>
                <w:vertAlign w:val="superscript"/>
                <w:lang w:eastAsia="ko-KR"/>
              </w:rPr>
              <w:t>(1)</w:t>
            </w:r>
          </w:p>
        </w:tc>
        <w:tc>
          <w:tcPr>
            <w:tcW w:w="5108" w:type="dxa"/>
            <w:tcBorders>
              <w:top w:val="single" w:sz="4" w:space="0" w:color="auto"/>
              <w:left w:val="single" w:sz="4" w:space="0" w:color="auto"/>
              <w:bottom w:val="single" w:sz="4" w:space="0" w:color="auto"/>
              <w:right w:val="single" w:sz="4" w:space="0" w:color="auto"/>
            </w:tcBorders>
          </w:tcPr>
          <w:p w:rsidR="00EA0B98" w:rsidRPr="006B21D1" w:rsidRDefault="00EA0B98" w:rsidP="00F053F4">
            <w:pPr>
              <w:pStyle w:val="Tabletext"/>
              <w:spacing w:after="80"/>
              <w:rPr>
                <w:rFonts w:eastAsia="MS Mincho"/>
              </w:rPr>
            </w:pPr>
            <w:r w:rsidRPr="006B21D1">
              <w:rPr>
                <w:rFonts w:eastAsia="MS Mincho"/>
              </w:rPr>
              <w:t>The support of a wide range of services is verified by inspection of the candidate RITs/SRITs ability to meet the minimum technical performance requirements for various usage scenarios and their associated test environments.</w:t>
            </w:r>
          </w:p>
          <w:p w:rsidR="00EA0B98" w:rsidRPr="006B21D1" w:rsidRDefault="00EA0B98" w:rsidP="00F053F4">
            <w:pPr>
              <w:pStyle w:val="Tabletext"/>
              <w:rPr>
                <w:rFonts w:eastAsia="MS Mincho"/>
              </w:rPr>
            </w:pPr>
            <w:r w:rsidRPr="006B21D1">
              <w:rPr>
                <w:rFonts w:eastAsia="MS Mincho"/>
              </w:rPr>
              <w:t>The proposed SRIT consists of</w:t>
            </w:r>
          </w:p>
          <w:p w:rsidR="00EA0B98" w:rsidRPr="006B21D1" w:rsidRDefault="00EA0B98" w:rsidP="00F053F4">
            <w:pPr>
              <w:pStyle w:val="Tabletext"/>
              <w:rPr>
                <w:rFonts w:asciiTheme="majorBidi" w:hAnsiTheme="majorBidi" w:cstheme="majorBidi"/>
              </w:rPr>
            </w:pPr>
            <w:r w:rsidRPr="006B21D1">
              <w:rPr>
                <w:rFonts w:eastAsia="MS Mincho" w:cstheme="majorBidi"/>
              </w:rPr>
              <w:t>–</w:t>
            </w:r>
            <w:r w:rsidRPr="006B21D1">
              <w:rPr>
                <w:rFonts w:eastAsia="MS Mincho" w:cstheme="majorBidi"/>
              </w:rPr>
              <w:tab/>
            </w:r>
            <w:r w:rsidRPr="006B21D1">
              <w:rPr>
                <w:rFonts w:asciiTheme="majorBidi" w:hAnsiTheme="majorBidi" w:cstheme="majorBidi"/>
              </w:rPr>
              <w:t>“DECT-2020 NR” component RIT, and</w:t>
            </w:r>
          </w:p>
          <w:p w:rsidR="00EA0B98" w:rsidRPr="006B21D1" w:rsidRDefault="00EA0B98" w:rsidP="00F053F4">
            <w:pPr>
              <w:pStyle w:val="Tabletext"/>
              <w:spacing w:after="80"/>
              <w:rPr>
                <w:rFonts w:eastAsia="MS Mincho"/>
              </w:rPr>
            </w:pPr>
            <w:r w:rsidRPr="006B21D1">
              <w:rPr>
                <w:rFonts w:asciiTheme="majorBidi" w:hAnsiTheme="majorBidi" w:cstheme="majorBidi"/>
              </w:rPr>
              <w:t>–</w:t>
            </w:r>
            <w:r w:rsidRPr="006B21D1">
              <w:rPr>
                <w:rFonts w:asciiTheme="majorBidi" w:hAnsiTheme="majorBidi" w:cstheme="majorBidi"/>
              </w:rPr>
              <w:tab/>
              <w:t>“3GPP 5G NR” component RIT.</w:t>
            </w:r>
          </w:p>
          <w:p w:rsidR="00EA0B98" w:rsidRPr="006B21D1" w:rsidRDefault="00EA0B98" w:rsidP="00F053F4">
            <w:pPr>
              <w:pStyle w:val="Tabletext"/>
              <w:spacing w:after="80"/>
              <w:rPr>
                <w:rFonts w:eastAsia="MS Mincho"/>
              </w:rPr>
            </w:pPr>
            <w:r w:rsidRPr="006B21D1">
              <w:rPr>
                <w:rFonts w:eastAsia="MS Mincho"/>
              </w:rPr>
              <w:t>Each component RIT of an SRIT needs to support at least two different usage scenarios.</w:t>
            </w:r>
          </w:p>
          <w:p w:rsidR="00EA0B98" w:rsidRPr="006B21D1" w:rsidRDefault="00EA0B98" w:rsidP="00F053F4">
            <w:pPr>
              <w:pStyle w:val="Tabletext"/>
              <w:spacing w:after="80"/>
              <w:rPr>
                <w:rFonts w:eastAsia="MS Mincho"/>
              </w:rPr>
            </w:pPr>
            <w:r w:rsidRPr="006B21D1">
              <w:rPr>
                <w:rFonts w:eastAsia="MS Mincho"/>
              </w:rPr>
              <w:t xml:space="preserve">The candidate RIT 3GPP 5G NR is identical to the submission by 3GPP, which was concluded by ITU-R WP 5D to support </w:t>
            </w:r>
            <w:proofErr w:type="spellStart"/>
            <w:r w:rsidRPr="006B21D1">
              <w:rPr>
                <w:rFonts w:eastAsia="MS Mincho"/>
              </w:rPr>
              <w:t>eMBB</w:t>
            </w:r>
            <w:proofErr w:type="spellEnd"/>
            <w:r w:rsidRPr="006B21D1">
              <w:rPr>
                <w:rFonts w:eastAsia="MS Mincho"/>
              </w:rPr>
              <w:t xml:space="preserve">, URLLC, and </w:t>
            </w:r>
            <w:proofErr w:type="spellStart"/>
            <w:r w:rsidRPr="006B21D1">
              <w:rPr>
                <w:rFonts w:eastAsia="MS Mincho"/>
              </w:rPr>
              <w:t>mMTC</w:t>
            </w:r>
            <w:proofErr w:type="spellEnd"/>
            <w:r w:rsidRPr="006B21D1">
              <w:rPr>
                <w:rFonts w:eastAsia="MS Mincho"/>
              </w:rPr>
              <w:t>.</w:t>
            </w:r>
          </w:p>
          <w:p w:rsidR="00EA0B98" w:rsidRPr="006B21D1" w:rsidRDefault="00EA0B98" w:rsidP="00F053F4">
            <w:pPr>
              <w:pStyle w:val="Tabletext"/>
              <w:rPr>
                <w:rFonts w:eastAsia="MS Mincho"/>
              </w:rPr>
            </w:pPr>
            <w:r w:rsidRPr="006B21D1">
              <w:rPr>
                <w:rFonts w:eastAsia="MS Mincho"/>
              </w:rPr>
              <w:t xml:space="preserve">The proposed RIT DECT-2020 NR supports according to </w:t>
            </w:r>
            <w:r w:rsidRPr="006B21D1">
              <w:t xml:space="preserve">the submission in document </w:t>
            </w:r>
            <w:hyperlink r:id="rId53">
              <w:r w:rsidRPr="006B21D1">
                <w:rPr>
                  <w:rStyle w:val="Hyperlink"/>
                  <w:lang w:eastAsia="zh-CN"/>
                </w:rPr>
                <w:t>IMT-2020/17(Rev.1)</w:t>
              </w:r>
            </w:hyperlink>
            <w:r w:rsidRPr="006B21D1">
              <w:rPr>
                <w:rFonts w:eastAsia="MS Mincho"/>
              </w:rPr>
              <w:t xml:space="preserve"> the usage scenarios URLLC and </w:t>
            </w:r>
            <w:proofErr w:type="spellStart"/>
            <w:r w:rsidRPr="006B21D1">
              <w:rPr>
                <w:rFonts w:eastAsia="MS Mincho"/>
              </w:rPr>
              <w:t>mMTC</w:t>
            </w:r>
            <w:proofErr w:type="spellEnd"/>
            <w:r w:rsidRPr="006B21D1">
              <w:rPr>
                <w:rFonts w:eastAsia="MS Mincho"/>
              </w:rPr>
              <w:t xml:space="preserve">. </w:t>
            </w:r>
          </w:p>
          <w:p w:rsidR="00EA0B98" w:rsidRPr="006B21D1" w:rsidRDefault="00EA0B98" w:rsidP="00F053F4">
            <w:pPr>
              <w:pStyle w:val="Tabletext"/>
              <w:rPr>
                <w:rFonts w:eastAsia="MS Mincho"/>
              </w:rPr>
            </w:pPr>
            <w:r w:rsidRPr="006B21D1">
              <w:rPr>
                <w:rFonts w:eastAsia="MS Mincho"/>
              </w:rPr>
              <w:t xml:space="preserve">The ETSI EG concluded that DECT-2020 NR is able to support URLLC and </w:t>
            </w:r>
            <w:proofErr w:type="spellStart"/>
            <w:r w:rsidRPr="006B21D1">
              <w:rPr>
                <w:rFonts w:eastAsia="MS Mincho"/>
              </w:rPr>
              <w:t>mMTC</w:t>
            </w:r>
            <w:proofErr w:type="spellEnd"/>
            <w:r w:rsidRPr="006B21D1">
              <w:rPr>
                <w:rFonts w:eastAsia="MS Mincho"/>
              </w:rPr>
              <w:t>.</w:t>
            </w:r>
          </w:p>
          <w:p w:rsidR="00EA0B98" w:rsidRPr="006B21D1" w:rsidRDefault="00EA0B98" w:rsidP="00F053F4">
            <w:pPr>
              <w:pStyle w:val="Tabletext"/>
              <w:rPr>
                <w:rFonts w:eastAsia="MS Mincho"/>
              </w:rPr>
            </w:pPr>
            <w:r w:rsidRPr="006B21D1">
              <w:rPr>
                <w:rFonts w:eastAsia="MS Mincho"/>
              </w:rPr>
              <w:t xml:space="preserve">In conclusion, the proposal is able to support a range of services across different usage scenarios. </w:t>
            </w:r>
          </w:p>
          <w:p w:rsidR="00EA0B98" w:rsidRPr="006B21D1" w:rsidRDefault="00EA0B98" w:rsidP="00F053F4">
            <w:pPr>
              <w:pStyle w:val="Tabletext"/>
              <w:rPr>
                <w:rFonts w:eastAsia="MS Mincho"/>
              </w:rPr>
            </w:pPr>
            <w:r w:rsidRPr="006B21D1">
              <w:rPr>
                <w:rFonts w:eastAsia="MS Mincho"/>
              </w:rPr>
              <w:t>Each component RIT of the proposed SRIT is able to support at least two different usage scenarios.</w:t>
            </w:r>
          </w:p>
        </w:tc>
      </w:tr>
      <w:tr w:rsidR="00EA0B98" w:rsidRPr="006B21D1" w:rsidTr="00F053F4">
        <w:trPr>
          <w:jc w:val="center"/>
        </w:trPr>
        <w:tc>
          <w:tcPr>
            <w:tcW w:w="9639" w:type="dxa"/>
            <w:gridSpan w:val="3"/>
            <w:tcBorders>
              <w:top w:val="single" w:sz="4" w:space="0" w:color="auto"/>
              <w:left w:val="nil"/>
              <w:bottom w:val="nil"/>
              <w:right w:val="nil"/>
            </w:tcBorders>
            <w:hideMark/>
          </w:tcPr>
          <w:p w:rsidR="00EA0B98" w:rsidRPr="006B21D1" w:rsidRDefault="00EA0B98" w:rsidP="00F053F4">
            <w:pPr>
              <w:pStyle w:val="Tabletext"/>
              <w:rPr>
                <w:iCs/>
              </w:rPr>
            </w:pPr>
            <w:r w:rsidRPr="006B21D1">
              <w:rPr>
                <w:vertAlign w:val="superscript"/>
                <w:lang w:eastAsia="ko-KR"/>
              </w:rPr>
              <w:t>(1)</w:t>
            </w:r>
            <w:r w:rsidRPr="006B21D1">
              <w:rPr>
                <w:vertAlign w:val="superscript"/>
                <w:lang w:eastAsia="ko-KR"/>
              </w:rPr>
              <w:tab/>
            </w:r>
            <w:r w:rsidRPr="006B21D1">
              <w:t>Refer to the process requirements in IMT-2020/2.</w:t>
            </w:r>
          </w:p>
        </w:tc>
      </w:tr>
    </w:tbl>
    <w:p w:rsidR="00EA0B98" w:rsidRPr="006B21D1" w:rsidRDefault="00EA0B98" w:rsidP="00EA0B98">
      <w:pPr>
        <w:pStyle w:val="Tablefin"/>
      </w:pPr>
    </w:p>
    <w:p w:rsidR="00EA0B98" w:rsidRPr="006B21D1" w:rsidRDefault="00EA0B98" w:rsidP="00EA0B98">
      <w:pPr>
        <w:pStyle w:val="Heading3"/>
        <w:keepNext w:val="0"/>
        <w:keepLines w:val="0"/>
      </w:pPr>
      <w:r w:rsidRPr="006B21D1">
        <w:t>11.1.2</w:t>
      </w:r>
      <w:r w:rsidRPr="006B21D1">
        <w:tab/>
        <w:t xml:space="preserve">Spectrum </w:t>
      </w:r>
    </w:p>
    <w:p w:rsidR="00EA0B98" w:rsidRPr="006B21D1" w:rsidRDefault="00EA0B98" w:rsidP="00EA0B98">
      <w:pPr>
        <w:pStyle w:val="Headingb"/>
        <w:spacing w:after="120"/>
      </w:pPr>
      <w:r w:rsidRPr="006B21D1">
        <w:t xml:space="preserve">Compliance </w:t>
      </w:r>
      <w:r w:rsidRPr="006B21D1">
        <w:rPr>
          <w:rStyle w:val="Heading4CharChar"/>
        </w:rPr>
        <w:t>template</w:t>
      </w:r>
      <w:r w:rsidRPr="006B21D1">
        <w:t xml:space="preserve"> for spectrum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8126"/>
      </w:tblGrid>
      <w:tr w:rsidR="00EA0B98" w:rsidRPr="006B21D1" w:rsidTr="00F053F4">
        <w:trPr>
          <w:jc w:val="center"/>
        </w:trPr>
        <w:tc>
          <w:tcPr>
            <w:tcW w:w="1511" w:type="dxa"/>
            <w:tcBorders>
              <w:top w:val="single" w:sz="4" w:space="0" w:color="auto"/>
              <w:left w:val="single" w:sz="4" w:space="0" w:color="auto"/>
              <w:bottom w:val="single" w:sz="4" w:space="0" w:color="auto"/>
              <w:right w:val="single" w:sz="4" w:space="0" w:color="auto"/>
            </w:tcBorders>
          </w:tcPr>
          <w:p w:rsidR="00EA0B98" w:rsidRPr="006B21D1" w:rsidRDefault="00EA0B98" w:rsidP="00F053F4">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head"/>
              <w:rPr>
                <w:rFonts w:eastAsia="SimSun"/>
              </w:rPr>
            </w:pPr>
            <w:r w:rsidRPr="006B21D1">
              <w:rPr>
                <w:rFonts w:eastAsia="SimSun"/>
              </w:rPr>
              <w:t>Spectrum capability requirements</w:t>
            </w:r>
          </w:p>
        </w:tc>
      </w:tr>
      <w:tr w:rsidR="00EA0B98" w:rsidRPr="006B21D1" w:rsidTr="00F053F4">
        <w:trPr>
          <w:jc w:val="center"/>
        </w:trPr>
        <w:tc>
          <w:tcPr>
            <w:tcW w:w="1511"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rFonts w:eastAsia="SimSun"/>
                <w:b/>
              </w:rPr>
            </w:pPr>
            <w:r w:rsidRPr="006B21D1">
              <w:rPr>
                <w:b/>
              </w:rPr>
              <w:t>5</w:t>
            </w:r>
            <w:r w:rsidRPr="006B21D1">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rFonts w:eastAsia="SimSun"/>
                <w:b/>
              </w:rPr>
            </w:pPr>
            <w:r w:rsidRPr="006B21D1">
              <w:rPr>
                <w:rFonts w:eastAsia="SimSun"/>
                <w:b/>
              </w:rPr>
              <w:t>Frequency bands</w:t>
            </w:r>
            <w:r w:rsidRPr="006B21D1">
              <w:rPr>
                <w:b/>
              </w:rPr>
              <w:t xml:space="preserve"> identified for IMT</w:t>
            </w:r>
          </w:p>
          <w:p w:rsidR="00EA0B98" w:rsidRPr="006B21D1" w:rsidRDefault="00EA0B98" w:rsidP="00F053F4">
            <w:pPr>
              <w:pStyle w:val="Tabletext"/>
              <w:rPr>
                <w:rFonts w:eastAsia="MS Mincho"/>
                <w:szCs w:val="18"/>
              </w:rPr>
            </w:pPr>
            <w:r w:rsidRPr="006B21D1">
              <w:rPr>
                <w:rFonts w:eastAsia="SimSun"/>
              </w:rPr>
              <w:t>Is the proposal able to utilize at least one</w:t>
            </w:r>
            <w:r w:rsidRPr="006B21D1">
              <w:t xml:space="preserve"> frequency</w:t>
            </w:r>
            <w:r w:rsidRPr="006B21D1">
              <w:rPr>
                <w:rFonts w:eastAsia="SimSun"/>
              </w:rPr>
              <w:t xml:space="preserve"> band identified for IMT</w:t>
            </w:r>
            <w:r w:rsidRPr="006B21D1">
              <w:t xml:space="preserve"> in the ITU Radio Regulations</w:t>
            </w:r>
            <w:r w:rsidRPr="006B21D1">
              <w:rPr>
                <w:rFonts w:eastAsia="SimSun"/>
              </w:rPr>
              <w:t xml:space="preserve">? </w:t>
            </w:r>
            <w:r w:rsidRPr="006B21D1">
              <w:rPr>
                <w:rFonts w:ascii="Wingdings" w:eastAsia="Wingdings" w:hAnsi="Wingdings" w:cs="Wingdings"/>
                <w:szCs w:val="18"/>
              </w:rPr>
              <w:sym w:font="Wingdings" w:char="F0FE"/>
            </w:r>
            <w:r w:rsidRPr="006B21D1">
              <w:rPr>
                <w:rFonts w:eastAsia="SimSun"/>
                <w:szCs w:val="18"/>
              </w:rPr>
              <w:t xml:space="preserve"> YES / </w:t>
            </w:r>
            <w:r w:rsidRPr="006B21D1">
              <w:rPr>
                <w:rFonts w:ascii="Wingdings" w:eastAsia="Wingdings" w:hAnsi="Wingdings" w:cs="Wingdings"/>
                <w:szCs w:val="18"/>
              </w:rPr>
              <w:sym w:font="Wingdings" w:char="F0A8"/>
            </w:r>
            <w:r w:rsidRPr="006B21D1">
              <w:rPr>
                <w:rFonts w:eastAsia="SimSun"/>
                <w:szCs w:val="18"/>
              </w:rPr>
              <w:t xml:space="preserve"> NO</w:t>
            </w:r>
          </w:p>
          <w:p w:rsidR="00EA0B98" w:rsidRPr="006B21D1" w:rsidRDefault="00EA0B98" w:rsidP="00F053F4">
            <w:pPr>
              <w:pStyle w:val="Tabletext"/>
              <w:spacing w:after="80"/>
              <w:rPr>
                <w:rFonts w:eastAsia="SimSun"/>
              </w:rPr>
            </w:pPr>
            <w:r w:rsidRPr="006B21D1">
              <w:rPr>
                <w:rFonts w:eastAsia="SimSun"/>
              </w:rPr>
              <w:t>Specify in which band(s) the candidate RIT or candidate SRIT can be deployed.</w:t>
            </w:r>
          </w:p>
          <w:p w:rsidR="00EA0B98" w:rsidRPr="006B21D1" w:rsidRDefault="00EA0B98" w:rsidP="00F053F4">
            <w:pPr>
              <w:tabs>
                <w:tab w:val="clear" w:pos="1134"/>
                <w:tab w:val="clear" w:pos="1871"/>
                <w:tab w:val="clear" w:pos="2268"/>
              </w:tabs>
              <w:overflowPunct/>
              <w:autoSpaceDE/>
              <w:autoSpaceDN/>
              <w:adjustRightInd/>
              <w:spacing w:before="0"/>
              <w:rPr>
                <w:sz w:val="20"/>
                <w:lang w:eastAsia="de-DE"/>
              </w:rPr>
            </w:pPr>
            <w:r w:rsidRPr="006B21D1">
              <w:rPr>
                <w:sz w:val="20"/>
                <w:lang w:eastAsia="de-DE"/>
              </w:rPr>
              <w:t xml:space="preserve">According to information provided in </w:t>
            </w:r>
            <w:hyperlink r:id="rId54" w:tgtFrame="_blank" w:history="1">
              <w:r w:rsidRPr="006B21D1">
                <w:rPr>
                  <w:sz w:val="20"/>
                  <w:u w:val="single"/>
                  <w:lang w:eastAsia="de-DE"/>
                </w:rPr>
                <w:t>5D/1299</w:t>
              </w:r>
            </w:hyperlink>
            <w:r w:rsidRPr="006B21D1">
              <w:rPr>
                <w:rFonts w:ascii="SimSun" w:eastAsia="SimSun" w:hAnsi="SimSun" w:cs="Segoe UI"/>
                <w:sz w:val="20"/>
                <w:lang w:eastAsia="de-DE"/>
              </w:rPr>
              <w:t>(</w:t>
            </w:r>
            <w:r w:rsidRPr="006B21D1">
              <w:rPr>
                <w:sz w:val="20"/>
                <w:lang w:eastAsia="de-DE"/>
              </w:rPr>
              <w:t xml:space="preserve">characteristic template under </w:t>
            </w:r>
            <w:r w:rsidRPr="006B21D1">
              <w:rPr>
                <w:sz w:val="20"/>
                <w:shd w:val="clear" w:color="auto" w:fill="FFFFFF"/>
                <w:lang w:eastAsia="de-DE"/>
              </w:rPr>
              <w:t>5.2.3.2.8.3 and 5.2.4.1.1 of self-evaluation) </w:t>
            </w:r>
            <w:r w:rsidRPr="006B21D1">
              <w:rPr>
                <w:sz w:val="20"/>
                <w:lang w:eastAsia="de-DE"/>
              </w:rPr>
              <w:t>the DECT-2020 NR component aims to operate in</w:t>
            </w:r>
          </w:p>
          <w:p w:rsidR="00EA0B98" w:rsidRPr="006B21D1" w:rsidRDefault="00EA0B98" w:rsidP="00F053F4">
            <w:pPr>
              <w:tabs>
                <w:tab w:val="clear" w:pos="1134"/>
                <w:tab w:val="clear" w:pos="1871"/>
                <w:tab w:val="clear" w:pos="2268"/>
              </w:tabs>
              <w:overflowPunct/>
              <w:autoSpaceDE/>
              <w:autoSpaceDN/>
              <w:adjustRightInd/>
              <w:spacing w:before="0"/>
              <w:rPr>
                <w:sz w:val="20"/>
                <w:lang w:eastAsia="de-DE"/>
              </w:rPr>
            </w:pPr>
            <w:r w:rsidRPr="006B21D1">
              <w:rPr>
                <w:rFonts w:cs="Segoe UI"/>
                <w:sz w:val="18"/>
                <w:szCs w:val="18"/>
                <w:lang w:eastAsia="de-DE"/>
              </w:rPr>
              <w:tab/>
              <w:t xml:space="preserve">•  </w:t>
            </w:r>
            <w:r w:rsidRPr="006B21D1">
              <w:rPr>
                <w:sz w:val="20"/>
                <w:lang w:eastAsia="de-DE"/>
              </w:rPr>
              <w:t>1880 MHz - 1900 MHz</w:t>
            </w:r>
          </w:p>
          <w:p w:rsidR="00EA0B98" w:rsidRPr="006B21D1" w:rsidRDefault="00EA0B98" w:rsidP="00F053F4">
            <w:pPr>
              <w:tabs>
                <w:tab w:val="clear" w:pos="1134"/>
                <w:tab w:val="clear" w:pos="1871"/>
                <w:tab w:val="clear" w:pos="2268"/>
              </w:tabs>
              <w:overflowPunct/>
              <w:autoSpaceDE/>
              <w:autoSpaceDN/>
              <w:adjustRightInd/>
              <w:spacing w:before="0"/>
              <w:rPr>
                <w:sz w:val="20"/>
                <w:lang w:eastAsia="de-DE"/>
              </w:rPr>
            </w:pPr>
            <w:r w:rsidRPr="006B21D1">
              <w:rPr>
                <w:sz w:val="20"/>
                <w:lang w:eastAsia="de-DE"/>
              </w:rPr>
              <w:tab/>
            </w:r>
            <w:r w:rsidRPr="006B21D1">
              <w:rPr>
                <w:rFonts w:cs="Segoe UI"/>
                <w:sz w:val="18"/>
                <w:szCs w:val="18"/>
                <w:lang w:eastAsia="de-DE"/>
              </w:rPr>
              <w:t xml:space="preserve">•  </w:t>
            </w:r>
            <w:r w:rsidRPr="006B21D1">
              <w:rPr>
                <w:sz w:val="20"/>
                <w:lang w:eastAsia="de-DE"/>
              </w:rPr>
              <w:t>1900 MHz - 1980 MHz and 2010-2025 MHz (IMT-2000 FT bands)</w:t>
            </w:r>
          </w:p>
          <w:p w:rsidR="00EA0B98" w:rsidRPr="006B21D1" w:rsidRDefault="00EA0B98" w:rsidP="00F053F4">
            <w:pPr>
              <w:tabs>
                <w:tab w:val="clear" w:pos="1134"/>
                <w:tab w:val="clear" w:pos="1871"/>
                <w:tab w:val="clear" w:pos="2268"/>
              </w:tabs>
              <w:overflowPunct/>
              <w:autoSpaceDE/>
              <w:autoSpaceDN/>
              <w:adjustRightInd/>
              <w:spacing w:before="0" w:after="80"/>
              <w:rPr>
                <w:sz w:val="20"/>
                <w:lang w:eastAsia="de-DE"/>
              </w:rPr>
            </w:pPr>
            <w:r w:rsidRPr="006B21D1">
              <w:rPr>
                <w:sz w:val="20"/>
                <w:lang w:eastAsia="de-DE"/>
              </w:rPr>
              <w:tab/>
            </w:r>
            <w:r w:rsidRPr="006B21D1">
              <w:rPr>
                <w:rFonts w:cs="Segoe UI"/>
                <w:sz w:val="18"/>
                <w:szCs w:val="18"/>
                <w:lang w:eastAsia="de-DE"/>
              </w:rPr>
              <w:t xml:space="preserve">•  </w:t>
            </w:r>
            <w:r w:rsidRPr="006B21D1">
              <w:rPr>
                <w:sz w:val="20"/>
                <w:lang w:eastAsia="de-DE"/>
              </w:rPr>
              <w:t>Any other frequency band including above 24.25 GHz </w:t>
            </w:r>
          </w:p>
          <w:p w:rsidR="00EA0B98" w:rsidRPr="006B21D1" w:rsidRDefault="00EA0B98" w:rsidP="00F053F4">
            <w:pPr>
              <w:tabs>
                <w:tab w:val="clear" w:pos="1134"/>
                <w:tab w:val="clear" w:pos="1871"/>
                <w:tab w:val="clear" w:pos="2268"/>
              </w:tabs>
              <w:overflowPunct/>
              <w:autoSpaceDE/>
              <w:autoSpaceDN/>
              <w:adjustRightInd/>
              <w:spacing w:before="0" w:after="120"/>
              <w:rPr>
                <w:rFonts w:ascii="Segoe UI" w:hAnsi="Segoe UI" w:cs="Segoe UI"/>
                <w:sz w:val="18"/>
                <w:szCs w:val="18"/>
                <w:lang w:eastAsia="de-DE"/>
              </w:rPr>
            </w:pPr>
            <w:r w:rsidRPr="006B21D1">
              <w:rPr>
                <w:sz w:val="20"/>
                <w:lang w:eastAsia="de-DE"/>
              </w:rPr>
              <w:t>Further frequencies at the 5 GHz band have been considered as possible.</w:t>
            </w:r>
          </w:p>
          <w:p w:rsidR="00EA0B98" w:rsidRPr="006B21D1" w:rsidRDefault="00EA0B98" w:rsidP="00F053F4">
            <w:pPr>
              <w:tabs>
                <w:tab w:val="clear" w:pos="1134"/>
                <w:tab w:val="clear" w:pos="1871"/>
                <w:tab w:val="clear" w:pos="2268"/>
              </w:tabs>
              <w:overflowPunct/>
              <w:autoSpaceDE/>
              <w:autoSpaceDN/>
              <w:adjustRightInd/>
              <w:spacing w:before="0" w:after="120"/>
              <w:rPr>
                <w:rFonts w:ascii="SimSun" w:eastAsia="SimSun" w:hAnsi="SimSun" w:cs="Segoe UI"/>
                <w:sz w:val="20"/>
                <w:lang w:eastAsia="de-DE"/>
              </w:rPr>
            </w:pPr>
            <w:r w:rsidRPr="006B21D1">
              <w:rPr>
                <w:sz w:val="20"/>
                <w:lang w:eastAsia="de-DE"/>
              </w:rPr>
              <w:t>According to published ETSI technical specifications, the following bands are supported by release 1 of DECT-2020 NR</w:t>
            </w:r>
            <w:r w:rsidRPr="006B21D1">
              <w:rPr>
                <w:rFonts w:ascii="SimSun" w:eastAsia="SimSun" w:hAnsi="SimSun" w:cs="Segoe UI"/>
                <w:sz w:val="20"/>
                <w:lang w:eastAsia="de-DE"/>
              </w:rPr>
              <w:t>:</w:t>
            </w:r>
          </w:p>
          <w:tbl>
            <w:tblPr>
              <w:tblW w:w="78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5"/>
              <w:gridCol w:w="2551"/>
              <w:gridCol w:w="3119"/>
            </w:tblGrid>
            <w:tr w:rsidR="00EA0B98" w:rsidRPr="006B21D1" w:rsidTr="00F053F4">
              <w:trPr>
                <w:tblHeader/>
              </w:trPr>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keepNext/>
                    <w:keepLines/>
                    <w:tabs>
                      <w:tab w:val="clear" w:pos="1134"/>
                      <w:tab w:val="clear" w:pos="1871"/>
                      <w:tab w:val="clear" w:pos="2268"/>
                    </w:tabs>
                    <w:overflowPunct/>
                    <w:autoSpaceDE/>
                    <w:autoSpaceDN/>
                    <w:adjustRightInd/>
                    <w:spacing w:before="0"/>
                    <w:jc w:val="center"/>
                    <w:rPr>
                      <w:b/>
                      <w:bCs/>
                      <w:szCs w:val="24"/>
                      <w:lang w:eastAsia="de-DE"/>
                    </w:rPr>
                  </w:pPr>
                  <w:r w:rsidRPr="006B21D1">
                    <w:rPr>
                      <w:b/>
                      <w:bCs/>
                      <w:sz w:val="20"/>
                      <w:lang w:eastAsia="de-DE"/>
                    </w:rPr>
                    <w:t>Band number</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keepNext/>
                    <w:keepLines/>
                    <w:tabs>
                      <w:tab w:val="clear" w:pos="1134"/>
                      <w:tab w:val="clear" w:pos="1871"/>
                      <w:tab w:val="clear" w:pos="2268"/>
                    </w:tabs>
                    <w:overflowPunct/>
                    <w:autoSpaceDE/>
                    <w:autoSpaceDN/>
                    <w:adjustRightInd/>
                    <w:spacing w:before="0"/>
                    <w:jc w:val="center"/>
                    <w:rPr>
                      <w:b/>
                      <w:bCs/>
                      <w:szCs w:val="24"/>
                      <w:lang w:eastAsia="de-DE"/>
                    </w:rPr>
                  </w:pPr>
                  <w:r w:rsidRPr="006B21D1">
                    <w:rPr>
                      <w:b/>
                      <w:bCs/>
                      <w:sz w:val="20"/>
                      <w:lang w:eastAsia="de-DE"/>
                    </w:rPr>
                    <w:t>Receiving band (MHz)</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keepNext/>
                    <w:keepLines/>
                    <w:tabs>
                      <w:tab w:val="clear" w:pos="1134"/>
                      <w:tab w:val="clear" w:pos="1871"/>
                      <w:tab w:val="clear" w:pos="2268"/>
                    </w:tabs>
                    <w:overflowPunct/>
                    <w:autoSpaceDE/>
                    <w:autoSpaceDN/>
                    <w:adjustRightInd/>
                    <w:spacing w:before="0"/>
                    <w:jc w:val="center"/>
                    <w:rPr>
                      <w:b/>
                      <w:bCs/>
                      <w:szCs w:val="24"/>
                      <w:lang w:eastAsia="de-DE"/>
                    </w:rPr>
                  </w:pPr>
                  <w:r w:rsidRPr="006B21D1">
                    <w:rPr>
                      <w:b/>
                      <w:bCs/>
                      <w:sz w:val="20"/>
                      <w:lang w:eastAsia="de-DE"/>
                    </w:rPr>
                    <w:t>Transmitting band (MHz)</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1 880 to 1 900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1 880 to 1 900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2</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1 900 to 1 920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1 900 to 1 920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3</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2 400 to 2 483,5</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2 400 to 2 483,5</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4</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902 to 928</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902 to 928</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5</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450 to 470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450 to 470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6</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698 to 806</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698 to 806</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7</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716 to 728</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716 to 728</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8</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1 432 to 1 517</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1 432 to 1 517</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9</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1 910 to 1 930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1 910 to 1 930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10</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2 010 to 2 025</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2 010 to 2 025</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11</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2 300 to 2 400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2 300 to 2 400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12</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2 500 to 2 620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2 500 to 2 620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13</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3 300 to 3 400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3 300 to 3 400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14</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3 400 to 3 600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3 400 to 3 600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15</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3 600 to 3 700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3 600 to 3 700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16</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4 800 to 4 990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4 800 to 4 990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17</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5 725 to 5 875</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5 725 to 5 875</w:t>
                  </w:r>
                </w:p>
              </w:tc>
            </w:tr>
          </w:tbl>
          <w:p w:rsidR="00EA0B98" w:rsidRPr="006B21D1" w:rsidRDefault="00EA0B98" w:rsidP="00F053F4">
            <w:pPr>
              <w:pStyle w:val="Tablefin"/>
            </w:pPr>
          </w:p>
          <w:p w:rsidR="00EA0B98" w:rsidRPr="006B21D1" w:rsidRDefault="00EA0B98" w:rsidP="00F053F4">
            <w:pPr>
              <w:tabs>
                <w:tab w:val="clear" w:pos="1134"/>
                <w:tab w:val="clear" w:pos="1871"/>
                <w:tab w:val="clear" w:pos="2268"/>
              </w:tabs>
              <w:overflowPunct/>
              <w:autoSpaceDE/>
              <w:autoSpaceDN/>
              <w:adjustRightInd/>
              <w:spacing w:before="0"/>
              <w:rPr>
                <w:rFonts w:ascii="Segoe UI" w:hAnsi="Segoe UI" w:cs="Segoe UI"/>
                <w:sz w:val="18"/>
                <w:szCs w:val="18"/>
                <w:lang w:eastAsia="de-DE"/>
              </w:rPr>
            </w:pPr>
            <w:r w:rsidRPr="006B21D1">
              <w:rPr>
                <w:sz w:val="20"/>
                <w:lang w:eastAsia="de-DE"/>
              </w:rPr>
              <w:t xml:space="preserve">Some of these bands have been identified for IMT (see </w:t>
            </w:r>
            <w:r w:rsidRPr="006B21D1">
              <w:rPr>
                <w:sz w:val="20"/>
                <w:shd w:val="clear" w:color="auto" w:fill="FFFFFF"/>
                <w:lang w:eastAsia="de-DE"/>
              </w:rPr>
              <w:t>Recommendation ITU-R </w:t>
            </w:r>
            <w:hyperlink r:id="rId55" w:tgtFrame="_blank" w:history="1">
              <w:r w:rsidRPr="006B21D1">
                <w:rPr>
                  <w:sz w:val="20"/>
                  <w:u w:val="single"/>
                  <w:shd w:val="clear" w:color="auto" w:fill="FFFFFF"/>
                  <w:lang w:eastAsia="de-DE"/>
                </w:rPr>
                <w:t>M.1036</w:t>
              </w:r>
            </w:hyperlink>
            <w:r w:rsidRPr="006B21D1">
              <w:rPr>
                <w:rFonts w:ascii="Segoe UI" w:hAnsi="Segoe UI" w:cs="Segoe UI"/>
                <w:sz w:val="18"/>
                <w:szCs w:val="18"/>
                <w:lang w:eastAsia="de-DE"/>
              </w:rPr>
              <w:t>).</w:t>
            </w:r>
          </w:p>
          <w:p w:rsidR="00EA0B98" w:rsidRPr="006B21D1" w:rsidRDefault="00EA0B98" w:rsidP="00F053F4">
            <w:pPr>
              <w:pStyle w:val="Tabletext"/>
              <w:spacing w:after="80"/>
              <w:rPr>
                <w:rFonts w:eastAsia="SimSun"/>
              </w:rPr>
            </w:pPr>
            <w:r w:rsidRPr="006B21D1">
              <w:rPr>
                <w:rFonts w:eastAsia="SimSun"/>
              </w:rPr>
              <w:t>The proposed SRIT can support additional IMT frequency ranges due to the component RIT 3GPP 5G NR.</w:t>
            </w:r>
          </w:p>
          <w:p w:rsidR="00EA0B98" w:rsidRPr="006B21D1" w:rsidRDefault="00EA0B98" w:rsidP="00F053F4">
            <w:pPr>
              <w:pStyle w:val="Tabletext"/>
              <w:spacing w:after="120"/>
            </w:pPr>
            <w:r w:rsidRPr="006B21D1">
              <w:rPr>
                <w:rFonts w:eastAsia="MS Mincho"/>
              </w:rPr>
              <w:t xml:space="preserve">In conclusion, each RIT of the proposal is </w:t>
            </w:r>
            <w:r w:rsidRPr="006B21D1">
              <w:rPr>
                <w:rFonts w:eastAsia="SimSun"/>
              </w:rPr>
              <w:t>able to utilize at least one</w:t>
            </w:r>
            <w:r w:rsidRPr="006B21D1">
              <w:t xml:space="preserve"> frequency</w:t>
            </w:r>
            <w:r w:rsidRPr="006B21D1">
              <w:rPr>
                <w:rFonts w:eastAsia="SimSun"/>
              </w:rPr>
              <w:t xml:space="preserve"> band identified for IMT</w:t>
            </w:r>
            <w:r w:rsidRPr="006B21D1">
              <w:t xml:space="preserve"> in the ITU Radio Regulations.</w:t>
            </w:r>
          </w:p>
        </w:tc>
      </w:tr>
      <w:tr w:rsidR="00EA0B98" w:rsidRPr="006B21D1" w:rsidTr="00F053F4">
        <w:trPr>
          <w:jc w:val="center"/>
        </w:trPr>
        <w:tc>
          <w:tcPr>
            <w:tcW w:w="1511"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rFonts w:eastAsia="SimSun"/>
                <w:b/>
              </w:rPr>
            </w:pPr>
            <w:r w:rsidRPr="006B21D1">
              <w:rPr>
                <w:rFonts w:eastAsia="Malgun Gothic"/>
                <w:b/>
              </w:rPr>
              <w:t>5</w:t>
            </w:r>
            <w:r w:rsidRPr="006B21D1">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rFonts w:eastAsia="Malgun Gothic"/>
                <w:b/>
              </w:rPr>
            </w:pPr>
            <w:r w:rsidRPr="006B21D1">
              <w:rPr>
                <w:rFonts w:eastAsia="SimSun"/>
                <w:b/>
              </w:rPr>
              <w:t>Higher Frequency range/band(s)</w:t>
            </w:r>
          </w:p>
          <w:p w:rsidR="00EA0B98" w:rsidRPr="006B21D1" w:rsidRDefault="00EA0B98" w:rsidP="00F053F4">
            <w:pPr>
              <w:pStyle w:val="Tabletext"/>
              <w:rPr>
                <w:rFonts w:eastAsia="SimSun"/>
              </w:rPr>
            </w:pPr>
            <w:r w:rsidRPr="006B21D1">
              <w:rPr>
                <w:rFonts w:eastAsia="SimSun"/>
              </w:rPr>
              <w:t>Is the proposal able to utilize</w:t>
            </w:r>
            <w:r w:rsidRPr="006B21D1">
              <w:rPr>
                <w:rFonts w:eastAsia="Malgun Gothic"/>
              </w:rPr>
              <w:t xml:space="preserve"> the higher frequency range/band(s) </w:t>
            </w:r>
            <w:r w:rsidRPr="006B21D1">
              <w:t xml:space="preserve">above </w:t>
            </w:r>
            <w:r w:rsidRPr="006B21D1">
              <w:rPr>
                <w:rFonts w:eastAsia="Malgun Gothic"/>
              </w:rPr>
              <w:t>24.25 GHz</w:t>
            </w:r>
            <w:r w:rsidRPr="006B21D1">
              <w:rPr>
                <w:rFonts w:eastAsia="SimSun"/>
              </w:rPr>
              <w:t>?</w:t>
            </w:r>
          </w:p>
          <w:p w:rsidR="00EA0B98" w:rsidRPr="006B21D1" w:rsidRDefault="00EA0B98" w:rsidP="00F053F4">
            <w:pPr>
              <w:pStyle w:val="Tabletext"/>
              <w:rPr>
                <w:rFonts w:eastAsia="SimSun"/>
              </w:rPr>
            </w:pPr>
            <w:r w:rsidRPr="006B21D1">
              <w:rPr>
                <w:rFonts w:ascii="Wingdings" w:eastAsia="Wingdings" w:hAnsi="Wingdings" w:cs="Wingdings"/>
                <w:szCs w:val="18"/>
              </w:rPr>
              <w:sym w:font="Wingdings" w:char="F0FE"/>
            </w:r>
            <w:r w:rsidRPr="006B21D1">
              <w:rPr>
                <w:rFonts w:eastAsia="SimSun"/>
                <w:szCs w:val="18"/>
              </w:rPr>
              <w:t xml:space="preserve"> YES </w:t>
            </w:r>
            <w:r w:rsidRPr="006B21D1">
              <w:rPr>
                <w:rFonts w:eastAsia="SimSun"/>
              </w:rPr>
              <w:t xml:space="preserve">/ </w:t>
            </w:r>
            <w:r w:rsidRPr="006B21D1">
              <w:rPr>
                <w:rFonts w:eastAsia="SimSun"/>
              </w:rPr>
              <w:tab/>
            </w:r>
            <w:r w:rsidRPr="006B21D1">
              <w:rPr>
                <w:rFonts w:ascii="Wingdings" w:eastAsia="Wingdings" w:hAnsi="Wingdings" w:cs="Wingdings"/>
                <w:szCs w:val="18"/>
              </w:rPr>
              <w:sym w:font="Wingdings" w:char="F0A8"/>
            </w:r>
            <w:r w:rsidRPr="006B21D1">
              <w:rPr>
                <w:szCs w:val="18"/>
              </w:rPr>
              <w:t xml:space="preserve"> </w:t>
            </w:r>
            <w:r w:rsidRPr="006B21D1">
              <w:rPr>
                <w:rFonts w:eastAsia="SimSun"/>
              </w:rPr>
              <w:t>NO</w:t>
            </w:r>
          </w:p>
          <w:p w:rsidR="00EA0B98" w:rsidRPr="006B21D1" w:rsidRDefault="00EA0B98" w:rsidP="00F053F4">
            <w:pPr>
              <w:pStyle w:val="Tabletext"/>
              <w:rPr>
                <w:rFonts w:eastAsia="SimSun"/>
              </w:rPr>
            </w:pPr>
            <w:r w:rsidRPr="006B21D1">
              <w:rPr>
                <w:rFonts w:eastAsia="SimSun"/>
              </w:rPr>
              <w:t>Specify in which band(s) the candidate RIT or candidate SRIT can be deployed.</w:t>
            </w:r>
          </w:p>
          <w:p w:rsidR="00EA0B98" w:rsidRPr="006B21D1" w:rsidRDefault="00EA0B98" w:rsidP="00F053F4">
            <w:pPr>
              <w:pStyle w:val="Tabletext"/>
              <w:spacing w:after="80"/>
              <w:rPr>
                <w:rFonts w:eastAsia="Malgun Gothic"/>
                <w:lang w:eastAsia="ko-KR"/>
              </w:rPr>
            </w:pPr>
            <w:r w:rsidRPr="006B21D1">
              <w:rPr>
                <w:rFonts w:eastAsia="Malgun Gothic"/>
                <w:lang w:eastAsia="ko-KR"/>
              </w:rPr>
              <w:t>NOTE 1 – In the case of the candidate SRIT, at least one of the component RITs need to fulfil this requirement.</w:t>
            </w:r>
          </w:p>
          <w:p w:rsidR="00EA0B98" w:rsidRPr="006B21D1" w:rsidRDefault="00EA0B98" w:rsidP="00F053F4">
            <w:pPr>
              <w:pStyle w:val="Tabletext"/>
              <w:spacing w:after="80"/>
              <w:rPr>
                <w:lang w:eastAsia="de-DE"/>
              </w:rPr>
            </w:pPr>
            <w:r w:rsidRPr="006B21D1">
              <w:rPr>
                <w:lang w:eastAsia="de-DE"/>
              </w:rPr>
              <w:t xml:space="preserve">According to information provided in </w:t>
            </w:r>
            <w:hyperlink r:id="rId56" w:tgtFrame="_blank" w:history="1">
              <w:r w:rsidRPr="006B21D1">
                <w:rPr>
                  <w:u w:val="single"/>
                  <w:lang w:eastAsia="de-DE"/>
                </w:rPr>
                <w:t>5D/1299</w:t>
              </w:r>
            </w:hyperlink>
            <w:r w:rsidRPr="006B21D1">
              <w:rPr>
                <w:rFonts w:ascii="SimSun" w:eastAsia="SimSun" w:hAnsi="SimSun" w:cs="Segoe UI"/>
                <w:lang w:eastAsia="de-DE"/>
              </w:rPr>
              <w:t>(</w:t>
            </w:r>
            <w:r w:rsidRPr="006B21D1">
              <w:rPr>
                <w:lang w:eastAsia="de-DE"/>
              </w:rPr>
              <w:t>characteristic template under </w:t>
            </w:r>
            <w:r w:rsidRPr="006B21D1">
              <w:rPr>
                <w:shd w:val="clear" w:color="auto" w:fill="FFFFFF"/>
                <w:lang w:eastAsia="de-DE"/>
              </w:rPr>
              <w:t xml:space="preserve">5.2.3.2.8.3 and 5.2.4.1.1 of self-evaluation) it is envisioned by the proponent that frequency ranges above 24.25 GHz are supported. </w:t>
            </w:r>
            <w:r w:rsidRPr="006B21D1">
              <w:rPr>
                <w:lang w:eastAsia="de-DE"/>
              </w:rPr>
              <w:t xml:space="preserve">According to published ETSI technical specifications </w:t>
            </w:r>
            <w:hyperlink r:id="rId57" w:tgtFrame="_blank" w:history="1">
              <w:r w:rsidRPr="006B21D1">
                <w:rPr>
                  <w:u w:val="single"/>
                  <w:lang w:eastAsia="de-DE"/>
                </w:rPr>
                <w:t>TS 103 636-2 V1.1.1</w:t>
              </w:r>
            </w:hyperlink>
            <w:r w:rsidRPr="006B21D1">
              <w:rPr>
                <w:u w:val="single"/>
                <w:lang w:eastAsia="de-DE"/>
              </w:rPr>
              <w:t>,</w:t>
            </w:r>
            <w:r w:rsidRPr="006B21D1">
              <w:rPr>
                <w:rFonts w:ascii="SimSun" w:eastAsia="SimSun" w:hAnsi="SimSun" w:cs="Segoe UI"/>
                <w:lang w:eastAsia="de-DE"/>
              </w:rPr>
              <w:t> </w:t>
            </w:r>
            <w:r w:rsidRPr="006B21D1">
              <w:rPr>
                <w:lang w:eastAsia="de-DE"/>
              </w:rPr>
              <w:t>the support of frequency ranges above 24.25 GHz is not yet implemented.</w:t>
            </w:r>
          </w:p>
          <w:p w:rsidR="00EA0B98" w:rsidRPr="006B21D1" w:rsidRDefault="00EA0B98" w:rsidP="00F053F4">
            <w:pPr>
              <w:pStyle w:val="Tabletext"/>
              <w:rPr>
                <w:rFonts w:eastAsia="MS Mincho"/>
              </w:rPr>
            </w:pPr>
            <w:r w:rsidRPr="006B21D1">
              <w:rPr>
                <w:rFonts w:eastAsia="MS Mincho"/>
              </w:rPr>
              <w:t>Therefore, the component RIT DECT-2020 NR is currently not utilizing the higher frequency range/band(s) above 24.25 GHz.</w:t>
            </w:r>
          </w:p>
          <w:p w:rsidR="00EA0B98" w:rsidRPr="006B21D1" w:rsidRDefault="00EA0B98" w:rsidP="00F053F4">
            <w:pPr>
              <w:pStyle w:val="Tabletext"/>
              <w:rPr>
                <w:rFonts w:eastAsia="MS Mincho"/>
              </w:rPr>
            </w:pPr>
            <w:r w:rsidRPr="006B21D1">
              <w:rPr>
                <w:rFonts w:eastAsia="MS Mincho"/>
              </w:rPr>
              <w:t>The component RIT 3GPP 5G NR is concluded by ITU-R WP 5D to be able to utilize the higher frequency range/band(s) above 24.25 GHz.</w:t>
            </w:r>
          </w:p>
          <w:p w:rsidR="00EA0B98" w:rsidRPr="006B21D1" w:rsidRDefault="00EA0B98" w:rsidP="00F053F4">
            <w:pPr>
              <w:pStyle w:val="Tabletext"/>
              <w:spacing w:after="120"/>
              <w:rPr>
                <w:rFonts w:eastAsia="Malgun Gothic"/>
                <w:lang w:eastAsia="ko-KR"/>
              </w:rPr>
            </w:pPr>
            <w:r w:rsidRPr="006B21D1">
              <w:rPr>
                <w:rFonts w:eastAsia="Malgun Gothic"/>
                <w:lang w:eastAsia="ko-KR"/>
              </w:rPr>
              <w:t xml:space="preserve">In conclusion, the candidate SRIT </w:t>
            </w:r>
            <w:proofErr w:type="spellStart"/>
            <w:r w:rsidRPr="006B21D1">
              <w:rPr>
                <w:rFonts w:eastAsia="Malgun Gothic"/>
                <w:lang w:eastAsia="ko-KR"/>
              </w:rPr>
              <w:t>fulfills</w:t>
            </w:r>
            <w:proofErr w:type="spellEnd"/>
            <w:r w:rsidRPr="006B21D1">
              <w:rPr>
                <w:rFonts w:eastAsia="Malgun Gothic"/>
                <w:lang w:eastAsia="ko-KR"/>
              </w:rPr>
              <w:t xml:space="preserve"> the condition that at least one of the component RITs needs to </w:t>
            </w:r>
            <w:proofErr w:type="spellStart"/>
            <w:r w:rsidRPr="006B21D1">
              <w:rPr>
                <w:rFonts w:eastAsia="Malgun Gothic"/>
                <w:lang w:eastAsia="ko-KR"/>
              </w:rPr>
              <w:t>fulfill</w:t>
            </w:r>
            <w:proofErr w:type="spellEnd"/>
            <w:r w:rsidRPr="006B21D1">
              <w:rPr>
                <w:rFonts w:eastAsia="Malgun Gothic"/>
                <w:lang w:eastAsia="ko-KR"/>
              </w:rPr>
              <w:t xml:space="preserve"> this requirement.</w:t>
            </w:r>
          </w:p>
        </w:tc>
      </w:tr>
    </w:tbl>
    <w:p w:rsidR="00EA0B98" w:rsidRPr="006B21D1" w:rsidRDefault="00EA0B98" w:rsidP="00EA0B98">
      <w:pPr>
        <w:tabs>
          <w:tab w:val="clear" w:pos="1134"/>
          <w:tab w:val="clear" w:pos="1871"/>
          <w:tab w:val="clear" w:pos="2268"/>
        </w:tabs>
        <w:overflowPunct/>
        <w:autoSpaceDE/>
        <w:autoSpaceDN/>
        <w:adjustRightInd/>
        <w:spacing w:before="0"/>
        <w:textAlignment w:val="auto"/>
        <w:rPr>
          <w:b/>
        </w:rPr>
      </w:pPr>
      <w:r w:rsidRPr="006B21D1">
        <w:br w:type="page"/>
      </w:r>
    </w:p>
    <w:p w:rsidR="00EA0B98" w:rsidRPr="006B21D1" w:rsidRDefault="00EA0B98" w:rsidP="00EA0B98">
      <w:pPr>
        <w:pStyle w:val="Heading3"/>
        <w:keepNext w:val="0"/>
        <w:keepLines w:val="0"/>
      </w:pPr>
      <w:r w:rsidRPr="006B21D1">
        <w:t xml:space="preserve">11.1.3 </w:t>
      </w:r>
      <w:r w:rsidRPr="006B21D1">
        <w:tab/>
        <w:t xml:space="preserve">Technical Performance </w:t>
      </w:r>
    </w:p>
    <w:p w:rsidR="00EA0B98" w:rsidRPr="006B21D1" w:rsidRDefault="00EA0B98" w:rsidP="00255773">
      <w:pPr>
        <w:pStyle w:val="Heading9"/>
      </w:pPr>
      <w:r w:rsidRPr="006B21D1">
        <w:t xml:space="preserve">Compliance template for </w:t>
      </w:r>
      <w:r w:rsidRPr="006B21D1">
        <w:rPr>
          <w:bCs/>
        </w:rPr>
        <w:t xml:space="preserve">technical </w:t>
      </w:r>
      <w:r w:rsidRPr="006B21D1">
        <w:t>performance</w:t>
      </w:r>
    </w:p>
    <w:p w:rsidR="00EA0B98" w:rsidRPr="006B21D1" w:rsidRDefault="00EA0B98" w:rsidP="00EA0B98">
      <w:r w:rsidRPr="006B21D1">
        <w:t xml:space="preserve">Note that the ETSI EG focuses on the evaluation of the DECT-2020 NR component RIT by inspection, analysis, and simulation. </w:t>
      </w:r>
    </w:p>
    <w:p w:rsidR="00EA0B98" w:rsidRPr="006B21D1" w:rsidRDefault="00EA0B98" w:rsidP="00EA0B98">
      <w:pPr>
        <w:spacing w:after="120"/>
      </w:pPr>
      <w:r w:rsidRPr="006B21D1">
        <w:t xml:space="preserve">The proponent had confirmed in Document </w:t>
      </w:r>
      <w:hyperlink r:id="rId58">
        <w:r w:rsidRPr="006B21D1">
          <w:rPr>
            <w:rStyle w:val="Hyperlink"/>
            <w:lang w:eastAsia="zh-CN"/>
          </w:rPr>
          <w:t>IMT-2020/17(Rev.1)</w:t>
        </w:r>
      </w:hyperlink>
      <w:r w:rsidRPr="006B21D1">
        <w:rPr>
          <w:rStyle w:val="Hyperlink"/>
          <w:lang w:eastAsia="zh-CN"/>
        </w:rPr>
        <w:t xml:space="preserve"> </w:t>
      </w:r>
      <w:r w:rsidRPr="006B21D1">
        <w:t xml:space="preserve">that this component could only be applied to the </w:t>
      </w:r>
      <w:proofErr w:type="spellStart"/>
      <w:r w:rsidRPr="006B21D1">
        <w:t>UMa-mMTC</w:t>
      </w:r>
      <w:proofErr w:type="spellEnd"/>
      <w:r w:rsidRPr="006B21D1">
        <w:t xml:space="preserve"> and </w:t>
      </w:r>
      <w:proofErr w:type="spellStart"/>
      <w:r w:rsidRPr="006B21D1">
        <w:t>UMa</w:t>
      </w:r>
      <w:proofErr w:type="spellEnd"/>
      <w:r w:rsidRPr="006B21D1">
        <w:t>-URLLC test environments.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665"/>
        <w:gridCol w:w="1131"/>
        <w:gridCol w:w="1198"/>
        <w:gridCol w:w="967"/>
        <w:gridCol w:w="1115"/>
        <w:gridCol w:w="1037"/>
        <w:gridCol w:w="1226"/>
        <w:gridCol w:w="1301"/>
      </w:tblGrid>
      <w:tr w:rsidR="00EA0B98" w:rsidRPr="006B21D1" w:rsidTr="00F053F4">
        <w:trPr>
          <w:cantSplit/>
          <w:tblHeader/>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pStyle w:val="Tablehead"/>
              <w:rPr>
                <w:sz w:val="18"/>
                <w:szCs w:val="18"/>
              </w:rPr>
            </w:pPr>
            <w:r w:rsidRPr="006B21D1">
              <w:rPr>
                <w:sz w:val="18"/>
                <w:szCs w:val="18"/>
              </w:rPr>
              <w:t>Minimum technical performance requirements item (5.2.4.3.x), units, and Report</w:t>
            </w:r>
            <w:r w:rsidRPr="006B21D1">
              <w:rPr>
                <w:sz w:val="18"/>
                <w:szCs w:val="18"/>
              </w:rPr>
              <w:br/>
              <w:t>ITU-R M.2410-0 section reference</w:t>
            </w:r>
            <w:r w:rsidRPr="006B21D1">
              <w:rPr>
                <w:sz w:val="18"/>
                <w:szCs w:val="18"/>
                <w:vertAlign w:val="superscript"/>
              </w:rPr>
              <w:t>(1)</w:t>
            </w:r>
          </w:p>
        </w:tc>
        <w:tc>
          <w:tcPr>
            <w:tcW w:w="1715"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pStyle w:val="Tablehead"/>
              <w:rPr>
                <w:sz w:val="18"/>
                <w:szCs w:val="18"/>
              </w:rPr>
            </w:pPr>
            <w:r w:rsidRPr="006B21D1">
              <w:rPr>
                <w:sz w:val="18"/>
                <w:szCs w:val="18"/>
              </w:rPr>
              <w:t>Category</w:t>
            </w: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pStyle w:val="Tablehead"/>
              <w:rPr>
                <w:sz w:val="18"/>
                <w:szCs w:val="18"/>
              </w:rPr>
            </w:pPr>
            <w:r w:rsidRPr="006B21D1">
              <w:rPr>
                <w:sz w:val="18"/>
                <w:szCs w:val="18"/>
              </w:rPr>
              <w:t>Required value</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pStyle w:val="Tablehead"/>
              <w:rPr>
                <w:sz w:val="18"/>
                <w:szCs w:val="18"/>
              </w:rPr>
            </w:pPr>
            <w:r w:rsidRPr="006B21D1">
              <w:rPr>
                <w:sz w:val="18"/>
                <w:szCs w:val="18"/>
              </w:rPr>
              <w:t>Value</w:t>
            </w:r>
            <w:r w:rsidRPr="006B21D1">
              <w:rPr>
                <w:sz w:val="18"/>
                <w:szCs w:val="18"/>
                <w:vertAlign w:val="superscript"/>
              </w:rPr>
              <w:t>(2)</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pStyle w:val="Tablehead"/>
              <w:rPr>
                <w:sz w:val="18"/>
                <w:szCs w:val="18"/>
              </w:rPr>
            </w:pPr>
            <w:r w:rsidRPr="006B21D1">
              <w:rPr>
                <w:sz w:val="18"/>
                <w:szCs w:val="18"/>
              </w:rPr>
              <w:t>Requirement met?</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pStyle w:val="Tablehead"/>
              <w:rPr>
                <w:sz w:val="18"/>
                <w:szCs w:val="18"/>
              </w:rPr>
            </w:pPr>
            <w:r w:rsidRPr="006B21D1">
              <w:rPr>
                <w:sz w:val="18"/>
                <w:szCs w:val="18"/>
              </w:rPr>
              <w:t>Comments</w:t>
            </w:r>
            <w:r w:rsidRPr="006B21D1">
              <w:rPr>
                <w:sz w:val="18"/>
                <w:szCs w:val="18"/>
              </w:rPr>
              <w:br/>
            </w:r>
            <w:r w:rsidRPr="006B21D1">
              <w:rPr>
                <w:sz w:val="18"/>
                <w:szCs w:val="18"/>
                <w:vertAlign w:val="superscript"/>
              </w:rPr>
              <w:t>(3)</w:t>
            </w:r>
          </w:p>
        </w:tc>
      </w:tr>
      <w:tr w:rsidR="00EA0B98" w:rsidRPr="006B21D1" w:rsidTr="00F053F4">
        <w:trPr>
          <w:cantSplit/>
          <w:tblHeader/>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jc w:val="center"/>
              <w:rPr>
                <w:rFonts w:ascii="Times New Roman Bold" w:hAnsi="Times New Roman Bold" w:cs="Times New Roman Bold"/>
                <w:b/>
                <w:sz w:val="18"/>
                <w:szCs w:val="18"/>
              </w:rPr>
            </w:pPr>
          </w:p>
        </w:tc>
        <w:tc>
          <w:tcPr>
            <w:tcW w:w="5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pStyle w:val="Tablehead"/>
              <w:rPr>
                <w:sz w:val="18"/>
                <w:szCs w:val="18"/>
              </w:rPr>
            </w:pPr>
            <w:r w:rsidRPr="006B21D1">
              <w:rPr>
                <w:sz w:val="18"/>
                <w:szCs w:val="18"/>
              </w:rPr>
              <w:t>Usage scenario</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pStyle w:val="Tablehead"/>
              <w:rPr>
                <w:sz w:val="18"/>
                <w:szCs w:val="18"/>
              </w:rPr>
            </w:pPr>
            <w:r w:rsidRPr="006B21D1">
              <w:rPr>
                <w:sz w:val="18"/>
                <w:szCs w:val="18"/>
              </w:rPr>
              <w:t>Test environment</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pStyle w:val="Tablehead"/>
              <w:rPr>
                <w:sz w:val="18"/>
                <w:szCs w:val="18"/>
              </w:rPr>
            </w:pPr>
            <w:r w:rsidRPr="006B21D1">
              <w:rPr>
                <w:sz w:val="18"/>
                <w:szCs w:val="18"/>
              </w:rPr>
              <w:t>Downlink or uplink</w:t>
            </w: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tcPr>
          <w:p w:rsidR="00EA0B98" w:rsidRPr="006B21D1" w:rsidRDefault="00EA0B98" w:rsidP="00F053F4">
            <w:pPr>
              <w:pStyle w:val="Tablehead"/>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tcPr>
          <w:p w:rsidR="00EA0B98" w:rsidRPr="006B21D1" w:rsidRDefault="00EA0B98" w:rsidP="00F053F4">
            <w:pPr>
              <w:pStyle w:val="Tablehead"/>
              <w:rPr>
                <w:sz w:val="18"/>
                <w:szCs w:val="18"/>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A0B98" w:rsidRPr="006B21D1" w:rsidRDefault="00EA0B98" w:rsidP="00F053F4">
            <w:pPr>
              <w:pStyle w:val="Tablehead"/>
              <w:rPr>
                <w:sz w:val="18"/>
                <w:szCs w:val="18"/>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EA0B98" w:rsidRPr="006B21D1" w:rsidRDefault="00EA0B98" w:rsidP="00F053F4">
            <w:pPr>
              <w:pStyle w:val="Tablehead"/>
              <w:rPr>
                <w:sz w:val="18"/>
                <w:szCs w:val="18"/>
              </w:rPr>
            </w:pP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5.2.4.3.1</w:t>
            </w:r>
            <w:r w:rsidRPr="006B21D1">
              <w:rPr>
                <w:sz w:val="18"/>
                <w:szCs w:val="18"/>
              </w:rPr>
              <w:br/>
              <w:t>Peak data rate (Gbit/s)</w:t>
            </w:r>
            <w:r w:rsidRPr="006B21D1">
              <w:rPr>
                <w:sz w:val="18"/>
                <w:szCs w:val="18"/>
              </w:rPr>
              <w:br/>
            </w:r>
            <w:r w:rsidRPr="006B21D1">
              <w:rPr>
                <w:i/>
                <w:iCs/>
                <w:sz w:val="18"/>
                <w:szCs w:val="18"/>
              </w:rPr>
              <w:t>(4.1)</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rFonts w:eastAsia="Malgun Gothic"/>
                <w:sz w:val="18"/>
                <w:szCs w:val="18"/>
              </w:rPr>
            </w:pPr>
            <w:proofErr w:type="spellStart"/>
            <w:r w:rsidRPr="006B21D1">
              <w:rPr>
                <w:rFonts w:eastAsia="Malgun Gothic"/>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rFonts w:eastAsia="MS Mincho"/>
                <w:sz w:val="18"/>
                <w:szCs w:val="18"/>
              </w:rPr>
            </w:pPr>
            <w:r w:rsidRPr="006B21D1">
              <w:rPr>
                <w:sz w:val="18"/>
                <w:szCs w:val="18"/>
              </w:rPr>
              <w:t>Not applicable</w:t>
            </w: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20</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tabs>
                <w:tab w:val="clear" w:pos="567"/>
                <w:tab w:val="left" w:pos="681"/>
              </w:tabs>
              <w:rPr>
                <w:sz w:val="18"/>
                <w:szCs w:val="18"/>
              </w:rPr>
            </w:pPr>
            <w:r w:rsidRPr="006B21D1">
              <w:rPr>
                <w:rFonts w:ascii="Wingdings" w:eastAsia="Wingdings" w:hAnsi="Wingdings" w:cs="Wingdings"/>
                <w:szCs w:val="18"/>
              </w:rPr>
              <w:sym w:font="Wingdings" w:char="F0A8"/>
            </w:r>
            <w:r w:rsidRPr="006B21D1">
              <w:rPr>
                <w:sz w:val="18"/>
                <w:szCs w:val="18"/>
              </w:rPr>
              <w:tab/>
              <w:t>Yes</w:t>
            </w:r>
          </w:p>
          <w:p w:rsidR="00EA0B98" w:rsidRPr="006B21D1" w:rsidRDefault="00EA0B98" w:rsidP="00F053F4">
            <w:pPr>
              <w:pStyle w:val="Tabletext"/>
              <w:tabs>
                <w:tab w:val="clear" w:pos="567"/>
                <w:tab w:val="left" w:pos="681"/>
              </w:tabs>
              <w:rPr>
                <w:sz w:val="18"/>
                <w:szCs w:val="18"/>
              </w:rPr>
            </w:pPr>
            <w:r w:rsidRPr="006B21D1">
              <w:rPr>
                <w:rFonts w:ascii="Wingdings" w:eastAsia="Wingdings" w:hAnsi="Wingdings" w:cs="Wingdings"/>
                <w:szCs w:val="18"/>
              </w:rPr>
              <w:sym w:font="Wingdings" w:char="F0A8"/>
            </w:r>
            <w:r w:rsidRPr="006B21D1">
              <w:rPr>
                <w:sz w:val="18"/>
                <w:szCs w:val="18"/>
              </w:rPr>
              <w:tab/>
              <w:t>No</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rFonts w:eastAsia="Malgun Gothic"/>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rFonts w:eastAsia="Malgun Gothic"/>
                <w:sz w:val="18"/>
                <w:szCs w:val="18"/>
              </w:rPr>
              <w:t>1</w:t>
            </w:r>
            <w:r w:rsidRPr="006B21D1">
              <w:rPr>
                <w:sz w:val="18"/>
                <w:szCs w:val="18"/>
              </w:rPr>
              <w:t>0</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sz w:val="18"/>
                <w:szCs w:val="18"/>
              </w:rPr>
            </w:pPr>
            <w:r w:rsidRPr="006B21D1">
              <w:rPr>
                <w:b/>
                <w:sz w:val="18"/>
                <w:szCs w:val="18"/>
              </w:rPr>
              <w:t>5.2.4.3.2</w:t>
            </w:r>
            <w:r w:rsidRPr="006B21D1">
              <w:rPr>
                <w:sz w:val="18"/>
                <w:szCs w:val="18"/>
              </w:rPr>
              <w:br/>
              <w:t>Peak spectral efficiency (bit/s/Hz)</w:t>
            </w:r>
            <w:r w:rsidRPr="006B21D1">
              <w:rPr>
                <w:sz w:val="18"/>
                <w:szCs w:val="18"/>
              </w:rPr>
              <w:br/>
            </w:r>
            <w:r w:rsidRPr="006B21D1">
              <w:rPr>
                <w:i/>
                <w:iCs/>
                <w:sz w:val="18"/>
                <w:szCs w:val="18"/>
              </w:rPr>
              <w:t>(4.2)</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rFonts w:eastAsia="Malgun Gothic"/>
                <w:sz w:val="18"/>
                <w:szCs w:val="18"/>
              </w:rPr>
            </w:pPr>
            <w:proofErr w:type="spellStart"/>
            <w:r w:rsidRPr="006B21D1">
              <w:rPr>
                <w:rFonts w:eastAsia="Malgun Gothic"/>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rFonts w:eastAsia="MS Mincho"/>
                <w:sz w:val="18"/>
                <w:szCs w:val="18"/>
              </w:rPr>
            </w:pPr>
            <w:r w:rsidRPr="006B21D1">
              <w:rPr>
                <w:sz w:val="18"/>
                <w:szCs w:val="18"/>
              </w:rPr>
              <w:t>Not applicable</w:t>
            </w: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sz w:val="18"/>
                <w:szCs w:val="18"/>
              </w:rPr>
            </w:pPr>
            <w:r w:rsidRPr="006B21D1">
              <w:rPr>
                <w:sz w:val="18"/>
                <w:szCs w:val="18"/>
              </w:rPr>
              <w:t>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jc w:val="center"/>
              <w:rPr>
                <w:sz w:val="18"/>
                <w:szCs w:val="18"/>
              </w:rPr>
            </w:pPr>
            <w:r w:rsidRPr="006B21D1">
              <w:rPr>
                <w:sz w:val="18"/>
                <w:szCs w:val="18"/>
              </w:rPr>
              <w:t>30</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keepNext/>
              <w:keepLines/>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keepNext/>
              <w:keepLines/>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keepNext/>
              <w:keepLines/>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keepNext/>
              <w:keepLines/>
              <w:overflowPunct/>
              <w:autoSpaceDE/>
              <w:autoSpaceDN/>
              <w:adjustRightInd/>
              <w:spacing w:before="0"/>
              <w:rPr>
                <w:rFonts w:eastAsia="Malgun Gothic"/>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keepNext/>
              <w:keepLines/>
              <w:overflowPunct/>
              <w:autoSpaceDE/>
              <w:autoSpaceDN/>
              <w:adjustRightInd/>
              <w:spacing w:before="0"/>
              <w:rPr>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jc w:val="center"/>
              <w:rPr>
                <w:sz w:val="18"/>
                <w:szCs w:val="18"/>
              </w:rPr>
            </w:pPr>
            <w:r w:rsidRPr="006B21D1">
              <w:rPr>
                <w:rFonts w:eastAsia="Malgun Gothic"/>
                <w:sz w:val="18"/>
                <w:szCs w:val="18"/>
              </w:rPr>
              <w:t>15</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keepNext/>
              <w:keepLines/>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keepNext/>
              <w:keepLines/>
              <w:overflowPunct/>
              <w:autoSpaceDE/>
              <w:autoSpaceDN/>
              <w:adjustRightInd/>
              <w:spacing w:before="0"/>
              <w:rPr>
                <w:sz w:val="18"/>
                <w:szCs w:val="18"/>
              </w:rPr>
            </w:pP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5.2.4.3.3</w:t>
            </w:r>
            <w:r w:rsidRPr="006B21D1">
              <w:rPr>
                <w:sz w:val="18"/>
                <w:szCs w:val="18"/>
              </w:rPr>
              <w:br/>
              <w:t>User experienced data rate (Mbit/s)</w:t>
            </w:r>
            <w:r w:rsidRPr="006B21D1">
              <w:rPr>
                <w:sz w:val="18"/>
                <w:szCs w:val="18"/>
              </w:rPr>
              <w:br/>
            </w:r>
            <w:r w:rsidRPr="006B21D1">
              <w:rPr>
                <w:i/>
                <w:iCs/>
                <w:sz w:val="18"/>
                <w:szCs w:val="18"/>
              </w:rPr>
              <w:t>(4.3)</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rFonts w:eastAsia="Malgun Gothic"/>
                <w:sz w:val="18"/>
                <w:szCs w:val="18"/>
              </w:rPr>
            </w:pPr>
            <w:proofErr w:type="spellStart"/>
            <w:r w:rsidRPr="006B21D1">
              <w:rPr>
                <w:rFonts w:eastAsia="Malgun Gothic"/>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rFonts w:eastAsia="MS Mincho"/>
                <w:sz w:val="18"/>
                <w:szCs w:val="18"/>
              </w:rPr>
            </w:pPr>
            <w:r w:rsidRPr="006B21D1">
              <w:rPr>
                <w:sz w:val="18"/>
                <w:szCs w:val="18"/>
              </w:rPr>
              <w:t xml:space="preserve">Dense Urban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100</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rFonts w:eastAsia="Malgun Gothic"/>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50</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5.2.4.3.4</w:t>
            </w:r>
            <w:r w:rsidRPr="006B21D1">
              <w:rPr>
                <w:sz w:val="18"/>
                <w:szCs w:val="18"/>
              </w:rPr>
              <w:br/>
              <w:t>5</w:t>
            </w:r>
            <w:r w:rsidRPr="006B21D1">
              <w:rPr>
                <w:sz w:val="18"/>
                <w:szCs w:val="18"/>
                <w:vertAlign w:val="superscript"/>
              </w:rPr>
              <w:t>th</w:t>
            </w:r>
            <w:r w:rsidRPr="006B21D1">
              <w:rPr>
                <w:sz w:val="18"/>
                <w:szCs w:val="18"/>
              </w:rPr>
              <w:t xml:space="preserve"> percentile user spectral efficiency (bit/s/Hz)</w:t>
            </w:r>
            <w:r w:rsidRPr="006B21D1">
              <w:rPr>
                <w:sz w:val="18"/>
                <w:szCs w:val="18"/>
              </w:rPr>
              <w:br/>
            </w:r>
            <w:r w:rsidRPr="006B21D1">
              <w:rPr>
                <w:i/>
                <w:iCs/>
                <w:sz w:val="18"/>
                <w:szCs w:val="18"/>
              </w:rPr>
              <w:t>(4.4)</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Indoor Hotspot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0.3</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0.21</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Dense Urban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0.225</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0.15</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Rural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0.12</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0.045</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5.2.4.3.5</w:t>
            </w:r>
            <w:r w:rsidRPr="006B21D1">
              <w:rPr>
                <w:sz w:val="18"/>
                <w:szCs w:val="18"/>
              </w:rPr>
              <w:br/>
              <w:t xml:space="preserve">Average spectral efficiency (bit/s/Hz/ </w:t>
            </w:r>
            <w:proofErr w:type="spellStart"/>
            <w:r w:rsidRPr="006B21D1">
              <w:rPr>
                <w:sz w:val="18"/>
                <w:szCs w:val="18"/>
              </w:rPr>
              <w:t>TRxP</w:t>
            </w:r>
            <w:proofErr w:type="spellEnd"/>
            <w:r w:rsidRPr="006B21D1">
              <w:rPr>
                <w:sz w:val="18"/>
                <w:szCs w:val="18"/>
              </w:rPr>
              <w:t>)</w:t>
            </w:r>
            <w:r w:rsidRPr="006B21D1">
              <w:rPr>
                <w:sz w:val="18"/>
                <w:szCs w:val="18"/>
              </w:rPr>
              <w:br/>
            </w:r>
            <w:r w:rsidRPr="006B21D1">
              <w:rPr>
                <w:i/>
                <w:iCs/>
                <w:sz w:val="18"/>
                <w:szCs w:val="18"/>
              </w:rPr>
              <w:t>(4.5)</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Indoor Hotspot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9</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6.75</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Dense Urban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7.8</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5.4</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Rural – </w:t>
            </w:r>
            <w:proofErr w:type="spellStart"/>
            <w:r w:rsidRPr="006B21D1">
              <w:rPr>
                <w:sz w:val="18"/>
                <w:szCs w:val="18"/>
              </w:rPr>
              <w:t>eMBB</w:t>
            </w:r>
            <w:proofErr w:type="spellEnd"/>
          </w:p>
        </w:tc>
        <w:tc>
          <w:tcPr>
            <w:tcW w:w="50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Downlink</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3.3</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jc w:val="center"/>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1.6</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jc w:val="center"/>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5.2.4.3.6</w:t>
            </w:r>
            <w:r w:rsidRPr="006B21D1">
              <w:rPr>
                <w:sz w:val="18"/>
                <w:szCs w:val="18"/>
              </w:rPr>
              <w:br/>
              <w:t>Area traffic capacity (Mbit/s/m</w:t>
            </w:r>
            <w:r w:rsidRPr="006B21D1">
              <w:rPr>
                <w:sz w:val="18"/>
                <w:szCs w:val="18"/>
                <w:vertAlign w:val="superscript"/>
              </w:rPr>
              <w:t>2</w:t>
            </w:r>
            <w:r w:rsidRPr="006B21D1">
              <w:rPr>
                <w:sz w:val="18"/>
                <w:szCs w:val="18"/>
              </w:rPr>
              <w:t>)</w:t>
            </w:r>
            <w:r w:rsidRPr="006B21D1">
              <w:rPr>
                <w:sz w:val="18"/>
                <w:szCs w:val="18"/>
              </w:rPr>
              <w:br/>
            </w:r>
            <w:r w:rsidRPr="006B21D1">
              <w:rPr>
                <w:i/>
                <w:iCs/>
                <w:sz w:val="18"/>
                <w:szCs w:val="18"/>
              </w:rPr>
              <w:t>(4.6)</w:t>
            </w: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Indoor-Hotspot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10</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5.2.4.3.7</w:t>
            </w:r>
            <w:r w:rsidRPr="006B21D1">
              <w:rPr>
                <w:sz w:val="18"/>
                <w:szCs w:val="18"/>
              </w:rPr>
              <w:br/>
              <w:t>User plane latency</w:t>
            </w:r>
            <w:r w:rsidRPr="006B21D1">
              <w:rPr>
                <w:sz w:val="18"/>
                <w:szCs w:val="18"/>
              </w:rPr>
              <w:br/>
              <w:t>(</w:t>
            </w:r>
            <w:proofErr w:type="spellStart"/>
            <w:r w:rsidRPr="006B21D1">
              <w:rPr>
                <w:sz w:val="18"/>
                <w:szCs w:val="18"/>
              </w:rPr>
              <w:t>ms</w:t>
            </w:r>
            <w:proofErr w:type="spellEnd"/>
            <w:r w:rsidRPr="006B21D1">
              <w:rPr>
                <w:sz w:val="18"/>
                <w:szCs w:val="18"/>
              </w:rPr>
              <w:t>)</w:t>
            </w:r>
            <w:r w:rsidRPr="006B21D1">
              <w:rPr>
                <w:sz w:val="18"/>
                <w:szCs w:val="18"/>
              </w:rPr>
              <w:br/>
            </w:r>
            <w:r w:rsidRPr="006B21D1">
              <w:rPr>
                <w:i/>
                <w:iCs/>
                <w:sz w:val="18"/>
                <w:szCs w:val="18"/>
              </w:rPr>
              <w:t>(4.7.1)</w:t>
            </w: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lang w:eastAsia="ko-KR"/>
              </w:rPr>
              <w:t>Uplink and 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4</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URLLC</w:t>
            </w:r>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lang w:eastAsia="ko-KR"/>
              </w:rPr>
              <w:t>Uplink and 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1</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rFonts w:eastAsia="MS Mincho"/>
                <w:sz w:val="18"/>
                <w:szCs w:val="18"/>
              </w:rPr>
              <w:t xml:space="preserve">0.11 </w:t>
            </w:r>
            <w:proofErr w:type="spellStart"/>
            <w:r w:rsidRPr="006B21D1">
              <w:rPr>
                <w:rFonts w:eastAsia="MS Mincho"/>
                <w:sz w:val="18"/>
                <w:szCs w:val="18"/>
              </w:rPr>
              <w:t>ms</w:t>
            </w:r>
            <w:proofErr w:type="spellEnd"/>
            <w:r w:rsidRPr="006B21D1">
              <w:rPr>
                <w:rFonts w:eastAsia="MS Mincho"/>
                <w:sz w:val="18"/>
                <w:szCs w:val="18"/>
              </w:rPr>
              <w:t xml:space="preserve"> to 0.96 </w:t>
            </w:r>
            <w:proofErr w:type="spellStart"/>
            <w:r w:rsidRPr="006B21D1">
              <w:rPr>
                <w:rFonts w:eastAsia="MS Mincho"/>
                <w:sz w:val="18"/>
                <w:szCs w:val="18"/>
              </w:rPr>
              <w:t>ms</w:t>
            </w:r>
            <w:proofErr w:type="spellEnd"/>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FE"/>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r w:rsidRPr="006B21D1">
              <w:rPr>
                <w:sz w:val="18"/>
                <w:szCs w:val="18"/>
              </w:rPr>
              <w:t>For identified configurations fulfilling the requirement.</w:t>
            </w: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5.2.4.3.8</w:t>
            </w:r>
            <w:r w:rsidRPr="006B21D1">
              <w:rPr>
                <w:sz w:val="18"/>
                <w:szCs w:val="18"/>
              </w:rPr>
              <w:br/>
              <w:t>Control plane latency (</w:t>
            </w:r>
            <w:proofErr w:type="spellStart"/>
            <w:r w:rsidRPr="006B21D1">
              <w:rPr>
                <w:sz w:val="18"/>
                <w:szCs w:val="18"/>
              </w:rPr>
              <w:t>ms</w:t>
            </w:r>
            <w:proofErr w:type="spellEnd"/>
            <w:r w:rsidRPr="006B21D1">
              <w:rPr>
                <w:sz w:val="18"/>
                <w:szCs w:val="18"/>
              </w:rPr>
              <w:t>)</w:t>
            </w:r>
            <w:r w:rsidRPr="006B21D1">
              <w:rPr>
                <w:sz w:val="18"/>
                <w:szCs w:val="18"/>
              </w:rPr>
              <w:br/>
            </w:r>
            <w:r w:rsidRPr="006B21D1">
              <w:rPr>
                <w:i/>
                <w:iCs/>
                <w:sz w:val="18"/>
                <w:szCs w:val="18"/>
              </w:rPr>
              <w:t>(4.7.2)</w:t>
            </w: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r w:rsidRPr="006B21D1">
              <w:rPr>
                <w:sz w:val="18"/>
                <w:szCs w:val="18"/>
                <w:lang w:eastAsia="ko-KR"/>
              </w:rPr>
              <w:t xml:space="preserve"> </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20</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URLLC</w:t>
            </w:r>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20</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r w:rsidRPr="006B21D1">
              <w:rPr>
                <w:rFonts w:eastAsia="MS Mincho"/>
                <w:sz w:val="18"/>
                <w:szCs w:val="18"/>
              </w:rPr>
              <w:t xml:space="preserve">2.10 </w:t>
            </w:r>
            <w:proofErr w:type="spellStart"/>
            <w:r w:rsidRPr="006B21D1">
              <w:rPr>
                <w:rFonts w:eastAsia="MS Mincho"/>
                <w:sz w:val="18"/>
                <w:szCs w:val="18"/>
              </w:rPr>
              <w:t>ms</w:t>
            </w:r>
            <w:proofErr w:type="spellEnd"/>
            <w:r w:rsidRPr="006B21D1">
              <w:rPr>
                <w:rFonts w:eastAsia="MS Mincho"/>
                <w:sz w:val="18"/>
                <w:szCs w:val="18"/>
              </w:rPr>
              <w:t xml:space="preserve"> to </w:t>
            </w:r>
            <w:r w:rsidRPr="006B21D1">
              <w:rPr>
                <w:sz w:val="18"/>
                <w:szCs w:val="18"/>
              </w:rPr>
              <w:t xml:space="preserve">16.83 </w:t>
            </w:r>
            <w:proofErr w:type="spellStart"/>
            <w:r w:rsidRPr="006B21D1">
              <w:rPr>
                <w:sz w:val="18"/>
                <w:szCs w:val="18"/>
              </w:rPr>
              <w:t>ms</w:t>
            </w:r>
            <w:proofErr w:type="spellEnd"/>
            <w:r w:rsidRPr="006B21D1">
              <w:rPr>
                <w:rFonts w:eastAsia="MS Mincho"/>
                <w:sz w:val="18"/>
                <w:szCs w:val="18"/>
              </w:rPr>
              <w:t xml:space="preserve"> </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FE"/>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r w:rsidRPr="006B21D1">
              <w:rPr>
                <w:rFonts w:eastAsia="MS Mincho"/>
                <w:sz w:val="18"/>
                <w:szCs w:val="18"/>
              </w:rPr>
              <w:t xml:space="preserve">For all </w:t>
            </w:r>
            <w:proofErr w:type="spellStart"/>
            <w:r w:rsidRPr="006B21D1">
              <w:rPr>
                <w:rFonts w:eastAsia="MS Mincho"/>
                <w:sz w:val="18"/>
                <w:szCs w:val="18"/>
              </w:rPr>
              <w:t>analyzed</w:t>
            </w:r>
            <w:proofErr w:type="spellEnd"/>
            <w:r w:rsidRPr="006B21D1">
              <w:rPr>
                <w:rFonts w:eastAsia="MS Mincho"/>
                <w:sz w:val="18"/>
                <w:szCs w:val="18"/>
              </w:rPr>
              <w:t xml:space="preserve"> configurations.</w:t>
            </w:r>
          </w:p>
        </w:tc>
      </w:tr>
      <w:tr w:rsidR="00EA0B98" w:rsidRPr="006B21D1" w:rsidTr="00F053F4">
        <w:trPr>
          <w:cantSplit/>
          <w:jc w:val="center"/>
        </w:trPr>
        <w:tc>
          <w:tcPr>
            <w:tcW w:w="866"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5.2.4.3.9</w:t>
            </w:r>
            <w:r w:rsidRPr="006B21D1">
              <w:rPr>
                <w:sz w:val="18"/>
                <w:szCs w:val="18"/>
              </w:rPr>
              <w:br/>
              <w:t>Connection density (devices/km</w:t>
            </w:r>
            <w:r w:rsidRPr="006B21D1">
              <w:rPr>
                <w:sz w:val="18"/>
                <w:szCs w:val="18"/>
                <w:vertAlign w:val="superscript"/>
              </w:rPr>
              <w:t>2</w:t>
            </w:r>
            <w:r w:rsidRPr="006B21D1">
              <w:rPr>
                <w:sz w:val="18"/>
                <w:szCs w:val="18"/>
              </w:rPr>
              <w:t>)</w:t>
            </w:r>
            <w:r w:rsidRPr="006B21D1">
              <w:rPr>
                <w:sz w:val="18"/>
                <w:szCs w:val="18"/>
              </w:rPr>
              <w:br/>
            </w:r>
            <w:r w:rsidRPr="006B21D1">
              <w:rPr>
                <w:i/>
                <w:iCs/>
                <w:sz w:val="18"/>
                <w:szCs w:val="18"/>
              </w:rPr>
              <w:t>(4.8)</w:t>
            </w: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mMTC</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Urban Macro – </w:t>
            </w:r>
            <w:proofErr w:type="spellStart"/>
            <w:r w:rsidRPr="006B21D1">
              <w:rPr>
                <w:sz w:val="18"/>
                <w:szCs w:val="18"/>
              </w:rPr>
              <w:t>mMTC</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1 000 000</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Above</w:t>
            </w:r>
          </w:p>
          <w:p w:rsidR="00EA0B98" w:rsidRPr="006B21D1" w:rsidRDefault="00EA0B98" w:rsidP="00F053F4">
            <w:pPr>
              <w:pStyle w:val="Tabletext"/>
              <w:jc w:val="center"/>
              <w:rPr>
                <w:sz w:val="18"/>
                <w:szCs w:val="18"/>
              </w:rPr>
            </w:pPr>
            <w:r w:rsidRPr="006B21D1">
              <w:rPr>
                <w:sz w:val="18"/>
                <w:szCs w:val="18"/>
              </w:rPr>
              <w:t>1 000 000</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FE"/>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r w:rsidRPr="006B21D1">
              <w:rPr>
                <w:sz w:val="18"/>
                <w:szCs w:val="18"/>
              </w:rPr>
              <w:t>Based on 3 independent system simulations.</w:t>
            </w:r>
            <w:r w:rsidRPr="006B21D1">
              <w:rPr>
                <w:sz w:val="18"/>
                <w:szCs w:val="18"/>
              </w:rPr>
              <w:br/>
              <w:t>Higher traffic densities demonstrated.</w:t>
            </w:r>
          </w:p>
        </w:tc>
      </w:tr>
      <w:tr w:rsidR="00EA0B98" w:rsidRPr="006B21D1" w:rsidTr="00F053F4">
        <w:trPr>
          <w:cantSplit/>
          <w:jc w:val="center"/>
        </w:trPr>
        <w:tc>
          <w:tcPr>
            <w:tcW w:w="866"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5.2.4.3.10</w:t>
            </w:r>
            <w:r w:rsidRPr="006B21D1">
              <w:rPr>
                <w:sz w:val="18"/>
                <w:szCs w:val="18"/>
              </w:rPr>
              <w:br/>
              <w:t>Energy efficiency</w:t>
            </w:r>
            <w:r w:rsidRPr="006B21D1">
              <w:rPr>
                <w:sz w:val="18"/>
                <w:szCs w:val="18"/>
              </w:rPr>
              <w:br/>
            </w:r>
            <w:r w:rsidRPr="006B21D1">
              <w:rPr>
                <w:i/>
                <w:iCs/>
                <w:sz w:val="18"/>
                <w:szCs w:val="18"/>
              </w:rPr>
              <w:t>(4.9)</w:t>
            </w: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lang w:eastAsia="ja-JP"/>
              </w:rPr>
            </w:pPr>
            <w:r w:rsidRPr="006B21D1">
              <w:rPr>
                <w:sz w:val="18"/>
                <w:szCs w:val="18"/>
                <w:lang w:eastAsia="ko-KR"/>
              </w:rPr>
              <w:t>Capability to support a high sleep ratio and long sleep duration</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5.2.4.3.11</w:t>
            </w:r>
            <w:r w:rsidRPr="006B21D1">
              <w:rPr>
                <w:sz w:val="18"/>
                <w:szCs w:val="18"/>
              </w:rPr>
              <w:br/>
              <w:t>Reliability</w:t>
            </w:r>
            <w:r w:rsidRPr="006B21D1">
              <w:rPr>
                <w:sz w:val="18"/>
                <w:szCs w:val="18"/>
              </w:rPr>
              <w:br/>
            </w:r>
            <w:r w:rsidRPr="006B21D1">
              <w:rPr>
                <w:i/>
                <w:iCs/>
                <w:sz w:val="18"/>
                <w:szCs w:val="18"/>
              </w:rPr>
              <w:t>(4.10)</w:t>
            </w: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URLLC</w:t>
            </w:r>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Urban Macro –URLLC</w:t>
            </w:r>
          </w:p>
        </w:tc>
        <w:tc>
          <w:tcPr>
            <w:tcW w:w="502"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r w:rsidRPr="006B21D1">
              <w:rPr>
                <w:sz w:val="18"/>
                <w:szCs w:val="18"/>
              </w:rPr>
              <w:t>Uplink or 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bookmarkStart w:id="10" w:name="_Hlk62292074"/>
            <w:r w:rsidRPr="006B21D1">
              <w:rPr>
                <w:sz w:val="18"/>
                <w:szCs w:val="18"/>
              </w:rPr>
              <w:t>1-10</w:t>
            </w:r>
            <w:r w:rsidRPr="006B21D1">
              <w:rPr>
                <w:sz w:val="18"/>
                <w:szCs w:val="18"/>
                <w:vertAlign w:val="superscript"/>
              </w:rPr>
              <w:t>−5</w:t>
            </w:r>
            <w:r w:rsidRPr="006B21D1">
              <w:rPr>
                <w:sz w:val="18"/>
                <w:szCs w:val="18"/>
              </w:rPr>
              <w:t xml:space="preserve"> success probability of transmitting a layer</w:t>
            </w:r>
            <w:r w:rsidRPr="006B21D1">
              <w:rPr>
                <w:sz w:val="18"/>
                <w:szCs w:val="18"/>
                <w:lang w:eastAsia="ko-KR"/>
              </w:rPr>
              <w:t xml:space="preserve"> 2 PDU </w:t>
            </w:r>
            <w:r w:rsidRPr="006B21D1">
              <w:rPr>
                <w:rFonts w:eastAsia="Malgun Gothic"/>
                <w:sz w:val="18"/>
                <w:szCs w:val="18"/>
                <w:lang w:eastAsia="ko-KR"/>
              </w:rPr>
              <w:t>(protocol data unit)</w:t>
            </w:r>
            <w:r w:rsidRPr="006B21D1">
              <w:rPr>
                <w:sz w:val="18"/>
                <w:szCs w:val="18"/>
              </w:rPr>
              <w:t xml:space="preserve"> of size 32 bytes within 1 </w:t>
            </w:r>
            <w:proofErr w:type="spellStart"/>
            <w:r w:rsidRPr="006B21D1">
              <w:rPr>
                <w:sz w:val="18"/>
                <w:szCs w:val="18"/>
              </w:rPr>
              <w:t>ms</w:t>
            </w:r>
            <w:proofErr w:type="spellEnd"/>
            <w:r w:rsidRPr="006B21D1">
              <w:rPr>
                <w:sz w:val="18"/>
                <w:szCs w:val="18"/>
              </w:rPr>
              <w:t xml:space="preserve"> in channel quality of coverage edge</w:t>
            </w:r>
            <w:bookmarkEnd w:id="10"/>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Better than 1-10</w:t>
            </w:r>
            <w:r w:rsidRPr="006B21D1">
              <w:rPr>
                <w:sz w:val="18"/>
                <w:szCs w:val="18"/>
                <w:vertAlign w:val="superscript"/>
              </w:rPr>
              <w:t>−5</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FE"/>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r w:rsidRPr="006B21D1">
              <w:rPr>
                <w:sz w:val="18"/>
                <w:szCs w:val="18"/>
              </w:rPr>
              <w:t>For identified configurations fulfilling the requirement.</w:t>
            </w: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bCs/>
                <w:sz w:val="18"/>
                <w:szCs w:val="18"/>
              </w:rPr>
            </w:pPr>
            <w:r w:rsidRPr="006B21D1">
              <w:rPr>
                <w:b/>
                <w:sz w:val="18"/>
                <w:szCs w:val="18"/>
              </w:rPr>
              <w:t>5.2.4.3.12</w:t>
            </w:r>
            <w:r w:rsidRPr="006B21D1">
              <w:rPr>
                <w:sz w:val="18"/>
                <w:szCs w:val="18"/>
              </w:rPr>
              <w:br/>
              <w:t>Mobility classes</w:t>
            </w:r>
            <w:r w:rsidRPr="006B21D1">
              <w:rPr>
                <w:sz w:val="18"/>
                <w:szCs w:val="18"/>
              </w:rPr>
              <w:br/>
            </w:r>
            <w:r w:rsidRPr="006B21D1">
              <w:rPr>
                <w:i/>
                <w:iCs/>
                <w:sz w:val="18"/>
                <w:szCs w:val="18"/>
              </w:rPr>
              <w:t>(4.11)</w:t>
            </w: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sz w:val="18"/>
                <w:szCs w:val="18"/>
              </w:rPr>
            </w:pPr>
            <w:proofErr w:type="spellStart"/>
            <w:r w:rsidRPr="006B21D1">
              <w:rPr>
                <w:sz w:val="18"/>
                <w:szCs w:val="18"/>
              </w:rPr>
              <w:t>eMBB</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sz w:val="18"/>
                <w:szCs w:val="18"/>
              </w:rPr>
            </w:pPr>
            <w:r w:rsidRPr="006B21D1">
              <w:rPr>
                <w:sz w:val="18"/>
                <w:szCs w:val="18"/>
              </w:rPr>
              <w:t xml:space="preserve">Indoor Hotspot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keepNext/>
              <w:keepLines/>
              <w:rPr>
                <w:sz w:val="18"/>
                <w:szCs w:val="18"/>
              </w:rPr>
            </w:pPr>
            <w:r w:rsidRPr="006B21D1">
              <w:rPr>
                <w:sz w:val="18"/>
                <w:szCs w:val="18"/>
              </w:rPr>
              <w:t>Uplink</w:t>
            </w:r>
          </w:p>
          <w:p w:rsidR="00EA0B98" w:rsidRPr="006B21D1" w:rsidRDefault="00EA0B98" w:rsidP="00F053F4">
            <w:pPr>
              <w:pStyle w:val="Tabletext"/>
              <w:keepNext/>
              <w:keepLines/>
              <w:rPr>
                <w:sz w:val="18"/>
                <w:szCs w:val="18"/>
              </w:rPr>
            </w:pP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sz w:val="18"/>
                <w:szCs w:val="18"/>
              </w:rPr>
            </w:pPr>
            <w:r w:rsidRPr="006B21D1">
              <w:rPr>
                <w:sz w:val="18"/>
                <w:szCs w:val="18"/>
              </w:rPr>
              <w:t>Stationary, Pedestrian</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keepNext/>
              <w:keepLines/>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keepNext/>
              <w:keepLines/>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bCs/>
                <w:sz w:val="18"/>
                <w:szCs w:val="18"/>
              </w:rPr>
            </w:pP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Dense Urban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r w:rsidRPr="006B21D1">
              <w:rPr>
                <w:sz w:val="18"/>
                <w:szCs w:val="18"/>
              </w:rPr>
              <w:t>Uplink</w:t>
            </w:r>
          </w:p>
          <w:p w:rsidR="00EA0B98" w:rsidRPr="006B21D1" w:rsidRDefault="00EA0B98" w:rsidP="00F053F4">
            <w:pPr>
              <w:pStyle w:val="Tabletext"/>
              <w:rPr>
                <w:sz w:val="18"/>
                <w:szCs w:val="18"/>
              </w:rPr>
            </w:pP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Stationary, Pedestrian,</w:t>
            </w:r>
          </w:p>
          <w:p w:rsidR="00EA0B98" w:rsidRPr="006B21D1" w:rsidRDefault="00EA0B98" w:rsidP="00F053F4">
            <w:pPr>
              <w:pStyle w:val="Tabletext"/>
              <w:rPr>
                <w:sz w:val="18"/>
                <w:szCs w:val="18"/>
              </w:rPr>
            </w:pPr>
            <w:r w:rsidRPr="006B21D1">
              <w:rPr>
                <w:sz w:val="18"/>
                <w:szCs w:val="18"/>
              </w:rPr>
              <w:t>Vehicular (up to 30 km/h)</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bCs/>
                <w:sz w:val="18"/>
                <w:szCs w:val="18"/>
              </w:rPr>
            </w:pP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Rural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r w:rsidRPr="006B21D1">
              <w:rPr>
                <w:sz w:val="18"/>
                <w:szCs w:val="18"/>
              </w:rPr>
              <w:t>Uplink</w:t>
            </w:r>
          </w:p>
          <w:p w:rsidR="00EA0B98" w:rsidRPr="006B21D1" w:rsidRDefault="00EA0B98" w:rsidP="00F053F4">
            <w:pPr>
              <w:pStyle w:val="Tabletext"/>
              <w:rPr>
                <w:sz w:val="18"/>
                <w:szCs w:val="18"/>
              </w:rPr>
            </w:pP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Pedestrian,</w:t>
            </w:r>
            <w:r w:rsidRPr="006B21D1">
              <w:rPr>
                <w:sz w:val="18"/>
                <w:szCs w:val="18"/>
                <w:lang w:eastAsia="zh-CN"/>
              </w:rPr>
              <w:t xml:space="preserve"> </w:t>
            </w:r>
            <w:r w:rsidRPr="006B21D1">
              <w:rPr>
                <w:sz w:val="18"/>
                <w:szCs w:val="18"/>
              </w:rPr>
              <w:t>Vehicular, High speed vehicular</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b/>
                <w:sz w:val="18"/>
                <w:szCs w:val="18"/>
                <w:lang w:eastAsia="zh-CN"/>
              </w:rPr>
            </w:pPr>
            <w:r w:rsidRPr="006B21D1">
              <w:rPr>
                <w:b/>
                <w:sz w:val="18"/>
                <w:szCs w:val="18"/>
              </w:rPr>
              <w:t>5.2.4.3.1</w:t>
            </w:r>
            <w:r w:rsidRPr="006B21D1">
              <w:rPr>
                <w:b/>
                <w:sz w:val="18"/>
                <w:szCs w:val="18"/>
                <w:lang w:eastAsia="zh-CN"/>
              </w:rPr>
              <w:t>3</w:t>
            </w:r>
          </w:p>
          <w:p w:rsidR="00EA0B98" w:rsidRPr="006B21D1" w:rsidRDefault="00EA0B98" w:rsidP="00F053F4">
            <w:pPr>
              <w:pStyle w:val="Tabletext"/>
              <w:rPr>
                <w:sz w:val="18"/>
                <w:szCs w:val="18"/>
              </w:rPr>
            </w:pPr>
            <w:r w:rsidRPr="006B21D1">
              <w:rPr>
                <w:sz w:val="18"/>
                <w:szCs w:val="18"/>
                <w:lang w:eastAsia="zh-CN"/>
              </w:rPr>
              <w:t>Mobility</w:t>
            </w:r>
            <w:r w:rsidRPr="006B21D1">
              <w:rPr>
                <w:sz w:val="18"/>
                <w:szCs w:val="18"/>
                <w:lang w:eastAsia="zh-CN"/>
              </w:rPr>
              <w:br/>
              <w:t>Traffic channel link data rates (bit/s/Hz)</w:t>
            </w:r>
            <w:r w:rsidRPr="006B21D1">
              <w:rPr>
                <w:sz w:val="18"/>
                <w:szCs w:val="18"/>
                <w:lang w:eastAsia="zh-CN"/>
              </w:rPr>
              <w:br/>
            </w:r>
            <w:r w:rsidRPr="006B21D1">
              <w:rPr>
                <w:i/>
                <w:iCs/>
                <w:sz w:val="18"/>
                <w:szCs w:val="18"/>
                <w:lang w:eastAsia="zh-CN"/>
              </w:rPr>
              <w:t>(4.11)</w:t>
            </w: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Indoor Hotspot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1.5 (10 km/h)</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Dense Urban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1.12 (30 km/h)</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Rural – </w:t>
            </w:r>
            <w:proofErr w:type="spellStart"/>
            <w:r w:rsidRPr="006B21D1">
              <w:rPr>
                <w:sz w:val="18"/>
                <w:szCs w:val="18"/>
              </w:rPr>
              <w:t>eMBB</w:t>
            </w:r>
            <w:proofErr w:type="spellEnd"/>
          </w:p>
        </w:tc>
        <w:tc>
          <w:tcPr>
            <w:tcW w:w="50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0.8 (120 km/h)</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0.45 (500 km/h)</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5.2.4.3.14</w:t>
            </w:r>
            <w:r w:rsidRPr="006B21D1">
              <w:rPr>
                <w:bCs/>
                <w:sz w:val="18"/>
                <w:szCs w:val="18"/>
              </w:rPr>
              <w:br/>
            </w:r>
            <w:r w:rsidRPr="006B21D1">
              <w:rPr>
                <w:sz w:val="18"/>
                <w:szCs w:val="18"/>
              </w:rPr>
              <w:t>Mobility interruption time (</w:t>
            </w:r>
            <w:proofErr w:type="spellStart"/>
            <w:r w:rsidRPr="006B21D1">
              <w:rPr>
                <w:sz w:val="18"/>
                <w:szCs w:val="18"/>
              </w:rPr>
              <w:t>ms</w:t>
            </w:r>
            <w:proofErr w:type="spellEnd"/>
            <w:r w:rsidRPr="006B21D1">
              <w:rPr>
                <w:sz w:val="18"/>
                <w:szCs w:val="18"/>
              </w:rPr>
              <w:t xml:space="preserve">) </w:t>
            </w:r>
            <w:r w:rsidRPr="006B21D1">
              <w:rPr>
                <w:sz w:val="18"/>
                <w:szCs w:val="18"/>
              </w:rPr>
              <w:br/>
            </w:r>
            <w:r w:rsidRPr="006B21D1">
              <w:rPr>
                <w:i/>
                <w:iCs/>
                <w:sz w:val="18"/>
                <w:szCs w:val="18"/>
              </w:rPr>
              <w:t>(4.12)</w:t>
            </w: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r w:rsidRPr="006B21D1">
              <w:rPr>
                <w:sz w:val="18"/>
                <w:szCs w:val="18"/>
              </w:rPr>
              <w:t xml:space="preserve"> and URLLC</w:t>
            </w:r>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 xml:space="preserve">0 </w:t>
            </w:r>
            <w:proofErr w:type="spellStart"/>
            <w:r w:rsidRPr="006B21D1">
              <w:rPr>
                <w:sz w:val="18"/>
                <w:szCs w:val="18"/>
              </w:rPr>
              <w:t>ms</w:t>
            </w:r>
            <w:proofErr w:type="spellEnd"/>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 xml:space="preserve">0 </w:t>
            </w:r>
            <w:proofErr w:type="spellStart"/>
            <w:r w:rsidRPr="006B21D1">
              <w:rPr>
                <w:sz w:val="18"/>
                <w:szCs w:val="18"/>
              </w:rPr>
              <w:t>ms</w:t>
            </w:r>
            <w:proofErr w:type="spellEnd"/>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FE"/>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r w:rsidRPr="006B21D1">
              <w:rPr>
                <w:sz w:val="18"/>
                <w:szCs w:val="18"/>
              </w:rPr>
              <w:t>“Make before Break” principle</w:t>
            </w: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i/>
                <w:iCs/>
                <w:sz w:val="18"/>
                <w:szCs w:val="18"/>
              </w:rPr>
            </w:pPr>
            <w:r w:rsidRPr="006B21D1">
              <w:rPr>
                <w:b/>
                <w:sz w:val="18"/>
                <w:szCs w:val="18"/>
              </w:rPr>
              <w:t>5.2.4.3.15</w:t>
            </w:r>
            <w:r w:rsidRPr="006B21D1">
              <w:rPr>
                <w:sz w:val="18"/>
                <w:szCs w:val="18"/>
              </w:rPr>
              <w:br/>
              <w:t xml:space="preserve">Bandwidth </w:t>
            </w:r>
            <w:r w:rsidRPr="006B21D1">
              <w:rPr>
                <w:sz w:val="18"/>
                <w:szCs w:val="18"/>
                <w:lang w:eastAsia="ja-JP"/>
              </w:rPr>
              <w:t>and Scalability</w:t>
            </w:r>
            <w:r w:rsidRPr="006B21D1">
              <w:rPr>
                <w:sz w:val="18"/>
                <w:szCs w:val="18"/>
              </w:rPr>
              <w:br/>
            </w:r>
            <w:r w:rsidRPr="006B21D1">
              <w:rPr>
                <w:i/>
                <w:iCs/>
                <w:sz w:val="18"/>
                <w:szCs w:val="18"/>
              </w:rPr>
              <w:t>(4.13)</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At least 100 MHz</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rStyle w:val="normaltextrun"/>
                <w:sz w:val="18"/>
                <w:szCs w:val="18"/>
              </w:rPr>
              <w:t>221.184 MHz</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FE"/>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val="restart"/>
            <w:tcBorders>
              <w:top w:val="single" w:sz="4" w:space="0" w:color="auto"/>
              <w:left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i/>
                <w:iCs/>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lang w:eastAsia="ja-JP"/>
              </w:rPr>
            </w:pPr>
            <w:r w:rsidRPr="006B21D1">
              <w:rPr>
                <w:sz w:val="18"/>
                <w:szCs w:val="18"/>
                <w:lang w:eastAsia="ja-JP"/>
              </w:rPr>
              <w:t>Up to 1 GHz</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tabs>
                <w:tab w:val="clear" w:pos="851"/>
                <w:tab w:val="left" w:pos="820"/>
              </w:tabs>
              <w:rPr>
                <w:sz w:val="18"/>
                <w:szCs w:val="18"/>
              </w:rPr>
            </w:pPr>
            <w:r w:rsidRPr="006B21D1">
              <w:rPr>
                <w:sz w:val="18"/>
                <w:szCs w:val="18"/>
              </w:rPr>
              <w:t>Via multiple RF carrier</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FE"/>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left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i/>
                <w:iCs/>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TimesNewRoman" w:hAnsi="TimesNewRoman" w:cs="TimesNewRoman"/>
                <w:sz w:val="18"/>
                <w:szCs w:val="18"/>
                <w:lang w:eastAsia="zh-CN"/>
              </w:rPr>
              <w:t>Support of multiple different bandwidth values</w:t>
            </w:r>
            <w:r w:rsidRPr="006B21D1">
              <w:rPr>
                <w:rFonts w:ascii="TimesNewRoman" w:hAnsi="TimesNewRoman" w:cs="TimesNewRoman"/>
                <w:sz w:val="18"/>
                <w:szCs w:val="18"/>
                <w:vertAlign w:val="superscript"/>
                <w:lang w:eastAsia="zh-CN"/>
              </w:rPr>
              <w:t>(4)</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paragraph"/>
              <w:spacing w:before="0" w:beforeAutospacing="0" w:after="0" w:afterAutospacing="0"/>
              <w:jc w:val="center"/>
              <w:textAlignment w:val="baseline"/>
              <w:rPr>
                <w:sz w:val="18"/>
                <w:szCs w:val="18"/>
                <w:lang w:val="en-GB"/>
              </w:rPr>
            </w:pPr>
            <w:r w:rsidRPr="006B21D1">
              <w:rPr>
                <w:sz w:val="18"/>
                <w:szCs w:val="18"/>
                <w:lang w:val="en-GB"/>
              </w:rPr>
              <w:t>1.728 MHz to</w:t>
            </w:r>
            <w:r w:rsidRPr="006B21D1">
              <w:rPr>
                <w:sz w:val="18"/>
                <w:szCs w:val="18"/>
                <w:lang w:val="en-GB"/>
              </w:rPr>
              <w:br/>
              <w:t xml:space="preserve">221.184 </w:t>
            </w:r>
            <w:proofErr w:type="spellStart"/>
            <w:r w:rsidRPr="006B21D1">
              <w:rPr>
                <w:sz w:val="18"/>
                <w:szCs w:val="18"/>
                <w:lang w:val="en-GB"/>
              </w:rPr>
              <w:t>MHz.</w:t>
            </w:r>
            <w:proofErr w:type="spellEnd"/>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FE"/>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5000" w:type="pct"/>
            <w:gridSpan w:val="8"/>
            <w:tcBorders>
              <w:top w:val="single" w:sz="4" w:space="0" w:color="auto"/>
              <w:left w:val="nil"/>
              <w:bottom w:val="nil"/>
              <w:right w:val="nil"/>
            </w:tcBorders>
            <w:shd w:val="clear" w:color="auto" w:fill="FFFFFF"/>
            <w:hideMark/>
          </w:tcPr>
          <w:p w:rsidR="00EA0B98" w:rsidRPr="006B21D1" w:rsidRDefault="00EA0B98" w:rsidP="00F053F4">
            <w:pPr>
              <w:pStyle w:val="Tabletext"/>
              <w:rPr>
                <w:sz w:val="18"/>
                <w:szCs w:val="18"/>
              </w:rPr>
            </w:pPr>
            <w:r w:rsidRPr="006B21D1">
              <w:rPr>
                <w:sz w:val="18"/>
                <w:szCs w:val="18"/>
                <w:vertAlign w:val="superscript"/>
              </w:rPr>
              <w:t>(1)</w:t>
            </w:r>
            <w:r w:rsidRPr="006B21D1">
              <w:rPr>
                <w:sz w:val="18"/>
                <w:szCs w:val="18"/>
              </w:rPr>
              <w:t xml:space="preserve"> </w:t>
            </w:r>
            <w:r w:rsidRPr="006B21D1">
              <w:rPr>
                <w:sz w:val="18"/>
                <w:szCs w:val="18"/>
              </w:rPr>
              <w:tab/>
              <w:t>As defined in Report ITU-R M.2410-0.</w:t>
            </w:r>
          </w:p>
          <w:p w:rsidR="00EA0B98" w:rsidRPr="006B21D1" w:rsidRDefault="00EA0B98" w:rsidP="00F053F4">
            <w:pPr>
              <w:pStyle w:val="Tabletext"/>
              <w:rPr>
                <w:sz w:val="18"/>
                <w:szCs w:val="18"/>
              </w:rPr>
            </w:pPr>
            <w:r w:rsidRPr="006B21D1">
              <w:rPr>
                <w:sz w:val="18"/>
                <w:szCs w:val="18"/>
                <w:vertAlign w:val="superscript"/>
              </w:rPr>
              <w:t>(2)</w:t>
            </w:r>
            <w:r w:rsidRPr="006B21D1">
              <w:rPr>
                <w:sz w:val="18"/>
                <w:szCs w:val="18"/>
              </w:rPr>
              <w:t xml:space="preserve"> </w:t>
            </w:r>
            <w:r w:rsidRPr="006B21D1">
              <w:rPr>
                <w:sz w:val="18"/>
                <w:szCs w:val="18"/>
              </w:rPr>
              <w:tab/>
              <w:t>According to the evaluation methodology specified in Report ITU-R M.2412-0.</w:t>
            </w:r>
          </w:p>
          <w:p w:rsidR="00EA0B98" w:rsidRPr="006B21D1" w:rsidRDefault="00EA0B98" w:rsidP="00F053F4">
            <w:pPr>
              <w:pStyle w:val="Tabletext"/>
              <w:ind w:left="284" w:hanging="284"/>
              <w:rPr>
                <w:sz w:val="18"/>
                <w:szCs w:val="18"/>
              </w:rPr>
            </w:pPr>
            <w:r w:rsidRPr="006B21D1">
              <w:rPr>
                <w:sz w:val="18"/>
                <w:szCs w:val="18"/>
                <w:vertAlign w:val="superscript"/>
              </w:rPr>
              <w:t>(3)</w:t>
            </w:r>
            <w:r w:rsidRPr="006B21D1">
              <w:rPr>
                <w:sz w:val="18"/>
                <w:szCs w:val="18"/>
              </w:rPr>
              <w:tab/>
            </w:r>
            <w:r w:rsidRPr="006B21D1">
              <w:rPr>
                <w:rFonts w:eastAsia="Malgun Gothic"/>
                <w:sz w:val="18"/>
                <w:szCs w:val="18"/>
              </w:rPr>
              <w:t>Proponents should report their selected evaluation methodology of the Connection density, the channel model variant used, and evaluation configuration(s) with their exact values (e.g. antenna element number, bandwidth, etc.) per test environment</w:t>
            </w:r>
            <w:r w:rsidRPr="006B21D1">
              <w:rPr>
                <w:sz w:val="18"/>
                <w:szCs w:val="18"/>
                <w:lang w:eastAsia="ja-JP"/>
              </w:rPr>
              <w:t>, and could provide other relevant information as well</w:t>
            </w:r>
            <w:r w:rsidRPr="006B21D1">
              <w:rPr>
                <w:rFonts w:eastAsia="Malgun Gothic"/>
                <w:sz w:val="18"/>
                <w:szCs w:val="18"/>
              </w:rPr>
              <w:t>. For details, refer to Report ITU</w:t>
            </w:r>
            <w:r w:rsidRPr="006B21D1">
              <w:rPr>
                <w:rFonts w:eastAsia="Malgun Gothic"/>
                <w:sz w:val="18"/>
                <w:szCs w:val="18"/>
              </w:rPr>
              <w:noBreakHyphen/>
              <w:t>R M.2412-0, in particular, § 7.1.3 for the evaluation methodologies, § 8.4 for the evaluation configurations per each test environment, and Annex 1 on the channel model variants.</w:t>
            </w:r>
          </w:p>
          <w:p w:rsidR="00EA0B98" w:rsidRPr="006B21D1" w:rsidRDefault="00EA0B98" w:rsidP="00F053F4">
            <w:pPr>
              <w:pStyle w:val="Tabletext"/>
              <w:rPr>
                <w:rFonts w:eastAsia="Malgun Gothic"/>
                <w:sz w:val="18"/>
                <w:szCs w:val="18"/>
              </w:rPr>
            </w:pPr>
            <w:r w:rsidRPr="006B21D1">
              <w:rPr>
                <w:rFonts w:eastAsia="Malgun Gothic"/>
                <w:sz w:val="18"/>
                <w:szCs w:val="18"/>
                <w:vertAlign w:val="superscript"/>
              </w:rPr>
              <w:t>(4)</w:t>
            </w:r>
            <w:r w:rsidRPr="006B21D1">
              <w:rPr>
                <w:rFonts w:eastAsia="Malgun Gothic"/>
                <w:sz w:val="18"/>
                <w:szCs w:val="18"/>
              </w:rPr>
              <w:tab/>
              <w:t>Refer to § 7.3.1 of Report ITU-R M.2412-0.</w:t>
            </w:r>
          </w:p>
        </w:tc>
      </w:tr>
    </w:tbl>
    <w:p w:rsidR="00EA0B98" w:rsidRPr="006B21D1" w:rsidRDefault="00EA0B98" w:rsidP="00EA0B98">
      <w:pPr>
        <w:pStyle w:val="Heading1"/>
      </w:pPr>
      <w:r w:rsidRPr="006B21D1">
        <w:t>E)</w:t>
      </w:r>
      <w:r w:rsidRPr="006B21D1">
        <w:tab/>
        <w:t>Assessment as per Reports ITU-R M.2410, ITU-R M.2411 and ITU</w:t>
      </w:r>
      <w:r w:rsidRPr="006B21D1">
        <w:noBreakHyphen/>
        <w:t>R M.2412 for each candidate technology as indicated in A)</w:t>
      </w:r>
    </w:p>
    <w:p w:rsidR="00EA0B98" w:rsidRPr="006B21D1" w:rsidRDefault="00EA0B98" w:rsidP="00EA0B98">
      <w:pPr>
        <w:pStyle w:val="enumlev1"/>
        <w:keepNext/>
        <w:keepLines/>
      </w:pPr>
      <w:r w:rsidRPr="006B21D1">
        <w:t>–</w:t>
      </w:r>
      <w:r w:rsidRPr="006B21D1">
        <w:tab/>
        <w:t>Detailed analysis/assessment and evaluation by the IEGs of the compliance templates submitted by the proponents per the Report ITU-R M.2411, § 5.2.4;</w:t>
      </w:r>
    </w:p>
    <w:p w:rsidR="00EA0B98" w:rsidRPr="006B21D1" w:rsidRDefault="00EA0B98" w:rsidP="00EA0B98">
      <w:pPr>
        <w:pStyle w:val="enumlev1"/>
      </w:pPr>
      <w:r w:rsidRPr="006B21D1">
        <w:t>–</w:t>
      </w:r>
      <w:r w:rsidRPr="006B21D1">
        <w:tab/>
        <w:t>Provide any additional comments in the templates along with supporting documentation for such comments;</w:t>
      </w:r>
    </w:p>
    <w:p w:rsidR="00EA0B98" w:rsidRPr="006B21D1" w:rsidRDefault="00EA0B98" w:rsidP="00EA0B98">
      <w:pPr>
        <w:pStyle w:val="enumlev1"/>
      </w:pPr>
      <w:r w:rsidRPr="006B21D1">
        <w:t>–</w:t>
      </w:r>
      <w:r w:rsidRPr="006B21D1">
        <w:tab/>
        <w:t>Analysis of the proponent’s self-evaluation by the IEG.</w:t>
      </w:r>
    </w:p>
    <w:p w:rsidR="00EA0B98" w:rsidRPr="006B21D1" w:rsidRDefault="00EA0B98" w:rsidP="00EA0B98">
      <w:pPr>
        <w:pStyle w:val="Heading1"/>
      </w:pPr>
      <w:r w:rsidRPr="006B21D1">
        <w:t>12</w:t>
      </w:r>
      <w:r w:rsidRPr="006B21D1">
        <w:tab/>
        <w:t>Evaluation ETSI/DECT Forum SRIT</w:t>
      </w:r>
    </w:p>
    <w:p w:rsidR="00EA0B98" w:rsidRPr="006B21D1" w:rsidRDefault="00EA0B98" w:rsidP="00EA0B98">
      <w:pPr>
        <w:pStyle w:val="Heading2"/>
      </w:pPr>
      <w:r w:rsidRPr="006B21D1">
        <w:t xml:space="preserve">12.1 </w:t>
      </w:r>
      <w:r w:rsidRPr="006B21D1">
        <w:tab/>
        <w:t xml:space="preserve">Introduction </w:t>
      </w:r>
    </w:p>
    <w:p w:rsidR="00EA0B98" w:rsidRPr="006B21D1" w:rsidRDefault="00EA0B98" w:rsidP="00EA0B98">
      <w:r w:rsidRPr="006B21D1">
        <w:t xml:space="preserve">The ETSI EG evaluated the DECT-2020 NR component RIT in the submission in Document </w:t>
      </w:r>
      <w:hyperlink r:id="rId59">
        <w:r w:rsidRPr="006B21D1">
          <w:rPr>
            <w:rStyle w:val="Hyperlink"/>
            <w:szCs w:val="24"/>
            <w:lang w:eastAsia="zh-CN"/>
          </w:rPr>
          <w:t>IMT</w:t>
        </w:r>
        <w:r w:rsidRPr="006B21D1">
          <w:rPr>
            <w:rStyle w:val="Hyperlink"/>
            <w:szCs w:val="24"/>
            <w:lang w:eastAsia="zh-CN"/>
          </w:rPr>
          <w:noBreakHyphen/>
          <w:t>2020/17(Rev.1)</w:t>
        </w:r>
      </w:hyperlink>
      <w:r w:rsidRPr="006B21D1">
        <w:t xml:space="preserve">. </w:t>
      </w:r>
    </w:p>
    <w:p w:rsidR="00EA0B98" w:rsidRPr="006B21D1" w:rsidRDefault="00EA0B98" w:rsidP="00EA0B98">
      <w:pPr>
        <w:rPr>
          <w:rFonts w:eastAsia="MS Mincho"/>
        </w:rPr>
      </w:pPr>
      <w:r w:rsidRPr="006B21D1">
        <w:rPr>
          <w:rFonts w:eastAsia="MS Mincho"/>
        </w:rPr>
        <w:t xml:space="preserve">3GPP 5G NR component RIT of the proposal was reviewed by other IEGs and already concluded by ITU-R WP 5D to </w:t>
      </w:r>
      <w:proofErr w:type="spellStart"/>
      <w:r w:rsidRPr="006B21D1">
        <w:rPr>
          <w:rFonts w:eastAsia="MS Mincho"/>
        </w:rPr>
        <w:t>fulfill</w:t>
      </w:r>
      <w:proofErr w:type="spellEnd"/>
      <w:r w:rsidRPr="006B21D1">
        <w:rPr>
          <w:rFonts w:eastAsia="MS Mincho"/>
        </w:rPr>
        <w:t xml:space="preserve"> the requirements.</w:t>
      </w:r>
    </w:p>
    <w:p w:rsidR="00EA0B98" w:rsidRPr="006B21D1" w:rsidRDefault="00EA0B98" w:rsidP="00EA0B98">
      <w:pPr>
        <w:pStyle w:val="Heading2"/>
      </w:pPr>
      <w:r w:rsidRPr="006B21D1">
        <w:t>12.2</w:t>
      </w:r>
      <w:r w:rsidRPr="006B21D1">
        <w:tab/>
        <w:t>Parameters evaluated via Inspection</w:t>
      </w:r>
    </w:p>
    <w:p w:rsidR="00EA0B98" w:rsidRPr="006B21D1" w:rsidRDefault="00EA0B98" w:rsidP="00EA0B98">
      <w:pPr>
        <w:pStyle w:val="Heading3"/>
      </w:pPr>
      <w:r w:rsidRPr="006B21D1">
        <w:rPr>
          <w:szCs w:val="24"/>
        </w:rPr>
        <w:t>12</w:t>
      </w:r>
      <w:r w:rsidRPr="006B21D1">
        <w:t>.2.1</w:t>
      </w:r>
      <w:r w:rsidRPr="006B21D1">
        <w:tab/>
        <w:t>Bandwidth</w:t>
      </w:r>
    </w:p>
    <w:p w:rsidR="00EA0B98" w:rsidRPr="006B21D1" w:rsidRDefault="00EA0B98" w:rsidP="00EA0B98">
      <w:pPr>
        <w:rPr>
          <w:bCs/>
        </w:rPr>
      </w:pPr>
      <w:r w:rsidRPr="006B21D1">
        <w:rPr>
          <w:rStyle w:val="Heading4Char"/>
        </w:rPr>
        <w:t>12.2.1.1</w:t>
      </w:r>
      <w:r w:rsidRPr="006B21D1">
        <w:rPr>
          <w:rStyle w:val="Heading4Char"/>
        </w:rPr>
        <w:tab/>
        <w:t>Conclusion</w:t>
      </w:r>
    </w:p>
    <w:p w:rsidR="00EA0B98" w:rsidRPr="006B21D1" w:rsidRDefault="00EA0B98" w:rsidP="00EA0B98">
      <w:r w:rsidRPr="006B21D1">
        <w:rPr>
          <w:rStyle w:val="normaltextrun"/>
        </w:rPr>
        <w:t xml:space="preserve">Support of at least 100 MHz bandwidth is confirmed with a value of 221.184 </w:t>
      </w:r>
      <w:proofErr w:type="spellStart"/>
      <w:r w:rsidRPr="006B21D1">
        <w:rPr>
          <w:rStyle w:val="normaltextrun"/>
        </w:rPr>
        <w:t>MHz.</w:t>
      </w:r>
      <w:proofErr w:type="spellEnd"/>
    </w:p>
    <w:p w:rsidR="00EA0B98" w:rsidRPr="006B21D1" w:rsidRDefault="00EA0B98" w:rsidP="00EA0B98">
      <w:pPr>
        <w:rPr>
          <w:rStyle w:val="normaltextrun"/>
        </w:rPr>
      </w:pPr>
      <w:r w:rsidRPr="006B21D1">
        <w:rPr>
          <w:rStyle w:val="normaltextrun"/>
        </w:rPr>
        <w:t>Support of up to 1 GHz bandwidth is possible by utilizing multiple carriers in parallel. Nevertheless, the support of this requirement is relevant only for higher frequency bands.</w:t>
      </w:r>
    </w:p>
    <w:p w:rsidR="00EA0B98" w:rsidRPr="006B21D1" w:rsidRDefault="00EA0B98" w:rsidP="00EA0B98">
      <w:r w:rsidRPr="006B21D1">
        <w:t xml:space="preserve">Support of multiple different bandwidth values is confirmed with a range from 1.728 MHz to 221.184 </w:t>
      </w:r>
      <w:proofErr w:type="spellStart"/>
      <w:r w:rsidRPr="006B21D1">
        <w:t>MHz.</w:t>
      </w:r>
      <w:proofErr w:type="spellEnd"/>
    </w:p>
    <w:p w:rsidR="00EA0B98" w:rsidRPr="006B21D1" w:rsidRDefault="00EA0B98" w:rsidP="00EA0B98">
      <w:pPr>
        <w:rPr>
          <w:rStyle w:val="Heading4Char"/>
        </w:rPr>
      </w:pPr>
      <w:r w:rsidRPr="006B21D1">
        <w:rPr>
          <w:rStyle w:val="Heading4Char"/>
        </w:rPr>
        <w:t>12.2.1.2</w:t>
      </w:r>
      <w:r w:rsidRPr="006B21D1">
        <w:rPr>
          <w:rStyle w:val="Heading4Char"/>
        </w:rPr>
        <w:tab/>
        <w:t>Verification</w:t>
      </w:r>
    </w:p>
    <w:p w:rsidR="00EA0B98" w:rsidRPr="006B21D1" w:rsidRDefault="00EA0B98" w:rsidP="00EA0B98">
      <w:pPr>
        <w:rPr>
          <w:rFonts w:ascii="Segoe UI" w:hAnsi="Segoe UI" w:cs="Segoe UI"/>
          <w:sz w:val="18"/>
          <w:szCs w:val="18"/>
        </w:rPr>
      </w:pPr>
      <w:r w:rsidRPr="006B21D1">
        <w:rPr>
          <w:rStyle w:val="normaltextrun"/>
        </w:rPr>
        <w:t xml:space="preserve">According to information provided in </w:t>
      </w:r>
      <w:hyperlink r:id="rId60" w:tgtFrame="_blank" w:history="1">
        <w:r w:rsidRPr="006B21D1">
          <w:rPr>
            <w:rStyle w:val="normaltextrun"/>
            <w:u w:val="single"/>
          </w:rPr>
          <w:t>5D/1299</w:t>
        </w:r>
      </w:hyperlink>
      <w:r w:rsidRPr="006B21D1">
        <w:rPr>
          <w:rStyle w:val="normaltextrun"/>
        </w:rPr>
        <w:t xml:space="preserve"> (characteristic template under 5.2.3.2.8.2 and 5.2.4.1.1 of self-evaluation) the DECT-2020 NR supports scalable bandwidth via</w:t>
      </w:r>
    </w:p>
    <w:p w:rsidR="00EA0B98" w:rsidRPr="006B21D1" w:rsidRDefault="00EA0B98" w:rsidP="00EA0B98">
      <w:pPr>
        <w:pStyle w:val="enumlev1"/>
      </w:pPr>
      <w:r w:rsidRPr="006B21D1">
        <w:rPr>
          <w:rStyle w:val="normaltextrun"/>
        </w:rPr>
        <w:t>–</w:t>
      </w:r>
      <w:r w:rsidRPr="006B21D1">
        <w:rPr>
          <w:rStyle w:val="normaltextrun"/>
        </w:rPr>
        <w:tab/>
      </w:r>
      <w:r w:rsidRPr="006B21D1">
        <w:t>Scaling FFT Size (64, 128, 256, 512, 1024), and</w:t>
      </w:r>
      <w:r w:rsidRPr="006B21D1">
        <w:rPr>
          <w:rFonts w:eastAsiaTheme="minorEastAsia"/>
        </w:rPr>
        <w:t xml:space="preserve"> </w:t>
      </w:r>
    </w:p>
    <w:p w:rsidR="00EA0B98" w:rsidRPr="006B21D1" w:rsidRDefault="00EA0B98" w:rsidP="00EA0B98">
      <w:pPr>
        <w:pStyle w:val="enumlev1"/>
        <w:rPr>
          <w:rStyle w:val="normaltextrun"/>
        </w:rPr>
      </w:pPr>
      <w:r w:rsidRPr="006B21D1">
        <w:t>–</w:t>
      </w:r>
      <w:r w:rsidRPr="006B21D1">
        <w:tab/>
        <w:t>Sc</w:t>
      </w:r>
      <w:r w:rsidRPr="006B21D1">
        <w:rPr>
          <w:rStyle w:val="normaltextrun"/>
        </w:rPr>
        <w:t>aling sub-carrier spacing (27 kHz, 54 kHz, 108 kHz, 216 kHz, 432 kHz).</w:t>
      </w:r>
    </w:p>
    <w:p w:rsidR="00EA0B98" w:rsidRPr="006B21D1" w:rsidRDefault="00EA0B98" w:rsidP="00EA0B98">
      <w:pPr>
        <w:rPr>
          <w:rStyle w:val="normaltextrun"/>
        </w:rPr>
      </w:pPr>
      <w:r w:rsidRPr="006B21D1">
        <w:rPr>
          <w:rStyle w:val="normaltextrun"/>
        </w:rPr>
        <w:t>Further transmission via multiple carriers is supported.</w:t>
      </w:r>
    </w:p>
    <w:p w:rsidR="00EA0B98" w:rsidRPr="006B21D1" w:rsidRDefault="00EA0B98" w:rsidP="00EA0B98">
      <w:pPr>
        <w:rPr>
          <w:rFonts w:ascii="Segoe UI" w:hAnsi="Segoe UI" w:cs="Segoe UI"/>
          <w:sz w:val="18"/>
          <w:szCs w:val="18"/>
        </w:rPr>
      </w:pPr>
      <w:r w:rsidRPr="006B21D1">
        <w:rPr>
          <w:rStyle w:val="normaltextrun"/>
        </w:rPr>
        <w:t xml:space="preserve">From this, the minimum bandwidth for a single RF carrier is found to be 64 x 27 kHz = 1.728 </w:t>
      </w:r>
      <w:proofErr w:type="spellStart"/>
      <w:r w:rsidRPr="006B21D1">
        <w:rPr>
          <w:rStyle w:val="normaltextrun"/>
        </w:rPr>
        <w:t>MHz.</w:t>
      </w:r>
      <w:proofErr w:type="spellEnd"/>
    </w:p>
    <w:p w:rsidR="00EA0B98" w:rsidRPr="006B21D1" w:rsidRDefault="00EA0B98" w:rsidP="00EA0B98">
      <w:pPr>
        <w:rPr>
          <w:rFonts w:eastAsiaTheme="minorEastAsia"/>
          <w:spacing w:val="-6"/>
        </w:rPr>
      </w:pPr>
      <w:r w:rsidRPr="006B21D1">
        <w:rPr>
          <w:spacing w:val="-6"/>
        </w:rPr>
        <w:t xml:space="preserve">From this, the maximum bandwidth for a single RF carrier is found to be 1024 x 432 kHz= 442.368 </w:t>
      </w:r>
      <w:proofErr w:type="spellStart"/>
      <w:r w:rsidRPr="006B21D1">
        <w:rPr>
          <w:spacing w:val="-6"/>
        </w:rPr>
        <w:t>MHz.</w:t>
      </w:r>
      <w:proofErr w:type="spellEnd"/>
    </w:p>
    <w:p w:rsidR="00EA0B98" w:rsidRPr="006B21D1" w:rsidRDefault="00EA0B98" w:rsidP="00EA0B98">
      <w:pPr>
        <w:pStyle w:val="Headingi"/>
      </w:pPr>
      <w:r w:rsidRPr="006B21D1">
        <w:t>Considering DECT-2020 NR release 1 specification</w:t>
      </w:r>
    </w:p>
    <w:p w:rsidR="00EA0B98" w:rsidRPr="006B21D1" w:rsidRDefault="00EA0B98" w:rsidP="00EA0B98">
      <w:pPr>
        <w:rPr>
          <w:rStyle w:val="eop"/>
          <w:rFonts w:eastAsiaTheme="minorEastAsia"/>
        </w:rPr>
      </w:pPr>
      <w:r w:rsidRPr="006B21D1">
        <w:rPr>
          <w:rStyle w:val="normaltextrun"/>
        </w:rPr>
        <w:t xml:space="preserve">ETSI </w:t>
      </w:r>
      <w:hyperlink r:id="rId61" w:tgtFrame="_blank" w:history="1">
        <w:r w:rsidRPr="006B21D1">
          <w:rPr>
            <w:u w:val="single"/>
          </w:rPr>
          <w:t>TS 103 636-3 V1.1.1</w:t>
        </w:r>
      </w:hyperlink>
      <w:r w:rsidRPr="006B21D1">
        <w:rPr>
          <w:rStyle w:val="normaltextrun"/>
        </w:rPr>
        <w:t> table 4.3-1 the support of sub-carrier spacings up to 216 kHz is specified. Therefore, the maximum bandwidth for a single RF carrier is currently found to be specified up to 1024 x 216 kHz = 221.184 </w:t>
      </w:r>
      <w:proofErr w:type="spellStart"/>
      <w:r w:rsidRPr="006B21D1">
        <w:rPr>
          <w:rStyle w:val="normaltextrun"/>
        </w:rPr>
        <w:t>MHz.</w:t>
      </w:r>
      <w:proofErr w:type="spellEnd"/>
      <w:r w:rsidRPr="006B21D1">
        <w:rPr>
          <w:rStyle w:val="eop"/>
          <w:rFonts w:eastAsiaTheme="minorEastAsia"/>
        </w:rPr>
        <w:t xml:space="preserve"> </w:t>
      </w:r>
    </w:p>
    <w:p w:rsidR="00EA0B98" w:rsidRPr="006B21D1" w:rsidRDefault="00EA0B98" w:rsidP="00EA0B98">
      <w:pPr>
        <w:pStyle w:val="Heading3"/>
        <w:rPr>
          <w:szCs w:val="24"/>
        </w:rPr>
      </w:pPr>
      <w:r w:rsidRPr="006B21D1">
        <w:rPr>
          <w:szCs w:val="24"/>
        </w:rPr>
        <w:t xml:space="preserve">12.2.2 </w:t>
      </w:r>
      <w:r w:rsidRPr="006B21D1">
        <w:rPr>
          <w:szCs w:val="24"/>
        </w:rPr>
        <w:tab/>
        <w:t xml:space="preserve">Spectrum </w:t>
      </w:r>
    </w:p>
    <w:p w:rsidR="00EA0B98" w:rsidRPr="006B21D1" w:rsidRDefault="00EA0B98" w:rsidP="00EA0B98">
      <w:pPr>
        <w:rPr>
          <w:rStyle w:val="Heading4Char"/>
        </w:rPr>
      </w:pPr>
      <w:r w:rsidRPr="006B21D1">
        <w:rPr>
          <w:rStyle w:val="Heading4Char"/>
        </w:rPr>
        <w:t>12.2.2.1</w:t>
      </w:r>
      <w:r w:rsidRPr="006B21D1">
        <w:rPr>
          <w:rStyle w:val="Heading4Char"/>
        </w:rPr>
        <w:tab/>
        <w:t>Conclusion</w:t>
      </w:r>
    </w:p>
    <w:p w:rsidR="00EA0B98" w:rsidRPr="006B21D1" w:rsidRDefault="00EA0B98" w:rsidP="00EA0B98">
      <w:pPr>
        <w:rPr>
          <w:rStyle w:val="Heading4Char"/>
        </w:rPr>
      </w:pPr>
      <w:r w:rsidRPr="006B21D1">
        <w:t>The</w:t>
      </w:r>
      <w:r w:rsidRPr="006B21D1">
        <w:rPr>
          <w:rStyle w:val="normaltextrun"/>
        </w:rPr>
        <w:t xml:space="preserve"> ETSI EG concludes that the spectrum requirements are met by the SRIT in submission </w:t>
      </w:r>
      <w:hyperlink r:id="rId62" w:tgtFrame="_blank" w:history="1">
        <w:r w:rsidRPr="006B21D1">
          <w:rPr>
            <w:rStyle w:val="normaltextrun"/>
            <w:u w:val="single"/>
          </w:rPr>
          <w:t>IMT</w:t>
        </w:r>
        <w:r w:rsidRPr="006B21D1">
          <w:rPr>
            <w:rStyle w:val="normaltextrun"/>
            <w:u w:val="single"/>
          </w:rPr>
          <w:noBreakHyphen/>
          <w:t>2020/17(Rev.1)</w:t>
        </w:r>
      </w:hyperlink>
      <w:r w:rsidRPr="006B21D1">
        <w:rPr>
          <w:rStyle w:val="normaltextrun"/>
          <w:u w:val="single"/>
        </w:rPr>
        <w:t>.</w:t>
      </w:r>
    </w:p>
    <w:p w:rsidR="00EA0B98" w:rsidRPr="006B21D1" w:rsidRDefault="00EA0B98" w:rsidP="00EA0B98">
      <w:pPr>
        <w:rPr>
          <w:rStyle w:val="Heading4Char"/>
        </w:rPr>
      </w:pPr>
      <w:r w:rsidRPr="006B21D1">
        <w:rPr>
          <w:rStyle w:val="Heading4Char"/>
        </w:rPr>
        <w:t>12.2.2.2</w:t>
      </w:r>
      <w:r w:rsidRPr="006B21D1">
        <w:rPr>
          <w:rStyle w:val="Heading4Char"/>
        </w:rPr>
        <w:tab/>
        <w:t>Verification</w:t>
      </w:r>
    </w:p>
    <w:p w:rsidR="00EA0B98" w:rsidRPr="006B21D1" w:rsidRDefault="00EA0B98" w:rsidP="00EA0B98">
      <w:r w:rsidRPr="006B21D1">
        <w:t>Each component RIT is found to be able to utilize at least one frequency band identified for IMT in the ITU Radio Regulations (for the list of frequency bands of DECT-2020 NR see clause 11.1.2 of the present document)</w:t>
      </w:r>
      <w:r w:rsidRPr="006B21D1">
        <w:rPr>
          <w:rFonts w:eastAsia="SimSun"/>
        </w:rPr>
        <w:t>.</w:t>
      </w:r>
    </w:p>
    <w:p w:rsidR="00EA0B98" w:rsidRPr="006B21D1" w:rsidRDefault="00EA0B98" w:rsidP="00EA0B98">
      <w:r w:rsidRPr="006B21D1">
        <w:t>The SRIT can utilize the higher frequency range/band(s) above 24.25 GHz at least with the 3GPP NR component.</w:t>
      </w:r>
    </w:p>
    <w:p w:rsidR="00EA0B98" w:rsidRPr="006B21D1" w:rsidRDefault="00EA0B98" w:rsidP="00EA0B98">
      <w:pPr>
        <w:pStyle w:val="Heading3"/>
        <w:rPr>
          <w:szCs w:val="24"/>
        </w:rPr>
      </w:pPr>
      <w:r w:rsidRPr="006B21D1">
        <w:rPr>
          <w:szCs w:val="24"/>
        </w:rPr>
        <w:t xml:space="preserve">12.2.3 </w:t>
      </w:r>
      <w:r w:rsidRPr="006B21D1">
        <w:rPr>
          <w:szCs w:val="24"/>
        </w:rPr>
        <w:tab/>
        <w:t>Services</w:t>
      </w:r>
    </w:p>
    <w:p w:rsidR="00EA0B98" w:rsidRPr="006B21D1" w:rsidRDefault="00EA0B98" w:rsidP="00EA0B98">
      <w:pPr>
        <w:shd w:val="clear" w:color="auto" w:fill="FFFFFF"/>
        <w:rPr>
          <w:b/>
          <w:bCs/>
        </w:rPr>
      </w:pPr>
      <w:r w:rsidRPr="006B21D1">
        <w:rPr>
          <w:b/>
          <w:bCs/>
        </w:rPr>
        <w:t>12.2.3.1</w:t>
      </w:r>
      <w:r w:rsidRPr="006B21D1">
        <w:rPr>
          <w:b/>
          <w:bCs/>
        </w:rPr>
        <w:tab/>
      </w:r>
      <w:r w:rsidRPr="006B21D1">
        <w:rPr>
          <w:rStyle w:val="Heading4CharChar"/>
        </w:rPr>
        <w:t>Conclusion</w:t>
      </w:r>
    </w:p>
    <w:p w:rsidR="00EA0B98" w:rsidRPr="006B21D1" w:rsidRDefault="00EA0B98" w:rsidP="00EA0B98">
      <w:pPr>
        <w:rPr>
          <w:rFonts w:eastAsia="MS Mincho"/>
        </w:rPr>
      </w:pPr>
      <w:r w:rsidRPr="006B21D1">
        <w:rPr>
          <w:rFonts w:eastAsia="MS Mincho"/>
        </w:rPr>
        <w:t xml:space="preserve">The ETSI EG concluded that DECT-2020 NR is able to support URLLC and </w:t>
      </w:r>
      <w:proofErr w:type="spellStart"/>
      <w:r w:rsidRPr="006B21D1">
        <w:rPr>
          <w:rFonts w:eastAsia="MS Mincho"/>
        </w:rPr>
        <w:t>mMTC</w:t>
      </w:r>
      <w:proofErr w:type="spellEnd"/>
      <w:r w:rsidRPr="006B21D1">
        <w:rPr>
          <w:rFonts w:eastAsia="MS Mincho"/>
        </w:rPr>
        <w:t xml:space="preserve"> services.</w:t>
      </w:r>
    </w:p>
    <w:p w:rsidR="00EA0B98" w:rsidRPr="006B21D1" w:rsidRDefault="00EA0B98" w:rsidP="00EA0B98">
      <w:pPr>
        <w:rPr>
          <w:rFonts w:eastAsia="MS Mincho"/>
        </w:rPr>
      </w:pPr>
      <w:r w:rsidRPr="006B21D1">
        <w:rPr>
          <w:rFonts w:eastAsia="MS Mincho"/>
        </w:rPr>
        <w:t xml:space="preserve">The candidate RIT 3GPP 5G NR is identical to the submission by 3GPP, which was concluded by ITU-R WP 5D to support </w:t>
      </w:r>
      <w:proofErr w:type="spellStart"/>
      <w:r w:rsidRPr="006B21D1">
        <w:rPr>
          <w:rFonts w:eastAsia="MS Mincho"/>
        </w:rPr>
        <w:t>eMBB</w:t>
      </w:r>
      <w:proofErr w:type="spellEnd"/>
      <w:r w:rsidRPr="006B21D1">
        <w:rPr>
          <w:rFonts w:eastAsia="MS Mincho"/>
        </w:rPr>
        <w:t xml:space="preserve">, URLLC, and </w:t>
      </w:r>
      <w:proofErr w:type="spellStart"/>
      <w:r w:rsidRPr="006B21D1">
        <w:rPr>
          <w:rFonts w:eastAsia="MS Mincho"/>
        </w:rPr>
        <w:t>mMTC</w:t>
      </w:r>
      <w:proofErr w:type="spellEnd"/>
      <w:r w:rsidRPr="006B21D1">
        <w:rPr>
          <w:rFonts w:eastAsia="MS Mincho"/>
        </w:rPr>
        <w:t xml:space="preserve"> services.</w:t>
      </w:r>
    </w:p>
    <w:p w:rsidR="00EA0B98" w:rsidRPr="006B21D1" w:rsidRDefault="00EA0B98" w:rsidP="00EA0B98">
      <w:pPr>
        <w:rPr>
          <w:rFonts w:eastAsia="MS Mincho"/>
        </w:rPr>
      </w:pPr>
      <w:r w:rsidRPr="006B21D1">
        <w:rPr>
          <w:rFonts w:eastAsia="MS Mincho"/>
        </w:rPr>
        <w:t xml:space="preserve">In conclusion, the proposal is able to support a range of services across different usage scenarios. </w:t>
      </w:r>
    </w:p>
    <w:p w:rsidR="00EA0B98" w:rsidRPr="006B21D1" w:rsidRDefault="00EA0B98" w:rsidP="00EA0B98">
      <w:r w:rsidRPr="006B21D1">
        <w:rPr>
          <w:rFonts w:eastAsia="MS Mincho"/>
        </w:rPr>
        <w:t>Each component RIT of the proposed SRIT is able to support at least two different usage scenarios.</w:t>
      </w:r>
    </w:p>
    <w:p w:rsidR="00EA0B98" w:rsidRPr="006B21D1" w:rsidRDefault="00EA0B98" w:rsidP="00EA0B98">
      <w:pPr>
        <w:shd w:val="clear" w:color="auto" w:fill="FFFFFF"/>
      </w:pPr>
      <w:r w:rsidRPr="006B21D1">
        <w:rPr>
          <w:b/>
          <w:bCs/>
        </w:rPr>
        <w:t>12.2.3.2</w:t>
      </w:r>
      <w:r w:rsidRPr="006B21D1">
        <w:t xml:space="preserve"> </w:t>
      </w:r>
      <w:r w:rsidRPr="006B21D1">
        <w:tab/>
      </w:r>
      <w:r w:rsidRPr="006B21D1">
        <w:rPr>
          <w:rStyle w:val="Heading4CharChar"/>
        </w:rPr>
        <w:t>Verification</w:t>
      </w:r>
      <w:r w:rsidRPr="006B21D1">
        <w:t xml:space="preserve"> </w:t>
      </w:r>
    </w:p>
    <w:p w:rsidR="00EA0B98" w:rsidRPr="006B21D1" w:rsidRDefault="00EA0B98" w:rsidP="00EA0B98">
      <w:pPr>
        <w:jc w:val="both"/>
        <w:rPr>
          <w:rFonts w:eastAsia="MS Mincho"/>
        </w:rPr>
      </w:pPr>
      <w:r w:rsidRPr="006B21D1">
        <w:rPr>
          <w:rFonts w:eastAsia="MS Mincho"/>
        </w:rPr>
        <w:t>The support of a wide range of services is verified by inspection of the candidate RITs/SRITs ability to meet the minimum technical performance requirements for various usage scenarios and their associated test environments.</w:t>
      </w:r>
    </w:p>
    <w:p w:rsidR="00EA0B98" w:rsidRPr="006B21D1" w:rsidRDefault="00EA0B98" w:rsidP="00EA0B98">
      <w:pPr>
        <w:jc w:val="both"/>
        <w:rPr>
          <w:rFonts w:asciiTheme="majorBidi" w:hAnsiTheme="majorBidi" w:cstheme="majorBidi"/>
        </w:rPr>
      </w:pPr>
      <w:r w:rsidRPr="006B21D1">
        <w:rPr>
          <w:rFonts w:eastAsia="MS Mincho"/>
        </w:rPr>
        <w:t>The proposed SRIT consists of</w:t>
      </w:r>
    </w:p>
    <w:p w:rsidR="00EA0B98" w:rsidRPr="006B21D1" w:rsidRDefault="00EA0B98" w:rsidP="00EA0B98">
      <w:pPr>
        <w:pStyle w:val="enumlev1"/>
      </w:pPr>
      <w:r w:rsidRPr="006B21D1">
        <w:t>–</w:t>
      </w:r>
      <w:r w:rsidRPr="006B21D1">
        <w:tab/>
        <w:t xml:space="preserve">“DECT-2020 NR” component RIT, and </w:t>
      </w:r>
    </w:p>
    <w:p w:rsidR="00EA0B98" w:rsidRPr="006B21D1" w:rsidRDefault="00EA0B98" w:rsidP="00EA0B98">
      <w:pPr>
        <w:pStyle w:val="enumlev1"/>
        <w:rPr>
          <w:rFonts w:eastAsia="MS Mincho"/>
        </w:rPr>
      </w:pPr>
      <w:r w:rsidRPr="006B21D1">
        <w:t>–</w:t>
      </w:r>
      <w:r w:rsidRPr="006B21D1">
        <w:tab/>
        <w:t>“3GPP 5G NR” component RIT.</w:t>
      </w:r>
    </w:p>
    <w:p w:rsidR="00EA0B98" w:rsidRPr="006B21D1" w:rsidRDefault="00EA0B98" w:rsidP="00EA0B98">
      <w:pPr>
        <w:rPr>
          <w:rFonts w:eastAsia="MS Mincho"/>
        </w:rPr>
      </w:pPr>
      <w:r w:rsidRPr="006B21D1">
        <w:rPr>
          <w:rFonts w:eastAsia="MS Mincho"/>
        </w:rPr>
        <w:t>Each component RIT of an SRIT needs to support at least two different usage scenarios.</w:t>
      </w:r>
    </w:p>
    <w:p w:rsidR="00EA0B98" w:rsidRPr="006B21D1" w:rsidRDefault="00EA0B98" w:rsidP="00EA0B98">
      <w:pPr>
        <w:rPr>
          <w:rFonts w:eastAsia="MS Mincho"/>
        </w:rPr>
      </w:pPr>
      <w:r w:rsidRPr="006B21D1">
        <w:rPr>
          <w:rFonts w:eastAsia="MS Mincho"/>
        </w:rPr>
        <w:t xml:space="preserve">The component RIT 3GPP 5G NR is identical to the submission by 3GPP, which was concluded by ITU-R WP 5D to support </w:t>
      </w:r>
      <w:proofErr w:type="spellStart"/>
      <w:r w:rsidRPr="006B21D1">
        <w:rPr>
          <w:rFonts w:eastAsia="MS Mincho"/>
        </w:rPr>
        <w:t>eMBB</w:t>
      </w:r>
      <w:proofErr w:type="spellEnd"/>
      <w:r w:rsidRPr="006B21D1">
        <w:rPr>
          <w:rFonts w:eastAsia="MS Mincho"/>
        </w:rPr>
        <w:t xml:space="preserve">, URLLC, and </w:t>
      </w:r>
      <w:proofErr w:type="spellStart"/>
      <w:r w:rsidRPr="006B21D1">
        <w:rPr>
          <w:rFonts w:eastAsia="MS Mincho"/>
        </w:rPr>
        <w:t>mMTC</w:t>
      </w:r>
      <w:proofErr w:type="spellEnd"/>
      <w:r w:rsidRPr="006B21D1">
        <w:rPr>
          <w:rFonts w:eastAsia="MS Mincho"/>
        </w:rPr>
        <w:t>.</w:t>
      </w:r>
    </w:p>
    <w:p w:rsidR="00EA0B98" w:rsidRPr="006B21D1" w:rsidRDefault="00EA0B98" w:rsidP="00EA0B98">
      <w:pPr>
        <w:rPr>
          <w:rFonts w:eastAsia="MS Mincho"/>
        </w:rPr>
      </w:pPr>
      <w:r w:rsidRPr="006B21D1">
        <w:rPr>
          <w:rFonts w:eastAsia="MS Mincho"/>
        </w:rPr>
        <w:t xml:space="preserve">The proposed RIT DECT-2020 NR supports according to </w:t>
      </w:r>
      <w:r w:rsidRPr="006B21D1">
        <w:t xml:space="preserve">the submission in Document </w:t>
      </w:r>
      <w:hyperlink r:id="rId63">
        <w:r w:rsidRPr="006B21D1">
          <w:rPr>
            <w:rStyle w:val="Hyperlink"/>
            <w:szCs w:val="24"/>
            <w:lang w:eastAsia="zh-CN"/>
          </w:rPr>
          <w:t>IMT</w:t>
        </w:r>
        <w:r w:rsidRPr="006B21D1">
          <w:rPr>
            <w:rStyle w:val="Hyperlink"/>
            <w:szCs w:val="24"/>
            <w:lang w:eastAsia="zh-CN"/>
          </w:rPr>
          <w:noBreakHyphen/>
          <w:t>2020/17(Rev.1)</w:t>
        </w:r>
      </w:hyperlink>
      <w:r w:rsidRPr="006B21D1">
        <w:rPr>
          <w:rFonts w:eastAsia="MS Mincho"/>
        </w:rPr>
        <w:t xml:space="preserve"> the usage scenarios URLLC and </w:t>
      </w:r>
      <w:proofErr w:type="spellStart"/>
      <w:r w:rsidRPr="006B21D1">
        <w:rPr>
          <w:rFonts w:eastAsia="MS Mincho"/>
        </w:rPr>
        <w:t>mMTC</w:t>
      </w:r>
      <w:proofErr w:type="spellEnd"/>
      <w:r w:rsidRPr="006B21D1">
        <w:rPr>
          <w:rFonts w:eastAsia="MS Mincho"/>
        </w:rPr>
        <w:t>.</w:t>
      </w:r>
    </w:p>
    <w:p w:rsidR="00EA0B98" w:rsidRPr="006B21D1" w:rsidRDefault="00EA0B98" w:rsidP="00EA0B98">
      <w:pPr>
        <w:rPr>
          <w:rFonts w:eastAsia="MS Mincho"/>
        </w:rPr>
      </w:pPr>
      <w:r w:rsidRPr="006B21D1">
        <w:rPr>
          <w:rFonts w:eastAsia="MS Mincho"/>
        </w:rPr>
        <w:t xml:space="preserve">Considering the evaluation results in clause 12.4.1 of the present document, ETSI EG concluded that DECT-2020 NR is able to support </w:t>
      </w:r>
      <w:proofErr w:type="spellStart"/>
      <w:r w:rsidRPr="006B21D1">
        <w:rPr>
          <w:rFonts w:eastAsia="MS Mincho"/>
        </w:rPr>
        <w:t>mMTC</w:t>
      </w:r>
      <w:proofErr w:type="spellEnd"/>
      <w:r w:rsidRPr="006B21D1">
        <w:rPr>
          <w:rFonts w:eastAsia="MS Mincho"/>
        </w:rPr>
        <w:t xml:space="preserve"> services.</w:t>
      </w:r>
    </w:p>
    <w:p w:rsidR="00EA0B98" w:rsidRPr="006B21D1" w:rsidRDefault="00EA0B98" w:rsidP="00EA0B98">
      <w:pPr>
        <w:rPr>
          <w:rFonts w:eastAsia="MS Mincho"/>
        </w:rPr>
      </w:pPr>
      <w:r w:rsidRPr="006B21D1">
        <w:rPr>
          <w:rFonts w:eastAsia="MS Mincho"/>
        </w:rPr>
        <w:t>Considering the evaluation results given in clause 12.4.2 of the present document, ETSI EG concluded that DECT-2020 NR is able to support URLLC services.</w:t>
      </w:r>
    </w:p>
    <w:p w:rsidR="00EA0B98" w:rsidRPr="006B21D1" w:rsidRDefault="00EA0B98" w:rsidP="00EA0B98">
      <w:pPr>
        <w:pStyle w:val="Heading2"/>
      </w:pPr>
      <w:r w:rsidRPr="006B21D1">
        <w:t>12.3</w:t>
      </w:r>
      <w:r w:rsidRPr="006B21D1">
        <w:tab/>
        <w:t>Parameters evaluated via Analysis</w:t>
      </w:r>
    </w:p>
    <w:p w:rsidR="00EA0B98" w:rsidRPr="006B21D1" w:rsidRDefault="00EA0B98" w:rsidP="00EA0B98">
      <w:pPr>
        <w:pStyle w:val="Heading3"/>
        <w:rPr>
          <w:szCs w:val="24"/>
        </w:rPr>
      </w:pPr>
      <w:r w:rsidRPr="006B21D1">
        <w:rPr>
          <w:szCs w:val="24"/>
        </w:rPr>
        <w:t>12.3.1</w:t>
      </w:r>
      <w:r w:rsidRPr="006B21D1">
        <w:rPr>
          <w:szCs w:val="24"/>
        </w:rPr>
        <w:tab/>
        <w:t>User Plane Latency</w:t>
      </w:r>
    </w:p>
    <w:p w:rsidR="00EA0B98" w:rsidRPr="006B21D1" w:rsidRDefault="00EA0B98" w:rsidP="00EA0B98">
      <w:pPr>
        <w:rPr>
          <w:b/>
          <w:bCs/>
        </w:rPr>
      </w:pPr>
      <w:r w:rsidRPr="006B21D1">
        <w:rPr>
          <w:b/>
          <w:bCs/>
        </w:rPr>
        <w:t>12.3.1.1</w:t>
      </w:r>
      <w:r w:rsidRPr="006B21D1">
        <w:rPr>
          <w:b/>
          <w:bCs/>
        </w:rPr>
        <w:tab/>
      </w:r>
      <w:r w:rsidRPr="006B21D1">
        <w:rPr>
          <w:rStyle w:val="Heading4CharChar"/>
        </w:rPr>
        <w:t>Conclusion</w:t>
      </w:r>
    </w:p>
    <w:p w:rsidR="00EA0B98" w:rsidRPr="006B21D1" w:rsidRDefault="00EA0B98" w:rsidP="00EA0B98">
      <w:pPr>
        <w:rPr>
          <w:rFonts w:eastAsia="MS Mincho"/>
        </w:rPr>
      </w:pPr>
      <w:r w:rsidRPr="006B21D1">
        <w:rPr>
          <w:rFonts w:eastAsia="MS Mincho"/>
        </w:rPr>
        <w:t xml:space="preserve">The ETSI EG concluded that DECT-2020 NR is able to support user plane latencies below 1 </w:t>
      </w:r>
      <w:proofErr w:type="spellStart"/>
      <w:r w:rsidRPr="006B21D1">
        <w:rPr>
          <w:rFonts w:eastAsia="MS Mincho"/>
        </w:rPr>
        <w:t>ms</w:t>
      </w:r>
      <w:proofErr w:type="spellEnd"/>
      <w:r w:rsidRPr="006B21D1">
        <w:rPr>
          <w:rFonts w:eastAsia="MS Mincho"/>
        </w:rPr>
        <w:t xml:space="preserve"> as defined in ITU-R M.2410-0, section 4.7.1 in several configurations.</w:t>
      </w:r>
    </w:p>
    <w:p w:rsidR="00EA0B98" w:rsidRPr="006B21D1" w:rsidRDefault="00EA0B98" w:rsidP="00EA0B98">
      <w:pPr>
        <w:rPr>
          <w:rFonts w:eastAsia="MS Mincho"/>
        </w:rPr>
      </w:pPr>
      <w:r w:rsidRPr="006B21D1">
        <w:rPr>
          <w:rFonts w:eastAsia="MS Mincho"/>
        </w:rPr>
        <w:t xml:space="preserve">The user plane latency is in the range of 0.11 </w:t>
      </w:r>
      <w:proofErr w:type="spellStart"/>
      <w:r w:rsidRPr="006B21D1">
        <w:rPr>
          <w:rFonts w:eastAsia="MS Mincho"/>
        </w:rPr>
        <w:t>ms</w:t>
      </w:r>
      <w:proofErr w:type="spellEnd"/>
      <w:r w:rsidRPr="006B21D1">
        <w:rPr>
          <w:rFonts w:eastAsia="MS Mincho"/>
        </w:rPr>
        <w:t xml:space="preserve"> to 0.96 </w:t>
      </w:r>
      <w:proofErr w:type="spellStart"/>
      <w:r w:rsidRPr="006B21D1">
        <w:rPr>
          <w:rFonts w:eastAsia="MS Mincho"/>
        </w:rPr>
        <w:t>ms</w:t>
      </w:r>
      <w:proofErr w:type="spellEnd"/>
      <w:r w:rsidRPr="006B21D1">
        <w:rPr>
          <w:rFonts w:eastAsia="MS Mincho"/>
        </w:rPr>
        <w:t xml:space="preserve"> for configurations satisfying the requirement.</w:t>
      </w:r>
    </w:p>
    <w:p w:rsidR="00EA0B98" w:rsidRPr="006B21D1" w:rsidRDefault="00EA0B98" w:rsidP="00EA0B98">
      <w:pPr>
        <w:keepNext/>
        <w:keepLines/>
        <w:rPr>
          <w:b/>
          <w:bCs/>
        </w:rPr>
      </w:pPr>
      <w:r w:rsidRPr="006B21D1">
        <w:rPr>
          <w:b/>
          <w:bCs/>
        </w:rPr>
        <w:t>12.3.1.2</w:t>
      </w:r>
      <w:r w:rsidRPr="006B21D1">
        <w:rPr>
          <w:b/>
          <w:bCs/>
        </w:rPr>
        <w:tab/>
      </w:r>
      <w:r w:rsidRPr="006B21D1">
        <w:rPr>
          <w:rStyle w:val="Heading4CharChar"/>
        </w:rPr>
        <w:t>Verification</w:t>
      </w:r>
    </w:p>
    <w:p w:rsidR="00EA0B98" w:rsidRPr="006B21D1" w:rsidRDefault="00EA0B98" w:rsidP="00EA0B98">
      <w:pPr>
        <w:keepNext/>
        <w:keepLines/>
        <w:rPr>
          <w:rFonts w:ascii="Segoe UI" w:hAnsi="Segoe UI" w:cs="Segoe UI"/>
          <w:szCs w:val="24"/>
          <w:lang w:eastAsia="de-DE"/>
        </w:rPr>
      </w:pPr>
      <w:r w:rsidRPr="006B21D1">
        <w:rPr>
          <w:szCs w:val="24"/>
          <w:lang w:eastAsia="de-DE"/>
        </w:rPr>
        <w:t xml:space="preserve">In reference to Document </w:t>
      </w:r>
      <w:hyperlink r:id="rId64" w:tgtFrame="_blank" w:history="1">
        <w:r w:rsidRPr="006B21D1">
          <w:rPr>
            <w:szCs w:val="24"/>
            <w:u w:val="single"/>
            <w:shd w:val="clear" w:color="auto" w:fill="FFFFFF"/>
            <w:lang w:eastAsia="de-DE"/>
          </w:rPr>
          <w:t>5D/1299</w:t>
        </w:r>
      </w:hyperlink>
      <w:r w:rsidRPr="006B21D1">
        <w:rPr>
          <w:szCs w:val="24"/>
          <w:lang w:eastAsia="de-DE"/>
        </w:rPr>
        <w:t>, characteristics template:</w:t>
      </w:r>
    </w:p>
    <w:p w:rsidR="00EA0B98" w:rsidRPr="006B21D1" w:rsidRDefault="00EA0B98" w:rsidP="00EA0B98">
      <w:pPr>
        <w:pStyle w:val="enumlev1"/>
        <w:rPr>
          <w:lang w:eastAsia="de-DE"/>
        </w:rPr>
      </w:pPr>
      <w:r w:rsidRPr="006B21D1">
        <w:rPr>
          <w:lang w:eastAsia="de-DE"/>
        </w:rPr>
        <w:t>–</w:t>
      </w:r>
      <w:r w:rsidRPr="006B21D1">
        <w:rPr>
          <w:lang w:eastAsia="de-DE"/>
        </w:rPr>
        <w:tab/>
        <w:t>5.2.3.2.2.1: multiple access scheme FDMA/TDMA</w:t>
      </w:r>
    </w:p>
    <w:p w:rsidR="00EA0B98" w:rsidRPr="006B21D1" w:rsidRDefault="00EA0B98" w:rsidP="00EA0B98">
      <w:pPr>
        <w:pStyle w:val="enumlev1"/>
        <w:rPr>
          <w:szCs w:val="24"/>
          <w:lang w:eastAsia="de-DE"/>
        </w:rPr>
      </w:pPr>
      <w:r w:rsidRPr="006B21D1">
        <w:rPr>
          <w:lang w:eastAsia="de-DE"/>
        </w:rPr>
        <w:t>–</w:t>
      </w:r>
      <w:r w:rsidRPr="006B21D1">
        <w:rPr>
          <w:lang w:eastAsia="de-DE"/>
        </w:rPr>
        <w:tab/>
      </w:r>
      <w:r w:rsidRPr="006B21D1">
        <w:rPr>
          <w:szCs w:val="24"/>
          <w:lang w:eastAsia="de-DE"/>
        </w:rPr>
        <w:t>5.2.3.2.7.1: Overall numerology for 27 kHz sub-carrier-spacing</w:t>
      </w:r>
    </w:p>
    <w:p w:rsidR="00EA0B98" w:rsidRPr="006B21D1" w:rsidRDefault="00EA0B98" w:rsidP="00EA0B98">
      <w:pPr>
        <w:pStyle w:val="enumlev1"/>
        <w:rPr>
          <w:szCs w:val="24"/>
          <w:lang w:eastAsia="de-DE"/>
        </w:rPr>
      </w:pPr>
      <w:r w:rsidRPr="006B21D1">
        <w:rPr>
          <w:szCs w:val="24"/>
          <w:lang w:eastAsia="de-DE"/>
        </w:rPr>
        <w:t>–</w:t>
      </w:r>
      <w:r w:rsidRPr="006B21D1">
        <w:rPr>
          <w:szCs w:val="24"/>
          <w:lang w:eastAsia="de-DE"/>
        </w:rPr>
        <w:tab/>
        <w:t>5.2.3.2.8.2: Channel bandwidth scalability (see also 12.2.1.1 of this document)</w:t>
      </w:r>
    </w:p>
    <w:p w:rsidR="00EA0B98" w:rsidRPr="006B21D1" w:rsidRDefault="00EA0B98" w:rsidP="00EA0B98">
      <w:pPr>
        <w:pStyle w:val="enumlev1"/>
        <w:rPr>
          <w:szCs w:val="24"/>
          <w:lang w:eastAsia="de-DE"/>
        </w:rPr>
      </w:pPr>
      <w:r w:rsidRPr="006B21D1">
        <w:rPr>
          <w:szCs w:val="24"/>
          <w:lang w:eastAsia="de-DE"/>
        </w:rPr>
        <w:t>–</w:t>
      </w:r>
      <w:r w:rsidRPr="006B21D1">
        <w:rPr>
          <w:szCs w:val="24"/>
          <w:lang w:eastAsia="de-DE"/>
        </w:rPr>
        <w:tab/>
        <w:t>5.2.3.2.12.2: Half-slot and frame-less mode</w:t>
      </w:r>
    </w:p>
    <w:p w:rsidR="00EA0B98" w:rsidRPr="006B21D1" w:rsidRDefault="00EA0B98" w:rsidP="00EA0B98">
      <w:pPr>
        <w:pStyle w:val="enumlev1"/>
        <w:rPr>
          <w:szCs w:val="24"/>
          <w:lang w:eastAsia="de-DE"/>
        </w:rPr>
      </w:pPr>
      <w:r w:rsidRPr="006B21D1">
        <w:rPr>
          <w:szCs w:val="24"/>
          <w:lang w:eastAsia="de-DE"/>
        </w:rPr>
        <w:t>–</w:t>
      </w:r>
      <w:r w:rsidRPr="006B21D1">
        <w:rPr>
          <w:szCs w:val="24"/>
          <w:lang w:eastAsia="de-DE"/>
        </w:rPr>
        <w:tab/>
        <w:t>5.2.3.2.20.5: Optional use of HARQ with soft-combining</w:t>
      </w:r>
    </w:p>
    <w:p w:rsidR="00EA0B98" w:rsidRPr="006B21D1" w:rsidRDefault="00EA0B98" w:rsidP="00EA0B98">
      <w:pPr>
        <w:rPr>
          <w:szCs w:val="24"/>
        </w:rPr>
      </w:pPr>
      <w:r w:rsidRPr="006B21D1">
        <w:rPr>
          <w:szCs w:val="24"/>
          <w:lang w:eastAsia="de-DE"/>
        </w:rPr>
        <w:t xml:space="preserve">Further, we are considering the Technical Specifications of DECT-2020 NR in ETSI </w:t>
      </w:r>
      <w:hyperlink r:id="rId65" w:tgtFrame="_blank" w:history="1">
        <w:r w:rsidRPr="006B21D1">
          <w:rPr>
            <w:szCs w:val="24"/>
            <w:u w:val="single"/>
          </w:rPr>
          <w:t>TS 103 636-3 V1.1.1</w:t>
        </w:r>
      </w:hyperlink>
      <w:r w:rsidRPr="006B21D1">
        <w:rPr>
          <w:szCs w:val="24"/>
          <w:lang w:eastAsia="de-DE"/>
        </w:rPr>
        <w:t xml:space="preserve"> (PHY) and ETSI </w:t>
      </w:r>
      <w:hyperlink r:id="rId66" w:tgtFrame="_blank" w:history="1">
        <w:r w:rsidRPr="006B21D1">
          <w:rPr>
            <w:szCs w:val="24"/>
            <w:u w:val="single"/>
          </w:rPr>
          <w:t>TS 103 636-4 V1.1.1</w:t>
        </w:r>
      </w:hyperlink>
      <w:r w:rsidRPr="006B21D1">
        <w:rPr>
          <w:szCs w:val="24"/>
          <w:u w:val="single"/>
        </w:rPr>
        <w:t xml:space="preserve"> </w:t>
      </w:r>
      <w:r w:rsidRPr="006B21D1">
        <w:rPr>
          <w:szCs w:val="24"/>
        </w:rPr>
        <w:t>(MAC).</w:t>
      </w:r>
    </w:p>
    <w:p w:rsidR="00EA0B98" w:rsidRPr="006B21D1" w:rsidRDefault="00EA0B98" w:rsidP="00EA0B98">
      <w:pPr>
        <w:rPr>
          <w:u w:val="single"/>
        </w:rPr>
      </w:pPr>
      <w:r w:rsidRPr="006B21D1">
        <w:t>We derived transmission configurations as given in Table 1 for evaluation, which enables transmission of more than 32 Bytes (256 bits) employing the possible most robust Modulation Coding Scheme (MCS), variation of Subcarrier Spacing (SCS), and channel bandwidth.</w:t>
      </w:r>
    </w:p>
    <w:p w:rsidR="00EA0B98" w:rsidRPr="006B21D1" w:rsidRDefault="00EA0B98" w:rsidP="00EA0B98">
      <w:pPr>
        <w:pStyle w:val="TableNo"/>
      </w:pPr>
      <w:r w:rsidRPr="006B21D1">
        <w:t>Table 1</w:t>
      </w:r>
    </w:p>
    <w:p w:rsidR="00EA0B98" w:rsidRPr="006B21D1" w:rsidRDefault="00EA0B98" w:rsidP="00EA0B98">
      <w:pPr>
        <w:pStyle w:val="Tabletitle"/>
      </w:pPr>
      <w:r w:rsidRPr="006B21D1">
        <w:t>Transmission configurations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2080"/>
        <w:gridCol w:w="2219"/>
        <w:gridCol w:w="3570"/>
      </w:tblGrid>
      <w:tr w:rsidR="00EA0B98" w:rsidRPr="006B21D1" w:rsidTr="00F053F4">
        <w:trPr>
          <w:trHeight w:val="249"/>
          <w:jc w:val="center"/>
        </w:trPr>
        <w:tc>
          <w:tcPr>
            <w:tcW w:w="918"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pPr>
            <w:r w:rsidRPr="006B21D1">
              <w:t>Case (</w:t>
            </w:r>
            <w:r w:rsidRPr="006B21D1">
              <w:rPr>
                <w:rFonts w:ascii="Symbol" w:eastAsia="Symbol" w:hAnsi="Symbol" w:cs="Symbol"/>
              </w:rPr>
              <w:t></w:t>
            </w:r>
            <w:r w:rsidRPr="006B21D1">
              <w:t>,</w:t>
            </w:r>
            <w:r w:rsidRPr="006B21D1">
              <w:rPr>
                <w:rFonts w:ascii="Symbol" w:eastAsia="Symbol" w:hAnsi="Symbol" w:cs="Symbol"/>
              </w:rPr>
              <w:t></w:t>
            </w:r>
            <w:r w:rsidRPr="006B21D1">
              <w:t>)</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pPr>
            <w:r w:rsidRPr="006B21D1">
              <w:t>Data TX duration</w:t>
            </w:r>
          </w:p>
        </w:tc>
        <w:tc>
          <w:tcPr>
            <w:tcW w:w="1151"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pPr>
            <w:r w:rsidRPr="006B21D1">
              <w:t>MCS</w:t>
            </w:r>
          </w:p>
          <w:p w:rsidR="00EA0B98" w:rsidRPr="006B21D1" w:rsidRDefault="00EA0B98" w:rsidP="00F053F4">
            <w:pPr>
              <w:pStyle w:val="Tablehead"/>
            </w:pPr>
            <w:r w:rsidRPr="006B21D1">
              <w:t>(transport block size)</w:t>
            </w:r>
          </w:p>
        </w:tc>
        <w:tc>
          <w:tcPr>
            <w:tcW w:w="1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head"/>
            </w:pPr>
            <w:r w:rsidRPr="006B21D1">
              <w:t>Description</w:t>
            </w:r>
          </w:p>
        </w:tc>
      </w:tr>
      <w:tr w:rsidR="00EA0B98" w:rsidRPr="006B21D1" w:rsidTr="00F053F4">
        <w:trPr>
          <w:jc w:val="center"/>
        </w:trPr>
        <w:tc>
          <w:tcPr>
            <w:tcW w:w="918"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rPr>
                <w:lang w:eastAsia="zh-CN"/>
              </w:rPr>
              <w:t>(1,1)</w:t>
            </w:r>
          </w:p>
        </w:tc>
        <w:tc>
          <w:tcPr>
            <w:tcW w:w="107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rPr>
                <w:lang w:eastAsia="zh-CN"/>
              </w:rPr>
              <w:t xml:space="preserve">416.667 </w:t>
            </w:r>
            <w:r w:rsidRPr="006B21D1">
              <w:rPr>
                <w:rFonts w:eastAsia="Symbol"/>
                <w:lang w:eastAsia="zh-CN"/>
              </w:rPr>
              <w:t>µ</w:t>
            </w:r>
            <w:r w:rsidRPr="006B21D1">
              <w:rPr>
                <w:lang w:eastAsia="zh-CN"/>
              </w:rPr>
              <w:t>s</w:t>
            </w:r>
          </w:p>
          <w:p w:rsidR="00EA0B98" w:rsidRPr="006B21D1" w:rsidRDefault="00EA0B98" w:rsidP="00F053F4">
            <w:pPr>
              <w:pStyle w:val="Tabletext"/>
              <w:jc w:val="center"/>
              <w:rPr>
                <w:lang w:eastAsia="zh-CN"/>
              </w:rPr>
            </w:pPr>
            <w:r w:rsidRPr="006B21D1">
              <w:rPr>
                <w:lang w:eastAsia="zh-CN"/>
              </w:rPr>
              <w:t>(10 symbols)</w:t>
            </w:r>
          </w:p>
        </w:tc>
        <w:tc>
          <w:tcPr>
            <w:tcW w:w="11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iCs/>
                <w:lang w:eastAsia="zh-CN"/>
              </w:rPr>
            </w:pPr>
            <w:r w:rsidRPr="006B21D1">
              <w:rPr>
                <w:iCs/>
                <w:lang w:eastAsia="zh-CN"/>
              </w:rPr>
              <w:t>MCS1</w:t>
            </w:r>
          </w:p>
          <w:p w:rsidR="00EA0B98" w:rsidRPr="006B21D1" w:rsidRDefault="00EA0B98" w:rsidP="00F053F4">
            <w:pPr>
              <w:pStyle w:val="Tabletext"/>
              <w:jc w:val="center"/>
              <w:rPr>
                <w:iCs/>
                <w:lang w:eastAsia="zh-CN"/>
              </w:rPr>
            </w:pPr>
            <w:r w:rsidRPr="006B21D1">
              <w:rPr>
                <w:iCs/>
                <w:lang w:eastAsia="zh-CN"/>
              </w:rPr>
              <w:t>(296 bits)</w:t>
            </w:r>
          </w:p>
        </w:tc>
        <w:tc>
          <w:tcPr>
            <w:tcW w:w="1852" w:type="pct"/>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iCs/>
                <w:lang w:eastAsia="zh-CN"/>
              </w:rPr>
            </w:pPr>
            <w:r w:rsidRPr="006B21D1">
              <w:rPr>
                <w:iCs/>
                <w:lang w:eastAsia="zh-CN"/>
              </w:rPr>
              <w:t>27 kHz SCS, with 1.728 MHz channel bandwidth</w:t>
            </w:r>
          </w:p>
        </w:tc>
      </w:tr>
      <w:tr w:rsidR="00EA0B98" w:rsidRPr="006B21D1" w:rsidTr="00F053F4">
        <w:trPr>
          <w:jc w:val="center"/>
        </w:trPr>
        <w:tc>
          <w:tcPr>
            <w:tcW w:w="918"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(2,1)</w:t>
            </w:r>
          </w:p>
        </w:tc>
        <w:tc>
          <w:tcPr>
            <w:tcW w:w="107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208.333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(368 bits)</w:t>
            </w:r>
          </w:p>
        </w:tc>
        <w:tc>
          <w:tcPr>
            <w:tcW w:w="1852" w:type="pct"/>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lang w:eastAsia="zh-CN"/>
              </w:rPr>
            </w:pPr>
            <w:r w:rsidRPr="006B21D1">
              <w:rPr>
                <w:iCs/>
                <w:lang w:eastAsia="zh-CN"/>
              </w:rPr>
              <w:t>54 kHz SCS, with 3.456 MHz channel bandwidth</w:t>
            </w:r>
          </w:p>
        </w:tc>
      </w:tr>
      <w:tr w:rsidR="00EA0B98" w:rsidRPr="006B21D1" w:rsidTr="00F053F4">
        <w:trPr>
          <w:jc w:val="center"/>
        </w:trPr>
        <w:tc>
          <w:tcPr>
            <w:tcW w:w="918"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(2,2)</w:t>
            </w:r>
          </w:p>
        </w:tc>
        <w:tc>
          <w:tcPr>
            <w:tcW w:w="107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208.333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MCS0</w:t>
            </w:r>
          </w:p>
          <w:p w:rsidR="00EA0B98" w:rsidRPr="006B21D1" w:rsidRDefault="00EA0B98" w:rsidP="00F053F4">
            <w:pPr>
              <w:pStyle w:val="Tabletext"/>
              <w:jc w:val="center"/>
            </w:pPr>
            <w:r w:rsidRPr="006B21D1">
              <w:t>(288 bits)</w:t>
            </w:r>
          </w:p>
        </w:tc>
        <w:tc>
          <w:tcPr>
            <w:tcW w:w="1852" w:type="pct"/>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lang w:eastAsia="zh-CN"/>
              </w:rPr>
            </w:pPr>
            <w:r w:rsidRPr="006B21D1">
              <w:rPr>
                <w:iCs/>
                <w:lang w:eastAsia="zh-CN"/>
              </w:rPr>
              <w:t>54 kHz SCS, with 6.912 MHz channel bandwidth</w:t>
            </w:r>
          </w:p>
        </w:tc>
      </w:tr>
      <w:tr w:rsidR="00EA0B98" w:rsidRPr="006B21D1" w:rsidTr="00F053F4">
        <w:trPr>
          <w:jc w:val="center"/>
        </w:trPr>
        <w:tc>
          <w:tcPr>
            <w:tcW w:w="918"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EA0B98" w:rsidRPr="006B21D1" w:rsidRDefault="00EA0B98" w:rsidP="00F053F4">
            <w:pPr>
              <w:pStyle w:val="Tabletext"/>
              <w:jc w:val="center"/>
            </w:pPr>
            <w:r w:rsidRPr="006B21D1">
              <w:t>(2,1) b)</w:t>
            </w:r>
          </w:p>
        </w:tc>
        <w:tc>
          <w:tcPr>
            <w:tcW w:w="107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t xml:space="preserve">312.5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(15 symbols)</w:t>
            </w:r>
          </w:p>
        </w:tc>
        <w:tc>
          <w:tcPr>
            <w:tcW w:w="11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t>MCS1</w:t>
            </w:r>
          </w:p>
          <w:p w:rsidR="00EA0B98" w:rsidRPr="006B21D1" w:rsidRDefault="00EA0B98" w:rsidP="00F053F4">
            <w:pPr>
              <w:pStyle w:val="Tabletext"/>
              <w:jc w:val="center"/>
            </w:pPr>
            <w:r w:rsidRPr="006B21D1">
              <w:t>(504 bits)</w:t>
            </w:r>
          </w:p>
        </w:tc>
        <w:tc>
          <w:tcPr>
            <w:tcW w:w="1852" w:type="pct"/>
            <w:tcBorders>
              <w:top w:val="single" w:sz="4" w:space="0" w:color="auto"/>
              <w:left w:val="single" w:sz="4" w:space="0" w:color="auto"/>
              <w:bottom w:val="single" w:sz="4" w:space="0" w:color="auto"/>
              <w:right w:val="single" w:sz="4" w:space="0" w:color="auto"/>
            </w:tcBorders>
            <w:shd w:val="clear" w:color="auto" w:fill="auto"/>
          </w:tcPr>
          <w:p w:rsidR="00EA0B98" w:rsidRPr="006B21D1" w:rsidRDefault="00EA0B98" w:rsidP="00F053F4">
            <w:pPr>
              <w:pStyle w:val="Tabletext"/>
              <w:rPr>
                <w:iCs/>
                <w:lang w:eastAsia="zh-CN"/>
              </w:rPr>
            </w:pPr>
            <w:r w:rsidRPr="006B21D1">
              <w:rPr>
                <w:iCs/>
                <w:lang w:eastAsia="zh-CN"/>
              </w:rPr>
              <w:t>54 kHz SCS, with 3.456 MHz channel bandwidth</w:t>
            </w:r>
          </w:p>
        </w:tc>
      </w:tr>
      <w:tr w:rsidR="00EA0B98" w:rsidRPr="006B21D1" w:rsidTr="00F053F4">
        <w:trPr>
          <w:jc w:val="center"/>
        </w:trPr>
        <w:tc>
          <w:tcPr>
            <w:tcW w:w="918"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(4,1)</w:t>
            </w:r>
          </w:p>
        </w:tc>
        <w:tc>
          <w:tcPr>
            <w:tcW w:w="107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104.166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(368 bits)</w:t>
            </w:r>
          </w:p>
        </w:tc>
        <w:tc>
          <w:tcPr>
            <w:tcW w:w="1852" w:type="pct"/>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iCs/>
                <w:lang w:eastAsia="zh-CN"/>
              </w:rPr>
            </w:pPr>
            <w:r w:rsidRPr="006B21D1">
              <w:rPr>
                <w:iCs/>
                <w:lang w:eastAsia="zh-CN"/>
              </w:rPr>
              <w:t>108 kHz SCS, with 6.912 MHz channel bandwidth</w:t>
            </w:r>
          </w:p>
        </w:tc>
      </w:tr>
      <w:tr w:rsidR="00EA0B98" w:rsidRPr="006B21D1" w:rsidTr="00F053F4">
        <w:trPr>
          <w:jc w:val="center"/>
        </w:trPr>
        <w:tc>
          <w:tcPr>
            <w:tcW w:w="918"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(4,2)</w:t>
            </w:r>
          </w:p>
        </w:tc>
        <w:tc>
          <w:tcPr>
            <w:tcW w:w="107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104.166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MCS0</w:t>
            </w:r>
          </w:p>
          <w:p w:rsidR="00EA0B98" w:rsidRPr="006B21D1" w:rsidRDefault="00EA0B98" w:rsidP="00F053F4">
            <w:pPr>
              <w:pStyle w:val="Tabletext"/>
              <w:jc w:val="center"/>
            </w:pPr>
            <w:r w:rsidRPr="006B21D1">
              <w:t>(288 bits)</w:t>
            </w:r>
          </w:p>
        </w:tc>
        <w:tc>
          <w:tcPr>
            <w:tcW w:w="1852" w:type="pct"/>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iCs/>
                <w:lang w:eastAsia="zh-CN"/>
              </w:rPr>
            </w:pPr>
            <w:r w:rsidRPr="006B21D1">
              <w:rPr>
                <w:iCs/>
                <w:lang w:eastAsia="zh-CN"/>
              </w:rPr>
              <w:t>108 kHz SCS, with 13.824 MHz channel bandwidth</w:t>
            </w:r>
          </w:p>
        </w:tc>
      </w:tr>
      <w:tr w:rsidR="00EA0B98" w:rsidRPr="006B21D1" w:rsidTr="00F053F4">
        <w:trPr>
          <w:trHeight w:val="268"/>
          <w:jc w:val="center"/>
        </w:trPr>
        <w:tc>
          <w:tcPr>
            <w:tcW w:w="918"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(8,1)</w:t>
            </w:r>
          </w:p>
        </w:tc>
        <w:tc>
          <w:tcPr>
            <w:tcW w:w="107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52.083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(288 bits)</w:t>
            </w:r>
          </w:p>
        </w:tc>
        <w:tc>
          <w:tcPr>
            <w:tcW w:w="1852" w:type="pct"/>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iCs/>
                <w:lang w:eastAsia="zh-CN"/>
              </w:rPr>
            </w:pPr>
            <w:r w:rsidRPr="006B21D1">
              <w:rPr>
                <w:iCs/>
                <w:lang w:eastAsia="zh-CN"/>
              </w:rPr>
              <w:t>216 kHz SCS, with 13.824 MHz channel bandwidth</w:t>
            </w:r>
          </w:p>
        </w:tc>
      </w:tr>
    </w:tbl>
    <w:p w:rsidR="00EA0B98" w:rsidRPr="006B21D1" w:rsidRDefault="00EA0B98" w:rsidP="00EA0B98">
      <w:pPr>
        <w:pStyle w:val="Tablefin"/>
      </w:pPr>
    </w:p>
    <w:p w:rsidR="00EA0B98" w:rsidRPr="006B21D1" w:rsidRDefault="00EA0B98" w:rsidP="00EA0B98">
      <w:pPr>
        <w:pStyle w:val="Tablefin"/>
      </w:pPr>
    </w:p>
    <w:p w:rsidR="00EA0B98" w:rsidRPr="006B21D1" w:rsidRDefault="00EA0B98" w:rsidP="00EA0B98">
      <w:pPr>
        <w:tabs>
          <w:tab w:val="clear" w:pos="1134"/>
          <w:tab w:val="clear" w:pos="1871"/>
          <w:tab w:val="clear" w:pos="2268"/>
        </w:tabs>
        <w:overflowPunct/>
        <w:autoSpaceDE/>
        <w:autoSpaceDN/>
        <w:adjustRightInd/>
        <w:spacing w:before="0"/>
        <w:rPr>
          <w:szCs w:val="24"/>
          <w:lang w:eastAsia="de-DE"/>
        </w:rPr>
      </w:pPr>
      <w:r w:rsidRPr="006B21D1">
        <w:rPr>
          <w:szCs w:val="24"/>
          <w:lang w:eastAsia="de-DE"/>
        </w:rPr>
        <w:t>Table 2 provides the results of the user plane latency analysis for frame-based transmission and frameless transmission (characteristic template 5.2.3.2.12.2) with and without H-ARQ use. It is considering different implementations (A, B, C) as provided in detail in the corresponding Annex 1, section I together with the calculations.</w:t>
      </w:r>
    </w:p>
    <w:p w:rsidR="00EA0B98" w:rsidRPr="006B21D1" w:rsidRDefault="00EA0B98" w:rsidP="00EA0B98">
      <w:pPr>
        <w:rPr>
          <w:lang w:eastAsia="de-DE"/>
        </w:rPr>
      </w:pPr>
      <w:r w:rsidRPr="006B21D1">
        <w:rPr>
          <w:lang w:eastAsia="de-DE"/>
        </w:rPr>
        <w:t xml:space="preserve">Notably, 47 configurations, out of 63 different configurations considered at evaluation do meet the requirement of below 1 </w:t>
      </w:r>
      <w:proofErr w:type="spellStart"/>
      <w:r w:rsidRPr="006B21D1">
        <w:rPr>
          <w:lang w:eastAsia="de-DE"/>
        </w:rPr>
        <w:t>ms</w:t>
      </w:r>
      <w:proofErr w:type="spellEnd"/>
      <w:r w:rsidRPr="006B21D1">
        <w:rPr>
          <w:lang w:eastAsia="de-DE"/>
        </w:rPr>
        <w:t xml:space="preserve"> user plane latency.</w:t>
      </w:r>
    </w:p>
    <w:p w:rsidR="00EA0B98" w:rsidRPr="006B21D1" w:rsidRDefault="00EA0B98" w:rsidP="00EA0B98">
      <w:pPr>
        <w:tabs>
          <w:tab w:val="clear" w:pos="1134"/>
          <w:tab w:val="clear" w:pos="1871"/>
          <w:tab w:val="clear" w:pos="2268"/>
        </w:tabs>
        <w:overflowPunct/>
        <w:autoSpaceDE/>
        <w:autoSpaceDN/>
        <w:adjustRightInd/>
        <w:spacing w:before="0"/>
        <w:jc w:val="both"/>
        <w:rPr>
          <w:szCs w:val="24"/>
          <w:lang w:eastAsia="de-DE"/>
        </w:rPr>
      </w:pPr>
    </w:p>
    <w:p w:rsidR="00EA0B98" w:rsidRPr="006B21D1" w:rsidRDefault="00EA0B98" w:rsidP="00EA0B98">
      <w:pPr>
        <w:tabs>
          <w:tab w:val="clear" w:pos="1134"/>
          <w:tab w:val="clear" w:pos="1871"/>
          <w:tab w:val="clear" w:pos="2268"/>
        </w:tabs>
        <w:overflowPunct/>
        <w:autoSpaceDE/>
        <w:autoSpaceDN/>
        <w:adjustRightInd/>
        <w:spacing w:before="0"/>
        <w:jc w:val="both"/>
        <w:rPr>
          <w:sz w:val="22"/>
          <w:szCs w:val="22"/>
          <w:lang w:eastAsia="de-DE"/>
        </w:rPr>
      </w:pPr>
      <w:r w:rsidRPr="006B21D1">
        <w:rPr>
          <w:sz w:val="22"/>
          <w:szCs w:val="22"/>
          <w:lang w:eastAsia="de-DE"/>
        </w:rPr>
        <w:br w:type="page"/>
      </w:r>
    </w:p>
    <w:p w:rsidR="00EA0B98" w:rsidRPr="006B21D1" w:rsidRDefault="00EA0B98" w:rsidP="00EA0B98">
      <w:pPr>
        <w:pStyle w:val="TableNo"/>
      </w:pPr>
      <w:r w:rsidRPr="006B21D1">
        <w:t>Table 2</w:t>
      </w:r>
    </w:p>
    <w:p w:rsidR="00EA0B98" w:rsidRPr="006B21D1" w:rsidRDefault="00EA0B98" w:rsidP="00EA0B98">
      <w:pPr>
        <w:pStyle w:val="Tabletitle"/>
      </w:pPr>
      <w:r w:rsidRPr="006B21D1">
        <w:t xml:space="preserve">User plane Latency in </w:t>
      </w:r>
      <w:proofErr w:type="spellStart"/>
      <w:r w:rsidRPr="006B21D1">
        <w:t>ms</w:t>
      </w:r>
      <w:proofErr w:type="spellEnd"/>
    </w:p>
    <w:tbl>
      <w:tblPr>
        <w:tblStyle w:val="TableGrid"/>
        <w:tblW w:w="9639" w:type="dxa"/>
        <w:jc w:val="center"/>
        <w:tblLook w:val="04A0" w:firstRow="1" w:lastRow="0" w:firstColumn="1" w:lastColumn="0" w:noHBand="0" w:noVBand="1"/>
      </w:tblPr>
      <w:tblGrid>
        <w:gridCol w:w="1015"/>
        <w:gridCol w:w="2387"/>
        <w:gridCol w:w="2131"/>
        <w:gridCol w:w="1895"/>
        <w:gridCol w:w="2211"/>
      </w:tblGrid>
      <w:tr w:rsidR="00EA0B98" w:rsidRPr="006B21D1" w:rsidTr="00F053F4">
        <w:trPr>
          <w:trHeight w:val="300"/>
          <w:jc w:val="center"/>
        </w:trPr>
        <w:tc>
          <w:tcPr>
            <w:tcW w:w="1015"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pPr>
          </w:p>
        </w:tc>
        <w:tc>
          <w:tcPr>
            <w:tcW w:w="238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jc w:val="left"/>
              <w:rPr>
                <w:rFonts w:asciiTheme="minorHAnsi" w:eastAsiaTheme="minorHAnsi" w:hAnsiTheme="minorHAnsi" w:cstheme="minorBidi"/>
                <w:lang w:eastAsia="de-DE"/>
              </w:rPr>
            </w:pPr>
          </w:p>
        </w:tc>
        <w:tc>
          <w:tcPr>
            <w:tcW w:w="4026" w:type="dxa"/>
            <w:gridSpan w:val="2"/>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head"/>
              <w:rPr>
                <w:bCs/>
              </w:rPr>
            </w:pPr>
            <w:r w:rsidRPr="006B21D1">
              <w:rPr>
                <w:bCs/>
              </w:rPr>
              <w:t>Frame based transmission</w:t>
            </w:r>
          </w:p>
        </w:tc>
        <w:tc>
          <w:tcPr>
            <w:tcW w:w="2211"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head"/>
              <w:rPr>
                <w:bCs/>
              </w:rPr>
            </w:pPr>
            <w:r w:rsidRPr="006B21D1">
              <w:rPr>
                <w:bCs/>
              </w:rPr>
              <w:t>Frameless transmission</w:t>
            </w:r>
          </w:p>
        </w:tc>
      </w:tr>
      <w:tr w:rsidR="00EA0B98" w:rsidRPr="006B21D1" w:rsidTr="00F053F4">
        <w:trPr>
          <w:trHeight w:val="300"/>
          <w:jc w:val="center"/>
        </w:trPr>
        <w:tc>
          <w:tcPr>
            <w:tcW w:w="1015"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rPr>
                <w:bCs/>
              </w:rPr>
            </w:pPr>
            <w:r w:rsidRPr="006B21D1">
              <w:t>Case (</w:t>
            </w:r>
            <w:r w:rsidRPr="006B21D1">
              <w:rPr>
                <w:rFonts w:ascii="Symbol" w:eastAsia="Symbol" w:hAnsi="Symbol" w:cs="Symbol"/>
              </w:rPr>
              <w:t></w:t>
            </w:r>
            <w:r w:rsidRPr="006B21D1">
              <w:t>,</w:t>
            </w:r>
            <w:r w:rsidRPr="006B21D1">
              <w:rPr>
                <w:rFonts w:ascii="Symbol" w:eastAsia="Symbol" w:hAnsi="Symbol" w:cs="Symbol"/>
              </w:rPr>
              <w:t></w:t>
            </w:r>
            <w:r w:rsidRPr="006B21D1">
              <w:t>)</w:t>
            </w:r>
          </w:p>
        </w:tc>
        <w:tc>
          <w:tcPr>
            <w:tcW w:w="238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jc w:val="left"/>
              <w:rPr>
                <w:bCs/>
              </w:rPr>
            </w:pPr>
          </w:p>
        </w:tc>
        <w:tc>
          <w:tcPr>
            <w:tcW w:w="2131"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rPr>
                <w:bCs/>
              </w:rPr>
            </w:pPr>
            <w:r w:rsidRPr="006B21D1">
              <w:rPr>
                <w:bCs/>
              </w:rPr>
              <w:t>Implementation A</w:t>
            </w:r>
            <w:r w:rsidRPr="006B21D1">
              <w:rPr>
                <w:bCs/>
              </w:rPr>
              <w:br/>
              <w:t>(Figure UPL.1)</w:t>
            </w:r>
          </w:p>
        </w:tc>
        <w:tc>
          <w:tcPr>
            <w:tcW w:w="1895"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rPr>
                <w:bCs/>
              </w:rPr>
            </w:pPr>
            <w:r w:rsidRPr="006B21D1">
              <w:rPr>
                <w:bCs/>
              </w:rPr>
              <w:t xml:space="preserve">Implementation B </w:t>
            </w:r>
            <w:r w:rsidRPr="006B21D1">
              <w:rPr>
                <w:bCs/>
              </w:rPr>
              <w:br/>
              <w:t>(Figure UPL.2)</w:t>
            </w:r>
          </w:p>
        </w:tc>
        <w:tc>
          <w:tcPr>
            <w:tcW w:w="2211"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rPr>
                <w:bCs/>
              </w:rPr>
            </w:pPr>
            <w:r w:rsidRPr="006B21D1">
              <w:rPr>
                <w:bCs/>
              </w:rPr>
              <w:t>Implementation C</w:t>
            </w:r>
            <w:r w:rsidRPr="006B21D1">
              <w:rPr>
                <w:bCs/>
              </w:rPr>
              <w:br/>
              <w:t>(Figure UPL.3)</w:t>
            </w:r>
          </w:p>
        </w:tc>
      </w:tr>
      <w:tr w:rsidR="00EA0B98" w:rsidRPr="006B21D1" w:rsidTr="00F053F4">
        <w:trPr>
          <w:trHeight w:val="300"/>
          <w:jc w:val="center"/>
        </w:trPr>
        <w:tc>
          <w:tcPr>
            <w:tcW w:w="1015" w:type="dxa"/>
            <w:vMerge w:val="restart"/>
            <w:tcBorders>
              <w:top w:val="single" w:sz="4" w:space="0" w:color="auto"/>
              <w:left w:val="single" w:sz="4" w:space="0" w:color="auto"/>
              <w:right w:val="single" w:sz="4" w:space="0" w:color="auto"/>
            </w:tcBorders>
            <w:noWrap/>
          </w:tcPr>
          <w:p w:rsidR="00EA0B98" w:rsidRPr="006B21D1" w:rsidRDefault="00EA0B98" w:rsidP="00F053F4">
            <w:pPr>
              <w:pStyle w:val="Tabletext"/>
              <w:jc w:val="center"/>
            </w:pPr>
            <w:r w:rsidRPr="006B21D1">
              <w:t>(1,1)</w:t>
            </w: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No HARQ</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rPr>
                <w:b/>
              </w:rPr>
            </w:pPr>
            <w:r w:rsidRPr="006B21D1">
              <w:t>1.17</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rPr>
                <w:b/>
              </w:rPr>
            </w:pPr>
            <w:r w:rsidRPr="006B21D1">
              <w:t>0.96</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rPr>
                <w:b/>
              </w:rPr>
            </w:pPr>
            <w:r w:rsidRPr="006B21D1">
              <w:t>0.90</w:t>
            </w:r>
          </w:p>
        </w:tc>
      </w:tr>
      <w:tr w:rsidR="00EA0B98" w:rsidRPr="006B21D1" w:rsidTr="00F053F4">
        <w:trPr>
          <w:trHeight w:val="300"/>
          <w:jc w:val="center"/>
        </w:trPr>
        <w:tc>
          <w:tcPr>
            <w:tcW w:w="1015" w:type="dxa"/>
            <w:vMerge/>
            <w:tcBorders>
              <w:left w:val="single" w:sz="4" w:space="0" w:color="auto"/>
              <w:right w:val="single" w:sz="4" w:space="0" w:color="auto"/>
            </w:tcBorders>
            <w:noWrap/>
          </w:tcPr>
          <w:p w:rsidR="00EA0B98" w:rsidRPr="006B21D1" w:rsidRDefault="00EA0B98" w:rsidP="00F053F4">
            <w:pPr>
              <w:pStyle w:val="Tabletext"/>
              <w:jc w:val="cente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With HARQ (10%)</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1.35</w:t>
            </w: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1.15</w:t>
            </w:r>
          </w:p>
        </w:tc>
        <w:tc>
          <w:tcPr>
            <w:tcW w:w="22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1.05</w:t>
            </w:r>
          </w:p>
        </w:tc>
      </w:tr>
      <w:tr w:rsidR="00EA0B98" w:rsidRPr="006B21D1" w:rsidTr="00F053F4">
        <w:trPr>
          <w:trHeight w:val="300"/>
          <w:jc w:val="center"/>
        </w:trPr>
        <w:tc>
          <w:tcPr>
            <w:tcW w:w="1015" w:type="dxa"/>
            <w:vMerge/>
            <w:tcBorders>
              <w:left w:val="single" w:sz="4" w:space="0" w:color="auto"/>
              <w:bottom w:val="single" w:sz="4" w:space="0" w:color="auto"/>
              <w:right w:val="single" w:sz="4" w:space="0" w:color="auto"/>
            </w:tcBorders>
            <w:noWrap/>
          </w:tcPr>
          <w:p w:rsidR="00EA0B98" w:rsidRPr="006B21D1" w:rsidRDefault="00EA0B98" w:rsidP="00F053F4">
            <w:pPr>
              <w:pStyle w:val="Tabletext"/>
              <w:jc w:val="cente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max delay with one HARQ re-transmission</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3.04</w:t>
            </w: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2.83</w:t>
            </w:r>
          </w:p>
        </w:tc>
        <w:tc>
          <w:tcPr>
            <w:tcW w:w="22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2.44</w:t>
            </w:r>
          </w:p>
        </w:tc>
      </w:tr>
      <w:tr w:rsidR="00EA0B98" w:rsidRPr="006B21D1" w:rsidTr="00F053F4">
        <w:trPr>
          <w:trHeight w:val="300"/>
          <w:jc w:val="center"/>
        </w:trPr>
        <w:tc>
          <w:tcPr>
            <w:tcW w:w="1015" w:type="dxa"/>
            <w:vMerge w:val="restart"/>
            <w:tcBorders>
              <w:top w:val="single" w:sz="4" w:space="0" w:color="auto"/>
              <w:left w:val="single" w:sz="4" w:space="0" w:color="auto"/>
              <w:right w:val="single" w:sz="4" w:space="0" w:color="auto"/>
            </w:tcBorders>
            <w:noWrap/>
          </w:tcPr>
          <w:p w:rsidR="00EA0B98" w:rsidRPr="006B21D1" w:rsidRDefault="00EA0B98" w:rsidP="00F053F4">
            <w:pPr>
              <w:pStyle w:val="Tabletext"/>
              <w:jc w:val="center"/>
            </w:pPr>
            <w:r w:rsidRPr="006B21D1">
              <w:t>(2,1)</w:t>
            </w: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No HARQ</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0.58</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0.48</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0.45</w:t>
            </w:r>
          </w:p>
        </w:tc>
      </w:tr>
      <w:tr w:rsidR="00EA0B98" w:rsidRPr="006B21D1" w:rsidTr="00F053F4">
        <w:trPr>
          <w:trHeight w:val="300"/>
          <w:jc w:val="center"/>
        </w:trPr>
        <w:tc>
          <w:tcPr>
            <w:tcW w:w="1015" w:type="dxa"/>
            <w:vMerge/>
            <w:tcBorders>
              <w:left w:val="single" w:sz="4" w:space="0" w:color="auto"/>
              <w:right w:val="single" w:sz="4" w:space="0" w:color="auto"/>
            </w:tcBorders>
            <w:noWrap/>
          </w:tcPr>
          <w:p w:rsidR="00EA0B98" w:rsidRPr="006B21D1" w:rsidRDefault="00EA0B98" w:rsidP="00F053F4">
            <w:pPr>
              <w:pStyle w:val="Tabletext"/>
              <w:jc w:val="cente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With HARQ (10%)</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0.68</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0.57</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0.53</w:t>
            </w:r>
          </w:p>
        </w:tc>
      </w:tr>
      <w:tr w:rsidR="00EA0B98" w:rsidRPr="006B21D1" w:rsidTr="00F053F4">
        <w:trPr>
          <w:trHeight w:val="300"/>
          <w:jc w:val="center"/>
        </w:trPr>
        <w:tc>
          <w:tcPr>
            <w:tcW w:w="1015" w:type="dxa"/>
            <w:vMerge/>
            <w:tcBorders>
              <w:left w:val="single" w:sz="4" w:space="0" w:color="auto"/>
              <w:bottom w:val="single" w:sz="4" w:space="0" w:color="auto"/>
              <w:right w:val="single" w:sz="4" w:space="0" w:color="auto"/>
            </w:tcBorders>
            <w:noWrap/>
          </w:tcPr>
          <w:p w:rsidR="00EA0B98" w:rsidRPr="006B21D1" w:rsidRDefault="00EA0B98" w:rsidP="00F053F4">
            <w:pPr>
              <w:pStyle w:val="Tabletext"/>
              <w:jc w:val="cente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max delay with one HARQ re-transmission</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1.52</w:t>
            </w: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1.42</w:t>
            </w:r>
          </w:p>
        </w:tc>
        <w:tc>
          <w:tcPr>
            <w:tcW w:w="22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1.22</w:t>
            </w:r>
          </w:p>
        </w:tc>
      </w:tr>
      <w:tr w:rsidR="00EA0B98" w:rsidRPr="006B21D1" w:rsidTr="00F053F4">
        <w:trPr>
          <w:trHeight w:val="300"/>
          <w:jc w:val="center"/>
        </w:trPr>
        <w:tc>
          <w:tcPr>
            <w:tcW w:w="1015" w:type="dxa"/>
            <w:vMerge w:val="restart"/>
            <w:tcBorders>
              <w:top w:val="single" w:sz="4" w:space="0" w:color="auto"/>
              <w:left w:val="single" w:sz="4" w:space="0" w:color="auto"/>
              <w:right w:val="single" w:sz="4" w:space="0" w:color="auto"/>
            </w:tcBorders>
            <w:noWrap/>
          </w:tcPr>
          <w:p w:rsidR="00EA0B98" w:rsidRPr="006B21D1" w:rsidRDefault="00EA0B98" w:rsidP="00F053F4">
            <w:pPr>
              <w:pStyle w:val="Tabletext"/>
              <w:jc w:val="center"/>
              <w:rPr>
                <w:b/>
              </w:rPr>
            </w:pPr>
            <w:r w:rsidRPr="006B21D1">
              <w:rPr>
                <w:b/>
              </w:rPr>
              <w:t>(2,2)</w:t>
            </w: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No HARQ</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0.58</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0.48</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0.45</w:t>
            </w:r>
          </w:p>
        </w:tc>
      </w:tr>
      <w:tr w:rsidR="00EA0B98" w:rsidRPr="006B21D1" w:rsidTr="00F053F4">
        <w:trPr>
          <w:trHeight w:val="300"/>
          <w:jc w:val="center"/>
        </w:trPr>
        <w:tc>
          <w:tcPr>
            <w:tcW w:w="1015" w:type="dxa"/>
            <w:vMerge/>
            <w:tcBorders>
              <w:left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With HARQ (10%)</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0.68</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0.57</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0.53</w:t>
            </w:r>
          </w:p>
        </w:tc>
      </w:tr>
      <w:tr w:rsidR="00EA0B98" w:rsidRPr="006B21D1" w:rsidTr="00F053F4">
        <w:trPr>
          <w:trHeight w:val="300"/>
          <w:jc w:val="center"/>
        </w:trPr>
        <w:tc>
          <w:tcPr>
            <w:tcW w:w="1015" w:type="dxa"/>
            <w:vMerge/>
            <w:tcBorders>
              <w:left w:val="single" w:sz="4" w:space="0" w:color="auto"/>
              <w:bottom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max delay with one HARQ re-transmission</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1.52</w:t>
            </w: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1.42</w:t>
            </w:r>
          </w:p>
        </w:tc>
        <w:tc>
          <w:tcPr>
            <w:tcW w:w="22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1.22</w:t>
            </w:r>
          </w:p>
        </w:tc>
      </w:tr>
      <w:tr w:rsidR="00EA0B98" w:rsidRPr="006B21D1" w:rsidTr="00F053F4">
        <w:trPr>
          <w:trHeight w:val="300"/>
          <w:jc w:val="center"/>
        </w:trPr>
        <w:tc>
          <w:tcPr>
            <w:tcW w:w="1015" w:type="dxa"/>
            <w:vMerge w:val="restart"/>
            <w:tcBorders>
              <w:top w:val="single" w:sz="4" w:space="0" w:color="auto"/>
              <w:left w:val="single" w:sz="4" w:space="0" w:color="auto"/>
              <w:right w:val="single" w:sz="4" w:space="0" w:color="auto"/>
            </w:tcBorders>
            <w:noWrap/>
          </w:tcPr>
          <w:p w:rsidR="00EA0B98" w:rsidRPr="006B21D1" w:rsidRDefault="00EA0B98" w:rsidP="00F053F4">
            <w:pPr>
              <w:pStyle w:val="Tabletext"/>
              <w:jc w:val="center"/>
              <w:rPr>
                <w:b/>
              </w:rPr>
            </w:pPr>
            <w:r w:rsidRPr="006B21D1">
              <w:rPr>
                <w:b/>
              </w:rPr>
              <w:t>(2,1), b)</w:t>
            </w:r>
          </w:p>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No HARQ</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0.74</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0.58</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0.55</w:t>
            </w:r>
          </w:p>
        </w:tc>
      </w:tr>
      <w:tr w:rsidR="00EA0B98" w:rsidRPr="006B21D1" w:rsidTr="00F053F4">
        <w:trPr>
          <w:trHeight w:val="300"/>
          <w:jc w:val="center"/>
        </w:trPr>
        <w:tc>
          <w:tcPr>
            <w:tcW w:w="1015" w:type="dxa"/>
            <w:vMerge/>
            <w:tcBorders>
              <w:left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With HARQ (10%)</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0.86</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0.71</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0.64</w:t>
            </w:r>
          </w:p>
        </w:tc>
      </w:tr>
      <w:tr w:rsidR="00EA0B98" w:rsidRPr="006B21D1" w:rsidTr="00F053F4">
        <w:trPr>
          <w:trHeight w:val="300"/>
          <w:jc w:val="center"/>
        </w:trPr>
        <w:tc>
          <w:tcPr>
            <w:tcW w:w="1015" w:type="dxa"/>
            <w:vMerge/>
            <w:tcBorders>
              <w:left w:val="single" w:sz="4" w:space="0" w:color="auto"/>
              <w:bottom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max delay with one HARQ re-transmission</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1.99</w:t>
            </w: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1.83</w:t>
            </w:r>
          </w:p>
        </w:tc>
        <w:tc>
          <w:tcPr>
            <w:tcW w:w="22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1.43</w:t>
            </w:r>
          </w:p>
        </w:tc>
      </w:tr>
      <w:tr w:rsidR="00EA0B98" w:rsidRPr="006B21D1" w:rsidTr="00F053F4">
        <w:trPr>
          <w:trHeight w:val="300"/>
          <w:jc w:val="center"/>
        </w:trPr>
        <w:tc>
          <w:tcPr>
            <w:tcW w:w="1015" w:type="dxa"/>
            <w:vMerge w:val="restart"/>
            <w:tcBorders>
              <w:top w:val="single" w:sz="4" w:space="0" w:color="auto"/>
              <w:left w:val="single" w:sz="4" w:space="0" w:color="auto"/>
              <w:right w:val="single" w:sz="4" w:space="0" w:color="auto"/>
            </w:tcBorders>
            <w:noWrap/>
          </w:tcPr>
          <w:p w:rsidR="00EA0B98" w:rsidRPr="006B21D1" w:rsidRDefault="00EA0B98" w:rsidP="00F053F4">
            <w:pPr>
              <w:pStyle w:val="Tabletext"/>
              <w:jc w:val="center"/>
              <w:rPr>
                <w:b/>
              </w:rPr>
            </w:pPr>
            <w:r w:rsidRPr="006B21D1">
              <w:rPr>
                <w:b/>
              </w:rPr>
              <w:t>(4,1)</w:t>
            </w: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No HARQ</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0.29</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0.24</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0.22</w:t>
            </w:r>
          </w:p>
        </w:tc>
      </w:tr>
      <w:tr w:rsidR="00EA0B98" w:rsidRPr="006B21D1" w:rsidTr="00F053F4">
        <w:trPr>
          <w:trHeight w:val="300"/>
          <w:jc w:val="center"/>
        </w:trPr>
        <w:tc>
          <w:tcPr>
            <w:tcW w:w="1015" w:type="dxa"/>
            <w:vMerge/>
            <w:tcBorders>
              <w:left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With HARQ (10%)</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0.34</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0.29</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0.26</w:t>
            </w:r>
          </w:p>
        </w:tc>
      </w:tr>
      <w:tr w:rsidR="00EA0B98" w:rsidRPr="006B21D1" w:rsidTr="00F053F4">
        <w:trPr>
          <w:trHeight w:val="300"/>
          <w:jc w:val="center"/>
        </w:trPr>
        <w:tc>
          <w:tcPr>
            <w:tcW w:w="1015" w:type="dxa"/>
            <w:vMerge/>
            <w:tcBorders>
              <w:left w:val="single" w:sz="4" w:space="0" w:color="auto"/>
              <w:bottom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max delay with one HARQ re-transmission</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0.76</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0.71</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0.61</w:t>
            </w:r>
          </w:p>
        </w:tc>
      </w:tr>
      <w:tr w:rsidR="00EA0B98" w:rsidRPr="006B21D1" w:rsidTr="00F053F4">
        <w:trPr>
          <w:trHeight w:val="300"/>
          <w:jc w:val="center"/>
        </w:trPr>
        <w:tc>
          <w:tcPr>
            <w:tcW w:w="1015" w:type="dxa"/>
            <w:vMerge w:val="restart"/>
            <w:tcBorders>
              <w:top w:val="single" w:sz="4" w:space="0" w:color="auto"/>
              <w:left w:val="single" w:sz="4" w:space="0" w:color="auto"/>
              <w:right w:val="single" w:sz="4" w:space="0" w:color="auto"/>
            </w:tcBorders>
            <w:noWrap/>
          </w:tcPr>
          <w:p w:rsidR="00EA0B98" w:rsidRPr="006B21D1" w:rsidRDefault="00EA0B98" w:rsidP="00F053F4">
            <w:pPr>
              <w:pStyle w:val="Tabletext"/>
              <w:jc w:val="center"/>
              <w:rPr>
                <w:b/>
              </w:rPr>
            </w:pPr>
            <w:r w:rsidRPr="006B21D1">
              <w:rPr>
                <w:b/>
              </w:rPr>
              <w:t>(4,2)</w:t>
            </w: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No HARQ</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0.29</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0.24</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0.22</w:t>
            </w:r>
          </w:p>
        </w:tc>
      </w:tr>
      <w:tr w:rsidR="00EA0B98" w:rsidRPr="006B21D1" w:rsidTr="00F053F4">
        <w:trPr>
          <w:trHeight w:val="300"/>
          <w:jc w:val="center"/>
        </w:trPr>
        <w:tc>
          <w:tcPr>
            <w:tcW w:w="1015" w:type="dxa"/>
            <w:vMerge/>
            <w:tcBorders>
              <w:left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With HARQ (10%)</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0.34</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0.29</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0.26</w:t>
            </w:r>
          </w:p>
        </w:tc>
      </w:tr>
      <w:tr w:rsidR="00EA0B98" w:rsidRPr="006B21D1" w:rsidTr="00F053F4">
        <w:trPr>
          <w:trHeight w:val="300"/>
          <w:jc w:val="center"/>
        </w:trPr>
        <w:tc>
          <w:tcPr>
            <w:tcW w:w="1015" w:type="dxa"/>
            <w:vMerge/>
            <w:tcBorders>
              <w:left w:val="single" w:sz="4" w:space="0" w:color="auto"/>
              <w:bottom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max delay with one HARQ re-transmission</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0.76</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0.71</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0.61</w:t>
            </w:r>
          </w:p>
        </w:tc>
      </w:tr>
      <w:tr w:rsidR="00EA0B98" w:rsidRPr="006B21D1" w:rsidTr="00F053F4">
        <w:trPr>
          <w:trHeight w:val="300"/>
          <w:jc w:val="center"/>
        </w:trPr>
        <w:tc>
          <w:tcPr>
            <w:tcW w:w="1015" w:type="dxa"/>
            <w:vMerge w:val="restart"/>
            <w:tcBorders>
              <w:top w:val="single" w:sz="4" w:space="0" w:color="auto"/>
              <w:left w:val="single" w:sz="4" w:space="0" w:color="auto"/>
              <w:right w:val="single" w:sz="4" w:space="0" w:color="auto"/>
            </w:tcBorders>
            <w:noWrap/>
          </w:tcPr>
          <w:p w:rsidR="00EA0B98" w:rsidRPr="006B21D1" w:rsidRDefault="00EA0B98" w:rsidP="00F053F4">
            <w:pPr>
              <w:pStyle w:val="Tabletext"/>
              <w:jc w:val="center"/>
              <w:rPr>
                <w:b/>
              </w:rPr>
            </w:pPr>
            <w:r w:rsidRPr="006B21D1">
              <w:rPr>
                <w:b/>
              </w:rPr>
              <w:t>(8,1)</w:t>
            </w: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No HARQ</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0.15</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0.12</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0.11</w:t>
            </w:r>
          </w:p>
        </w:tc>
      </w:tr>
      <w:tr w:rsidR="00EA0B98" w:rsidRPr="006B21D1" w:rsidTr="00F053F4">
        <w:trPr>
          <w:trHeight w:val="300"/>
          <w:jc w:val="center"/>
        </w:trPr>
        <w:tc>
          <w:tcPr>
            <w:tcW w:w="1015" w:type="dxa"/>
            <w:vMerge/>
            <w:tcBorders>
              <w:left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With HARQ (10%)</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0.17</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0.14</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0.13</w:t>
            </w:r>
          </w:p>
        </w:tc>
      </w:tr>
      <w:tr w:rsidR="00EA0B98" w:rsidRPr="006B21D1" w:rsidTr="00F053F4">
        <w:trPr>
          <w:trHeight w:val="300"/>
          <w:jc w:val="center"/>
        </w:trPr>
        <w:tc>
          <w:tcPr>
            <w:tcW w:w="1015" w:type="dxa"/>
            <w:vMerge/>
            <w:tcBorders>
              <w:left w:val="single" w:sz="4" w:space="0" w:color="auto"/>
              <w:bottom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max delay with one HARQ re-transmission</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0.38</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0.35</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0.30</w:t>
            </w:r>
          </w:p>
        </w:tc>
      </w:tr>
    </w:tbl>
    <w:p w:rsidR="00EA0B98" w:rsidRPr="006B21D1" w:rsidRDefault="00EA0B98" w:rsidP="00EA0B98">
      <w:pPr>
        <w:pStyle w:val="Tablefin"/>
      </w:pPr>
    </w:p>
    <w:p w:rsidR="00EA0B98" w:rsidRPr="006B21D1" w:rsidRDefault="00EA0B98" w:rsidP="00EA0B98">
      <w:pPr>
        <w:pStyle w:val="Heading3"/>
        <w:rPr>
          <w:szCs w:val="24"/>
        </w:rPr>
      </w:pPr>
      <w:r w:rsidRPr="006B21D1">
        <w:rPr>
          <w:szCs w:val="24"/>
        </w:rPr>
        <w:t xml:space="preserve">12.3.2 </w:t>
      </w:r>
      <w:r w:rsidRPr="006B21D1">
        <w:rPr>
          <w:szCs w:val="24"/>
        </w:rPr>
        <w:tab/>
        <w:t>Control Plane Latency</w:t>
      </w:r>
    </w:p>
    <w:p w:rsidR="00EA0B98" w:rsidRPr="006B21D1" w:rsidRDefault="00EA0B98" w:rsidP="00EA0B98">
      <w:pPr>
        <w:pStyle w:val="Heading4"/>
      </w:pPr>
      <w:r w:rsidRPr="006B21D1">
        <w:t>12.3.2.1</w:t>
      </w:r>
      <w:r w:rsidRPr="006B21D1">
        <w:tab/>
        <w:t xml:space="preserve">Conclusion </w:t>
      </w:r>
    </w:p>
    <w:p w:rsidR="00EA0B98" w:rsidRPr="006B21D1" w:rsidRDefault="00EA0B98" w:rsidP="00EA0B98">
      <w:pPr>
        <w:rPr>
          <w:rFonts w:eastAsia="MS Mincho"/>
        </w:rPr>
      </w:pPr>
      <w:r w:rsidRPr="006B21D1">
        <w:rPr>
          <w:rFonts w:eastAsia="MS Mincho"/>
        </w:rPr>
        <w:t xml:space="preserve">The ETSI EG concluded that DECT-2020 NR is able to support control plane latencies below 20 </w:t>
      </w:r>
      <w:proofErr w:type="spellStart"/>
      <w:r w:rsidRPr="006B21D1">
        <w:rPr>
          <w:rFonts w:eastAsia="MS Mincho"/>
        </w:rPr>
        <w:t>ms</w:t>
      </w:r>
      <w:proofErr w:type="spellEnd"/>
      <w:r w:rsidRPr="006B21D1">
        <w:rPr>
          <w:rFonts w:eastAsia="MS Mincho"/>
        </w:rPr>
        <w:t xml:space="preserve"> as defined in ITU-R M.2410-0 section 4.7.2 in several configurations.</w:t>
      </w:r>
    </w:p>
    <w:p w:rsidR="00EA0B98" w:rsidRPr="006B21D1" w:rsidRDefault="00EA0B98" w:rsidP="00EA0B98">
      <w:pPr>
        <w:rPr>
          <w:rFonts w:eastAsia="MS Mincho"/>
        </w:rPr>
      </w:pPr>
      <w:r w:rsidRPr="006B21D1">
        <w:rPr>
          <w:rFonts w:eastAsia="MS Mincho"/>
        </w:rPr>
        <w:t xml:space="preserve">The control plane latency is in the range of 2.10 </w:t>
      </w:r>
      <w:proofErr w:type="spellStart"/>
      <w:r w:rsidRPr="006B21D1">
        <w:rPr>
          <w:rFonts w:eastAsia="MS Mincho"/>
        </w:rPr>
        <w:t>ms</w:t>
      </w:r>
      <w:proofErr w:type="spellEnd"/>
      <w:r w:rsidRPr="006B21D1">
        <w:rPr>
          <w:rFonts w:eastAsia="MS Mincho"/>
        </w:rPr>
        <w:t xml:space="preserve"> to </w:t>
      </w:r>
      <w:r w:rsidRPr="006B21D1">
        <w:t xml:space="preserve">16.83 </w:t>
      </w:r>
      <w:proofErr w:type="spellStart"/>
      <w:r w:rsidRPr="006B21D1">
        <w:t>ms</w:t>
      </w:r>
      <w:proofErr w:type="spellEnd"/>
      <w:r w:rsidRPr="006B21D1">
        <w:rPr>
          <w:rFonts w:eastAsia="MS Mincho"/>
        </w:rPr>
        <w:t xml:space="preserve"> for all </w:t>
      </w:r>
      <w:proofErr w:type="spellStart"/>
      <w:r w:rsidRPr="006B21D1">
        <w:rPr>
          <w:rFonts w:eastAsia="MS Mincho"/>
        </w:rPr>
        <w:t>analyzed</w:t>
      </w:r>
      <w:proofErr w:type="spellEnd"/>
      <w:r w:rsidRPr="006B21D1">
        <w:rPr>
          <w:rFonts w:eastAsia="MS Mincho"/>
        </w:rPr>
        <w:t xml:space="preserve"> configurations satisfying the requirement.</w:t>
      </w:r>
    </w:p>
    <w:p w:rsidR="00EA0B98" w:rsidRPr="006B21D1" w:rsidRDefault="00EA0B98" w:rsidP="00EA0B98">
      <w:pPr>
        <w:pStyle w:val="Heading4"/>
      </w:pPr>
      <w:r w:rsidRPr="006B21D1">
        <w:t>12.3.2.2</w:t>
      </w:r>
      <w:r w:rsidRPr="006B21D1">
        <w:tab/>
        <w:t>Verification</w:t>
      </w:r>
    </w:p>
    <w:p w:rsidR="00EA0B98" w:rsidRPr="006B21D1" w:rsidRDefault="00EA0B98" w:rsidP="00EA0B98">
      <w:pPr>
        <w:rPr>
          <w:szCs w:val="24"/>
        </w:rPr>
      </w:pPr>
      <w:r w:rsidRPr="006B21D1">
        <w:rPr>
          <w:szCs w:val="24"/>
        </w:rPr>
        <w:t xml:space="preserve">Table 3 provides the calculated control plane latencies in milliseconds for the different configurations as given in Table 1. </w:t>
      </w:r>
    </w:p>
    <w:p w:rsidR="00EA0B98" w:rsidRPr="006B21D1" w:rsidRDefault="00EA0B98" w:rsidP="00EA0B98">
      <w:pPr>
        <w:jc w:val="both"/>
        <w:rPr>
          <w:szCs w:val="24"/>
        </w:rPr>
      </w:pPr>
      <w:r w:rsidRPr="006B21D1">
        <w:rPr>
          <w:szCs w:val="24"/>
          <w:lang w:eastAsia="de-DE"/>
        </w:rPr>
        <w:t xml:space="preserve">Further details are provided in the corresponding Annex 1, </w:t>
      </w:r>
      <w:r w:rsidR="00255773" w:rsidRPr="006B21D1">
        <w:rPr>
          <w:szCs w:val="24"/>
          <w:lang w:eastAsia="de-DE"/>
        </w:rPr>
        <w:t xml:space="preserve">Section </w:t>
      </w:r>
      <w:r w:rsidRPr="006B21D1">
        <w:rPr>
          <w:szCs w:val="24"/>
          <w:lang w:eastAsia="de-DE"/>
        </w:rPr>
        <w:t>II together with the calculations.</w:t>
      </w:r>
    </w:p>
    <w:p w:rsidR="00EA0B98" w:rsidRPr="006B21D1" w:rsidRDefault="00EA0B98" w:rsidP="00EA0B98">
      <w:pPr>
        <w:pStyle w:val="TableNo"/>
      </w:pPr>
      <w:r w:rsidRPr="006B21D1">
        <w:t>Table 3</w:t>
      </w:r>
    </w:p>
    <w:p w:rsidR="00EA0B98" w:rsidRPr="006B21D1" w:rsidRDefault="00EA0B98" w:rsidP="00EA0B98">
      <w:pPr>
        <w:pStyle w:val="Tabletitle"/>
      </w:pPr>
      <w:r w:rsidRPr="006B21D1">
        <w:t xml:space="preserve">Control plane Latency in </w:t>
      </w:r>
      <w:proofErr w:type="spellStart"/>
      <w:r w:rsidRPr="006B21D1">
        <w:t>ms</w:t>
      </w:r>
      <w:proofErr w:type="spellEnd"/>
    </w:p>
    <w:tbl>
      <w:tblPr>
        <w:tblStyle w:val="TableGrid"/>
        <w:tblW w:w="9639" w:type="dxa"/>
        <w:jc w:val="center"/>
        <w:tblLook w:val="04A0" w:firstRow="1" w:lastRow="0" w:firstColumn="1" w:lastColumn="0" w:noHBand="0" w:noVBand="1"/>
      </w:tblPr>
      <w:tblGrid>
        <w:gridCol w:w="1037"/>
        <w:gridCol w:w="2824"/>
        <w:gridCol w:w="2889"/>
        <w:gridCol w:w="2889"/>
      </w:tblGrid>
      <w:tr w:rsidR="00EA0B98" w:rsidRPr="006B21D1" w:rsidTr="00F053F4">
        <w:trPr>
          <w:trHeight w:val="300"/>
          <w:jc w:val="center"/>
        </w:trPr>
        <w:tc>
          <w:tcPr>
            <w:tcW w:w="1037"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head"/>
            </w:pPr>
            <w:r w:rsidRPr="006B21D1">
              <w:t>Case (</w:t>
            </w:r>
            <w:r w:rsidRPr="006B21D1">
              <w:rPr>
                <w:rFonts w:ascii="Symbol" w:hAnsi="Symbol"/>
              </w:rPr>
              <w:t></w:t>
            </w:r>
            <w:r w:rsidRPr="006B21D1">
              <w:rPr>
                <w:rFonts w:ascii="Symbol" w:hAnsi="Symbol"/>
              </w:rPr>
              <w:t></w:t>
            </w:r>
            <w:r w:rsidRPr="006B21D1">
              <w:rPr>
                <w:rFonts w:ascii="Symbol" w:hAnsi="Symbol"/>
              </w:rPr>
              <w:t></w:t>
            </w:r>
            <w:r w:rsidRPr="006B21D1">
              <w:t>)</w:t>
            </w: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head"/>
              <w:jc w:val="left"/>
            </w:pPr>
            <w:r w:rsidRPr="006B21D1">
              <w:t>RACH resource allocation</w:t>
            </w:r>
          </w:p>
        </w:tc>
        <w:tc>
          <w:tcPr>
            <w:tcW w:w="2889"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head"/>
            </w:pPr>
            <w:r w:rsidRPr="006B21D1">
              <w:t xml:space="preserve">RD processing time of 1 </w:t>
            </w:r>
            <w:proofErr w:type="spellStart"/>
            <w:r w:rsidRPr="006B21D1">
              <w:t>ms</w:t>
            </w:r>
            <w:proofErr w:type="spellEnd"/>
            <w:r w:rsidRPr="006B21D1">
              <w:t xml:space="preserve"> for Association request</w:t>
            </w:r>
          </w:p>
        </w:tc>
        <w:tc>
          <w:tcPr>
            <w:tcW w:w="2889"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head"/>
            </w:pPr>
            <w:r w:rsidRPr="006B21D1">
              <w:t xml:space="preserve">RD processing time of 5 </w:t>
            </w:r>
            <w:proofErr w:type="spellStart"/>
            <w:r w:rsidRPr="006B21D1">
              <w:t>ms</w:t>
            </w:r>
            <w:proofErr w:type="spellEnd"/>
            <w:r w:rsidRPr="006B21D1">
              <w:t xml:space="preserve"> for Association request</w:t>
            </w:r>
          </w:p>
        </w:tc>
      </w:tr>
      <w:tr w:rsidR="00EA0B98" w:rsidRPr="006B21D1" w:rsidTr="00F053F4">
        <w:trPr>
          <w:trHeight w:val="300"/>
          <w:jc w:val="center"/>
        </w:trPr>
        <w:tc>
          <w:tcPr>
            <w:tcW w:w="1037" w:type="dxa"/>
            <w:vMerge w:val="restart"/>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center"/>
            </w:pPr>
            <w:r w:rsidRPr="006B21D1">
              <w:t>(1,1)</w:t>
            </w: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Constant RACH resource allocation</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2.83</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6.83</w:t>
            </w:r>
          </w:p>
        </w:tc>
      </w:tr>
      <w:tr w:rsidR="00EA0B98" w:rsidRPr="006B21D1" w:rsidTr="00F053F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jc w:val="center"/>
            </w:pP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 xml:space="preserve">RACH resources repeated every 48 </w:t>
            </w:r>
            <w:proofErr w:type="spellStart"/>
            <w:r w:rsidRPr="006B21D1">
              <w:rPr>
                <w:b/>
              </w:rPr>
              <w:t>subslots</w:t>
            </w:r>
            <w:proofErr w:type="spellEnd"/>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12.83</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16.83</w:t>
            </w:r>
          </w:p>
        </w:tc>
      </w:tr>
      <w:tr w:rsidR="00EA0B98" w:rsidRPr="006B21D1" w:rsidTr="00F053F4">
        <w:trPr>
          <w:trHeight w:val="300"/>
          <w:jc w:val="center"/>
        </w:trPr>
        <w:tc>
          <w:tcPr>
            <w:tcW w:w="1037" w:type="dxa"/>
            <w:vMerge w:val="restart"/>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center"/>
            </w:pPr>
            <w:r w:rsidRPr="006B21D1">
              <w:t>(2,1)</w:t>
            </w: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Constant RACH resource allocation</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2.41</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6.41</w:t>
            </w:r>
          </w:p>
        </w:tc>
      </w:tr>
      <w:tr w:rsidR="00EA0B98" w:rsidRPr="006B21D1" w:rsidTr="00F053F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jc w:val="center"/>
            </w:pP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 xml:space="preserve">RACH resources repeated every 48 </w:t>
            </w:r>
            <w:proofErr w:type="spellStart"/>
            <w:r w:rsidRPr="006B21D1">
              <w:rPr>
                <w:b/>
              </w:rPr>
              <w:t>subslots</w:t>
            </w:r>
            <w:proofErr w:type="spellEnd"/>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7.41</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11.41</w:t>
            </w:r>
          </w:p>
        </w:tc>
      </w:tr>
      <w:tr w:rsidR="00EA0B98" w:rsidRPr="006B21D1" w:rsidTr="00F053F4">
        <w:trPr>
          <w:trHeight w:val="300"/>
          <w:jc w:val="center"/>
        </w:trPr>
        <w:tc>
          <w:tcPr>
            <w:tcW w:w="1037" w:type="dxa"/>
            <w:vMerge w:val="restart"/>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center"/>
            </w:pPr>
            <w:r w:rsidRPr="006B21D1">
              <w:t>(2,2)</w:t>
            </w: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Constant RACH resource allocation</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2.41</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6.41</w:t>
            </w:r>
          </w:p>
        </w:tc>
      </w:tr>
      <w:tr w:rsidR="00EA0B98" w:rsidRPr="006B21D1" w:rsidTr="00F053F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jc w:val="center"/>
            </w:pP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 xml:space="preserve">RACH resources repeated every 48 </w:t>
            </w:r>
            <w:proofErr w:type="spellStart"/>
            <w:r w:rsidRPr="006B21D1">
              <w:rPr>
                <w:b/>
              </w:rPr>
              <w:t>subslots</w:t>
            </w:r>
            <w:proofErr w:type="spellEnd"/>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7.41</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11.41</w:t>
            </w:r>
          </w:p>
        </w:tc>
      </w:tr>
      <w:tr w:rsidR="00EA0B98" w:rsidRPr="006B21D1" w:rsidTr="00F053F4">
        <w:trPr>
          <w:trHeight w:val="300"/>
          <w:jc w:val="center"/>
        </w:trPr>
        <w:tc>
          <w:tcPr>
            <w:tcW w:w="0" w:type="auto"/>
            <w:vMerge w:val="restart"/>
            <w:tcBorders>
              <w:top w:val="single" w:sz="4" w:space="0" w:color="auto"/>
              <w:left w:val="single" w:sz="4" w:space="0" w:color="auto"/>
              <w:right w:val="single" w:sz="4" w:space="0" w:color="auto"/>
            </w:tcBorders>
            <w:vAlign w:val="center"/>
          </w:tcPr>
          <w:p w:rsidR="00EA0B98" w:rsidRPr="006B21D1" w:rsidRDefault="00EA0B98" w:rsidP="00F053F4">
            <w:pPr>
              <w:pStyle w:val="Tabletext"/>
              <w:jc w:val="center"/>
            </w:pPr>
            <w:r w:rsidRPr="006B21D1">
              <w:t>(2,1), b)</w:t>
            </w:r>
          </w:p>
          <w:p w:rsidR="00EA0B98" w:rsidRPr="006B21D1" w:rsidRDefault="00EA0B98" w:rsidP="00F053F4">
            <w:pPr>
              <w:pStyle w:val="Tabletext"/>
              <w:jc w:val="center"/>
            </w:pPr>
          </w:p>
        </w:tc>
        <w:tc>
          <w:tcPr>
            <w:tcW w:w="2824"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Constant RACH resource allocation</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2.63</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6.63</w:t>
            </w:r>
          </w:p>
        </w:tc>
      </w:tr>
      <w:tr w:rsidR="00EA0B98" w:rsidRPr="006B21D1" w:rsidTr="00F053F4">
        <w:trPr>
          <w:trHeight w:val="300"/>
          <w:jc w:val="center"/>
        </w:trPr>
        <w:tc>
          <w:tcPr>
            <w:tcW w:w="0" w:type="auto"/>
            <w:vMerge/>
            <w:tcBorders>
              <w:left w:val="single" w:sz="4" w:space="0" w:color="auto"/>
              <w:bottom w:val="single" w:sz="4" w:space="0" w:color="auto"/>
              <w:right w:val="single" w:sz="4" w:space="0" w:color="auto"/>
            </w:tcBorders>
            <w:vAlign w:val="center"/>
          </w:tcPr>
          <w:p w:rsidR="00EA0B98" w:rsidRPr="006B21D1" w:rsidRDefault="00EA0B98" w:rsidP="00F053F4">
            <w:pPr>
              <w:pStyle w:val="Tabletext"/>
              <w:jc w:val="center"/>
            </w:pPr>
          </w:p>
        </w:tc>
        <w:tc>
          <w:tcPr>
            <w:tcW w:w="2824"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 xml:space="preserve">RACH resources repeated every 48 </w:t>
            </w:r>
            <w:proofErr w:type="spellStart"/>
            <w:r w:rsidRPr="006B21D1">
              <w:rPr>
                <w:b/>
              </w:rPr>
              <w:t>subslots</w:t>
            </w:r>
            <w:proofErr w:type="spellEnd"/>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7.63</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11.63</w:t>
            </w:r>
          </w:p>
        </w:tc>
      </w:tr>
      <w:tr w:rsidR="00EA0B98" w:rsidRPr="006B21D1" w:rsidTr="00F053F4">
        <w:trPr>
          <w:trHeight w:val="300"/>
          <w:jc w:val="center"/>
        </w:trPr>
        <w:tc>
          <w:tcPr>
            <w:tcW w:w="1037" w:type="dxa"/>
            <w:vMerge w:val="restart"/>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center"/>
            </w:pPr>
            <w:r w:rsidRPr="006B21D1">
              <w:t>(4,1)</w:t>
            </w: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Constant RACH resource allocation</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2.21</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6.208</w:t>
            </w:r>
          </w:p>
        </w:tc>
      </w:tr>
      <w:tr w:rsidR="00EA0B98" w:rsidRPr="006B21D1" w:rsidTr="00F053F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jc w:val="center"/>
            </w:pP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 xml:space="preserve">RACH resources repeated every 48 </w:t>
            </w:r>
            <w:proofErr w:type="spellStart"/>
            <w:r w:rsidRPr="006B21D1">
              <w:rPr>
                <w:b/>
              </w:rPr>
              <w:t>subslots</w:t>
            </w:r>
            <w:proofErr w:type="spellEnd"/>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4.71</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8.708</w:t>
            </w:r>
          </w:p>
        </w:tc>
      </w:tr>
      <w:tr w:rsidR="00EA0B98" w:rsidRPr="006B21D1" w:rsidTr="00F053F4">
        <w:trPr>
          <w:trHeight w:val="300"/>
          <w:jc w:val="center"/>
        </w:trPr>
        <w:tc>
          <w:tcPr>
            <w:tcW w:w="1037" w:type="dxa"/>
            <w:vMerge w:val="restart"/>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center"/>
            </w:pPr>
            <w:r w:rsidRPr="006B21D1">
              <w:t>(4,2)</w:t>
            </w: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Constant RACH resource allocation</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2.21</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6.208</w:t>
            </w:r>
          </w:p>
        </w:tc>
      </w:tr>
      <w:tr w:rsidR="00EA0B98" w:rsidRPr="006B21D1" w:rsidTr="00F053F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jc w:val="center"/>
            </w:pP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 xml:space="preserve">RACH resources repeated every 48 </w:t>
            </w:r>
            <w:proofErr w:type="spellStart"/>
            <w:r w:rsidRPr="006B21D1">
              <w:rPr>
                <w:b/>
              </w:rPr>
              <w:t>subslots</w:t>
            </w:r>
            <w:proofErr w:type="spellEnd"/>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4.71</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8.708</w:t>
            </w:r>
          </w:p>
        </w:tc>
      </w:tr>
      <w:tr w:rsidR="00EA0B98" w:rsidRPr="006B21D1" w:rsidTr="00F053F4">
        <w:trPr>
          <w:trHeight w:val="300"/>
          <w:jc w:val="center"/>
        </w:trPr>
        <w:tc>
          <w:tcPr>
            <w:tcW w:w="1037" w:type="dxa"/>
            <w:vMerge w:val="restart"/>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center"/>
            </w:pPr>
            <w:r w:rsidRPr="006B21D1">
              <w:t>(8,1)</w:t>
            </w: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Constant RACH resource allocation</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2.10</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6.10</w:t>
            </w:r>
          </w:p>
        </w:tc>
      </w:tr>
      <w:tr w:rsidR="00EA0B98" w:rsidRPr="006B21D1" w:rsidTr="00F053F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jc w:val="center"/>
            </w:pP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 xml:space="preserve">RACH resources repeated every 48 </w:t>
            </w:r>
            <w:proofErr w:type="spellStart"/>
            <w:r w:rsidRPr="006B21D1">
              <w:rPr>
                <w:b/>
              </w:rPr>
              <w:t>subslots</w:t>
            </w:r>
            <w:proofErr w:type="spellEnd"/>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3.35</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7.35</w:t>
            </w:r>
          </w:p>
        </w:tc>
      </w:tr>
    </w:tbl>
    <w:p w:rsidR="00EA0B98" w:rsidRPr="006B21D1" w:rsidRDefault="00EA0B98" w:rsidP="00EA0B98">
      <w:pPr>
        <w:pStyle w:val="Tablefin"/>
      </w:pPr>
    </w:p>
    <w:p w:rsidR="00EA0B98" w:rsidRPr="006B21D1" w:rsidRDefault="00EA0B98" w:rsidP="00EA0B98">
      <w:pPr>
        <w:pStyle w:val="Heading3"/>
        <w:rPr>
          <w:szCs w:val="24"/>
        </w:rPr>
      </w:pPr>
      <w:r w:rsidRPr="006B21D1">
        <w:rPr>
          <w:szCs w:val="24"/>
        </w:rPr>
        <w:t xml:space="preserve">12.3.3 </w:t>
      </w:r>
      <w:r w:rsidRPr="006B21D1">
        <w:rPr>
          <w:szCs w:val="24"/>
        </w:rPr>
        <w:tab/>
        <w:t>Mobility Interruption Time</w:t>
      </w:r>
    </w:p>
    <w:p w:rsidR="00EA0B98" w:rsidRPr="006B21D1" w:rsidRDefault="00EA0B98" w:rsidP="00EA0B98">
      <w:pPr>
        <w:pStyle w:val="Heading4"/>
      </w:pPr>
      <w:r w:rsidRPr="006B21D1">
        <w:t>12.3.3.1</w:t>
      </w:r>
      <w:r w:rsidRPr="006B21D1">
        <w:tab/>
        <w:t xml:space="preserve">Conclusion </w:t>
      </w:r>
    </w:p>
    <w:p w:rsidR="00EA0B98" w:rsidRPr="006B21D1" w:rsidRDefault="00EA0B98" w:rsidP="00EA0B98">
      <w:pPr>
        <w:rPr>
          <w:rFonts w:eastAsia="MS Mincho"/>
        </w:rPr>
      </w:pPr>
      <w:r w:rsidRPr="006B21D1">
        <w:rPr>
          <w:rFonts w:eastAsia="MS Mincho"/>
        </w:rPr>
        <w:t xml:space="preserve">The ETSI EG concluded that DECT-2020 NR is able to support a mobility interruption time of 0 </w:t>
      </w:r>
      <w:proofErr w:type="spellStart"/>
      <w:r w:rsidRPr="006B21D1">
        <w:rPr>
          <w:rFonts w:eastAsia="MS Mincho"/>
        </w:rPr>
        <w:t>ms</w:t>
      </w:r>
      <w:proofErr w:type="spellEnd"/>
      <w:r w:rsidRPr="006B21D1">
        <w:rPr>
          <w:rFonts w:eastAsia="MS Mincho"/>
        </w:rPr>
        <w:t xml:space="preserve"> as defined in Report ITU-R M.2410-0 Section 4.12.</w:t>
      </w:r>
    </w:p>
    <w:p w:rsidR="00EA0B98" w:rsidRPr="006B21D1" w:rsidRDefault="00EA0B98" w:rsidP="00EA0B98">
      <w:pPr>
        <w:pStyle w:val="Heading4"/>
      </w:pPr>
      <w:r w:rsidRPr="006B21D1">
        <w:t>12.3.2.2</w:t>
      </w:r>
      <w:r w:rsidRPr="006B21D1">
        <w:tab/>
        <w:t xml:space="preserve">Verification </w:t>
      </w:r>
    </w:p>
    <w:p w:rsidR="00EA0B98" w:rsidRPr="006B21D1" w:rsidRDefault="00EA0B98" w:rsidP="00EA0B98">
      <w:r w:rsidRPr="006B21D1">
        <w:t>In reference to 5D/1299, characteristics template, we note that DECT-2020 NR follows a “make</w:t>
      </w:r>
      <w:r w:rsidRPr="006B21D1">
        <w:noBreakHyphen/>
        <w:t>before-break” principle for handovers.</w:t>
      </w:r>
    </w:p>
    <w:p w:rsidR="00EA0B98" w:rsidRPr="006B21D1" w:rsidRDefault="00EA0B98" w:rsidP="00EA0B98">
      <w:pPr>
        <w:rPr>
          <w:szCs w:val="24"/>
          <w:u w:val="single"/>
        </w:rPr>
      </w:pPr>
      <w:r w:rsidRPr="006B21D1">
        <w:t xml:space="preserve">DECT 2020 NR details mobility procedures in </w:t>
      </w:r>
      <w:r w:rsidRPr="006B21D1">
        <w:rPr>
          <w:szCs w:val="24"/>
          <w:lang w:eastAsia="de-DE"/>
        </w:rPr>
        <w:t xml:space="preserve">ETSI Technical Specifications of DECT-2020 NR ETSI </w:t>
      </w:r>
      <w:hyperlink r:id="rId67" w:tgtFrame="_blank" w:history="1">
        <w:r w:rsidRPr="006B21D1">
          <w:rPr>
            <w:szCs w:val="24"/>
            <w:u w:val="single"/>
          </w:rPr>
          <w:t>TS 103 636-4 V1.1.1</w:t>
        </w:r>
      </w:hyperlink>
      <w:r w:rsidRPr="006B21D1">
        <w:rPr>
          <w:szCs w:val="24"/>
          <w:u w:val="single"/>
        </w:rPr>
        <w:t xml:space="preserve"> </w:t>
      </w:r>
      <w:r w:rsidRPr="006B21D1">
        <w:rPr>
          <w:szCs w:val="24"/>
        </w:rPr>
        <w:t xml:space="preserve">(MAC) </w:t>
      </w:r>
      <w:r w:rsidRPr="006B21D1">
        <w:t xml:space="preserve">section 5.7. Additional features of the communications process are defined throughout ETSI </w:t>
      </w:r>
      <w:hyperlink r:id="rId68" w:tgtFrame="_blank" w:history="1">
        <w:r w:rsidRPr="006B21D1">
          <w:rPr>
            <w:szCs w:val="24"/>
            <w:u w:val="single"/>
          </w:rPr>
          <w:t>TS 103 636-4 V1.1.1</w:t>
        </w:r>
      </w:hyperlink>
      <w:r w:rsidRPr="006B21D1">
        <w:rPr>
          <w:szCs w:val="24"/>
          <w:u w:val="single"/>
        </w:rPr>
        <w:t>.</w:t>
      </w:r>
    </w:p>
    <w:p w:rsidR="00EA0B98" w:rsidRPr="006B21D1" w:rsidRDefault="00EA0B98" w:rsidP="00EA0B98">
      <w:pPr>
        <w:jc w:val="both"/>
      </w:pPr>
      <w:r w:rsidRPr="006B21D1">
        <w:t>Key elements include:</w:t>
      </w:r>
    </w:p>
    <w:p w:rsidR="00EA0B98" w:rsidRPr="006B21D1" w:rsidRDefault="00EA0B98" w:rsidP="00EA0B98">
      <w:pPr>
        <w:pStyle w:val="enumlev1"/>
        <w:rPr>
          <w:spacing w:val="-2"/>
        </w:rPr>
      </w:pPr>
      <w:r w:rsidRPr="006B21D1">
        <w:t>–</w:t>
      </w:r>
      <w:r w:rsidRPr="006B21D1">
        <w:tab/>
      </w:r>
      <w:r w:rsidRPr="006B21D1">
        <w:rPr>
          <w:spacing w:val="-2"/>
        </w:rPr>
        <w:t>An ability of an RD in PT-mode [Radio Device] to maintain association with multiple RD</w:t>
      </w:r>
    </w:p>
    <w:p w:rsidR="00EA0B98" w:rsidRPr="006B21D1" w:rsidRDefault="00EA0B98" w:rsidP="00EA0B98">
      <w:pPr>
        <w:pStyle w:val="enumlev1"/>
      </w:pPr>
      <w:r w:rsidRPr="006B21D1">
        <w:t>–</w:t>
      </w:r>
      <w:r w:rsidRPr="006B21D1">
        <w:tab/>
        <w:t>The use of sequence numbers</w:t>
      </w:r>
    </w:p>
    <w:p w:rsidR="00EA0B98" w:rsidRPr="006B21D1" w:rsidRDefault="00EA0B98" w:rsidP="00EA0B98">
      <w:pPr>
        <w:pStyle w:val="enumlev1"/>
      </w:pPr>
      <w:r w:rsidRPr="006B21D1">
        <w:t>–</w:t>
      </w:r>
      <w:r w:rsidRPr="006B21D1">
        <w:tab/>
        <w:t>The handling of repeated and out-of-order messages.</w:t>
      </w:r>
    </w:p>
    <w:p w:rsidR="00EA0B98" w:rsidRPr="006B21D1" w:rsidRDefault="00EA0B98" w:rsidP="00EA0B98">
      <w:pPr>
        <w:rPr>
          <w:spacing w:val="-2"/>
        </w:rPr>
      </w:pPr>
      <w:r w:rsidRPr="006B21D1">
        <w:rPr>
          <w:spacing w:val="-2"/>
        </w:rPr>
        <w:t>The procedure outlines a sequence to transition from one RD in FT-mode to another RD in FT</w:t>
      </w:r>
      <w:r w:rsidRPr="006B21D1">
        <w:rPr>
          <w:spacing w:val="-2"/>
        </w:rPr>
        <w:noBreakHyphen/>
        <w:t>mode.</w:t>
      </w:r>
    </w:p>
    <w:p w:rsidR="00EA0B98" w:rsidRPr="006B21D1" w:rsidRDefault="00EA0B98" w:rsidP="00EA0B98">
      <w:r w:rsidRPr="006B21D1">
        <w:t>The sequence is described as Regularly scan for compatible FTs.</w:t>
      </w:r>
    </w:p>
    <w:p w:rsidR="00EA0B98" w:rsidRPr="006B21D1" w:rsidRDefault="00EA0B98" w:rsidP="00EA0B98">
      <w:r w:rsidRPr="006B21D1">
        <w:t>If a beacon from such an FT is received that has higher RSSI-2 than the current FT connection by a margin that is set by the network in the beacon then validate for consistency of the margin.</w:t>
      </w:r>
    </w:p>
    <w:p w:rsidR="00EA0B98" w:rsidRPr="006B21D1" w:rsidRDefault="00EA0B98" w:rsidP="00EA0B98">
      <w:r w:rsidRPr="006B21D1">
        <w:rPr>
          <w:spacing w:val="-2"/>
        </w:rPr>
        <w:t>The margin is transmitted in a Cluster Beacon message with allowed values defined in Section 6.4.2.3</w:t>
      </w:r>
      <w:r w:rsidRPr="006B21D1">
        <w:t xml:space="preserve"> of </w:t>
      </w:r>
      <w:r w:rsidRPr="006B21D1">
        <w:rPr>
          <w:szCs w:val="24"/>
          <w:lang w:eastAsia="de-DE"/>
        </w:rPr>
        <w:t xml:space="preserve">ETSI </w:t>
      </w:r>
      <w:hyperlink r:id="rId69" w:tgtFrame="_blank" w:history="1">
        <w:r w:rsidRPr="006B21D1">
          <w:rPr>
            <w:szCs w:val="24"/>
            <w:u w:val="single"/>
          </w:rPr>
          <w:t>TS 103 636-4 V1.1.1</w:t>
        </w:r>
      </w:hyperlink>
      <w:r w:rsidRPr="006B21D1">
        <w:t xml:space="preserve"> with a mapping to the </w:t>
      </w:r>
      <w:proofErr w:type="spellStart"/>
      <w:r w:rsidRPr="006B21D1">
        <w:t>RelQuality</w:t>
      </w:r>
      <w:proofErr w:type="spellEnd"/>
      <w:r w:rsidRPr="006B21D1">
        <w:t xml:space="preserve"> field “Provides RELATIVE_QUALITY threshold for RD initiate mobility. Coded values: 0 dB, 3 dB, 6 dB, 9 dB.”.</w:t>
      </w:r>
    </w:p>
    <w:p w:rsidR="00EA0B98" w:rsidRPr="006B21D1" w:rsidRDefault="00EA0B98" w:rsidP="00EA0B98">
      <w:r w:rsidRPr="006B21D1">
        <w:t xml:space="preserve">The mobility transition is started after a programmable number (that is controlled by a parameter in the cluster beacon) of consecutive beacons that exceed the original RD RSSI-2 by the amount indicated in the </w:t>
      </w:r>
      <w:proofErr w:type="spellStart"/>
      <w:r w:rsidRPr="006B21D1">
        <w:t>RelQuality</w:t>
      </w:r>
      <w:proofErr w:type="spellEnd"/>
      <w:r w:rsidRPr="006B21D1">
        <w:t xml:space="preserve"> field.</w:t>
      </w:r>
    </w:p>
    <w:p w:rsidR="00EA0B98" w:rsidRPr="006B21D1" w:rsidRDefault="00EA0B98" w:rsidP="00EA0B98">
      <w:r w:rsidRPr="006B21D1">
        <w:t xml:space="preserve">An association that allows unicast communication to the new FT is then attempted using procedures specified in </w:t>
      </w:r>
      <w:r w:rsidRPr="006B21D1">
        <w:rPr>
          <w:szCs w:val="24"/>
          <w:lang w:eastAsia="de-DE"/>
        </w:rPr>
        <w:t xml:space="preserve">ETSI </w:t>
      </w:r>
      <w:hyperlink r:id="rId70" w:tgtFrame="_blank" w:history="1">
        <w:r w:rsidRPr="006B21D1">
          <w:rPr>
            <w:szCs w:val="24"/>
            <w:u w:val="single"/>
          </w:rPr>
          <w:t>TS 103 636-4 V1.1.1</w:t>
        </w:r>
      </w:hyperlink>
      <w:r w:rsidRPr="006B21D1">
        <w:rPr>
          <w:szCs w:val="24"/>
          <w:u w:val="single"/>
        </w:rPr>
        <w:t>,</w:t>
      </w:r>
      <w:r w:rsidRPr="006B21D1">
        <w:rPr>
          <w:szCs w:val="24"/>
        </w:rPr>
        <w:t xml:space="preserve"> </w:t>
      </w:r>
      <w:r w:rsidRPr="006B21D1">
        <w:t>section 5.8. In the association procedure the RD can set up the necessary signalling and user plane MAC flows with target RD in FT mode with appropriate radio resource configuration.</w:t>
      </w:r>
    </w:p>
    <w:p w:rsidR="00EA0B98" w:rsidRPr="006B21D1" w:rsidRDefault="00EA0B98" w:rsidP="00EA0B98">
      <w:r w:rsidRPr="006B21D1">
        <w:t>It is specifically allowed to maintain the original association and user plane data connection for a time after the new association is successful.</w:t>
      </w:r>
    </w:p>
    <w:p w:rsidR="00EA0B98" w:rsidRPr="006B21D1" w:rsidRDefault="00EA0B98" w:rsidP="00EA0B98">
      <w:r w:rsidRPr="006B21D1">
        <w:t>Since messages have sequence numbers and are allowed to be repeated and re-ordered on reception there need be no interruption at the mobility transition if messages are sent via both FTs.</w:t>
      </w:r>
    </w:p>
    <w:p w:rsidR="00EA0B98" w:rsidRPr="006B21D1" w:rsidRDefault="00EA0B98" w:rsidP="00EA0B98">
      <w:r w:rsidRPr="006B21D1">
        <w:t xml:space="preserve">Since there need be no interruption, the minimum interruption time supported is therefore 0 </w:t>
      </w:r>
      <w:proofErr w:type="spellStart"/>
      <w:r w:rsidRPr="006B21D1">
        <w:t>ms</w:t>
      </w:r>
      <w:proofErr w:type="spellEnd"/>
      <w:r w:rsidRPr="006B21D1">
        <w:t>.</w:t>
      </w:r>
    </w:p>
    <w:p w:rsidR="00EA0B98" w:rsidRPr="006B21D1" w:rsidRDefault="00EA0B98" w:rsidP="00EA0B98">
      <w:pPr>
        <w:pStyle w:val="Heading2"/>
      </w:pPr>
      <w:r w:rsidRPr="006B21D1">
        <w:t>12.4</w:t>
      </w:r>
      <w:r w:rsidRPr="006B21D1">
        <w:tab/>
        <w:t>Parameters evaluated via Simulation</w:t>
      </w:r>
    </w:p>
    <w:p w:rsidR="00EA0B98" w:rsidRPr="006B21D1" w:rsidRDefault="00EA0B98" w:rsidP="00EA0B98">
      <w:pPr>
        <w:pStyle w:val="Heading3"/>
        <w:rPr>
          <w:szCs w:val="24"/>
        </w:rPr>
      </w:pPr>
      <w:r w:rsidRPr="006B21D1">
        <w:rPr>
          <w:szCs w:val="24"/>
        </w:rPr>
        <w:t>12.4.1</w:t>
      </w:r>
      <w:r w:rsidRPr="006B21D1">
        <w:rPr>
          <w:szCs w:val="24"/>
        </w:rPr>
        <w:tab/>
        <w:t>Connection density</w:t>
      </w:r>
    </w:p>
    <w:p w:rsidR="00EA0B98" w:rsidRPr="006B21D1" w:rsidRDefault="00EA0B98" w:rsidP="00EA0B98">
      <w:pPr>
        <w:pStyle w:val="Heading4"/>
      </w:pPr>
      <w:r w:rsidRPr="006B21D1">
        <w:t>12.4.1.1</w:t>
      </w:r>
      <w:r w:rsidRPr="006B21D1">
        <w:tab/>
        <w:t>Conclusion</w:t>
      </w:r>
    </w:p>
    <w:p w:rsidR="00EA0B98" w:rsidRPr="006B21D1" w:rsidRDefault="00EA0B98" w:rsidP="00EA0B98">
      <w:pPr>
        <w:rPr>
          <w:rFonts w:eastAsia="MS Mincho"/>
        </w:rPr>
      </w:pPr>
      <w:r w:rsidRPr="006B21D1">
        <w:rPr>
          <w:rFonts w:eastAsia="MS Mincho"/>
        </w:rPr>
        <w:t xml:space="preserve">The ETSI EG considered three independent system-level simulations for DECT-2020 NR which are able to </w:t>
      </w:r>
      <w:proofErr w:type="spellStart"/>
      <w:r w:rsidRPr="006B21D1">
        <w:rPr>
          <w:rFonts w:eastAsia="MS Mincho"/>
        </w:rPr>
        <w:t>fulfill</w:t>
      </w:r>
      <w:proofErr w:type="spellEnd"/>
      <w:r w:rsidRPr="006B21D1">
        <w:rPr>
          <w:rFonts w:eastAsia="MS Mincho"/>
        </w:rPr>
        <w:t xml:space="preserve"> the connection density requirement set out by Report ITU-R M.2410-0 Section 4.8. </w:t>
      </w:r>
    </w:p>
    <w:p w:rsidR="00EA0B98" w:rsidRPr="006B21D1" w:rsidRDefault="00EA0B98" w:rsidP="00EA0B98">
      <w:pPr>
        <w:pStyle w:val="Tabletext"/>
        <w:jc w:val="both"/>
        <w:rPr>
          <w:rFonts w:eastAsia="MS Mincho"/>
          <w:sz w:val="24"/>
          <w:szCs w:val="24"/>
        </w:rPr>
      </w:pPr>
      <w:r w:rsidRPr="006B21D1">
        <w:rPr>
          <w:rFonts w:eastAsia="MS Mincho"/>
          <w:sz w:val="24"/>
          <w:szCs w:val="24"/>
        </w:rPr>
        <w:t xml:space="preserve">Therefore, ETSI EG concluded that DECT-2020 NR is fulfilling the </w:t>
      </w:r>
      <w:proofErr w:type="spellStart"/>
      <w:r w:rsidRPr="006B21D1">
        <w:rPr>
          <w:rFonts w:eastAsia="MS Mincho"/>
          <w:sz w:val="24"/>
          <w:szCs w:val="24"/>
        </w:rPr>
        <w:t>mMTC</w:t>
      </w:r>
      <w:proofErr w:type="spellEnd"/>
      <w:r w:rsidRPr="006B21D1">
        <w:rPr>
          <w:rFonts w:eastAsia="MS Mincho"/>
          <w:sz w:val="24"/>
          <w:szCs w:val="24"/>
        </w:rPr>
        <w:t xml:space="preserve"> service requirement.</w:t>
      </w:r>
    </w:p>
    <w:p w:rsidR="00EA0B98" w:rsidRPr="006B21D1" w:rsidRDefault="00EA0B98" w:rsidP="00EA0B98">
      <w:pPr>
        <w:pStyle w:val="Heading4"/>
      </w:pPr>
      <w:r w:rsidRPr="006B21D1">
        <w:t>12.4.1.2</w:t>
      </w:r>
      <w:r w:rsidRPr="006B21D1">
        <w:tab/>
        <w:t xml:space="preserve">Verification </w:t>
      </w:r>
    </w:p>
    <w:p w:rsidR="00EA0B98" w:rsidRPr="006B21D1" w:rsidRDefault="00EA0B98" w:rsidP="00EA0B98">
      <w:r w:rsidRPr="006B21D1">
        <w:t xml:space="preserve">ETSI EG conducted work on </w:t>
      </w:r>
      <w:proofErr w:type="spellStart"/>
      <w:r w:rsidRPr="006B21D1">
        <w:t>mMTC</w:t>
      </w:r>
      <w:proofErr w:type="spellEnd"/>
      <w:r w:rsidRPr="006B21D1">
        <w:t xml:space="preserve"> with three partners from academia and two companies employing three independent system-level simulations and one link-level simulation platform. </w:t>
      </w:r>
    </w:p>
    <w:p w:rsidR="00EA0B98" w:rsidRPr="006B21D1" w:rsidRDefault="00EA0B98" w:rsidP="00EA0B98">
      <w:r w:rsidRPr="006B21D1">
        <w:t>We considered the following recommendations by the proponent:</w:t>
      </w:r>
    </w:p>
    <w:p w:rsidR="00EA0B98" w:rsidRPr="006B21D1" w:rsidRDefault="00EA0B98" w:rsidP="00EA0B98">
      <w:pPr>
        <w:pStyle w:val="enumlev1"/>
      </w:pPr>
      <w:r w:rsidRPr="006B21D1">
        <w:t>–</w:t>
      </w:r>
      <w:r w:rsidRPr="006B21D1">
        <w:tab/>
        <w:t>D2D channel models of 3GPP are adopted: 3GPP TR 36.843 V12.0.1 (p. 39), 3GPP TR 38.901 V16.1.0, Report ITU-R M.2135-1, Table 8-7 (p. 17)</w:t>
      </w:r>
    </w:p>
    <w:p w:rsidR="00EA0B98" w:rsidRPr="006B21D1" w:rsidRDefault="00EA0B98" w:rsidP="00EA0B98">
      <w:pPr>
        <w:pStyle w:val="enumlev1"/>
      </w:pPr>
      <w:r w:rsidRPr="006B21D1">
        <w:t>–</w:t>
      </w:r>
      <w:r w:rsidRPr="006B21D1">
        <w:tab/>
        <w:t>Cost function is solely the number of hops required to reach RD, FT (BS)</w:t>
      </w:r>
    </w:p>
    <w:p w:rsidR="00EA0B98" w:rsidRPr="006B21D1" w:rsidRDefault="00EA0B98" w:rsidP="00EA0B98">
      <w:pPr>
        <w:pStyle w:val="enumlev1"/>
        <w:keepLines/>
      </w:pPr>
      <w:r w:rsidRPr="006B21D1">
        <w:t>–</w:t>
      </w:r>
      <w:r w:rsidRPr="006B21D1">
        <w:tab/>
        <w:t xml:space="preserve">The evaluation procedure in Section 7.1.3 in Report ITU-R M.2412-0 aims at finding N’ (devices per </w:t>
      </w:r>
      <w:proofErr w:type="spellStart"/>
      <w:r w:rsidRPr="006B21D1">
        <w:t>TRxP</w:t>
      </w:r>
      <w:proofErr w:type="spellEnd"/>
      <w:r w:rsidRPr="006B21D1">
        <w:t>) satisfying a packet outage rate of 1%. We evaluate the essence of the criteria which is the connection density of 1 000 000 devices/km2 with a maximum 1% outage rate. This ensures that simulation complexity can be handled.</w:t>
      </w:r>
    </w:p>
    <w:p w:rsidR="00EA0B98" w:rsidRPr="006B21D1" w:rsidRDefault="00EA0B98" w:rsidP="00EA0B98">
      <w:r w:rsidRPr="006B21D1">
        <w:t xml:space="preserve">Further, we investigated increasing traffic rates as encouraged by Report ITU-R M.2412-0. </w:t>
      </w:r>
    </w:p>
    <w:p w:rsidR="00EA0B98" w:rsidRPr="006B21D1" w:rsidRDefault="00EA0B98" w:rsidP="00EA0B98">
      <w:r w:rsidRPr="006B21D1">
        <w:t>Details on the link-level simulation and results for the relevant links are provided in Annex 1, section IV.A.</w:t>
      </w:r>
    </w:p>
    <w:p w:rsidR="00EA0B98" w:rsidRPr="006B21D1" w:rsidRDefault="00EA0B98" w:rsidP="00EA0B98">
      <w:r w:rsidRPr="006B21D1">
        <w:rPr>
          <w:b/>
          <w:bCs/>
        </w:rPr>
        <w:t>Annex 1, section IV.B</w:t>
      </w:r>
      <w:r w:rsidRPr="006B21D1">
        <w:t xml:space="preserve"> details the first contribution. The reported results are shown in Table 4 for an </w:t>
      </w:r>
      <w:proofErr w:type="spellStart"/>
      <w:r w:rsidRPr="006B21D1">
        <w:t>mMTC</w:t>
      </w:r>
      <w:proofErr w:type="spellEnd"/>
      <w:r w:rsidRPr="006B21D1">
        <w:t xml:space="preserve"> scenario with 1 000 000 devices/km</w:t>
      </w:r>
      <w:r w:rsidRPr="006B21D1">
        <w:rPr>
          <w:vertAlign w:val="superscript"/>
        </w:rPr>
        <w:t>2</w:t>
      </w:r>
      <w:r w:rsidRPr="006B21D1">
        <w:t xml:space="preserve"> and </w:t>
      </w:r>
      <w:r w:rsidRPr="006B21D1">
        <w:rPr>
          <w:b/>
          <w:bCs/>
        </w:rPr>
        <w:t>ISD of 1732 m</w:t>
      </w:r>
      <w:r w:rsidRPr="006B21D1">
        <w:t xml:space="preserve"> accounting for two different network realizations and variation of traffic intensity.</w:t>
      </w:r>
    </w:p>
    <w:p w:rsidR="00EA0B98" w:rsidRPr="006B21D1" w:rsidRDefault="00EA0B98" w:rsidP="00EA0B98">
      <w:pPr>
        <w:pStyle w:val="TableNo"/>
      </w:pPr>
      <w:r w:rsidRPr="006B21D1">
        <w:t>Table 4</w:t>
      </w:r>
    </w:p>
    <w:p w:rsidR="00EA0B98" w:rsidRPr="006B21D1" w:rsidRDefault="00EA0B98" w:rsidP="00EA0B98">
      <w:pPr>
        <w:pStyle w:val="Tabletitle"/>
      </w:pPr>
      <w:r w:rsidRPr="006B21D1">
        <w:t>Connection Density non-full buffer system level simulation results for ISD 1732 m</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2696"/>
        <w:gridCol w:w="2268"/>
        <w:gridCol w:w="2265"/>
      </w:tblGrid>
      <w:tr w:rsidR="00EA0B98" w:rsidRPr="006B21D1" w:rsidTr="00F053F4">
        <w:trPr>
          <w:trHeight w:val="226"/>
          <w:jc w:val="center"/>
        </w:trPr>
        <w:tc>
          <w:tcPr>
            <w:tcW w:w="2405" w:type="dxa"/>
          </w:tcPr>
          <w:p w:rsidR="00EA0B98" w:rsidRPr="006B21D1" w:rsidRDefault="00EA0B98" w:rsidP="00F053F4">
            <w:pPr>
              <w:pStyle w:val="Tablehead"/>
            </w:pPr>
            <w:r w:rsidRPr="006B21D1">
              <w:t>Scenario</w:t>
            </w:r>
          </w:p>
        </w:tc>
        <w:tc>
          <w:tcPr>
            <w:tcW w:w="2696" w:type="dxa"/>
          </w:tcPr>
          <w:p w:rsidR="00EA0B98" w:rsidRPr="006B21D1" w:rsidRDefault="00EA0B98" w:rsidP="00F053F4">
            <w:pPr>
              <w:pStyle w:val="Tablehead"/>
            </w:pPr>
            <w:r w:rsidRPr="006B21D1">
              <w:t>Packet arrival time</w:t>
            </w:r>
          </w:p>
        </w:tc>
        <w:tc>
          <w:tcPr>
            <w:tcW w:w="2268" w:type="dxa"/>
          </w:tcPr>
          <w:p w:rsidR="00EA0B98" w:rsidRPr="006B21D1" w:rsidRDefault="00EA0B98" w:rsidP="00F053F4">
            <w:pPr>
              <w:pStyle w:val="Tablehead"/>
            </w:pPr>
            <w:r w:rsidRPr="006B21D1">
              <w:t>Packet outage rate (Note)</w:t>
            </w:r>
          </w:p>
        </w:tc>
        <w:tc>
          <w:tcPr>
            <w:tcW w:w="2265" w:type="dxa"/>
          </w:tcPr>
          <w:p w:rsidR="00EA0B98" w:rsidRPr="006B21D1" w:rsidRDefault="00EA0B98" w:rsidP="00F053F4">
            <w:pPr>
              <w:pStyle w:val="Tablehead"/>
            </w:pPr>
            <w:r w:rsidRPr="006B21D1">
              <w:t>Packet outage rate below 1%</w:t>
            </w:r>
          </w:p>
        </w:tc>
      </w:tr>
      <w:tr w:rsidR="00EA0B98" w:rsidRPr="006B21D1" w:rsidTr="00F053F4">
        <w:trPr>
          <w:trHeight w:val="226"/>
          <w:jc w:val="center"/>
        </w:trPr>
        <w:tc>
          <w:tcPr>
            <w:tcW w:w="2405" w:type="dxa"/>
            <w:vMerge w:val="restart"/>
          </w:tcPr>
          <w:p w:rsidR="00EA0B98" w:rsidRPr="006B21D1" w:rsidRDefault="00EA0B98" w:rsidP="00F053F4">
            <w:pPr>
              <w:pStyle w:val="Tabletext"/>
            </w:pPr>
            <w:r w:rsidRPr="006B21D1">
              <w:t>a) 6 channels: 10.37 MHz</w:t>
            </w:r>
          </w:p>
        </w:tc>
        <w:tc>
          <w:tcPr>
            <w:tcW w:w="2696" w:type="dxa"/>
          </w:tcPr>
          <w:p w:rsidR="00EA0B98" w:rsidRPr="006B21D1" w:rsidRDefault="00EA0B98" w:rsidP="00F053F4">
            <w:pPr>
              <w:pStyle w:val="Tabletext"/>
              <w:rPr>
                <w:b/>
                <w:bCs/>
              </w:rPr>
            </w:pPr>
            <w:r w:rsidRPr="006B21D1">
              <w:rPr>
                <w:b/>
                <w:bCs/>
              </w:rPr>
              <w:t>1 message/2 hours/device</w:t>
            </w:r>
          </w:p>
        </w:tc>
        <w:tc>
          <w:tcPr>
            <w:tcW w:w="2268" w:type="dxa"/>
          </w:tcPr>
          <w:p w:rsidR="00EA0B98" w:rsidRPr="006B21D1" w:rsidRDefault="00EA0B98" w:rsidP="00F053F4">
            <w:pPr>
              <w:pStyle w:val="Tabletext"/>
              <w:jc w:val="center"/>
              <w:rPr>
                <w:b/>
                <w:bCs/>
              </w:rPr>
            </w:pPr>
            <w:r w:rsidRPr="006B21D1">
              <w:rPr>
                <w:b/>
                <w:bCs/>
              </w:rPr>
              <w:t>0%</w:t>
            </w:r>
          </w:p>
        </w:tc>
        <w:tc>
          <w:tcPr>
            <w:tcW w:w="2265" w:type="dxa"/>
            <w:shd w:val="clear" w:color="auto" w:fill="D6E3BC" w:themeFill="accent3" w:themeFillTint="66"/>
          </w:tcPr>
          <w:p w:rsidR="00EA0B98" w:rsidRPr="006B21D1" w:rsidRDefault="00EA0B98" w:rsidP="00F053F4">
            <w:pPr>
              <w:pStyle w:val="Tabletext"/>
              <w:jc w:val="center"/>
              <w:rPr>
                <w:b/>
                <w:bCs/>
              </w:rPr>
            </w:pPr>
            <w:r w:rsidRPr="006B21D1">
              <w:rPr>
                <w:b/>
                <w:bCs/>
              </w:rPr>
              <w:t>YES</w:t>
            </w:r>
          </w:p>
        </w:tc>
      </w:tr>
      <w:tr w:rsidR="00EA0B98" w:rsidRPr="006B21D1" w:rsidTr="00F053F4">
        <w:trPr>
          <w:trHeight w:val="100"/>
          <w:jc w:val="center"/>
        </w:trPr>
        <w:tc>
          <w:tcPr>
            <w:tcW w:w="2405" w:type="dxa"/>
            <w:vMerge/>
          </w:tcPr>
          <w:p w:rsidR="00EA0B98" w:rsidRPr="006B21D1" w:rsidRDefault="00EA0B98" w:rsidP="00F053F4">
            <w:pPr>
              <w:pStyle w:val="Tabletext"/>
            </w:pPr>
          </w:p>
        </w:tc>
        <w:tc>
          <w:tcPr>
            <w:tcW w:w="2696" w:type="dxa"/>
          </w:tcPr>
          <w:p w:rsidR="00EA0B98" w:rsidRPr="006B21D1" w:rsidRDefault="00EA0B98" w:rsidP="00F053F4">
            <w:pPr>
              <w:pStyle w:val="Tabletext"/>
            </w:pPr>
            <w:r w:rsidRPr="006B21D1">
              <w:t>2 messages/2 hours/device</w:t>
            </w:r>
          </w:p>
        </w:tc>
        <w:tc>
          <w:tcPr>
            <w:tcW w:w="2268" w:type="dxa"/>
          </w:tcPr>
          <w:p w:rsidR="00EA0B98" w:rsidRPr="006B21D1" w:rsidRDefault="00EA0B98" w:rsidP="00F053F4">
            <w:pPr>
              <w:pStyle w:val="Tabletext"/>
              <w:jc w:val="center"/>
            </w:pPr>
            <w:r w:rsidRPr="006B21D1">
              <w:t>0.009%</w:t>
            </w:r>
          </w:p>
        </w:tc>
        <w:tc>
          <w:tcPr>
            <w:tcW w:w="2265"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405" w:type="dxa"/>
            <w:vMerge/>
          </w:tcPr>
          <w:p w:rsidR="00EA0B98" w:rsidRPr="006B21D1" w:rsidRDefault="00EA0B98" w:rsidP="00F053F4">
            <w:pPr>
              <w:pStyle w:val="Tabletext"/>
            </w:pPr>
          </w:p>
        </w:tc>
        <w:tc>
          <w:tcPr>
            <w:tcW w:w="2696" w:type="dxa"/>
          </w:tcPr>
          <w:p w:rsidR="00EA0B98" w:rsidRPr="006B21D1" w:rsidRDefault="00EA0B98" w:rsidP="00F053F4">
            <w:pPr>
              <w:pStyle w:val="Tabletext"/>
            </w:pPr>
            <w:r w:rsidRPr="006B21D1">
              <w:t>3 messages/2 hours/device</w:t>
            </w:r>
          </w:p>
        </w:tc>
        <w:tc>
          <w:tcPr>
            <w:tcW w:w="2268" w:type="dxa"/>
          </w:tcPr>
          <w:p w:rsidR="00EA0B98" w:rsidRPr="006B21D1" w:rsidRDefault="00EA0B98" w:rsidP="00F053F4">
            <w:pPr>
              <w:pStyle w:val="Tabletext"/>
              <w:jc w:val="center"/>
            </w:pPr>
            <w:r w:rsidRPr="006B21D1">
              <w:t>0.28%</w:t>
            </w:r>
          </w:p>
        </w:tc>
        <w:tc>
          <w:tcPr>
            <w:tcW w:w="2265"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405" w:type="dxa"/>
            <w:vMerge w:val="restart"/>
          </w:tcPr>
          <w:p w:rsidR="00EA0B98" w:rsidRPr="006B21D1" w:rsidRDefault="00EA0B98" w:rsidP="00F053F4">
            <w:pPr>
              <w:pStyle w:val="Tabletext"/>
            </w:pPr>
            <w:r w:rsidRPr="006B21D1">
              <w:t xml:space="preserve">b) 9 channels: 15.5 MHz </w:t>
            </w:r>
          </w:p>
        </w:tc>
        <w:tc>
          <w:tcPr>
            <w:tcW w:w="2696" w:type="dxa"/>
          </w:tcPr>
          <w:p w:rsidR="00EA0B98" w:rsidRPr="006B21D1" w:rsidRDefault="00EA0B98" w:rsidP="00F053F4">
            <w:pPr>
              <w:pStyle w:val="Tabletext"/>
              <w:rPr>
                <w:b/>
                <w:bCs/>
              </w:rPr>
            </w:pPr>
            <w:r w:rsidRPr="006B21D1">
              <w:rPr>
                <w:b/>
                <w:bCs/>
              </w:rPr>
              <w:t>1 message/2 hours/device</w:t>
            </w:r>
          </w:p>
        </w:tc>
        <w:tc>
          <w:tcPr>
            <w:tcW w:w="2268" w:type="dxa"/>
          </w:tcPr>
          <w:p w:rsidR="00EA0B98" w:rsidRPr="006B21D1" w:rsidRDefault="00EA0B98" w:rsidP="00F053F4">
            <w:pPr>
              <w:pStyle w:val="Tabletext"/>
              <w:jc w:val="center"/>
              <w:rPr>
                <w:b/>
                <w:bCs/>
              </w:rPr>
            </w:pPr>
            <w:r w:rsidRPr="006B21D1">
              <w:rPr>
                <w:b/>
                <w:bCs/>
              </w:rPr>
              <w:t>0%</w:t>
            </w:r>
          </w:p>
        </w:tc>
        <w:tc>
          <w:tcPr>
            <w:tcW w:w="2265" w:type="dxa"/>
            <w:shd w:val="clear" w:color="auto" w:fill="D6E3BC" w:themeFill="accent3" w:themeFillTint="66"/>
          </w:tcPr>
          <w:p w:rsidR="00EA0B98" w:rsidRPr="006B21D1" w:rsidRDefault="00EA0B98" w:rsidP="00F053F4">
            <w:pPr>
              <w:pStyle w:val="Tabletext"/>
              <w:jc w:val="center"/>
              <w:rPr>
                <w:b/>
                <w:bCs/>
              </w:rPr>
            </w:pPr>
            <w:r w:rsidRPr="006B21D1">
              <w:rPr>
                <w:b/>
                <w:bCs/>
              </w:rPr>
              <w:t>YES</w:t>
            </w:r>
          </w:p>
        </w:tc>
      </w:tr>
      <w:tr w:rsidR="00EA0B98" w:rsidRPr="006B21D1" w:rsidTr="00F053F4">
        <w:trPr>
          <w:trHeight w:val="100"/>
          <w:jc w:val="center"/>
        </w:trPr>
        <w:tc>
          <w:tcPr>
            <w:tcW w:w="2405" w:type="dxa"/>
            <w:vMerge/>
          </w:tcPr>
          <w:p w:rsidR="00EA0B98" w:rsidRPr="006B21D1" w:rsidRDefault="00EA0B98" w:rsidP="00F053F4">
            <w:pPr>
              <w:pStyle w:val="Tabletext"/>
            </w:pPr>
          </w:p>
        </w:tc>
        <w:tc>
          <w:tcPr>
            <w:tcW w:w="2696" w:type="dxa"/>
          </w:tcPr>
          <w:p w:rsidR="00EA0B98" w:rsidRPr="006B21D1" w:rsidRDefault="00EA0B98" w:rsidP="00F053F4">
            <w:pPr>
              <w:pStyle w:val="Tabletext"/>
            </w:pPr>
            <w:r w:rsidRPr="006B21D1">
              <w:t>2 messages/2 hours/device</w:t>
            </w:r>
          </w:p>
        </w:tc>
        <w:tc>
          <w:tcPr>
            <w:tcW w:w="2268" w:type="dxa"/>
          </w:tcPr>
          <w:p w:rsidR="00EA0B98" w:rsidRPr="006B21D1" w:rsidRDefault="00EA0B98" w:rsidP="00F053F4">
            <w:pPr>
              <w:pStyle w:val="Tabletext"/>
              <w:jc w:val="center"/>
            </w:pPr>
            <w:r w:rsidRPr="006B21D1">
              <w:t>0.0005%</w:t>
            </w:r>
          </w:p>
        </w:tc>
        <w:tc>
          <w:tcPr>
            <w:tcW w:w="2265"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405" w:type="dxa"/>
            <w:vMerge/>
          </w:tcPr>
          <w:p w:rsidR="00EA0B98" w:rsidRPr="006B21D1" w:rsidRDefault="00EA0B98" w:rsidP="00F053F4">
            <w:pPr>
              <w:pStyle w:val="Tabletext"/>
            </w:pPr>
          </w:p>
        </w:tc>
        <w:tc>
          <w:tcPr>
            <w:tcW w:w="2696" w:type="dxa"/>
          </w:tcPr>
          <w:p w:rsidR="00EA0B98" w:rsidRPr="006B21D1" w:rsidRDefault="00EA0B98" w:rsidP="00F053F4">
            <w:pPr>
              <w:pStyle w:val="Tabletext"/>
            </w:pPr>
            <w:r w:rsidRPr="006B21D1">
              <w:t>3 messages/2 hours/device</w:t>
            </w:r>
          </w:p>
        </w:tc>
        <w:tc>
          <w:tcPr>
            <w:tcW w:w="2268" w:type="dxa"/>
          </w:tcPr>
          <w:p w:rsidR="00EA0B98" w:rsidRPr="006B21D1" w:rsidRDefault="00EA0B98" w:rsidP="00F053F4">
            <w:pPr>
              <w:pStyle w:val="Tabletext"/>
              <w:jc w:val="center"/>
            </w:pPr>
            <w:r w:rsidRPr="006B21D1">
              <w:t>0.012%</w:t>
            </w:r>
          </w:p>
        </w:tc>
        <w:tc>
          <w:tcPr>
            <w:tcW w:w="2265"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405" w:type="dxa"/>
            <w:vMerge/>
          </w:tcPr>
          <w:p w:rsidR="00EA0B98" w:rsidRPr="006B21D1" w:rsidRDefault="00EA0B98" w:rsidP="00F053F4">
            <w:pPr>
              <w:pStyle w:val="Tabletext"/>
            </w:pPr>
          </w:p>
        </w:tc>
        <w:tc>
          <w:tcPr>
            <w:tcW w:w="2696" w:type="dxa"/>
          </w:tcPr>
          <w:p w:rsidR="00EA0B98" w:rsidRPr="006B21D1" w:rsidRDefault="00EA0B98" w:rsidP="00F053F4">
            <w:pPr>
              <w:pStyle w:val="Tabletext"/>
            </w:pPr>
            <w:r w:rsidRPr="006B21D1">
              <w:t>4 messages/2 hours/device</w:t>
            </w:r>
          </w:p>
        </w:tc>
        <w:tc>
          <w:tcPr>
            <w:tcW w:w="2268" w:type="dxa"/>
          </w:tcPr>
          <w:p w:rsidR="00EA0B98" w:rsidRPr="006B21D1" w:rsidRDefault="00EA0B98" w:rsidP="00F053F4">
            <w:pPr>
              <w:pStyle w:val="Tabletext"/>
              <w:jc w:val="center"/>
            </w:pPr>
            <w:r w:rsidRPr="006B21D1">
              <w:t>0.11%</w:t>
            </w:r>
          </w:p>
        </w:tc>
        <w:tc>
          <w:tcPr>
            <w:tcW w:w="2265"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405" w:type="dxa"/>
            <w:vMerge/>
          </w:tcPr>
          <w:p w:rsidR="00EA0B98" w:rsidRPr="006B21D1" w:rsidRDefault="00EA0B98" w:rsidP="00F053F4">
            <w:pPr>
              <w:pStyle w:val="Tabletext"/>
            </w:pPr>
          </w:p>
        </w:tc>
        <w:tc>
          <w:tcPr>
            <w:tcW w:w="2696" w:type="dxa"/>
          </w:tcPr>
          <w:p w:rsidR="00EA0B98" w:rsidRPr="006B21D1" w:rsidRDefault="00EA0B98" w:rsidP="00F053F4">
            <w:pPr>
              <w:pStyle w:val="Tabletext"/>
            </w:pPr>
            <w:r w:rsidRPr="006B21D1">
              <w:t>5 messages/2 hours/device</w:t>
            </w:r>
          </w:p>
        </w:tc>
        <w:tc>
          <w:tcPr>
            <w:tcW w:w="2268" w:type="dxa"/>
          </w:tcPr>
          <w:p w:rsidR="00EA0B98" w:rsidRPr="006B21D1" w:rsidRDefault="00EA0B98" w:rsidP="00F053F4">
            <w:pPr>
              <w:pStyle w:val="Tabletext"/>
              <w:jc w:val="center"/>
            </w:pPr>
            <w:r w:rsidRPr="006B21D1">
              <w:t>0.63%</w:t>
            </w:r>
          </w:p>
        </w:tc>
        <w:tc>
          <w:tcPr>
            <w:tcW w:w="2265"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9634" w:type="dxa"/>
            <w:gridSpan w:val="4"/>
          </w:tcPr>
          <w:p w:rsidR="00EA0B98" w:rsidRPr="006B21D1" w:rsidRDefault="00EA0B98" w:rsidP="00F053F4">
            <w:pPr>
              <w:pStyle w:val="Tabletext"/>
              <w:rPr>
                <w:position w:val="-2"/>
              </w:rPr>
            </w:pPr>
            <w:r w:rsidRPr="006B21D1">
              <w:rPr>
                <w:position w:val="-2"/>
              </w:rPr>
              <w:t>Note: Packet outage rate considers both packets lost during transmission and packets delayed more than 10 seconds.</w:t>
            </w:r>
          </w:p>
        </w:tc>
      </w:tr>
    </w:tbl>
    <w:p w:rsidR="00EA0B98" w:rsidRPr="006B21D1" w:rsidRDefault="00EA0B98" w:rsidP="00EA0B98">
      <w:pPr>
        <w:pStyle w:val="Tablefin"/>
      </w:pPr>
    </w:p>
    <w:p w:rsidR="00EA0B98" w:rsidRPr="006B21D1" w:rsidRDefault="00EA0B98" w:rsidP="00EA0B98">
      <w:r w:rsidRPr="006B21D1">
        <w:rPr>
          <w:b/>
          <w:bCs/>
          <w:spacing w:val="-2"/>
        </w:rPr>
        <w:t>Annex 1, section IV.C</w:t>
      </w:r>
      <w:r w:rsidRPr="006B21D1">
        <w:rPr>
          <w:spacing w:val="-2"/>
        </w:rPr>
        <w:t xml:space="preserve"> details the second contribution. The reported results are shown in Table 5 for </w:t>
      </w:r>
      <w:r w:rsidRPr="006B21D1">
        <w:t xml:space="preserve">an </w:t>
      </w:r>
      <w:proofErr w:type="spellStart"/>
      <w:r w:rsidRPr="006B21D1">
        <w:t>mMTC</w:t>
      </w:r>
      <w:proofErr w:type="spellEnd"/>
      <w:r w:rsidRPr="006B21D1">
        <w:t xml:space="preserve"> scenario with the device density of 1 000 000 devices/km2 and </w:t>
      </w:r>
      <w:r w:rsidRPr="006B21D1">
        <w:rPr>
          <w:b/>
          <w:bCs/>
        </w:rPr>
        <w:t>ISD of 500 m</w:t>
      </w:r>
      <w:r w:rsidRPr="006B21D1">
        <w:t xml:space="preserve"> accounting for different network realizations while limiting the number of forwarding radio devices (RD-F).</w:t>
      </w:r>
    </w:p>
    <w:p w:rsidR="00EA0B98" w:rsidRPr="006B21D1" w:rsidRDefault="00EA0B98" w:rsidP="00EA0B98">
      <w:r w:rsidRPr="006B21D1">
        <w:t>The summary of simulation results is provided in Table 5 for different network configurations regarding the number of FTs (</w:t>
      </w:r>
      <w:r w:rsidRPr="006B21D1">
        <w:rPr>
          <w:i/>
          <w:iCs/>
          <w:lang w:eastAsia="zh-CN"/>
        </w:rPr>
        <w:t>N</w:t>
      </w:r>
      <w:r w:rsidRPr="006B21D1">
        <w:rPr>
          <w:vertAlign w:val="subscript"/>
          <w:lang w:eastAsia="zh-CN"/>
        </w:rPr>
        <w:t>FT</w:t>
      </w:r>
      <w:r w:rsidRPr="006B21D1">
        <w:t>), the number of sectors (</w:t>
      </w:r>
      <w:r w:rsidRPr="006B21D1">
        <w:rPr>
          <w:i/>
          <w:iCs/>
          <w:lang w:eastAsia="zh-CN"/>
        </w:rPr>
        <w:t>N</w:t>
      </w:r>
      <w:r w:rsidRPr="006B21D1">
        <w:rPr>
          <w:vertAlign w:val="subscript"/>
          <w:lang w:eastAsia="zh-CN"/>
        </w:rPr>
        <w:t>S</w:t>
      </w:r>
      <w:r w:rsidRPr="006B21D1">
        <w:t>), the total number of RDs (</w:t>
      </w:r>
      <w:r w:rsidRPr="006B21D1">
        <w:rPr>
          <w:i/>
          <w:iCs/>
          <w:lang w:eastAsia="zh-CN"/>
        </w:rPr>
        <w:t>N</w:t>
      </w:r>
      <w:r w:rsidRPr="006B21D1">
        <w:rPr>
          <w:vertAlign w:val="subscript"/>
          <w:lang w:eastAsia="zh-CN"/>
        </w:rPr>
        <w:t>RD</w:t>
      </w:r>
      <w:r w:rsidRPr="006B21D1">
        <w:t>), and for different RD-F proportions out of all RDs (</w:t>
      </w:r>
      <w:r w:rsidRPr="006B21D1">
        <w:rPr>
          <w:b/>
          <w:bCs/>
          <w:i/>
          <w:iCs/>
          <w:lang w:eastAsia="zh-CN"/>
        </w:rPr>
        <w:t>ε</w:t>
      </w:r>
      <w:r w:rsidRPr="006B21D1">
        <w:t>). The results of Table 5 have been obtained via considering several independent realisations of random RD locations and channel realisations. Note that although the absolute number of network nodes changes per studied configuration, all configurations satisfy the density requirement of 1 000 000 RDs per km</w:t>
      </w:r>
      <w:r w:rsidRPr="006B21D1">
        <w:rPr>
          <w:vertAlign w:val="superscript"/>
        </w:rPr>
        <w:t>2</w:t>
      </w:r>
      <w:r w:rsidRPr="006B21D1">
        <w:t>. It is seen that the target maximum packet outage rate of 1% is fulfilled for all simulated network configurations.</w:t>
      </w:r>
    </w:p>
    <w:p w:rsidR="00EA0B98" w:rsidRPr="006B21D1" w:rsidRDefault="00EA0B98" w:rsidP="00EA0B98">
      <w:pPr>
        <w:pStyle w:val="TableNo"/>
      </w:pPr>
      <w:r w:rsidRPr="006B21D1">
        <w:t>Table 5</w:t>
      </w:r>
    </w:p>
    <w:p w:rsidR="00EA0B98" w:rsidRPr="006B21D1" w:rsidRDefault="00EA0B98" w:rsidP="00EA0B98">
      <w:pPr>
        <w:pStyle w:val="Tabletitle"/>
      </w:pPr>
      <w:r w:rsidRPr="006B21D1">
        <w:t xml:space="preserve">Packet outage rates for different network configurations </w:t>
      </w:r>
      <w:r w:rsidRPr="006B21D1">
        <w:rPr>
          <w:lang w:eastAsia="zh-CN"/>
        </w:rPr>
        <w:t>(N</w:t>
      </w:r>
      <w:r w:rsidRPr="006B21D1">
        <w:rPr>
          <w:vertAlign w:val="subscript"/>
          <w:lang w:eastAsia="zh-CN"/>
        </w:rPr>
        <w:t>FT</w:t>
      </w:r>
      <w:r w:rsidRPr="006B21D1">
        <w:rPr>
          <w:lang w:eastAsia="zh-CN"/>
        </w:rPr>
        <w:t>, N</w:t>
      </w:r>
      <w:r w:rsidRPr="006B21D1">
        <w:rPr>
          <w:vertAlign w:val="subscript"/>
          <w:lang w:eastAsia="zh-CN"/>
        </w:rPr>
        <w:t>S</w:t>
      </w:r>
      <w:r w:rsidRPr="006B21D1">
        <w:rPr>
          <w:lang w:eastAsia="zh-CN"/>
        </w:rPr>
        <w:t>, N</w:t>
      </w:r>
      <w:r w:rsidRPr="006B21D1">
        <w:rPr>
          <w:vertAlign w:val="subscript"/>
          <w:lang w:eastAsia="zh-CN"/>
        </w:rPr>
        <w:t>RD</w:t>
      </w:r>
      <w:r w:rsidRPr="006B21D1">
        <w:rPr>
          <w:lang w:eastAsia="zh-CN"/>
        </w:rPr>
        <w:t>)</w:t>
      </w:r>
      <w:r w:rsidRPr="006B21D1">
        <w:t xml:space="preserve"> and RD-F proportions (</w:t>
      </w:r>
      <w:r w:rsidRPr="006B21D1">
        <w:rPr>
          <w:lang w:eastAsia="zh-CN"/>
        </w:rPr>
        <w:t>ε</w:t>
      </w:r>
      <w:r w:rsidRPr="006B21D1">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709"/>
        <w:gridCol w:w="1134"/>
        <w:gridCol w:w="1150"/>
        <w:gridCol w:w="1937"/>
        <w:gridCol w:w="1920"/>
        <w:gridCol w:w="2075"/>
      </w:tblGrid>
      <w:tr w:rsidR="00EA0B98" w:rsidRPr="006B21D1" w:rsidTr="00F053F4">
        <w:trPr>
          <w:trHeight w:val="498"/>
          <w:jc w:val="center"/>
        </w:trPr>
        <w:tc>
          <w:tcPr>
            <w:tcW w:w="3697" w:type="dxa"/>
            <w:gridSpan w:val="4"/>
            <w:tcBorders>
              <w:right w:val="single" w:sz="4" w:space="0" w:color="auto"/>
            </w:tcBorders>
            <w:shd w:val="clear" w:color="auto" w:fill="F2F2F2" w:themeFill="background1" w:themeFillShade="F2"/>
            <w:noWrap/>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lang w:eastAsia="zh-CN"/>
              </w:rPr>
              <w:t>Network configuration</w:t>
            </w:r>
          </w:p>
        </w:tc>
        <w:tc>
          <w:tcPr>
            <w:tcW w:w="3857" w:type="dxa"/>
            <w:gridSpan w:val="2"/>
            <w:tcBorders>
              <w:left w:val="single" w:sz="4" w:space="0" w:color="auto"/>
            </w:tcBorders>
            <w:shd w:val="clear" w:color="auto" w:fill="F2F2F2" w:themeFill="background1" w:themeFillShade="F2"/>
            <w:noWrap/>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lang w:eastAsia="zh-CN"/>
              </w:rPr>
              <w:t>Packet Outage Rate</w:t>
            </w:r>
          </w:p>
        </w:tc>
        <w:tc>
          <w:tcPr>
            <w:tcW w:w="2075" w:type="dxa"/>
            <w:vMerge w:val="restart"/>
            <w:tcBorders>
              <w:left w:val="single" w:sz="4" w:space="0" w:color="auto"/>
            </w:tcBorders>
            <w:shd w:val="clear" w:color="auto" w:fill="F2F2F2" w:themeFill="background1" w:themeFillShade="F2"/>
            <w:vAlign w:val="center"/>
          </w:tcPr>
          <w:p w:rsidR="00EA0B98" w:rsidRPr="006B21D1" w:rsidRDefault="00EA0B98" w:rsidP="00F053F4">
            <w:pPr>
              <w:pStyle w:val="Tablehead"/>
              <w:rPr>
                <w:lang w:eastAsia="zh-CN"/>
              </w:rPr>
            </w:pPr>
            <w:r w:rsidRPr="006B21D1">
              <w:t>Packet Outage Rate below 1%</w:t>
            </w:r>
          </w:p>
        </w:tc>
      </w:tr>
      <w:tr w:rsidR="00EA0B98" w:rsidRPr="006B21D1" w:rsidTr="00F053F4">
        <w:trPr>
          <w:jc w:val="center"/>
        </w:trPr>
        <w:tc>
          <w:tcPr>
            <w:tcW w:w="704" w:type="dxa"/>
            <w:tcBorders>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FT</w:t>
            </w:r>
          </w:p>
        </w:tc>
        <w:tc>
          <w:tcPr>
            <w:tcW w:w="709"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S</w:t>
            </w:r>
          </w:p>
        </w:tc>
        <w:tc>
          <w:tcPr>
            <w:tcW w:w="1134"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RD</w:t>
            </w:r>
          </w:p>
        </w:tc>
        <w:tc>
          <w:tcPr>
            <w:tcW w:w="1150"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RD</w:t>
            </w:r>
            <w:r w:rsidRPr="006B21D1">
              <w:rPr>
                <w:bCs/>
                <w:lang w:eastAsia="zh-CN"/>
              </w:rPr>
              <w:t>/km</w:t>
            </w:r>
            <w:r w:rsidRPr="006B21D1">
              <w:rPr>
                <w:bCs/>
                <w:vertAlign w:val="superscript"/>
                <w:lang w:eastAsia="zh-CN"/>
              </w:rPr>
              <w:t>2</w:t>
            </w:r>
            <w:r w:rsidRPr="006B21D1">
              <w:rPr>
                <w:bCs/>
                <w:lang w:eastAsia="zh-CN"/>
              </w:rPr>
              <w:t xml:space="preserve"> </w:t>
            </w:r>
          </w:p>
        </w:tc>
        <w:tc>
          <w:tcPr>
            <w:tcW w:w="1937" w:type="dxa"/>
            <w:tcBorders>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bCs/>
                <w:lang w:eastAsia="zh-CN"/>
              </w:rPr>
            </w:pPr>
            <w:r w:rsidRPr="006B21D1">
              <w:rPr>
                <w:bCs/>
                <w:i/>
                <w:iCs/>
                <w:lang w:eastAsia="zh-CN"/>
              </w:rPr>
              <w:t>ε</w:t>
            </w:r>
            <w:r w:rsidRPr="006B21D1">
              <w:rPr>
                <w:bCs/>
                <w:lang w:eastAsia="zh-CN"/>
              </w:rPr>
              <w:t xml:space="preserve"> = </w:t>
            </w:r>
            <w:r w:rsidRPr="006B21D1">
              <w:rPr>
                <w:lang w:eastAsia="zh-CN"/>
              </w:rPr>
              <w:t>0.</w:t>
            </w:r>
            <w:r w:rsidRPr="006B21D1">
              <w:rPr>
                <w:bCs/>
                <w:lang w:eastAsia="zh-CN"/>
              </w:rPr>
              <w:t>1 %</w:t>
            </w:r>
          </w:p>
        </w:tc>
        <w:tc>
          <w:tcPr>
            <w:tcW w:w="1920"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ε</w:t>
            </w:r>
            <w:r w:rsidRPr="006B21D1">
              <w:rPr>
                <w:bCs/>
                <w:lang w:eastAsia="zh-CN"/>
              </w:rPr>
              <w:t xml:space="preserve"> = </w:t>
            </w:r>
            <w:r w:rsidRPr="006B21D1">
              <w:rPr>
                <w:lang w:eastAsia="zh-CN"/>
              </w:rPr>
              <w:t>0</w:t>
            </w:r>
            <w:r w:rsidRPr="006B21D1">
              <w:rPr>
                <w:bCs/>
                <w:lang w:eastAsia="zh-CN"/>
              </w:rPr>
              <w:t>.5 %</w:t>
            </w:r>
          </w:p>
        </w:tc>
        <w:tc>
          <w:tcPr>
            <w:tcW w:w="2075" w:type="dxa"/>
            <w:vMerge/>
          </w:tcPr>
          <w:p w:rsidR="00EA0B98" w:rsidRPr="006B21D1" w:rsidRDefault="00EA0B98" w:rsidP="00F053F4">
            <w:pPr>
              <w:pStyle w:val="Tablehead"/>
              <w:rPr>
                <w:bCs/>
                <w:i/>
                <w:iCs/>
                <w:lang w:eastAsia="zh-CN"/>
              </w:rPr>
            </w:pPr>
          </w:p>
        </w:tc>
      </w:tr>
      <w:tr w:rsidR="00EA0B98" w:rsidRPr="006B21D1" w:rsidTr="00F053F4">
        <w:trPr>
          <w:jc w:val="center"/>
        </w:trPr>
        <w:tc>
          <w:tcPr>
            <w:tcW w:w="704" w:type="dxa"/>
            <w:tcBorders>
              <w:top w:val="single" w:sz="4" w:space="0" w:color="auto"/>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rPr>
                <w:lang w:eastAsia="zh-CN"/>
              </w:rPr>
              <w:t>1</w:t>
            </w:r>
          </w:p>
        </w:tc>
        <w:tc>
          <w:tcPr>
            <w:tcW w:w="709"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3</w:t>
            </w:r>
          </w:p>
        </w:tc>
        <w:tc>
          <w:tcPr>
            <w:tcW w:w="1134"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216 507</w:t>
            </w:r>
          </w:p>
        </w:tc>
        <w:tc>
          <w:tcPr>
            <w:tcW w:w="1150"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1 000 000</w:t>
            </w:r>
          </w:p>
        </w:tc>
        <w:tc>
          <w:tcPr>
            <w:tcW w:w="1937" w:type="dxa"/>
            <w:tcBorders>
              <w:top w:val="single" w:sz="4" w:space="0" w:color="auto"/>
              <w:lef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rPr>
                <w:color w:val="000000" w:themeColor="text1"/>
                <w:lang w:eastAsia="fi-FI"/>
              </w:rPr>
              <w:t>0.25%</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rPr>
                <w:color w:val="000000" w:themeColor="text1"/>
                <w:lang w:eastAsia="fi-FI"/>
              </w:rPr>
              <w:t>0.28%</w:t>
            </w:r>
          </w:p>
        </w:tc>
        <w:tc>
          <w:tcPr>
            <w:tcW w:w="207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A0B98" w:rsidRPr="006B21D1" w:rsidRDefault="00EA0B98" w:rsidP="00F053F4">
            <w:pPr>
              <w:pStyle w:val="Tabletext"/>
              <w:jc w:val="center"/>
              <w:rPr>
                <w:lang w:eastAsia="zh-CN"/>
              </w:rPr>
            </w:pPr>
            <w:r w:rsidRPr="006B21D1">
              <w:rPr>
                <w:lang w:eastAsia="zh-CN"/>
              </w:rPr>
              <w:t>YES</w:t>
            </w:r>
          </w:p>
        </w:tc>
      </w:tr>
      <w:tr w:rsidR="00EA0B98" w:rsidRPr="006B21D1" w:rsidTr="00F053F4">
        <w:trPr>
          <w:jc w:val="center"/>
        </w:trPr>
        <w:tc>
          <w:tcPr>
            <w:tcW w:w="704" w:type="dxa"/>
            <w:tcBorders>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t>7</w:t>
            </w:r>
          </w:p>
        </w:tc>
        <w:tc>
          <w:tcPr>
            <w:tcW w:w="709"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21</w:t>
            </w:r>
          </w:p>
        </w:tc>
        <w:tc>
          <w:tcPr>
            <w:tcW w:w="1134"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1 500 000</w:t>
            </w:r>
          </w:p>
        </w:tc>
        <w:tc>
          <w:tcPr>
            <w:tcW w:w="1150"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rPr>
                <w:lang w:eastAsia="zh-CN"/>
              </w:rPr>
              <w:t>1 000 000</w:t>
            </w:r>
          </w:p>
        </w:tc>
        <w:tc>
          <w:tcPr>
            <w:tcW w:w="1937" w:type="dxa"/>
            <w:tcBorders>
              <w:lef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rPr>
                <w:color w:val="000000" w:themeColor="text1"/>
                <w:lang w:eastAsia="fi-FI"/>
              </w:rPr>
              <w:t>0.25%</w:t>
            </w:r>
          </w:p>
        </w:tc>
        <w:tc>
          <w:tcPr>
            <w:tcW w:w="1920"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color w:val="000000" w:themeColor="text1"/>
                <w:lang w:eastAsia="fi-FI"/>
              </w:rPr>
              <w:t>0.22%</w:t>
            </w:r>
          </w:p>
        </w:tc>
        <w:tc>
          <w:tcPr>
            <w:tcW w:w="2075" w:type="dxa"/>
            <w:tcBorders>
              <w:left w:val="single" w:sz="4" w:space="0" w:color="auto"/>
              <w:right w:val="single" w:sz="4" w:space="0" w:color="auto"/>
            </w:tcBorders>
            <w:shd w:val="clear" w:color="auto" w:fill="D6E3BC" w:themeFill="accent3" w:themeFillTint="66"/>
          </w:tcPr>
          <w:p w:rsidR="00EA0B98" w:rsidRPr="006B21D1" w:rsidRDefault="00EA0B98" w:rsidP="00F053F4">
            <w:pPr>
              <w:pStyle w:val="Tabletext"/>
              <w:jc w:val="center"/>
              <w:rPr>
                <w:lang w:eastAsia="zh-CN"/>
              </w:rPr>
            </w:pPr>
            <w:r w:rsidRPr="006B21D1">
              <w:rPr>
                <w:lang w:eastAsia="zh-CN"/>
              </w:rPr>
              <w:t>YES</w:t>
            </w:r>
          </w:p>
        </w:tc>
      </w:tr>
      <w:tr w:rsidR="00EA0B98" w:rsidRPr="006B21D1" w:rsidTr="00F053F4">
        <w:trPr>
          <w:jc w:val="center"/>
        </w:trPr>
        <w:tc>
          <w:tcPr>
            <w:tcW w:w="704" w:type="dxa"/>
            <w:tcBorders>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rPr>
                <w:lang w:eastAsia="fi-FI"/>
              </w:rPr>
              <w:t>19</w:t>
            </w:r>
          </w:p>
        </w:tc>
        <w:tc>
          <w:tcPr>
            <w:tcW w:w="709"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rPr>
                <w:lang w:eastAsia="fi-FI"/>
              </w:rPr>
              <w:t>57</w:t>
            </w:r>
          </w:p>
        </w:tc>
        <w:tc>
          <w:tcPr>
            <w:tcW w:w="1134"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rPr>
                <w:lang w:eastAsia="fi-FI"/>
              </w:rPr>
              <w:t>4 000 000</w:t>
            </w:r>
          </w:p>
        </w:tc>
        <w:tc>
          <w:tcPr>
            <w:tcW w:w="1150"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fi-FI"/>
              </w:rPr>
              <w:t>1 000 000</w:t>
            </w:r>
          </w:p>
        </w:tc>
        <w:tc>
          <w:tcPr>
            <w:tcW w:w="1937" w:type="dxa"/>
            <w:tcBorders>
              <w:lef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rPr>
                <w:color w:val="000000" w:themeColor="text1"/>
                <w:lang w:eastAsia="fi-FI"/>
              </w:rPr>
              <w:t>0.29%</w:t>
            </w:r>
          </w:p>
        </w:tc>
        <w:tc>
          <w:tcPr>
            <w:tcW w:w="1920" w:type="dxa"/>
            <w:tcBorders>
              <w:left w:val="single" w:sz="4" w:space="0" w:color="auto"/>
              <w:bottom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rPr>
                <w:lang w:eastAsia="fi-FI"/>
              </w:rPr>
              <w:t>-</w:t>
            </w:r>
          </w:p>
        </w:tc>
        <w:tc>
          <w:tcPr>
            <w:tcW w:w="2075" w:type="dxa"/>
            <w:tcBorders>
              <w:left w:val="single" w:sz="4" w:space="0" w:color="auto"/>
              <w:bottom w:val="single" w:sz="4" w:space="0" w:color="auto"/>
              <w:right w:val="single" w:sz="4" w:space="0" w:color="auto"/>
            </w:tcBorders>
            <w:shd w:val="clear" w:color="auto" w:fill="D6E3BC" w:themeFill="accent3" w:themeFillTint="66"/>
          </w:tcPr>
          <w:p w:rsidR="00EA0B98" w:rsidRPr="006B21D1" w:rsidRDefault="00EA0B98" w:rsidP="00F053F4">
            <w:pPr>
              <w:pStyle w:val="Tabletext"/>
              <w:jc w:val="center"/>
              <w:rPr>
                <w:lang w:eastAsia="zh-CN"/>
              </w:rPr>
            </w:pPr>
            <w:r w:rsidRPr="006B21D1">
              <w:rPr>
                <w:lang w:eastAsia="zh-CN"/>
              </w:rPr>
              <w:t>YES</w:t>
            </w:r>
          </w:p>
        </w:tc>
      </w:tr>
    </w:tbl>
    <w:p w:rsidR="00EA0B98" w:rsidRPr="006B21D1" w:rsidRDefault="00EA0B98" w:rsidP="00EA0B98">
      <w:pPr>
        <w:jc w:val="both"/>
      </w:pPr>
      <w:r w:rsidRPr="006B21D1">
        <w:t>The missing value (marked with ‘-‘) in the Table 5 is due to the computing resource limitations; the scenario is too large compared to the available memory in our computing nodes.</w:t>
      </w:r>
    </w:p>
    <w:p w:rsidR="00EA0B98" w:rsidRPr="006B21D1" w:rsidRDefault="00EA0B98" w:rsidP="00EA0B98">
      <w:pPr>
        <w:jc w:val="both"/>
        <w:rPr>
          <w:szCs w:val="24"/>
        </w:rPr>
      </w:pPr>
      <w:r w:rsidRPr="006B21D1">
        <w:t xml:space="preserve">We tested also the 1 FT case using a higher packet rate and a higher node density, as shown in Table 6. In this case, the share of RD-F devices was </w:t>
      </w:r>
      <w:r w:rsidRPr="006B21D1">
        <w:rPr>
          <w:i/>
          <w:iCs/>
        </w:rPr>
        <w:t xml:space="preserve">ε </w:t>
      </w:r>
      <w:r w:rsidRPr="006B21D1">
        <w:t>= 0.5%. These results also stay well below the target maximum packet outage rate of 1%. Effect of relative simulation time is discussed more in detail in Annex 1, section IV.C.</w:t>
      </w:r>
    </w:p>
    <w:p w:rsidR="00EA0B98" w:rsidRPr="006B21D1" w:rsidRDefault="00EA0B98" w:rsidP="00EA0B98">
      <w:pPr>
        <w:pStyle w:val="TableNo"/>
      </w:pPr>
      <w:r w:rsidRPr="006B21D1">
        <w:t>Table 6</w:t>
      </w:r>
    </w:p>
    <w:p w:rsidR="00EA0B98" w:rsidRPr="006B21D1" w:rsidRDefault="00EA0B98" w:rsidP="00EA0B98">
      <w:pPr>
        <w:pStyle w:val="Tabletitle"/>
      </w:pPr>
      <w:r w:rsidRPr="006B21D1">
        <w:t>Packet outage rates for higher packet rate and node density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905"/>
        <w:gridCol w:w="1447"/>
        <w:gridCol w:w="1467"/>
        <w:gridCol w:w="2048"/>
        <w:gridCol w:w="2874"/>
      </w:tblGrid>
      <w:tr w:rsidR="00EA0B98" w:rsidRPr="006B21D1" w:rsidTr="00F053F4">
        <w:trPr>
          <w:trHeight w:val="525"/>
          <w:jc w:val="center"/>
        </w:trPr>
        <w:tc>
          <w:tcPr>
            <w:tcW w:w="4717" w:type="dxa"/>
            <w:gridSpan w:val="4"/>
            <w:tcBorders>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lang w:eastAsia="zh-CN"/>
              </w:rPr>
              <w:t>Network configuration</w:t>
            </w:r>
          </w:p>
        </w:tc>
        <w:tc>
          <w:tcPr>
            <w:tcW w:w="2048" w:type="dxa"/>
            <w:tcBorders>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lang w:eastAsia="zh-CN"/>
              </w:rPr>
              <w:t>Packet Outage Rate</w:t>
            </w:r>
          </w:p>
        </w:tc>
        <w:tc>
          <w:tcPr>
            <w:tcW w:w="2874" w:type="dxa"/>
            <w:vMerge w:val="restart"/>
            <w:tcBorders>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bCs/>
                <w:lang w:eastAsia="zh-CN"/>
              </w:rPr>
            </w:pPr>
            <w:r w:rsidRPr="006B21D1">
              <w:rPr>
                <w:bCs/>
                <w:lang w:eastAsia="zh-CN"/>
              </w:rPr>
              <w:t>Notes</w:t>
            </w:r>
          </w:p>
        </w:tc>
      </w:tr>
      <w:tr w:rsidR="00EA0B98" w:rsidRPr="006B21D1" w:rsidTr="00F053F4">
        <w:trPr>
          <w:jc w:val="center"/>
        </w:trPr>
        <w:tc>
          <w:tcPr>
            <w:tcW w:w="898" w:type="dxa"/>
            <w:tcBorders>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i/>
                <w:iCs/>
                <w:lang w:eastAsia="zh-CN"/>
              </w:rPr>
              <w:t>N</w:t>
            </w:r>
            <w:r w:rsidRPr="006B21D1">
              <w:rPr>
                <w:vertAlign w:val="subscript"/>
                <w:lang w:eastAsia="zh-CN"/>
              </w:rPr>
              <w:t>FT</w:t>
            </w:r>
          </w:p>
        </w:tc>
        <w:tc>
          <w:tcPr>
            <w:tcW w:w="905"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lang w:eastAsia="zh-CN"/>
              </w:rPr>
            </w:pPr>
            <w:r w:rsidRPr="006B21D1">
              <w:rPr>
                <w:i/>
                <w:iCs/>
                <w:lang w:eastAsia="zh-CN"/>
              </w:rPr>
              <w:t>N</w:t>
            </w:r>
            <w:r w:rsidRPr="006B21D1">
              <w:rPr>
                <w:vertAlign w:val="subscript"/>
                <w:lang w:eastAsia="zh-CN"/>
              </w:rPr>
              <w:t>S</w:t>
            </w:r>
          </w:p>
        </w:tc>
        <w:tc>
          <w:tcPr>
            <w:tcW w:w="1447"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lang w:eastAsia="zh-CN"/>
              </w:rPr>
            </w:pPr>
            <w:r w:rsidRPr="006B21D1">
              <w:rPr>
                <w:i/>
                <w:iCs/>
                <w:lang w:eastAsia="zh-CN"/>
              </w:rPr>
              <w:t>N</w:t>
            </w:r>
            <w:r w:rsidRPr="006B21D1">
              <w:rPr>
                <w:vertAlign w:val="subscript"/>
                <w:lang w:eastAsia="zh-CN"/>
              </w:rPr>
              <w:t>RD</w:t>
            </w:r>
          </w:p>
        </w:tc>
        <w:tc>
          <w:tcPr>
            <w:tcW w:w="1467"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lang w:eastAsia="zh-CN"/>
              </w:rPr>
            </w:pPr>
            <w:r w:rsidRPr="006B21D1">
              <w:rPr>
                <w:i/>
                <w:iCs/>
                <w:lang w:eastAsia="zh-CN"/>
              </w:rPr>
              <w:t>N</w:t>
            </w:r>
            <w:r w:rsidRPr="006B21D1">
              <w:rPr>
                <w:vertAlign w:val="subscript"/>
                <w:lang w:eastAsia="zh-CN"/>
              </w:rPr>
              <w:t>RD</w:t>
            </w:r>
            <w:r w:rsidRPr="006B21D1">
              <w:rPr>
                <w:lang w:eastAsia="zh-CN"/>
              </w:rPr>
              <w:t>/km</w:t>
            </w:r>
            <w:r w:rsidRPr="006B21D1">
              <w:rPr>
                <w:vertAlign w:val="superscript"/>
                <w:lang w:eastAsia="zh-CN"/>
              </w:rPr>
              <w:t>2</w:t>
            </w:r>
            <w:r w:rsidRPr="006B21D1">
              <w:rPr>
                <w:lang w:eastAsia="zh-CN"/>
              </w:rPr>
              <w:t xml:space="preserve"> </w:t>
            </w:r>
          </w:p>
        </w:tc>
        <w:tc>
          <w:tcPr>
            <w:tcW w:w="2048" w:type="dxa"/>
            <w:tcBorders>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i/>
                <w:iCs/>
                <w:lang w:eastAsia="zh-CN"/>
              </w:rPr>
              <w:t>ε</w:t>
            </w:r>
            <w:r w:rsidRPr="006B21D1">
              <w:rPr>
                <w:lang w:eastAsia="zh-CN"/>
              </w:rPr>
              <w:t xml:space="preserve"> = 0.5 %</w:t>
            </w:r>
          </w:p>
        </w:tc>
        <w:tc>
          <w:tcPr>
            <w:tcW w:w="287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pPr>
          </w:p>
        </w:tc>
      </w:tr>
      <w:tr w:rsidR="00EA0B98" w:rsidRPr="006B21D1" w:rsidTr="00F053F4">
        <w:trPr>
          <w:jc w:val="center"/>
        </w:trPr>
        <w:tc>
          <w:tcPr>
            <w:tcW w:w="898" w:type="dxa"/>
            <w:tcBorders>
              <w:top w:val="single" w:sz="4" w:space="0" w:color="auto"/>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rPr>
                <w:lang w:eastAsia="zh-CN"/>
              </w:rPr>
              <w:t>1</w:t>
            </w:r>
          </w:p>
        </w:tc>
        <w:tc>
          <w:tcPr>
            <w:tcW w:w="905"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3</w:t>
            </w:r>
          </w:p>
        </w:tc>
        <w:tc>
          <w:tcPr>
            <w:tcW w:w="1447"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216 507</w:t>
            </w:r>
          </w:p>
        </w:tc>
        <w:tc>
          <w:tcPr>
            <w:tcW w:w="1467"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1 000 000</w:t>
            </w:r>
          </w:p>
        </w:tc>
        <w:tc>
          <w:tcPr>
            <w:tcW w:w="2048" w:type="dxa"/>
            <w:tcBorders>
              <w:top w:val="single" w:sz="4" w:space="0" w:color="auto"/>
              <w:left w:val="single" w:sz="4" w:space="0" w:color="auto"/>
            </w:tcBorders>
            <w:shd w:val="clear" w:color="auto" w:fill="FFFFFF" w:themeFill="background1"/>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rPr>
                <w:color w:val="000000" w:themeColor="text1"/>
                <w:lang w:eastAsia="fi-FI"/>
              </w:rPr>
              <w:t>0.42% </w:t>
            </w:r>
          </w:p>
        </w:tc>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0B98" w:rsidRPr="006B21D1" w:rsidRDefault="00EA0B98" w:rsidP="00F053F4">
            <w:pPr>
              <w:pStyle w:val="Tabletext"/>
              <w:jc w:val="center"/>
            </w:pPr>
            <w:r w:rsidRPr="006B21D1">
              <w:rPr>
                <w:color w:val="000000" w:themeColor="text1"/>
                <w:lang w:eastAsia="fi-FI"/>
              </w:rPr>
              <w:t>double packet rate,</w:t>
            </w:r>
            <w:r w:rsidRPr="006B21D1">
              <w:rPr>
                <w:color w:val="000000" w:themeColor="text1"/>
                <w:lang w:eastAsia="fi-FI"/>
              </w:rPr>
              <w:br/>
              <w:t>10x simulation time</w:t>
            </w:r>
          </w:p>
        </w:tc>
      </w:tr>
      <w:tr w:rsidR="00EA0B98" w:rsidRPr="006B21D1" w:rsidTr="00F053F4">
        <w:trPr>
          <w:jc w:val="center"/>
        </w:trPr>
        <w:tc>
          <w:tcPr>
            <w:tcW w:w="898" w:type="dxa"/>
            <w:tcBorders>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t>1</w:t>
            </w:r>
          </w:p>
        </w:tc>
        <w:tc>
          <w:tcPr>
            <w:tcW w:w="905"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3</w:t>
            </w:r>
          </w:p>
        </w:tc>
        <w:tc>
          <w:tcPr>
            <w:tcW w:w="1447"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649 521</w:t>
            </w:r>
          </w:p>
        </w:tc>
        <w:tc>
          <w:tcPr>
            <w:tcW w:w="1467"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rPr>
                <w:lang w:eastAsia="zh-CN"/>
              </w:rPr>
              <w:t>3 000 000</w:t>
            </w:r>
          </w:p>
        </w:tc>
        <w:tc>
          <w:tcPr>
            <w:tcW w:w="2048" w:type="dxa"/>
            <w:tcBorders>
              <w:left w:val="single" w:sz="4" w:space="0" w:color="auto"/>
            </w:tcBorders>
            <w:shd w:val="clear" w:color="auto" w:fill="FFFFFF" w:themeFill="background1"/>
            <w:tcMar>
              <w:top w:w="0" w:type="dxa"/>
              <w:left w:w="108" w:type="dxa"/>
              <w:bottom w:w="0" w:type="dxa"/>
              <w:right w:w="108" w:type="dxa"/>
            </w:tcMar>
            <w:vAlign w:val="center"/>
          </w:tcPr>
          <w:p w:rsidR="00EA0B98" w:rsidRPr="006B21D1" w:rsidRDefault="00EA0B98" w:rsidP="00F053F4">
            <w:pPr>
              <w:pStyle w:val="Tabletext"/>
              <w:jc w:val="center"/>
            </w:pPr>
            <w:r w:rsidRPr="006B21D1">
              <w:rPr>
                <w:color w:val="000000" w:themeColor="text1"/>
                <w:lang w:eastAsia="fi-FI"/>
              </w:rPr>
              <w:t>0.34% </w:t>
            </w:r>
          </w:p>
        </w:tc>
        <w:tc>
          <w:tcPr>
            <w:tcW w:w="2874" w:type="dxa"/>
            <w:tcBorders>
              <w:left w:val="single" w:sz="4" w:space="0" w:color="auto"/>
              <w:bottom w:val="single" w:sz="4" w:space="0" w:color="auto"/>
              <w:right w:val="single" w:sz="4" w:space="0" w:color="auto"/>
            </w:tcBorders>
            <w:shd w:val="clear" w:color="auto" w:fill="FFFFFF" w:themeFill="background1"/>
            <w:vAlign w:val="center"/>
          </w:tcPr>
          <w:p w:rsidR="00EA0B98" w:rsidRPr="006B21D1" w:rsidRDefault="00EA0B98" w:rsidP="00F053F4">
            <w:pPr>
              <w:pStyle w:val="Tabletext"/>
              <w:jc w:val="center"/>
            </w:pPr>
            <w:r w:rsidRPr="006B21D1">
              <w:rPr>
                <w:color w:val="000000" w:themeColor="text1"/>
                <w:lang w:eastAsia="fi-FI"/>
              </w:rPr>
              <w:t>3 times node density </w:t>
            </w:r>
          </w:p>
        </w:tc>
      </w:tr>
    </w:tbl>
    <w:p w:rsidR="00EA0B98" w:rsidRPr="006B21D1" w:rsidRDefault="00EA0B98" w:rsidP="00EA0B98">
      <w:pPr>
        <w:pStyle w:val="Tablefin"/>
      </w:pPr>
    </w:p>
    <w:p w:rsidR="00EA0B98" w:rsidRPr="006B21D1" w:rsidRDefault="00EA0B98" w:rsidP="00EA0B98">
      <w:r w:rsidRPr="006B21D1">
        <w:rPr>
          <w:b/>
        </w:rPr>
        <w:t>Annex 1, section IV.D</w:t>
      </w:r>
      <w:r w:rsidRPr="006B21D1">
        <w:t xml:space="preserve"> </w:t>
      </w:r>
      <w:r w:rsidRPr="006B21D1">
        <w:rPr>
          <w:szCs w:val="24"/>
        </w:rPr>
        <w:t xml:space="preserve">provides details of the third contribution and reported the results as shown in Table 7 for an </w:t>
      </w:r>
      <w:proofErr w:type="spellStart"/>
      <w:r w:rsidRPr="006B21D1">
        <w:rPr>
          <w:szCs w:val="24"/>
        </w:rPr>
        <w:t>mMTC</w:t>
      </w:r>
      <w:proofErr w:type="spellEnd"/>
      <w:r w:rsidRPr="006B21D1">
        <w:rPr>
          <w:szCs w:val="24"/>
        </w:rPr>
        <w:t xml:space="preserve"> scenario with the device density of 1 000 000 devices/km</w:t>
      </w:r>
      <w:r w:rsidRPr="006B21D1">
        <w:rPr>
          <w:sz w:val="19"/>
          <w:szCs w:val="19"/>
          <w:vertAlign w:val="superscript"/>
        </w:rPr>
        <w:t>2</w:t>
      </w:r>
      <w:r w:rsidRPr="006B21D1">
        <w:rPr>
          <w:szCs w:val="24"/>
        </w:rPr>
        <w:t xml:space="preserve"> and </w:t>
      </w:r>
      <w:r w:rsidRPr="006B21D1">
        <w:rPr>
          <w:b/>
          <w:bCs/>
          <w:szCs w:val="24"/>
        </w:rPr>
        <w:t>ISD of 500 m</w:t>
      </w:r>
      <w:r w:rsidRPr="006B21D1">
        <w:rPr>
          <w:szCs w:val="24"/>
        </w:rPr>
        <w:t xml:space="preserve"> with traffic generated with different packet arrival rates. </w:t>
      </w:r>
    </w:p>
    <w:p w:rsidR="00EA0B98" w:rsidRPr="006B21D1" w:rsidRDefault="00EA0B98" w:rsidP="00EA0B98">
      <w:r w:rsidRPr="006B21D1">
        <w:rPr>
          <w:szCs w:val="24"/>
        </w:rPr>
        <w:t>The simulation results are provided using a simulation environment that consists of 19 sites each with 3 sectors, resulting in a simulation area of 57 sectors as defined in report ITU-R M.2412-0. Results in Table 7 are provided by using a single 1.728 MHz system operating bandwidth resulting so that all sectors and Device to Device (D2D) transmission employ a single channel.</w:t>
      </w:r>
    </w:p>
    <w:p w:rsidR="00EA0B98" w:rsidRPr="006B21D1" w:rsidRDefault="00EA0B98" w:rsidP="00EA0B98">
      <w:pPr>
        <w:pStyle w:val="TableNo"/>
        <w:rPr>
          <w:rFonts w:eastAsia="Arial"/>
        </w:rPr>
      </w:pPr>
      <w:r w:rsidRPr="006B21D1">
        <w:rPr>
          <w:rFonts w:eastAsia="Arial"/>
        </w:rPr>
        <w:t>Table 7</w:t>
      </w:r>
    </w:p>
    <w:p w:rsidR="00EA0B98" w:rsidRPr="006B21D1" w:rsidRDefault="00EA0B98" w:rsidP="00EA0B98">
      <w:pPr>
        <w:pStyle w:val="Tabletitle"/>
      </w:pPr>
      <w:r w:rsidRPr="006B21D1">
        <w:rPr>
          <w:rFonts w:eastAsia="Arial"/>
        </w:rPr>
        <w:t>Connection Density non-full buffer system level simulation results for ISD 500 m</w:t>
      </w:r>
    </w:p>
    <w:tbl>
      <w:tblPr>
        <w:tblStyle w:val="TableGrid1"/>
        <w:tblW w:w="9639" w:type="dxa"/>
        <w:jc w:val="center"/>
        <w:tblLayout w:type="fixed"/>
        <w:tblLook w:val="06A0" w:firstRow="1" w:lastRow="0" w:firstColumn="1" w:lastColumn="0" w:noHBand="1" w:noVBand="1"/>
      </w:tblPr>
      <w:tblGrid>
        <w:gridCol w:w="2410"/>
        <w:gridCol w:w="2822"/>
        <w:gridCol w:w="1997"/>
        <w:gridCol w:w="2410"/>
      </w:tblGrid>
      <w:tr w:rsidR="00EA0B98" w:rsidRPr="006B21D1" w:rsidTr="00F053F4">
        <w:trPr>
          <w:jc w:val="center"/>
        </w:trPr>
        <w:tc>
          <w:tcPr>
            <w:tcW w:w="2408" w:type="dxa"/>
          </w:tcPr>
          <w:p w:rsidR="00EA0B98" w:rsidRPr="006B21D1" w:rsidRDefault="00EA0B98" w:rsidP="00F053F4">
            <w:pPr>
              <w:pStyle w:val="Tablehead"/>
            </w:pPr>
            <w:r w:rsidRPr="006B21D1">
              <w:rPr>
                <w:rFonts w:eastAsia="Arial"/>
              </w:rPr>
              <w:t>Scenario</w:t>
            </w:r>
          </w:p>
        </w:tc>
        <w:tc>
          <w:tcPr>
            <w:tcW w:w="2820" w:type="dxa"/>
          </w:tcPr>
          <w:p w:rsidR="00EA0B98" w:rsidRPr="006B21D1" w:rsidRDefault="00EA0B98" w:rsidP="00F053F4">
            <w:pPr>
              <w:pStyle w:val="Tablehead"/>
            </w:pPr>
            <w:r w:rsidRPr="006B21D1">
              <w:rPr>
                <w:rFonts w:eastAsia="Arial"/>
              </w:rPr>
              <w:t>Packet arrival time</w:t>
            </w:r>
          </w:p>
        </w:tc>
        <w:tc>
          <w:tcPr>
            <w:tcW w:w="1995" w:type="dxa"/>
          </w:tcPr>
          <w:p w:rsidR="00EA0B98" w:rsidRPr="006B21D1" w:rsidRDefault="00EA0B98" w:rsidP="00F053F4">
            <w:pPr>
              <w:pStyle w:val="Tablehead"/>
            </w:pPr>
            <w:r w:rsidRPr="006B21D1">
              <w:rPr>
                <w:rFonts w:eastAsia="Arial"/>
              </w:rPr>
              <w:t>Packet outage rate (Note)</w:t>
            </w:r>
          </w:p>
        </w:tc>
        <w:tc>
          <w:tcPr>
            <w:tcW w:w="2408" w:type="dxa"/>
          </w:tcPr>
          <w:p w:rsidR="00EA0B98" w:rsidRPr="006B21D1" w:rsidRDefault="00EA0B98" w:rsidP="00F053F4">
            <w:pPr>
              <w:pStyle w:val="Tablehead"/>
            </w:pPr>
            <w:r w:rsidRPr="006B21D1">
              <w:rPr>
                <w:rFonts w:eastAsia="Arial"/>
              </w:rPr>
              <w:t>Packet outage rate</w:t>
            </w:r>
            <w:r w:rsidRPr="006B21D1">
              <w:rPr>
                <w:rFonts w:eastAsia="Arial"/>
              </w:rPr>
              <w:br/>
              <w:t>below 1 %</w:t>
            </w:r>
          </w:p>
        </w:tc>
      </w:tr>
      <w:tr w:rsidR="00EA0B98" w:rsidRPr="006B21D1" w:rsidTr="00F053F4">
        <w:trPr>
          <w:jc w:val="center"/>
        </w:trPr>
        <w:tc>
          <w:tcPr>
            <w:tcW w:w="2408" w:type="dxa"/>
            <w:vMerge w:val="restart"/>
          </w:tcPr>
          <w:p w:rsidR="00EA0B98" w:rsidRPr="006B21D1" w:rsidRDefault="00EA0B98" w:rsidP="00F053F4">
            <w:pPr>
              <w:pStyle w:val="Tabletext"/>
            </w:pPr>
            <w:r w:rsidRPr="006B21D1">
              <w:rPr>
                <w:rFonts w:eastAsia="Arial"/>
              </w:rPr>
              <w:t xml:space="preserve">1 channel: 1.728 MHz </w:t>
            </w:r>
          </w:p>
        </w:tc>
        <w:tc>
          <w:tcPr>
            <w:tcW w:w="2820" w:type="dxa"/>
          </w:tcPr>
          <w:p w:rsidR="00EA0B98" w:rsidRPr="006B21D1" w:rsidRDefault="00EA0B98" w:rsidP="00F053F4">
            <w:pPr>
              <w:pStyle w:val="Tabletext"/>
            </w:pPr>
            <w:r w:rsidRPr="006B21D1">
              <w:rPr>
                <w:rFonts w:eastAsia="Arial"/>
              </w:rPr>
              <w:t>1 message/9 hours/device</w:t>
            </w:r>
          </w:p>
        </w:tc>
        <w:tc>
          <w:tcPr>
            <w:tcW w:w="1995" w:type="dxa"/>
            <w:shd w:val="clear" w:color="auto" w:fill="EAF1DD" w:themeFill="accent3" w:themeFillTint="33"/>
          </w:tcPr>
          <w:p w:rsidR="00EA0B98" w:rsidRPr="006B21D1" w:rsidRDefault="00EA0B98" w:rsidP="00F053F4">
            <w:pPr>
              <w:pStyle w:val="Tabletext"/>
              <w:jc w:val="center"/>
            </w:pPr>
            <w:r w:rsidRPr="006B21D1">
              <w:rPr>
                <w:rFonts w:eastAsia="Arial"/>
              </w:rPr>
              <w:t>0.001 %</w:t>
            </w:r>
          </w:p>
        </w:tc>
        <w:tc>
          <w:tcPr>
            <w:tcW w:w="2408" w:type="dxa"/>
            <w:shd w:val="clear" w:color="auto" w:fill="EAF1DD" w:themeFill="accent3" w:themeFillTint="33"/>
          </w:tcPr>
          <w:p w:rsidR="00EA0B98" w:rsidRPr="006B21D1" w:rsidRDefault="00EA0B98" w:rsidP="00F053F4">
            <w:pPr>
              <w:pStyle w:val="Tabletext"/>
              <w:jc w:val="center"/>
            </w:pPr>
            <w:r w:rsidRPr="006B21D1">
              <w:rPr>
                <w:rFonts w:eastAsia="Arial"/>
              </w:rPr>
              <w:t>YES</w:t>
            </w:r>
          </w:p>
        </w:tc>
      </w:tr>
      <w:tr w:rsidR="00EA0B98" w:rsidRPr="006B21D1" w:rsidTr="00F053F4">
        <w:trPr>
          <w:jc w:val="center"/>
        </w:trPr>
        <w:tc>
          <w:tcPr>
            <w:tcW w:w="2408" w:type="dxa"/>
            <w:vMerge/>
          </w:tcPr>
          <w:p w:rsidR="00EA0B98" w:rsidRPr="006B21D1" w:rsidRDefault="00EA0B98" w:rsidP="00F053F4">
            <w:pPr>
              <w:pStyle w:val="Tabletext"/>
            </w:pPr>
          </w:p>
        </w:tc>
        <w:tc>
          <w:tcPr>
            <w:tcW w:w="2820" w:type="dxa"/>
            <w:shd w:val="clear" w:color="auto" w:fill="EAF1DD" w:themeFill="accent3" w:themeFillTint="33"/>
          </w:tcPr>
          <w:p w:rsidR="00EA0B98" w:rsidRPr="006B21D1" w:rsidRDefault="00EA0B98" w:rsidP="00F053F4">
            <w:pPr>
              <w:pStyle w:val="Tabletext"/>
              <w:rPr>
                <w:b/>
                <w:bCs/>
              </w:rPr>
            </w:pPr>
            <w:r w:rsidRPr="006B21D1">
              <w:rPr>
                <w:rFonts w:eastAsia="Arial"/>
                <w:b/>
                <w:bCs/>
              </w:rPr>
              <w:t>1 message/2 hours/device</w:t>
            </w:r>
          </w:p>
        </w:tc>
        <w:tc>
          <w:tcPr>
            <w:tcW w:w="1995" w:type="dxa"/>
            <w:shd w:val="clear" w:color="auto" w:fill="EAF1DD" w:themeFill="accent3" w:themeFillTint="33"/>
          </w:tcPr>
          <w:p w:rsidR="00EA0B98" w:rsidRPr="006B21D1" w:rsidRDefault="00EA0B98" w:rsidP="00F053F4">
            <w:pPr>
              <w:pStyle w:val="Tabletext"/>
              <w:jc w:val="center"/>
              <w:rPr>
                <w:b/>
                <w:bCs/>
              </w:rPr>
            </w:pPr>
            <w:r w:rsidRPr="006B21D1">
              <w:rPr>
                <w:rFonts w:eastAsia="Arial"/>
                <w:b/>
                <w:bCs/>
              </w:rPr>
              <w:t>0.024 %</w:t>
            </w:r>
          </w:p>
        </w:tc>
        <w:tc>
          <w:tcPr>
            <w:tcW w:w="2408" w:type="dxa"/>
            <w:shd w:val="clear" w:color="auto" w:fill="EAF1DD" w:themeFill="accent3" w:themeFillTint="33"/>
          </w:tcPr>
          <w:p w:rsidR="00EA0B98" w:rsidRPr="006B21D1" w:rsidRDefault="00EA0B98" w:rsidP="00F053F4">
            <w:pPr>
              <w:pStyle w:val="Tabletext"/>
              <w:jc w:val="center"/>
              <w:rPr>
                <w:b/>
                <w:bCs/>
              </w:rPr>
            </w:pPr>
            <w:r w:rsidRPr="006B21D1">
              <w:rPr>
                <w:rFonts w:eastAsia="Arial"/>
                <w:b/>
                <w:bCs/>
              </w:rPr>
              <w:t>YES</w:t>
            </w:r>
          </w:p>
        </w:tc>
      </w:tr>
      <w:tr w:rsidR="00EA0B98" w:rsidRPr="006B21D1" w:rsidTr="00F053F4">
        <w:trPr>
          <w:jc w:val="center"/>
        </w:trPr>
        <w:tc>
          <w:tcPr>
            <w:tcW w:w="2408" w:type="dxa"/>
            <w:vMerge/>
          </w:tcPr>
          <w:p w:rsidR="00EA0B98" w:rsidRPr="006B21D1" w:rsidRDefault="00EA0B98" w:rsidP="00F053F4">
            <w:pPr>
              <w:pStyle w:val="Tabletext"/>
            </w:pPr>
          </w:p>
        </w:tc>
        <w:tc>
          <w:tcPr>
            <w:tcW w:w="2820" w:type="dxa"/>
          </w:tcPr>
          <w:p w:rsidR="00EA0B98" w:rsidRPr="006B21D1" w:rsidRDefault="00EA0B98" w:rsidP="00F053F4">
            <w:pPr>
              <w:pStyle w:val="Tabletext"/>
            </w:pPr>
            <w:r w:rsidRPr="006B21D1">
              <w:rPr>
                <w:rFonts w:eastAsia="Arial"/>
              </w:rPr>
              <w:t>1 message/1 hours/device</w:t>
            </w:r>
          </w:p>
        </w:tc>
        <w:tc>
          <w:tcPr>
            <w:tcW w:w="1995" w:type="dxa"/>
            <w:shd w:val="clear" w:color="auto" w:fill="EAF1DD" w:themeFill="accent3" w:themeFillTint="33"/>
          </w:tcPr>
          <w:p w:rsidR="00EA0B98" w:rsidRPr="006B21D1" w:rsidRDefault="00EA0B98" w:rsidP="00F053F4">
            <w:pPr>
              <w:pStyle w:val="Tabletext"/>
              <w:jc w:val="center"/>
            </w:pPr>
            <w:r w:rsidRPr="006B21D1">
              <w:rPr>
                <w:rFonts w:eastAsia="Arial"/>
              </w:rPr>
              <w:t>0.123 %</w:t>
            </w:r>
          </w:p>
        </w:tc>
        <w:tc>
          <w:tcPr>
            <w:tcW w:w="2408" w:type="dxa"/>
            <w:shd w:val="clear" w:color="auto" w:fill="EAF1DD" w:themeFill="accent3" w:themeFillTint="33"/>
          </w:tcPr>
          <w:p w:rsidR="00EA0B98" w:rsidRPr="006B21D1" w:rsidRDefault="00EA0B98" w:rsidP="00F053F4">
            <w:pPr>
              <w:pStyle w:val="Tabletext"/>
              <w:jc w:val="center"/>
            </w:pPr>
            <w:r w:rsidRPr="006B21D1">
              <w:rPr>
                <w:rFonts w:eastAsia="Arial"/>
              </w:rPr>
              <w:t>YES</w:t>
            </w:r>
          </w:p>
        </w:tc>
      </w:tr>
      <w:tr w:rsidR="00EA0B98" w:rsidRPr="006B21D1" w:rsidTr="00F053F4">
        <w:trPr>
          <w:jc w:val="center"/>
        </w:trPr>
        <w:tc>
          <w:tcPr>
            <w:tcW w:w="2408" w:type="dxa"/>
            <w:vMerge/>
          </w:tcPr>
          <w:p w:rsidR="00EA0B98" w:rsidRPr="006B21D1" w:rsidRDefault="00EA0B98" w:rsidP="00F053F4">
            <w:pPr>
              <w:pStyle w:val="Tabletext"/>
            </w:pPr>
          </w:p>
        </w:tc>
        <w:tc>
          <w:tcPr>
            <w:tcW w:w="2820" w:type="dxa"/>
          </w:tcPr>
          <w:p w:rsidR="00EA0B98" w:rsidRPr="006B21D1" w:rsidRDefault="00EA0B98" w:rsidP="00F053F4">
            <w:pPr>
              <w:pStyle w:val="Tabletext"/>
            </w:pPr>
            <w:r w:rsidRPr="006B21D1">
              <w:rPr>
                <w:rFonts w:eastAsia="Arial"/>
              </w:rPr>
              <w:t>5 message/1 hours/device</w:t>
            </w:r>
          </w:p>
        </w:tc>
        <w:tc>
          <w:tcPr>
            <w:tcW w:w="1995" w:type="dxa"/>
          </w:tcPr>
          <w:p w:rsidR="00EA0B98" w:rsidRPr="006B21D1" w:rsidRDefault="00EA0B98" w:rsidP="00F053F4">
            <w:pPr>
              <w:pStyle w:val="Tabletext"/>
              <w:jc w:val="center"/>
            </w:pPr>
            <w:r w:rsidRPr="006B21D1">
              <w:rPr>
                <w:rFonts w:eastAsia="Arial"/>
              </w:rPr>
              <w:t>10.54 %</w:t>
            </w:r>
          </w:p>
        </w:tc>
        <w:tc>
          <w:tcPr>
            <w:tcW w:w="2408" w:type="dxa"/>
          </w:tcPr>
          <w:p w:rsidR="00EA0B98" w:rsidRPr="006B21D1" w:rsidRDefault="00EA0B98" w:rsidP="00F053F4">
            <w:pPr>
              <w:pStyle w:val="Tabletext"/>
              <w:jc w:val="center"/>
            </w:pPr>
            <w:r w:rsidRPr="006B21D1">
              <w:rPr>
                <w:rFonts w:eastAsia="Arial"/>
              </w:rPr>
              <w:t>NO</w:t>
            </w:r>
          </w:p>
        </w:tc>
      </w:tr>
      <w:tr w:rsidR="00EA0B98" w:rsidRPr="006B21D1" w:rsidTr="00F053F4">
        <w:trPr>
          <w:jc w:val="center"/>
        </w:trPr>
        <w:tc>
          <w:tcPr>
            <w:tcW w:w="9631" w:type="dxa"/>
            <w:gridSpan w:val="4"/>
          </w:tcPr>
          <w:p w:rsidR="00EA0B98" w:rsidRPr="006B21D1" w:rsidRDefault="00EA0B98" w:rsidP="00F053F4">
            <w:pPr>
              <w:pStyle w:val="Tabletext"/>
            </w:pPr>
            <w:r w:rsidRPr="006B21D1">
              <w:rPr>
                <w:rFonts w:eastAsia="Arial"/>
              </w:rPr>
              <w:t>Note: Packet outage rate takes into account both packets lost during transmission and packets delayed more than 10 seconds.</w:t>
            </w:r>
          </w:p>
        </w:tc>
      </w:tr>
    </w:tbl>
    <w:p w:rsidR="00EA0B98" w:rsidRPr="006B21D1" w:rsidRDefault="00EA0B98" w:rsidP="00EA0B98">
      <w:pPr>
        <w:pStyle w:val="Tablefin"/>
      </w:pPr>
    </w:p>
    <w:p w:rsidR="00EA0B98" w:rsidRPr="006B21D1" w:rsidRDefault="00EA0B98" w:rsidP="00EA0B98">
      <w:pPr>
        <w:rPr>
          <w:szCs w:val="24"/>
        </w:rPr>
      </w:pPr>
      <w:r w:rsidRPr="006B21D1">
        <w:rPr>
          <w:szCs w:val="24"/>
        </w:rPr>
        <w:t xml:space="preserve">From these results, it is confirmed that a system using a single 1.728 MHz channel, which is 17% of the total allowed system bandwidth, can support roughly 3 message/1 hours/device traffic rate with a packet outage rate of 1%. </w:t>
      </w:r>
    </w:p>
    <w:p w:rsidR="00EA0B98" w:rsidRPr="006B21D1" w:rsidRDefault="00EA0B98" w:rsidP="00EA0B98">
      <w:r w:rsidRPr="006B21D1">
        <w:rPr>
          <w:szCs w:val="24"/>
        </w:rPr>
        <w:t>This result, 1 message/20 minutes/device, is in line with the self-evaluation results, 1 message/17.4 minutes/device, reported in IMT-2020/17(Rev. 1).</w:t>
      </w:r>
    </w:p>
    <w:p w:rsidR="00EA0B98" w:rsidRPr="006B21D1" w:rsidRDefault="00EA0B98" w:rsidP="00EA0B98">
      <w:pPr>
        <w:pStyle w:val="Heading3"/>
        <w:rPr>
          <w:szCs w:val="24"/>
        </w:rPr>
      </w:pPr>
      <w:r w:rsidRPr="006B21D1">
        <w:rPr>
          <w:szCs w:val="24"/>
        </w:rPr>
        <w:t xml:space="preserve">12.4.2 </w:t>
      </w:r>
      <w:r w:rsidRPr="006B21D1">
        <w:rPr>
          <w:szCs w:val="24"/>
        </w:rPr>
        <w:tab/>
        <w:t xml:space="preserve">Reliability </w:t>
      </w:r>
    </w:p>
    <w:p w:rsidR="00EA0B98" w:rsidRPr="006B21D1" w:rsidRDefault="00EA0B98" w:rsidP="00EA0B98">
      <w:pPr>
        <w:rPr>
          <w:rStyle w:val="Heading4Char"/>
        </w:rPr>
      </w:pPr>
      <w:r w:rsidRPr="006B21D1">
        <w:rPr>
          <w:rStyle w:val="Heading4Char"/>
        </w:rPr>
        <w:t>12.4.2.1</w:t>
      </w:r>
      <w:r w:rsidRPr="006B21D1">
        <w:rPr>
          <w:rStyle w:val="Heading4Char"/>
        </w:rPr>
        <w:tab/>
        <w:t>Conclusion</w:t>
      </w:r>
    </w:p>
    <w:p w:rsidR="00EA0B98" w:rsidRPr="006B21D1" w:rsidRDefault="00EA0B98" w:rsidP="00EA0B98">
      <w:pPr>
        <w:rPr>
          <w:rFonts w:eastAsia="MS Mincho"/>
        </w:rPr>
      </w:pPr>
      <w:r w:rsidRPr="006B21D1">
        <w:rPr>
          <w:rFonts w:eastAsia="MS Mincho"/>
        </w:rPr>
        <w:t xml:space="preserve">The ETSI EG identified several configurations for DECT-2020 NR which are clearly able to </w:t>
      </w:r>
      <w:proofErr w:type="spellStart"/>
      <w:r w:rsidRPr="006B21D1">
        <w:rPr>
          <w:rFonts w:eastAsia="MS Mincho"/>
        </w:rPr>
        <w:t>fulfill</w:t>
      </w:r>
      <w:proofErr w:type="spellEnd"/>
      <w:r w:rsidRPr="006B21D1">
        <w:rPr>
          <w:rFonts w:eastAsia="MS Mincho"/>
        </w:rPr>
        <w:t xml:space="preserve"> the reliability requirement set out by Report ITU-R M.2410-0 section 4.10. </w:t>
      </w:r>
    </w:p>
    <w:p w:rsidR="00EA0B98" w:rsidRPr="006B21D1" w:rsidRDefault="00EA0B98" w:rsidP="00EA0B98">
      <w:pPr>
        <w:rPr>
          <w:rFonts w:eastAsia="MS Mincho"/>
        </w:rPr>
      </w:pPr>
      <w:r w:rsidRPr="006B21D1">
        <w:rPr>
          <w:rFonts w:eastAsia="MS Mincho"/>
        </w:rPr>
        <w:t>Therefore, ETSI EG concluded that DECT-2020 NR is fulfilling the URLLC service requirement.</w:t>
      </w:r>
    </w:p>
    <w:p w:rsidR="00EA0B98" w:rsidRPr="006B21D1" w:rsidRDefault="00EA0B98" w:rsidP="00EA0B98">
      <w:pPr>
        <w:pStyle w:val="Heading4"/>
      </w:pPr>
      <w:r w:rsidRPr="006B21D1">
        <w:t>12.4.2.2</w:t>
      </w:r>
      <w:r w:rsidRPr="006B21D1">
        <w:tab/>
        <w:t>Verification</w:t>
      </w:r>
    </w:p>
    <w:p w:rsidR="00EA0B98" w:rsidRPr="006B21D1" w:rsidRDefault="00EA0B98" w:rsidP="00EA0B98">
      <w:r w:rsidRPr="006B21D1">
        <w:t>The physical layer configurations listed in Table 8 have been selected from the configurations identified during the analysis of the user plane latency requirement. For the purpose of reliability evaluation, we decided for a set of PHY configurations and perform the URLLC evaluations that employ receiver diversity (4 Rx antennas), but do not (PHY config 1-3) or do (PHY config 4+5) employ H-ARQ. Further details on the link level simulations are given in the corresponding Annex 1, Section III.</w:t>
      </w:r>
    </w:p>
    <w:p w:rsidR="00EA0B98" w:rsidRPr="006B21D1" w:rsidRDefault="00EA0B98" w:rsidP="00EA0B98">
      <w:pPr>
        <w:pStyle w:val="TableNo"/>
      </w:pPr>
      <w:r w:rsidRPr="006B21D1">
        <w:t>Table 8</w:t>
      </w:r>
    </w:p>
    <w:p w:rsidR="00EA0B98" w:rsidRPr="006B21D1" w:rsidRDefault="00EA0B98" w:rsidP="00EA0B98">
      <w:pPr>
        <w:pStyle w:val="Tabletitle"/>
      </w:pPr>
      <w:r w:rsidRPr="006B21D1">
        <w:t>PHY Configurations employing 4 Rx Antenna with MRC</w:t>
      </w:r>
    </w:p>
    <w:tbl>
      <w:tblPr>
        <w:tblStyle w:val="TableGrid"/>
        <w:tblW w:w="9639" w:type="dxa"/>
        <w:jc w:val="center"/>
        <w:tblLook w:val="04A0" w:firstRow="1" w:lastRow="0" w:firstColumn="1" w:lastColumn="0" w:noHBand="0" w:noVBand="1"/>
      </w:tblPr>
      <w:tblGrid>
        <w:gridCol w:w="1446"/>
        <w:gridCol w:w="1106"/>
        <w:gridCol w:w="1276"/>
        <w:gridCol w:w="1275"/>
        <w:gridCol w:w="1735"/>
        <w:gridCol w:w="1384"/>
        <w:gridCol w:w="1417"/>
      </w:tblGrid>
      <w:tr w:rsidR="00EA0B98" w:rsidRPr="006B21D1" w:rsidTr="00F053F4">
        <w:trPr>
          <w:trHeight w:val="670"/>
          <w:jc w:val="center"/>
        </w:trPr>
        <w:tc>
          <w:tcPr>
            <w:tcW w:w="1446" w:type="dxa"/>
          </w:tcPr>
          <w:p w:rsidR="00EA0B98" w:rsidRPr="006B21D1" w:rsidRDefault="00EA0B98" w:rsidP="00F053F4">
            <w:pPr>
              <w:pStyle w:val="Tablehead"/>
            </w:pPr>
            <w:r w:rsidRPr="006B21D1">
              <w:t>PHY Config</w:t>
            </w:r>
          </w:p>
        </w:tc>
        <w:tc>
          <w:tcPr>
            <w:tcW w:w="1106" w:type="dxa"/>
          </w:tcPr>
          <w:p w:rsidR="00EA0B98" w:rsidRPr="006B21D1" w:rsidRDefault="00EA0B98" w:rsidP="00F053F4">
            <w:pPr>
              <w:pStyle w:val="Tablehead"/>
            </w:pPr>
            <w:r w:rsidRPr="006B21D1">
              <w:t>(μ,β)</w:t>
            </w:r>
          </w:p>
        </w:tc>
        <w:tc>
          <w:tcPr>
            <w:tcW w:w="1276" w:type="dxa"/>
          </w:tcPr>
          <w:p w:rsidR="00EA0B98" w:rsidRPr="006B21D1" w:rsidRDefault="00EA0B98" w:rsidP="00F053F4">
            <w:pPr>
              <w:pStyle w:val="Tablehead"/>
            </w:pPr>
            <w:r w:rsidRPr="006B21D1">
              <w:t>SCS</w:t>
            </w:r>
          </w:p>
        </w:tc>
        <w:tc>
          <w:tcPr>
            <w:tcW w:w="1275" w:type="dxa"/>
          </w:tcPr>
          <w:p w:rsidR="00EA0B98" w:rsidRPr="006B21D1" w:rsidRDefault="00EA0B98" w:rsidP="00F053F4">
            <w:pPr>
              <w:pStyle w:val="Tablehead"/>
            </w:pPr>
            <w:r w:rsidRPr="006B21D1">
              <w:t>MCS</w:t>
            </w:r>
          </w:p>
        </w:tc>
        <w:tc>
          <w:tcPr>
            <w:tcW w:w="1735" w:type="dxa"/>
          </w:tcPr>
          <w:p w:rsidR="00EA0B98" w:rsidRPr="006B21D1" w:rsidRDefault="00EA0B98" w:rsidP="00F053F4">
            <w:pPr>
              <w:pStyle w:val="Tablehead"/>
            </w:pPr>
            <w:r w:rsidRPr="006B21D1">
              <w:t>B</w:t>
            </w:r>
          </w:p>
        </w:tc>
        <w:tc>
          <w:tcPr>
            <w:tcW w:w="1384" w:type="dxa"/>
          </w:tcPr>
          <w:p w:rsidR="00EA0B98" w:rsidRPr="006B21D1" w:rsidRDefault="00EA0B98" w:rsidP="00F053F4">
            <w:pPr>
              <w:pStyle w:val="Tablehead"/>
            </w:pPr>
            <w:r w:rsidRPr="006B21D1">
              <w:t>Number of RX antenna</w:t>
            </w:r>
          </w:p>
        </w:tc>
        <w:tc>
          <w:tcPr>
            <w:tcW w:w="1417" w:type="dxa"/>
          </w:tcPr>
          <w:p w:rsidR="00EA0B98" w:rsidRPr="006B21D1" w:rsidRDefault="00EA0B98" w:rsidP="00F053F4">
            <w:pPr>
              <w:pStyle w:val="Tablehead"/>
            </w:pPr>
            <w:r w:rsidRPr="006B21D1">
              <w:t>H-ARQ use?</w:t>
            </w:r>
          </w:p>
        </w:tc>
      </w:tr>
      <w:tr w:rsidR="00EA0B98" w:rsidRPr="006B21D1" w:rsidTr="00F053F4">
        <w:trPr>
          <w:jc w:val="center"/>
        </w:trPr>
        <w:tc>
          <w:tcPr>
            <w:tcW w:w="1446" w:type="dxa"/>
          </w:tcPr>
          <w:p w:rsidR="00EA0B98" w:rsidRPr="006B21D1" w:rsidRDefault="00EA0B98" w:rsidP="00F053F4">
            <w:pPr>
              <w:pStyle w:val="Tabletext"/>
              <w:jc w:val="center"/>
            </w:pPr>
            <w:r w:rsidRPr="006B21D1">
              <w:t>1</w:t>
            </w:r>
          </w:p>
        </w:tc>
        <w:tc>
          <w:tcPr>
            <w:tcW w:w="1106" w:type="dxa"/>
          </w:tcPr>
          <w:p w:rsidR="00EA0B98" w:rsidRPr="006B21D1" w:rsidRDefault="00EA0B98" w:rsidP="00F053F4">
            <w:pPr>
              <w:pStyle w:val="Tabletext"/>
              <w:jc w:val="center"/>
            </w:pPr>
            <w:r w:rsidRPr="006B21D1">
              <w:t>(1,1)</w:t>
            </w:r>
          </w:p>
        </w:tc>
        <w:tc>
          <w:tcPr>
            <w:tcW w:w="1276" w:type="dxa"/>
          </w:tcPr>
          <w:p w:rsidR="00EA0B98" w:rsidRPr="006B21D1" w:rsidRDefault="00EA0B98" w:rsidP="00F053F4">
            <w:pPr>
              <w:pStyle w:val="Tabletext"/>
              <w:jc w:val="center"/>
            </w:pPr>
            <w:r w:rsidRPr="006B21D1">
              <w:t>27 kHz</w:t>
            </w:r>
          </w:p>
        </w:tc>
        <w:tc>
          <w:tcPr>
            <w:tcW w:w="1275" w:type="dxa"/>
          </w:tcPr>
          <w:p w:rsidR="00EA0B98" w:rsidRPr="006B21D1" w:rsidRDefault="00EA0B98" w:rsidP="00F053F4">
            <w:pPr>
              <w:pStyle w:val="Tabletext"/>
              <w:jc w:val="center"/>
            </w:pPr>
            <w:r w:rsidRPr="006B21D1">
              <w:t>MCS-1</w:t>
            </w:r>
          </w:p>
        </w:tc>
        <w:tc>
          <w:tcPr>
            <w:tcW w:w="1735" w:type="dxa"/>
          </w:tcPr>
          <w:p w:rsidR="00EA0B98" w:rsidRPr="006B21D1" w:rsidRDefault="00EA0B98" w:rsidP="00F053F4">
            <w:pPr>
              <w:pStyle w:val="Tabletext"/>
              <w:jc w:val="center"/>
            </w:pPr>
            <w:r w:rsidRPr="006B21D1">
              <w:t>1.728 MHz</w:t>
            </w:r>
          </w:p>
        </w:tc>
        <w:tc>
          <w:tcPr>
            <w:tcW w:w="1384" w:type="dxa"/>
          </w:tcPr>
          <w:p w:rsidR="00EA0B98" w:rsidRPr="006B21D1" w:rsidRDefault="00EA0B98" w:rsidP="00F053F4">
            <w:pPr>
              <w:pStyle w:val="Tabletext"/>
              <w:jc w:val="center"/>
            </w:pPr>
            <w:r w:rsidRPr="006B21D1">
              <w:t>4</w:t>
            </w:r>
          </w:p>
        </w:tc>
        <w:tc>
          <w:tcPr>
            <w:tcW w:w="1417" w:type="dxa"/>
          </w:tcPr>
          <w:p w:rsidR="00EA0B98" w:rsidRPr="006B21D1" w:rsidRDefault="00EA0B98" w:rsidP="00F053F4">
            <w:pPr>
              <w:pStyle w:val="Tabletext"/>
              <w:jc w:val="center"/>
            </w:pPr>
            <w:r w:rsidRPr="006B21D1">
              <w:t>no</w:t>
            </w:r>
          </w:p>
        </w:tc>
      </w:tr>
      <w:tr w:rsidR="00EA0B98" w:rsidRPr="006B21D1" w:rsidTr="00F053F4">
        <w:trPr>
          <w:jc w:val="center"/>
        </w:trPr>
        <w:tc>
          <w:tcPr>
            <w:tcW w:w="1446" w:type="dxa"/>
          </w:tcPr>
          <w:p w:rsidR="00EA0B98" w:rsidRPr="006B21D1" w:rsidRDefault="00EA0B98" w:rsidP="00F053F4">
            <w:pPr>
              <w:pStyle w:val="Tabletext"/>
              <w:jc w:val="center"/>
            </w:pPr>
            <w:r w:rsidRPr="006B21D1">
              <w:t>2</w:t>
            </w:r>
          </w:p>
        </w:tc>
        <w:tc>
          <w:tcPr>
            <w:tcW w:w="1106" w:type="dxa"/>
          </w:tcPr>
          <w:p w:rsidR="00EA0B98" w:rsidRPr="006B21D1" w:rsidRDefault="00EA0B98" w:rsidP="00F053F4">
            <w:pPr>
              <w:pStyle w:val="Tabletext"/>
              <w:jc w:val="center"/>
            </w:pPr>
            <w:r w:rsidRPr="006B21D1">
              <w:t>(2,1)</w:t>
            </w:r>
          </w:p>
        </w:tc>
        <w:tc>
          <w:tcPr>
            <w:tcW w:w="1276" w:type="dxa"/>
          </w:tcPr>
          <w:p w:rsidR="00EA0B98" w:rsidRPr="006B21D1" w:rsidRDefault="00EA0B98" w:rsidP="00F053F4">
            <w:pPr>
              <w:pStyle w:val="Tabletext"/>
              <w:jc w:val="center"/>
            </w:pPr>
            <w:r w:rsidRPr="006B21D1">
              <w:t>54 kHz</w:t>
            </w:r>
          </w:p>
        </w:tc>
        <w:tc>
          <w:tcPr>
            <w:tcW w:w="1275" w:type="dxa"/>
          </w:tcPr>
          <w:p w:rsidR="00EA0B98" w:rsidRPr="006B21D1" w:rsidRDefault="00EA0B98" w:rsidP="00F053F4">
            <w:pPr>
              <w:pStyle w:val="Tabletext"/>
              <w:jc w:val="center"/>
            </w:pPr>
            <w:r w:rsidRPr="006B21D1">
              <w:t>MCS-2</w:t>
            </w:r>
          </w:p>
        </w:tc>
        <w:tc>
          <w:tcPr>
            <w:tcW w:w="1735" w:type="dxa"/>
          </w:tcPr>
          <w:p w:rsidR="00EA0B98" w:rsidRPr="006B21D1" w:rsidRDefault="00EA0B98" w:rsidP="00F053F4">
            <w:pPr>
              <w:pStyle w:val="Tabletext"/>
              <w:jc w:val="center"/>
            </w:pPr>
            <w:r w:rsidRPr="006B21D1">
              <w:t>3.456 MHz</w:t>
            </w:r>
          </w:p>
        </w:tc>
        <w:tc>
          <w:tcPr>
            <w:tcW w:w="1384" w:type="dxa"/>
          </w:tcPr>
          <w:p w:rsidR="00EA0B98" w:rsidRPr="006B21D1" w:rsidRDefault="00EA0B98" w:rsidP="00F053F4">
            <w:pPr>
              <w:pStyle w:val="Tabletext"/>
              <w:jc w:val="center"/>
            </w:pPr>
            <w:r w:rsidRPr="006B21D1">
              <w:t>4</w:t>
            </w:r>
          </w:p>
        </w:tc>
        <w:tc>
          <w:tcPr>
            <w:tcW w:w="1417" w:type="dxa"/>
          </w:tcPr>
          <w:p w:rsidR="00EA0B98" w:rsidRPr="006B21D1" w:rsidRDefault="00EA0B98" w:rsidP="00F053F4">
            <w:pPr>
              <w:pStyle w:val="Tabletext"/>
              <w:jc w:val="center"/>
            </w:pPr>
            <w:r w:rsidRPr="006B21D1">
              <w:t>no</w:t>
            </w:r>
          </w:p>
        </w:tc>
      </w:tr>
      <w:tr w:rsidR="00EA0B98" w:rsidRPr="006B21D1" w:rsidTr="00F053F4">
        <w:trPr>
          <w:jc w:val="center"/>
        </w:trPr>
        <w:tc>
          <w:tcPr>
            <w:tcW w:w="1446" w:type="dxa"/>
          </w:tcPr>
          <w:p w:rsidR="00EA0B98" w:rsidRPr="006B21D1" w:rsidRDefault="00EA0B98" w:rsidP="00F053F4">
            <w:pPr>
              <w:pStyle w:val="Tabletext"/>
              <w:jc w:val="center"/>
            </w:pPr>
            <w:r w:rsidRPr="006B21D1">
              <w:t>3</w:t>
            </w:r>
          </w:p>
        </w:tc>
        <w:tc>
          <w:tcPr>
            <w:tcW w:w="1106" w:type="dxa"/>
          </w:tcPr>
          <w:p w:rsidR="00EA0B98" w:rsidRPr="006B21D1" w:rsidRDefault="00EA0B98" w:rsidP="00F053F4">
            <w:pPr>
              <w:pStyle w:val="Tabletext"/>
              <w:jc w:val="center"/>
            </w:pPr>
            <w:r w:rsidRPr="006B21D1">
              <w:t>(2,2)</w:t>
            </w:r>
          </w:p>
        </w:tc>
        <w:tc>
          <w:tcPr>
            <w:tcW w:w="1276" w:type="dxa"/>
          </w:tcPr>
          <w:p w:rsidR="00EA0B98" w:rsidRPr="006B21D1" w:rsidRDefault="00EA0B98" w:rsidP="00F053F4">
            <w:pPr>
              <w:pStyle w:val="Tabletext"/>
              <w:jc w:val="center"/>
            </w:pPr>
            <w:r w:rsidRPr="006B21D1">
              <w:t>54 kHz</w:t>
            </w:r>
          </w:p>
        </w:tc>
        <w:tc>
          <w:tcPr>
            <w:tcW w:w="1275" w:type="dxa"/>
          </w:tcPr>
          <w:p w:rsidR="00EA0B98" w:rsidRPr="006B21D1" w:rsidRDefault="00EA0B98" w:rsidP="00F053F4">
            <w:pPr>
              <w:pStyle w:val="Tabletext"/>
              <w:jc w:val="center"/>
            </w:pPr>
            <w:r w:rsidRPr="006B21D1">
              <w:t>MCS-0</w:t>
            </w:r>
          </w:p>
        </w:tc>
        <w:tc>
          <w:tcPr>
            <w:tcW w:w="1735" w:type="dxa"/>
          </w:tcPr>
          <w:p w:rsidR="00EA0B98" w:rsidRPr="006B21D1" w:rsidRDefault="00EA0B98" w:rsidP="00F053F4">
            <w:pPr>
              <w:pStyle w:val="Tabletext"/>
              <w:jc w:val="center"/>
            </w:pPr>
            <w:r w:rsidRPr="006B21D1">
              <w:t>6.912 MHz</w:t>
            </w:r>
          </w:p>
        </w:tc>
        <w:tc>
          <w:tcPr>
            <w:tcW w:w="1384" w:type="dxa"/>
          </w:tcPr>
          <w:p w:rsidR="00EA0B98" w:rsidRPr="006B21D1" w:rsidRDefault="00EA0B98" w:rsidP="00F053F4">
            <w:pPr>
              <w:pStyle w:val="Tabletext"/>
              <w:jc w:val="center"/>
            </w:pPr>
            <w:r w:rsidRPr="006B21D1">
              <w:t>4</w:t>
            </w:r>
          </w:p>
        </w:tc>
        <w:tc>
          <w:tcPr>
            <w:tcW w:w="1417" w:type="dxa"/>
          </w:tcPr>
          <w:p w:rsidR="00EA0B98" w:rsidRPr="006B21D1" w:rsidRDefault="00EA0B98" w:rsidP="00F053F4">
            <w:pPr>
              <w:pStyle w:val="Tabletext"/>
              <w:jc w:val="center"/>
            </w:pPr>
            <w:r w:rsidRPr="006B21D1">
              <w:t>no</w:t>
            </w:r>
          </w:p>
        </w:tc>
      </w:tr>
      <w:tr w:rsidR="00EA0B98" w:rsidRPr="006B21D1" w:rsidTr="00F053F4">
        <w:trPr>
          <w:jc w:val="center"/>
        </w:trPr>
        <w:tc>
          <w:tcPr>
            <w:tcW w:w="1446" w:type="dxa"/>
          </w:tcPr>
          <w:p w:rsidR="00EA0B98" w:rsidRPr="006B21D1" w:rsidRDefault="00EA0B98" w:rsidP="00F053F4">
            <w:pPr>
              <w:pStyle w:val="Tabletext"/>
              <w:jc w:val="center"/>
            </w:pPr>
            <w:r w:rsidRPr="006B21D1">
              <w:rPr>
                <w:lang w:eastAsia="zh-CN"/>
              </w:rPr>
              <w:t>4</w:t>
            </w:r>
          </w:p>
        </w:tc>
        <w:tc>
          <w:tcPr>
            <w:tcW w:w="1106" w:type="dxa"/>
          </w:tcPr>
          <w:p w:rsidR="00EA0B98" w:rsidRPr="006B21D1" w:rsidRDefault="00EA0B98" w:rsidP="00F053F4">
            <w:pPr>
              <w:pStyle w:val="Tabletext"/>
              <w:jc w:val="center"/>
            </w:pPr>
            <w:r w:rsidRPr="006B21D1">
              <w:rPr>
                <w:lang w:eastAsia="zh-CN"/>
              </w:rPr>
              <w:t>(4,1)</w:t>
            </w:r>
          </w:p>
        </w:tc>
        <w:tc>
          <w:tcPr>
            <w:tcW w:w="1276" w:type="dxa"/>
          </w:tcPr>
          <w:p w:rsidR="00EA0B98" w:rsidRPr="006B21D1" w:rsidRDefault="00EA0B98" w:rsidP="00F053F4">
            <w:pPr>
              <w:pStyle w:val="Tabletext"/>
              <w:jc w:val="center"/>
            </w:pPr>
            <w:r w:rsidRPr="006B21D1">
              <w:rPr>
                <w:lang w:eastAsia="zh-CN"/>
              </w:rPr>
              <w:t>108 kHz</w:t>
            </w:r>
          </w:p>
        </w:tc>
        <w:tc>
          <w:tcPr>
            <w:tcW w:w="1275" w:type="dxa"/>
          </w:tcPr>
          <w:p w:rsidR="00EA0B98" w:rsidRPr="006B21D1" w:rsidRDefault="00EA0B98" w:rsidP="00F053F4">
            <w:pPr>
              <w:pStyle w:val="Tabletext"/>
              <w:jc w:val="center"/>
            </w:pPr>
            <w:r w:rsidRPr="006B21D1">
              <w:rPr>
                <w:lang w:eastAsia="zh-CN"/>
              </w:rPr>
              <w:t>MCS-2</w:t>
            </w:r>
          </w:p>
        </w:tc>
        <w:tc>
          <w:tcPr>
            <w:tcW w:w="1735" w:type="dxa"/>
          </w:tcPr>
          <w:p w:rsidR="00EA0B98" w:rsidRPr="006B21D1" w:rsidRDefault="00EA0B98" w:rsidP="00F053F4">
            <w:pPr>
              <w:pStyle w:val="Tabletext"/>
              <w:jc w:val="center"/>
            </w:pPr>
            <w:r w:rsidRPr="006B21D1">
              <w:rPr>
                <w:lang w:eastAsia="zh-CN"/>
              </w:rPr>
              <w:t>6.912 MHz</w:t>
            </w:r>
          </w:p>
        </w:tc>
        <w:tc>
          <w:tcPr>
            <w:tcW w:w="1384" w:type="dxa"/>
          </w:tcPr>
          <w:p w:rsidR="00EA0B98" w:rsidRPr="006B21D1" w:rsidRDefault="00EA0B98" w:rsidP="00F053F4">
            <w:pPr>
              <w:pStyle w:val="Tabletext"/>
              <w:jc w:val="center"/>
            </w:pPr>
            <w:r w:rsidRPr="006B21D1">
              <w:rPr>
                <w:lang w:eastAsia="zh-CN"/>
              </w:rPr>
              <w:t>4</w:t>
            </w:r>
          </w:p>
        </w:tc>
        <w:tc>
          <w:tcPr>
            <w:tcW w:w="1417" w:type="dxa"/>
          </w:tcPr>
          <w:p w:rsidR="00EA0B98" w:rsidRPr="006B21D1" w:rsidRDefault="00EA0B98" w:rsidP="00F053F4">
            <w:pPr>
              <w:pStyle w:val="Tabletext"/>
              <w:jc w:val="center"/>
            </w:pPr>
            <w:r w:rsidRPr="006B21D1">
              <w:rPr>
                <w:lang w:eastAsia="zh-CN"/>
              </w:rPr>
              <w:t>yes</w:t>
            </w:r>
          </w:p>
        </w:tc>
      </w:tr>
      <w:tr w:rsidR="00EA0B98" w:rsidRPr="006B21D1" w:rsidTr="00F053F4">
        <w:trPr>
          <w:jc w:val="center"/>
        </w:trPr>
        <w:tc>
          <w:tcPr>
            <w:tcW w:w="1446" w:type="dxa"/>
          </w:tcPr>
          <w:p w:rsidR="00EA0B98" w:rsidRPr="006B21D1" w:rsidRDefault="00EA0B98" w:rsidP="00F053F4">
            <w:pPr>
              <w:pStyle w:val="Tabletext"/>
              <w:jc w:val="center"/>
            </w:pPr>
            <w:r w:rsidRPr="006B21D1">
              <w:rPr>
                <w:lang w:eastAsia="zh-CN"/>
              </w:rPr>
              <w:t>5</w:t>
            </w:r>
          </w:p>
        </w:tc>
        <w:tc>
          <w:tcPr>
            <w:tcW w:w="1106" w:type="dxa"/>
          </w:tcPr>
          <w:p w:rsidR="00EA0B98" w:rsidRPr="006B21D1" w:rsidRDefault="00EA0B98" w:rsidP="00F053F4">
            <w:pPr>
              <w:pStyle w:val="Tabletext"/>
              <w:jc w:val="center"/>
            </w:pPr>
            <w:r w:rsidRPr="006B21D1">
              <w:rPr>
                <w:lang w:eastAsia="zh-CN"/>
              </w:rPr>
              <w:t>(4,2)</w:t>
            </w:r>
          </w:p>
        </w:tc>
        <w:tc>
          <w:tcPr>
            <w:tcW w:w="1276" w:type="dxa"/>
          </w:tcPr>
          <w:p w:rsidR="00EA0B98" w:rsidRPr="006B21D1" w:rsidRDefault="00EA0B98" w:rsidP="00F053F4">
            <w:pPr>
              <w:pStyle w:val="Tabletext"/>
              <w:jc w:val="center"/>
            </w:pPr>
            <w:r w:rsidRPr="006B21D1">
              <w:rPr>
                <w:lang w:eastAsia="zh-CN"/>
              </w:rPr>
              <w:t>108 kHz</w:t>
            </w:r>
          </w:p>
        </w:tc>
        <w:tc>
          <w:tcPr>
            <w:tcW w:w="1275" w:type="dxa"/>
          </w:tcPr>
          <w:p w:rsidR="00EA0B98" w:rsidRPr="006B21D1" w:rsidRDefault="00EA0B98" w:rsidP="00F053F4">
            <w:pPr>
              <w:pStyle w:val="Tabletext"/>
              <w:jc w:val="center"/>
            </w:pPr>
            <w:r w:rsidRPr="006B21D1">
              <w:rPr>
                <w:lang w:eastAsia="zh-CN"/>
              </w:rPr>
              <w:t>MCS-0</w:t>
            </w:r>
          </w:p>
        </w:tc>
        <w:tc>
          <w:tcPr>
            <w:tcW w:w="1735" w:type="dxa"/>
          </w:tcPr>
          <w:p w:rsidR="00EA0B98" w:rsidRPr="006B21D1" w:rsidRDefault="00EA0B98" w:rsidP="00F053F4">
            <w:pPr>
              <w:pStyle w:val="Tabletext"/>
              <w:jc w:val="center"/>
            </w:pPr>
            <w:r w:rsidRPr="006B21D1">
              <w:rPr>
                <w:lang w:eastAsia="zh-CN"/>
              </w:rPr>
              <w:t>13.824 MHz</w:t>
            </w:r>
          </w:p>
        </w:tc>
        <w:tc>
          <w:tcPr>
            <w:tcW w:w="1384" w:type="dxa"/>
          </w:tcPr>
          <w:p w:rsidR="00EA0B98" w:rsidRPr="006B21D1" w:rsidRDefault="00EA0B98" w:rsidP="00F053F4">
            <w:pPr>
              <w:pStyle w:val="Tabletext"/>
              <w:jc w:val="center"/>
            </w:pPr>
            <w:r w:rsidRPr="006B21D1">
              <w:rPr>
                <w:lang w:eastAsia="zh-CN"/>
              </w:rPr>
              <w:t>4</w:t>
            </w:r>
          </w:p>
        </w:tc>
        <w:tc>
          <w:tcPr>
            <w:tcW w:w="1417" w:type="dxa"/>
          </w:tcPr>
          <w:p w:rsidR="00EA0B98" w:rsidRPr="006B21D1" w:rsidRDefault="00EA0B98" w:rsidP="00F053F4">
            <w:pPr>
              <w:pStyle w:val="Tabletext"/>
              <w:jc w:val="center"/>
            </w:pPr>
            <w:r w:rsidRPr="006B21D1">
              <w:rPr>
                <w:lang w:eastAsia="zh-CN"/>
              </w:rPr>
              <w:t>yes</w:t>
            </w:r>
          </w:p>
        </w:tc>
      </w:tr>
    </w:tbl>
    <w:p w:rsidR="00EA0B98" w:rsidRPr="006B21D1" w:rsidRDefault="00EA0B98" w:rsidP="00EA0B98">
      <w:pPr>
        <w:pStyle w:val="Tablefin"/>
      </w:pPr>
    </w:p>
    <w:p w:rsidR="00EA0B98" w:rsidRPr="006B21D1" w:rsidRDefault="00EA0B98" w:rsidP="00EA0B98">
      <w:r w:rsidRPr="006B21D1">
        <w:t>Full buffer simulations are run for Configuration A at a carrier frequency of 4 GHz and</w:t>
      </w:r>
      <w:r w:rsidRPr="006B21D1">
        <w:rPr>
          <w:spacing w:val="-2"/>
        </w:rPr>
        <w:t xml:space="preserve"> </w:t>
      </w:r>
      <w:r w:rsidRPr="006B21D1">
        <w:t>Configuration B at a carrier frequency of 700 MHz, both using channel model A (</w:t>
      </w:r>
      <w:proofErr w:type="spellStart"/>
      <w:r w:rsidRPr="006B21D1">
        <w:t>UMa_A</w:t>
      </w:r>
      <w:proofErr w:type="spellEnd"/>
      <w:r w:rsidRPr="006B21D1">
        <w:t>).</w:t>
      </w:r>
      <w:r w:rsidRPr="006B21D1">
        <w:rPr>
          <w:spacing w:val="-2"/>
        </w:rPr>
        <w:t xml:space="preserve"> All simulations were run using a total bandwidth of less than 40 MHz for Configuration B and less than </w:t>
      </w:r>
      <w:r w:rsidRPr="006B21D1">
        <w:t>100 MHz for Configuration A depending on the physical layer configurations and channel reuse</w:t>
      </w:r>
      <w:r w:rsidRPr="006B21D1">
        <w:rPr>
          <w:spacing w:val="-2"/>
        </w:rPr>
        <w:t xml:space="preserve"> scheme (3, 7) shown in Figure 1. Distributions of the post-processing SINR’s were collected from the </w:t>
      </w:r>
      <w:r w:rsidRPr="006B21D1">
        <w:t xml:space="preserve">simulation results and are shown in the corresponding Annex with all further configuration details. </w:t>
      </w:r>
    </w:p>
    <w:p w:rsidR="00EA0B98" w:rsidRPr="006B21D1" w:rsidRDefault="00EA0B98" w:rsidP="00EA0B98">
      <w:pPr>
        <w:pStyle w:val="FigureNo"/>
      </w:pPr>
      <w:r w:rsidRPr="006B21D1">
        <w:t>Figure 1</w:t>
      </w:r>
    </w:p>
    <w:p w:rsidR="00EA0B98" w:rsidRPr="006B21D1" w:rsidRDefault="00EA0B98" w:rsidP="00EA0B98">
      <w:pPr>
        <w:pStyle w:val="Figuretitle"/>
      </w:pPr>
      <w:r w:rsidRPr="006B21D1">
        <w:t>Channel re-use schemes</w:t>
      </w:r>
    </w:p>
    <w:p w:rsidR="00EA0B98" w:rsidRPr="006B21D1" w:rsidRDefault="00EA0B98" w:rsidP="00EA0B98">
      <w:pPr>
        <w:pStyle w:val="Figure"/>
        <w:rPr>
          <w:b/>
          <w:bCs/>
          <w:noProof w:val="0"/>
        </w:rPr>
      </w:pPr>
      <w:r w:rsidRPr="006B21D1">
        <w:rPr>
          <w:lang w:eastAsia="en-US"/>
        </w:rPr>
        <w:drawing>
          <wp:inline distT="0" distB="0" distL="0" distR="0" wp14:anchorId="5F6D21D4" wp14:editId="78B7B5A0">
            <wp:extent cx="4300537" cy="2271401"/>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1">
                      <a:extLst>
                        <a:ext uri="{28A0092B-C50C-407E-A947-70E740481C1C}">
                          <a14:useLocalDpi xmlns:a14="http://schemas.microsoft.com/office/drawing/2010/main" val="0"/>
                        </a:ext>
                      </a:extLst>
                    </a:blip>
                    <a:stretch>
                      <a:fillRect/>
                    </a:stretch>
                  </pic:blipFill>
                  <pic:spPr>
                    <a:xfrm>
                      <a:off x="0" y="0"/>
                      <a:ext cx="4300537" cy="2271401"/>
                    </a:xfrm>
                    <a:prstGeom prst="rect">
                      <a:avLst/>
                    </a:prstGeom>
                  </pic:spPr>
                </pic:pic>
              </a:graphicData>
            </a:graphic>
          </wp:inline>
        </w:drawing>
      </w:r>
    </w:p>
    <w:p w:rsidR="00EA0B98" w:rsidRPr="006B21D1" w:rsidRDefault="00EA0B98" w:rsidP="00EA0B98">
      <w:pPr>
        <w:pStyle w:val="Normalaftertitle"/>
      </w:pPr>
      <w:r w:rsidRPr="006B21D1">
        <w:t>The 5</w:t>
      </w:r>
      <w:r w:rsidRPr="006B21D1">
        <w:rPr>
          <w:vertAlign w:val="superscript"/>
        </w:rPr>
        <w:t>th</w:t>
      </w:r>
      <w:r w:rsidRPr="006B21D1">
        <w:t xml:space="preserve"> percentile SINR’s were extracted from the distributions and are shown in Table 9 (4 GHz) and Table 10 (700 MHz) for various TX antenna array configurations.</w:t>
      </w:r>
    </w:p>
    <w:p w:rsidR="00EA0B98" w:rsidRPr="006B21D1" w:rsidRDefault="00EA0B98" w:rsidP="00EA0B98">
      <w:r w:rsidRPr="006B21D1">
        <w:t>Further, Table 9 (4 GHz) and Table 10 (700 MHz) provide the minimum link-level SNR requirement for a packet error rate (PER) of 10</w:t>
      </w:r>
      <w:r w:rsidRPr="006B21D1">
        <w:rPr>
          <w:vertAlign w:val="superscript"/>
        </w:rPr>
        <w:t>−5</w:t>
      </w:r>
      <w:r w:rsidRPr="006B21D1">
        <w:t xml:space="preserve"> employing the PHY configurations as of Table 8 in LOS and NLOS channel condition.</w:t>
      </w:r>
    </w:p>
    <w:p w:rsidR="00EA0B98" w:rsidRPr="006B21D1" w:rsidRDefault="00EA0B98" w:rsidP="00EA0B98">
      <w:pPr>
        <w:pStyle w:val="TableNo"/>
      </w:pPr>
      <w:r w:rsidRPr="006B21D1">
        <w:t>Table 9</w:t>
      </w:r>
    </w:p>
    <w:p w:rsidR="00EA0B98" w:rsidRPr="006B21D1" w:rsidRDefault="00EA0B98" w:rsidP="00EA0B98">
      <w:pPr>
        <w:pStyle w:val="Tabletitle"/>
      </w:pPr>
      <w:r w:rsidRPr="006B21D1">
        <w:t>4 GHz, Tx power scaled (46 dBm/10 MHz bandwidth=36 dBm/MHz)</w:t>
      </w:r>
    </w:p>
    <w:tbl>
      <w:tblPr>
        <w:tblStyle w:val="TableGrid"/>
        <w:tblW w:w="9640" w:type="dxa"/>
        <w:jc w:val="center"/>
        <w:tblLook w:val="04A0" w:firstRow="1" w:lastRow="0" w:firstColumn="1" w:lastColumn="0" w:noHBand="0" w:noVBand="1"/>
      </w:tblPr>
      <w:tblGrid>
        <w:gridCol w:w="965"/>
        <w:gridCol w:w="803"/>
        <w:gridCol w:w="1335"/>
        <w:gridCol w:w="1118"/>
        <w:gridCol w:w="1118"/>
        <w:gridCol w:w="1180"/>
        <w:gridCol w:w="1152"/>
        <w:gridCol w:w="1071"/>
        <w:gridCol w:w="898"/>
      </w:tblGrid>
      <w:tr w:rsidR="00EA0B98" w:rsidRPr="006B21D1" w:rsidTr="00F053F4">
        <w:trPr>
          <w:jc w:val="center"/>
        </w:trPr>
        <w:tc>
          <w:tcPr>
            <w:tcW w:w="965" w:type="dxa"/>
            <w:vMerge w:val="restart"/>
            <w:vAlign w:val="center"/>
          </w:tcPr>
          <w:p w:rsidR="00EA0B98" w:rsidRPr="006B21D1" w:rsidRDefault="00EA0B98" w:rsidP="00F053F4">
            <w:pPr>
              <w:pStyle w:val="Tablehead"/>
            </w:pPr>
            <w:r w:rsidRPr="006B21D1">
              <w:t>Channel Re-use</w:t>
            </w:r>
          </w:p>
        </w:tc>
        <w:tc>
          <w:tcPr>
            <w:tcW w:w="803" w:type="dxa"/>
            <w:vMerge w:val="restart"/>
            <w:vAlign w:val="center"/>
          </w:tcPr>
          <w:p w:rsidR="00EA0B98" w:rsidRPr="006B21D1" w:rsidRDefault="00EA0B98" w:rsidP="00F053F4">
            <w:pPr>
              <w:pStyle w:val="Tablehead"/>
            </w:pPr>
            <w:r w:rsidRPr="006B21D1">
              <w:t>PHY Config</w:t>
            </w:r>
          </w:p>
        </w:tc>
        <w:tc>
          <w:tcPr>
            <w:tcW w:w="1335" w:type="dxa"/>
            <w:vMerge w:val="restart"/>
            <w:vAlign w:val="center"/>
          </w:tcPr>
          <w:p w:rsidR="00EA0B98" w:rsidRPr="006B21D1" w:rsidRDefault="00EA0B98" w:rsidP="00F053F4">
            <w:pPr>
              <w:pStyle w:val="Tablehead"/>
            </w:pPr>
            <w:r w:rsidRPr="006B21D1">
              <w:t>B</w:t>
            </w:r>
          </w:p>
        </w:tc>
        <w:tc>
          <w:tcPr>
            <w:tcW w:w="4568" w:type="dxa"/>
            <w:gridSpan w:val="4"/>
          </w:tcPr>
          <w:p w:rsidR="00EA0B98" w:rsidRPr="006B21D1" w:rsidRDefault="00EA0B98" w:rsidP="00F053F4">
            <w:pPr>
              <w:pStyle w:val="Tablehead"/>
            </w:pPr>
            <w:r w:rsidRPr="006B21D1">
              <w:t>System-Level</w:t>
            </w:r>
          </w:p>
        </w:tc>
        <w:tc>
          <w:tcPr>
            <w:tcW w:w="1969" w:type="dxa"/>
            <w:gridSpan w:val="2"/>
          </w:tcPr>
          <w:p w:rsidR="00EA0B98" w:rsidRPr="006B21D1" w:rsidRDefault="00EA0B98" w:rsidP="00F053F4">
            <w:pPr>
              <w:pStyle w:val="Tablehead"/>
            </w:pPr>
            <w:r w:rsidRPr="006B21D1">
              <w:t>Link-Level</w:t>
            </w:r>
          </w:p>
        </w:tc>
      </w:tr>
      <w:tr w:rsidR="00EA0B98" w:rsidRPr="006B21D1" w:rsidTr="00F053F4">
        <w:trPr>
          <w:jc w:val="center"/>
        </w:trPr>
        <w:tc>
          <w:tcPr>
            <w:tcW w:w="965" w:type="dxa"/>
            <w:vMerge/>
          </w:tcPr>
          <w:p w:rsidR="00EA0B98" w:rsidRPr="006B21D1" w:rsidRDefault="00EA0B98" w:rsidP="00F053F4">
            <w:pPr>
              <w:pStyle w:val="Tablehead"/>
            </w:pPr>
          </w:p>
        </w:tc>
        <w:tc>
          <w:tcPr>
            <w:tcW w:w="803" w:type="dxa"/>
            <w:vMerge/>
          </w:tcPr>
          <w:p w:rsidR="00EA0B98" w:rsidRPr="006B21D1" w:rsidRDefault="00EA0B98" w:rsidP="00F053F4">
            <w:pPr>
              <w:pStyle w:val="Tablehead"/>
            </w:pPr>
          </w:p>
        </w:tc>
        <w:tc>
          <w:tcPr>
            <w:tcW w:w="1335" w:type="dxa"/>
            <w:vMerge/>
          </w:tcPr>
          <w:p w:rsidR="00EA0B98" w:rsidRPr="006B21D1" w:rsidRDefault="00EA0B98" w:rsidP="00F053F4">
            <w:pPr>
              <w:pStyle w:val="Tablehead"/>
            </w:pPr>
          </w:p>
        </w:tc>
        <w:tc>
          <w:tcPr>
            <w:tcW w:w="4568" w:type="dxa"/>
            <w:gridSpan w:val="4"/>
          </w:tcPr>
          <w:p w:rsidR="00EA0B98" w:rsidRPr="006B21D1" w:rsidRDefault="00EA0B98" w:rsidP="00F053F4">
            <w:pPr>
              <w:pStyle w:val="Tablehead"/>
            </w:pPr>
            <w:r w:rsidRPr="006B21D1">
              <w:t>5</w:t>
            </w:r>
            <w:r w:rsidRPr="006B21D1">
              <w:rPr>
                <w:vertAlign w:val="superscript"/>
              </w:rPr>
              <w:t>th</w:t>
            </w:r>
            <w:r w:rsidRPr="006B21D1">
              <w:t> %-</w:t>
            </w:r>
            <w:proofErr w:type="spellStart"/>
            <w:r w:rsidRPr="006B21D1">
              <w:t>ile</w:t>
            </w:r>
            <w:proofErr w:type="spellEnd"/>
            <w:r w:rsidRPr="006B21D1">
              <w:t xml:space="preserve"> SINR [dB] for </w:t>
            </w:r>
            <w:r w:rsidRPr="006B21D1">
              <w:br/>
              <w:t>TX Antenna Array Configurations</w:t>
            </w:r>
          </w:p>
        </w:tc>
        <w:tc>
          <w:tcPr>
            <w:tcW w:w="1969" w:type="dxa"/>
            <w:gridSpan w:val="2"/>
          </w:tcPr>
          <w:p w:rsidR="00EA0B98" w:rsidRPr="006B21D1" w:rsidRDefault="00EA0B98" w:rsidP="00F053F4">
            <w:pPr>
              <w:pStyle w:val="Tablehead"/>
            </w:pPr>
            <w:r w:rsidRPr="006B21D1">
              <w:t>SNR [dB] required for PER of 10</w:t>
            </w:r>
            <w:r w:rsidRPr="006B21D1">
              <w:rPr>
                <w:vertAlign w:val="superscript"/>
              </w:rPr>
              <w:t>-5</w:t>
            </w:r>
          </w:p>
        </w:tc>
      </w:tr>
      <w:tr w:rsidR="00EA0B98" w:rsidRPr="006B21D1" w:rsidTr="00F053F4">
        <w:trPr>
          <w:jc w:val="center"/>
        </w:trPr>
        <w:tc>
          <w:tcPr>
            <w:tcW w:w="965" w:type="dxa"/>
            <w:vMerge/>
          </w:tcPr>
          <w:p w:rsidR="00EA0B98" w:rsidRPr="006B21D1" w:rsidRDefault="00EA0B98" w:rsidP="00F053F4">
            <w:pPr>
              <w:pStyle w:val="Tablehead"/>
            </w:pPr>
          </w:p>
        </w:tc>
        <w:tc>
          <w:tcPr>
            <w:tcW w:w="803" w:type="dxa"/>
            <w:vMerge/>
          </w:tcPr>
          <w:p w:rsidR="00EA0B98" w:rsidRPr="006B21D1" w:rsidRDefault="00EA0B98" w:rsidP="00F053F4">
            <w:pPr>
              <w:pStyle w:val="Tablehead"/>
            </w:pPr>
          </w:p>
        </w:tc>
        <w:tc>
          <w:tcPr>
            <w:tcW w:w="1335" w:type="dxa"/>
            <w:vMerge/>
          </w:tcPr>
          <w:p w:rsidR="00EA0B98" w:rsidRPr="006B21D1" w:rsidRDefault="00EA0B98" w:rsidP="00F053F4">
            <w:pPr>
              <w:pStyle w:val="Tablehead"/>
            </w:pPr>
          </w:p>
        </w:tc>
        <w:tc>
          <w:tcPr>
            <w:tcW w:w="1118" w:type="dxa"/>
          </w:tcPr>
          <w:p w:rsidR="00EA0B98" w:rsidRPr="006B21D1" w:rsidRDefault="00EA0B98" w:rsidP="00F053F4">
            <w:pPr>
              <w:pStyle w:val="Tablehead"/>
            </w:pPr>
            <w:r w:rsidRPr="006B21D1">
              <w:t>10 x 4</w:t>
            </w:r>
          </w:p>
        </w:tc>
        <w:tc>
          <w:tcPr>
            <w:tcW w:w="1118" w:type="dxa"/>
          </w:tcPr>
          <w:p w:rsidR="00EA0B98" w:rsidRPr="006B21D1" w:rsidRDefault="00EA0B98" w:rsidP="00F053F4">
            <w:pPr>
              <w:pStyle w:val="Tablehead"/>
            </w:pPr>
            <w:r w:rsidRPr="006B21D1">
              <w:t>15 x 4</w:t>
            </w:r>
          </w:p>
        </w:tc>
        <w:tc>
          <w:tcPr>
            <w:tcW w:w="1180" w:type="dxa"/>
          </w:tcPr>
          <w:p w:rsidR="00EA0B98" w:rsidRPr="006B21D1" w:rsidRDefault="00EA0B98" w:rsidP="00F053F4">
            <w:pPr>
              <w:pStyle w:val="Tablehead"/>
            </w:pPr>
            <w:r w:rsidRPr="006B21D1">
              <w:t>10 x 10</w:t>
            </w:r>
          </w:p>
        </w:tc>
        <w:tc>
          <w:tcPr>
            <w:tcW w:w="1152" w:type="dxa"/>
          </w:tcPr>
          <w:p w:rsidR="00EA0B98" w:rsidRPr="006B21D1" w:rsidRDefault="00EA0B98" w:rsidP="00F053F4">
            <w:pPr>
              <w:pStyle w:val="Tablehead"/>
            </w:pPr>
            <w:r w:rsidRPr="006B21D1">
              <w:t>15 x 15</w:t>
            </w:r>
          </w:p>
        </w:tc>
        <w:tc>
          <w:tcPr>
            <w:tcW w:w="1071" w:type="dxa"/>
          </w:tcPr>
          <w:p w:rsidR="00EA0B98" w:rsidRPr="006B21D1" w:rsidRDefault="00EA0B98" w:rsidP="00F053F4">
            <w:pPr>
              <w:pStyle w:val="Tablehead"/>
            </w:pPr>
            <w:r w:rsidRPr="006B21D1">
              <w:t>LOS</w:t>
            </w:r>
          </w:p>
        </w:tc>
        <w:tc>
          <w:tcPr>
            <w:tcW w:w="898" w:type="dxa"/>
          </w:tcPr>
          <w:p w:rsidR="00EA0B98" w:rsidRPr="006B21D1" w:rsidRDefault="00EA0B98" w:rsidP="00F053F4">
            <w:pPr>
              <w:pStyle w:val="Tablehead"/>
            </w:pPr>
            <w:r w:rsidRPr="006B21D1">
              <w:t>NLOS</w:t>
            </w:r>
          </w:p>
        </w:tc>
      </w:tr>
      <w:tr w:rsidR="00EA0B98" w:rsidRPr="006B21D1" w:rsidTr="00F053F4">
        <w:trPr>
          <w:jc w:val="center"/>
        </w:trPr>
        <w:tc>
          <w:tcPr>
            <w:tcW w:w="965" w:type="dxa"/>
            <w:vMerge w:val="restart"/>
          </w:tcPr>
          <w:p w:rsidR="00EA0B98" w:rsidRPr="006B21D1" w:rsidRDefault="00EA0B98" w:rsidP="00F053F4">
            <w:pPr>
              <w:pStyle w:val="Tabletext"/>
              <w:jc w:val="center"/>
            </w:pPr>
            <w:r w:rsidRPr="006B21D1">
              <w:t>3</w:t>
            </w:r>
          </w:p>
        </w:tc>
        <w:tc>
          <w:tcPr>
            <w:tcW w:w="803" w:type="dxa"/>
          </w:tcPr>
          <w:p w:rsidR="00EA0B98" w:rsidRPr="006B21D1" w:rsidRDefault="00EA0B98" w:rsidP="00F053F4">
            <w:pPr>
              <w:pStyle w:val="Tabletext"/>
              <w:jc w:val="center"/>
            </w:pPr>
            <w:r w:rsidRPr="006B21D1">
              <w:t>2</w:t>
            </w:r>
          </w:p>
        </w:tc>
        <w:tc>
          <w:tcPr>
            <w:tcW w:w="1335" w:type="dxa"/>
          </w:tcPr>
          <w:p w:rsidR="00EA0B98" w:rsidRPr="006B21D1" w:rsidRDefault="00EA0B98" w:rsidP="00F053F4">
            <w:pPr>
              <w:pStyle w:val="Tabletext"/>
              <w:jc w:val="center"/>
            </w:pPr>
            <w:r w:rsidRPr="006B21D1">
              <w:t>3.456 MHz</w:t>
            </w:r>
          </w:p>
        </w:tc>
        <w:tc>
          <w:tcPr>
            <w:tcW w:w="1118" w:type="dxa"/>
          </w:tcPr>
          <w:p w:rsidR="00EA0B98" w:rsidRPr="006B21D1" w:rsidRDefault="00EA0B98" w:rsidP="00F053F4">
            <w:pPr>
              <w:pStyle w:val="Tabletext"/>
              <w:jc w:val="center"/>
            </w:pPr>
            <w:r w:rsidRPr="006B21D1">
              <w:t>0.312016</w:t>
            </w:r>
          </w:p>
        </w:tc>
        <w:tc>
          <w:tcPr>
            <w:tcW w:w="1118" w:type="dxa"/>
          </w:tcPr>
          <w:p w:rsidR="00EA0B98" w:rsidRPr="006B21D1" w:rsidRDefault="00EA0B98" w:rsidP="00F053F4">
            <w:pPr>
              <w:pStyle w:val="Tabletext"/>
              <w:jc w:val="center"/>
            </w:pPr>
            <w:r w:rsidRPr="006B21D1">
              <w:t>2.937221</w:t>
            </w:r>
          </w:p>
        </w:tc>
        <w:tc>
          <w:tcPr>
            <w:tcW w:w="1180" w:type="dxa"/>
          </w:tcPr>
          <w:p w:rsidR="00EA0B98" w:rsidRPr="006B21D1" w:rsidRDefault="00EA0B98" w:rsidP="00F053F4">
            <w:pPr>
              <w:pStyle w:val="Tabletext"/>
              <w:jc w:val="center"/>
            </w:pPr>
            <w:r w:rsidRPr="006B21D1">
              <w:t>7.384183</w:t>
            </w:r>
          </w:p>
        </w:tc>
        <w:tc>
          <w:tcPr>
            <w:tcW w:w="1152" w:type="dxa"/>
            <w:shd w:val="clear" w:color="auto" w:fill="D6E3BC" w:themeFill="accent3" w:themeFillTint="66"/>
          </w:tcPr>
          <w:p w:rsidR="00EA0B98" w:rsidRPr="006B21D1" w:rsidRDefault="00EA0B98" w:rsidP="00F053F4">
            <w:pPr>
              <w:pStyle w:val="Tabletext"/>
              <w:jc w:val="center"/>
            </w:pPr>
            <w:r w:rsidRPr="006B21D1">
              <w:t>11.5465</w:t>
            </w:r>
          </w:p>
        </w:tc>
        <w:tc>
          <w:tcPr>
            <w:tcW w:w="1071" w:type="dxa"/>
            <w:shd w:val="clear" w:color="auto" w:fill="D6E3BC" w:themeFill="accent3" w:themeFillTint="66"/>
          </w:tcPr>
          <w:p w:rsidR="00EA0B98" w:rsidRPr="006B21D1" w:rsidRDefault="00EA0B98" w:rsidP="00F053F4">
            <w:pPr>
              <w:pStyle w:val="Tabletext"/>
              <w:jc w:val="center"/>
            </w:pPr>
            <w:r w:rsidRPr="006B21D1">
              <w:t>7.5</w:t>
            </w:r>
          </w:p>
        </w:tc>
        <w:tc>
          <w:tcPr>
            <w:tcW w:w="898" w:type="dxa"/>
            <w:shd w:val="clear" w:color="auto" w:fill="D6E3BC" w:themeFill="accent3" w:themeFillTint="66"/>
          </w:tcPr>
          <w:p w:rsidR="00EA0B98" w:rsidRPr="006B21D1" w:rsidRDefault="00EA0B98" w:rsidP="00F053F4">
            <w:pPr>
              <w:pStyle w:val="Tabletext"/>
              <w:jc w:val="center"/>
            </w:pPr>
            <w:r w:rsidRPr="006B21D1">
              <w:t>11.5</w:t>
            </w:r>
          </w:p>
        </w:tc>
      </w:tr>
      <w:tr w:rsidR="00EA0B98" w:rsidRPr="006B21D1" w:rsidTr="00F053F4">
        <w:trPr>
          <w:jc w:val="center"/>
        </w:trPr>
        <w:tc>
          <w:tcPr>
            <w:tcW w:w="965" w:type="dxa"/>
            <w:vMerge/>
          </w:tcPr>
          <w:p w:rsidR="00EA0B98" w:rsidRPr="006B21D1" w:rsidRDefault="00EA0B98" w:rsidP="00F053F4">
            <w:pPr>
              <w:pStyle w:val="Tabletext"/>
              <w:jc w:val="center"/>
            </w:pPr>
          </w:p>
        </w:tc>
        <w:tc>
          <w:tcPr>
            <w:tcW w:w="803" w:type="dxa"/>
          </w:tcPr>
          <w:p w:rsidR="00EA0B98" w:rsidRPr="006B21D1" w:rsidRDefault="00EA0B98" w:rsidP="00F053F4">
            <w:pPr>
              <w:pStyle w:val="Tabletext"/>
              <w:jc w:val="center"/>
            </w:pPr>
            <w:r w:rsidRPr="006B21D1">
              <w:t>3</w:t>
            </w:r>
          </w:p>
        </w:tc>
        <w:tc>
          <w:tcPr>
            <w:tcW w:w="1335" w:type="dxa"/>
          </w:tcPr>
          <w:p w:rsidR="00EA0B98" w:rsidRPr="006B21D1" w:rsidRDefault="00EA0B98" w:rsidP="00F053F4">
            <w:pPr>
              <w:pStyle w:val="Tabletext"/>
              <w:jc w:val="center"/>
            </w:pPr>
            <w:r w:rsidRPr="006B21D1">
              <w:t>6.912 MHz</w:t>
            </w:r>
          </w:p>
        </w:tc>
        <w:tc>
          <w:tcPr>
            <w:tcW w:w="1118" w:type="dxa"/>
          </w:tcPr>
          <w:p w:rsidR="00EA0B98" w:rsidRPr="006B21D1" w:rsidRDefault="00EA0B98" w:rsidP="00F053F4">
            <w:pPr>
              <w:pStyle w:val="Tabletext"/>
              <w:jc w:val="center"/>
            </w:pPr>
            <w:r w:rsidRPr="006B21D1">
              <w:t>-0.04803</w:t>
            </w:r>
          </w:p>
        </w:tc>
        <w:tc>
          <w:tcPr>
            <w:tcW w:w="1118" w:type="dxa"/>
            <w:shd w:val="clear" w:color="auto" w:fill="D6E3BC" w:themeFill="accent3" w:themeFillTint="66"/>
          </w:tcPr>
          <w:p w:rsidR="00EA0B98" w:rsidRPr="006B21D1" w:rsidRDefault="00EA0B98" w:rsidP="00F053F4">
            <w:pPr>
              <w:pStyle w:val="Tabletext"/>
              <w:jc w:val="center"/>
            </w:pPr>
            <w:r w:rsidRPr="006B21D1">
              <w:t>3.700301</w:t>
            </w:r>
          </w:p>
        </w:tc>
        <w:tc>
          <w:tcPr>
            <w:tcW w:w="1180" w:type="dxa"/>
            <w:shd w:val="clear" w:color="auto" w:fill="D6E3BC" w:themeFill="accent3" w:themeFillTint="66"/>
          </w:tcPr>
          <w:p w:rsidR="00EA0B98" w:rsidRPr="006B21D1" w:rsidRDefault="00EA0B98" w:rsidP="00F053F4">
            <w:pPr>
              <w:pStyle w:val="Tabletext"/>
              <w:jc w:val="center"/>
            </w:pPr>
            <w:r w:rsidRPr="006B21D1">
              <w:t>6.22779</w:t>
            </w:r>
          </w:p>
        </w:tc>
        <w:tc>
          <w:tcPr>
            <w:tcW w:w="1152" w:type="dxa"/>
            <w:shd w:val="clear" w:color="auto" w:fill="D6E3BC" w:themeFill="accent3" w:themeFillTint="66"/>
          </w:tcPr>
          <w:p w:rsidR="00EA0B98" w:rsidRPr="006B21D1" w:rsidRDefault="00EA0B98" w:rsidP="00F053F4">
            <w:pPr>
              <w:pStyle w:val="Tabletext"/>
              <w:jc w:val="center"/>
            </w:pPr>
            <w:r w:rsidRPr="006B21D1">
              <w:t>11.6092</w:t>
            </w:r>
          </w:p>
        </w:tc>
        <w:tc>
          <w:tcPr>
            <w:tcW w:w="1071" w:type="dxa"/>
            <w:shd w:val="clear" w:color="auto" w:fill="D6E3BC" w:themeFill="accent3" w:themeFillTint="66"/>
          </w:tcPr>
          <w:p w:rsidR="00EA0B98" w:rsidRPr="006B21D1" w:rsidRDefault="00EA0B98" w:rsidP="00F053F4">
            <w:pPr>
              <w:pStyle w:val="Tabletext"/>
              <w:jc w:val="center"/>
            </w:pPr>
            <w:r w:rsidRPr="006B21D1">
              <w:t>1.8</w:t>
            </w:r>
          </w:p>
        </w:tc>
        <w:tc>
          <w:tcPr>
            <w:tcW w:w="898" w:type="dxa"/>
            <w:shd w:val="clear" w:color="auto" w:fill="D6E3BC" w:themeFill="accent3" w:themeFillTint="66"/>
          </w:tcPr>
          <w:p w:rsidR="00EA0B98" w:rsidRPr="006B21D1" w:rsidRDefault="00EA0B98" w:rsidP="00F053F4">
            <w:pPr>
              <w:pStyle w:val="Tabletext"/>
              <w:jc w:val="center"/>
            </w:pPr>
            <w:r w:rsidRPr="006B21D1">
              <w:t>3.1</w:t>
            </w:r>
          </w:p>
        </w:tc>
      </w:tr>
      <w:tr w:rsidR="00EA0B98" w:rsidRPr="006B21D1" w:rsidTr="00F053F4">
        <w:trPr>
          <w:jc w:val="center"/>
        </w:trPr>
        <w:tc>
          <w:tcPr>
            <w:tcW w:w="965" w:type="dxa"/>
            <w:vMerge/>
          </w:tcPr>
          <w:p w:rsidR="00EA0B98" w:rsidRPr="006B21D1" w:rsidRDefault="00EA0B98" w:rsidP="00F053F4">
            <w:pPr>
              <w:pStyle w:val="Tabletext"/>
              <w:jc w:val="center"/>
            </w:pPr>
          </w:p>
        </w:tc>
        <w:tc>
          <w:tcPr>
            <w:tcW w:w="803" w:type="dxa"/>
          </w:tcPr>
          <w:p w:rsidR="00EA0B98" w:rsidRPr="006B21D1" w:rsidRDefault="00EA0B98" w:rsidP="00F053F4">
            <w:pPr>
              <w:pStyle w:val="Tabletext"/>
              <w:jc w:val="center"/>
            </w:pPr>
            <w:r w:rsidRPr="006B21D1">
              <w:rPr>
                <w:lang w:eastAsia="zh-CN"/>
              </w:rPr>
              <w:t>5</w:t>
            </w:r>
          </w:p>
        </w:tc>
        <w:tc>
          <w:tcPr>
            <w:tcW w:w="1335" w:type="dxa"/>
          </w:tcPr>
          <w:p w:rsidR="00EA0B98" w:rsidRPr="006B21D1" w:rsidRDefault="00EA0B98" w:rsidP="00F053F4">
            <w:pPr>
              <w:pStyle w:val="Tabletext"/>
              <w:jc w:val="center"/>
            </w:pPr>
            <w:r w:rsidRPr="006B21D1">
              <w:rPr>
                <w:lang w:eastAsia="zh-CN"/>
              </w:rPr>
              <w:t>13.824 MHz</w:t>
            </w:r>
          </w:p>
        </w:tc>
        <w:tc>
          <w:tcPr>
            <w:tcW w:w="1118" w:type="dxa"/>
            <w:shd w:val="clear" w:color="auto" w:fill="D6E3BC" w:themeFill="accent3" w:themeFillTint="66"/>
          </w:tcPr>
          <w:p w:rsidR="00EA0B98" w:rsidRPr="006B21D1" w:rsidRDefault="00EA0B98" w:rsidP="00F053F4">
            <w:pPr>
              <w:pStyle w:val="Tabletext"/>
              <w:jc w:val="center"/>
            </w:pPr>
            <w:r w:rsidRPr="006B21D1">
              <w:t>0.926608</w:t>
            </w:r>
          </w:p>
        </w:tc>
        <w:tc>
          <w:tcPr>
            <w:tcW w:w="1118" w:type="dxa"/>
            <w:shd w:val="clear" w:color="auto" w:fill="D6E3BC" w:themeFill="accent3" w:themeFillTint="66"/>
          </w:tcPr>
          <w:p w:rsidR="00EA0B98" w:rsidRPr="006B21D1" w:rsidRDefault="00EA0B98" w:rsidP="00F053F4">
            <w:pPr>
              <w:pStyle w:val="Tabletext"/>
              <w:jc w:val="center"/>
            </w:pPr>
            <w:r w:rsidRPr="006B21D1">
              <w:t>2.256571</w:t>
            </w:r>
          </w:p>
        </w:tc>
        <w:tc>
          <w:tcPr>
            <w:tcW w:w="1180" w:type="dxa"/>
            <w:shd w:val="clear" w:color="auto" w:fill="D6E3BC" w:themeFill="accent3" w:themeFillTint="66"/>
          </w:tcPr>
          <w:p w:rsidR="00EA0B98" w:rsidRPr="006B21D1" w:rsidRDefault="00EA0B98" w:rsidP="00F053F4">
            <w:pPr>
              <w:pStyle w:val="Tabletext"/>
              <w:jc w:val="center"/>
            </w:pPr>
            <w:r w:rsidRPr="006B21D1">
              <w:t>6.892311</w:t>
            </w:r>
          </w:p>
        </w:tc>
        <w:tc>
          <w:tcPr>
            <w:tcW w:w="1152" w:type="dxa"/>
            <w:shd w:val="clear" w:color="auto" w:fill="D6E3BC" w:themeFill="accent3" w:themeFillTint="66"/>
          </w:tcPr>
          <w:p w:rsidR="00EA0B98" w:rsidRPr="006B21D1" w:rsidRDefault="00EA0B98" w:rsidP="00F053F4">
            <w:pPr>
              <w:pStyle w:val="Tabletext"/>
              <w:jc w:val="center"/>
            </w:pPr>
            <w:r w:rsidRPr="006B21D1">
              <w:t>12.38978</w:t>
            </w:r>
          </w:p>
        </w:tc>
        <w:tc>
          <w:tcPr>
            <w:tcW w:w="1071" w:type="dxa"/>
            <w:shd w:val="clear" w:color="auto" w:fill="D6E3BC" w:themeFill="accent3" w:themeFillTint="66"/>
          </w:tcPr>
          <w:p w:rsidR="00EA0B98" w:rsidRPr="006B21D1" w:rsidRDefault="00EA0B98" w:rsidP="00F053F4">
            <w:pPr>
              <w:pStyle w:val="Tabletext"/>
              <w:jc w:val="center"/>
            </w:pPr>
            <w:r w:rsidRPr="006B21D1">
              <w:t>-2.5*</w:t>
            </w:r>
          </w:p>
        </w:tc>
        <w:tc>
          <w:tcPr>
            <w:tcW w:w="898" w:type="dxa"/>
            <w:shd w:val="clear" w:color="auto" w:fill="D6E3BC" w:themeFill="accent3" w:themeFillTint="66"/>
          </w:tcPr>
          <w:p w:rsidR="00EA0B98" w:rsidRPr="006B21D1" w:rsidRDefault="00EA0B98" w:rsidP="00F053F4">
            <w:pPr>
              <w:pStyle w:val="Tabletext"/>
              <w:jc w:val="center"/>
            </w:pPr>
            <w:r w:rsidRPr="006B21D1">
              <w:t>-2.0*</w:t>
            </w:r>
          </w:p>
        </w:tc>
      </w:tr>
      <w:tr w:rsidR="00EA0B98" w:rsidRPr="006B21D1" w:rsidTr="00F053F4">
        <w:trPr>
          <w:jc w:val="center"/>
        </w:trPr>
        <w:tc>
          <w:tcPr>
            <w:tcW w:w="965" w:type="dxa"/>
            <w:vMerge w:val="restart"/>
          </w:tcPr>
          <w:p w:rsidR="00EA0B98" w:rsidRPr="006B21D1" w:rsidRDefault="00EA0B98" w:rsidP="00F053F4">
            <w:pPr>
              <w:pStyle w:val="Tabletext"/>
              <w:jc w:val="center"/>
            </w:pPr>
            <w:r w:rsidRPr="006B21D1">
              <w:t>7</w:t>
            </w:r>
          </w:p>
        </w:tc>
        <w:tc>
          <w:tcPr>
            <w:tcW w:w="803" w:type="dxa"/>
          </w:tcPr>
          <w:p w:rsidR="00EA0B98" w:rsidRPr="006B21D1" w:rsidRDefault="00EA0B98" w:rsidP="00F053F4">
            <w:pPr>
              <w:pStyle w:val="Tabletext"/>
              <w:jc w:val="center"/>
            </w:pPr>
            <w:r w:rsidRPr="006B21D1">
              <w:t>2</w:t>
            </w:r>
          </w:p>
        </w:tc>
        <w:tc>
          <w:tcPr>
            <w:tcW w:w="1335" w:type="dxa"/>
          </w:tcPr>
          <w:p w:rsidR="00EA0B98" w:rsidRPr="006B21D1" w:rsidRDefault="00EA0B98" w:rsidP="00F053F4">
            <w:pPr>
              <w:pStyle w:val="Tabletext"/>
              <w:jc w:val="center"/>
            </w:pPr>
            <w:r w:rsidRPr="006B21D1">
              <w:t>3.456 MHz</w:t>
            </w:r>
          </w:p>
        </w:tc>
        <w:tc>
          <w:tcPr>
            <w:tcW w:w="1118" w:type="dxa"/>
            <w:shd w:val="clear" w:color="auto" w:fill="D6E3BC" w:themeFill="accent3" w:themeFillTint="66"/>
          </w:tcPr>
          <w:p w:rsidR="00EA0B98" w:rsidRPr="006B21D1" w:rsidRDefault="00EA0B98" w:rsidP="00F053F4">
            <w:pPr>
              <w:pStyle w:val="Tabletext"/>
              <w:jc w:val="center"/>
            </w:pPr>
            <w:r w:rsidRPr="006B21D1">
              <w:t>12.88626</w:t>
            </w:r>
          </w:p>
        </w:tc>
        <w:tc>
          <w:tcPr>
            <w:tcW w:w="1118" w:type="dxa"/>
            <w:shd w:val="clear" w:color="auto" w:fill="D6E3BC" w:themeFill="accent3" w:themeFillTint="66"/>
          </w:tcPr>
          <w:p w:rsidR="00EA0B98" w:rsidRPr="006B21D1" w:rsidRDefault="00EA0B98" w:rsidP="00F053F4">
            <w:pPr>
              <w:pStyle w:val="Tabletext"/>
              <w:jc w:val="center"/>
            </w:pPr>
            <w:r w:rsidRPr="006B21D1">
              <w:t>14.05113</w:t>
            </w:r>
          </w:p>
        </w:tc>
        <w:tc>
          <w:tcPr>
            <w:tcW w:w="1180" w:type="dxa"/>
            <w:shd w:val="clear" w:color="auto" w:fill="D6E3BC" w:themeFill="accent3" w:themeFillTint="66"/>
          </w:tcPr>
          <w:p w:rsidR="00EA0B98" w:rsidRPr="006B21D1" w:rsidRDefault="00EA0B98" w:rsidP="00F053F4">
            <w:pPr>
              <w:pStyle w:val="Tabletext"/>
              <w:jc w:val="center"/>
            </w:pPr>
            <w:r w:rsidRPr="006B21D1">
              <w:t>16.9191</w:t>
            </w:r>
          </w:p>
        </w:tc>
        <w:tc>
          <w:tcPr>
            <w:tcW w:w="1152" w:type="dxa"/>
            <w:shd w:val="clear" w:color="auto" w:fill="D6E3BC" w:themeFill="accent3" w:themeFillTint="66"/>
          </w:tcPr>
          <w:p w:rsidR="00EA0B98" w:rsidRPr="006B21D1" w:rsidRDefault="00EA0B98" w:rsidP="00F053F4">
            <w:pPr>
              <w:pStyle w:val="Tabletext"/>
              <w:jc w:val="center"/>
            </w:pPr>
            <w:r w:rsidRPr="006B21D1">
              <w:t>23.0655</w:t>
            </w:r>
          </w:p>
        </w:tc>
        <w:tc>
          <w:tcPr>
            <w:tcW w:w="1071" w:type="dxa"/>
            <w:shd w:val="clear" w:color="auto" w:fill="D6E3BC" w:themeFill="accent3" w:themeFillTint="66"/>
          </w:tcPr>
          <w:p w:rsidR="00EA0B98" w:rsidRPr="006B21D1" w:rsidRDefault="00EA0B98" w:rsidP="00F053F4">
            <w:pPr>
              <w:pStyle w:val="Tabletext"/>
              <w:jc w:val="center"/>
            </w:pPr>
            <w:r w:rsidRPr="006B21D1">
              <w:t>7.5</w:t>
            </w:r>
          </w:p>
        </w:tc>
        <w:tc>
          <w:tcPr>
            <w:tcW w:w="898" w:type="dxa"/>
            <w:shd w:val="clear" w:color="auto" w:fill="D6E3BC" w:themeFill="accent3" w:themeFillTint="66"/>
          </w:tcPr>
          <w:p w:rsidR="00EA0B98" w:rsidRPr="006B21D1" w:rsidRDefault="00EA0B98" w:rsidP="00F053F4">
            <w:pPr>
              <w:pStyle w:val="Tabletext"/>
              <w:jc w:val="center"/>
            </w:pPr>
            <w:r w:rsidRPr="006B21D1">
              <w:t>11.5</w:t>
            </w:r>
          </w:p>
        </w:tc>
      </w:tr>
      <w:tr w:rsidR="00EA0B98" w:rsidRPr="006B21D1" w:rsidTr="00F053F4">
        <w:trPr>
          <w:jc w:val="center"/>
        </w:trPr>
        <w:tc>
          <w:tcPr>
            <w:tcW w:w="965" w:type="dxa"/>
            <w:vMerge/>
          </w:tcPr>
          <w:p w:rsidR="00EA0B98" w:rsidRPr="006B21D1" w:rsidRDefault="00EA0B98" w:rsidP="00F053F4">
            <w:pPr>
              <w:pStyle w:val="Tabletext"/>
              <w:jc w:val="center"/>
            </w:pPr>
          </w:p>
        </w:tc>
        <w:tc>
          <w:tcPr>
            <w:tcW w:w="803" w:type="dxa"/>
          </w:tcPr>
          <w:p w:rsidR="00EA0B98" w:rsidRPr="006B21D1" w:rsidRDefault="00EA0B98" w:rsidP="00F053F4">
            <w:pPr>
              <w:pStyle w:val="Tabletext"/>
              <w:jc w:val="center"/>
            </w:pPr>
            <w:r w:rsidRPr="006B21D1">
              <w:t>3</w:t>
            </w:r>
          </w:p>
        </w:tc>
        <w:tc>
          <w:tcPr>
            <w:tcW w:w="1335" w:type="dxa"/>
          </w:tcPr>
          <w:p w:rsidR="00EA0B98" w:rsidRPr="006B21D1" w:rsidRDefault="00EA0B98" w:rsidP="00F053F4">
            <w:pPr>
              <w:pStyle w:val="Tabletext"/>
              <w:jc w:val="center"/>
            </w:pPr>
            <w:r w:rsidRPr="006B21D1">
              <w:t>6.912 MHz</w:t>
            </w:r>
          </w:p>
        </w:tc>
        <w:tc>
          <w:tcPr>
            <w:tcW w:w="1118" w:type="dxa"/>
            <w:shd w:val="clear" w:color="auto" w:fill="D6E3BC" w:themeFill="accent3" w:themeFillTint="66"/>
          </w:tcPr>
          <w:p w:rsidR="00EA0B98" w:rsidRPr="006B21D1" w:rsidRDefault="00EA0B98" w:rsidP="00F053F4">
            <w:pPr>
              <w:pStyle w:val="Tabletext"/>
              <w:jc w:val="center"/>
            </w:pPr>
            <w:r w:rsidRPr="006B21D1">
              <w:t>11.56701</w:t>
            </w:r>
          </w:p>
        </w:tc>
        <w:tc>
          <w:tcPr>
            <w:tcW w:w="1118" w:type="dxa"/>
            <w:shd w:val="clear" w:color="auto" w:fill="D6E3BC" w:themeFill="accent3" w:themeFillTint="66"/>
          </w:tcPr>
          <w:p w:rsidR="00EA0B98" w:rsidRPr="006B21D1" w:rsidRDefault="00EA0B98" w:rsidP="00F053F4">
            <w:pPr>
              <w:pStyle w:val="Tabletext"/>
              <w:jc w:val="center"/>
            </w:pPr>
            <w:r w:rsidRPr="006B21D1">
              <w:t>14.01433</w:t>
            </w:r>
          </w:p>
        </w:tc>
        <w:tc>
          <w:tcPr>
            <w:tcW w:w="1180" w:type="dxa"/>
            <w:shd w:val="clear" w:color="auto" w:fill="D6E3BC" w:themeFill="accent3" w:themeFillTint="66"/>
          </w:tcPr>
          <w:p w:rsidR="00EA0B98" w:rsidRPr="006B21D1" w:rsidRDefault="00EA0B98" w:rsidP="00F053F4">
            <w:pPr>
              <w:pStyle w:val="Tabletext"/>
              <w:jc w:val="center"/>
            </w:pPr>
            <w:r w:rsidRPr="006B21D1">
              <w:t>16.9603</w:t>
            </w:r>
          </w:p>
        </w:tc>
        <w:tc>
          <w:tcPr>
            <w:tcW w:w="1152" w:type="dxa"/>
            <w:shd w:val="clear" w:color="auto" w:fill="D6E3BC" w:themeFill="accent3" w:themeFillTint="66"/>
          </w:tcPr>
          <w:p w:rsidR="00EA0B98" w:rsidRPr="006B21D1" w:rsidRDefault="00EA0B98" w:rsidP="00F053F4">
            <w:pPr>
              <w:pStyle w:val="Tabletext"/>
              <w:jc w:val="center"/>
            </w:pPr>
            <w:r w:rsidRPr="006B21D1">
              <w:t>22.33368</w:t>
            </w:r>
          </w:p>
        </w:tc>
        <w:tc>
          <w:tcPr>
            <w:tcW w:w="1071" w:type="dxa"/>
            <w:shd w:val="clear" w:color="auto" w:fill="D6E3BC" w:themeFill="accent3" w:themeFillTint="66"/>
          </w:tcPr>
          <w:p w:rsidR="00EA0B98" w:rsidRPr="006B21D1" w:rsidRDefault="00EA0B98" w:rsidP="00F053F4">
            <w:pPr>
              <w:pStyle w:val="Tabletext"/>
              <w:jc w:val="center"/>
            </w:pPr>
            <w:r w:rsidRPr="006B21D1">
              <w:t>1.8</w:t>
            </w:r>
          </w:p>
        </w:tc>
        <w:tc>
          <w:tcPr>
            <w:tcW w:w="898" w:type="dxa"/>
            <w:shd w:val="clear" w:color="auto" w:fill="D6E3BC" w:themeFill="accent3" w:themeFillTint="66"/>
          </w:tcPr>
          <w:p w:rsidR="00EA0B98" w:rsidRPr="006B21D1" w:rsidRDefault="00EA0B98" w:rsidP="00F053F4">
            <w:pPr>
              <w:pStyle w:val="Tabletext"/>
              <w:jc w:val="center"/>
            </w:pPr>
            <w:r w:rsidRPr="006B21D1">
              <w:t>3.1</w:t>
            </w:r>
          </w:p>
        </w:tc>
      </w:tr>
      <w:tr w:rsidR="00EA0B98" w:rsidRPr="006B21D1" w:rsidTr="00F053F4">
        <w:trPr>
          <w:jc w:val="center"/>
        </w:trPr>
        <w:tc>
          <w:tcPr>
            <w:tcW w:w="965" w:type="dxa"/>
            <w:vMerge/>
          </w:tcPr>
          <w:p w:rsidR="00EA0B98" w:rsidRPr="006B21D1" w:rsidRDefault="00EA0B98" w:rsidP="00F053F4">
            <w:pPr>
              <w:pStyle w:val="Tabletext"/>
              <w:jc w:val="center"/>
            </w:pPr>
          </w:p>
        </w:tc>
        <w:tc>
          <w:tcPr>
            <w:tcW w:w="803" w:type="dxa"/>
          </w:tcPr>
          <w:p w:rsidR="00EA0B98" w:rsidRPr="006B21D1" w:rsidRDefault="00EA0B98" w:rsidP="00F053F4">
            <w:pPr>
              <w:pStyle w:val="Tabletext"/>
              <w:jc w:val="center"/>
            </w:pPr>
            <w:r w:rsidRPr="006B21D1">
              <w:rPr>
                <w:lang w:eastAsia="zh-CN"/>
              </w:rPr>
              <w:t>4</w:t>
            </w:r>
          </w:p>
        </w:tc>
        <w:tc>
          <w:tcPr>
            <w:tcW w:w="1335" w:type="dxa"/>
          </w:tcPr>
          <w:p w:rsidR="00EA0B98" w:rsidRPr="006B21D1" w:rsidRDefault="00EA0B98" w:rsidP="00F053F4">
            <w:pPr>
              <w:pStyle w:val="Tabletext"/>
              <w:jc w:val="center"/>
            </w:pPr>
            <w:r w:rsidRPr="006B21D1">
              <w:rPr>
                <w:lang w:eastAsia="zh-CN"/>
              </w:rPr>
              <w:t>6.912 MHz</w:t>
            </w:r>
          </w:p>
        </w:tc>
        <w:tc>
          <w:tcPr>
            <w:tcW w:w="1118" w:type="dxa"/>
            <w:shd w:val="clear" w:color="auto" w:fill="D6E3BC" w:themeFill="accent3" w:themeFillTint="66"/>
          </w:tcPr>
          <w:p w:rsidR="00EA0B98" w:rsidRPr="006B21D1" w:rsidRDefault="00EA0B98" w:rsidP="00F053F4">
            <w:pPr>
              <w:pStyle w:val="Tabletext"/>
              <w:jc w:val="center"/>
            </w:pPr>
            <w:r w:rsidRPr="006B21D1">
              <w:t>11.56701</w:t>
            </w:r>
          </w:p>
        </w:tc>
        <w:tc>
          <w:tcPr>
            <w:tcW w:w="1118" w:type="dxa"/>
            <w:shd w:val="clear" w:color="auto" w:fill="D6E3BC" w:themeFill="accent3" w:themeFillTint="66"/>
          </w:tcPr>
          <w:p w:rsidR="00EA0B98" w:rsidRPr="006B21D1" w:rsidRDefault="00EA0B98" w:rsidP="00F053F4">
            <w:pPr>
              <w:pStyle w:val="Tabletext"/>
              <w:jc w:val="center"/>
            </w:pPr>
            <w:r w:rsidRPr="006B21D1">
              <w:t>14.01433</w:t>
            </w:r>
          </w:p>
        </w:tc>
        <w:tc>
          <w:tcPr>
            <w:tcW w:w="1180" w:type="dxa"/>
            <w:shd w:val="clear" w:color="auto" w:fill="D6E3BC" w:themeFill="accent3" w:themeFillTint="66"/>
          </w:tcPr>
          <w:p w:rsidR="00EA0B98" w:rsidRPr="006B21D1" w:rsidRDefault="00EA0B98" w:rsidP="00F053F4">
            <w:pPr>
              <w:pStyle w:val="Tabletext"/>
              <w:jc w:val="center"/>
            </w:pPr>
            <w:r w:rsidRPr="006B21D1">
              <w:t>16.9603</w:t>
            </w:r>
          </w:p>
        </w:tc>
        <w:tc>
          <w:tcPr>
            <w:tcW w:w="1152" w:type="dxa"/>
            <w:shd w:val="clear" w:color="auto" w:fill="D6E3BC" w:themeFill="accent3" w:themeFillTint="66"/>
          </w:tcPr>
          <w:p w:rsidR="00EA0B98" w:rsidRPr="006B21D1" w:rsidRDefault="00EA0B98" w:rsidP="00F053F4">
            <w:pPr>
              <w:pStyle w:val="Tabletext"/>
              <w:jc w:val="center"/>
            </w:pPr>
            <w:r w:rsidRPr="006B21D1">
              <w:t>22.33368</w:t>
            </w:r>
          </w:p>
        </w:tc>
        <w:tc>
          <w:tcPr>
            <w:tcW w:w="1071" w:type="dxa"/>
            <w:shd w:val="clear" w:color="auto" w:fill="D6E3BC" w:themeFill="accent3" w:themeFillTint="66"/>
          </w:tcPr>
          <w:p w:rsidR="00EA0B98" w:rsidRPr="006B21D1" w:rsidRDefault="00EA0B98" w:rsidP="00F053F4">
            <w:pPr>
              <w:pStyle w:val="Tabletext"/>
              <w:jc w:val="center"/>
            </w:pPr>
            <w:r w:rsidRPr="006B21D1">
              <w:t>1.8*</w:t>
            </w:r>
          </w:p>
        </w:tc>
        <w:tc>
          <w:tcPr>
            <w:tcW w:w="898" w:type="dxa"/>
            <w:shd w:val="clear" w:color="auto" w:fill="D6E3BC" w:themeFill="accent3" w:themeFillTint="66"/>
          </w:tcPr>
          <w:p w:rsidR="00EA0B98" w:rsidRPr="006B21D1" w:rsidRDefault="00EA0B98" w:rsidP="00F053F4">
            <w:pPr>
              <w:pStyle w:val="Tabletext"/>
              <w:jc w:val="center"/>
            </w:pPr>
            <w:r w:rsidRPr="006B21D1">
              <w:t>2.5*</w:t>
            </w:r>
          </w:p>
        </w:tc>
      </w:tr>
      <w:tr w:rsidR="00EA0B98" w:rsidRPr="006B21D1" w:rsidTr="00F053F4">
        <w:trPr>
          <w:jc w:val="center"/>
        </w:trPr>
        <w:tc>
          <w:tcPr>
            <w:tcW w:w="965" w:type="dxa"/>
            <w:vMerge/>
          </w:tcPr>
          <w:p w:rsidR="00EA0B98" w:rsidRPr="006B21D1" w:rsidRDefault="00EA0B98" w:rsidP="00F053F4">
            <w:pPr>
              <w:pStyle w:val="Tabletext"/>
              <w:jc w:val="center"/>
            </w:pPr>
          </w:p>
        </w:tc>
        <w:tc>
          <w:tcPr>
            <w:tcW w:w="803" w:type="dxa"/>
          </w:tcPr>
          <w:p w:rsidR="00EA0B98" w:rsidRPr="006B21D1" w:rsidRDefault="00EA0B98" w:rsidP="00F053F4">
            <w:pPr>
              <w:pStyle w:val="Tabletext"/>
              <w:jc w:val="center"/>
              <w:rPr>
                <w:lang w:eastAsia="zh-CN"/>
              </w:rPr>
            </w:pPr>
            <w:r w:rsidRPr="006B21D1">
              <w:rPr>
                <w:lang w:eastAsia="zh-CN"/>
              </w:rPr>
              <w:t>5</w:t>
            </w:r>
          </w:p>
        </w:tc>
        <w:tc>
          <w:tcPr>
            <w:tcW w:w="1335" w:type="dxa"/>
          </w:tcPr>
          <w:p w:rsidR="00EA0B98" w:rsidRPr="006B21D1" w:rsidRDefault="00EA0B98" w:rsidP="00F053F4">
            <w:pPr>
              <w:pStyle w:val="Tabletext"/>
              <w:jc w:val="center"/>
              <w:rPr>
                <w:lang w:eastAsia="zh-CN"/>
              </w:rPr>
            </w:pPr>
            <w:r w:rsidRPr="006B21D1">
              <w:rPr>
                <w:lang w:eastAsia="zh-CN"/>
              </w:rPr>
              <w:t>13.824 MHz</w:t>
            </w:r>
          </w:p>
        </w:tc>
        <w:tc>
          <w:tcPr>
            <w:tcW w:w="1118" w:type="dxa"/>
            <w:shd w:val="clear" w:color="auto" w:fill="D6E3BC" w:themeFill="accent3" w:themeFillTint="66"/>
          </w:tcPr>
          <w:p w:rsidR="00EA0B98" w:rsidRPr="006B21D1" w:rsidRDefault="00EA0B98" w:rsidP="00F053F4">
            <w:pPr>
              <w:pStyle w:val="Tabletext"/>
              <w:jc w:val="center"/>
            </w:pPr>
            <w:r w:rsidRPr="006B21D1">
              <w:t>10.70249</w:t>
            </w:r>
          </w:p>
        </w:tc>
        <w:tc>
          <w:tcPr>
            <w:tcW w:w="1118" w:type="dxa"/>
            <w:shd w:val="clear" w:color="auto" w:fill="D6E3BC" w:themeFill="accent3" w:themeFillTint="66"/>
          </w:tcPr>
          <w:p w:rsidR="00EA0B98" w:rsidRPr="006B21D1" w:rsidRDefault="00EA0B98" w:rsidP="00F053F4">
            <w:pPr>
              <w:pStyle w:val="Tabletext"/>
              <w:jc w:val="center"/>
            </w:pPr>
            <w:r w:rsidRPr="006B21D1">
              <w:t>14.317</w:t>
            </w:r>
          </w:p>
        </w:tc>
        <w:tc>
          <w:tcPr>
            <w:tcW w:w="1180" w:type="dxa"/>
            <w:shd w:val="clear" w:color="auto" w:fill="D6E3BC" w:themeFill="accent3" w:themeFillTint="66"/>
          </w:tcPr>
          <w:p w:rsidR="00EA0B98" w:rsidRPr="006B21D1" w:rsidRDefault="00EA0B98" w:rsidP="00F053F4">
            <w:pPr>
              <w:pStyle w:val="Tabletext"/>
              <w:jc w:val="center"/>
            </w:pPr>
            <w:r w:rsidRPr="006B21D1">
              <w:t>17.51877</w:t>
            </w:r>
          </w:p>
        </w:tc>
        <w:tc>
          <w:tcPr>
            <w:tcW w:w="1152" w:type="dxa"/>
            <w:shd w:val="clear" w:color="auto" w:fill="D6E3BC" w:themeFill="accent3" w:themeFillTint="66"/>
          </w:tcPr>
          <w:p w:rsidR="00EA0B98" w:rsidRPr="006B21D1" w:rsidRDefault="00EA0B98" w:rsidP="00F053F4">
            <w:pPr>
              <w:pStyle w:val="Tabletext"/>
              <w:jc w:val="center"/>
            </w:pPr>
            <w:r w:rsidRPr="006B21D1">
              <w:t>21.81347</w:t>
            </w:r>
          </w:p>
        </w:tc>
        <w:tc>
          <w:tcPr>
            <w:tcW w:w="1071" w:type="dxa"/>
            <w:shd w:val="clear" w:color="auto" w:fill="D6E3BC" w:themeFill="accent3" w:themeFillTint="66"/>
          </w:tcPr>
          <w:p w:rsidR="00EA0B98" w:rsidRPr="006B21D1" w:rsidRDefault="00EA0B98" w:rsidP="00F053F4">
            <w:pPr>
              <w:pStyle w:val="Tabletext"/>
              <w:jc w:val="center"/>
            </w:pPr>
            <w:r w:rsidRPr="006B21D1">
              <w:t>-2.5*</w:t>
            </w:r>
          </w:p>
        </w:tc>
        <w:tc>
          <w:tcPr>
            <w:tcW w:w="898" w:type="dxa"/>
            <w:shd w:val="clear" w:color="auto" w:fill="D6E3BC" w:themeFill="accent3" w:themeFillTint="66"/>
          </w:tcPr>
          <w:p w:rsidR="00EA0B98" w:rsidRPr="006B21D1" w:rsidRDefault="00EA0B98" w:rsidP="00F053F4">
            <w:pPr>
              <w:pStyle w:val="Tabletext"/>
              <w:jc w:val="center"/>
            </w:pPr>
            <w:r w:rsidRPr="006B21D1">
              <w:t>-2.0*</w:t>
            </w:r>
          </w:p>
        </w:tc>
      </w:tr>
    </w:tbl>
    <w:p w:rsidR="00EA0B98" w:rsidRPr="006B21D1" w:rsidRDefault="00EA0B98" w:rsidP="00EA0B98">
      <w:pPr>
        <w:pStyle w:val="Tablefin"/>
      </w:pPr>
      <w:r w:rsidRPr="006B21D1">
        <w:t>*: use of 1 iteration of H-ARQ</w:t>
      </w:r>
    </w:p>
    <w:p w:rsidR="00EA0B98" w:rsidRPr="006B21D1" w:rsidRDefault="00EA0B98" w:rsidP="00EA0B98">
      <w:pPr>
        <w:pStyle w:val="Tablefin"/>
      </w:pPr>
    </w:p>
    <w:p w:rsidR="00EA0B98" w:rsidRPr="006B21D1" w:rsidRDefault="00EA0B98" w:rsidP="00EA0B98">
      <w:r w:rsidRPr="006B21D1">
        <w:t>From Table 9 the following can be observed:</w:t>
      </w:r>
    </w:p>
    <w:p w:rsidR="00EA0B98" w:rsidRPr="006B21D1" w:rsidRDefault="00EA0B98" w:rsidP="00EA0B98">
      <w:pPr>
        <w:pStyle w:val="enumlev1"/>
      </w:pPr>
      <w:r w:rsidRPr="006B21D1">
        <w:t>–</w:t>
      </w:r>
      <w:r w:rsidRPr="006B21D1">
        <w:tab/>
        <w:t xml:space="preserve">At 4 GHz and with 3 channel re-use in the URLLC system-level simulations with the PHY configuration 3 at 4 GHz in LOS and NLOS channel condition lead to the </w:t>
      </w:r>
      <w:r w:rsidRPr="006B21D1">
        <w:rPr>
          <w:b/>
          <w:bCs/>
        </w:rPr>
        <w:t xml:space="preserve">successful </w:t>
      </w:r>
      <w:proofErr w:type="spellStart"/>
      <w:r w:rsidRPr="006B21D1">
        <w:rPr>
          <w:b/>
          <w:bCs/>
        </w:rPr>
        <w:t>fulfillment</w:t>
      </w:r>
      <w:proofErr w:type="spellEnd"/>
      <w:r w:rsidRPr="006B21D1">
        <w:t xml:space="preserve"> of the reliability requirement. PHY configuration 5 enables operation on negative SINR, if one iteration of H-ARQ is used.</w:t>
      </w:r>
    </w:p>
    <w:p w:rsidR="00EA0B98" w:rsidRPr="006B21D1" w:rsidRDefault="00EA0B98" w:rsidP="00EA0B98">
      <w:pPr>
        <w:pStyle w:val="enumlev1"/>
      </w:pPr>
      <w:r w:rsidRPr="006B21D1">
        <w:t>–</w:t>
      </w:r>
      <w:r w:rsidRPr="006B21D1">
        <w:tab/>
        <w:t xml:space="preserve">At 4 GHz and with 7 channel re-use in the URLLC system-level simulations the PHY configurations 2 and 3 in LOS and NLOS channel condition lead to the </w:t>
      </w:r>
      <w:r w:rsidRPr="006B21D1">
        <w:rPr>
          <w:b/>
          <w:bCs/>
        </w:rPr>
        <w:t xml:space="preserve">successful </w:t>
      </w:r>
      <w:proofErr w:type="spellStart"/>
      <w:r w:rsidRPr="006B21D1">
        <w:rPr>
          <w:b/>
          <w:bCs/>
        </w:rPr>
        <w:t>fulfillment</w:t>
      </w:r>
      <w:proofErr w:type="spellEnd"/>
      <w:r w:rsidRPr="006B21D1">
        <w:t xml:space="preserve"> of the reliability requirement. PHY configuration 5 enables operation on negative SINR, if one iteration of H-ARQ is used.</w:t>
      </w:r>
    </w:p>
    <w:p w:rsidR="00EA0B98" w:rsidRPr="006B21D1" w:rsidRDefault="00EA0B98" w:rsidP="00EA0B98">
      <w:pPr>
        <w:pStyle w:val="TableNo"/>
        <w:spacing w:before="200"/>
      </w:pPr>
      <w:r w:rsidRPr="006B21D1">
        <w:t>Table 10</w:t>
      </w:r>
    </w:p>
    <w:p w:rsidR="00EA0B98" w:rsidRPr="006B21D1" w:rsidRDefault="00EA0B98" w:rsidP="00EA0B98">
      <w:pPr>
        <w:pStyle w:val="Tabletitle"/>
      </w:pPr>
      <w:r w:rsidRPr="006B21D1">
        <w:t>700 MHz, Tx power scaled (46 dBm/10 MHz bandwidth=36 dBm/MHz)</w:t>
      </w:r>
    </w:p>
    <w:tbl>
      <w:tblPr>
        <w:tblStyle w:val="TableGrid"/>
        <w:tblW w:w="9640" w:type="dxa"/>
        <w:jc w:val="center"/>
        <w:tblLook w:val="04A0" w:firstRow="1" w:lastRow="0" w:firstColumn="1" w:lastColumn="0" w:noHBand="0" w:noVBand="1"/>
      </w:tblPr>
      <w:tblGrid>
        <w:gridCol w:w="981"/>
        <w:gridCol w:w="820"/>
        <w:gridCol w:w="1319"/>
        <w:gridCol w:w="1160"/>
        <w:gridCol w:w="1160"/>
        <w:gridCol w:w="1160"/>
        <w:gridCol w:w="1057"/>
        <w:gridCol w:w="977"/>
        <w:gridCol w:w="1006"/>
      </w:tblGrid>
      <w:tr w:rsidR="00EA0B98" w:rsidRPr="006B21D1" w:rsidTr="00F053F4">
        <w:trPr>
          <w:jc w:val="center"/>
        </w:trPr>
        <w:tc>
          <w:tcPr>
            <w:tcW w:w="981" w:type="dxa"/>
            <w:vMerge w:val="restart"/>
            <w:vAlign w:val="center"/>
          </w:tcPr>
          <w:p w:rsidR="00EA0B98" w:rsidRPr="006B21D1" w:rsidRDefault="00EA0B98" w:rsidP="00F053F4">
            <w:pPr>
              <w:pStyle w:val="Tablehead"/>
            </w:pPr>
            <w:r w:rsidRPr="006B21D1">
              <w:t>Channel Re-use</w:t>
            </w:r>
          </w:p>
        </w:tc>
        <w:tc>
          <w:tcPr>
            <w:tcW w:w="820" w:type="dxa"/>
            <w:vMerge w:val="restart"/>
            <w:vAlign w:val="center"/>
          </w:tcPr>
          <w:p w:rsidR="00EA0B98" w:rsidRPr="006B21D1" w:rsidRDefault="00EA0B98" w:rsidP="00F053F4">
            <w:pPr>
              <w:pStyle w:val="Tablehead"/>
            </w:pPr>
            <w:r w:rsidRPr="006B21D1">
              <w:t>PHY Config</w:t>
            </w:r>
          </w:p>
        </w:tc>
        <w:tc>
          <w:tcPr>
            <w:tcW w:w="1319" w:type="dxa"/>
            <w:vMerge w:val="restart"/>
            <w:vAlign w:val="center"/>
          </w:tcPr>
          <w:p w:rsidR="00EA0B98" w:rsidRPr="006B21D1" w:rsidRDefault="00EA0B98" w:rsidP="00F053F4">
            <w:pPr>
              <w:pStyle w:val="Tablehead"/>
            </w:pPr>
            <w:r w:rsidRPr="006B21D1">
              <w:t>B</w:t>
            </w:r>
          </w:p>
        </w:tc>
        <w:tc>
          <w:tcPr>
            <w:tcW w:w="4537" w:type="dxa"/>
            <w:gridSpan w:val="4"/>
          </w:tcPr>
          <w:p w:rsidR="00EA0B98" w:rsidRPr="006B21D1" w:rsidRDefault="00EA0B98" w:rsidP="00F053F4">
            <w:pPr>
              <w:pStyle w:val="Tablehead"/>
            </w:pPr>
            <w:r w:rsidRPr="006B21D1">
              <w:t>System-Level</w:t>
            </w:r>
          </w:p>
        </w:tc>
        <w:tc>
          <w:tcPr>
            <w:tcW w:w="1983" w:type="dxa"/>
            <w:gridSpan w:val="2"/>
          </w:tcPr>
          <w:p w:rsidR="00EA0B98" w:rsidRPr="006B21D1" w:rsidRDefault="00EA0B98" w:rsidP="00F053F4">
            <w:pPr>
              <w:pStyle w:val="Tablehead"/>
            </w:pPr>
            <w:r w:rsidRPr="006B21D1">
              <w:t>Link-Level</w:t>
            </w:r>
          </w:p>
        </w:tc>
      </w:tr>
      <w:tr w:rsidR="00EA0B98" w:rsidRPr="006B21D1" w:rsidTr="00F053F4">
        <w:trPr>
          <w:jc w:val="center"/>
        </w:trPr>
        <w:tc>
          <w:tcPr>
            <w:tcW w:w="981" w:type="dxa"/>
            <w:vMerge/>
          </w:tcPr>
          <w:p w:rsidR="00EA0B98" w:rsidRPr="006B21D1" w:rsidRDefault="00EA0B98" w:rsidP="00F053F4">
            <w:pPr>
              <w:pStyle w:val="Tablehead"/>
            </w:pPr>
          </w:p>
        </w:tc>
        <w:tc>
          <w:tcPr>
            <w:tcW w:w="820" w:type="dxa"/>
            <w:vMerge/>
          </w:tcPr>
          <w:p w:rsidR="00EA0B98" w:rsidRPr="006B21D1" w:rsidRDefault="00EA0B98" w:rsidP="00F053F4">
            <w:pPr>
              <w:pStyle w:val="Tablehead"/>
            </w:pPr>
          </w:p>
        </w:tc>
        <w:tc>
          <w:tcPr>
            <w:tcW w:w="1319" w:type="dxa"/>
            <w:vMerge/>
          </w:tcPr>
          <w:p w:rsidR="00EA0B98" w:rsidRPr="006B21D1" w:rsidRDefault="00EA0B98" w:rsidP="00F053F4">
            <w:pPr>
              <w:pStyle w:val="Tablehead"/>
            </w:pPr>
          </w:p>
        </w:tc>
        <w:tc>
          <w:tcPr>
            <w:tcW w:w="4537" w:type="dxa"/>
            <w:gridSpan w:val="4"/>
          </w:tcPr>
          <w:p w:rsidR="00EA0B98" w:rsidRPr="006B21D1" w:rsidRDefault="00EA0B98" w:rsidP="00F053F4">
            <w:pPr>
              <w:pStyle w:val="Tablehead"/>
            </w:pPr>
            <w:r w:rsidRPr="006B21D1">
              <w:t>5</w:t>
            </w:r>
            <w:r w:rsidRPr="006B21D1">
              <w:rPr>
                <w:vertAlign w:val="superscript"/>
              </w:rPr>
              <w:t>th</w:t>
            </w:r>
            <w:r w:rsidRPr="006B21D1">
              <w:t> %-</w:t>
            </w:r>
            <w:proofErr w:type="spellStart"/>
            <w:r w:rsidRPr="006B21D1">
              <w:t>ile</w:t>
            </w:r>
            <w:proofErr w:type="spellEnd"/>
            <w:r w:rsidRPr="006B21D1">
              <w:t xml:space="preserve"> SINR [dB] for </w:t>
            </w:r>
            <w:r w:rsidRPr="006B21D1">
              <w:br/>
              <w:t>TX Antenna Array Configurations</w:t>
            </w:r>
          </w:p>
        </w:tc>
        <w:tc>
          <w:tcPr>
            <w:tcW w:w="1983" w:type="dxa"/>
            <w:gridSpan w:val="2"/>
          </w:tcPr>
          <w:p w:rsidR="00EA0B98" w:rsidRPr="006B21D1" w:rsidRDefault="00EA0B98" w:rsidP="00F053F4">
            <w:pPr>
              <w:pStyle w:val="Tablehead"/>
            </w:pPr>
            <w:r w:rsidRPr="006B21D1">
              <w:t>Value required for PER of 10</w:t>
            </w:r>
            <w:r w:rsidRPr="006B21D1">
              <w:rPr>
                <w:vertAlign w:val="superscript"/>
              </w:rPr>
              <w:t>-5</w:t>
            </w:r>
          </w:p>
        </w:tc>
      </w:tr>
      <w:tr w:rsidR="00EA0B98" w:rsidRPr="006B21D1" w:rsidTr="00F053F4">
        <w:trPr>
          <w:jc w:val="center"/>
        </w:trPr>
        <w:tc>
          <w:tcPr>
            <w:tcW w:w="981" w:type="dxa"/>
            <w:vMerge/>
          </w:tcPr>
          <w:p w:rsidR="00EA0B98" w:rsidRPr="006B21D1" w:rsidRDefault="00EA0B98" w:rsidP="00F053F4">
            <w:pPr>
              <w:pStyle w:val="Tablehead"/>
            </w:pPr>
          </w:p>
        </w:tc>
        <w:tc>
          <w:tcPr>
            <w:tcW w:w="820" w:type="dxa"/>
            <w:vMerge/>
          </w:tcPr>
          <w:p w:rsidR="00EA0B98" w:rsidRPr="006B21D1" w:rsidRDefault="00EA0B98" w:rsidP="00F053F4">
            <w:pPr>
              <w:pStyle w:val="Tablehead"/>
            </w:pPr>
          </w:p>
        </w:tc>
        <w:tc>
          <w:tcPr>
            <w:tcW w:w="1319" w:type="dxa"/>
            <w:vMerge/>
          </w:tcPr>
          <w:p w:rsidR="00EA0B98" w:rsidRPr="006B21D1" w:rsidRDefault="00EA0B98" w:rsidP="00F053F4">
            <w:pPr>
              <w:pStyle w:val="Tablehead"/>
            </w:pPr>
          </w:p>
        </w:tc>
        <w:tc>
          <w:tcPr>
            <w:tcW w:w="1160" w:type="dxa"/>
          </w:tcPr>
          <w:p w:rsidR="00EA0B98" w:rsidRPr="006B21D1" w:rsidRDefault="00EA0B98" w:rsidP="00F053F4">
            <w:pPr>
              <w:pStyle w:val="Tablehead"/>
            </w:pPr>
            <w:r w:rsidRPr="006B21D1">
              <w:t>5 x 4</w:t>
            </w:r>
          </w:p>
        </w:tc>
        <w:tc>
          <w:tcPr>
            <w:tcW w:w="1160" w:type="dxa"/>
          </w:tcPr>
          <w:p w:rsidR="00EA0B98" w:rsidRPr="006B21D1" w:rsidRDefault="00EA0B98" w:rsidP="00F053F4">
            <w:pPr>
              <w:pStyle w:val="Tablehead"/>
            </w:pPr>
            <w:r w:rsidRPr="006B21D1">
              <w:t>10 x 4</w:t>
            </w:r>
          </w:p>
        </w:tc>
        <w:tc>
          <w:tcPr>
            <w:tcW w:w="1160" w:type="dxa"/>
          </w:tcPr>
          <w:p w:rsidR="00EA0B98" w:rsidRPr="006B21D1" w:rsidRDefault="00EA0B98" w:rsidP="00F053F4">
            <w:pPr>
              <w:pStyle w:val="Tablehead"/>
            </w:pPr>
            <w:r w:rsidRPr="006B21D1">
              <w:t>15 x 4</w:t>
            </w:r>
          </w:p>
        </w:tc>
        <w:tc>
          <w:tcPr>
            <w:tcW w:w="1057" w:type="dxa"/>
          </w:tcPr>
          <w:p w:rsidR="00EA0B98" w:rsidRPr="006B21D1" w:rsidRDefault="00EA0B98" w:rsidP="00F053F4">
            <w:pPr>
              <w:pStyle w:val="Tablehead"/>
            </w:pPr>
            <w:r w:rsidRPr="006B21D1">
              <w:t>8 x 8</w:t>
            </w:r>
          </w:p>
        </w:tc>
        <w:tc>
          <w:tcPr>
            <w:tcW w:w="977" w:type="dxa"/>
          </w:tcPr>
          <w:p w:rsidR="00EA0B98" w:rsidRPr="006B21D1" w:rsidRDefault="00EA0B98" w:rsidP="00F053F4">
            <w:pPr>
              <w:pStyle w:val="Tablehead"/>
            </w:pPr>
            <w:r w:rsidRPr="006B21D1">
              <w:t>LOS</w:t>
            </w:r>
          </w:p>
        </w:tc>
        <w:tc>
          <w:tcPr>
            <w:tcW w:w="1006" w:type="dxa"/>
          </w:tcPr>
          <w:p w:rsidR="00EA0B98" w:rsidRPr="006B21D1" w:rsidRDefault="00EA0B98" w:rsidP="00F053F4">
            <w:pPr>
              <w:pStyle w:val="Tablehead"/>
            </w:pPr>
            <w:r w:rsidRPr="006B21D1">
              <w:t>NLOS</w:t>
            </w:r>
          </w:p>
        </w:tc>
      </w:tr>
      <w:tr w:rsidR="00EA0B98" w:rsidRPr="006B21D1" w:rsidTr="00F053F4">
        <w:trPr>
          <w:jc w:val="center"/>
        </w:trPr>
        <w:tc>
          <w:tcPr>
            <w:tcW w:w="981" w:type="dxa"/>
            <w:vMerge w:val="restart"/>
          </w:tcPr>
          <w:p w:rsidR="00EA0B98" w:rsidRPr="006B21D1" w:rsidRDefault="00EA0B98" w:rsidP="00F053F4">
            <w:pPr>
              <w:pStyle w:val="Tabletext"/>
              <w:jc w:val="center"/>
            </w:pPr>
            <w:r w:rsidRPr="006B21D1">
              <w:t>3</w:t>
            </w:r>
          </w:p>
        </w:tc>
        <w:tc>
          <w:tcPr>
            <w:tcW w:w="820" w:type="dxa"/>
          </w:tcPr>
          <w:p w:rsidR="00EA0B98" w:rsidRPr="006B21D1" w:rsidRDefault="00EA0B98" w:rsidP="00F053F4">
            <w:pPr>
              <w:pStyle w:val="Tabletext"/>
              <w:jc w:val="center"/>
            </w:pPr>
            <w:r w:rsidRPr="006B21D1">
              <w:t>1</w:t>
            </w:r>
          </w:p>
        </w:tc>
        <w:tc>
          <w:tcPr>
            <w:tcW w:w="1319" w:type="dxa"/>
          </w:tcPr>
          <w:p w:rsidR="00EA0B98" w:rsidRPr="006B21D1" w:rsidRDefault="00EA0B98" w:rsidP="00F053F4">
            <w:pPr>
              <w:pStyle w:val="Tabletext"/>
              <w:jc w:val="center"/>
            </w:pPr>
            <w:r w:rsidRPr="006B21D1">
              <w:t>1.728 MHz</w:t>
            </w:r>
          </w:p>
        </w:tc>
        <w:tc>
          <w:tcPr>
            <w:tcW w:w="1160" w:type="dxa"/>
          </w:tcPr>
          <w:p w:rsidR="00EA0B98" w:rsidRPr="006B21D1" w:rsidRDefault="00EA0B98" w:rsidP="00F053F4">
            <w:pPr>
              <w:pStyle w:val="Tabletext"/>
              <w:jc w:val="center"/>
            </w:pPr>
            <w:r w:rsidRPr="006B21D1">
              <w:t>2.225499</w:t>
            </w:r>
          </w:p>
        </w:tc>
        <w:tc>
          <w:tcPr>
            <w:tcW w:w="1160" w:type="dxa"/>
            <w:shd w:val="clear" w:color="auto" w:fill="B6DDE8" w:themeFill="accent5" w:themeFillTint="66"/>
          </w:tcPr>
          <w:p w:rsidR="00EA0B98" w:rsidRPr="006B21D1" w:rsidRDefault="00EA0B98" w:rsidP="00F053F4">
            <w:pPr>
              <w:pStyle w:val="Tabletext"/>
              <w:jc w:val="center"/>
            </w:pPr>
            <w:r w:rsidRPr="006B21D1">
              <w:t>6.73525</w:t>
            </w:r>
          </w:p>
        </w:tc>
        <w:tc>
          <w:tcPr>
            <w:tcW w:w="1160" w:type="dxa"/>
            <w:shd w:val="clear" w:color="auto" w:fill="D6E3BC" w:themeFill="accent3" w:themeFillTint="66"/>
          </w:tcPr>
          <w:p w:rsidR="00EA0B98" w:rsidRPr="006B21D1" w:rsidRDefault="00EA0B98" w:rsidP="00F053F4">
            <w:pPr>
              <w:pStyle w:val="Tabletext"/>
              <w:jc w:val="center"/>
            </w:pPr>
            <w:r w:rsidRPr="006B21D1">
              <w:t>9.799346</w:t>
            </w:r>
          </w:p>
        </w:tc>
        <w:tc>
          <w:tcPr>
            <w:tcW w:w="1057" w:type="dxa"/>
            <w:shd w:val="clear" w:color="auto" w:fill="D6E3BC" w:themeFill="accent3" w:themeFillTint="66"/>
          </w:tcPr>
          <w:p w:rsidR="00EA0B98" w:rsidRPr="006B21D1" w:rsidRDefault="00EA0B98" w:rsidP="00F053F4">
            <w:pPr>
              <w:pStyle w:val="Tabletext"/>
              <w:jc w:val="center"/>
            </w:pPr>
            <w:r w:rsidRPr="006B21D1">
              <w:t>9.095797</w:t>
            </w:r>
          </w:p>
        </w:tc>
        <w:tc>
          <w:tcPr>
            <w:tcW w:w="977" w:type="dxa"/>
            <w:shd w:val="clear" w:color="auto" w:fill="B6DDE8" w:themeFill="accent5" w:themeFillTint="66"/>
          </w:tcPr>
          <w:p w:rsidR="00EA0B98" w:rsidRPr="006B21D1" w:rsidRDefault="00EA0B98" w:rsidP="00F053F4">
            <w:pPr>
              <w:pStyle w:val="Tabletext"/>
              <w:jc w:val="center"/>
            </w:pPr>
            <w:r w:rsidRPr="006B21D1">
              <w:t>4.7</w:t>
            </w:r>
          </w:p>
        </w:tc>
        <w:tc>
          <w:tcPr>
            <w:tcW w:w="1006" w:type="dxa"/>
            <w:shd w:val="clear" w:color="auto" w:fill="D6E3BC" w:themeFill="accent3" w:themeFillTint="66"/>
          </w:tcPr>
          <w:p w:rsidR="00EA0B98" w:rsidRPr="006B21D1" w:rsidRDefault="00EA0B98" w:rsidP="00F053F4">
            <w:pPr>
              <w:pStyle w:val="Tabletext"/>
              <w:jc w:val="center"/>
            </w:pPr>
            <w:r w:rsidRPr="006B21D1">
              <w:t>8.3</w:t>
            </w:r>
          </w:p>
        </w:tc>
      </w:tr>
      <w:tr w:rsidR="00EA0B98" w:rsidRPr="006B21D1" w:rsidTr="00F053F4">
        <w:trPr>
          <w:jc w:val="center"/>
        </w:trPr>
        <w:tc>
          <w:tcPr>
            <w:tcW w:w="981" w:type="dxa"/>
            <w:vMerge/>
          </w:tcPr>
          <w:p w:rsidR="00EA0B98" w:rsidRPr="006B21D1" w:rsidRDefault="00EA0B98" w:rsidP="00F053F4">
            <w:pPr>
              <w:pStyle w:val="Tabletext"/>
              <w:jc w:val="center"/>
            </w:pPr>
          </w:p>
        </w:tc>
        <w:tc>
          <w:tcPr>
            <w:tcW w:w="820" w:type="dxa"/>
          </w:tcPr>
          <w:p w:rsidR="00EA0B98" w:rsidRPr="006B21D1" w:rsidRDefault="00EA0B98" w:rsidP="00F053F4">
            <w:pPr>
              <w:pStyle w:val="Tabletext"/>
              <w:jc w:val="center"/>
            </w:pPr>
            <w:r w:rsidRPr="006B21D1">
              <w:t>2</w:t>
            </w:r>
          </w:p>
        </w:tc>
        <w:tc>
          <w:tcPr>
            <w:tcW w:w="1319" w:type="dxa"/>
          </w:tcPr>
          <w:p w:rsidR="00EA0B98" w:rsidRPr="006B21D1" w:rsidRDefault="00EA0B98" w:rsidP="00F053F4">
            <w:pPr>
              <w:pStyle w:val="Tabletext"/>
              <w:jc w:val="center"/>
            </w:pPr>
            <w:r w:rsidRPr="006B21D1">
              <w:t>3.456 MHz</w:t>
            </w:r>
          </w:p>
        </w:tc>
        <w:tc>
          <w:tcPr>
            <w:tcW w:w="1160" w:type="dxa"/>
          </w:tcPr>
          <w:p w:rsidR="00EA0B98" w:rsidRPr="006B21D1" w:rsidRDefault="00EA0B98" w:rsidP="00F053F4">
            <w:pPr>
              <w:pStyle w:val="Tabletext"/>
              <w:jc w:val="center"/>
            </w:pPr>
            <w:r w:rsidRPr="006B21D1">
              <w:t>2.64411</w:t>
            </w:r>
          </w:p>
        </w:tc>
        <w:tc>
          <w:tcPr>
            <w:tcW w:w="1160" w:type="dxa"/>
            <w:shd w:val="clear" w:color="auto" w:fill="FFFFFF" w:themeFill="background1"/>
          </w:tcPr>
          <w:p w:rsidR="00EA0B98" w:rsidRPr="006B21D1" w:rsidRDefault="00EA0B98" w:rsidP="00F053F4">
            <w:pPr>
              <w:pStyle w:val="Tabletext"/>
              <w:jc w:val="center"/>
            </w:pPr>
            <w:r w:rsidRPr="006B21D1">
              <w:t>7.045688</w:t>
            </w:r>
          </w:p>
        </w:tc>
        <w:tc>
          <w:tcPr>
            <w:tcW w:w="1160" w:type="dxa"/>
            <w:shd w:val="clear" w:color="auto" w:fill="B6DDE8" w:themeFill="accent5" w:themeFillTint="66"/>
          </w:tcPr>
          <w:p w:rsidR="00EA0B98" w:rsidRPr="006B21D1" w:rsidRDefault="00EA0B98" w:rsidP="00F053F4">
            <w:pPr>
              <w:pStyle w:val="Tabletext"/>
              <w:jc w:val="center"/>
            </w:pPr>
            <w:r w:rsidRPr="006B21D1">
              <w:t>9.641699</w:t>
            </w:r>
          </w:p>
        </w:tc>
        <w:tc>
          <w:tcPr>
            <w:tcW w:w="1057" w:type="dxa"/>
            <w:shd w:val="clear" w:color="auto" w:fill="B6DDE8" w:themeFill="accent5" w:themeFillTint="66"/>
          </w:tcPr>
          <w:p w:rsidR="00EA0B98" w:rsidRPr="006B21D1" w:rsidRDefault="00EA0B98" w:rsidP="00F053F4">
            <w:pPr>
              <w:pStyle w:val="Tabletext"/>
              <w:jc w:val="center"/>
            </w:pPr>
            <w:r w:rsidRPr="006B21D1">
              <w:t>8.6899</w:t>
            </w:r>
          </w:p>
        </w:tc>
        <w:tc>
          <w:tcPr>
            <w:tcW w:w="977" w:type="dxa"/>
            <w:shd w:val="clear" w:color="auto" w:fill="B6DDE8" w:themeFill="accent5" w:themeFillTint="66"/>
          </w:tcPr>
          <w:p w:rsidR="00EA0B98" w:rsidRPr="006B21D1" w:rsidRDefault="00EA0B98" w:rsidP="00F053F4">
            <w:pPr>
              <w:pStyle w:val="Tabletext"/>
              <w:jc w:val="center"/>
            </w:pPr>
            <w:r w:rsidRPr="006B21D1">
              <w:t>7.5</w:t>
            </w:r>
          </w:p>
        </w:tc>
        <w:tc>
          <w:tcPr>
            <w:tcW w:w="1006" w:type="dxa"/>
          </w:tcPr>
          <w:p w:rsidR="00EA0B98" w:rsidRPr="006B21D1" w:rsidRDefault="00EA0B98" w:rsidP="00F053F4">
            <w:pPr>
              <w:pStyle w:val="Tabletext"/>
              <w:jc w:val="center"/>
            </w:pPr>
            <w:r w:rsidRPr="006B21D1">
              <w:t>11.5</w:t>
            </w:r>
          </w:p>
        </w:tc>
      </w:tr>
      <w:tr w:rsidR="00EA0B98" w:rsidRPr="006B21D1" w:rsidTr="00F053F4">
        <w:trPr>
          <w:jc w:val="center"/>
        </w:trPr>
        <w:tc>
          <w:tcPr>
            <w:tcW w:w="981" w:type="dxa"/>
            <w:vMerge/>
          </w:tcPr>
          <w:p w:rsidR="00EA0B98" w:rsidRPr="006B21D1" w:rsidRDefault="00EA0B98" w:rsidP="00F053F4">
            <w:pPr>
              <w:pStyle w:val="Tabletext"/>
              <w:jc w:val="center"/>
            </w:pPr>
          </w:p>
        </w:tc>
        <w:tc>
          <w:tcPr>
            <w:tcW w:w="820" w:type="dxa"/>
            <w:vAlign w:val="center"/>
          </w:tcPr>
          <w:p w:rsidR="00EA0B98" w:rsidRPr="006B21D1" w:rsidRDefault="00EA0B98" w:rsidP="00F053F4">
            <w:pPr>
              <w:pStyle w:val="Tabletext"/>
              <w:jc w:val="center"/>
            </w:pPr>
            <w:r w:rsidRPr="006B21D1">
              <w:rPr>
                <w:lang w:eastAsia="zh-CN"/>
              </w:rPr>
              <w:t>4</w:t>
            </w:r>
          </w:p>
        </w:tc>
        <w:tc>
          <w:tcPr>
            <w:tcW w:w="1319" w:type="dxa"/>
          </w:tcPr>
          <w:p w:rsidR="00EA0B98" w:rsidRPr="006B21D1" w:rsidRDefault="00EA0B98" w:rsidP="00F053F4">
            <w:pPr>
              <w:pStyle w:val="Tabletext"/>
              <w:jc w:val="center"/>
            </w:pPr>
            <w:r w:rsidRPr="006B21D1">
              <w:rPr>
                <w:lang w:eastAsia="zh-CN"/>
              </w:rPr>
              <w:t>6.912 MHz</w:t>
            </w:r>
          </w:p>
        </w:tc>
        <w:tc>
          <w:tcPr>
            <w:tcW w:w="1160" w:type="dxa"/>
            <w:shd w:val="clear" w:color="auto" w:fill="D6E3BC" w:themeFill="accent3" w:themeFillTint="66"/>
          </w:tcPr>
          <w:p w:rsidR="00EA0B98" w:rsidRPr="006B21D1" w:rsidRDefault="00EA0B98" w:rsidP="00F053F4">
            <w:pPr>
              <w:pStyle w:val="Tabletext"/>
              <w:jc w:val="center"/>
            </w:pPr>
            <w:r w:rsidRPr="006B21D1">
              <w:rPr>
                <w:lang w:eastAsia="zh-CN"/>
              </w:rPr>
              <w:t>2.627412</w:t>
            </w:r>
          </w:p>
        </w:tc>
        <w:tc>
          <w:tcPr>
            <w:tcW w:w="1160" w:type="dxa"/>
            <w:shd w:val="clear" w:color="auto" w:fill="D6E3BC" w:themeFill="accent3" w:themeFillTint="66"/>
          </w:tcPr>
          <w:p w:rsidR="00EA0B98" w:rsidRPr="006B21D1" w:rsidRDefault="00EA0B98" w:rsidP="00F053F4">
            <w:pPr>
              <w:pStyle w:val="Tabletext"/>
              <w:jc w:val="center"/>
            </w:pPr>
            <w:r w:rsidRPr="006B21D1">
              <w:t>6.72673</w:t>
            </w:r>
          </w:p>
        </w:tc>
        <w:tc>
          <w:tcPr>
            <w:tcW w:w="1160" w:type="dxa"/>
            <w:shd w:val="clear" w:color="auto" w:fill="D6E3BC" w:themeFill="accent3" w:themeFillTint="66"/>
          </w:tcPr>
          <w:p w:rsidR="00EA0B98" w:rsidRPr="006B21D1" w:rsidRDefault="00EA0B98" w:rsidP="00F053F4">
            <w:pPr>
              <w:pStyle w:val="Tabletext"/>
              <w:jc w:val="center"/>
            </w:pPr>
            <w:r w:rsidRPr="006B21D1">
              <w:rPr>
                <w:lang w:eastAsia="zh-CN"/>
              </w:rPr>
              <w:t>9.754896</w:t>
            </w:r>
          </w:p>
        </w:tc>
        <w:tc>
          <w:tcPr>
            <w:tcW w:w="1057" w:type="dxa"/>
            <w:shd w:val="clear" w:color="auto" w:fill="D6E3BC" w:themeFill="accent3" w:themeFillTint="66"/>
          </w:tcPr>
          <w:p w:rsidR="00EA0B98" w:rsidRPr="006B21D1" w:rsidRDefault="00EA0B98" w:rsidP="00F053F4">
            <w:pPr>
              <w:pStyle w:val="Tabletext"/>
              <w:jc w:val="center"/>
            </w:pPr>
            <w:r w:rsidRPr="006B21D1">
              <w:rPr>
                <w:lang w:eastAsia="zh-CN"/>
              </w:rPr>
              <w:t>8.8016</w:t>
            </w:r>
          </w:p>
        </w:tc>
        <w:tc>
          <w:tcPr>
            <w:tcW w:w="977" w:type="dxa"/>
            <w:shd w:val="clear" w:color="auto" w:fill="D6E3BC" w:themeFill="accent3" w:themeFillTint="66"/>
          </w:tcPr>
          <w:p w:rsidR="00EA0B98" w:rsidRPr="006B21D1" w:rsidRDefault="00EA0B98" w:rsidP="00F053F4">
            <w:pPr>
              <w:pStyle w:val="Tabletext"/>
              <w:jc w:val="center"/>
            </w:pPr>
            <w:r w:rsidRPr="006B21D1">
              <w:t>1.8*</w:t>
            </w:r>
          </w:p>
        </w:tc>
        <w:tc>
          <w:tcPr>
            <w:tcW w:w="1006" w:type="dxa"/>
            <w:shd w:val="clear" w:color="auto" w:fill="D6E3BC" w:themeFill="accent3" w:themeFillTint="66"/>
          </w:tcPr>
          <w:p w:rsidR="00EA0B98" w:rsidRPr="006B21D1" w:rsidRDefault="00EA0B98" w:rsidP="00F053F4">
            <w:pPr>
              <w:pStyle w:val="Tabletext"/>
              <w:jc w:val="center"/>
            </w:pPr>
            <w:r w:rsidRPr="006B21D1">
              <w:t>2.5*</w:t>
            </w:r>
          </w:p>
        </w:tc>
      </w:tr>
      <w:tr w:rsidR="00EA0B98" w:rsidRPr="006B21D1" w:rsidTr="00F053F4">
        <w:trPr>
          <w:jc w:val="center"/>
        </w:trPr>
        <w:tc>
          <w:tcPr>
            <w:tcW w:w="981" w:type="dxa"/>
            <w:vMerge w:val="restart"/>
          </w:tcPr>
          <w:p w:rsidR="00EA0B98" w:rsidRPr="006B21D1" w:rsidRDefault="00EA0B98" w:rsidP="00F053F4">
            <w:pPr>
              <w:pStyle w:val="Tabletext"/>
              <w:jc w:val="center"/>
            </w:pPr>
            <w:r w:rsidRPr="006B21D1">
              <w:t>7</w:t>
            </w:r>
          </w:p>
        </w:tc>
        <w:tc>
          <w:tcPr>
            <w:tcW w:w="820" w:type="dxa"/>
          </w:tcPr>
          <w:p w:rsidR="00EA0B98" w:rsidRPr="006B21D1" w:rsidRDefault="00EA0B98" w:rsidP="00F053F4">
            <w:pPr>
              <w:pStyle w:val="Tabletext"/>
              <w:jc w:val="center"/>
            </w:pPr>
            <w:r w:rsidRPr="006B21D1">
              <w:t>1</w:t>
            </w:r>
          </w:p>
        </w:tc>
        <w:tc>
          <w:tcPr>
            <w:tcW w:w="1319" w:type="dxa"/>
          </w:tcPr>
          <w:p w:rsidR="00EA0B98" w:rsidRPr="006B21D1" w:rsidRDefault="00EA0B98" w:rsidP="00F053F4">
            <w:pPr>
              <w:pStyle w:val="Tabletext"/>
              <w:jc w:val="center"/>
            </w:pPr>
            <w:r w:rsidRPr="006B21D1">
              <w:t>1.728 MHz</w:t>
            </w:r>
          </w:p>
        </w:tc>
        <w:tc>
          <w:tcPr>
            <w:tcW w:w="1160" w:type="dxa"/>
            <w:shd w:val="clear" w:color="auto" w:fill="D6E3BC" w:themeFill="accent3" w:themeFillTint="66"/>
          </w:tcPr>
          <w:p w:rsidR="00EA0B98" w:rsidRPr="006B21D1" w:rsidRDefault="00EA0B98" w:rsidP="00F053F4">
            <w:pPr>
              <w:pStyle w:val="Tabletext"/>
              <w:jc w:val="center"/>
            </w:pPr>
            <w:r w:rsidRPr="006B21D1">
              <w:t>11.4099</w:t>
            </w:r>
          </w:p>
        </w:tc>
        <w:tc>
          <w:tcPr>
            <w:tcW w:w="1160" w:type="dxa"/>
            <w:shd w:val="clear" w:color="auto" w:fill="D6E3BC" w:themeFill="accent3" w:themeFillTint="66"/>
          </w:tcPr>
          <w:p w:rsidR="00EA0B98" w:rsidRPr="006B21D1" w:rsidRDefault="00EA0B98" w:rsidP="00F053F4">
            <w:pPr>
              <w:pStyle w:val="Tabletext"/>
              <w:jc w:val="center"/>
            </w:pPr>
            <w:r w:rsidRPr="006B21D1">
              <w:t>16.43563</w:t>
            </w:r>
          </w:p>
        </w:tc>
        <w:tc>
          <w:tcPr>
            <w:tcW w:w="1160" w:type="dxa"/>
            <w:shd w:val="clear" w:color="auto" w:fill="D6E3BC" w:themeFill="accent3" w:themeFillTint="66"/>
          </w:tcPr>
          <w:p w:rsidR="00EA0B98" w:rsidRPr="006B21D1" w:rsidRDefault="00EA0B98" w:rsidP="00F053F4">
            <w:pPr>
              <w:pStyle w:val="Tabletext"/>
              <w:jc w:val="center"/>
            </w:pPr>
            <w:r w:rsidRPr="006B21D1">
              <w:t>19.27987</w:t>
            </w:r>
          </w:p>
        </w:tc>
        <w:tc>
          <w:tcPr>
            <w:tcW w:w="1057" w:type="dxa"/>
            <w:shd w:val="clear" w:color="auto" w:fill="D6E3BC" w:themeFill="accent3" w:themeFillTint="66"/>
          </w:tcPr>
          <w:p w:rsidR="00EA0B98" w:rsidRPr="006B21D1" w:rsidRDefault="00EA0B98" w:rsidP="00F053F4">
            <w:pPr>
              <w:pStyle w:val="Tabletext"/>
              <w:jc w:val="center"/>
            </w:pPr>
            <w:r w:rsidRPr="006B21D1">
              <w:t>18.8207</w:t>
            </w:r>
          </w:p>
        </w:tc>
        <w:tc>
          <w:tcPr>
            <w:tcW w:w="977" w:type="dxa"/>
            <w:shd w:val="clear" w:color="auto" w:fill="D6E3BC" w:themeFill="accent3" w:themeFillTint="66"/>
          </w:tcPr>
          <w:p w:rsidR="00EA0B98" w:rsidRPr="006B21D1" w:rsidRDefault="00EA0B98" w:rsidP="00F053F4">
            <w:pPr>
              <w:pStyle w:val="Tabletext"/>
              <w:jc w:val="center"/>
            </w:pPr>
            <w:r w:rsidRPr="006B21D1">
              <w:t>4.7</w:t>
            </w:r>
          </w:p>
        </w:tc>
        <w:tc>
          <w:tcPr>
            <w:tcW w:w="1006" w:type="dxa"/>
            <w:shd w:val="clear" w:color="auto" w:fill="D6E3BC" w:themeFill="accent3" w:themeFillTint="66"/>
          </w:tcPr>
          <w:p w:rsidR="00EA0B98" w:rsidRPr="006B21D1" w:rsidRDefault="00EA0B98" w:rsidP="00F053F4">
            <w:pPr>
              <w:pStyle w:val="Tabletext"/>
              <w:jc w:val="center"/>
            </w:pPr>
            <w:r w:rsidRPr="006B21D1">
              <w:t>8.3</w:t>
            </w:r>
          </w:p>
        </w:tc>
      </w:tr>
      <w:tr w:rsidR="00EA0B98" w:rsidRPr="006B21D1" w:rsidTr="00F053F4">
        <w:trPr>
          <w:jc w:val="center"/>
        </w:trPr>
        <w:tc>
          <w:tcPr>
            <w:tcW w:w="981" w:type="dxa"/>
            <w:vMerge/>
          </w:tcPr>
          <w:p w:rsidR="00EA0B98" w:rsidRPr="006B21D1" w:rsidRDefault="00EA0B98" w:rsidP="00F053F4">
            <w:pPr>
              <w:pStyle w:val="Tabletext"/>
              <w:jc w:val="center"/>
            </w:pPr>
          </w:p>
        </w:tc>
        <w:tc>
          <w:tcPr>
            <w:tcW w:w="820" w:type="dxa"/>
          </w:tcPr>
          <w:p w:rsidR="00EA0B98" w:rsidRPr="006B21D1" w:rsidRDefault="00EA0B98" w:rsidP="00F053F4">
            <w:pPr>
              <w:pStyle w:val="Tabletext"/>
              <w:jc w:val="center"/>
            </w:pPr>
            <w:r w:rsidRPr="006B21D1">
              <w:t>2</w:t>
            </w:r>
          </w:p>
        </w:tc>
        <w:tc>
          <w:tcPr>
            <w:tcW w:w="1319" w:type="dxa"/>
          </w:tcPr>
          <w:p w:rsidR="00EA0B98" w:rsidRPr="006B21D1" w:rsidRDefault="00EA0B98" w:rsidP="00F053F4">
            <w:pPr>
              <w:pStyle w:val="Tabletext"/>
              <w:jc w:val="center"/>
            </w:pPr>
            <w:r w:rsidRPr="006B21D1">
              <w:t>3.456 MHz</w:t>
            </w:r>
          </w:p>
        </w:tc>
        <w:tc>
          <w:tcPr>
            <w:tcW w:w="1160" w:type="dxa"/>
            <w:shd w:val="clear" w:color="auto" w:fill="D6E3BC" w:themeFill="accent3" w:themeFillTint="66"/>
          </w:tcPr>
          <w:p w:rsidR="00EA0B98" w:rsidRPr="006B21D1" w:rsidRDefault="00EA0B98" w:rsidP="00F053F4">
            <w:pPr>
              <w:pStyle w:val="Tabletext"/>
              <w:jc w:val="center"/>
            </w:pPr>
            <w:r w:rsidRPr="006B21D1">
              <w:t>11.82153</w:t>
            </w:r>
          </w:p>
        </w:tc>
        <w:tc>
          <w:tcPr>
            <w:tcW w:w="1160" w:type="dxa"/>
            <w:shd w:val="clear" w:color="auto" w:fill="D6E3BC" w:themeFill="accent3" w:themeFillTint="66"/>
          </w:tcPr>
          <w:p w:rsidR="00EA0B98" w:rsidRPr="006B21D1" w:rsidRDefault="00EA0B98" w:rsidP="00F053F4">
            <w:pPr>
              <w:pStyle w:val="Tabletext"/>
              <w:jc w:val="center"/>
            </w:pPr>
            <w:r w:rsidRPr="006B21D1">
              <w:t>16.47648</w:t>
            </w:r>
          </w:p>
        </w:tc>
        <w:tc>
          <w:tcPr>
            <w:tcW w:w="1160" w:type="dxa"/>
            <w:shd w:val="clear" w:color="auto" w:fill="D6E3BC" w:themeFill="accent3" w:themeFillTint="66"/>
          </w:tcPr>
          <w:p w:rsidR="00EA0B98" w:rsidRPr="006B21D1" w:rsidRDefault="00EA0B98" w:rsidP="00F053F4">
            <w:pPr>
              <w:pStyle w:val="Tabletext"/>
              <w:jc w:val="center"/>
            </w:pPr>
            <w:r w:rsidRPr="006B21D1">
              <w:t>18.55255</w:t>
            </w:r>
          </w:p>
        </w:tc>
        <w:tc>
          <w:tcPr>
            <w:tcW w:w="1057" w:type="dxa"/>
            <w:shd w:val="clear" w:color="auto" w:fill="D6E3BC" w:themeFill="accent3" w:themeFillTint="66"/>
          </w:tcPr>
          <w:p w:rsidR="00EA0B98" w:rsidRPr="006B21D1" w:rsidRDefault="00EA0B98" w:rsidP="00F053F4">
            <w:pPr>
              <w:pStyle w:val="Tabletext"/>
              <w:jc w:val="center"/>
            </w:pPr>
            <w:r w:rsidRPr="006B21D1">
              <w:t>19.09425</w:t>
            </w:r>
          </w:p>
        </w:tc>
        <w:tc>
          <w:tcPr>
            <w:tcW w:w="977" w:type="dxa"/>
            <w:shd w:val="clear" w:color="auto" w:fill="D6E3BC" w:themeFill="accent3" w:themeFillTint="66"/>
          </w:tcPr>
          <w:p w:rsidR="00EA0B98" w:rsidRPr="006B21D1" w:rsidRDefault="00EA0B98" w:rsidP="00F053F4">
            <w:pPr>
              <w:pStyle w:val="Tabletext"/>
              <w:jc w:val="center"/>
            </w:pPr>
            <w:r w:rsidRPr="006B21D1">
              <w:t>7.5</w:t>
            </w:r>
          </w:p>
        </w:tc>
        <w:tc>
          <w:tcPr>
            <w:tcW w:w="1006" w:type="dxa"/>
            <w:shd w:val="clear" w:color="auto" w:fill="D6E3BC" w:themeFill="accent3" w:themeFillTint="66"/>
          </w:tcPr>
          <w:p w:rsidR="00EA0B98" w:rsidRPr="006B21D1" w:rsidRDefault="00EA0B98" w:rsidP="00F053F4">
            <w:pPr>
              <w:pStyle w:val="Tabletext"/>
              <w:jc w:val="center"/>
            </w:pPr>
            <w:r w:rsidRPr="006B21D1">
              <w:t>11.5</w:t>
            </w:r>
          </w:p>
        </w:tc>
      </w:tr>
    </w:tbl>
    <w:p w:rsidR="00EA0B98" w:rsidRPr="006B21D1" w:rsidRDefault="00EA0B98" w:rsidP="00EA0B98">
      <w:pPr>
        <w:pStyle w:val="Tablefin"/>
      </w:pPr>
      <w:r w:rsidRPr="006B21D1">
        <w:t>*: use of 1 iteration of H-ARQ</w:t>
      </w:r>
    </w:p>
    <w:p w:rsidR="00EA0B98" w:rsidRPr="006B21D1" w:rsidRDefault="00EA0B98" w:rsidP="00EA0B98">
      <w:r w:rsidRPr="006B21D1">
        <w:t>From Table 10 the following can be observed:</w:t>
      </w:r>
    </w:p>
    <w:p w:rsidR="00EA0B98" w:rsidRPr="006B21D1" w:rsidRDefault="00EA0B98" w:rsidP="00EA0B98">
      <w:pPr>
        <w:pStyle w:val="enumlev1"/>
      </w:pPr>
      <w:r w:rsidRPr="006B21D1">
        <w:t>–</w:t>
      </w:r>
      <w:r w:rsidRPr="006B21D1">
        <w:tab/>
        <w:t xml:space="preserve">At 700 MHz and with 3 channel re-use in the URLLC system-level simulations the PHY configurations 1 and 2 in LOS and NLOS channel condition lead to the </w:t>
      </w:r>
      <w:r w:rsidRPr="006B21D1">
        <w:rPr>
          <w:b/>
          <w:bCs/>
        </w:rPr>
        <w:t xml:space="preserve">successful </w:t>
      </w:r>
      <w:proofErr w:type="spellStart"/>
      <w:r w:rsidRPr="006B21D1">
        <w:rPr>
          <w:b/>
          <w:bCs/>
        </w:rPr>
        <w:t>fulfillment</w:t>
      </w:r>
      <w:proofErr w:type="spellEnd"/>
      <w:r w:rsidRPr="006B21D1">
        <w:t xml:space="preserve"> of the reliability requirement, for a certain set of TX antenna configurations. PHY configuration 4 enables general operation on low SINR (LOS: 1.8 dB, NLOS: 2.5), if one iteration of H-ARQ is used.</w:t>
      </w:r>
    </w:p>
    <w:p w:rsidR="00EA0B98" w:rsidRPr="006B21D1" w:rsidRDefault="00EA0B98" w:rsidP="00EA0B98">
      <w:pPr>
        <w:pStyle w:val="enumlev1"/>
      </w:pPr>
      <w:r w:rsidRPr="006B21D1">
        <w:t>–</w:t>
      </w:r>
      <w:r w:rsidRPr="006B21D1">
        <w:tab/>
        <w:t xml:space="preserve">At 700 MHz and with 7 channel re-use in the URLLC system-level simulations the PHY configuration 1 and 2 in LOS and NLOS channel condition lead to the </w:t>
      </w:r>
      <w:r w:rsidRPr="006B21D1">
        <w:rPr>
          <w:b/>
          <w:bCs/>
        </w:rPr>
        <w:t xml:space="preserve">successful </w:t>
      </w:r>
      <w:proofErr w:type="spellStart"/>
      <w:r w:rsidRPr="006B21D1">
        <w:rPr>
          <w:b/>
          <w:bCs/>
        </w:rPr>
        <w:t>fulfillment</w:t>
      </w:r>
      <w:proofErr w:type="spellEnd"/>
      <w:r w:rsidRPr="006B21D1">
        <w:t xml:space="preserve"> of the reliability requirement.</w:t>
      </w:r>
    </w:p>
    <w:p w:rsidR="00EA0B98" w:rsidRPr="006B21D1" w:rsidRDefault="00EA0B98" w:rsidP="00EA0B98">
      <w:r w:rsidRPr="006B21D1">
        <w:t>Due to the selected PHY configurations (Table 8) in our evaluations, a PER of better than 10</w:t>
      </w:r>
      <w:r w:rsidRPr="006B21D1">
        <w:rPr>
          <w:vertAlign w:val="superscript"/>
        </w:rPr>
        <w:t>−5</w:t>
      </w:r>
      <w:r w:rsidRPr="006B21D1">
        <w:t xml:space="preserve"> results in a success probability better than 1-10</w:t>
      </w:r>
      <w:r w:rsidRPr="006B21D1">
        <w:rPr>
          <w:vertAlign w:val="superscript"/>
        </w:rPr>
        <w:t>−5</w:t>
      </w:r>
      <w:r w:rsidRPr="006B21D1">
        <w:t xml:space="preserve"> for transmitting a layer 2 PDU (protocol data unit) of size 32 bytes within 1 </w:t>
      </w:r>
      <w:proofErr w:type="spellStart"/>
      <w:r w:rsidRPr="006B21D1">
        <w:t>ms</w:t>
      </w:r>
      <w:proofErr w:type="spellEnd"/>
      <w:r w:rsidRPr="006B21D1">
        <w:t xml:space="preserve"> in channel quality of coverage edge.</w:t>
      </w:r>
    </w:p>
    <w:p w:rsidR="00EA0B98" w:rsidRPr="006B21D1" w:rsidRDefault="00EA0B98" w:rsidP="00EA0B98">
      <w:pPr>
        <w:pStyle w:val="Heading1"/>
        <w:rPr>
          <w:rFonts w:ascii="Times New Roman Bold" w:hAnsi="Times New Roman Bold"/>
          <w:spacing w:val="-2"/>
        </w:rPr>
      </w:pPr>
      <w:r w:rsidRPr="006B21D1">
        <w:t>F)</w:t>
      </w:r>
      <w:r w:rsidRPr="006B21D1">
        <w:tab/>
      </w:r>
      <w:r w:rsidRPr="006B21D1">
        <w:rPr>
          <w:rFonts w:ascii="Times New Roman Bold" w:hAnsi="Times New Roman Bold"/>
          <w:spacing w:val="-2"/>
        </w:rPr>
        <w:t>Questions and feedback to WP 5D and/or the proponents or other IEGs</w:t>
      </w:r>
    </w:p>
    <w:p w:rsidR="00EA0B98" w:rsidRPr="006B21D1" w:rsidRDefault="00EA0B98" w:rsidP="00EA0B98">
      <w:pPr>
        <w:pStyle w:val="Heading1"/>
      </w:pPr>
      <w:r w:rsidRPr="006B21D1">
        <w:t>13</w:t>
      </w:r>
      <w:r w:rsidRPr="006B21D1">
        <w:tab/>
        <w:t>Questions and feedback</w:t>
      </w:r>
    </w:p>
    <w:p w:rsidR="00EA0B98" w:rsidRPr="006B21D1" w:rsidRDefault="00EA0B98" w:rsidP="00EA0B98">
      <w:pPr>
        <w:pStyle w:val="Heading1"/>
        <w:rPr>
          <w:szCs w:val="24"/>
        </w:rPr>
      </w:pPr>
      <w:r w:rsidRPr="006B21D1">
        <w:rPr>
          <w:szCs w:val="24"/>
        </w:rPr>
        <w:t>G)</w:t>
      </w:r>
      <w:r w:rsidRPr="006B21D1">
        <w:rPr>
          <w:szCs w:val="24"/>
        </w:rPr>
        <w:tab/>
        <w:t>In the interim report, kindly provide the proposed next steps towards the final report to be sent to WP 5D for the June 2021 meeting</w:t>
      </w:r>
    </w:p>
    <w:p w:rsidR="00EA0B98" w:rsidRPr="006B21D1" w:rsidRDefault="00EA0B98" w:rsidP="00EA0B98">
      <w:pPr>
        <w:pStyle w:val="Heading1"/>
      </w:pPr>
      <w:r w:rsidRPr="006B21D1">
        <w:t>14</w:t>
      </w:r>
      <w:r w:rsidRPr="006B21D1">
        <w:tab/>
        <w:t>Steps taken after interim report for the final report</w:t>
      </w:r>
    </w:p>
    <w:p w:rsidR="00EA0B98" w:rsidRPr="006B21D1" w:rsidRDefault="00EA0B98" w:rsidP="00EA0B98">
      <w:r w:rsidRPr="006B21D1">
        <w:t>The ETSI EG conducted the following work for this final report to ITU-R WP 5D:</w:t>
      </w:r>
    </w:p>
    <w:p w:rsidR="00EA0B98" w:rsidRPr="006B21D1" w:rsidRDefault="00EA0B98" w:rsidP="00EA0B98">
      <w:pPr>
        <w:pStyle w:val="enumlev1"/>
      </w:pPr>
      <w:r w:rsidRPr="006B21D1">
        <w:t>–</w:t>
      </w:r>
      <w:r w:rsidRPr="006B21D1">
        <w:tab/>
        <w:t xml:space="preserve">Consideration and discussion of the outcomes of the meeting ITU-R WP 5D #37 (March 2021) and correspondence with other IEGs </w:t>
      </w:r>
    </w:p>
    <w:p w:rsidR="00EA0B98" w:rsidRPr="006B21D1" w:rsidRDefault="00EA0B98" w:rsidP="00EA0B98">
      <w:pPr>
        <w:pStyle w:val="enumlev1"/>
      </w:pPr>
      <w:r w:rsidRPr="006B21D1">
        <w:t>–</w:t>
      </w:r>
      <w:r w:rsidRPr="006B21D1">
        <w:tab/>
        <w:t xml:space="preserve">Investigation of additional simulation scenarios and configurations for </w:t>
      </w:r>
      <w:proofErr w:type="spellStart"/>
      <w:r w:rsidRPr="006B21D1">
        <w:t>mMTC</w:t>
      </w:r>
      <w:proofErr w:type="spellEnd"/>
      <w:r w:rsidRPr="006B21D1">
        <w:t xml:space="preserve"> and URLLC.</w:t>
      </w:r>
    </w:p>
    <w:p w:rsidR="00EA0B98" w:rsidRPr="006B21D1" w:rsidRDefault="00EA0B98" w:rsidP="00EA0B98">
      <w:pPr>
        <w:tabs>
          <w:tab w:val="clear" w:pos="1134"/>
          <w:tab w:val="clear" w:pos="1871"/>
          <w:tab w:val="clear" w:pos="2268"/>
        </w:tabs>
        <w:overflowPunct/>
        <w:autoSpaceDE/>
        <w:autoSpaceDN/>
        <w:adjustRightInd/>
        <w:spacing w:before="0"/>
        <w:textAlignment w:val="auto"/>
        <w:rPr>
          <w:caps/>
          <w:sz w:val="28"/>
        </w:rPr>
      </w:pPr>
      <w:r w:rsidRPr="006B21D1">
        <w:br w:type="page"/>
      </w:r>
    </w:p>
    <w:p w:rsidR="00EA0B98" w:rsidRPr="006B21D1" w:rsidRDefault="00EA0B98" w:rsidP="00EA0B98">
      <w:pPr>
        <w:pStyle w:val="PartNo"/>
      </w:pPr>
      <w:r w:rsidRPr="006B21D1">
        <w:t>Part III</w:t>
      </w:r>
    </w:p>
    <w:p w:rsidR="00EA0B98" w:rsidRPr="006B21D1" w:rsidRDefault="00EA0B98" w:rsidP="00EA0B98">
      <w:pPr>
        <w:pStyle w:val="Parttitle"/>
      </w:pPr>
      <w:r w:rsidRPr="006B21D1">
        <w:t>Conclusion</w:t>
      </w:r>
    </w:p>
    <w:p w:rsidR="00EA0B98" w:rsidRPr="006B21D1" w:rsidRDefault="00EA0B98" w:rsidP="00EA0B98">
      <w:pPr>
        <w:pStyle w:val="Heading1"/>
      </w:pPr>
      <w:r w:rsidRPr="006B21D1">
        <w:t>15</w:t>
      </w:r>
      <w:r w:rsidRPr="006B21D1">
        <w:tab/>
        <w:t>Overall conclusions</w:t>
      </w:r>
    </w:p>
    <w:p w:rsidR="00EA0B98" w:rsidRPr="006B21D1" w:rsidRDefault="00EA0B98" w:rsidP="00EA0B98">
      <w:pPr>
        <w:pStyle w:val="Heading2"/>
      </w:pPr>
      <w:r w:rsidRPr="006B21D1">
        <w:t xml:space="preserve">15.1 </w:t>
      </w:r>
      <w:r w:rsidRPr="006B21D1">
        <w:tab/>
        <w:t>ETSI/DECT Forum SRIT</w:t>
      </w:r>
    </w:p>
    <w:p w:rsidR="00EA0B98" w:rsidRPr="006B21D1" w:rsidRDefault="00EA0B98" w:rsidP="00EA0B98">
      <w:r w:rsidRPr="006B21D1">
        <w:t>The ETSI EG evaluated the DECT-2020 NR component RIT of the submission in Document </w:t>
      </w:r>
      <w:hyperlink r:id="rId72">
        <w:r w:rsidRPr="006B21D1">
          <w:rPr>
            <w:rStyle w:val="Hyperlink"/>
          </w:rPr>
          <w:t>IMT</w:t>
        </w:r>
        <w:r w:rsidRPr="006B21D1">
          <w:rPr>
            <w:rStyle w:val="Hyperlink"/>
          </w:rPr>
          <w:noBreakHyphen/>
          <w:t>2020/17(Rev.1)</w:t>
        </w:r>
      </w:hyperlink>
      <w:r w:rsidRPr="006B21D1">
        <w:t xml:space="preserve">. </w:t>
      </w:r>
    </w:p>
    <w:p w:rsidR="00EA0B98" w:rsidRPr="006B21D1" w:rsidRDefault="00EA0B98" w:rsidP="00EA0B98">
      <w:r w:rsidRPr="006B21D1">
        <w:rPr>
          <w:spacing w:val="-2"/>
        </w:rPr>
        <w:t>ETSI EG considered the “materials useful to the Option 2 Evaluation of the ETSI (TC DECT) and DECT Forum Candidate Technology Submission” as listed by the received LIAISON STATEMENT TO INDEPENDENT EVALUATION GROUPS (Attachment 7.4 to Document 5D/360)</w:t>
      </w:r>
      <w:r w:rsidRPr="006B21D1">
        <w:t xml:space="preserve"> in Annex 3.</w:t>
      </w:r>
    </w:p>
    <w:p w:rsidR="00EA0B98" w:rsidRPr="006B21D1" w:rsidRDefault="00EA0B98" w:rsidP="00EA0B98">
      <w:r w:rsidRPr="006B21D1">
        <w:t xml:space="preserve">The ETSI EG offers the following observations: </w:t>
      </w:r>
    </w:p>
    <w:p w:rsidR="00EA0B98" w:rsidRPr="006B21D1" w:rsidRDefault="00EA0B98" w:rsidP="00EA0B98">
      <w:pPr>
        <w:pStyle w:val="enumlev1"/>
      </w:pPr>
      <w:r w:rsidRPr="006B21D1">
        <w:t>1)</w:t>
      </w:r>
      <w:r w:rsidRPr="006B21D1">
        <w:tab/>
        <w:t xml:space="preserve">This component RIT applies only to URLLC and </w:t>
      </w:r>
      <w:proofErr w:type="spellStart"/>
      <w:r w:rsidRPr="006B21D1">
        <w:t>mMTC</w:t>
      </w:r>
      <w:proofErr w:type="spellEnd"/>
      <w:r w:rsidRPr="006B21D1">
        <w:t xml:space="preserve">. Therefore, no evaluations applying to the </w:t>
      </w:r>
      <w:proofErr w:type="spellStart"/>
      <w:r w:rsidRPr="006B21D1">
        <w:t>eMBB</w:t>
      </w:r>
      <w:proofErr w:type="spellEnd"/>
      <w:r w:rsidRPr="006B21D1">
        <w:t xml:space="preserve"> usage scenario are to be implemented.</w:t>
      </w:r>
    </w:p>
    <w:p w:rsidR="00EA0B98" w:rsidRPr="006B21D1" w:rsidRDefault="00EA0B98" w:rsidP="00EA0B98">
      <w:pPr>
        <w:pStyle w:val="enumlev1"/>
      </w:pPr>
      <w:r w:rsidRPr="006B21D1">
        <w:t>2)</w:t>
      </w:r>
      <w:r w:rsidRPr="006B21D1">
        <w:tab/>
        <w:t xml:space="preserve">The material in </w:t>
      </w:r>
      <w:hyperlink r:id="rId73" w:history="1">
        <w:r w:rsidRPr="006B21D1">
          <w:t>Document 5D/222 Chapter 5</w:t>
        </w:r>
      </w:hyperlink>
      <w:r w:rsidRPr="006B21D1">
        <w:t>, Att. 5.3, ETSI (TC DECT) portions extracted under the way forward (Document IMT-2020/52) for preliminary draft new Recommendation ITU-R M.[IMT-2020.SPECS] (5D/TEMP/173) is identified by ETSI EG to contain except editorials the relevant elements of the published ETSI technical specifications ETSI TS 103 636 series (part 1 to 4) for DECT-2020 NR.</w:t>
      </w:r>
    </w:p>
    <w:p w:rsidR="00EA0B98" w:rsidRPr="006B21D1" w:rsidRDefault="00EA0B98" w:rsidP="00EA0B98">
      <w:pPr>
        <w:pStyle w:val="enumlev1"/>
      </w:pPr>
      <w:r w:rsidRPr="006B21D1">
        <w:t>3)</w:t>
      </w:r>
      <w:r w:rsidRPr="006B21D1">
        <w:tab/>
        <w:t>Assessment as per Reports ITU-R M.2410, ITU-R M.2411 and ITU R M.2412 for DECT-2020 NR by ETSI EG results in</w:t>
      </w:r>
    </w:p>
    <w:p w:rsidR="00EA0B98" w:rsidRPr="006B21D1" w:rsidRDefault="00EA0B98" w:rsidP="00EA0B98">
      <w:pPr>
        <w:pStyle w:val="enumlev2"/>
      </w:pPr>
      <w:r w:rsidRPr="006B21D1">
        <w:t>–</w:t>
      </w:r>
      <w:r w:rsidRPr="006B21D1">
        <w:tab/>
        <w:t>Requirements and parameters to be evaluated by inspection (Bandwidth, Spectrum, Services) are fulfilled by DECT-2020 NR.</w:t>
      </w:r>
    </w:p>
    <w:p w:rsidR="00EA0B98" w:rsidRPr="006B21D1" w:rsidRDefault="00EA0B98" w:rsidP="00EA0B98">
      <w:pPr>
        <w:pStyle w:val="enumlev2"/>
      </w:pPr>
      <w:r w:rsidRPr="006B21D1">
        <w:t>–</w:t>
      </w:r>
      <w:r w:rsidRPr="006B21D1">
        <w:tab/>
        <w:t>Parameters to be evaluated by analysis (User and Control Plane Latency, Mobility Interruption Time) are fulfilled by DECT-2020 NR.</w:t>
      </w:r>
    </w:p>
    <w:p w:rsidR="00EA0B98" w:rsidRPr="006B21D1" w:rsidRDefault="00EA0B98" w:rsidP="00EA0B98">
      <w:pPr>
        <w:pStyle w:val="enumlev2"/>
      </w:pPr>
      <w:r w:rsidRPr="006B21D1">
        <w:t>–</w:t>
      </w:r>
      <w:r w:rsidRPr="006B21D1">
        <w:tab/>
        <w:t>Parameters to be evaluated via simulation (Reliability, Connection Density) are fulfilled by DECT-2020 NR.</w:t>
      </w:r>
    </w:p>
    <w:p w:rsidR="00EA0B98" w:rsidRPr="006B21D1" w:rsidRDefault="00EA0B98" w:rsidP="00EA0B98">
      <w:pPr>
        <w:pStyle w:val="enumlev2"/>
      </w:pPr>
      <w:r w:rsidRPr="006B21D1">
        <w:t>–</w:t>
      </w:r>
      <w:r w:rsidRPr="006B21D1">
        <w:tab/>
        <w:t xml:space="preserve">DECT-2020 NR is able to serve URLLC services and </w:t>
      </w:r>
      <w:proofErr w:type="spellStart"/>
      <w:r w:rsidRPr="006B21D1">
        <w:t>mMTC</w:t>
      </w:r>
      <w:proofErr w:type="spellEnd"/>
      <w:r w:rsidRPr="006B21D1">
        <w:t xml:space="preserve"> services.</w:t>
      </w:r>
    </w:p>
    <w:p w:rsidR="00EA0B98" w:rsidRPr="006B21D1" w:rsidRDefault="00EA0B98" w:rsidP="00EA0B98">
      <w:pPr>
        <w:pStyle w:val="enumlev1"/>
      </w:pPr>
      <w:r w:rsidRPr="006B21D1">
        <w:t>4)</w:t>
      </w:r>
      <w:r w:rsidRPr="006B21D1">
        <w:tab/>
        <w:t xml:space="preserve">According to the assessment by ETSI EG DECT-2020 NR is fulling the necessary requirements for being a component RIT in an IMT-2020 SRIT, where another qualified component RIT delivers </w:t>
      </w:r>
      <w:proofErr w:type="spellStart"/>
      <w:r w:rsidRPr="006B21D1">
        <w:t>eMBB</w:t>
      </w:r>
      <w:proofErr w:type="spellEnd"/>
      <w:r w:rsidRPr="006B21D1">
        <w:t xml:space="preserve"> services support.</w:t>
      </w:r>
    </w:p>
    <w:p w:rsidR="00EA0B98" w:rsidRPr="006B21D1" w:rsidRDefault="00EA0B98" w:rsidP="00EA0B98">
      <w:pPr>
        <w:pStyle w:val="enumlev1"/>
      </w:pPr>
      <w:r w:rsidRPr="006B21D1">
        <w:t>5)</w:t>
      </w:r>
      <w:r w:rsidRPr="006B21D1">
        <w:tab/>
        <w:t xml:space="preserve">We conclude that the ETSI/DECT Forum SRIT proposal (DECT-2020 NR + 3GPP NR) is fulling all requirements for IMT-2020 including </w:t>
      </w:r>
      <w:proofErr w:type="spellStart"/>
      <w:r w:rsidRPr="006B21D1">
        <w:t>eMBB</w:t>
      </w:r>
      <w:proofErr w:type="spellEnd"/>
      <w:r w:rsidRPr="006B21D1">
        <w:t xml:space="preserve">, URLLC, and </w:t>
      </w:r>
      <w:proofErr w:type="spellStart"/>
      <w:r w:rsidRPr="006B21D1">
        <w:t>mMTC</w:t>
      </w:r>
      <w:proofErr w:type="spellEnd"/>
      <w:r w:rsidRPr="006B21D1">
        <w:t xml:space="preserve"> services.</w:t>
      </w:r>
    </w:p>
    <w:p w:rsidR="00EA0B98" w:rsidRPr="006B21D1" w:rsidRDefault="00EA0B98" w:rsidP="00EA0B98">
      <w:pPr>
        <w:tabs>
          <w:tab w:val="clear" w:pos="1134"/>
          <w:tab w:val="clear" w:pos="1871"/>
          <w:tab w:val="clear" w:pos="2268"/>
        </w:tabs>
        <w:overflowPunct/>
        <w:autoSpaceDE/>
        <w:autoSpaceDN/>
        <w:adjustRightInd/>
        <w:spacing w:before="0"/>
        <w:textAlignment w:val="auto"/>
      </w:pPr>
      <w:r w:rsidRPr="006B21D1">
        <w:br w:type="page"/>
      </w:r>
    </w:p>
    <w:p w:rsidR="00EA0B98" w:rsidRPr="006B21D1" w:rsidRDefault="00EA0B98" w:rsidP="00EA0B98">
      <w:pPr>
        <w:pStyle w:val="AnnexNo"/>
      </w:pPr>
      <w:r w:rsidRPr="006B21D1">
        <w:t>Annex 1</w:t>
      </w:r>
    </w:p>
    <w:p w:rsidR="00EA0B98" w:rsidRPr="006B21D1" w:rsidRDefault="00EA0B98" w:rsidP="00EA0B98">
      <w:pPr>
        <w:pStyle w:val="AnnexNoTitle"/>
      </w:pPr>
      <w:r w:rsidRPr="006B21D1">
        <w:t>Additional IMT-2020 evaluation details</w:t>
      </w:r>
    </w:p>
    <w:p w:rsidR="00EA0B98" w:rsidRPr="006B21D1" w:rsidRDefault="00EA0B98" w:rsidP="00EA0B98">
      <w:pPr>
        <w:pStyle w:val="Heading1"/>
      </w:pPr>
      <w:r w:rsidRPr="006B21D1">
        <w:rPr>
          <w:rStyle w:val="Heading1Char1"/>
          <w:b/>
          <w:sz w:val="28"/>
        </w:rPr>
        <w:t>I</w:t>
      </w:r>
      <w:r w:rsidRPr="006B21D1">
        <w:rPr>
          <w:rStyle w:val="Heading1Char1"/>
          <w:b/>
          <w:sz w:val="28"/>
        </w:rPr>
        <w:tab/>
        <w:t>User</w:t>
      </w:r>
      <w:r w:rsidRPr="006B21D1">
        <w:t xml:space="preserve"> Plane Latency</w:t>
      </w:r>
    </w:p>
    <w:p w:rsidR="00EA0B98" w:rsidRPr="006B21D1" w:rsidRDefault="00EA0B98" w:rsidP="00255773">
      <w:pPr>
        <w:rPr>
          <w:sz w:val="20"/>
        </w:rPr>
      </w:pPr>
      <w:r w:rsidRPr="006B21D1">
        <w:t xml:space="preserve">In all evaluated transmissions the URLLC application data packet is assumed to be 32 bytes and transmitted with the lowest possible MCS using at least two </w:t>
      </w:r>
      <w:proofErr w:type="spellStart"/>
      <w:r w:rsidRPr="006B21D1">
        <w:t>subslots</w:t>
      </w:r>
      <w:proofErr w:type="spellEnd"/>
      <w:r w:rsidRPr="006B21D1">
        <w:t xml:space="preserve">, i.e. 10 symbols, for all numerologies. For (SDU) data transmission a single </w:t>
      </w:r>
      <w:proofErr w:type="spellStart"/>
      <w:r w:rsidRPr="006B21D1">
        <w:t>subslot</w:t>
      </w:r>
      <w:proofErr w:type="spellEnd"/>
      <w:r w:rsidRPr="006B21D1">
        <w:t xml:space="preserve">, 5 symbols, transmission is not considered at this point even though it is also possible based on </w:t>
      </w:r>
      <w:r w:rsidRPr="006B21D1">
        <w:rPr>
          <w:szCs w:val="24"/>
        </w:rPr>
        <w:t xml:space="preserve">ETSI </w:t>
      </w:r>
      <w:hyperlink r:id="rId74" w:tgtFrame="_blank" w:history="1">
        <w:r w:rsidRPr="006B21D1">
          <w:rPr>
            <w:szCs w:val="24"/>
            <w:u w:val="single"/>
          </w:rPr>
          <w:t>TS 103 636-3 V1.1.1</w:t>
        </w:r>
      </w:hyperlink>
      <w:r w:rsidRPr="006B21D1">
        <w:rPr>
          <w:szCs w:val="24"/>
          <w:lang w:eastAsia="de-DE"/>
        </w:rPr>
        <w:t xml:space="preserve"> (DECT</w:t>
      </w:r>
      <w:r w:rsidRPr="006B21D1">
        <w:rPr>
          <w:szCs w:val="24"/>
          <w:lang w:eastAsia="de-DE"/>
        </w:rPr>
        <w:noBreakHyphen/>
        <w:t>2020 NR PHY)</w:t>
      </w:r>
      <w:r w:rsidRPr="006B21D1">
        <w:rPr>
          <w:szCs w:val="24"/>
        </w:rPr>
        <w:t>.</w:t>
      </w:r>
    </w:p>
    <w:p w:rsidR="00EA0B98" w:rsidRPr="006B21D1" w:rsidRDefault="00EA0B98" w:rsidP="00255773">
      <w:pPr>
        <w:rPr>
          <w:lang w:eastAsia="zh-CN"/>
        </w:rPr>
      </w:pPr>
      <w:r w:rsidRPr="006B21D1">
        <w:rPr>
          <w:lang w:eastAsia="zh-CN"/>
        </w:rPr>
        <w:t xml:space="preserve">HARQ feedback for the transmission is included in the PHY control channel that is transmitted at the beginning of the slot, allowing the processing of PHY control before receiving a complete </w:t>
      </w:r>
      <w:proofErr w:type="spellStart"/>
      <w:r w:rsidRPr="006B21D1">
        <w:rPr>
          <w:lang w:eastAsia="zh-CN"/>
        </w:rPr>
        <w:t>subslot</w:t>
      </w:r>
      <w:proofErr w:type="spellEnd"/>
      <w:r w:rsidRPr="006B21D1">
        <w:rPr>
          <w:lang w:eastAsia="zh-CN"/>
        </w:rPr>
        <w:t xml:space="preserve">. However, the minimum packet size defined in </w:t>
      </w:r>
      <w:r w:rsidRPr="006B21D1">
        <w:rPr>
          <w:szCs w:val="24"/>
        </w:rPr>
        <w:t xml:space="preserve">ETSI </w:t>
      </w:r>
      <w:hyperlink r:id="rId75" w:tgtFrame="_blank" w:history="1">
        <w:r w:rsidRPr="006B21D1">
          <w:rPr>
            <w:szCs w:val="24"/>
            <w:u w:val="single"/>
          </w:rPr>
          <w:t>TS 103 636-3 V1.1.1</w:t>
        </w:r>
      </w:hyperlink>
      <w:r w:rsidRPr="006B21D1">
        <w:rPr>
          <w:szCs w:val="24"/>
          <w:lang w:eastAsia="de-DE"/>
        </w:rPr>
        <w:t xml:space="preserve"> (DECT-2020 NR PHY)</w:t>
      </w:r>
      <w:r w:rsidRPr="006B21D1">
        <w:rPr>
          <w:lang w:eastAsia="zh-CN"/>
        </w:rPr>
        <w:t xml:space="preserve"> is 1 </w:t>
      </w:r>
      <w:proofErr w:type="spellStart"/>
      <w:r w:rsidRPr="006B21D1">
        <w:rPr>
          <w:lang w:eastAsia="zh-CN"/>
        </w:rPr>
        <w:t>subslot</w:t>
      </w:r>
      <w:proofErr w:type="spellEnd"/>
      <w:r w:rsidRPr="006B21D1">
        <w:rPr>
          <w:lang w:eastAsia="zh-CN"/>
        </w:rPr>
        <w:t>, i.e. 5 symbols, and therefore this duration is always used for the return path for HARQ feedback. Table UPL.1 presents different physical layer configurations used in the evaluation,</w:t>
      </w:r>
      <w:r w:rsidRPr="006B21D1">
        <w:t xml:space="preserve"> such as the selection of (</w:t>
      </w:r>
      <w:r w:rsidRPr="006B21D1">
        <w:rPr>
          <w:rFonts w:ascii="Symbol" w:eastAsia="Symbol" w:hAnsi="Symbol" w:cs="Symbol"/>
        </w:rPr>
        <w:t></w:t>
      </w:r>
      <w:r w:rsidRPr="006B21D1">
        <w:t>,</w:t>
      </w:r>
      <w:r w:rsidRPr="006B21D1">
        <w:rPr>
          <w:rFonts w:ascii="Symbol" w:eastAsia="Symbol" w:hAnsi="Symbol" w:cs="Symbol"/>
        </w:rPr>
        <w:t></w:t>
      </w:r>
      <w:r w:rsidRPr="006B21D1">
        <w:t xml:space="preserve">) parameters, </w:t>
      </w:r>
      <w:r w:rsidRPr="006B21D1">
        <w:rPr>
          <w:lang w:eastAsia="zh-CN"/>
        </w:rPr>
        <w:t xml:space="preserve">and corresponding data transmission durations, MCS, transport block sizes, Subcarrier spacings (SCS), and channel bandwidths. It should be noted that these configurations are a subset of possible options defined in </w:t>
      </w:r>
      <w:r w:rsidRPr="006B21D1">
        <w:rPr>
          <w:szCs w:val="24"/>
        </w:rPr>
        <w:t xml:space="preserve">ETSI </w:t>
      </w:r>
      <w:hyperlink r:id="rId76" w:tgtFrame="_blank" w:history="1">
        <w:r w:rsidRPr="006B21D1">
          <w:rPr>
            <w:szCs w:val="24"/>
            <w:u w:val="single"/>
          </w:rPr>
          <w:t>TS 103 636-3 V1.1.1</w:t>
        </w:r>
      </w:hyperlink>
      <w:r w:rsidRPr="006B21D1">
        <w:rPr>
          <w:szCs w:val="24"/>
          <w:lang w:eastAsia="de-DE"/>
        </w:rPr>
        <w:t xml:space="preserve"> (DECT-2020 NR PHY)</w:t>
      </w:r>
      <w:r w:rsidRPr="006B21D1">
        <w:rPr>
          <w:lang w:eastAsia="zh-CN"/>
        </w:rPr>
        <w:t>, and another configuration may be used in practical implementations.</w:t>
      </w:r>
    </w:p>
    <w:p w:rsidR="00EA0B98" w:rsidRPr="006B21D1" w:rsidRDefault="00EA0B98" w:rsidP="00EA0B98">
      <w:pPr>
        <w:pStyle w:val="TableNo"/>
      </w:pPr>
      <w:r w:rsidRPr="006B21D1">
        <w:t>Table UPL.1</w:t>
      </w:r>
    </w:p>
    <w:p w:rsidR="00EA0B98" w:rsidRPr="006B21D1" w:rsidRDefault="00EA0B98" w:rsidP="00EA0B98">
      <w:pPr>
        <w:pStyle w:val="Tabletitle"/>
      </w:pPr>
      <w:r w:rsidRPr="006B21D1">
        <w:t>Transmission configurations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1874"/>
        <w:gridCol w:w="1429"/>
        <w:gridCol w:w="1526"/>
        <w:gridCol w:w="3602"/>
      </w:tblGrid>
      <w:tr w:rsidR="00EA0B98" w:rsidRPr="006B21D1" w:rsidTr="00F053F4">
        <w:trPr>
          <w:trHeight w:val="249"/>
          <w:jc w:val="center"/>
        </w:trPr>
        <w:tc>
          <w:tcPr>
            <w:tcW w:w="1005"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pPr>
            <w:r w:rsidRPr="006B21D1">
              <w:t>Case</w:t>
            </w:r>
            <w:r w:rsidRPr="006B21D1">
              <w:br/>
              <w:t>(</w:t>
            </w:r>
            <w:r w:rsidRPr="006B21D1">
              <w:rPr>
                <w:rFonts w:eastAsia="Symbol"/>
              </w:rPr>
              <w:t>μ</w:t>
            </w:r>
            <w:r w:rsidRPr="006B21D1">
              <w:t>,</w:t>
            </w:r>
            <w:r w:rsidRPr="006B21D1">
              <w:rPr>
                <w:rFonts w:eastAsia="Symbol"/>
              </w:rPr>
              <w:t>β</w:t>
            </w:r>
            <w:r w:rsidRPr="006B21D1">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pPr>
            <w:r w:rsidRPr="006B21D1">
              <w:t>Data TX duration</w:t>
            </w:r>
          </w:p>
        </w:tc>
        <w:tc>
          <w:tcPr>
            <w:tcW w:w="1131"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head"/>
            </w:pPr>
            <w:proofErr w:type="spellStart"/>
            <w:r w:rsidRPr="006B21D1">
              <w:t>Subslot</w:t>
            </w:r>
            <w:proofErr w:type="spellEnd"/>
            <w:r w:rsidRPr="006B21D1">
              <w:t xml:space="preserve"> duration (5 symbols)</w:t>
            </w:r>
          </w:p>
        </w:tc>
        <w:tc>
          <w:tcPr>
            <w:tcW w:w="127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pPr>
            <w:r w:rsidRPr="006B21D1">
              <w:t>MCS (transport block size)</w:t>
            </w:r>
          </w:p>
        </w:tc>
        <w:tc>
          <w:tcPr>
            <w:tcW w:w="2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head"/>
            </w:pPr>
            <w:r w:rsidRPr="006B21D1">
              <w:t>Description</w:t>
            </w:r>
          </w:p>
        </w:tc>
      </w:tr>
      <w:tr w:rsidR="00EA0B98" w:rsidRPr="006B21D1" w:rsidTr="00F053F4">
        <w:trPr>
          <w:jc w:val="center"/>
        </w:trPr>
        <w:tc>
          <w:tcPr>
            <w:tcW w:w="10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rPr>
                <w:lang w:eastAsia="zh-CN"/>
              </w:rPr>
              <w:t>(1,1)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rPr>
                <w:lang w:eastAsia="zh-CN"/>
              </w:rPr>
              <w:t xml:space="preserve">416.667 </w:t>
            </w:r>
            <w:proofErr w:type="spellStart"/>
            <w:r w:rsidRPr="006B21D1">
              <w:rPr>
                <w:rFonts w:eastAsia="Symbol"/>
                <w:lang w:eastAsia="zh-CN"/>
              </w:rPr>
              <w:t>μ</w:t>
            </w:r>
            <w:r w:rsidRPr="006B21D1">
              <w:rPr>
                <w:lang w:eastAsia="zh-CN"/>
              </w:rPr>
              <w:t>s</w:t>
            </w:r>
            <w:proofErr w:type="spellEnd"/>
          </w:p>
          <w:p w:rsidR="00EA0B98" w:rsidRPr="006B21D1" w:rsidRDefault="00EA0B98" w:rsidP="00F053F4">
            <w:pPr>
              <w:pStyle w:val="Tabletext"/>
              <w:jc w:val="center"/>
              <w:rPr>
                <w:lang w:eastAsia="zh-CN"/>
              </w:rPr>
            </w:pPr>
            <w:r w:rsidRPr="006B21D1">
              <w:rPr>
                <w:lang w:eastAsia="zh-CN"/>
              </w:rPr>
              <w:t>(10 symbols)</w:t>
            </w:r>
          </w:p>
        </w:tc>
        <w:tc>
          <w:tcPr>
            <w:tcW w:w="1131" w:type="dxa"/>
            <w:tcBorders>
              <w:top w:val="single" w:sz="4" w:space="0" w:color="auto"/>
              <w:left w:val="single" w:sz="4" w:space="0" w:color="auto"/>
              <w:bottom w:val="single" w:sz="4" w:space="0" w:color="auto"/>
              <w:right w:val="single" w:sz="4" w:space="0" w:color="auto"/>
            </w:tcBorders>
            <w:vAlign w:val="center"/>
          </w:tcPr>
          <w:p w:rsidR="00EA0B98" w:rsidRPr="006B21D1" w:rsidRDefault="00EA0B98" w:rsidP="00F053F4">
            <w:pPr>
              <w:pStyle w:val="Tabletext"/>
              <w:jc w:val="center"/>
              <w:rPr>
                <w:iCs/>
                <w:lang w:eastAsia="zh-CN"/>
              </w:rPr>
            </w:pPr>
            <w:r w:rsidRPr="006B21D1">
              <w:t xml:space="preserve">208.333 </w:t>
            </w:r>
            <w:r w:rsidRPr="006B21D1">
              <w:rPr>
                <w:rFonts w:eastAsia="Symbol"/>
                <w:lang w:eastAsia="zh-CN"/>
              </w:rPr>
              <w:t>µ</w:t>
            </w:r>
            <w:r w:rsidRPr="006B21D1">
              <w:rPr>
                <w:lang w:eastAsia="zh-CN"/>
              </w:rPr>
              <w:t>s</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rPr>
                <w:iCs/>
                <w:lang w:eastAsia="zh-CN"/>
              </w:rPr>
            </w:pPr>
            <w:r w:rsidRPr="006B21D1">
              <w:rPr>
                <w:iCs/>
                <w:lang w:eastAsia="zh-CN"/>
              </w:rPr>
              <w:t>MCS1</w:t>
            </w:r>
          </w:p>
          <w:p w:rsidR="00EA0B98" w:rsidRPr="006B21D1" w:rsidRDefault="00EA0B98" w:rsidP="00F053F4">
            <w:pPr>
              <w:pStyle w:val="Tabletext"/>
              <w:jc w:val="center"/>
              <w:rPr>
                <w:iCs/>
                <w:lang w:eastAsia="zh-CN"/>
              </w:rPr>
            </w:pPr>
            <w:r w:rsidRPr="006B21D1">
              <w:rPr>
                <w:iCs/>
                <w:lang w:eastAsia="zh-CN"/>
              </w:rPr>
              <w:t>(296 bits)</w:t>
            </w:r>
          </w:p>
        </w:tc>
        <w:tc>
          <w:tcPr>
            <w:tcW w:w="299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iCs/>
                <w:lang w:eastAsia="zh-CN"/>
              </w:rPr>
            </w:pPr>
            <w:r w:rsidRPr="006B21D1">
              <w:rPr>
                <w:iCs/>
                <w:lang w:eastAsia="zh-CN"/>
              </w:rPr>
              <w:t>27 kHz SCS, with 1.728 MHz channel bandwidth</w:t>
            </w:r>
          </w:p>
        </w:tc>
      </w:tr>
      <w:tr w:rsidR="00EA0B98" w:rsidRPr="006B21D1" w:rsidTr="00F053F4">
        <w:trPr>
          <w:jc w:val="center"/>
        </w:trPr>
        <w:tc>
          <w:tcPr>
            <w:tcW w:w="10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(2,1)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208.333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31" w:type="dxa"/>
            <w:tcBorders>
              <w:top w:val="single" w:sz="4" w:space="0" w:color="auto"/>
              <w:left w:val="single" w:sz="4" w:space="0" w:color="auto"/>
              <w:bottom w:val="single" w:sz="4" w:space="0" w:color="auto"/>
              <w:right w:val="single" w:sz="4" w:space="0" w:color="auto"/>
            </w:tcBorders>
            <w:vAlign w:val="center"/>
          </w:tcPr>
          <w:p w:rsidR="00EA0B98" w:rsidRPr="006B21D1" w:rsidRDefault="00EA0B98" w:rsidP="00F053F4">
            <w:pPr>
              <w:pStyle w:val="Tabletext"/>
              <w:jc w:val="center"/>
            </w:pPr>
            <w:r w:rsidRPr="006B21D1">
              <w:t xml:space="preserve">104.166 </w:t>
            </w:r>
            <w:r w:rsidRPr="006B21D1">
              <w:rPr>
                <w:rFonts w:eastAsia="Symbol"/>
              </w:rPr>
              <w:t>µ</w:t>
            </w:r>
            <w:r w:rsidRPr="006B21D1">
              <w:t>s</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(368 bits)</w:t>
            </w:r>
          </w:p>
        </w:tc>
        <w:tc>
          <w:tcPr>
            <w:tcW w:w="299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lang w:eastAsia="zh-CN"/>
              </w:rPr>
            </w:pPr>
            <w:r w:rsidRPr="006B21D1">
              <w:rPr>
                <w:iCs/>
                <w:lang w:eastAsia="zh-CN"/>
              </w:rPr>
              <w:t>54 kHz SCS, with 3.456 MHz channel bandwidth</w:t>
            </w:r>
          </w:p>
        </w:tc>
      </w:tr>
      <w:tr w:rsidR="00EA0B98" w:rsidRPr="006B21D1" w:rsidTr="00F053F4">
        <w:trPr>
          <w:jc w:val="center"/>
        </w:trPr>
        <w:tc>
          <w:tcPr>
            <w:tcW w:w="10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(2,1) b)</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312.5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(15 symbols)</w:t>
            </w:r>
          </w:p>
        </w:tc>
        <w:tc>
          <w:tcPr>
            <w:tcW w:w="1131" w:type="dxa"/>
            <w:tcBorders>
              <w:top w:val="single" w:sz="4" w:space="0" w:color="auto"/>
              <w:left w:val="single" w:sz="4" w:space="0" w:color="auto"/>
              <w:bottom w:val="single" w:sz="4" w:space="0" w:color="auto"/>
              <w:right w:val="single" w:sz="4" w:space="0" w:color="auto"/>
            </w:tcBorders>
            <w:vAlign w:val="center"/>
          </w:tcPr>
          <w:p w:rsidR="00EA0B98" w:rsidRPr="006B21D1" w:rsidRDefault="00EA0B98" w:rsidP="00F053F4">
            <w:pPr>
              <w:pStyle w:val="Tabletext"/>
              <w:jc w:val="center"/>
            </w:pPr>
            <w:r w:rsidRPr="006B21D1">
              <w:t xml:space="preserve">104.166 </w:t>
            </w:r>
            <w:r w:rsidRPr="006B21D1">
              <w:rPr>
                <w:rFonts w:eastAsia="Symbol"/>
              </w:rPr>
              <w:t>µ</w:t>
            </w:r>
            <w:r w:rsidRPr="006B21D1">
              <w:t>s</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pPr>
            <w:r w:rsidRPr="006B21D1">
              <w:t>MCS1</w:t>
            </w:r>
          </w:p>
          <w:p w:rsidR="00EA0B98" w:rsidRPr="006B21D1" w:rsidRDefault="00EA0B98" w:rsidP="00F053F4">
            <w:pPr>
              <w:pStyle w:val="Tabletext"/>
              <w:jc w:val="center"/>
            </w:pPr>
            <w:r w:rsidRPr="006B21D1">
              <w:t>(504 bits)</w:t>
            </w:r>
          </w:p>
        </w:tc>
        <w:tc>
          <w:tcPr>
            <w:tcW w:w="299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iCs/>
                <w:lang w:eastAsia="zh-CN"/>
              </w:rPr>
            </w:pPr>
            <w:r w:rsidRPr="006B21D1">
              <w:rPr>
                <w:iCs/>
                <w:lang w:eastAsia="zh-CN"/>
              </w:rPr>
              <w:t>54 kHz SCS, with 3.456 MHz channel bandwidth</w:t>
            </w:r>
          </w:p>
        </w:tc>
      </w:tr>
      <w:tr w:rsidR="00EA0B98" w:rsidRPr="006B21D1" w:rsidTr="00F053F4">
        <w:trPr>
          <w:jc w:val="center"/>
        </w:trPr>
        <w:tc>
          <w:tcPr>
            <w:tcW w:w="10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(2,2)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208.333 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31" w:type="dxa"/>
            <w:tcBorders>
              <w:top w:val="single" w:sz="4" w:space="0" w:color="auto"/>
              <w:left w:val="single" w:sz="4" w:space="0" w:color="auto"/>
              <w:bottom w:val="single" w:sz="4" w:space="0" w:color="auto"/>
              <w:right w:val="single" w:sz="4" w:space="0" w:color="auto"/>
            </w:tcBorders>
            <w:vAlign w:val="center"/>
          </w:tcPr>
          <w:p w:rsidR="00EA0B98" w:rsidRPr="006B21D1" w:rsidRDefault="00EA0B98" w:rsidP="00F053F4">
            <w:pPr>
              <w:pStyle w:val="Tabletext"/>
              <w:jc w:val="center"/>
            </w:pPr>
            <w:r w:rsidRPr="006B21D1">
              <w:t>104.166 µs</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pPr>
            <w:r w:rsidRPr="006B21D1">
              <w:t>MCS0</w:t>
            </w:r>
          </w:p>
          <w:p w:rsidR="00EA0B98" w:rsidRPr="006B21D1" w:rsidRDefault="00EA0B98" w:rsidP="00F053F4">
            <w:pPr>
              <w:pStyle w:val="Tabletext"/>
              <w:jc w:val="center"/>
            </w:pPr>
            <w:r w:rsidRPr="006B21D1">
              <w:t>(288 bits)</w:t>
            </w:r>
          </w:p>
        </w:tc>
        <w:tc>
          <w:tcPr>
            <w:tcW w:w="299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lang w:eastAsia="zh-CN"/>
              </w:rPr>
            </w:pPr>
            <w:r w:rsidRPr="006B21D1">
              <w:rPr>
                <w:iCs/>
                <w:lang w:eastAsia="zh-CN"/>
              </w:rPr>
              <w:t>54 kHz SCS, with 6.912 MHz channel bandwidth</w:t>
            </w:r>
          </w:p>
        </w:tc>
      </w:tr>
      <w:tr w:rsidR="00EA0B98" w:rsidRPr="006B21D1" w:rsidTr="00F053F4">
        <w:trPr>
          <w:jc w:val="center"/>
        </w:trPr>
        <w:tc>
          <w:tcPr>
            <w:tcW w:w="10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(4,1)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104.166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31"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jc w:val="center"/>
            </w:pPr>
            <w:r w:rsidRPr="006B21D1">
              <w:t>52.083 µ</w:t>
            </w:r>
            <w:r w:rsidRPr="006B21D1">
              <w:rPr>
                <w:lang w:eastAsia="zh-CN"/>
              </w:rPr>
              <w:t>s</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(368 bits)</w:t>
            </w:r>
          </w:p>
        </w:tc>
        <w:tc>
          <w:tcPr>
            <w:tcW w:w="299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iCs/>
                <w:lang w:eastAsia="zh-CN"/>
              </w:rPr>
            </w:pPr>
            <w:r w:rsidRPr="006B21D1">
              <w:rPr>
                <w:iCs/>
                <w:lang w:eastAsia="zh-CN"/>
              </w:rPr>
              <w:t>108 kHz SCS, with 6.912 MHz channel bandwidth</w:t>
            </w:r>
          </w:p>
        </w:tc>
      </w:tr>
      <w:tr w:rsidR="00EA0B98" w:rsidRPr="006B21D1" w:rsidTr="00F053F4">
        <w:trPr>
          <w:jc w:val="center"/>
        </w:trPr>
        <w:tc>
          <w:tcPr>
            <w:tcW w:w="10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(4,2)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104.166 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31"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jc w:val="center"/>
            </w:pPr>
            <w:r w:rsidRPr="006B21D1">
              <w:t>52.083 µ</w:t>
            </w:r>
            <w:r w:rsidRPr="006B21D1">
              <w:rPr>
                <w:lang w:eastAsia="zh-CN"/>
              </w:rPr>
              <w:t>s</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pPr>
            <w:r w:rsidRPr="006B21D1">
              <w:t>MCS0</w:t>
            </w:r>
          </w:p>
          <w:p w:rsidR="00EA0B98" w:rsidRPr="006B21D1" w:rsidRDefault="00EA0B98" w:rsidP="00F053F4">
            <w:pPr>
              <w:pStyle w:val="Tabletext"/>
              <w:jc w:val="center"/>
            </w:pPr>
            <w:r w:rsidRPr="006B21D1">
              <w:t>(288 bits)</w:t>
            </w:r>
          </w:p>
        </w:tc>
        <w:tc>
          <w:tcPr>
            <w:tcW w:w="299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iCs/>
                <w:lang w:eastAsia="zh-CN"/>
              </w:rPr>
            </w:pPr>
            <w:r w:rsidRPr="006B21D1">
              <w:rPr>
                <w:iCs/>
                <w:lang w:eastAsia="zh-CN"/>
              </w:rPr>
              <w:t>108 kHz SCS, with 13.824 MHz channel bandwidth</w:t>
            </w:r>
          </w:p>
        </w:tc>
      </w:tr>
      <w:tr w:rsidR="00EA0B98" w:rsidRPr="006B21D1" w:rsidTr="00F053F4">
        <w:trPr>
          <w:trHeight w:val="268"/>
          <w:jc w:val="center"/>
        </w:trPr>
        <w:tc>
          <w:tcPr>
            <w:tcW w:w="10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(8,1)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52.083 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31"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jc w:val="center"/>
            </w:pPr>
            <w:r w:rsidRPr="006B21D1">
              <w:t>26.042 µ</w:t>
            </w:r>
            <w:r w:rsidRPr="006B21D1">
              <w:rPr>
                <w:lang w:eastAsia="zh-CN"/>
              </w:rPr>
              <w:t>s</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(288 bits)</w:t>
            </w:r>
          </w:p>
        </w:tc>
        <w:tc>
          <w:tcPr>
            <w:tcW w:w="299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iCs/>
                <w:lang w:eastAsia="zh-CN"/>
              </w:rPr>
            </w:pPr>
            <w:r w:rsidRPr="006B21D1">
              <w:rPr>
                <w:iCs/>
                <w:lang w:eastAsia="zh-CN"/>
              </w:rPr>
              <w:t>216 kHz SCS, with 13.824 MHz channel bandwidth</w:t>
            </w:r>
          </w:p>
        </w:tc>
      </w:tr>
    </w:tbl>
    <w:p w:rsidR="00EA0B98" w:rsidRPr="006B21D1" w:rsidRDefault="00EA0B98" w:rsidP="00EA0B98">
      <w:pPr>
        <w:pStyle w:val="Tablefin"/>
      </w:pPr>
    </w:p>
    <w:p w:rsidR="00EA0B98" w:rsidRPr="006B21D1" w:rsidRDefault="00EA0B98" w:rsidP="00255773">
      <w:pPr>
        <w:rPr>
          <w:lang w:eastAsia="zh-CN"/>
        </w:rPr>
      </w:pPr>
      <w:r w:rsidRPr="006B21D1">
        <w:t xml:space="preserve">Results are given </w:t>
      </w:r>
      <w:r w:rsidRPr="006B21D1">
        <w:rPr>
          <w:lang w:eastAsia="zh-CN"/>
        </w:rPr>
        <w:t xml:space="preserve">with single RD processing capabilities. The MAC specification </w:t>
      </w:r>
      <w:hyperlink r:id="rId77" w:tgtFrame="_blank" w:history="1">
        <w:r w:rsidRPr="006B21D1">
          <w:rPr>
            <w:u w:val="single"/>
          </w:rPr>
          <w:t>TS 103 636-4 V1.1.1</w:t>
        </w:r>
      </w:hyperlink>
      <w:r w:rsidRPr="006B21D1">
        <w:rPr>
          <w:lang w:eastAsia="zh-CN"/>
        </w:rPr>
        <w:t xml:space="preserve"> defines the following: "</w:t>
      </w:r>
      <w:r w:rsidRPr="006B21D1">
        <w:rPr>
          <w:i/>
          <w:iCs/>
        </w:rPr>
        <w:t xml:space="preserve">The processing time for creating the feedback is two </w:t>
      </w:r>
      <w:proofErr w:type="spellStart"/>
      <w:r w:rsidRPr="006B21D1">
        <w:rPr>
          <w:i/>
          <w:iCs/>
        </w:rPr>
        <w:t>subslots</w:t>
      </w:r>
      <w:proofErr w:type="spellEnd"/>
      <w:r w:rsidRPr="006B21D1">
        <w:rPr>
          <w:i/>
          <w:iCs/>
        </w:rPr>
        <w:t xml:space="preserve">, resulting that feedback shall be included in transmission at </w:t>
      </w:r>
      <w:proofErr w:type="spellStart"/>
      <w:r w:rsidRPr="006B21D1">
        <w:rPr>
          <w:i/>
          <w:iCs/>
        </w:rPr>
        <w:t>subslot</w:t>
      </w:r>
      <w:proofErr w:type="spellEnd"/>
      <w:r w:rsidRPr="006B21D1">
        <w:rPr>
          <w:i/>
          <w:iCs/>
        </w:rPr>
        <w:t xml:space="preserve"> n+3 or next transmitted packet after that, where n indicates the </w:t>
      </w:r>
      <w:proofErr w:type="spellStart"/>
      <w:r w:rsidRPr="006B21D1">
        <w:rPr>
          <w:i/>
          <w:iCs/>
        </w:rPr>
        <w:t>subslot</w:t>
      </w:r>
      <w:proofErr w:type="spellEnd"/>
      <w:r w:rsidRPr="006B21D1">
        <w:rPr>
          <w:i/>
          <w:iCs/>
        </w:rPr>
        <w:t xml:space="preserve"> where the reception of the packet ended</w:t>
      </w:r>
      <w:r w:rsidRPr="006B21D1">
        <w:rPr>
          <w:i/>
          <w:iCs/>
          <w:lang w:eastAsia="zh-CN"/>
        </w:rPr>
        <w:t>"</w:t>
      </w:r>
      <w:r w:rsidRPr="006B21D1">
        <w:rPr>
          <w:lang w:eastAsia="zh-CN"/>
        </w:rPr>
        <w:t xml:space="preserve">. This rule is used to determine the TX and RX processing time by dividing the given time equally between the TX and RX processing time even though implementations might have a different delay budget partition. This equal split is further used for minimum initial TX packet processing time as well as minimum RX processing time. </w:t>
      </w:r>
    </w:p>
    <w:p w:rsidR="00EA0B98" w:rsidRPr="006B21D1" w:rsidRDefault="00EA0B98" w:rsidP="00EA0B98">
      <w:pPr>
        <w:pStyle w:val="Heading2"/>
      </w:pPr>
      <w:r w:rsidRPr="006B21D1">
        <w:t>Frame based system operation</w:t>
      </w:r>
    </w:p>
    <w:p w:rsidR="00EA0B98" w:rsidRPr="006B21D1" w:rsidRDefault="00EA0B98" w:rsidP="00255773">
      <w:r w:rsidRPr="006B21D1">
        <w:t xml:space="preserve">In frame-based system operation, all transmissions are aligned to start at the </w:t>
      </w:r>
      <w:proofErr w:type="spellStart"/>
      <w:r w:rsidRPr="006B21D1">
        <w:t>subslot</w:t>
      </w:r>
      <w:proofErr w:type="spellEnd"/>
      <w:r w:rsidRPr="006B21D1">
        <w:t xml:space="preserve"> boundary. The resource allocation is done by using MAC signalling where for both data and ACK/NACK transmission resources are allocated. </w:t>
      </w:r>
    </w:p>
    <w:p w:rsidR="00EA0B98" w:rsidRPr="006B21D1" w:rsidRDefault="00EA0B98" w:rsidP="00255773">
      <w:r w:rsidRPr="006B21D1">
        <w:t xml:space="preserve">Figure UPL.1 presents a system configuration where the resource allocation is done containing two data </w:t>
      </w:r>
      <w:proofErr w:type="spellStart"/>
      <w:r w:rsidRPr="006B21D1">
        <w:t>subslots</w:t>
      </w:r>
      <w:proofErr w:type="spellEnd"/>
      <w:r w:rsidRPr="006B21D1">
        <w:t xml:space="preserve"> followed by one ACK </w:t>
      </w:r>
      <w:proofErr w:type="spellStart"/>
      <w:r w:rsidRPr="006B21D1">
        <w:t>subslot</w:t>
      </w:r>
      <w:proofErr w:type="spellEnd"/>
      <w:r w:rsidRPr="006B21D1">
        <w:t xml:space="preserve"> (referred to as DDADDA pattern). </w:t>
      </w:r>
    </w:p>
    <w:p w:rsidR="00EA0B98" w:rsidRPr="006B21D1" w:rsidRDefault="00EA0B98" w:rsidP="00255773">
      <w:r w:rsidRPr="006B21D1">
        <w:t xml:space="preserve">The data source is not synchronized with the radio frame timing and therefore data can arrive at any time moment, which represents a case where the application generating data is behind an external interface. The data is then transmitted in the next available data </w:t>
      </w:r>
      <w:proofErr w:type="spellStart"/>
      <w:r w:rsidRPr="006B21D1">
        <w:t>subslot</w:t>
      </w:r>
      <w:proofErr w:type="spellEnd"/>
      <w:r w:rsidRPr="006B21D1">
        <w:t xml:space="preserve"> allowing to transmit two </w:t>
      </w:r>
      <w:proofErr w:type="spellStart"/>
      <w:r w:rsidRPr="006B21D1">
        <w:t>subslots</w:t>
      </w:r>
      <w:proofErr w:type="spellEnd"/>
      <w:r w:rsidRPr="006B21D1">
        <w:t xml:space="preserve">, i.e. 10 symbols, and TX side has had the minimum of a single </w:t>
      </w:r>
      <w:proofErr w:type="spellStart"/>
      <w:r w:rsidRPr="006B21D1">
        <w:t>subslot</w:t>
      </w:r>
      <w:proofErr w:type="spellEnd"/>
      <w:r w:rsidRPr="006B21D1">
        <w:t xml:space="preserve"> of TX processing time. In case (2,1) b) the configuration is DDDADDDA, as the data transmission uses 15 symbols.</w:t>
      </w:r>
    </w:p>
    <w:p w:rsidR="00EA0B98" w:rsidRPr="006B21D1" w:rsidRDefault="00EA0B98" w:rsidP="00255773">
      <w:r w:rsidRPr="006B21D1">
        <w:t xml:space="preserve">The HARQ feedback is transmitted in the next </w:t>
      </w:r>
      <w:proofErr w:type="spellStart"/>
      <w:r w:rsidRPr="006B21D1">
        <w:t>subslot</w:t>
      </w:r>
      <w:proofErr w:type="spellEnd"/>
      <w:r w:rsidRPr="006B21D1">
        <w:t xml:space="preserve"> reserved in another direction that is available after a minimum of 1 </w:t>
      </w:r>
      <w:proofErr w:type="spellStart"/>
      <w:r w:rsidRPr="006B21D1">
        <w:t>subslot</w:t>
      </w:r>
      <w:proofErr w:type="spellEnd"/>
      <w:r w:rsidRPr="006B21D1">
        <w:t xml:space="preserve"> RX processing and 1 TX processing time. Furthermore, the retransmission occurs again in the next data </w:t>
      </w:r>
      <w:proofErr w:type="spellStart"/>
      <w:r w:rsidRPr="006B21D1">
        <w:t>subslot</w:t>
      </w:r>
      <w:proofErr w:type="spellEnd"/>
      <w:r w:rsidRPr="006B21D1">
        <w:t xml:space="preserve"> with a minimum of 1 </w:t>
      </w:r>
      <w:proofErr w:type="spellStart"/>
      <w:r w:rsidRPr="006B21D1">
        <w:t>subslot</w:t>
      </w:r>
      <w:proofErr w:type="spellEnd"/>
      <w:r w:rsidRPr="006B21D1">
        <w:t xml:space="preserve"> RX processing time (HARQ feedback) and 1 </w:t>
      </w:r>
      <w:proofErr w:type="spellStart"/>
      <w:r w:rsidRPr="006B21D1">
        <w:t>subslot</w:t>
      </w:r>
      <w:proofErr w:type="spellEnd"/>
      <w:r w:rsidRPr="006B21D1">
        <w:t xml:space="preserve"> TX processing time. The used </w:t>
      </w:r>
      <w:proofErr w:type="spellStart"/>
      <w:r w:rsidRPr="006B21D1">
        <w:t>subslot</w:t>
      </w:r>
      <w:proofErr w:type="spellEnd"/>
      <w:r w:rsidRPr="006B21D1">
        <w:t xml:space="preserve"> for data transmissions are highlighted with a blue colour. </w:t>
      </w:r>
    </w:p>
    <w:p w:rsidR="00EA0B98" w:rsidRPr="006B21D1" w:rsidRDefault="00EA0B98" w:rsidP="00255773">
      <w:r w:rsidRPr="006B21D1">
        <w:t xml:space="preserve">It is noted that the delay would be similar in either direction (uplink or downlink), depending on the data </w:t>
      </w:r>
      <w:proofErr w:type="spellStart"/>
      <w:r w:rsidRPr="006B21D1">
        <w:t>subslot</w:t>
      </w:r>
      <w:proofErr w:type="spellEnd"/>
      <w:r w:rsidRPr="006B21D1">
        <w:t xml:space="preserve"> allocation.</w:t>
      </w:r>
    </w:p>
    <w:p w:rsidR="00EA0B98" w:rsidRPr="006B21D1" w:rsidRDefault="00EA0B98" w:rsidP="00EA0B98">
      <w:pPr>
        <w:pStyle w:val="FigureNo"/>
      </w:pPr>
      <w:r w:rsidRPr="006B21D1">
        <w:t>Figure UPL.1</w:t>
      </w:r>
    </w:p>
    <w:p w:rsidR="00EA0B98" w:rsidRPr="006B21D1" w:rsidRDefault="00EA0B98" w:rsidP="00EA0B98">
      <w:pPr>
        <w:pStyle w:val="Figuretitle"/>
        <w:rPr>
          <w:lang w:eastAsia="zh-CN"/>
        </w:rPr>
      </w:pPr>
      <w:proofErr w:type="spellStart"/>
      <w:r w:rsidRPr="006B21D1">
        <w:t>Subslot</w:t>
      </w:r>
      <w:proofErr w:type="spellEnd"/>
      <w:r w:rsidRPr="006B21D1">
        <w:t xml:space="preserve"> pattern of DDADDA (D: data, A: ACK/NACK) when application is not synchronized with the pattern </w:t>
      </w:r>
    </w:p>
    <w:p w:rsidR="00EA0B98" w:rsidRPr="006B21D1" w:rsidRDefault="00EA0B98" w:rsidP="00EA0B98">
      <w:pPr>
        <w:pStyle w:val="Figure"/>
        <w:rPr>
          <w:noProof w:val="0"/>
        </w:rPr>
      </w:pPr>
      <w:r w:rsidRPr="006B21D1">
        <w:rPr>
          <w:noProof w:val="0"/>
        </w:rPr>
        <w:object w:dxaOrig="9010" w:dyaOrig="2260" w14:anchorId="525EAE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pt;height:112.55pt" o:ole="">
            <v:imagedata r:id="rId78" o:title=""/>
          </v:shape>
          <o:OLEObject Type="Embed" ProgID="Visio.Drawing.15" ShapeID="_x0000_i1025" DrawAspect="Content" ObjectID="_1686051804" r:id="rId79"/>
        </w:object>
      </w:r>
    </w:p>
    <w:p w:rsidR="00EA0B98" w:rsidRPr="006B21D1" w:rsidRDefault="00EA0B98" w:rsidP="00EA0B98">
      <w:pPr>
        <w:pStyle w:val="TH"/>
        <w:keepNext w:val="0"/>
        <w:keepLines w:val="0"/>
        <w:rPr>
          <w:rFonts w:ascii="Times New Roman" w:hAnsi="Times New Roman"/>
          <w:b w:val="0"/>
          <w:caps/>
          <w:lang w:eastAsia="en-US"/>
        </w:rPr>
      </w:pPr>
      <w:r w:rsidRPr="006B21D1">
        <w:rPr>
          <w:rFonts w:ascii="Times New Roman" w:hAnsi="Times New Roman"/>
          <w:b w:val="0"/>
          <w:caps/>
          <w:lang w:eastAsia="en-US"/>
        </w:rPr>
        <w:t>Figure UPL.2</w:t>
      </w:r>
    </w:p>
    <w:p w:rsidR="00EA0B98" w:rsidRPr="006B21D1" w:rsidRDefault="00EA0B98" w:rsidP="00EA0B98">
      <w:pPr>
        <w:pStyle w:val="TH"/>
        <w:keepNext w:val="0"/>
        <w:keepLines w:val="0"/>
        <w:rPr>
          <w:rFonts w:ascii="Times New Roman Bold" w:hAnsi="Times New Roman Bold"/>
          <w:lang w:eastAsia="en-US"/>
        </w:rPr>
      </w:pPr>
      <w:proofErr w:type="spellStart"/>
      <w:r w:rsidRPr="006B21D1">
        <w:rPr>
          <w:rFonts w:ascii="Times New Roman Bold" w:hAnsi="Times New Roman Bold"/>
          <w:lang w:eastAsia="en-US"/>
        </w:rPr>
        <w:t>Subslot</w:t>
      </w:r>
      <w:proofErr w:type="spellEnd"/>
      <w:r w:rsidRPr="006B21D1">
        <w:rPr>
          <w:rFonts w:ascii="Times New Roman Bold" w:hAnsi="Times New Roman Bold"/>
          <w:lang w:eastAsia="en-US"/>
        </w:rPr>
        <w:t xml:space="preserve"> pattern of DDADDA (D: data, A: ACK/NACK) when application is synchronized with </w:t>
      </w:r>
      <w:proofErr w:type="spellStart"/>
      <w:r w:rsidRPr="006B21D1">
        <w:rPr>
          <w:rFonts w:ascii="Times New Roman Bold" w:hAnsi="Times New Roman Bold"/>
          <w:lang w:eastAsia="en-US"/>
        </w:rPr>
        <w:t>subslot</w:t>
      </w:r>
      <w:proofErr w:type="spellEnd"/>
      <w:r w:rsidRPr="006B21D1">
        <w:rPr>
          <w:rFonts w:ascii="Times New Roman Bold" w:hAnsi="Times New Roman Bold"/>
          <w:lang w:eastAsia="en-US"/>
        </w:rPr>
        <w:t xml:space="preserve"> accuracy</w:t>
      </w:r>
    </w:p>
    <w:p w:rsidR="00EA0B98" w:rsidRPr="006B21D1" w:rsidRDefault="00EA0B98" w:rsidP="00EA0B98">
      <w:pPr>
        <w:pStyle w:val="TH"/>
        <w:keepNext w:val="0"/>
        <w:keepLines w:val="0"/>
        <w:rPr>
          <w:lang w:eastAsia="en-US"/>
        </w:rPr>
      </w:pPr>
      <w:r w:rsidRPr="006B21D1">
        <w:rPr>
          <w:lang w:eastAsia="en-US"/>
        </w:rPr>
        <w:object w:dxaOrig="9020" w:dyaOrig="2630" w14:anchorId="155961B5">
          <v:shape id="_x0000_i1026" type="#_x0000_t75" style="width:417.2pt;height:123.75pt" o:ole="">
            <v:imagedata r:id="rId80" o:title=""/>
          </v:shape>
          <o:OLEObject Type="Embed" ProgID="Visio.Drawing.15" ShapeID="_x0000_i1026" DrawAspect="Content" ObjectID="_1686051805" r:id="rId81"/>
        </w:object>
      </w:r>
    </w:p>
    <w:p w:rsidR="00EA0B98" w:rsidRPr="006B21D1" w:rsidRDefault="00EA0B98" w:rsidP="00255773">
      <w:pPr>
        <w:rPr>
          <w:lang w:eastAsia="zh-CN"/>
        </w:rPr>
      </w:pPr>
      <w:r w:rsidRPr="006B21D1">
        <w:t xml:space="preserve">Figure UPL.2 illustrates the same configuration as in Figure UPL.1, but the data source is synchronized with the radio frame timing with </w:t>
      </w:r>
      <w:proofErr w:type="spellStart"/>
      <w:r w:rsidRPr="006B21D1">
        <w:t>subslot</w:t>
      </w:r>
      <w:proofErr w:type="spellEnd"/>
      <w:r w:rsidRPr="006B21D1">
        <w:t xml:space="preserve"> accuracy and therefore data arrives 1-2 </w:t>
      </w:r>
      <w:proofErr w:type="spellStart"/>
      <w:r w:rsidRPr="006B21D1">
        <w:t>subslots</w:t>
      </w:r>
      <w:proofErr w:type="spellEnd"/>
      <w:r w:rsidRPr="006B21D1">
        <w:t xml:space="preserve"> before the data </w:t>
      </w:r>
      <w:proofErr w:type="spellStart"/>
      <w:r w:rsidRPr="006B21D1">
        <w:t>subslot</w:t>
      </w:r>
      <w:proofErr w:type="spellEnd"/>
      <w:r w:rsidRPr="006B21D1">
        <w:t xml:space="preserve">. This case represents an implementation where the application generating data is within a radio processor or operates in a separate application processor at the same device or an external interface provides synchronized data delivery between application and radio processor. This allows the minimization of random packet waiting time (single </w:t>
      </w:r>
      <w:proofErr w:type="spellStart"/>
      <w:r w:rsidRPr="006B21D1">
        <w:t>subslot</w:t>
      </w:r>
      <w:proofErr w:type="spellEnd"/>
      <w:r w:rsidRPr="006B21D1">
        <w:t xml:space="preserve"> timing accuracy is seen as a quite relaxed requirement) in the TX buffer, however, the minimum TX and RX processing times cannot be avoided. </w:t>
      </w:r>
    </w:p>
    <w:p w:rsidR="00EA0B98" w:rsidRPr="006B21D1" w:rsidRDefault="00EA0B98" w:rsidP="00255773">
      <w:pPr>
        <w:pStyle w:val="Headingb"/>
      </w:pPr>
      <w:r w:rsidRPr="006B21D1">
        <w:t>Frameless based system operation</w:t>
      </w:r>
    </w:p>
    <w:p w:rsidR="00EA0B98" w:rsidRPr="006B21D1" w:rsidRDefault="00EA0B98" w:rsidP="00EA0B98">
      <w:pPr>
        <w:jc w:val="both"/>
        <w:rPr>
          <w:lang w:eastAsia="zh-CN"/>
        </w:rPr>
      </w:pPr>
      <w:r w:rsidRPr="006B21D1">
        <w:rPr>
          <w:lang w:eastAsia="zh-CN"/>
        </w:rPr>
        <w:t xml:space="preserve">This section introduces a frameless transmission evaluation (disclosed in </w:t>
      </w:r>
      <w:r w:rsidRPr="006B21D1">
        <w:t xml:space="preserve">5.2.3.2.12.2, of the candidate submission IMT-2020/17(Rev 1.)). In the specifications, no specific </w:t>
      </w:r>
      <w:r w:rsidRPr="006B21D1">
        <w:rPr>
          <w:b/>
          <w:bCs/>
        </w:rPr>
        <w:t xml:space="preserve">frameless transmission </w:t>
      </w:r>
      <w:r w:rsidRPr="006B21D1">
        <w:t xml:space="preserve">is specified but the </w:t>
      </w:r>
      <w:r w:rsidRPr="006B21D1">
        <w:rPr>
          <w:lang w:eastAsia="zh-CN"/>
        </w:rPr>
        <w:t xml:space="preserve">RACH transmissions are operating with a symbol granularity, according to </w:t>
      </w:r>
      <w:hyperlink r:id="rId82" w:tgtFrame="_blank" w:history="1">
        <w:r w:rsidRPr="006B21D1">
          <w:rPr>
            <w:u w:val="single"/>
          </w:rPr>
          <w:t>TS 103 636-4 V1.1.1</w:t>
        </w:r>
      </w:hyperlink>
      <w:r w:rsidRPr="006B21D1">
        <w:rPr>
          <w:u w:val="single"/>
        </w:rPr>
        <w:t xml:space="preserve"> </w:t>
      </w:r>
      <w:r w:rsidRPr="006B21D1">
        <w:t>(MAC).</w:t>
      </w:r>
      <w:r w:rsidRPr="006B21D1">
        <w:rPr>
          <w:lang w:eastAsia="zh-CN"/>
        </w:rPr>
        <w:t xml:space="preserve"> Based on the MAC specification: </w:t>
      </w:r>
      <w:r w:rsidRPr="006B21D1">
        <w:rPr>
          <w:i/>
          <w:iCs/>
        </w:rPr>
        <w:t xml:space="preserve">"Slots indicated as random access resources are divided into multiple start positions where the transmission can be initiated. Start positions are counted from the beginning of a random access slot, and are 0, 1, 2, 3… times the duration of STF and GI field, with given </w:t>
      </w:r>
      <w:r w:rsidRPr="006B21D1">
        <w:rPr>
          <w:rFonts w:ascii="Symbol" w:eastAsia="Symbol" w:hAnsi="Symbol" w:cs="Symbol"/>
          <w:i/>
          <w:iCs/>
        </w:rPr>
        <w:t></w:t>
      </w:r>
      <w:r w:rsidRPr="006B21D1">
        <w:rPr>
          <w:i/>
          <w:iCs/>
        </w:rPr>
        <w:t>-factor as defined in ETSI TS 103 636-3</w:t>
      </w:r>
      <w:r w:rsidRPr="006B21D1">
        <w:rPr>
          <w:lang w:eastAsia="zh-CN"/>
        </w:rPr>
        <w:t xml:space="preserve">". </w:t>
      </w:r>
    </w:p>
    <w:p w:rsidR="00EA0B98" w:rsidRPr="006B21D1" w:rsidRDefault="00EA0B98" w:rsidP="00255773">
      <w:pPr>
        <w:rPr>
          <w:lang w:eastAsia="zh-CN"/>
        </w:rPr>
      </w:pPr>
      <w:r w:rsidRPr="006B21D1">
        <w:rPr>
          <w:lang w:eastAsia="zh-CN"/>
        </w:rPr>
        <w:t xml:space="preserve">Thus, for frameless transmission, the RACH TX operation timings should be considered. We note that based on ETSI </w:t>
      </w:r>
      <w:hyperlink r:id="rId83" w:tgtFrame="_blank" w:history="1">
        <w:r w:rsidRPr="006B21D1">
          <w:rPr>
            <w:u w:val="single"/>
          </w:rPr>
          <w:t>TS 103 636-4 V1.1.1</w:t>
        </w:r>
      </w:hyperlink>
      <w:r w:rsidRPr="006B21D1">
        <w:rPr>
          <w:u w:val="single"/>
        </w:rPr>
        <w:t xml:space="preserve"> </w:t>
      </w:r>
      <w:r w:rsidRPr="006B21D1">
        <w:rPr>
          <w:lang w:eastAsia="zh-CN"/>
        </w:rPr>
        <w:t xml:space="preserve">the random access resources can be signalled individually, so that channel can be free from other devices’ transmissions. The RACH transmissions are controlled by the exponential </w:t>
      </w:r>
      <w:proofErr w:type="spellStart"/>
      <w:r w:rsidRPr="006B21D1">
        <w:rPr>
          <w:i/>
          <w:iCs/>
          <w:lang w:eastAsia="zh-CN"/>
        </w:rPr>
        <w:t>rachBackOff</w:t>
      </w:r>
      <w:proofErr w:type="spellEnd"/>
      <w:r w:rsidRPr="006B21D1">
        <w:rPr>
          <w:i/>
          <w:iCs/>
          <w:lang w:eastAsia="zh-CN"/>
        </w:rPr>
        <w:t xml:space="preserve"> </w:t>
      </w:r>
      <w:r w:rsidRPr="006B21D1">
        <w:rPr>
          <w:lang w:eastAsia="zh-CN"/>
        </w:rPr>
        <w:t>parameter</w:t>
      </w:r>
      <w:r w:rsidRPr="006B21D1">
        <w:rPr>
          <w:i/>
          <w:iCs/>
          <w:lang w:eastAsia="zh-CN"/>
        </w:rPr>
        <w:t xml:space="preserve"> </w:t>
      </w:r>
      <w:r w:rsidRPr="006B21D1">
        <w:rPr>
          <w:lang w:eastAsia="zh-CN"/>
        </w:rPr>
        <w:t xml:space="preserve">which is a randomly selected value between 0 and </w:t>
      </w:r>
      <w:proofErr w:type="spellStart"/>
      <w:r w:rsidRPr="006B21D1">
        <w:rPr>
          <w:i/>
          <w:iCs/>
          <w:lang w:eastAsia="zh-CN"/>
        </w:rPr>
        <w:t>CW</w:t>
      </w:r>
      <w:r w:rsidRPr="006B21D1">
        <w:rPr>
          <w:i/>
          <w:iCs/>
          <w:vertAlign w:val="subscript"/>
          <w:lang w:eastAsia="zh-CN"/>
        </w:rPr>
        <w:t>Current</w:t>
      </w:r>
      <w:proofErr w:type="spellEnd"/>
      <w:r w:rsidRPr="006B21D1">
        <w:rPr>
          <w:lang w:eastAsia="zh-CN"/>
        </w:rPr>
        <w:t xml:space="preserve">. The possible value of </w:t>
      </w:r>
      <w:proofErr w:type="spellStart"/>
      <w:r w:rsidRPr="006B21D1">
        <w:rPr>
          <w:i/>
          <w:iCs/>
          <w:lang w:eastAsia="zh-CN"/>
        </w:rPr>
        <w:t>CW</w:t>
      </w:r>
      <w:r w:rsidRPr="006B21D1">
        <w:rPr>
          <w:i/>
          <w:iCs/>
          <w:vertAlign w:val="subscript"/>
          <w:lang w:eastAsia="zh-CN"/>
        </w:rPr>
        <w:t>Current</w:t>
      </w:r>
      <w:proofErr w:type="spellEnd"/>
      <w:r w:rsidRPr="006B21D1">
        <w:rPr>
          <w:lang w:eastAsia="zh-CN"/>
        </w:rPr>
        <w:t xml:space="preserve"> is controlled by </w:t>
      </w:r>
      <w:proofErr w:type="spellStart"/>
      <w:r w:rsidRPr="006B21D1">
        <w:rPr>
          <w:i/>
          <w:iCs/>
          <w:lang w:eastAsia="zh-CN"/>
        </w:rPr>
        <w:t>CW</w:t>
      </w:r>
      <w:r w:rsidRPr="006B21D1">
        <w:rPr>
          <w:i/>
          <w:iCs/>
          <w:vertAlign w:val="subscript"/>
          <w:lang w:eastAsia="zh-CN"/>
        </w:rPr>
        <w:t>min</w:t>
      </w:r>
      <w:proofErr w:type="spellEnd"/>
      <w:r w:rsidRPr="006B21D1">
        <w:rPr>
          <w:lang w:eastAsia="zh-CN"/>
        </w:rPr>
        <w:t xml:space="preserve"> and </w:t>
      </w:r>
      <w:proofErr w:type="spellStart"/>
      <w:r w:rsidRPr="006B21D1">
        <w:rPr>
          <w:i/>
          <w:iCs/>
          <w:lang w:eastAsia="zh-CN"/>
        </w:rPr>
        <w:t>CW</w:t>
      </w:r>
      <w:r w:rsidRPr="006B21D1">
        <w:rPr>
          <w:i/>
          <w:iCs/>
          <w:vertAlign w:val="subscript"/>
          <w:lang w:eastAsia="zh-CN"/>
        </w:rPr>
        <w:t>max</w:t>
      </w:r>
      <w:proofErr w:type="spellEnd"/>
      <w:r w:rsidRPr="006B21D1">
        <w:rPr>
          <w:lang w:eastAsia="zh-CN"/>
        </w:rPr>
        <w:t xml:space="preserve"> parameters which are signalled as part RACH configuration. By setting both </w:t>
      </w:r>
      <w:proofErr w:type="spellStart"/>
      <w:r w:rsidRPr="006B21D1">
        <w:rPr>
          <w:i/>
          <w:iCs/>
          <w:lang w:eastAsia="zh-CN"/>
        </w:rPr>
        <w:t>CWmin</w:t>
      </w:r>
      <w:proofErr w:type="spellEnd"/>
      <w:r w:rsidRPr="006B21D1">
        <w:rPr>
          <w:lang w:eastAsia="zh-CN"/>
        </w:rPr>
        <w:t xml:space="preserve"> and </w:t>
      </w:r>
      <w:proofErr w:type="spellStart"/>
      <w:r w:rsidRPr="006B21D1">
        <w:rPr>
          <w:i/>
          <w:iCs/>
          <w:lang w:eastAsia="zh-CN"/>
        </w:rPr>
        <w:t>CWmax</w:t>
      </w:r>
      <w:proofErr w:type="spellEnd"/>
      <w:r w:rsidRPr="006B21D1">
        <w:rPr>
          <w:lang w:eastAsia="zh-CN"/>
        </w:rPr>
        <w:t xml:space="preserve"> to zero (which is a valid value in signalling) the transmission can be initiated always after a minimum LBT time, which is defined to be two symbols. The LBT process can be done parallel with TX packet processing time and thus the additional delay is the alignment to a RACH Start position that is available after every STF + GI field duration. Figure UPL.3 presents the transmission and retransmission procedure of the RACH channel.</w:t>
      </w:r>
    </w:p>
    <w:p w:rsidR="00EA0B98" w:rsidRPr="006B21D1" w:rsidRDefault="00EA0B98" w:rsidP="00EA0B98">
      <w:pPr>
        <w:pStyle w:val="FigureNo"/>
      </w:pPr>
      <w:r w:rsidRPr="006B21D1">
        <w:t>Figure UPL.3</w:t>
      </w:r>
    </w:p>
    <w:p w:rsidR="00EA0B98" w:rsidRPr="006B21D1" w:rsidRDefault="00EA0B98" w:rsidP="00EA0B98">
      <w:pPr>
        <w:pStyle w:val="Figuretitle"/>
      </w:pPr>
      <w:r w:rsidRPr="006B21D1">
        <w:t>RACH transmission and re-transmission procedure.</w:t>
      </w:r>
    </w:p>
    <w:p w:rsidR="00EA0B98" w:rsidRPr="006B21D1" w:rsidRDefault="00EA0B98" w:rsidP="00EA0B98">
      <w:pPr>
        <w:pStyle w:val="Figure"/>
        <w:rPr>
          <w:noProof w:val="0"/>
        </w:rPr>
      </w:pPr>
      <w:r w:rsidRPr="006B21D1">
        <w:rPr>
          <w:noProof w:val="0"/>
        </w:rPr>
        <w:object w:dxaOrig="9020" w:dyaOrig="2390" w14:anchorId="2106243D">
          <v:shape id="_x0000_i1027" type="#_x0000_t75" style="width:452.35pt;height:118.55pt" o:ole="">
            <v:imagedata r:id="rId84" o:title=""/>
          </v:shape>
          <o:OLEObject Type="Embed" ProgID="Visio.Drawing.15" ShapeID="_x0000_i1027" DrawAspect="Content" ObjectID="_1686051806" r:id="rId85"/>
        </w:object>
      </w:r>
    </w:p>
    <w:p w:rsidR="00EA0B98" w:rsidRPr="006B21D1" w:rsidRDefault="00EA0B98" w:rsidP="00EA0B98">
      <w:pPr>
        <w:rPr>
          <w:lang w:eastAsia="zh-CN"/>
        </w:rPr>
      </w:pPr>
      <w:r w:rsidRPr="006B21D1">
        <w:rPr>
          <w:lang w:eastAsia="zh-CN"/>
        </w:rPr>
        <w:t xml:space="preserve">The detailed assumptions of each step are provided in Table UPL.2 for both frame based and frameless system operation. </w:t>
      </w:r>
    </w:p>
    <w:p w:rsidR="00EA0B98" w:rsidRPr="006B21D1" w:rsidRDefault="00EA0B98" w:rsidP="00EA0B98">
      <w:pPr>
        <w:pStyle w:val="TableNo"/>
      </w:pPr>
      <w:r w:rsidRPr="006B21D1">
        <w:t>Table UPL.2</w:t>
      </w:r>
    </w:p>
    <w:p w:rsidR="00EA0B98" w:rsidRPr="006B21D1" w:rsidRDefault="00EA0B98" w:rsidP="00EA0B98">
      <w:pPr>
        <w:pStyle w:val="Tabletitle"/>
      </w:pPr>
      <w:r w:rsidRPr="006B21D1">
        <w:t>User plane procedure for DECT-2020 NR</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981"/>
        <w:gridCol w:w="2976"/>
        <w:gridCol w:w="3965"/>
      </w:tblGrid>
      <w:tr w:rsidR="00EA0B98" w:rsidRPr="006B21D1" w:rsidTr="00F053F4">
        <w:trPr>
          <w:trHeight w:val="249"/>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rPr>
                <w:sz w:val="18"/>
                <w:szCs w:val="18"/>
                <w:lang w:eastAsia="zh-CN"/>
              </w:rPr>
            </w:pPr>
            <w:r w:rsidRPr="006B21D1">
              <w:rPr>
                <w:sz w:val="18"/>
                <w:szCs w:val="18"/>
                <w:lang w:eastAsia="zh-CN"/>
              </w:rPr>
              <w:t>ID</w:t>
            </w:r>
          </w:p>
        </w:tc>
        <w:tc>
          <w:tcPr>
            <w:tcW w:w="198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rPr>
                <w:sz w:val="18"/>
                <w:szCs w:val="18"/>
                <w:lang w:eastAsia="zh-CN"/>
              </w:rPr>
            </w:pPr>
            <w:r w:rsidRPr="006B21D1">
              <w:rPr>
                <w:sz w:val="18"/>
                <w:szCs w:val="18"/>
                <w:lang w:eastAsia="zh-CN"/>
              </w:rPr>
              <w:t>Component</w:t>
            </w:r>
          </w:p>
        </w:tc>
        <w:tc>
          <w:tcPr>
            <w:tcW w:w="297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rPr>
                <w:sz w:val="18"/>
                <w:szCs w:val="18"/>
                <w:lang w:eastAsia="zh-CN"/>
              </w:rPr>
            </w:pPr>
            <w:r w:rsidRPr="006B21D1">
              <w:rPr>
                <w:sz w:val="18"/>
                <w:szCs w:val="18"/>
                <w:lang w:eastAsia="zh-CN"/>
              </w:rPr>
              <w:t>Notations</w:t>
            </w:r>
          </w:p>
        </w:tc>
        <w:tc>
          <w:tcPr>
            <w:tcW w:w="3965"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head"/>
              <w:rPr>
                <w:sz w:val="18"/>
                <w:szCs w:val="18"/>
                <w:lang w:eastAsia="zh-CN"/>
              </w:rPr>
            </w:pPr>
            <w:r w:rsidRPr="006B21D1">
              <w:rPr>
                <w:sz w:val="18"/>
                <w:szCs w:val="18"/>
                <w:lang w:eastAsia="zh-CN"/>
              </w:rPr>
              <w:t>Value</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rPr>
              <w:t>0</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lang w:eastAsia="zh-CN"/>
              </w:rPr>
            </w:pPr>
            <w:r w:rsidRPr="006B21D1">
              <w:rPr>
                <w:sz w:val="18"/>
                <w:szCs w:val="18"/>
              </w:rPr>
              <w:t>Symbol alignment time</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i/>
                <w:sz w:val="18"/>
                <w:szCs w:val="18"/>
                <w:lang w:eastAsia="zh-CN"/>
              </w:rPr>
            </w:pPr>
            <w:proofErr w:type="spellStart"/>
            <w:r w:rsidRPr="006B21D1">
              <w:rPr>
                <w:i/>
                <w:sz w:val="18"/>
                <w:szCs w:val="18"/>
                <w:lang w:eastAsia="zh-CN"/>
              </w:rPr>
              <w:t>t</w:t>
            </w:r>
            <w:r w:rsidRPr="006B21D1">
              <w:rPr>
                <w:sz w:val="18"/>
                <w:szCs w:val="18"/>
                <w:vertAlign w:val="subscript"/>
                <w:lang w:eastAsia="zh-CN"/>
              </w:rPr>
              <w:t>sym</w:t>
            </w:r>
            <w:proofErr w:type="spellEnd"/>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i/>
                <w:sz w:val="18"/>
                <w:szCs w:val="18"/>
                <w:lang w:eastAsia="zh-CN"/>
              </w:rPr>
            </w:pPr>
            <w:r w:rsidRPr="006B21D1">
              <w:rPr>
                <w:sz w:val="18"/>
                <w:szCs w:val="18"/>
                <w:lang w:eastAsia="zh-CN"/>
              </w:rPr>
              <w:t>Average 0.5 times symbol length.</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rPr>
            </w:pPr>
            <w:r w:rsidRPr="006B21D1">
              <w:rPr>
                <w:sz w:val="18"/>
                <w:szCs w:val="18"/>
                <w:lang w:eastAsia="zh-CN"/>
              </w:rPr>
              <w:t>1</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lang w:eastAsia="zh-CN"/>
              </w:rPr>
              <w:t>Data transfer</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i/>
                <w:sz w:val="18"/>
                <w:szCs w:val="18"/>
                <w:lang w:eastAsia="zh-CN"/>
              </w:rPr>
            </w:pPr>
            <w:r w:rsidRPr="006B21D1">
              <w:rPr>
                <w:i/>
                <w:sz w:val="18"/>
                <w:szCs w:val="18"/>
                <w:lang w:eastAsia="zh-CN"/>
              </w:rPr>
              <w:t>T</w:t>
            </w:r>
            <w:r w:rsidRPr="006B21D1">
              <w:rPr>
                <w:sz w:val="18"/>
                <w:szCs w:val="18"/>
                <w:vertAlign w:val="subscript"/>
                <w:lang w:eastAsia="zh-CN"/>
              </w:rPr>
              <w:t>1</w:t>
            </w:r>
            <w:r w:rsidRPr="006B21D1">
              <w:rPr>
                <w:sz w:val="18"/>
                <w:szCs w:val="18"/>
                <w:lang w:eastAsia="zh-CN"/>
              </w:rPr>
              <w:t xml:space="preserve"> =</w:t>
            </w:r>
            <w:r w:rsidRPr="006B21D1">
              <w:rPr>
                <w:i/>
                <w:sz w:val="18"/>
                <w:szCs w:val="18"/>
                <w:lang w:eastAsia="zh-CN"/>
              </w:rPr>
              <w:t xml:space="preserve"> </w:t>
            </w:r>
            <w:proofErr w:type="spellStart"/>
            <w:r w:rsidRPr="006B21D1">
              <w:rPr>
                <w:i/>
                <w:sz w:val="18"/>
                <w:szCs w:val="18"/>
                <w:lang w:eastAsia="zh-CN"/>
              </w:rPr>
              <w:t>t</w:t>
            </w:r>
            <w:r w:rsidRPr="006B21D1">
              <w:rPr>
                <w:sz w:val="18"/>
                <w:szCs w:val="18"/>
                <w:vertAlign w:val="subscript"/>
                <w:lang w:eastAsia="zh-CN"/>
              </w:rPr>
              <w:t>,rd_tx</w:t>
            </w:r>
            <w:proofErr w:type="spellEnd"/>
            <w:r w:rsidRPr="006B21D1">
              <w:rPr>
                <w:sz w:val="18"/>
                <w:szCs w:val="18"/>
                <w:lang w:eastAsia="zh-CN"/>
              </w:rPr>
              <w:t xml:space="preserve"> + </w:t>
            </w:r>
            <w:proofErr w:type="spellStart"/>
            <w:r w:rsidRPr="006B21D1">
              <w:rPr>
                <w:i/>
                <w:sz w:val="18"/>
                <w:szCs w:val="18"/>
                <w:lang w:eastAsia="zh-CN"/>
              </w:rPr>
              <w:t>t</w:t>
            </w:r>
            <w:r w:rsidRPr="006B21D1">
              <w:rPr>
                <w:sz w:val="18"/>
                <w:szCs w:val="18"/>
                <w:vertAlign w:val="subscript"/>
                <w:lang w:eastAsia="zh-CN"/>
              </w:rPr>
              <w:t>FA_switch</w:t>
            </w:r>
            <w:proofErr w:type="spellEnd"/>
            <w:r w:rsidRPr="006B21D1">
              <w:rPr>
                <w:sz w:val="18"/>
                <w:szCs w:val="18"/>
                <w:vertAlign w:val="subscript"/>
                <w:lang w:eastAsia="zh-CN"/>
              </w:rPr>
              <w:t xml:space="preserve"> </w:t>
            </w:r>
            <w:r w:rsidRPr="006B21D1">
              <w:rPr>
                <w:sz w:val="18"/>
                <w:szCs w:val="18"/>
                <w:lang w:eastAsia="zh-CN"/>
              </w:rPr>
              <w:t xml:space="preserve">+ </w:t>
            </w:r>
            <w:proofErr w:type="spellStart"/>
            <w:r w:rsidRPr="006B21D1">
              <w:rPr>
                <w:i/>
                <w:sz w:val="18"/>
                <w:szCs w:val="18"/>
                <w:lang w:eastAsia="zh-CN"/>
              </w:rPr>
              <w:t>t</w:t>
            </w:r>
            <w:r w:rsidRPr="006B21D1">
              <w:rPr>
                <w:sz w:val="18"/>
                <w:szCs w:val="18"/>
                <w:vertAlign w:val="subscript"/>
                <w:lang w:eastAsia="zh-CN"/>
              </w:rPr>
              <w:t>duration</w:t>
            </w:r>
            <w:proofErr w:type="spellEnd"/>
            <w:r w:rsidRPr="006B21D1">
              <w:rPr>
                <w:sz w:val="18"/>
                <w:szCs w:val="18"/>
                <w:lang w:eastAsia="zh-CN"/>
              </w:rPr>
              <w:t xml:space="preserve"> + </w:t>
            </w:r>
            <w:proofErr w:type="spellStart"/>
            <w:r w:rsidRPr="006B21D1">
              <w:rPr>
                <w:i/>
                <w:sz w:val="18"/>
                <w:szCs w:val="18"/>
                <w:lang w:eastAsia="zh-CN"/>
              </w:rPr>
              <w:t>t</w:t>
            </w:r>
            <w:r w:rsidRPr="006B21D1">
              <w:rPr>
                <w:sz w:val="18"/>
                <w:szCs w:val="18"/>
                <w:vertAlign w:val="subscript"/>
                <w:lang w:eastAsia="zh-CN"/>
              </w:rPr>
              <w:t>rd_rx</w:t>
            </w:r>
            <w:proofErr w:type="spellEnd"/>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Steps 1.1 to 1.4</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rPr>
            </w:pPr>
            <w:r w:rsidRPr="006B21D1">
              <w:rPr>
                <w:sz w:val="18"/>
                <w:szCs w:val="18"/>
              </w:rPr>
              <w:t>1.1</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RD TX side processing delay</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A0B98" w:rsidRPr="006B21D1" w:rsidRDefault="00EA0B98" w:rsidP="00F053F4">
            <w:pPr>
              <w:pStyle w:val="Tabletext"/>
              <w:rPr>
                <w:sz w:val="18"/>
                <w:szCs w:val="18"/>
                <w:lang w:eastAsia="zh-CN"/>
              </w:rPr>
            </w:pPr>
            <w:proofErr w:type="spellStart"/>
            <w:r w:rsidRPr="006B21D1">
              <w:rPr>
                <w:i/>
                <w:sz w:val="18"/>
                <w:szCs w:val="18"/>
                <w:lang w:eastAsia="zh-CN"/>
              </w:rPr>
              <w:t>t</w:t>
            </w:r>
            <w:r w:rsidRPr="006B21D1">
              <w:rPr>
                <w:sz w:val="18"/>
                <w:szCs w:val="18"/>
                <w:vertAlign w:val="subscript"/>
                <w:lang w:eastAsia="zh-CN"/>
              </w:rPr>
              <w:t>rd,tx</w:t>
            </w:r>
            <w:proofErr w:type="spellEnd"/>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rPr>
            </w:pPr>
            <w:r w:rsidRPr="006B21D1">
              <w:rPr>
                <w:sz w:val="18"/>
                <w:szCs w:val="18"/>
                <w:lang w:eastAsia="zh-CN"/>
              </w:rPr>
              <w:t xml:space="preserve">TX processing time: 1 </w:t>
            </w:r>
            <w:proofErr w:type="spellStart"/>
            <w:r w:rsidRPr="006B21D1">
              <w:rPr>
                <w:sz w:val="18"/>
                <w:szCs w:val="18"/>
                <w:lang w:eastAsia="zh-CN"/>
              </w:rPr>
              <w:t>subslot</w:t>
            </w:r>
            <w:proofErr w:type="spellEnd"/>
            <w:r w:rsidRPr="006B21D1">
              <w:rPr>
                <w:sz w:val="18"/>
                <w:szCs w:val="18"/>
                <w:lang w:eastAsia="zh-CN"/>
              </w:rPr>
              <w:t>. Both PCC and PDC are encoded.</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rPr>
            </w:pPr>
            <w:r w:rsidRPr="006B21D1">
              <w:rPr>
                <w:sz w:val="18"/>
                <w:szCs w:val="18"/>
                <w:lang w:eastAsia="zh-CN"/>
              </w:rPr>
              <w:t>1.2</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TX Alignment and TDD switching time</w:t>
            </w:r>
            <w:r w:rsidRPr="006B21D1">
              <w:rPr>
                <w:sz w:val="18"/>
                <w:szCs w:val="18"/>
                <w:lang w:eastAsia="zh-CN"/>
              </w:rPr>
              <w:t xml:space="preserve"> </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A0B98" w:rsidRPr="006B21D1" w:rsidRDefault="00EA0B98" w:rsidP="00F053F4">
            <w:pPr>
              <w:pStyle w:val="Tabletext"/>
              <w:rPr>
                <w:sz w:val="18"/>
                <w:szCs w:val="18"/>
              </w:rPr>
            </w:pPr>
            <w:proofErr w:type="spellStart"/>
            <w:r w:rsidRPr="006B21D1">
              <w:rPr>
                <w:i/>
                <w:sz w:val="18"/>
                <w:szCs w:val="18"/>
                <w:lang w:eastAsia="zh-CN"/>
              </w:rPr>
              <w:t>t</w:t>
            </w:r>
            <w:r w:rsidRPr="006B21D1">
              <w:rPr>
                <w:sz w:val="18"/>
                <w:szCs w:val="18"/>
                <w:vertAlign w:val="subscript"/>
                <w:lang w:eastAsia="zh-CN"/>
              </w:rPr>
              <w:t>FA_switch</w:t>
            </w:r>
            <w:proofErr w:type="spellEnd"/>
            <w:r w:rsidRPr="006B21D1">
              <w:rPr>
                <w:sz w:val="18"/>
                <w:szCs w:val="18"/>
                <w:lang w:eastAsia="zh-CN"/>
              </w:rPr>
              <w:t xml:space="preserve"> </w:t>
            </w:r>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 xml:space="preserve">The waiting time to obtain frame alignment and TDD switching in frame based transmission. </w:t>
            </w:r>
          </w:p>
          <w:p w:rsidR="00EA0B98" w:rsidRPr="006B21D1" w:rsidRDefault="00EA0B98" w:rsidP="00F053F4">
            <w:pPr>
              <w:pStyle w:val="Tabletext"/>
              <w:rPr>
                <w:sz w:val="18"/>
                <w:szCs w:val="18"/>
                <w:lang w:eastAsia="zh-CN"/>
              </w:rPr>
            </w:pPr>
            <w:r w:rsidRPr="006B21D1">
              <w:rPr>
                <w:sz w:val="18"/>
                <w:szCs w:val="18"/>
                <w:lang w:eastAsia="zh-CN"/>
              </w:rPr>
              <w:t xml:space="preserve">See figure UPL.1 and UPL.2. </w:t>
            </w:r>
            <w:r w:rsidRPr="006B21D1">
              <w:rPr>
                <w:iCs/>
                <w:sz w:val="18"/>
                <w:szCs w:val="18"/>
                <w:lang w:eastAsia="zh-CN"/>
              </w:rPr>
              <w:t>When frameless transmission is used time contains random-access start position.</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lang w:eastAsia="zh-CN"/>
              </w:rPr>
              <w:t>1.3</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Data packet transmission</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i/>
                <w:sz w:val="18"/>
                <w:szCs w:val="18"/>
                <w:lang w:eastAsia="zh-CN"/>
              </w:rPr>
            </w:pPr>
            <w:proofErr w:type="spellStart"/>
            <w:r w:rsidRPr="006B21D1">
              <w:rPr>
                <w:i/>
                <w:sz w:val="18"/>
                <w:szCs w:val="18"/>
                <w:lang w:eastAsia="zh-CN"/>
              </w:rPr>
              <w:t>t</w:t>
            </w:r>
            <w:r w:rsidRPr="006B21D1">
              <w:rPr>
                <w:sz w:val="18"/>
                <w:szCs w:val="18"/>
                <w:vertAlign w:val="subscript"/>
                <w:lang w:eastAsia="zh-CN"/>
              </w:rPr>
              <w:t>duration</w:t>
            </w:r>
            <w:proofErr w:type="spellEnd"/>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 xml:space="preserve">Transmission length can be adjusted with </w:t>
            </w:r>
            <w:proofErr w:type="spellStart"/>
            <w:r w:rsidRPr="006B21D1">
              <w:rPr>
                <w:sz w:val="18"/>
                <w:szCs w:val="18"/>
                <w:lang w:eastAsia="zh-CN"/>
              </w:rPr>
              <w:t>subslot</w:t>
            </w:r>
            <w:proofErr w:type="spellEnd"/>
            <w:r w:rsidRPr="006B21D1">
              <w:rPr>
                <w:sz w:val="18"/>
                <w:szCs w:val="18"/>
                <w:lang w:eastAsia="zh-CN"/>
              </w:rPr>
              <w:t xml:space="preserve"> granularity. The transmission lengths are given in Table UPL.1.</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lang w:eastAsia="zh-CN"/>
              </w:rPr>
              <w:t>1.4</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RD RX processing delay</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A0B98" w:rsidRPr="006B21D1" w:rsidRDefault="00EA0B98" w:rsidP="00F053F4">
            <w:pPr>
              <w:pStyle w:val="Tabletext"/>
              <w:rPr>
                <w:i/>
                <w:sz w:val="18"/>
                <w:szCs w:val="18"/>
                <w:lang w:eastAsia="zh-CN"/>
              </w:rPr>
            </w:pPr>
            <w:proofErr w:type="spellStart"/>
            <w:r w:rsidRPr="006B21D1">
              <w:rPr>
                <w:i/>
                <w:sz w:val="18"/>
                <w:szCs w:val="18"/>
                <w:lang w:eastAsia="zh-CN"/>
              </w:rPr>
              <w:t>t</w:t>
            </w:r>
            <w:r w:rsidRPr="006B21D1">
              <w:rPr>
                <w:sz w:val="18"/>
                <w:szCs w:val="18"/>
                <w:vertAlign w:val="subscript"/>
                <w:lang w:eastAsia="zh-CN"/>
              </w:rPr>
              <w:t>rd_rx</w:t>
            </w:r>
            <w:proofErr w:type="spellEnd"/>
            <w:r w:rsidRPr="006B21D1">
              <w:rPr>
                <w:sz w:val="18"/>
                <w:szCs w:val="18"/>
                <w:lang w:eastAsia="zh-CN"/>
              </w:rPr>
              <w:t xml:space="preserve"> </w:t>
            </w:r>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 xml:space="preserve">1 </w:t>
            </w:r>
            <w:proofErr w:type="spellStart"/>
            <w:r w:rsidRPr="006B21D1">
              <w:rPr>
                <w:sz w:val="18"/>
                <w:szCs w:val="18"/>
                <w:lang w:eastAsia="zh-CN"/>
              </w:rPr>
              <w:t>subslot</w:t>
            </w:r>
            <w:proofErr w:type="spellEnd"/>
            <w:r w:rsidRPr="006B21D1">
              <w:rPr>
                <w:sz w:val="18"/>
                <w:szCs w:val="18"/>
                <w:lang w:eastAsia="zh-CN"/>
              </w:rPr>
              <w:t xml:space="preserve">. The time interval between the physical layer packet is received and both PCC and PDC are decoded </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lang w:eastAsia="zh-CN"/>
              </w:rPr>
              <w:t>2</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HARQ feedback transmission</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A0B98" w:rsidRPr="006B21D1" w:rsidRDefault="00EA0B98" w:rsidP="00F053F4">
            <w:pPr>
              <w:pStyle w:val="Tabletext"/>
              <w:rPr>
                <w:i/>
                <w:sz w:val="18"/>
                <w:szCs w:val="18"/>
                <w:lang w:eastAsia="zh-CN"/>
              </w:rPr>
            </w:pPr>
            <w:r w:rsidRPr="006B21D1">
              <w:rPr>
                <w:i/>
                <w:sz w:val="18"/>
                <w:szCs w:val="18"/>
                <w:lang w:eastAsia="zh-CN"/>
              </w:rPr>
              <w:t>T</w:t>
            </w:r>
            <w:r w:rsidRPr="006B21D1">
              <w:rPr>
                <w:sz w:val="18"/>
                <w:szCs w:val="18"/>
                <w:vertAlign w:val="subscript"/>
                <w:lang w:eastAsia="zh-CN"/>
              </w:rPr>
              <w:t>2</w:t>
            </w:r>
            <w:r w:rsidRPr="006B21D1">
              <w:rPr>
                <w:sz w:val="18"/>
                <w:szCs w:val="18"/>
                <w:lang w:eastAsia="zh-CN"/>
              </w:rPr>
              <w:t xml:space="preserve"> = </w:t>
            </w:r>
            <w:proofErr w:type="spellStart"/>
            <w:r w:rsidRPr="006B21D1">
              <w:rPr>
                <w:i/>
                <w:sz w:val="18"/>
                <w:szCs w:val="18"/>
                <w:lang w:eastAsia="zh-CN"/>
              </w:rPr>
              <w:t>t</w:t>
            </w:r>
            <w:r w:rsidRPr="006B21D1">
              <w:rPr>
                <w:sz w:val="18"/>
                <w:szCs w:val="18"/>
                <w:vertAlign w:val="subscript"/>
                <w:lang w:eastAsia="zh-CN"/>
              </w:rPr>
              <w:t>tx</w:t>
            </w:r>
            <w:proofErr w:type="spellEnd"/>
            <w:r w:rsidRPr="006B21D1">
              <w:rPr>
                <w:sz w:val="18"/>
                <w:szCs w:val="18"/>
                <w:lang w:eastAsia="zh-CN"/>
              </w:rPr>
              <w:t xml:space="preserve"> + </w:t>
            </w:r>
            <w:proofErr w:type="spellStart"/>
            <w:r w:rsidRPr="006B21D1">
              <w:rPr>
                <w:i/>
                <w:sz w:val="18"/>
                <w:szCs w:val="18"/>
                <w:lang w:eastAsia="zh-CN"/>
              </w:rPr>
              <w:t>t</w:t>
            </w:r>
            <w:r w:rsidRPr="006B21D1">
              <w:rPr>
                <w:sz w:val="18"/>
                <w:szCs w:val="18"/>
                <w:vertAlign w:val="subscript"/>
                <w:lang w:eastAsia="zh-CN"/>
              </w:rPr>
              <w:t>FA_switch</w:t>
            </w:r>
            <w:proofErr w:type="spellEnd"/>
            <w:r w:rsidRPr="006B21D1">
              <w:rPr>
                <w:sz w:val="18"/>
                <w:szCs w:val="18"/>
                <w:vertAlign w:val="subscript"/>
                <w:lang w:eastAsia="zh-CN"/>
              </w:rPr>
              <w:t xml:space="preserve"> </w:t>
            </w:r>
            <w:r w:rsidRPr="006B21D1">
              <w:rPr>
                <w:sz w:val="18"/>
                <w:szCs w:val="18"/>
                <w:lang w:eastAsia="zh-CN"/>
              </w:rPr>
              <w:t xml:space="preserve">+ </w:t>
            </w:r>
            <w:proofErr w:type="spellStart"/>
            <w:r w:rsidRPr="006B21D1">
              <w:rPr>
                <w:i/>
                <w:sz w:val="18"/>
                <w:szCs w:val="18"/>
                <w:lang w:eastAsia="zh-CN"/>
              </w:rPr>
              <w:t>t</w:t>
            </w:r>
            <w:r w:rsidRPr="006B21D1">
              <w:rPr>
                <w:sz w:val="18"/>
                <w:szCs w:val="18"/>
                <w:vertAlign w:val="subscript"/>
                <w:lang w:eastAsia="zh-CN"/>
              </w:rPr>
              <w:t>HARQ</w:t>
            </w:r>
            <w:proofErr w:type="spellEnd"/>
            <w:r w:rsidRPr="006B21D1">
              <w:rPr>
                <w:sz w:val="18"/>
                <w:szCs w:val="18"/>
                <w:vertAlign w:val="subscript"/>
                <w:lang w:eastAsia="zh-CN"/>
              </w:rPr>
              <w:t xml:space="preserve">-duration </w:t>
            </w:r>
            <w:r w:rsidRPr="006B21D1">
              <w:rPr>
                <w:sz w:val="18"/>
                <w:szCs w:val="18"/>
                <w:lang w:eastAsia="zh-CN"/>
              </w:rPr>
              <w:t xml:space="preserve">+ </w:t>
            </w:r>
            <w:proofErr w:type="spellStart"/>
            <w:r w:rsidRPr="006B21D1">
              <w:rPr>
                <w:i/>
                <w:sz w:val="18"/>
                <w:szCs w:val="18"/>
                <w:lang w:eastAsia="zh-CN"/>
              </w:rPr>
              <w:t>t</w:t>
            </w:r>
            <w:r w:rsidRPr="006B21D1">
              <w:rPr>
                <w:sz w:val="18"/>
                <w:szCs w:val="18"/>
                <w:vertAlign w:val="subscript"/>
                <w:lang w:eastAsia="zh-CN"/>
              </w:rPr>
              <w:t>rd-rx</w:t>
            </w:r>
            <w:proofErr w:type="spellEnd"/>
            <w:r w:rsidRPr="006B21D1">
              <w:rPr>
                <w:sz w:val="18"/>
                <w:szCs w:val="18"/>
                <w:lang w:eastAsia="zh-CN"/>
              </w:rPr>
              <w:t xml:space="preserve"> </w:t>
            </w:r>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Steps 2.1 to 2.4</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rPr>
              <w:t>2.1</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RD TX side processing delay</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A0B98" w:rsidRPr="006B21D1" w:rsidRDefault="00EA0B98" w:rsidP="00F053F4">
            <w:pPr>
              <w:pStyle w:val="Tabletext"/>
              <w:rPr>
                <w:i/>
                <w:sz w:val="18"/>
                <w:szCs w:val="18"/>
                <w:lang w:eastAsia="zh-CN"/>
              </w:rPr>
            </w:pPr>
            <w:proofErr w:type="spellStart"/>
            <w:r w:rsidRPr="006B21D1">
              <w:rPr>
                <w:i/>
                <w:sz w:val="18"/>
                <w:szCs w:val="18"/>
                <w:lang w:eastAsia="zh-CN"/>
              </w:rPr>
              <w:t>t</w:t>
            </w:r>
            <w:r w:rsidRPr="006B21D1">
              <w:rPr>
                <w:sz w:val="18"/>
                <w:szCs w:val="18"/>
                <w:vertAlign w:val="subscript"/>
                <w:lang w:eastAsia="zh-CN"/>
              </w:rPr>
              <w:t>tx</w:t>
            </w:r>
            <w:proofErr w:type="spellEnd"/>
            <w:r w:rsidRPr="006B21D1">
              <w:rPr>
                <w:sz w:val="18"/>
                <w:szCs w:val="18"/>
                <w:lang w:eastAsia="zh-CN"/>
              </w:rPr>
              <w:t xml:space="preserve"> </w:t>
            </w:r>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 xml:space="preserve">1 </w:t>
            </w:r>
            <w:proofErr w:type="spellStart"/>
            <w:r w:rsidRPr="006B21D1">
              <w:rPr>
                <w:sz w:val="18"/>
                <w:szCs w:val="18"/>
                <w:lang w:eastAsia="zh-CN"/>
              </w:rPr>
              <w:t>subslot</w:t>
            </w:r>
            <w:proofErr w:type="spellEnd"/>
            <w:r w:rsidRPr="006B21D1">
              <w:rPr>
                <w:sz w:val="18"/>
                <w:szCs w:val="18"/>
                <w:lang w:eastAsia="zh-CN"/>
              </w:rPr>
              <w:t>. The time interval between the data is decoded, and transmission containing ACK/NACK (PCC) is generated.</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rPr>
            </w:pPr>
            <w:r w:rsidRPr="006B21D1">
              <w:rPr>
                <w:sz w:val="18"/>
                <w:szCs w:val="18"/>
              </w:rPr>
              <w:t>2.2</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TX Alignment and TDD switching time</w:t>
            </w:r>
            <w:r w:rsidRPr="006B21D1">
              <w:rPr>
                <w:sz w:val="18"/>
                <w:szCs w:val="18"/>
                <w:lang w:eastAsia="zh-CN"/>
              </w:rPr>
              <w:t xml:space="preserve"> </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A0B98" w:rsidRPr="006B21D1" w:rsidRDefault="00EA0B98" w:rsidP="00F053F4">
            <w:pPr>
              <w:pStyle w:val="Tabletext"/>
              <w:rPr>
                <w:sz w:val="18"/>
                <w:szCs w:val="18"/>
                <w:lang w:eastAsia="zh-CN"/>
              </w:rPr>
            </w:pPr>
            <w:proofErr w:type="spellStart"/>
            <w:r w:rsidRPr="006B21D1">
              <w:rPr>
                <w:i/>
                <w:sz w:val="18"/>
                <w:szCs w:val="18"/>
                <w:lang w:eastAsia="zh-CN"/>
              </w:rPr>
              <w:t>t</w:t>
            </w:r>
            <w:r w:rsidRPr="006B21D1">
              <w:rPr>
                <w:sz w:val="18"/>
                <w:szCs w:val="18"/>
                <w:vertAlign w:val="subscript"/>
                <w:lang w:eastAsia="zh-CN"/>
              </w:rPr>
              <w:t>FA_switch</w:t>
            </w:r>
            <w:proofErr w:type="spellEnd"/>
            <w:r w:rsidRPr="006B21D1">
              <w:rPr>
                <w:sz w:val="18"/>
                <w:szCs w:val="18"/>
                <w:vertAlign w:val="subscript"/>
                <w:lang w:eastAsia="zh-CN"/>
              </w:rPr>
              <w:t xml:space="preserve"> </w:t>
            </w:r>
            <w:r w:rsidRPr="006B21D1">
              <w:rPr>
                <w:sz w:val="18"/>
                <w:szCs w:val="18"/>
                <w:lang w:eastAsia="zh-CN"/>
              </w:rPr>
              <w:t xml:space="preserve"> </w:t>
            </w:r>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 xml:space="preserve">The waiting time to obtain frame alignment and TDD switching in frame-based transmission. See figure UPL.1 and UPL.2. </w:t>
            </w:r>
            <w:r w:rsidRPr="006B21D1">
              <w:rPr>
                <w:iCs/>
                <w:sz w:val="18"/>
                <w:szCs w:val="18"/>
                <w:lang w:eastAsia="zh-CN"/>
              </w:rPr>
              <w:t>When frameless transmission is used time contains symbol alignment time.</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rPr>
            </w:pPr>
            <w:r w:rsidRPr="006B21D1">
              <w:rPr>
                <w:sz w:val="18"/>
                <w:szCs w:val="18"/>
              </w:rPr>
              <w:t>2.3</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HARQ ACK/NACK transmission</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i/>
                <w:sz w:val="18"/>
                <w:szCs w:val="18"/>
                <w:lang w:eastAsia="zh-CN"/>
              </w:rPr>
            </w:pPr>
            <w:proofErr w:type="spellStart"/>
            <w:r w:rsidRPr="006B21D1">
              <w:rPr>
                <w:i/>
                <w:sz w:val="18"/>
                <w:szCs w:val="18"/>
                <w:lang w:eastAsia="zh-CN"/>
              </w:rPr>
              <w:t>t</w:t>
            </w:r>
            <w:r w:rsidRPr="006B21D1">
              <w:rPr>
                <w:sz w:val="18"/>
                <w:szCs w:val="18"/>
                <w:vertAlign w:val="subscript"/>
                <w:lang w:eastAsia="zh-CN"/>
              </w:rPr>
              <w:t>HARQ_duration</w:t>
            </w:r>
            <w:proofErr w:type="spellEnd"/>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i/>
                <w:sz w:val="18"/>
                <w:szCs w:val="18"/>
                <w:lang w:eastAsia="zh-CN"/>
              </w:rPr>
            </w:pPr>
            <w:r w:rsidRPr="006B21D1">
              <w:rPr>
                <w:sz w:val="18"/>
                <w:szCs w:val="18"/>
                <w:lang w:eastAsia="zh-CN"/>
              </w:rPr>
              <w:t xml:space="preserve">1 </w:t>
            </w:r>
            <w:proofErr w:type="spellStart"/>
            <w:r w:rsidRPr="006B21D1">
              <w:rPr>
                <w:sz w:val="18"/>
                <w:szCs w:val="18"/>
                <w:lang w:eastAsia="zh-CN"/>
              </w:rPr>
              <w:t>subslot</w:t>
            </w:r>
            <w:proofErr w:type="spellEnd"/>
            <w:r w:rsidRPr="006B21D1">
              <w:rPr>
                <w:sz w:val="18"/>
                <w:szCs w:val="18"/>
                <w:lang w:eastAsia="zh-CN"/>
              </w:rPr>
              <w:t>, on given numerology.</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rPr>
            </w:pPr>
            <w:r w:rsidRPr="006B21D1">
              <w:rPr>
                <w:sz w:val="18"/>
                <w:szCs w:val="18"/>
                <w:lang w:eastAsia="zh-CN"/>
              </w:rPr>
              <w:t>2.4</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RD processing delay</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lang w:eastAsia="zh-CN"/>
              </w:rPr>
            </w:pPr>
            <w:proofErr w:type="spellStart"/>
            <w:r w:rsidRPr="006B21D1">
              <w:rPr>
                <w:i/>
                <w:sz w:val="18"/>
                <w:szCs w:val="18"/>
                <w:lang w:eastAsia="zh-CN"/>
              </w:rPr>
              <w:t>t</w:t>
            </w:r>
            <w:r w:rsidRPr="006B21D1">
              <w:rPr>
                <w:sz w:val="18"/>
                <w:szCs w:val="18"/>
                <w:vertAlign w:val="subscript"/>
                <w:lang w:eastAsia="zh-CN"/>
              </w:rPr>
              <w:t>rd-rx</w:t>
            </w:r>
            <w:proofErr w:type="spellEnd"/>
            <w:r w:rsidRPr="006B21D1">
              <w:rPr>
                <w:sz w:val="18"/>
                <w:szCs w:val="18"/>
                <w:lang w:eastAsia="zh-CN"/>
              </w:rPr>
              <w:t xml:space="preserve"> .</w:t>
            </w:r>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 xml:space="preserve">1 </w:t>
            </w:r>
            <w:proofErr w:type="spellStart"/>
            <w:r w:rsidRPr="006B21D1">
              <w:rPr>
                <w:sz w:val="18"/>
                <w:szCs w:val="18"/>
                <w:lang w:eastAsia="zh-CN"/>
              </w:rPr>
              <w:t>subslot</w:t>
            </w:r>
            <w:proofErr w:type="spellEnd"/>
            <w:r w:rsidRPr="006B21D1">
              <w:rPr>
                <w:sz w:val="18"/>
                <w:szCs w:val="18"/>
                <w:lang w:eastAsia="zh-CN"/>
              </w:rPr>
              <w:t>. The time interval between the physical layer packet is received and both PCC (containing ACK/NACK) and PDC are decoded</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lang w:eastAsia="zh-CN"/>
              </w:rPr>
              <w:t>3</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lang w:eastAsia="zh-CN"/>
              </w:rPr>
              <w:t>Data re-transmission</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i/>
                <w:sz w:val="18"/>
                <w:szCs w:val="18"/>
                <w:lang w:eastAsia="zh-CN"/>
              </w:rPr>
            </w:pPr>
            <w:r w:rsidRPr="006B21D1">
              <w:rPr>
                <w:i/>
                <w:sz w:val="18"/>
                <w:szCs w:val="18"/>
                <w:lang w:eastAsia="zh-CN"/>
              </w:rPr>
              <w:t>T</w:t>
            </w:r>
            <w:r w:rsidRPr="006B21D1">
              <w:rPr>
                <w:sz w:val="18"/>
                <w:szCs w:val="18"/>
                <w:vertAlign w:val="subscript"/>
                <w:lang w:eastAsia="zh-CN"/>
              </w:rPr>
              <w:t xml:space="preserve">3 </w:t>
            </w:r>
            <w:r w:rsidRPr="006B21D1">
              <w:rPr>
                <w:i/>
                <w:sz w:val="18"/>
                <w:szCs w:val="18"/>
                <w:lang w:eastAsia="zh-CN"/>
              </w:rPr>
              <w:t xml:space="preserve">= </w:t>
            </w:r>
            <w:r w:rsidRPr="006B21D1">
              <w:rPr>
                <w:sz w:val="18"/>
                <w:szCs w:val="18"/>
                <w:lang w:eastAsia="zh-CN"/>
              </w:rPr>
              <w:t>=</w:t>
            </w:r>
            <w:r w:rsidRPr="006B21D1">
              <w:rPr>
                <w:i/>
                <w:sz w:val="18"/>
                <w:szCs w:val="18"/>
                <w:lang w:eastAsia="zh-CN"/>
              </w:rPr>
              <w:t xml:space="preserve"> </w:t>
            </w:r>
            <w:proofErr w:type="spellStart"/>
            <w:r w:rsidRPr="006B21D1">
              <w:rPr>
                <w:i/>
                <w:sz w:val="18"/>
                <w:szCs w:val="18"/>
                <w:lang w:eastAsia="zh-CN"/>
              </w:rPr>
              <w:t>t</w:t>
            </w:r>
            <w:r w:rsidRPr="006B21D1">
              <w:rPr>
                <w:sz w:val="18"/>
                <w:szCs w:val="18"/>
                <w:vertAlign w:val="subscript"/>
                <w:lang w:eastAsia="zh-CN"/>
              </w:rPr>
              <w:t>,rd_tx</w:t>
            </w:r>
            <w:proofErr w:type="spellEnd"/>
            <w:r w:rsidRPr="006B21D1">
              <w:rPr>
                <w:sz w:val="18"/>
                <w:szCs w:val="18"/>
                <w:lang w:eastAsia="zh-CN"/>
              </w:rPr>
              <w:t xml:space="preserve"> + </w:t>
            </w:r>
            <w:proofErr w:type="spellStart"/>
            <w:r w:rsidRPr="006B21D1">
              <w:rPr>
                <w:i/>
                <w:sz w:val="18"/>
                <w:szCs w:val="18"/>
                <w:lang w:eastAsia="zh-CN"/>
              </w:rPr>
              <w:t>t</w:t>
            </w:r>
            <w:r w:rsidRPr="006B21D1">
              <w:rPr>
                <w:sz w:val="18"/>
                <w:szCs w:val="18"/>
                <w:vertAlign w:val="subscript"/>
                <w:lang w:eastAsia="zh-CN"/>
              </w:rPr>
              <w:t>FA_switch</w:t>
            </w:r>
            <w:proofErr w:type="spellEnd"/>
            <w:r w:rsidRPr="006B21D1">
              <w:rPr>
                <w:sz w:val="18"/>
                <w:szCs w:val="18"/>
                <w:lang w:eastAsia="zh-CN"/>
              </w:rPr>
              <w:t xml:space="preserve">+ </w:t>
            </w:r>
            <w:proofErr w:type="spellStart"/>
            <w:r w:rsidRPr="006B21D1">
              <w:rPr>
                <w:i/>
                <w:sz w:val="18"/>
                <w:szCs w:val="18"/>
                <w:lang w:eastAsia="zh-CN"/>
              </w:rPr>
              <w:t>t</w:t>
            </w:r>
            <w:r w:rsidRPr="006B21D1">
              <w:rPr>
                <w:sz w:val="18"/>
                <w:szCs w:val="18"/>
                <w:vertAlign w:val="subscript"/>
                <w:lang w:eastAsia="zh-CN"/>
              </w:rPr>
              <w:t>duration</w:t>
            </w:r>
            <w:proofErr w:type="spellEnd"/>
            <w:r w:rsidRPr="006B21D1">
              <w:rPr>
                <w:sz w:val="18"/>
                <w:szCs w:val="18"/>
                <w:lang w:eastAsia="zh-CN"/>
              </w:rPr>
              <w:t xml:space="preserve"> + </w:t>
            </w:r>
            <w:proofErr w:type="spellStart"/>
            <w:r w:rsidRPr="006B21D1">
              <w:rPr>
                <w:i/>
                <w:sz w:val="18"/>
                <w:szCs w:val="18"/>
                <w:lang w:eastAsia="zh-CN"/>
              </w:rPr>
              <w:t>t</w:t>
            </w:r>
            <w:r w:rsidRPr="006B21D1">
              <w:rPr>
                <w:sz w:val="18"/>
                <w:szCs w:val="18"/>
                <w:vertAlign w:val="subscript"/>
                <w:lang w:eastAsia="zh-CN"/>
              </w:rPr>
              <w:t>rd_rx</w:t>
            </w:r>
            <w:proofErr w:type="spellEnd"/>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Steps 3.1 to 3.4</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lang w:eastAsia="zh-CN"/>
              </w:rPr>
              <w:t>3.1</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lang w:eastAsia="zh-CN"/>
              </w:rPr>
            </w:pPr>
            <w:r w:rsidRPr="006B21D1">
              <w:rPr>
                <w:sz w:val="18"/>
                <w:szCs w:val="18"/>
              </w:rPr>
              <w:t>RD TX side processing delay</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lang w:eastAsia="zh-CN"/>
              </w:rPr>
            </w:pPr>
            <w:proofErr w:type="spellStart"/>
            <w:r w:rsidRPr="006B21D1">
              <w:rPr>
                <w:i/>
                <w:sz w:val="18"/>
                <w:szCs w:val="18"/>
                <w:lang w:eastAsia="zh-CN"/>
              </w:rPr>
              <w:t>t</w:t>
            </w:r>
            <w:r w:rsidRPr="006B21D1">
              <w:rPr>
                <w:sz w:val="18"/>
                <w:szCs w:val="18"/>
                <w:vertAlign w:val="subscript"/>
                <w:lang w:eastAsia="zh-CN"/>
              </w:rPr>
              <w:t>rd,tx</w:t>
            </w:r>
            <w:proofErr w:type="spellEnd"/>
          </w:p>
          <w:p w:rsidR="00EA0B98" w:rsidRPr="006B21D1" w:rsidRDefault="00EA0B98" w:rsidP="00F053F4">
            <w:pPr>
              <w:pStyle w:val="Tabletext"/>
              <w:rPr>
                <w:i/>
                <w:sz w:val="18"/>
                <w:szCs w:val="18"/>
                <w:lang w:eastAsia="zh-CN"/>
              </w:rPr>
            </w:pPr>
            <w:r w:rsidRPr="006B21D1">
              <w:rPr>
                <w:sz w:val="18"/>
                <w:szCs w:val="18"/>
                <w:lang w:eastAsia="zh-CN"/>
              </w:rPr>
              <w:t>The time interval between the data is arrived, and packet is generated.</w:t>
            </w:r>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 xml:space="preserve">1 </w:t>
            </w:r>
            <w:proofErr w:type="spellStart"/>
            <w:r w:rsidRPr="006B21D1">
              <w:rPr>
                <w:sz w:val="18"/>
                <w:szCs w:val="18"/>
                <w:lang w:eastAsia="zh-CN"/>
              </w:rPr>
              <w:t>subslot</w:t>
            </w:r>
            <w:proofErr w:type="spellEnd"/>
            <w:r w:rsidRPr="006B21D1">
              <w:rPr>
                <w:sz w:val="18"/>
                <w:szCs w:val="18"/>
                <w:lang w:eastAsia="zh-CN"/>
              </w:rPr>
              <w:t xml:space="preserve">. Time both PCC and PDC are encoding for retransmission </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lang w:eastAsia="zh-CN"/>
              </w:rPr>
              <w:t>3.2</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lang w:eastAsia="zh-CN"/>
              </w:rPr>
            </w:pPr>
            <w:r w:rsidRPr="006B21D1">
              <w:rPr>
                <w:sz w:val="18"/>
                <w:szCs w:val="18"/>
              </w:rPr>
              <w:t>TX Alignment and TDD switching time</w:t>
            </w:r>
            <w:r w:rsidRPr="006B21D1">
              <w:rPr>
                <w:sz w:val="18"/>
                <w:szCs w:val="18"/>
                <w:lang w:eastAsia="zh-CN"/>
              </w:rPr>
              <w:t xml:space="preserve"> </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A0B98" w:rsidRPr="006B21D1" w:rsidRDefault="00EA0B98" w:rsidP="00F053F4">
            <w:pPr>
              <w:pStyle w:val="Tabletext"/>
              <w:rPr>
                <w:i/>
                <w:sz w:val="18"/>
                <w:szCs w:val="18"/>
                <w:lang w:eastAsia="zh-CN"/>
              </w:rPr>
            </w:pPr>
            <w:proofErr w:type="spellStart"/>
            <w:r w:rsidRPr="006B21D1">
              <w:rPr>
                <w:i/>
                <w:sz w:val="18"/>
                <w:szCs w:val="18"/>
                <w:lang w:eastAsia="zh-CN"/>
              </w:rPr>
              <w:t>t</w:t>
            </w:r>
            <w:r w:rsidRPr="006B21D1">
              <w:rPr>
                <w:sz w:val="18"/>
                <w:szCs w:val="18"/>
                <w:vertAlign w:val="subscript"/>
                <w:lang w:eastAsia="zh-CN"/>
              </w:rPr>
              <w:t>FA_switch</w:t>
            </w:r>
            <w:proofErr w:type="spellEnd"/>
            <w:r w:rsidRPr="006B21D1">
              <w:rPr>
                <w:sz w:val="18"/>
                <w:szCs w:val="18"/>
                <w:vertAlign w:val="subscript"/>
                <w:lang w:eastAsia="zh-CN"/>
              </w:rPr>
              <w:t xml:space="preserve"> </w:t>
            </w:r>
            <w:r w:rsidRPr="006B21D1">
              <w:rPr>
                <w:sz w:val="18"/>
                <w:szCs w:val="18"/>
                <w:lang w:eastAsia="zh-CN"/>
              </w:rPr>
              <w:t xml:space="preserve"> </w:t>
            </w:r>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 xml:space="preserve">The waiting time to obtain frame alignment and TDD switching in frame based transmission. See figure UPL.1 and UPL.2. </w:t>
            </w:r>
          </w:p>
          <w:p w:rsidR="00EA0B98" w:rsidRPr="006B21D1" w:rsidRDefault="00EA0B98" w:rsidP="00F053F4">
            <w:pPr>
              <w:pStyle w:val="Tabletext"/>
              <w:rPr>
                <w:sz w:val="18"/>
                <w:szCs w:val="18"/>
                <w:lang w:eastAsia="zh-CN"/>
              </w:rPr>
            </w:pPr>
            <w:r w:rsidRPr="006B21D1">
              <w:rPr>
                <w:iCs/>
                <w:sz w:val="18"/>
                <w:szCs w:val="18"/>
                <w:lang w:eastAsia="zh-CN"/>
              </w:rPr>
              <w:t>When frameless transmission is used time contains random-access start position.</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lang w:eastAsia="zh-CN"/>
              </w:rPr>
              <w:t>3.3</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Data packet transmission</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i/>
                <w:sz w:val="18"/>
                <w:szCs w:val="18"/>
                <w:lang w:eastAsia="zh-CN"/>
              </w:rPr>
            </w:pPr>
            <w:proofErr w:type="spellStart"/>
            <w:r w:rsidRPr="006B21D1">
              <w:rPr>
                <w:i/>
                <w:sz w:val="18"/>
                <w:szCs w:val="18"/>
                <w:lang w:eastAsia="zh-CN"/>
              </w:rPr>
              <w:t>t</w:t>
            </w:r>
            <w:r w:rsidRPr="006B21D1">
              <w:rPr>
                <w:sz w:val="18"/>
                <w:szCs w:val="18"/>
                <w:vertAlign w:val="subscript"/>
                <w:lang w:eastAsia="zh-CN"/>
              </w:rPr>
              <w:t>duration</w:t>
            </w:r>
            <w:proofErr w:type="spellEnd"/>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i/>
                <w:sz w:val="18"/>
                <w:szCs w:val="18"/>
                <w:lang w:eastAsia="zh-CN"/>
              </w:rPr>
            </w:pPr>
            <w:r w:rsidRPr="006B21D1">
              <w:rPr>
                <w:sz w:val="18"/>
                <w:szCs w:val="18"/>
                <w:lang w:eastAsia="zh-CN"/>
              </w:rPr>
              <w:t xml:space="preserve">Transmission length can be adjusted with </w:t>
            </w:r>
            <w:proofErr w:type="spellStart"/>
            <w:r w:rsidRPr="006B21D1">
              <w:rPr>
                <w:sz w:val="18"/>
                <w:szCs w:val="18"/>
                <w:lang w:eastAsia="zh-CN"/>
              </w:rPr>
              <w:t>subslot</w:t>
            </w:r>
            <w:proofErr w:type="spellEnd"/>
            <w:r w:rsidRPr="006B21D1">
              <w:rPr>
                <w:sz w:val="18"/>
                <w:szCs w:val="18"/>
                <w:lang w:eastAsia="zh-CN"/>
              </w:rPr>
              <w:t xml:space="preserve"> granularity. The transmission lengths are given in Table 1.</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lang w:eastAsia="zh-CN"/>
              </w:rPr>
              <w:t>3.5</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RD RX processing delay</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lang w:eastAsia="zh-CN"/>
              </w:rPr>
            </w:pPr>
            <w:proofErr w:type="spellStart"/>
            <w:r w:rsidRPr="006B21D1">
              <w:rPr>
                <w:i/>
                <w:sz w:val="18"/>
                <w:szCs w:val="18"/>
                <w:lang w:eastAsia="zh-CN"/>
              </w:rPr>
              <w:t>t</w:t>
            </w:r>
            <w:r w:rsidRPr="006B21D1">
              <w:rPr>
                <w:sz w:val="18"/>
                <w:szCs w:val="18"/>
                <w:vertAlign w:val="subscript"/>
                <w:lang w:eastAsia="zh-CN"/>
              </w:rPr>
              <w:t>rd_rx</w:t>
            </w:r>
            <w:proofErr w:type="spellEnd"/>
            <w:r w:rsidRPr="006B21D1">
              <w:rPr>
                <w:sz w:val="18"/>
                <w:szCs w:val="18"/>
                <w:lang w:eastAsia="zh-CN"/>
              </w:rPr>
              <w:t xml:space="preserve"> </w:t>
            </w:r>
          </w:p>
          <w:p w:rsidR="00EA0B98" w:rsidRPr="006B21D1" w:rsidRDefault="00EA0B98" w:rsidP="00F053F4">
            <w:pPr>
              <w:pStyle w:val="Tabletext"/>
              <w:rPr>
                <w:i/>
                <w:sz w:val="18"/>
                <w:szCs w:val="18"/>
                <w:lang w:eastAsia="zh-CN"/>
              </w:rPr>
            </w:pPr>
            <w:r w:rsidRPr="006B21D1">
              <w:rPr>
                <w:sz w:val="18"/>
                <w:szCs w:val="18"/>
                <w:lang w:eastAsia="zh-CN"/>
              </w:rPr>
              <w:t>The time interval between the physical layer packet is received and the data is decoded.</w:t>
            </w:r>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 xml:space="preserve">1 </w:t>
            </w:r>
            <w:proofErr w:type="spellStart"/>
            <w:r w:rsidRPr="006B21D1">
              <w:rPr>
                <w:sz w:val="18"/>
                <w:szCs w:val="18"/>
                <w:lang w:eastAsia="zh-CN"/>
              </w:rPr>
              <w:t>subslot</w:t>
            </w:r>
            <w:proofErr w:type="spellEnd"/>
            <w:r w:rsidRPr="006B21D1">
              <w:rPr>
                <w:sz w:val="18"/>
                <w:szCs w:val="18"/>
                <w:lang w:eastAsia="zh-CN"/>
              </w:rPr>
              <w:t>. The time interval between the physical layer packet is received and both PCC and PDC are decoded</w:t>
            </w:r>
          </w:p>
        </w:tc>
      </w:tr>
      <w:tr w:rsidR="00EA0B98" w:rsidRPr="006B21D1" w:rsidTr="00F053F4">
        <w:trPr>
          <w:jc w:val="center"/>
        </w:trPr>
        <w:tc>
          <w:tcPr>
            <w:tcW w:w="2690"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rPr>
                <w:b/>
                <w:sz w:val="18"/>
                <w:szCs w:val="18"/>
                <w:lang w:eastAsia="zh-CN"/>
              </w:rPr>
            </w:pPr>
            <w:r w:rsidRPr="006B21D1">
              <w:rPr>
                <w:b/>
                <w:sz w:val="18"/>
                <w:szCs w:val="18"/>
              </w:rPr>
              <w:t>Total one way user plane latency</w:t>
            </w:r>
            <w:r w:rsidRPr="006B21D1">
              <w:rPr>
                <w:b/>
                <w:sz w:val="18"/>
                <w:szCs w:val="18"/>
                <w:lang w:eastAsia="zh-CN"/>
              </w:rPr>
              <w:t xml:space="preserve"> without HARQ</w:t>
            </w:r>
          </w:p>
        </w:tc>
        <w:tc>
          <w:tcPr>
            <w:tcW w:w="69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A0B98" w:rsidRPr="006B21D1" w:rsidRDefault="00EA0B98" w:rsidP="00F053F4">
            <w:pPr>
              <w:pStyle w:val="Tabletext"/>
              <w:rPr>
                <w:sz w:val="18"/>
                <w:szCs w:val="18"/>
                <w:lang w:eastAsia="zh-CN"/>
              </w:rPr>
            </w:pPr>
            <w:r w:rsidRPr="006B21D1">
              <w:rPr>
                <w:i/>
                <w:sz w:val="18"/>
                <w:szCs w:val="18"/>
                <w:lang w:eastAsia="zh-CN"/>
              </w:rPr>
              <w:t>T</w:t>
            </w:r>
            <w:r w:rsidRPr="006B21D1">
              <w:rPr>
                <w:sz w:val="18"/>
                <w:szCs w:val="18"/>
                <w:vertAlign w:val="subscript"/>
                <w:lang w:eastAsia="zh-CN"/>
              </w:rPr>
              <w:t>UP</w:t>
            </w:r>
            <w:r w:rsidRPr="006B21D1">
              <w:rPr>
                <w:sz w:val="18"/>
                <w:szCs w:val="18"/>
                <w:lang w:eastAsia="zh-CN"/>
              </w:rPr>
              <w:t xml:space="preserve">= </w:t>
            </w:r>
            <w:proofErr w:type="spellStart"/>
            <w:r w:rsidRPr="006B21D1">
              <w:rPr>
                <w:i/>
                <w:sz w:val="18"/>
                <w:szCs w:val="18"/>
                <w:lang w:eastAsia="zh-CN"/>
              </w:rPr>
              <w:t>t</w:t>
            </w:r>
            <w:r w:rsidRPr="006B21D1">
              <w:rPr>
                <w:sz w:val="18"/>
                <w:szCs w:val="18"/>
                <w:vertAlign w:val="subscript"/>
                <w:lang w:eastAsia="zh-CN"/>
              </w:rPr>
              <w:t>sym</w:t>
            </w:r>
            <w:proofErr w:type="spellEnd"/>
            <w:r w:rsidRPr="006B21D1">
              <w:rPr>
                <w:i/>
                <w:sz w:val="18"/>
                <w:szCs w:val="18"/>
                <w:lang w:eastAsia="zh-CN"/>
              </w:rPr>
              <w:t xml:space="preserve"> + T</w:t>
            </w:r>
            <w:r w:rsidRPr="006B21D1">
              <w:rPr>
                <w:sz w:val="18"/>
                <w:szCs w:val="18"/>
                <w:vertAlign w:val="subscript"/>
                <w:lang w:eastAsia="zh-CN"/>
              </w:rPr>
              <w:t>1</w:t>
            </w:r>
            <w:r w:rsidRPr="006B21D1">
              <w:rPr>
                <w:sz w:val="18"/>
                <w:szCs w:val="18"/>
                <w:lang w:eastAsia="zh-CN"/>
              </w:rPr>
              <w:t xml:space="preserve"> </w:t>
            </w:r>
          </w:p>
          <w:p w:rsidR="00EA0B98" w:rsidRPr="006B21D1" w:rsidRDefault="00EA0B98" w:rsidP="00F053F4">
            <w:pPr>
              <w:pStyle w:val="Tabletext"/>
              <w:rPr>
                <w:sz w:val="18"/>
                <w:szCs w:val="18"/>
                <w:lang w:eastAsia="zh-CN"/>
              </w:rPr>
            </w:pPr>
          </w:p>
        </w:tc>
      </w:tr>
      <w:tr w:rsidR="00EA0B98" w:rsidRPr="006B21D1" w:rsidTr="00F053F4">
        <w:trPr>
          <w:jc w:val="center"/>
        </w:trPr>
        <w:tc>
          <w:tcPr>
            <w:tcW w:w="2690"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rPr>
                <w:b/>
                <w:sz w:val="18"/>
                <w:szCs w:val="18"/>
                <w:lang w:eastAsia="zh-CN"/>
              </w:rPr>
            </w:pPr>
            <w:r w:rsidRPr="006B21D1">
              <w:rPr>
                <w:b/>
                <w:sz w:val="18"/>
                <w:szCs w:val="18"/>
              </w:rPr>
              <w:t>Total one way user plane latency</w:t>
            </w:r>
            <w:r w:rsidRPr="006B21D1">
              <w:rPr>
                <w:b/>
                <w:sz w:val="18"/>
                <w:szCs w:val="18"/>
                <w:lang w:eastAsia="zh-CN"/>
              </w:rPr>
              <w:t xml:space="preserve"> with HARQ</w:t>
            </w:r>
          </w:p>
        </w:tc>
        <w:tc>
          <w:tcPr>
            <w:tcW w:w="6941"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rPr>
                <w:sz w:val="18"/>
                <w:szCs w:val="18"/>
                <w:lang w:eastAsia="zh-CN"/>
              </w:rPr>
            </w:pPr>
            <w:r w:rsidRPr="006B21D1">
              <w:rPr>
                <w:i/>
                <w:sz w:val="18"/>
                <w:szCs w:val="18"/>
                <w:lang w:eastAsia="zh-CN"/>
              </w:rPr>
              <w:t>T</w:t>
            </w:r>
            <w:r w:rsidRPr="006B21D1">
              <w:rPr>
                <w:sz w:val="18"/>
                <w:szCs w:val="18"/>
                <w:vertAlign w:val="subscript"/>
                <w:lang w:eastAsia="zh-CN"/>
              </w:rPr>
              <w:t>UP</w:t>
            </w:r>
            <w:r w:rsidRPr="006B21D1">
              <w:rPr>
                <w:sz w:val="18"/>
                <w:szCs w:val="18"/>
                <w:lang w:eastAsia="zh-CN"/>
              </w:rPr>
              <w:t xml:space="preserve">= </w:t>
            </w:r>
            <w:proofErr w:type="spellStart"/>
            <w:r w:rsidRPr="006B21D1">
              <w:rPr>
                <w:i/>
                <w:sz w:val="18"/>
                <w:szCs w:val="18"/>
                <w:lang w:eastAsia="zh-CN"/>
              </w:rPr>
              <w:t>t</w:t>
            </w:r>
            <w:r w:rsidRPr="006B21D1">
              <w:rPr>
                <w:sz w:val="18"/>
                <w:szCs w:val="18"/>
                <w:vertAlign w:val="subscript"/>
                <w:lang w:eastAsia="zh-CN"/>
              </w:rPr>
              <w:t>sym</w:t>
            </w:r>
            <w:proofErr w:type="spellEnd"/>
            <w:r w:rsidRPr="006B21D1">
              <w:rPr>
                <w:sz w:val="18"/>
                <w:szCs w:val="18"/>
                <w:vertAlign w:val="subscript"/>
                <w:lang w:eastAsia="zh-CN"/>
              </w:rPr>
              <w:t xml:space="preserve"> +</w:t>
            </w:r>
            <w:r w:rsidRPr="006B21D1">
              <w:rPr>
                <w:i/>
                <w:sz w:val="18"/>
                <w:szCs w:val="18"/>
                <w:lang w:eastAsia="zh-CN"/>
              </w:rPr>
              <w:t xml:space="preserve"> T</w:t>
            </w:r>
            <w:r w:rsidRPr="006B21D1">
              <w:rPr>
                <w:sz w:val="18"/>
                <w:szCs w:val="18"/>
                <w:vertAlign w:val="subscript"/>
                <w:lang w:eastAsia="zh-CN"/>
              </w:rPr>
              <w:t>1</w:t>
            </w:r>
            <w:r w:rsidRPr="006B21D1">
              <w:rPr>
                <w:sz w:val="18"/>
                <w:szCs w:val="18"/>
                <w:lang w:eastAsia="zh-CN"/>
              </w:rPr>
              <w:t xml:space="preserve"> + </w:t>
            </w:r>
            <w:r w:rsidRPr="006B21D1">
              <w:rPr>
                <w:i/>
                <w:sz w:val="18"/>
                <w:szCs w:val="18"/>
                <w:lang w:eastAsia="zh-CN"/>
              </w:rPr>
              <w:t>n</w:t>
            </w:r>
            <w:r w:rsidRPr="006B21D1">
              <w:rPr>
                <w:sz w:val="18"/>
                <w:szCs w:val="18"/>
                <w:lang w:eastAsia="zh-CN"/>
              </w:rPr>
              <w:t>×(</w:t>
            </w:r>
            <w:r w:rsidRPr="006B21D1">
              <w:rPr>
                <w:i/>
                <w:sz w:val="18"/>
                <w:szCs w:val="18"/>
                <w:lang w:eastAsia="zh-CN"/>
              </w:rPr>
              <w:t>T</w:t>
            </w:r>
            <w:r w:rsidRPr="006B21D1">
              <w:rPr>
                <w:sz w:val="18"/>
                <w:szCs w:val="18"/>
                <w:vertAlign w:val="subscript"/>
                <w:lang w:eastAsia="zh-CN"/>
              </w:rPr>
              <w:t>2</w:t>
            </w:r>
            <w:r w:rsidRPr="006B21D1">
              <w:rPr>
                <w:i/>
                <w:sz w:val="18"/>
                <w:szCs w:val="18"/>
                <w:lang w:eastAsia="zh-CN"/>
              </w:rPr>
              <w:t xml:space="preserve"> +T</w:t>
            </w:r>
            <w:r w:rsidRPr="006B21D1">
              <w:rPr>
                <w:sz w:val="18"/>
                <w:szCs w:val="18"/>
                <w:vertAlign w:val="subscript"/>
                <w:lang w:eastAsia="zh-CN"/>
              </w:rPr>
              <w:t>3</w:t>
            </w:r>
            <w:r w:rsidRPr="006B21D1">
              <w:rPr>
                <w:sz w:val="18"/>
                <w:szCs w:val="18"/>
                <w:lang w:eastAsia="zh-CN"/>
              </w:rPr>
              <w:t>)</w:t>
            </w:r>
          </w:p>
          <w:p w:rsidR="00EA0B98" w:rsidRPr="006B21D1" w:rsidRDefault="00EA0B98" w:rsidP="00F053F4">
            <w:pPr>
              <w:pStyle w:val="Tabletext"/>
              <w:rPr>
                <w:sz w:val="18"/>
                <w:szCs w:val="18"/>
                <w:lang w:eastAsia="zh-CN"/>
              </w:rPr>
            </w:pPr>
            <w:r w:rsidRPr="006B21D1">
              <w:rPr>
                <w:sz w:val="18"/>
                <w:szCs w:val="18"/>
                <w:lang w:eastAsia="zh-CN"/>
              </w:rPr>
              <w:t xml:space="preserve">where </w:t>
            </w:r>
            <w:r w:rsidRPr="006B21D1">
              <w:rPr>
                <w:i/>
                <w:sz w:val="18"/>
                <w:szCs w:val="18"/>
                <w:lang w:eastAsia="zh-CN"/>
              </w:rPr>
              <w:t>n</w:t>
            </w:r>
            <w:r w:rsidRPr="006B21D1">
              <w:rPr>
                <w:sz w:val="18"/>
                <w:szCs w:val="18"/>
                <w:lang w:eastAsia="zh-CN"/>
              </w:rPr>
              <w:t xml:space="preserve"> is the number of re-transmissions (</w:t>
            </w:r>
            <w:r w:rsidRPr="006B21D1">
              <w:rPr>
                <w:i/>
                <w:sz w:val="18"/>
                <w:szCs w:val="18"/>
                <w:lang w:eastAsia="zh-CN"/>
              </w:rPr>
              <w:t>n</w:t>
            </w:r>
            <w:r w:rsidRPr="006B21D1">
              <w:rPr>
                <w:sz w:val="18"/>
                <w:szCs w:val="18"/>
                <w:lang w:eastAsia="zh-CN"/>
              </w:rPr>
              <w:t xml:space="preserve">≥0) percentage (10%). </w:t>
            </w:r>
          </w:p>
        </w:tc>
      </w:tr>
      <w:tr w:rsidR="00EA0B98" w:rsidRPr="006B21D1" w:rsidTr="00F053F4">
        <w:trPr>
          <w:jc w:val="center"/>
        </w:trPr>
        <w:tc>
          <w:tcPr>
            <w:tcW w:w="2690"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EA0B98" w:rsidRPr="006B21D1" w:rsidRDefault="00EA0B98" w:rsidP="00F053F4">
            <w:pPr>
              <w:pStyle w:val="Tabletext"/>
              <w:rPr>
                <w:b/>
                <w:sz w:val="17"/>
                <w:szCs w:val="17"/>
              </w:rPr>
            </w:pPr>
            <w:r w:rsidRPr="006B21D1">
              <w:rPr>
                <w:b/>
                <w:sz w:val="17"/>
                <w:szCs w:val="17"/>
              </w:rPr>
              <w:t>Maximum one way user plane latency with one HARQ re-transmission</w:t>
            </w:r>
          </w:p>
        </w:tc>
        <w:tc>
          <w:tcPr>
            <w:tcW w:w="6941"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EA0B98" w:rsidRPr="006B21D1" w:rsidRDefault="00EA0B98" w:rsidP="00F053F4">
            <w:pPr>
              <w:pStyle w:val="Tabletext"/>
              <w:rPr>
                <w:sz w:val="17"/>
                <w:szCs w:val="17"/>
                <w:lang w:eastAsia="zh-CN"/>
              </w:rPr>
            </w:pPr>
            <w:r w:rsidRPr="006B21D1">
              <w:rPr>
                <w:i/>
                <w:sz w:val="17"/>
                <w:szCs w:val="17"/>
                <w:lang w:eastAsia="zh-CN"/>
              </w:rPr>
              <w:t>T</w:t>
            </w:r>
            <w:r w:rsidRPr="006B21D1">
              <w:rPr>
                <w:sz w:val="17"/>
                <w:szCs w:val="17"/>
                <w:vertAlign w:val="subscript"/>
                <w:lang w:eastAsia="zh-CN"/>
              </w:rPr>
              <w:t>UP</w:t>
            </w:r>
            <w:r w:rsidRPr="006B21D1">
              <w:rPr>
                <w:sz w:val="17"/>
                <w:szCs w:val="17"/>
                <w:lang w:eastAsia="zh-CN"/>
              </w:rPr>
              <w:t xml:space="preserve">= </w:t>
            </w:r>
            <w:proofErr w:type="spellStart"/>
            <w:r w:rsidRPr="006B21D1">
              <w:rPr>
                <w:i/>
                <w:sz w:val="17"/>
                <w:szCs w:val="17"/>
                <w:lang w:eastAsia="zh-CN"/>
              </w:rPr>
              <w:t>t</w:t>
            </w:r>
            <w:r w:rsidRPr="006B21D1">
              <w:rPr>
                <w:sz w:val="17"/>
                <w:szCs w:val="17"/>
                <w:vertAlign w:val="subscript"/>
                <w:lang w:eastAsia="zh-CN"/>
              </w:rPr>
              <w:t>sym</w:t>
            </w:r>
            <w:proofErr w:type="spellEnd"/>
            <w:r w:rsidRPr="006B21D1">
              <w:rPr>
                <w:sz w:val="17"/>
                <w:szCs w:val="17"/>
                <w:vertAlign w:val="subscript"/>
                <w:lang w:eastAsia="zh-CN"/>
              </w:rPr>
              <w:t xml:space="preserve"> +</w:t>
            </w:r>
            <w:r w:rsidRPr="006B21D1">
              <w:rPr>
                <w:i/>
                <w:sz w:val="17"/>
                <w:szCs w:val="17"/>
                <w:lang w:eastAsia="zh-CN"/>
              </w:rPr>
              <w:t xml:space="preserve"> T</w:t>
            </w:r>
            <w:r w:rsidRPr="006B21D1">
              <w:rPr>
                <w:sz w:val="17"/>
                <w:szCs w:val="17"/>
                <w:vertAlign w:val="subscript"/>
                <w:lang w:eastAsia="zh-CN"/>
              </w:rPr>
              <w:t>1</w:t>
            </w:r>
            <w:r w:rsidRPr="006B21D1">
              <w:rPr>
                <w:sz w:val="17"/>
                <w:szCs w:val="17"/>
                <w:lang w:eastAsia="zh-CN"/>
              </w:rPr>
              <w:t xml:space="preserve"> + </w:t>
            </w:r>
            <w:r w:rsidRPr="006B21D1">
              <w:rPr>
                <w:i/>
                <w:sz w:val="17"/>
                <w:szCs w:val="17"/>
                <w:lang w:eastAsia="zh-CN"/>
              </w:rPr>
              <w:t>T</w:t>
            </w:r>
            <w:r w:rsidRPr="006B21D1">
              <w:rPr>
                <w:sz w:val="17"/>
                <w:szCs w:val="17"/>
                <w:vertAlign w:val="subscript"/>
                <w:lang w:eastAsia="zh-CN"/>
              </w:rPr>
              <w:t>2</w:t>
            </w:r>
            <w:r w:rsidRPr="006B21D1">
              <w:rPr>
                <w:i/>
                <w:sz w:val="17"/>
                <w:szCs w:val="17"/>
                <w:lang w:eastAsia="zh-CN"/>
              </w:rPr>
              <w:t xml:space="preserve"> +T</w:t>
            </w:r>
            <w:r w:rsidRPr="006B21D1">
              <w:rPr>
                <w:sz w:val="17"/>
                <w:szCs w:val="17"/>
                <w:vertAlign w:val="subscript"/>
                <w:lang w:eastAsia="zh-CN"/>
              </w:rPr>
              <w:t>3</w:t>
            </w:r>
          </w:p>
        </w:tc>
      </w:tr>
    </w:tbl>
    <w:p w:rsidR="00EA0B98" w:rsidRPr="006B21D1" w:rsidRDefault="00EA0B98" w:rsidP="00EA0B98">
      <w:pPr>
        <w:rPr>
          <w:rStyle w:val="Heading1Char1"/>
        </w:rPr>
      </w:pPr>
      <w:r w:rsidRPr="006B21D1">
        <w:rPr>
          <w:rStyle w:val="Heading1Char1"/>
        </w:rPr>
        <w:t>II</w:t>
      </w:r>
      <w:r w:rsidRPr="006B21D1">
        <w:rPr>
          <w:rStyle w:val="Heading1Char1"/>
        </w:rPr>
        <w:tab/>
        <w:t>Control Plane Latency</w:t>
      </w:r>
    </w:p>
    <w:p w:rsidR="00EA0B98" w:rsidRPr="006B21D1" w:rsidRDefault="00EA0B98" w:rsidP="00EA0B98">
      <w:pPr>
        <w:jc w:val="both"/>
      </w:pPr>
      <w:r w:rsidRPr="006B21D1">
        <w:t xml:space="preserve">The ETSI TS 103 636-4, defines an association procedure as </w:t>
      </w:r>
      <w:r w:rsidRPr="006B21D1">
        <w:rPr>
          <w:i/>
          <w:iCs/>
        </w:rPr>
        <w:t xml:space="preserve">"The purpose of association signalling is to initiate unicast data exchange between two </w:t>
      </w:r>
      <w:proofErr w:type="spellStart"/>
      <w:r w:rsidRPr="006B21D1">
        <w:rPr>
          <w:i/>
          <w:iCs/>
        </w:rPr>
        <w:t>RDs.</w:t>
      </w:r>
      <w:proofErr w:type="spellEnd"/>
      <w:r w:rsidRPr="006B21D1">
        <w:rPr>
          <w:i/>
          <w:iCs/>
        </w:rPr>
        <w:t>"</w:t>
      </w:r>
      <w:r w:rsidRPr="006B21D1">
        <w:t>. Thus, the non-associated state can be considered as "</w:t>
      </w:r>
      <w:r w:rsidRPr="006B21D1">
        <w:rPr>
          <w:i/>
          <w:iCs/>
        </w:rPr>
        <w:t>battery efficient state</w:t>
      </w:r>
      <w:r w:rsidRPr="006B21D1">
        <w:t>" and the associated state as "</w:t>
      </w:r>
      <w:r w:rsidRPr="006B21D1">
        <w:rPr>
          <w:i/>
          <w:iCs/>
        </w:rPr>
        <w:t>Active state</w:t>
      </w:r>
      <w:r w:rsidRPr="006B21D1">
        <w:t>".</w:t>
      </w:r>
    </w:p>
    <w:p w:rsidR="00EA0B98" w:rsidRPr="006B21D1" w:rsidRDefault="00EA0B98" w:rsidP="00EA0B98">
      <w:pPr>
        <w:pStyle w:val="FigureNo"/>
      </w:pPr>
      <w:r w:rsidRPr="006B21D1">
        <w:t>Figure CPL.1</w:t>
      </w:r>
    </w:p>
    <w:p w:rsidR="00EA0B98" w:rsidRPr="006B21D1" w:rsidRDefault="00EA0B98" w:rsidP="00EA0B98">
      <w:pPr>
        <w:pStyle w:val="Figuretitle"/>
      </w:pPr>
      <w:r w:rsidRPr="006B21D1">
        <w:t>Association signalling (ETSI TS 103 636-4)</w:t>
      </w:r>
    </w:p>
    <w:p w:rsidR="00EA0B98" w:rsidRPr="006B21D1" w:rsidRDefault="00EA0B98" w:rsidP="00EA0B98">
      <w:pPr>
        <w:pStyle w:val="Figure"/>
        <w:rPr>
          <w:noProof w:val="0"/>
        </w:rPr>
      </w:pPr>
      <w:r w:rsidRPr="006B21D1">
        <w:rPr>
          <w:lang w:eastAsia="en-US"/>
        </w:rPr>
        <w:drawing>
          <wp:inline distT="0" distB="0" distL="0" distR="0" wp14:anchorId="3ABFC5BE" wp14:editId="6A11E55C">
            <wp:extent cx="2933700" cy="2400300"/>
            <wp:effectExtent l="0" t="0" r="0" b="0"/>
            <wp:docPr id="17" name="Grafik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ChangeArrowheads="1" noCrop="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33700" cy="2400300"/>
                    </a:xfrm>
                    <a:prstGeom prst="rect">
                      <a:avLst/>
                    </a:prstGeom>
                    <a:noFill/>
                    <a:ln>
                      <a:noFill/>
                    </a:ln>
                  </pic:spPr>
                </pic:pic>
              </a:graphicData>
            </a:graphic>
          </wp:inline>
        </w:drawing>
      </w:r>
    </w:p>
    <w:p w:rsidR="00EA0B98" w:rsidRPr="006B21D1" w:rsidRDefault="00EA0B98" w:rsidP="00255773">
      <w:pPr>
        <w:pStyle w:val="Normalaftertitle"/>
      </w:pPr>
      <w:r w:rsidRPr="006B21D1">
        <w:t>Before the initiating association procedure, the RD has scanned radio environment to detect a Beacon transmission from other RDs that have enabled the association procedure (Section 5.8.2 of ETSI TS 103 636-4). Scanning of the radio environment and the beacon detection is performed in a power efficient operational mode and is not taken into account in control plane latency analysis.</w:t>
      </w:r>
    </w:p>
    <w:p w:rsidR="00EA0B98" w:rsidRPr="006B21D1" w:rsidRDefault="00EA0B98" w:rsidP="00255773">
      <w:r w:rsidRPr="006B21D1">
        <w:t xml:space="preserve">The state transition to associated, i.e. to an active state, is initiated by sending an Association Request message, and completed with an Association Response message. The Association Request message is sent in a MAC PDU at a random access transmission and the Association Response can be included in MAC PDU of Random Access Response message. </w:t>
      </w:r>
    </w:p>
    <w:p w:rsidR="00EA0B98" w:rsidRPr="006B21D1" w:rsidRDefault="00EA0B98" w:rsidP="00255773">
      <w:r w:rsidRPr="006B21D1">
        <w:t xml:space="preserve">The MAC PDU size carrying an Association Request depends on whether the MAC security is used, number of flows to be setup, and whether a RD performing association provides optional parameters in the Association Request (Beacon period, beacon channel etc.). An example size MAC PDU for an Association Request is presented in Table CPL.1, when two flows are established and both the security and the integrity protection is used for Association Request. </w:t>
      </w:r>
    </w:p>
    <w:p w:rsidR="00EA0B98" w:rsidRPr="006B21D1" w:rsidRDefault="00EA0B98" w:rsidP="00255773">
      <w:r w:rsidRPr="006B21D1">
        <w:t>The MAC PDU size carrying the Association Response depends on whether the MAC security is used, and the resource allocation signalling. An example size of MAC PDU for the Association Response is presented in Table CPL.2, when an Association Request is accepted and both the uplink and downlink scheduled resources are allocated, and the security is active for Association Response message.</w:t>
      </w:r>
    </w:p>
    <w:p w:rsidR="00EA0B98" w:rsidRPr="006B21D1" w:rsidRDefault="00EA0B98" w:rsidP="00EA0B98">
      <w:pPr>
        <w:jc w:val="both"/>
      </w:pPr>
    </w:p>
    <w:p w:rsidR="00EA0B98" w:rsidRPr="006B21D1" w:rsidRDefault="00EA0B98" w:rsidP="00EA0B98">
      <w:pPr>
        <w:pStyle w:val="TableNo"/>
      </w:pPr>
      <w:r w:rsidRPr="006B21D1">
        <w:t>Table CPL.1</w:t>
      </w:r>
    </w:p>
    <w:p w:rsidR="00EA0B98" w:rsidRPr="006B21D1" w:rsidRDefault="00EA0B98" w:rsidP="00EA0B98">
      <w:pPr>
        <w:pStyle w:val="Tabletitle"/>
      </w:pPr>
      <w:r w:rsidRPr="006B21D1">
        <w:t>MAC PDU size for Association request</w:t>
      </w:r>
    </w:p>
    <w:tbl>
      <w:tblPr>
        <w:tblStyle w:val="TableGrid"/>
        <w:tblW w:w="9639" w:type="dxa"/>
        <w:jc w:val="center"/>
        <w:tblLook w:val="04A0" w:firstRow="1" w:lastRow="0" w:firstColumn="1" w:lastColumn="0" w:noHBand="0" w:noVBand="1"/>
      </w:tblPr>
      <w:tblGrid>
        <w:gridCol w:w="2892"/>
        <w:gridCol w:w="1446"/>
        <w:gridCol w:w="5301"/>
      </w:tblGrid>
      <w:tr w:rsidR="00EA0B98" w:rsidRPr="006B21D1" w:rsidTr="00F053F4">
        <w:trPr>
          <w:trHeight w:val="300"/>
          <w:tblHeader/>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pPr>
            <w:r w:rsidRPr="006B21D1">
              <w:t>MAC PDU content</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pPr>
            <w:r w:rsidRPr="006B21D1">
              <w:t>octets</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pPr>
            <w:r w:rsidRPr="006B21D1">
              <w:t>Comment</w:t>
            </w: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MAC header type</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1</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Unicast header</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10</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MAC MUX header</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2</w:t>
            </w:r>
          </w:p>
        </w:tc>
        <w:tc>
          <w:tcPr>
            <w:tcW w:w="4677" w:type="dxa"/>
            <w:tcBorders>
              <w:top w:val="single" w:sz="4" w:space="0" w:color="auto"/>
              <w:left w:val="single" w:sz="4" w:space="0" w:color="auto"/>
              <w:bottom w:val="single" w:sz="4" w:space="0" w:color="auto"/>
              <w:right w:val="single" w:sz="4" w:space="0" w:color="auto"/>
            </w:tcBorders>
            <w:noWrap/>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Security IE</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5</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 xml:space="preserve">IE included. </w:t>
            </w:r>
          </w:p>
          <w:p w:rsidR="00EA0B98" w:rsidRPr="006B21D1" w:rsidRDefault="00EA0B98" w:rsidP="00F053F4">
            <w:pPr>
              <w:pStyle w:val="Tabletext"/>
              <w:jc w:val="left"/>
            </w:pPr>
            <w:r w:rsidRPr="006B21D1">
              <w:t>Association request is ciphered</w:t>
            </w: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MAC MUX header</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2</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Association request</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5</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Setup of two flows</w:t>
            </w: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MAC MUX header</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2</w:t>
            </w:r>
          </w:p>
        </w:tc>
        <w:tc>
          <w:tcPr>
            <w:tcW w:w="4677" w:type="dxa"/>
            <w:tcBorders>
              <w:top w:val="single" w:sz="4" w:space="0" w:color="auto"/>
              <w:left w:val="single" w:sz="4" w:space="0" w:color="auto"/>
              <w:bottom w:val="single" w:sz="4" w:space="0" w:color="auto"/>
              <w:right w:val="single" w:sz="4" w:space="0" w:color="auto"/>
            </w:tcBorders>
            <w:noWrap/>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Capability IE</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3</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MIC</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5</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Integrity protection of association request</w:t>
            </w: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Size</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35</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280 bits. Rest is padding to match transport block size.</w:t>
            </w:r>
          </w:p>
        </w:tc>
      </w:tr>
    </w:tbl>
    <w:p w:rsidR="00EA0B98" w:rsidRPr="006B21D1" w:rsidRDefault="00EA0B98" w:rsidP="00EA0B98">
      <w:pPr>
        <w:pStyle w:val="Tablefin"/>
      </w:pPr>
    </w:p>
    <w:p w:rsidR="00EA0B98" w:rsidRPr="006B21D1" w:rsidRDefault="00EA0B98" w:rsidP="00EA0B98">
      <w:pPr>
        <w:pStyle w:val="TableNo"/>
      </w:pPr>
      <w:r w:rsidRPr="006B21D1">
        <w:t>Table CPL.2</w:t>
      </w:r>
    </w:p>
    <w:p w:rsidR="00EA0B98" w:rsidRPr="006B21D1" w:rsidRDefault="00EA0B98" w:rsidP="00EA0B98">
      <w:pPr>
        <w:pStyle w:val="Tabletitle"/>
      </w:pPr>
      <w:r w:rsidRPr="006B21D1">
        <w:t>MAC PDU size for Association Response</w:t>
      </w:r>
    </w:p>
    <w:tbl>
      <w:tblPr>
        <w:tblStyle w:val="TableGrid"/>
        <w:tblW w:w="9639" w:type="dxa"/>
        <w:jc w:val="center"/>
        <w:tblLook w:val="04A0" w:firstRow="1" w:lastRow="0" w:firstColumn="1" w:lastColumn="0" w:noHBand="0" w:noVBand="1"/>
      </w:tblPr>
      <w:tblGrid>
        <w:gridCol w:w="2892"/>
        <w:gridCol w:w="1446"/>
        <w:gridCol w:w="5301"/>
      </w:tblGrid>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pPr>
            <w:r w:rsidRPr="006B21D1">
              <w:t>MAC PDU content</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pPr>
            <w:r w:rsidRPr="006B21D1">
              <w:t>octets</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pPr>
            <w:r w:rsidRPr="006B21D1">
              <w:t>Comment</w:t>
            </w: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MAC header type</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1</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Unicast header</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10</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MAC MUX header</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2</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Security IE</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5</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IE included Association Response is ciphered</w:t>
            </w: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MAC MUX header</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2</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Association request</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1</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Accept the setup</w:t>
            </w: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MAC MUX header</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2</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Capability IE</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3</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MAC MUX header</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2</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 xml:space="preserve">Resource allocation </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5</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 xml:space="preserve">7 octets </w:t>
            </w:r>
            <w:proofErr w:type="spellStart"/>
            <w:r w:rsidRPr="006B21D1">
              <w:t xml:space="preserve">for </w:t>
            </w:r>
            <w:r w:rsidRPr="006B21D1">
              <w:rPr>
                <w:rFonts w:eastAsia="Symbol"/>
              </w:rPr>
              <w:t>m</w:t>
            </w:r>
            <w:proofErr w:type="spellEnd"/>
            <w:r w:rsidRPr="006B21D1">
              <w:t xml:space="preserve"> value 8</w:t>
            </w: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MIC</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5</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 xml:space="preserve">Size </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40</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1)</w:t>
            </w:r>
            <w:r w:rsidRPr="006B21D1">
              <w:tab/>
              <w:t>320 bits, Rest is padding to match transport block size.</w:t>
            </w:r>
          </w:p>
          <w:p w:rsidR="00EA0B98" w:rsidRPr="006B21D1" w:rsidRDefault="00EA0B98" w:rsidP="00F053F4">
            <w:pPr>
              <w:pStyle w:val="Tabletext"/>
              <w:jc w:val="left"/>
            </w:pPr>
            <w:r w:rsidRPr="006B21D1">
              <w:t>2)</w:t>
            </w:r>
            <w:r w:rsidRPr="006B21D1">
              <w:tab/>
              <w:t xml:space="preserve">42 octets, 336 bits when </w:t>
            </w:r>
            <w:r w:rsidRPr="006B21D1">
              <w:rPr>
                <w:rFonts w:eastAsia="Symbol"/>
              </w:rPr>
              <w:t>m</w:t>
            </w:r>
            <w:r w:rsidRPr="006B21D1">
              <w:t xml:space="preserve"> is 8.</w:t>
            </w:r>
          </w:p>
        </w:tc>
      </w:tr>
    </w:tbl>
    <w:p w:rsidR="00EA0B98" w:rsidRPr="006B21D1" w:rsidRDefault="00EA0B98" w:rsidP="00EA0B98">
      <w:pPr>
        <w:pStyle w:val="Tablefin"/>
      </w:pPr>
    </w:p>
    <w:p w:rsidR="00EA0B98" w:rsidRPr="006B21D1" w:rsidRDefault="00EA0B98" w:rsidP="00255773">
      <w:pPr>
        <w:rPr>
          <w:sz w:val="20"/>
        </w:rPr>
      </w:pPr>
      <w:r w:rsidRPr="006B21D1">
        <w:t xml:space="preserve">In all evaluated configurations, it is assumed that RDs select the lowest possible MCS using at least two </w:t>
      </w:r>
      <w:proofErr w:type="spellStart"/>
      <w:r w:rsidRPr="006B21D1">
        <w:t>subslots</w:t>
      </w:r>
      <w:proofErr w:type="spellEnd"/>
      <w:r w:rsidRPr="006B21D1">
        <w:t xml:space="preserve">, i.e. 10 symbols, in all numerologies for sending Association Request and Associated Response messages. Additionally, for scenario (2,1) an option (2,1) b) of using three </w:t>
      </w:r>
      <w:proofErr w:type="spellStart"/>
      <w:r w:rsidRPr="006B21D1">
        <w:t>subslots</w:t>
      </w:r>
      <w:proofErr w:type="spellEnd"/>
      <w:r w:rsidRPr="006B21D1">
        <w:t>, 15 symbols, is presented. Similarly, as in scenario (2,1) b), also in other numerologies longer transmissions are possible that would further reduce the needed MCS level.</w:t>
      </w:r>
    </w:p>
    <w:p w:rsidR="00EA0B98" w:rsidRPr="006B21D1" w:rsidRDefault="00EA0B98" w:rsidP="00255773">
      <w:pPr>
        <w:pStyle w:val="FL"/>
        <w:jc w:val="left"/>
        <w:rPr>
          <w:rFonts w:ascii="Times New Roman" w:hAnsi="Times New Roman"/>
          <w:b w:val="0"/>
          <w:sz w:val="24"/>
        </w:rPr>
      </w:pPr>
      <w:r w:rsidRPr="006B21D1">
        <w:rPr>
          <w:rFonts w:ascii="Times New Roman" w:hAnsi="Times New Roman"/>
          <w:b w:val="0"/>
          <w:sz w:val="24"/>
        </w:rPr>
        <w:t xml:space="preserve">Table CPL.3 presents different physical layer configurations used in the evaluation, such as the selection of </w:t>
      </w:r>
      <w:r w:rsidRPr="006B21D1">
        <w:rPr>
          <w:b w:val="0"/>
          <w:bCs/>
          <w:sz w:val="24"/>
          <w:szCs w:val="24"/>
        </w:rPr>
        <w:t>(</w:t>
      </w:r>
      <w:r w:rsidRPr="006B21D1">
        <w:rPr>
          <w:rFonts w:ascii="Symbol" w:eastAsia="Symbol" w:hAnsi="Symbol" w:cs="Symbol"/>
          <w:b w:val="0"/>
          <w:bCs/>
          <w:sz w:val="24"/>
          <w:szCs w:val="24"/>
        </w:rPr>
        <w:t></w:t>
      </w:r>
      <w:r w:rsidRPr="006B21D1">
        <w:rPr>
          <w:b w:val="0"/>
          <w:bCs/>
          <w:sz w:val="24"/>
          <w:szCs w:val="24"/>
        </w:rPr>
        <w:t>,</w:t>
      </w:r>
      <w:r w:rsidRPr="006B21D1">
        <w:rPr>
          <w:rFonts w:ascii="Symbol" w:eastAsia="Symbol" w:hAnsi="Symbol" w:cs="Symbol"/>
          <w:b w:val="0"/>
          <w:bCs/>
          <w:sz w:val="24"/>
          <w:szCs w:val="24"/>
        </w:rPr>
        <w:t></w:t>
      </w:r>
      <w:r w:rsidRPr="006B21D1">
        <w:rPr>
          <w:b w:val="0"/>
          <w:bCs/>
          <w:sz w:val="24"/>
          <w:szCs w:val="24"/>
        </w:rPr>
        <w:t>)</w:t>
      </w:r>
      <w:r w:rsidRPr="006B21D1">
        <w:t xml:space="preserve"> </w:t>
      </w:r>
      <w:r w:rsidRPr="006B21D1">
        <w:rPr>
          <w:rFonts w:ascii="Times New Roman" w:hAnsi="Times New Roman"/>
          <w:b w:val="0"/>
          <w:sz w:val="24"/>
        </w:rPr>
        <w:t>parameters, the corresponding data transmission durations, the MCS, the transport block sizes, the Subcarrier spacings (SCS), and channel bandwidths.</w:t>
      </w:r>
    </w:p>
    <w:p w:rsidR="00EA0B98" w:rsidRPr="006B21D1" w:rsidRDefault="00EA0B98" w:rsidP="00EA0B98">
      <w:pPr>
        <w:pStyle w:val="TableNo"/>
      </w:pPr>
      <w:r w:rsidRPr="006B21D1">
        <w:t>Table CPL.3</w:t>
      </w:r>
    </w:p>
    <w:p w:rsidR="00EA0B98" w:rsidRPr="006B21D1" w:rsidRDefault="00EA0B98" w:rsidP="00EA0B98">
      <w:pPr>
        <w:pStyle w:val="Tabletitle"/>
      </w:pPr>
      <w:r w:rsidRPr="006B21D1">
        <w:t>Transmission configurations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794"/>
        <w:gridCol w:w="2033"/>
        <w:gridCol w:w="1962"/>
        <w:gridCol w:w="2693"/>
      </w:tblGrid>
      <w:tr w:rsidR="00EA0B98" w:rsidRPr="006B21D1" w:rsidTr="00F053F4">
        <w:trPr>
          <w:trHeight w:val="249"/>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pPr>
            <w:r w:rsidRPr="006B21D1">
              <w:t>Case</w:t>
            </w:r>
            <w:r w:rsidRPr="006B21D1">
              <w:br/>
              <w:t>(μ,β)</w:t>
            </w:r>
          </w:p>
        </w:tc>
        <w:tc>
          <w:tcPr>
            <w:tcW w:w="1794"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pPr>
            <w:r w:rsidRPr="006B21D1">
              <w:t>Data TX duration for association request and response</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head"/>
            </w:pPr>
            <w:r w:rsidRPr="006B21D1">
              <w:t>MCS</w:t>
            </w:r>
          </w:p>
          <w:p w:rsidR="00EA0B98" w:rsidRPr="006B21D1" w:rsidRDefault="00EA0B98" w:rsidP="00F053F4">
            <w:pPr>
              <w:pStyle w:val="Tablehead"/>
            </w:pPr>
            <w:r w:rsidRPr="006B21D1">
              <w:t>(transport block size) for association request</w:t>
            </w:r>
          </w:p>
        </w:tc>
        <w:tc>
          <w:tcPr>
            <w:tcW w:w="196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pPr>
            <w:r w:rsidRPr="006B21D1">
              <w:t>MCS</w:t>
            </w:r>
          </w:p>
          <w:p w:rsidR="00EA0B98" w:rsidRPr="006B21D1" w:rsidRDefault="00EA0B98" w:rsidP="00F053F4">
            <w:pPr>
              <w:pStyle w:val="Tablehead"/>
            </w:pPr>
            <w:r w:rsidRPr="006B21D1">
              <w:t>(transport block size) for association response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head"/>
            </w:pPr>
            <w:r w:rsidRPr="006B21D1">
              <w:t>Description</w:t>
            </w:r>
          </w:p>
        </w:tc>
      </w:tr>
      <w:tr w:rsidR="00EA0B98" w:rsidRPr="006B21D1" w:rsidTr="00F053F4">
        <w:trPr>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rPr>
                <w:lang w:eastAsia="zh-CN"/>
              </w:rPr>
              <w:t>(1,1)</w:t>
            </w:r>
          </w:p>
        </w:tc>
        <w:tc>
          <w:tcPr>
            <w:tcW w:w="17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rPr>
                <w:lang w:eastAsia="zh-CN"/>
              </w:rPr>
              <w:t xml:space="preserve">416.667 </w:t>
            </w:r>
            <w:r w:rsidRPr="006B21D1">
              <w:rPr>
                <w:rFonts w:eastAsia="Symbol"/>
                <w:lang w:eastAsia="zh-CN"/>
              </w:rPr>
              <w:t>µ</w:t>
            </w:r>
            <w:r w:rsidRPr="006B21D1">
              <w:rPr>
                <w:lang w:eastAsia="zh-CN"/>
              </w:rPr>
              <w:t>s</w:t>
            </w:r>
          </w:p>
          <w:p w:rsidR="00EA0B98" w:rsidRPr="006B21D1" w:rsidRDefault="00EA0B98" w:rsidP="00F053F4">
            <w:pPr>
              <w:pStyle w:val="Tabletext"/>
              <w:jc w:val="center"/>
              <w:rPr>
                <w:lang w:eastAsia="zh-CN"/>
              </w:rPr>
            </w:pPr>
            <w:r w:rsidRPr="006B21D1">
              <w:rPr>
                <w:lang w:eastAsia="zh-CN"/>
              </w:rPr>
              <w:t>(10 symbols)</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text"/>
              <w:jc w:val="center"/>
              <w:rPr>
                <w:iCs/>
                <w:lang w:eastAsia="zh-CN"/>
              </w:rPr>
            </w:pPr>
            <w:r w:rsidRPr="006B21D1">
              <w:rPr>
                <w:iCs/>
                <w:lang w:eastAsia="zh-CN"/>
              </w:rPr>
              <w:t>MCS1</w:t>
            </w:r>
          </w:p>
          <w:p w:rsidR="00EA0B98" w:rsidRPr="006B21D1" w:rsidRDefault="00EA0B98" w:rsidP="00F053F4">
            <w:pPr>
              <w:pStyle w:val="Tabletext"/>
              <w:jc w:val="center"/>
            </w:pPr>
            <w:r w:rsidRPr="006B21D1">
              <w:rPr>
                <w:iCs/>
                <w:lang w:eastAsia="zh-CN"/>
              </w:rPr>
              <w:t>(296 bits)</w:t>
            </w:r>
          </w:p>
        </w:tc>
        <w:tc>
          <w:tcPr>
            <w:tcW w:w="19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iCs/>
                <w:lang w:eastAsia="zh-CN"/>
              </w:rPr>
            </w:pPr>
            <w:r w:rsidRPr="006B21D1">
              <w:rPr>
                <w:iCs/>
                <w:lang w:eastAsia="zh-CN"/>
              </w:rPr>
              <w:t>MCS2</w:t>
            </w:r>
          </w:p>
          <w:p w:rsidR="00EA0B98" w:rsidRPr="006B21D1" w:rsidRDefault="00EA0B98" w:rsidP="00F053F4">
            <w:pPr>
              <w:pStyle w:val="Tabletext"/>
              <w:jc w:val="center"/>
              <w:rPr>
                <w:iCs/>
                <w:lang w:eastAsia="zh-CN"/>
              </w:rPr>
            </w:pPr>
            <w:r w:rsidRPr="006B21D1">
              <w:rPr>
                <w:iCs/>
                <w:lang w:eastAsia="zh-CN"/>
              </w:rPr>
              <w:t>(456 bits)</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iCs/>
                <w:lang w:eastAsia="zh-CN"/>
              </w:rPr>
            </w:pPr>
            <w:r w:rsidRPr="006B21D1">
              <w:rPr>
                <w:iCs/>
                <w:lang w:eastAsia="zh-CN"/>
              </w:rPr>
              <w:t>27 kHz SCS, with 1.728 MHz channel bandwidth</w:t>
            </w:r>
          </w:p>
        </w:tc>
      </w:tr>
      <w:tr w:rsidR="00EA0B98" w:rsidRPr="006B21D1" w:rsidTr="00F053F4">
        <w:trPr>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(2,1)</w:t>
            </w:r>
          </w:p>
        </w:tc>
        <w:tc>
          <w:tcPr>
            <w:tcW w:w="17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208.333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(368 bits)</w:t>
            </w:r>
          </w:p>
        </w:tc>
        <w:tc>
          <w:tcPr>
            <w:tcW w:w="19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(368 bits)</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lang w:eastAsia="zh-CN"/>
              </w:rPr>
            </w:pPr>
            <w:r w:rsidRPr="006B21D1">
              <w:rPr>
                <w:iCs/>
                <w:lang w:eastAsia="zh-CN"/>
              </w:rPr>
              <w:t>54 kHz SCS, with 3.456 MHz channel bandwidth</w:t>
            </w:r>
          </w:p>
        </w:tc>
      </w:tr>
      <w:tr w:rsidR="00EA0B98" w:rsidRPr="006B21D1" w:rsidTr="00F053F4">
        <w:trPr>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(2,2)</w:t>
            </w:r>
          </w:p>
        </w:tc>
        <w:tc>
          <w:tcPr>
            <w:tcW w:w="17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208.333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text"/>
              <w:jc w:val="center"/>
            </w:pPr>
            <w:r w:rsidRPr="006B21D1">
              <w:t>MCS1</w:t>
            </w:r>
          </w:p>
          <w:p w:rsidR="00EA0B98" w:rsidRPr="006B21D1" w:rsidRDefault="00EA0B98" w:rsidP="00F053F4">
            <w:pPr>
              <w:pStyle w:val="Tabletext"/>
              <w:jc w:val="center"/>
            </w:pPr>
            <w:r w:rsidRPr="006B21D1">
              <w:t>(288 bits)</w:t>
            </w:r>
          </w:p>
        </w:tc>
        <w:tc>
          <w:tcPr>
            <w:tcW w:w="19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MCS1</w:t>
            </w:r>
          </w:p>
          <w:p w:rsidR="00EA0B98" w:rsidRPr="006B21D1" w:rsidRDefault="00EA0B98" w:rsidP="00F053F4">
            <w:pPr>
              <w:pStyle w:val="Tabletext"/>
              <w:jc w:val="center"/>
            </w:pPr>
            <w:r w:rsidRPr="006B21D1">
              <w:t>(600 bits)</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iCs/>
                <w:lang w:eastAsia="zh-CN"/>
              </w:rPr>
            </w:pPr>
            <w:r w:rsidRPr="006B21D1">
              <w:rPr>
                <w:iCs/>
                <w:lang w:eastAsia="zh-CN"/>
              </w:rPr>
              <w:t>54 kHz SCS, with 6.912 MHz channel bandwidth</w:t>
            </w:r>
          </w:p>
        </w:tc>
      </w:tr>
      <w:tr w:rsidR="00EA0B98" w:rsidRPr="006B21D1" w:rsidTr="00F053F4">
        <w:trPr>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EA0B98" w:rsidRPr="006B21D1" w:rsidRDefault="00EA0B98" w:rsidP="00F053F4">
            <w:pPr>
              <w:pStyle w:val="Tabletext"/>
              <w:jc w:val="center"/>
            </w:pPr>
            <w:r w:rsidRPr="006B21D1">
              <w:t>(2,1) b)</w:t>
            </w:r>
          </w:p>
        </w:tc>
        <w:tc>
          <w:tcPr>
            <w:tcW w:w="17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t xml:space="preserve">312.5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(15 symbols)</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MCS1</w:t>
            </w:r>
          </w:p>
          <w:p w:rsidR="00EA0B98" w:rsidRPr="006B21D1" w:rsidRDefault="00EA0B98" w:rsidP="00F053F4">
            <w:pPr>
              <w:pStyle w:val="Tabletext"/>
              <w:jc w:val="center"/>
            </w:pPr>
            <w:r w:rsidRPr="006B21D1">
              <w:t>(504 bits)</w:t>
            </w:r>
          </w:p>
        </w:tc>
        <w:tc>
          <w:tcPr>
            <w:tcW w:w="19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t>MCS1</w:t>
            </w:r>
          </w:p>
          <w:p w:rsidR="00EA0B98" w:rsidRPr="006B21D1" w:rsidRDefault="00EA0B98" w:rsidP="00F053F4">
            <w:pPr>
              <w:pStyle w:val="Tabletext"/>
              <w:jc w:val="center"/>
            </w:pPr>
            <w:r w:rsidRPr="006B21D1">
              <w:t>(504 bits)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A0B98" w:rsidRPr="006B21D1" w:rsidRDefault="00EA0B98" w:rsidP="00F053F4">
            <w:pPr>
              <w:pStyle w:val="Tabletext"/>
              <w:rPr>
                <w:iCs/>
                <w:lang w:eastAsia="zh-CN"/>
              </w:rPr>
            </w:pPr>
            <w:r w:rsidRPr="006B21D1">
              <w:rPr>
                <w:iCs/>
                <w:lang w:eastAsia="zh-CN"/>
              </w:rPr>
              <w:t>54 kHz SCS, with 3.456 MHz channel bandwidth</w:t>
            </w:r>
          </w:p>
        </w:tc>
      </w:tr>
      <w:tr w:rsidR="00EA0B98" w:rsidRPr="006B21D1" w:rsidTr="00F053F4">
        <w:trPr>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(4,1)</w:t>
            </w:r>
          </w:p>
        </w:tc>
        <w:tc>
          <w:tcPr>
            <w:tcW w:w="17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104.166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(368 bits)</w:t>
            </w:r>
          </w:p>
        </w:tc>
        <w:tc>
          <w:tcPr>
            <w:tcW w:w="19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(368 bits)</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iCs/>
                <w:lang w:eastAsia="zh-CN"/>
              </w:rPr>
            </w:pPr>
            <w:r w:rsidRPr="006B21D1">
              <w:rPr>
                <w:iCs/>
                <w:lang w:eastAsia="zh-CN"/>
              </w:rPr>
              <w:t>108 kHz SCS, with 6.912 MHz channel bandwidth</w:t>
            </w:r>
          </w:p>
        </w:tc>
      </w:tr>
      <w:tr w:rsidR="00EA0B98" w:rsidRPr="006B21D1" w:rsidTr="00F053F4">
        <w:trPr>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(4,2)</w:t>
            </w:r>
          </w:p>
        </w:tc>
        <w:tc>
          <w:tcPr>
            <w:tcW w:w="17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104.166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text"/>
              <w:jc w:val="center"/>
            </w:pPr>
            <w:r w:rsidRPr="006B21D1">
              <w:t>MCS0</w:t>
            </w:r>
          </w:p>
          <w:p w:rsidR="00EA0B98" w:rsidRPr="006B21D1" w:rsidRDefault="00EA0B98" w:rsidP="00F053F4">
            <w:pPr>
              <w:pStyle w:val="Tabletext"/>
              <w:jc w:val="center"/>
            </w:pPr>
            <w:r w:rsidRPr="006B21D1">
              <w:t>(288 bits)</w:t>
            </w:r>
          </w:p>
        </w:tc>
        <w:tc>
          <w:tcPr>
            <w:tcW w:w="19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MCS1</w:t>
            </w:r>
          </w:p>
          <w:p w:rsidR="00EA0B98" w:rsidRPr="006B21D1" w:rsidRDefault="00EA0B98" w:rsidP="00F053F4">
            <w:pPr>
              <w:pStyle w:val="Tabletext"/>
              <w:jc w:val="center"/>
            </w:pPr>
            <w:r w:rsidRPr="006B21D1">
              <w:t>(600 bits)</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iCs/>
                <w:lang w:eastAsia="zh-CN"/>
              </w:rPr>
            </w:pPr>
            <w:r w:rsidRPr="006B21D1">
              <w:rPr>
                <w:iCs/>
                <w:lang w:eastAsia="zh-CN"/>
              </w:rPr>
              <w:t>108 kHz SCS, with 13.824 MHz channel bandwidth</w:t>
            </w:r>
          </w:p>
        </w:tc>
      </w:tr>
      <w:tr w:rsidR="00EA0B98" w:rsidRPr="006B21D1" w:rsidTr="00F053F4">
        <w:trPr>
          <w:trHeight w:val="268"/>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(8,1)</w:t>
            </w:r>
          </w:p>
        </w:tc>
        <w:tc>
          <w:tcPr>
            <w:tcW w:w="17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52.083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(288 bits)</w:t>
            </w:r>
          </w:p>
        </w:tc>
        <w:tc>
          <w:tcPr>
            <w:tcW w:w="19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MCS3</w:t>
            </w:r>
          </w:p>
          <w:p w:rsidR="00EA0B98" w:rsidRPr="006B21D1" w:rsidRDefault="00EA0B98" w:rsidP="00F053F4">
            <w:pPr>
              <w:pStyle w:val="Tabletext"/>
              <w:jc w:val="center"/>
            </w:pPr>
            <w:r w:rsidRPr="006B21D1">
              <w:t>(392 bits)</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iCs/>
                <w:lang w:eastAsia="zh-CN"/>
              </w:rPr>
            </w:pPr>
            <w:r w:rsidRPr="006B21D1">
              <w:rPr>
                <w:iCs/>
                <w:lang w:eastAsia="zh-CN"/>
              </w:rPr>
              <w:t>216 kHz SCS, with 13.824 MHz channel bandwidth</w:t>
            </w:r>
          </w:p>
        </w:tc>
      </w:tr>
    </w:tbl>
    <w:p w:rsidR="00EA0B98" w:rsidRPr="006B21D1" w:rsidRDefault="00EA0B98" w:rsidP="00EA0B98"/>
    <w:p w:rsidR="00EA0B98" w:rsidRPr="006B21D1" w:rsidRDefault="00EA0B98" w:rsidP="00255773">
      <w:pPr>
        <w:rPr>
          <w:szCs w:val="24"/>
          <w:lang w:eastAsia="zh-CN"/>
        </w:rPr>
      </w:pPr>
      <w:r w:rsidRPr="006B21D1">
        <w:t xml:space="preserve">Results are given </w:t>
      </w:r>
      <w:r w:rsidRPr="006B21D1">
        <w:rPr>
          <w:lang w:eastAsia="zh-CN"/>
        </w:rPr>
        <w:t xml:space="preserve">with two RD processing capabilities. The ETSI </w:t>
      </w:r>
      <w:hyperlink r:id="rId87" w:tgtFrame="_blank" w:history="1">
        <w:r w:rsidRPr="006B21D1">
          <w:rPr>
            <w:u w:val="single"/>
          </w:rPr>
          <w:t>TS 103 636-4 V1.1.1</w:t>
        </w:r>
      </w:hyperlink>
      <w:r w:rsidRPr="006B21D1">
        <w:rPr>
          <w:u w:val="single"/>
        </w:rPr>
        <w:t xml:space="preserve"> </w:t>
      </w:r>
      <w:r w:rsidRPr="006B21D1">
        <w:rPr>
          <w:lang w:eastAsia="zh-CN"/>
        </w:rPr>
        <w:t>defines the following: "</w:t>
      </w:r>
      <w:r w:rsidRPr="006B21D1">
        <w:rPr>
          <w:i/>
          <w:iCs/>
        </w:rPr>
        <w:t xml:space="preserve">The processing time for creating the feedback is two </w:t>
      </w:r>
      <w:proofErr w:type="spellStart"/>
      <w:r w:rsidRPr="006B21D1">
        <w:rPr>
          <w:i/>
          <w:iCs/>
        </w:rPr>
        <w:t>subslots</w:t>
      </w:r>
      <w:proofErr w:type="spellEnd"/>
      <w:r w:rsidRPr="006B21D1">
        <w:rPr>
          <w:i/>
          <w:iCs/>
        </w:rPr>
        <w:t xml:space="preserve">, resulting that feedback shall be included in transmission at </w:t>
      </w:r>
      <w:proofErr w:type="spellStart"/>
      <w:r w:rsidRPr="006B21D1">
        <w:rPr>
          <w:i/>
          <w:iCs/>
        </w:rPr>
        <w:t>subslot</w:t>
      </w:r>
      <w:proofErr w:type="spellEnd"/>
      <w:r w:rsidRPr="006B21D1">
        <w:rPr>
          <w:i/>
          <w:iCs/>
        </w:rPr>
        <w:t xml:space="preserve"> n+3 or next transmitted packet after that, where n indicates the </w:t>
      </w:r>
      <w:proofErr w:type="spellStart"/>
      <w:r w:rsidRPr="006B21D1">
        <w:rPr>
          <w:i/>
          <w:iCs/>
        </w:rPr>
        <w:t>subslot</w:t>
      </w:r>
      <w:proofErr w:type="spellEnd"/>
      <w:r w:rsidRPr="006B21D1">
        <w:rPr>
          <w:i/>
          <w:iCs/>
        </w:rPr>
        <w:t xml:space="preserve"> where the reception of the packet ended</w:t>
      </w:r>
      <w:r w:rsidRPr="006B21D1">
        <w:rPr>
          <w:i/>
          <w:iCs/>
          <w:lang w:eastAsia="zh-CN"/>
        </w:rPr>
        <w:t>"</w:t>
      </w:r>
      <w:r w:rsidRPr="006B21D1">
        <w:rPr>
          <w:lang w:eastAsia="zh-CN"/>
        </w:rPr>
        <w:t>. Even though the Association Response could be included in a MAC PDU of the physical layer packet including HARQ feedback, we provide results with RD processing times like presented in the self-evaluation.</w:t>
      </w:r>
    </w:p>
    <w:p w:rsidR="00EA0B98" w:rsidRPr="006B21D1" w:rsidRDefault="00EA0B98" w:rsidP="00255773">
      <w:pPr>
        <w:rPr>
          <w:szCs w:val="24"/>
          <w:lang w:eastAsia="zh-CN"/>
        </w:rPr>
      </w:pPr>
      <w:r w:rsidRPr="006B21D1">
        <w:rPr>
          <w:szCs w:val="24"/>
          <w:lang w:eastAsia="zh-CN"/>
        </w:rPr>
        <w:t xml:space="preserve">The detailed assumptions of each step are provided in Table CPL.4 for the control plane latency. </w:t>
      </w:r>
    </w:p>
    <w:p w:rsidR="00EA0B98" w:rsidRPr="006B21D1" w:rsidRDefault="00EA0B98" w:rsidP="00255773">
      <w:pPr>
        <w:rPr>
          <w:szCs w:val="24"/>
        </w:rPr>
      </w:pPr>
      <w:r w:rsidRPr="006B21D1">
        <w:rPr>
          <w:szCs w:val="24"/>
        </w:rPr>
        <w:t>ETSI TS 103.636-4</w:t>
      </w:r>
      <w:r w:rsidRPr="006B21D1">
        <w:rPr>
          <w:szCs w:val="24"/>
          <w:lang w:eastAsia="zh-CN"/>
        </w:rPr>
        <w:t xml:space="preserve"> defines RACH resource configuration options in subclause </w:t>
      </w:r>
      <w:r w:rsidRPr="006B21D1">
        <w:rPr>
          <w:szCs w:val="24"/>
        </w:rPr>
        <w:t xml:space="preserve">6.4.3.4. The RACH resource could be occurring constantly or repeated either in frame or </w:t>
      </w:r>
      <w:proofErr w:type="spellStart"/>
      <w:r w:rsidRPr="006B21D1">
        <w:rPr>
          <w:szCs w:val="24"/>
        </w:rPr>
        <w:t>subslot</w:t>
      </w:r>
      <w:proofErr w:type="spellEnd"/>
      <w:r w:rsidRPr="006B21D1">
        <w:rPr>
          <w:szCs w:val="24"/>
        </w:rPr>
        <w:t xml:space="preserve"> level. </w:t>
      </w:r>
    </w:p>
    <w:p w:rsidR="00EA0B98" w:rsidRPr="006B21D1" w:rsidRDefault="00EA0B98" w:rsidP="00EA0B98">
      <w:r w:rsidRPr="006B21D1">
        <w:t>For the evaluation we present results with two scenarios:</w:t>
      </w:r>
    </w:p>
    <w:p w:rsidR="00EA0B98" w:rsidRPr="006B21D1" w:rsidRDefault="00EA0B98" w:rsidP="00EA0B98">
      <w:pPr>
        <w:pStyle w:val="enumlev1"/>
      </w:pPr>
      <w:r w:rsidRPr="006B21D1">
        <w:t>1)</w:t>
      </w:r>
      <w:r w:rsidRPr="006B21D1">
        <w:tab/>
        <w:t>RACH resource allocation is constant (valid all the time), this also reflects the situation where state transition from "battery efficient state" starts at the time moment when RACH transmission occurs and waiting time of RACH resource is not counted, as done in section 5.7.2 of 3GPP TR 37.910.</w:t>
      </w:r>
    </w:p>
    <w:p w:rsidR="00EA0B98" w:rsidRPr="006B21D1" w:rsidRDefault="00EA0B98" w:rsidP="00EA0B98">
      <w:pPr>
        <w:pStyle w:val="enumlev1"/>
        <w:rPr>
          <w:szCs w:val="24"/>
          <w:lang w:eastAsia="zh-CN"/>
        </w:rPr>
      </w:pPr>
      <w:r w:rsidRPr="006B21D1">
        <w:rPr>
          <w:szCs w:val="24"/>
        </w:rPr>
        <w:t>2)</w:t>
      </w:r>
      <w:r w:rsidRPr="006B21D1">
        <w:rPr>
          <w:szCs w:val="24"/>
        </w:rPr>
        <w:tab/>
        <w:t xml:space="preserve">RACH resources are repeated at every 10 </w:t>
      </w:r>
      <w:proofErr w:type="spellStart"/>
      <w:r w:rsidRPr="006B21D1">
        <w:rPr>
          <w:szCs w:val="24"/>
        </w:rPr>
        <w:t>ms</w:t>
      </w:r>
      <w:proofErr w:type="spellEnd"/>
      <w:r w:rsidRPr="006B21D1">
        <w:rPr>
          <w:szCs w:val="24"/>
        </w:rPr>
        <w:t xml:space="preserve"> for 27 kHz, i.e. every 48 </w:t>
      </w:r>
      <w:proofErr w:type="spellStart"/>
      <w:r w:rsidRPr="006B21D1">
        <w:rPr>
          <w:szCs w:val="24"/>
        </w:rPr>
        <w:t>subslots</w:t>
      </w:r>
      <w:proofErr w:type="spellEnd"/>
      <w:r w:rsidRPr="006B21D1">
        <w:rPr>
          <w:szCs w:val="24"/>
        </w:rPr>
        <w:t xml:space="preserve">. For other numerologies RACH resources are occurring also every 48 </w:t>
      </w:r>
      <w:proofErr w:type="spellStart"/>
      <w:r w:rsidRPr="006B21D1">
        <w:rPr>
          <w:szCs w:val="24"/>
        </w:rPr>
        <w:t>subslots</w:t>
      </w:r>
      <w:proofErr w:type="spellEnd"/>
      <w:r w:rsidRPr="006B21D1">
        <w:rPr>
          <w:szCs w:val="24"/>
        </w:rPr>
        <w:t>.</w:t>
      </w:r>
    </w:p>
    <w:p w:rsidR="00EA0B98" w:rsidRPr="006B21D1" w:rsidRDefault="00EA0B98" w:rsidP="00EA0B98">
      <w:pPr>
        <w:pStyle w:val="TableNo"/>
      </w:pPr>
      <w:r w:rsidRPr="006B21D1">
        <w:t>Table CPL.4</w:t>
      </w:r>
    </w:p>
    <w:p w:rsidR="00EA0B98" w:rsidRPr="006B21D1" w:rsidRDefault="00EA0B98" w:rsidP="00EA0B98">
      <w:pPr>
        <w:pStyle w:val="Tabletitle"/>
      </w:pPr>
      <w:r w:rsidRPr="006B21D1">
        <w:t>Control plane latency for DECT-2020 NR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394"/>
        <w:gridCol w:w="4394"/>
      </w:tblGrid>
      <w:tr w:rsidR="00EA0B98" w:rsidRPr="006B21D1" w:rsidTr="00F053F4">
        <w:trPr>
          <w:trHeight w:val="249"/>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rPr>
                <w:lang w:eastAsia="zh-CN"/>
              </w:rPr>
            </w:pPr>
            <w:r w:rsidRPr="006B21D1">
              <w:rPr>
                <w:lang w:eastAsia="zh-CN"/>
              </w:rPr>
              <w:t>ID</w:t>
            </w:r>
          </w:p>
        </w:tc>
        <w:tc>
          <w:tcPr>
            <w:tcW w:w="4394"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rPr>
                <w:lang w:eastAsia="zh-CN"/>
              </w:rPr>
            </w:pPr>
            <w:r w:rsidRPr="006B21D1">
              <w:rPr>
                <w:lang w:eastAsia="zh-CN"/>
              </w:rPr>
              <w:t>Component</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head"/>
              <w:rPr>
                <w:lang w:eastAsia="zh-CN"/>
              </w:rPr>
            </w:pPr>
            <w:r w:rsidRPr="006B21D1">
              <w:rPr>
                <w:lang w:eastAsia="zh-CN"/>
              </w:rPr>
              <w:t>Value</w:t>
            </w:r>
          </w:p>
        </w:tc>
      </w:tr>
      <w:tr w:rsidR="00EA0B98" w:rsidRPr="006B21D1" w:rsidTr="00F053F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0</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rPr>
                <w:lang w:eastAsia="zh-CN"/>
              </w:rPr>
            </w:pPr>
            <w:r w:rsidRPr="006B21D1">
              <w:rPr>
                <w:lang w:eastAsia="sv-SE"/>
              </w:rPr>
              <w:t>Delay due to RACH resource allocation period</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pPr>
            <w:r w:rsidRPr="006B21D1">
              <w:rPr>
                <w:lang w:eastAsia="zh-CN"/>
              </w:rPr>
              <w:t xml:space="preserve">0 or 10 </w:t>
            </w:r>
            <w:proofErr w:type="spellStart"/>
            <w:r w:rsidRPr="006B21D1">
              <w:rPr>
                <w:lang w:eastAsia="zh-CN"/>
              </w:rPr>
              <w:t>ms</w:t>
            </w:r>
            <w:proofErr w:type="spellEnd"/>
            <w:r w:rsidRPr="006B21D1">
              <w:rPr>
                <w:lang w:eastAsia="zh-CN"/>
              </w:rPr>
              <w:t xml:space="preserve"> for </w:t>
            </w:r>
            <w:r w:rsidRPr="006B21D1">
              <w:t>m =1</w:t>
            </w:r>
          </w:p>
          <w:p w:rsidR="00EA0B98" w:rsidRPr="006B21D1" w:rsidRDefault="00EA0B98" w:rsidP="00F053F4">
            <w:pPr>
              <w:pStyle w:val="Tabletext"/>
            </w:pPr>
            <w:r w:rsidRPr="006B21D1">
              <w:rPr>
                <w:lang w:eastAsia="zh-CN"/>
              </w:rPr>
              <w:t xml:space="preserve">0 or 5 </w:t>
            </w:r>
            <w:proofErr w:type="spellStart"/>
            <w:r w:rsidRPr="006B21D1">
              <w:rPr>
                <w:lang w:eastAsia="zh-CN"/>
              </w:rPr>
              <w:t>ms</w:t>
            </w:r>
            <w:proofErr w:type="spellEnd"/>
            <w:r w:rsidRPr="006B21D1">
              <w:rPr>
                <w:lang w:eastAsia="zh-CN"/>
              </w:rPr>
              <w:t xml:space="preserve"> for </w:t>
            </w:r>
            <w:r w:rsidRPr="006B21D1">
              <w:t>m =2</w:t>
            </w:r>
          </w:p>
          <w:p w:rsidR="00EA0B98" w:rsidRPr="006B21D1" w:rsidRDefault="00EA0B98" w:rsidP="00F053F4">
            <w:pPr>
              <w:pStyle w:val="Tabletext"/>
            </w:pPr>
            <w:r w:rsidRPr="006B21D1">
              <w:rPr>
                <w:lang w:eastAsia="zh-CN"/>
              </w:rPr>
              <w:t xml:space="preserve">0 or 2.25 </w:t>
            </w:r>
            <w:proofErr w:type="spellStart"/>
            <w:r w:rsidRPr="006B21D1">
              <w:rPr>
                <w:lang w:eastAsia="zh-CN"/>
              </w:rPr>
              <w:t>ms</w:t>
            </w:r>
            <w:proofErr w:type="spellEnd"/>
            <w:r w:rsidRPr="006B21D1">
              <w:rPr>
                <w:lang w:eastAsia="zh-CN"/>
              </w:rPr>
              <w:t xml:space="preserve"> for </w:t>
            </w:r>
            <w:r w:rsidRPr="006B21D1">
              <w:t>m =4</w:t>
            </w:r>
          </w:p>
          <w:p w:rsidR="00EA0B98" w:rsidRPr="006B21D1" w:rsidRDefault="00EA0B98" w:rsidP="00F053F4">
            <w:pPr>
              <w:pStyle w:val="Tabletext"/>
            </w:pPr>
            <w:r w:rsidRPr="006B21D1">
              <w:rPr>
                <w:lang w:eastAsia="zh-CN"/>
              </w:rPr>
              <w:t xml:space="preserve">0 or 1.25 </w:t>
            </w:r>
            <w:proofErr w:type="spellStart"/>
            <w:r w:rsidRPr="006B21D1">
              <w:rPr>
                <w:lang w:eastAsia="zh-CN"/>
              </w:rPr>
              <w:t>ms</w:t>
            </w:r>
            <w:proofErr w:type="spellEnd"/>
            <w:r w:rsidRPr="006B21D1">
              <w:rPr>
                <w:lang w:eastAsia="zh-CN"/>
              </w:rPr>
              <w:t xml:space="preserve"> for </w:t>
            </w:r>
            <w:r w:rsidRPr="006B21D1">
              <w:t>m =8</w:t>
            </w:r>
          </w:p>
        </w:tc>
      </w:tr>
      <w:tr w:rsidR="00EA0B98" w:rsidRPr="006B21D1" w:rsidTr="00F053F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rPr>
                <w:lang w:eastAsia="zh-CN"/>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pPr>
            <w:r w:rsidRPr="006B21D1">
              <w:rPr>
                <w:lang w:eastAsia="sv-SE"/>
              </w:rPr>
              <w:t xml:space="preserve">Transmission of RACH that includes Association Request message </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lang w:eastAsia="zh-CN"/>
              </w:rPr>
            </w:pPr>
            <w:r w:rsidRPr="006B21D1">
              <w:rPr>
                <w:lang w:eastAsia="zh-CN"/>
              </w:rPr>
              <w:t>10 symbol transmission, delay depends on used numerology.</w:t>
            </w:r>
          </w:p>
        </w:tc>
      </w:tr>
      <w:tr w:rsidR="00EA0B98" w:rsidRPr="006B21D1" w:rsidTr="00F053F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pPr>
            <w:r w:rsidRPr="006B21D1">
              <w:t>RD processing delay of Association Request and sending Association Response</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pPr>
            <w:r w:rsidRPr="006B21D1">
              <w:rPr>
                <w:lang w:eastAsia="zh-CN"/>
              </w:rPr>
              <w:t xml:space="preserve">1 </w:t>
            </w:r>
            <w:proofErr w:type="spellStart"/>
            <w:r w:rsidRPr="006B21D1">
              <w:rPr>
                <w:lang w:eastAsia="zh-CN"/>
              </w:rPr>
              <w:t>ms</w:t>
            </w:r>
            <w:proofErr w:type="spellEnd"/>
            <w:r w:rsidRPr="006B21D1">
              <w:rPr>
                <w:lang w:eastAsia="zh-CN"/>
              </w:rPr>
              <w:t xml:space="preserve"> or 5 </w:t>
            </w:r>
            <w:proofErr w:type="spellStart"/>
            <w:r w:rsidRPr="006B21D1">
              <w:rPr>
                <w:lang w:eastAsia="zh-CN"/>
              </w:rPr>
              <w:t>ms</w:t>
            </w:r>
            <w:proofErr w:type="spellEnd"/>
            <w:r w:rsidRPr="006B21D1">
              <w:rPr>
                <w:lang w:eastAsia="zh-CN"/>
              </w:rPr>
              <w:t xml:space="preserve"> as given in self-evaluation.</w:t>
            </w:r>
          </w:p>
        </w:tc>
      </w:tr>
      <w:tr w:rsidR="00EA0B98" w:rsidRPr="006B21D1" w:rsidTr="00F053F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rPr>
                <w:lang w:eastAsia="zh-CN"/>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pPr>
            <w:r w:rsidRPr="006B21D1">
              <w:rPr>
                <w:lang w:eastAsia="sv-SE"/>
              </w:rPr>
              <w:t xml:space="preserve">Transmission of Association Response message </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lang w:eastAsia="zh-CN"/>
              </w:rPr>
            </w:pPr>
            <w:r w:rsidRPr="006B21D1">
              <w:rPr>
                <w:lang w:eastAsia="zh-CN"/>
              </w:rPr>
              <w:t>10 symbol transmission, delay depends on used numerology.</w:t>
            </w:r>
          </w:p>
        </w:tc>
      </w:tr>
      <w:tr w:rsidR="00EA0B98" w:rsidRPr="006B21D1" w:rsidTr="00F053F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rPr>
                <w:lang w:eastAsia="zh-CN"/>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pPr>
            <w:r w:rsidRPr="006B21D1">
              <w:t xml:space="preserve">RD processing delay of Association Response </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lang w:eastAsia="zh-CN"/>
              </w:rPr>
            </w:pPr>
            <w:r w:rsidRPr="006B21D1">
              <w:rPr>
                <w:lang w:eastAsia="zh-CN"/>
              </w:rPr>
              <w:t xml:space="preserve">1 </w:t>
            </w:r>
            <w:proofErr w:type="spellStart"/>
            <w:r w:rsidRPr="006B21D1">
              <w:rPr>
                <w:lang w:eastAsia="zh-CN"/>
              </w:rPr>
              <w:t>ms</w:t>
            </w:r>
            <w:proofErr w:type="spellEnd"/>
            <w:r w:rsidRPr="006B21D1">
              <w:rPr>
                <w:lang w:eastAsia="zh-CN"/>
              </w:rPr>
              <w:t xml:space="preserve"> as given in self-evaluation.</w:t>
            </w:r>
          </w:p>
        </w:tc>
      </w:tr>
    </w:tbl>
    <w:p w:rsidR="00EA0B98" w:rsidRPr="006B21D1" w:rsidRDefault="00EA0B98" w:rsidP="00EA0B98">
      <w:pPr>
        <w:tabs>
          <w:tab w:val="clear" w:pos="1134"/>
          <w:tab w:val="clear" w:pos="1871"/>
          <w:tab w:val="clear" w:pos="2268"/>
        </w:tabs>
        <w:overflowPunct/>
        <w:autoSpaceDE/>
        <w:autoSpaceDN/>
        <w:adjustRightInd/>
        <w:spacing w:before="0"/>
        <w:textAlignment w:val="auto"/>
        <w:rPr>
          <w:sz w:val="20"/>
          <w:lang w:eastAsia="zh-CN"/>
        </w:rPr>
      </w:pPr>
    </w:p>
    <w:p w:rsidR="00EA0B98" w:rsidRPr="006B21D1" w:rsidRDefault="00EA0B98" w:rsidP="00EA0B98">
      <w:pPr>
        <w:tabs>
          <w:tab w:val="clear" w:pos="1134"/>
          <w:tab w:val="clear" w:pos="1871"/>
          <w:tab w:val="clear" w:pos="2268"/>
        </w:tabs>
        <w:overflowPunct/>
        <w:autoSpaceDE/>
        <w:autoSpaceDN/>
        <w:adjustRightInd/>
        <w:spacing w:before="0"/>
        <w:textAlignment w:val="auto"/>
        <w:rPr>
          <w:sz w:val="20"/>
          <w:lang w:eastAsia="zh-CN"/>
        </w:rPr>
      </w:pPr>
      <w:r w:rsidRPr="006B21D1">
        <w:rPr>
          <w:sz w:val="20"/>
          <w:lang w:eastAsia="zh-CN"/>
        </w:rPr>
        <w:br w:type="page"/>
      </w:r>
    </w:p>
    <w:p w:rsidR="00EA0B98" w:rsidRPr="006B21D1" w:rsidRDefault="00EA0B98" w:rsidP="00EA0B98">
      <w:pPr>
        <w:pStyle w:val="Heading1"/>
        <w:rPr>
          <w:rStyle w:val="Heading1Char1"/>
          <w:b/>
          <w:sz w:val="28"/>
        </w:rPr>
      </w:pPr>
      <w:r w:rsidRPr="006B21D1">
        <w:rPr>
          <w:rStyle w:val="Heading1Char1"/>
          <w:b/>
          <w:sz w:val="28"/>
        </w:rPr>
        <w:t>III</w:t>
      </w:r>
      <w:r w:rsidRPr="006B21D1">
        <w:rPr>
          <w:rStyle w:val="Heading1Char1"/>
          <w:b/>
          <w:sz w:val="28"/>
        </w:rPr>
        <w:tab/>
        <w:t>Reliability (URLLC)</w:t>
      </w:r>
    </w:p>
    <w:p w:rsidR="00EA0B98" w:rsidRPr="006B21D1" w:rsidRDefault="00EA0B98" w:rsidP="00EA0B98">
      <w:pPr>
        <w:rPr>
          <w:szCs w:val="24"/>
        </w:rPr>
      </w:pPr>
      <w:r w:rsidRPr="006B21D1">
        <w:rPr>
          <w:szCs w:val="24"/>
        </w:rPr>
        <w:t>The physical layer (PHY) configurations employing Turbo Coding are provided in Table 8 and employed PCC type 2 (80 bit). Table URLLC.4 provides further details.</w:t>
      </w:r>
    </w:p>
    <w:p w:rsidR="00EA0B98" w:rsidRPr="006B21D1" w:rsidRDefault="00EA0B98" w:rsidP="00EA0B98">
      <w:pPr>
        <w:pStyle w:val="TableNo"/>
      </w:pPr>
      <w:r w:rsidRPr="006B21D1">
        <w:t>Table URLLC.4</w:t>
      </w:r>
    </w:p>
    <w:p w:rsidR="00EA0B98" w:rsidRPr="006B21D1" w:rsidRDefault="00EA0B98" w:rsidP="00EA0B98">
      <w:pPr>
        <w:pStyle w:val="Tabletitle"/>
      </w:pPr>
      <w:r w:rsidRPr="006B21D1">
        <w:t>Additional PHY receiver configuration details</w:t>
      </w:r>
    </w:p>
    <w:tbl>
      <w:tblPr>
        <w:tblStyle w:val="TableGrid"/>
        <w:tblW w:w="7938" w:type="dxa"/>
        <w:jc w:val="center"/>
        <w:tblLook w:val="04A0" w:firstRow="1" w:lastRow="0" w:firstColumn="1" w:lastColumn="0" w:noHBand="0" w:noVBand="1"/>
      </w:tblPr>
      <w:tblGrid>
        <w:gridCol w:w="3828"/>
        <w:gridCol w:w="4110"/>
      </w:tblGrid>
      <w:tr w:rsidR="00EA0B98" w:rsidRPr="006B21D1" w:rsidTr="00F053F4">
        <w:trPr>
          <w:jc w:val="center"/>
        </w:trPr>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Number of RX Antennas</w:t>
            </w:r>
          </w:p>
        </w:tc>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4 (MRC)</w:t>
            </w:r>
          </w:p>
        </w:tc>
      </w:tr>
      <w:tr w:rsidR="00EA0B98" w:rsidRPr="006B21D1" w:rsidTr="00F053F4">
        <w:trPr>
          <w:jc w:val="center"/>
        </w:trPr>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Time Synchronization</w:t>
            </w:r>
          </w:p>
        </w:tc>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Ideal (on first channel tap)</w:t>
            </w:r>
          </w:p>
        </w:tc>
      </w:tr>
      <w:tr w:rsidR="00EA0B98" w:rsidRPr="006B21D1" w:rsidTr="00F053F4">
        <w:trPr>
          <w:jc w:val="center"/>
        </w:trPr>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Frequency Synchronization</w:t>
            </w:r>
          </w:p>
        </w:tc>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Ideal (no CFO, only Doppler)</w:t>
            </w:r>
          </w:p>
        </w:tc>
      </w:tr>
      <w:tr w:rsidR="00EA0B98" w:rsidRPr="006B21D1" w:rsidTr="00F053F4">
        <w:trPr>
          <w:jc w:val="center"/>
        </w:trPr>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Channel Estimate</w:t>
            </w:r>
          </w:p>
        </w:tc>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Wiener filtering</w:t>
            </w:r>
          </w:p>
        </w:tc>
      </w:tr>
      <w:tr w:rsidR="00EA0B98" w:rsidRPr="006B21D1" w:rsidTr="00F053F4">
        <w:trPr>
          <w:jc w:val="center"/>
        </w:trPr>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Equalization</w:t>
            </w:r>
          </w:p>
        </w:tc>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ZF</w:t>
            </w:r>
          </w:p>
        </w:tc>
      </w:tr>
    </w:tbl>
    <w:p w:rsidR="00EA0B98" w:rsidRPr="006B21D1" w:rsidRDefault="00EA0B98" w:rsidP="00EA0B98">
      <w:pPr>
        <w:pStyle w:val="Tablefin"/>
      </w:pPr>
    </w:p>
    <w:p w:rsidR="00EA0B98" w:rsidRPr="006B21D1" w:rsidRDefault="00EA0B98" w:rsidP="00EA0B98">
      <w:pPr>
        <w:overflowPunct/>
        <w:autoSpaceDE/>
        <w:adjustRightInd/>
        <w:spacing w:after="200" w:line="276" w:lineRule="auto"/>
      </w:pPr>
      <w:r w:rsidRPr="006B21D1">
        <w:t xml:space="preserve">The channel model and the configuration according to the Report ITU-R M.2412-0 is applied in the simulation runs. References can be found in Table </w:t>
      </w:r>
      <w:r w:rsidRPr="006B21D1">
        <w:rPr>
          <w:i/>
          <w:iCs/>
        </w:rPr>
        <w:t>URLLC.5</w:t>
      </w:r>
      <w:r w:rsidRPr="006B21D1">
        <w:t>.</w:t>
      </w:r>
    </w:p>
    <w:p w:rsidR="00EA0B98" w:rsidRPr="006B21D1" w:rsidRDefault="00EA0B98" w:rsidP="00EA0B98">
      <w:pPr>
        <w:pStyle w:val="TableNo"/>
      </w:pPr>
      <w:r w:rsidRPr="006B21D1">
        <w:t>Table URLLC.5</w:t>
      </w:r>
    </w:p>
    <w:p w:rsidR="00EA0B98" w:rsidRPr="006B21D1" w:rsidRDefault="00EA0B98" w:rsidP="00EA0B98">
      <w:pPr>
        <w:pStyle w:val="Tabletitle"/>
      </w:pPr>
      <w:r w:rsidRPr="006B21D1">
        <w:t>Channel configuration details</w:t>
      </w:r>
    </w:p>
    <w:tbl>
      <w:tblPr>
        <w:tblStyle w:val="TableGrid"/>
        <w:tblW w:w="7938" w:type="dxa"/>
        <w:jc w:val="center"/>
        <w:tblLook w:val="04A0" w:firstRow="1" w:lastRow="0" w:firstColumn="1" w:lastColumn="0" w:noHBand="0" w:noVBand="1"/>
      </w:tblPr>
      <w:tblGrid>
        <w:gridCol w:w="2552"/>
        <w:gridCol w:w="5386"/>
      </w:tblGrid>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Tool</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proofErr w:type="spellStart"/>
            <w:r w:rsidRPr="006B21D1">
              <w:t>Matlab</w:t>
            </w:r>
            <w:proofErr w:type="spellEnd"/>
            <w:r w:rsidRPr="006B21D1">
              <w:t xml:space="preserve"> </w:t>
            </w:r>
            <w:proofErr w:type="spellStart"/>
            <w:r w:rsidRPr="006B21D1">
              <w:t>comm.MIMOChannel</w:t>
            </w:r>
            <w:proofErr w:type="spellEnd"/>
          </w:p>
        </w:tc>
      </w:tr>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Impairment Model</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Tapped Delay Line (TDL) + Gaussian Noise</w:t>
            </w:r>
          </w:p>
        </w:tc>
      </w:tr>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Test Environment</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URLLC</w:t>
            </w:r>
          </w:p>
          <w:p w:rsidR="00EA0B98" w:rsidRPr="006B21D1" w:rsidRDefault="00EA0B98" w:rsidP="00F053F4">
            <w:pPr>
              <w:pStyle w:val="Tabletext"/>
            </w:pPr>
            <w:r w:rsidRPr="006B21D1">
              <w:t>Report ITU-R M.2412-0, Table 8 (p. 30)</w:t>
            </w:r>
          </w:p>
        </w:tc>
      </w:tr>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TDL</w:t>
            </w:r>
          </w:p>
          <w:p w:rsidR="00EA0B98" w:rsidRPr="006B21D1" w:rsidRDefault="00EA0B98" w:rsidP="00F053F4">
            <w:pPr>
              <w:pStyle w:val="Tabletext"/>
            </w:pPr>
            <w:r w:rsidRPr="006B21D1">
              <w:t>Power Delay Profile</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LOS: TDL-v; NLOS: TDL-iii</w:t>
            </w:r>
          </w:p>
          <w:p w:rsidR="00EA0B98" w:rsidRPr="006B21D1" w:rsidRDefault="00EA0B98" w:rsidP="00F053F4">
            <w:pPr>
              <w:pStyle w:val="Tabletext"/>
            </w:pPr>
            <w:r w:rsidRPr="006B21D1">
              <w:t>Report ITU-R M.2412-0, Table 8 (p. 30)</w:t>
            </w:r>
          </w:p>
          <w:p w:rsidR="00EA0B98" w:rsidRPr="006B21D1" w:rsidRDefault="00EA0B98" w:rsidP="00F053F4">
            <w:pPr>
              <w:pStyle w:val="Tabletext"/>
            </w:pPr>
            <w:r w:rsidRPr="006B21D1">
              <w:t>Report ITU-R M.2412-0, Table A1-42 (p. 107 and 108)</w:t>
            </w:r>
          </w:p>
          <w:p w:rsidR="00EA0B98" w:rsidRPr="006B21D1" w:rsidRDefault="00EA0B98" w:rsidP="00F053F4">
            <w:pPr>
              <w:pStyle w:val="Tabletext"/>
            </w:pPr>
            <w:r w:rsidRPr="006B21D1">
              <w:t>Report ITU-R M.2412-0, Table A1-18 (p. 67)</w:t>
            </w:r>
          </w:p>
        </w:tc>
      </w:tr>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TDL</w:t>
            </w:r>
          </w:p>
          <w:p w:rsidR="00EA0B98" w:rsidRPr="006B21D1" w:rsidRDefault="00EA0B98" w:rsidP="00F053F4">
            <w:pPr>
              <w:pStyle w:val="Tabletext"/>
            </w:pPr>
            <w:r w:rsidRPr="006B21D1">
              <w:t>Doppler</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Report ITU-R M.2412-0, Table 5 (p. 27 and 28)</w:t>
            </w:r>
          </w:p>
        </w:tc>
      </w:tr>
    </w:tbl>
    <w:p w:rsidR="00EA0B98" w:rsidRPr="006B21D1" w:rsidRDefault="00EA0B98" w:rsidP="00EA0B98">
      <w:pPr>
        <w:pStyle w:val="Tablefin"/>
      </w:pPr>
    </w:p>
    <w:p w:rsidR="00EA0B98" w:rsidRPr="006B21D1" w:rsidRDefault="00EA0B98" w:rsidP="00255773">
      <w:r w:rsidRPr="006B21D1">
        <w:t>In general, the results for channel model A (700 MHz) and channel model B (4 GHz) are very similar, so that only the channel model A results are reported.</w:t>
      </w:r>
    </w:p>
    <w:p w:rsidR="00EA0B98" w:rsidRPr="006B21D1" w:rsidRDefault="00EA0B98" w:rsidP="00255773">
      <w:r w:rsidRPr="006B21D1">
        <w:t>The results for PHY configurations 1, 2 and 3 according to Table 8 for 4 receive antennas and a line of sight (LOS) channel are shown in Figure URLLC.2. The results of a non-line of sight (NLOS) channel are shown in Figure URLLC.3.</w:t>
      </w:r>
    </w:p>
    <w:p w:rsidR="00EA0B98" w:rsidRPr="006B21D1" w:rsidRDefault="00EA0B98" w:rsidP="00255773">
      <w:r w:rsidRPr="006B21D1">
        <w:t xml:space="preserve">Figure URLLC.4 provides the results PHY configuration 4 (Table 8) without and with 1 iteration of H-ARQ for the line of sight (LOS) channel and the </w:t>
      </w:r>
      <w:proofErr w:type="spellStart"/>
      <w:r w:rsidRPr="006B21D1">
        <w:t>non line</w:t>
      </w:r>
      <w:proofErr w:type="spellEnd"/>
      <w:r w:rsidRPr="006B21D1">
        <w:t xml:space="preserve"> of sight channel (NLOS). Figure URLLC.5 provides the results for PHY configuration 5 (Table 8).</w:t>
      </w:r>
    </w:p>
    <w:p w:rsidR="00EA0B98" w:rsidRPr="006B21D1" w:rsidRDefault="00EA0B98" w:rsidP="00EA0B98">
      <w:pPr>
        <w:tabs>
          <w:tab w:val="clear" w:pos="1134"/>
          <w:tab w:val="clear" w:pos="1871"/>
          <w:tab w:val="clear" w:pos="2268"/>
        </w:tabs>
        <w:overflowPunct/>
        <w:autoSpaceDE/>
        <w:autoSpaceDN/>
        <w:adjustRightInd/>
        <w:spacing w:before="0"/>
        <w:textAlignment w:val="auto"/>
      </w:pPr>
      <w:r w:rsidRPr="006B21D1">
        <w:br w:type="page"/>
      </w:r>
    </w:p>
    <w:p w:rsidR="00EA0B98" w:rsidRPr="006B21D1" w:rsidRDefault="00EA0B98" w:rsidP="00EA0B98">
      <w:pPr>
        <w:pStyle w:val="FigureNo"/>
      </w:pPr>
      <w:r w:rsidRPr="006B21D1">
        <w:t>Figure URLLC.2</w:t>
      </w:r>
    </w:p>
    <w:p w:rsidR="00EA0B98" w:rsidRPr="006B21D1" w:rsidRDefault="00EA0B98" w:rsidP="00EA0B98">
      <w:pPr>
        <w:pStyle w:val="Figuretitle"/>
      </w:pPr>
      <w:r w:rsidRPr="006B21D1">
        <w:t>Packet Error Rate (PER) over SNR for PHY configurations 1, 2, 3 in a LOS channel and 4 RX antennas. The marked SNR values (1.8dB, 4.7dB and 7.5dB) are obtained at a PER of 10</w:t>
      </w:r>
      <w:r w:rsidRPr="006B21D1">
        <w:rPr>
          <w:rFonts w:cs="Times New Roman Bold"/>
          <w:vertAlign w:val="superscript"/>
        </w:rPr>
        <w:t>−</w:t>
      </w:r>
      <w:r w:rsidRPr="006B21D1">
        <w:rPr>
          <w:vertAlign w:val="superscript"/>
        </w:rPr>
        <w:t>5</w:t>
      </w:r>
    </w:p>
    <w:p w:rsidR="00EA0B98" w:rsidRPr="006B21D1" w:rsidRDefault="00EA0B98" w:rsidP="00EA0B98">
      <w:pPr>
        <w:pStyle w:val="Figure"/>
        <w:rPr>
          <w:noProof w:val="0"/>
        </w:rPr>
      </w:pPr>
      <w:r w:rsidRPr="006B21D1">
        <w:rPr>
          <w:lang w:eastAsia="en-US"/>
        </w:rPr>
        <w:drawing>
          <wp:inline distT="0" distB="0" distL="0" distR="0" wp14:anchorId="4B98E45F" wp14:editId="437DE435">
            <wp:extent cx="3935032" cy="3240000"/>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935032" cy="3240000"/>
                    </a:xfrm>
                    <a:prstGeom prst="rect">
                      <a:avLst/>
                    </a:prstGeom>
                  </pic:spPr>
                </pic:pic>
              </a:graphicData>
            </a:graphic>
          </wp:inline>
        </w:drawing>
      </w:r>
    </w:p>
    <w:p w:rsidR="00EA0B98" w:rsidRPr="006B21D1" w:rsidRDefault="00EA0B98" w:rsidP="00EA0B98">
      <w:pPr>
        <w:pStyle w:val="FigureNo"/>
      </w:pPr>
      <w:r w:rsidRPr="006B21D1">
        <w:t>Figure URLLC.3</w:t>
      </w:r>
    </w:p>
    <w:p w:rsidR="00EA0B98" w:rsidRPr="006B21D1" w:rsidRDefault="00EA0B98" w:rsidP="00EA0B98">
      <w:pPr>
        <w:pStyle w:val="Figuretitle"/>
      </w:pPr>
      <w:r w:rsidRPr="006B21D1">
        <w:t>Packet Error Rate (PER) over SNR for PHY configurations 1, 2, 3 in a NLOS channel and 4 RX antennas. The marked SNR values (3.1dB, 8.3dB and 11.5dB) are obtained at a PER of 10</w:t>
      </w:r>
      <w:r w:rsidRPr="006B21D1">
        <w:rPr>
          <w:rFonts w:cs="Times New Roman Bold"/>
          <w:vertAlign w:val="superscript"/>
        </w:rPr>
        <w:t>−</w:t>
      </w:r>
      <w:r w:rsidRPr="006B21D1">
        <w:rPr>
          <w:vertAlign w:val="superscript"/>
        </w:rPr>
        <w:t>5</w:t>
      </w:r>
      <w:r w:rsidRPr="006B21D1">
        <w:t>.</w:t>
      </w:r>
    </w:p>
    <w:p w:rsidR="00EA0B98" w:rsidRPr="006B21D1" w:rsidRDefault="00EA0B98" w:rsidP="00EA0B98">
      <w:pPr>
        <w:pStyle w:val="Figure"/>
        <w:spacing w:after="0"/>
        <w:rPr>
          <w:noProof w:val="0"/>
        </w:rPr>
      </w:pPr>
      <w:r w:rsidRPr="006B21D1">
        <w:rPr>
          <w:lang w:eastAsia="en-US"/>
        </w:rPr>
        <w:drawing>
          <wp:inline distT="0" distB="0" distL="0" distR="0" wp14:anchorId="4FA89AF9" wp14:editId="124E1482">
            <wp:extent cx="3935032" cy="3240000"/>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935032" cy="3240000"/>
                    </a:xfrm>
                    <a:prstGeom prst="rect">
                      <a:avLst/>
                    </a:prstGeom>
                  </pic:spPr>
                </pic:pic>
              </a:graphicData>
            </a:graphic>
          </wp:inline>
        </w:drawing>
      </w:r>
    </w:p>
    <w:p w:rsidR="00EA0B98" w:rsidRPr="006B21D1" w:rsidRDefault="00EA0B98" w:rsidP="00EA0B98">
      <w:pPr>
        <w:pStyle w:val="FigureNo"/>
      </w:pPr>
      <w:r w:rsidRPr="006B21D1">
        <w:t>Figure URLLC.4</w:t>
      </w:r>
    </w:p>
    <w:p w:rsidR="00EA0B98" w:rsidRPr="006B21D1" w:rsidRDefault="00EA0B98" w:rsidP="00EA0B98">
      <w:pPr>
        <w:pStyle w:val="Figuretitle"/>
      </w:pPr>
      <w:r w:rsidRPr="006B21D1">
        <w:t>Packet Error Rate (PER) over SNR for PHY configuration 4 in a NLOS channel and 4 RX antennas.</w:t>
      </w:r>
    </w:p>
    <w:p w:rsidR="00EA0B98" w:rsidRPr="006B21D1" w:rsidRDefault="00EA0B98" w:rsidP="00EA0B98">
      <w:pPr>
        <w:keepNext/>
        <w:jc w:val="center"/>
      </w:pPr>
      <w:r w:rsidRPr="006B21D1">
        <w:rPr>
          <w:noProof/>
        </w:rPr>
        <w:drawing>
          <wp:inline distT="0" distB="0" distL="0" distR="0" wp14:anchorId="58756EBB" wp14:editId="2C25DBEB">
            <wp:extent cx="3888000" cy="3240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pic:nvPicPr>
                  <pic:blipFill>
                    <a:blip r:embed="rId90">
                      <a:extLst>
                        <a:ext uri="{28A0092B-C50C-407E-A947-70E740481C1C}">
                          <a14:useLocalDpi xmlns:a14="http://schemas.microsoft.com/office/drawing/2010/main" val="0"/>
                        </a:ext>
                      </a:extLst>
                    </a:blip>
                    <a:stretch>
                      <a:fillRect/>
                    </a:stretch>
                  </pic:blipFill>
                  <pic:spPr>
                    <a:xfrm>
                      <a:off x="0" y="0"/>
                      <a:ext cx="3888000" cy="3240000"/>
                    </a:xfrm>
                    <a:prstGeom prst="rect">
                      <a:avLst/>
                    </a:prstGeom>
                  </pic:spPr>
                </pic:pic>
              </a:graphicData>
            </a:graphic>
          </wp:inline>
        </w:drawing>
      </w:r>
    </w:p>
    <w:p w:rsidR="00EA0B98" w:rsidRPr="006B21D1" w:rsidRDefault="00EA0B98" w:rsidP="00EA0B98">
      <w:pPr>
        <w:pStyle w:val="FigureNo"/>
      </w:pPr>
      <w:r w:rsidRPr="006B21D1">
        <w:t>Figure URLLC.5</w:t>
      </w:r>
    </w:p>
    <w:p w:rsidR="00EA0B98" w:rsidRPr="006B21D1" w:rsidRDefault="00EA0B98" w:rsidP="00EA0B98">
      <w:pPr>
        <w:pStyle w:val="Figuretitle"/>
      </w:pPr>
      <w:r w:rsidRPr="006B21D1">
        <w:t>Packet Error Rate (PER) over SNR for PHY configurations 5 in a NLOS channel and 4 RX antennas.</w:t>
      </w:r>
    </w:p>
    <w:p w:rsidR="00EA0B98" w:rsidRPr="006B21D1" w:rsidRDefault="00EA0B98" w:rsidP="00EA0B98">
      <w:pPr>
        <w:keepNext/>
        <w:jc w:val="center"/>
      </w:pPr>
      <w:r w:rsidRPr="006B21D1">
        <w:rPr>
          <w:noProof/>
        </w:rPr>
        <w:drawing>
          <wp:inline distT="0" distB="0" distL="0" distR="0" wp14:anchorId="437293FF" wp14:editId="1DA47E5F">
            <wp:extent cx="3888000" cy="3240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pic:nvPicPr>
                  <pic:blipFill>
                    <a:blip r:embed="rId91">
                      <a:extLst>
                        <a:ext uri="{28A0092B-C50C-407E-A947-70E740481C1C}">
                          <a14:useLocalDpi xmlns:a14="http://schemas.microsoft.com/office/drawing/2010/main" val="0"/>
                        </a:ext>
                      </a:extLst>
                    </a:blip>
                    <a:stretch>
                      <a:fillRect/>
                    </a:stretch>
                  </pic:blipFill>
                  <pic:spPr>
                    <a:xfrm>
                      <a:off x="0" y="0"/>
                      <a:ext cx="3888000" cy="3240000"/>
                    </a:xfrm>
                    <a:prstGeom prst="rect">
                      <a:avLst/>
                    </a:prstGeom>
                  </pic:spPr>
                </pic:pic>
              </a:graphicData>
            </a:graphic>
          </wp:inline>
        </w:drawing>
      </w:r>
    </w:p>
    <w:p w:rsidR="00EA0B98" w:rsidRPr="006B21D1" w:rsidRDefault="00EA0B98" w:rsidP="00EA0B98">
      <w:pPr>
        <w:keepNext/>
        <w:jc w:val="center"/>
      </w:pPr>
    </w:p>
    <w:p w:rsidR="00EA0B98" w:rsidRPr="006B21D1" w:rsidRDefault="00EA0B98" w:rsidP="00255773">
      <w:r w:rsidRPr="006B21D1">
        <w:t xml:space="preserve">Table URLLC.6 details the system level simulation parameters in accordance with the evaluation guideline given in Report ITU-R M.2412-0. The ETSI EG also performed system simulations with a </w:t>
      </w:r>
      <w:r w:rsidRPr="006B21D1">
        <w:rPr>
          <w:bdr w:val="none" w:sz="0" w:space="0" w:color="auto" w:frame="1"/>
        </w:rPr>
        <w:t xml:space="preserve">Total Tx Power per </w:t>
      </w:r>
      <w:proofErr w:type="spellStart"/>
      <w:r w:rsidRPr="006B21D1">
        <w:rPr>
          <w:bdr w:val="none" w:sz="0" w:space="0" w:color="auto" w:frame="1"/>
        </w:rPr>
        <w:t>TRxP</w:t>
      </w:r>
      <w:proofErr w:type="spellEnd"/>
      <w:r w:rsidRPr="006B21D1">
        <w:rPr>
          <w:bdr w:val="none" w:sz="0" w:space="0" w:color="auto" w:frame="1"/>
        </w:rPr>
        <w:t xml:space="preserve"> in BS/sink of 23 dBm. These results are available on request, but do not change the positive evaluation. </w:t>
      </w:r>
      <w:r w:rsidRPr="006B21D1">
        <w:t xml:space="preserve">Distributions of the post-processing SINR’s were collected from the simulation results and are shown in Figure URLLC.6 to Figure URLLC.12 for reference. </w:t>
      </w:r>
    </w:p>
    <w:p w:rsidR="00EA0B98" w:rsidRPr="006B21D1" w:rsidRDefault="00EA0B98" w:rsidP="00EA0B98">
      <w:pPr>
        <w:pStyle w:val="TableNo"/>
      </w:pPr>
      <w:r w:rsidRPr="006B21D1">
        <w:t>Table URLLC.6</w:t>
      </w:r>
    </w:p>
    <w:p w:rsidR="00EA0B98" w:rsidRPr="006B21D1" w:rsidRDefault="00EA0B98" w:rsidP="00EA0B98">
      <w:pPr>
        <w:pStyle w:val="Tabletitle"/>
      </w:pPr>
      <w:r w:rsidRPr="006B21D1">
        <w:t>System level simulation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03"/>
        <w:gridCol w:w="3224"/>
        <w:gridCol w:w="3212"/>
      </w:tblGrid>
      <w:tr w:rsidR="00EA0B98" w:rsidRPr="006B21D1" w:rsidTr="00F053F4">
        <w:trPr>
          <w:tblHeader/>
          <w:jc w:val="center"/>
        </w:trPr>
        <w:tc>
          <w:tcPr>
            <w:tcW w:w="2993" w:type="dxa"/>
            <w:tcMar>
              <w:top w:w="0" w:type="dxa"/>
              <w:left w:w="108" w:type="dxa"/>
              <w:bottom w:w="0" w:type="dxa"/>
              <w:right w:w="108" w:type="dxa"/>
            </w:tcMar>
            <w:vAlign w:val="center"/>
            <w:hideMark/>
          </w:tcPr>
          <w:p w:rsidR="00EA0B98" w:rsidRPr="006B21D1" w:rsidRDefault="00EA0B98" w:rsidP="00F053F4">
            <w:pPr>
              <w:pStyle w:val="Tablehead"/>
              <w:rPr>
                <w:rFonts w:ascii="Calibri" w:hAnsi="Calibri" w:cs="Calibri"/>
              </w:rPr>
            </w:pPr>
            <w:r w:rsidRPr="006B21D1">
              <w:rPr>
                <w:bdr w:val="none" w:sz="0" w:space="0" w:color="auto" w:frame="1"/>
              </w:rPr>
              <w:t>Parameters</w:t>
            </w:r>
          </w:p>
        </w:tc>
        <w:tc>
          <w:tcPr>
            <w:tcW w:w="3012" w:type="dxa"/>
            <w:tcMar>
              <w:top w:w="0" w:type="dxa"/>
              <w:left w:w="108" w:type="dxa"/>
              <w:bottom w:w="0" w:type="dxa"/>
              <w:right w:w="108" w:type="dxa"/>
            </w:tcMar>
            <w:vAlign w:val="center"/>
            <w:hideMark/>
          </w:tcPr>
          <w:p w:rsidR="00EA0B98" w:rsidRPr="006B21D1" w:rsidRDefault="00EA0B98" w:rsidP="00F053F4">
            <w:pPr>
              <w:pStyle w:val="Tablehead"/>
              <w:rPr>
                <w:rFonts w:ascii="Calibri" w:hAnsi="Calibri" w:cs="Calibri"/>
              </w:rPr>
            </w:pPr>
            <w:r w:rsidRPr="006B21D1">
              <w:rPr>
                <w:bdr w:val="none" w:sz="0" w:space="0" w:color="auto" w:frame="1"/>
              </w:rPr>
              <w:t>Configuration A </w:t>
            </w:r>
          </w:p>
        </w:tc>
        <w:tc>
          <w:tcPr>
            <w:tcW w:w="3001" w:type="dxa"/>
            <w:tcMar>
              <w:top w:w="0" w:type="dxa"/>
              <w:left w:w="108" w:type="dxa"/>
              <w:bottom w:w="0" w:type="dxa"/>
              <w:right w:w="108" w:type="dxa"/>
            </w:tcMar>
            <w:vAlign w:val="center"/>
            <w:hideMark/>
          </w:tcPr>
          <w:p w:rsidR="00EA0B98" w:rsidRPr="006B21D1" w:rsidRDefault="00EA0B98" w:rsidP="00F053F4">
            <w:pPr>
              <w:pStyle w:val="Tablehead"/>
              <w:rPr>
                <w:rFonts w:ascii="Calibri" w:hAnsi="Calibri" w:cs="Calibri"/>
              </w:rPr>
            </w:pPr>
            <w:r w:rsidRPr="006B21D1">
              <w:rPr>
                <w:bdr w:val="none" w:sz="0" w:space="0" w:color="auto" w:frame="1"/>
              </w:rPr>
              <w:t>Configuration B </w:t>
            </w:r>
          </w:p>
        </w:tc>
      </w:tr>
      <w:tr w:rsidR="00EA0B98" w:rsidRPr="006B21D1" w:rsidTr="00F053F4">
        <w:trPr>
          <w:jc w:val="center"/>
        </w:trPr>
        <w:tc>
          <w:tcPr>
            <w:tcW w:w="9006" w:type="dxa"/>
            <w:gridSpan w:val="3"/>
            <w:tcMar>
              <w:top w:w="0" w:type="dxa"/>
              <w:left w:w="108" w:type="dxa"/>
              <w:bottom w:w="0" w:type="dxa"/>
              <w:right w:w="108" w:type="dxa"/>
            </w:tcMar>
            <w:vAlign w:val="center"/>
            <w:hideMark/>
          </w:tcPr>
          <w:p w:rsidR="00EA0B98" w:rsidRPr="006B21D1" w:rsidRDefault="00EA0B98" w:rsidP="00F053F4">
            <w:pPr>
              <w:pStyle w:val="Tabletext"/>
              <w:jc w:val="center"/>
              <w:rPr>
                <w:rFonts w:ascii="Calibri" w:hAnsi="Calibri" w:cs="Calibri"/>
                <w:b/>
                <w:bCs/>
              </w:rPr>
            </w:pPr>
            <w:r w:rsidRPr="006B21D1">
              <w:rPr>
                <w:b/>
                <w:bCs/>
                <w:bdr w:val="none" w:sz="0" w:space="0" w:color="auto" w:frame="1"/>
              </w:rPr>
              <w:t>Baseline evaluation configuration parameters</w:t>
            </w:r>
          </w:p>
        </w:tc>
      </w:tr>
      <w:tr w:rsidR="00EA0B98" w:rsidRPr="006B21D1" w:rsidTr="00F053F4">
        <w:trPr>
          <w:trHeight w:val="745"/>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System Architecture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 xml:space="preserve">Star with 19 sites, each site has 3 </w:t>
            </w:r>
            <w:proofErr w:type="spellStart"/>
            <w:r w:rsidRPr="006B21D1">
              <w:rPr>
                <w:bdr w:val="none" w:sz="0" w:space="0" w:color="auto" w:frame="1"/>
              </w:rPr>
              <w:t>TRxPs</w:t>
            </w:r>
            <w:proofErr w:type="spellEnd"/>
            <w:r w:rsidRPr="006B21D1">
              <w:rPr>
                <w:bdr w:val="none" w:sz="0" w:space="0" w:color="auto" w:frame="1"/>
              </w:rPr>
              <w:t xml:space="preserve"> (cells). Device connects directly to BS.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 xml:space="preserve">Star with 19 sites, each site has 3 </w:t>
            </w:r>
            <w:proofErr w:type="spellStart"/>
            <w:r w:rsidRPr="006B21D1">
              <w:rPr>
                <w:bdr w:val="none" w:sz="0" w:space="0" w:color="auto" w:frame="1"/>
              </w:rPr>
              <w:t>TRxPs</w:t>
            </w:r>
            <w:proofErr w:type="spellEnd"/>
            <w:r w:rsidRPr="006B21D1">
              <w:rPr>
                <w:bdr w:val="none" w:sz="0" w:space="0" w:color="auto" w:frame="1"/>
              </w:rPr>
              <w:t xml:space="preserve"> (cells). Device connects directly to BS.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Carrier frequency for evaluation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4 GHz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700 MHz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Channel model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Urban Macro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Urban Macro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BS antenna height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25m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25m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 xml:space="preserve">Total Tx Power per </w:t>
            </w:r>
            <w:proofErr w:type="spellStart"/>
            <w:r w:rsidRPr="006B21D1">
              <w:rPr>
                <w:bdr w:val="none" w:sz="0" w:space="0" w:color="auto" w:frame="1"/>
              </w:rPr>
              <w:t>TRxP</w:t>
            </w:r>
            <w:proofErr w:type="spellEnd"/>
            <w:r w:rsidRPr="006B21D1">
              <w:rPr>
                <w:bdr w:val="none" w:sz="0" w:space="0" w:color="auto" w:frame="1"/>
              </w:rPr>
              <w:t xml:space="preserve"> in BS/sink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36dBm/MHz</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36dBm/MHz</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UE/node power class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Not applicable as DL only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Not applicable as DL only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Percentage of high loss and low loss building type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100% low loss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100% low loss </w:t>
            </w:r>
          </w:p>
        </w:tc>
      </w:tr>
      <w:tr w:rsidR="00EA0B98" w:rsidRPr="006B21D1" w:rsidTr="00F053F4">
        <w:trPr>
          <w:jc w:val="center"/>
        </w:trPr>
        <w:tc>
          <w:tcPr>
            <w:tcW w:w="9006" w:type="dxa"/>
            <w:gridSpan w:val="3"/>
            <w:tcMar>
              <w:top w:w="0" w:type="dxa"/>
              <w:left w:w="108" w:type="dxa"/>
              <w:bottom w:w="0" w:type="dxa"/>
              <w:right w:w="108" w:type="dxa"/>
            </w:tcMar>
            <w:vAlign w:val="center"/>
            <w:hideMark/>
          </w:tcPr>
          <w:p w:rsidR="00EA0B98" w:rsidRPr="006B21D1" w:rsidRDefault="00EA0B98" w:rsidP="00F053F4">
            <w:pPr>
              <w:pStyle w:val="Tabletext"/>
              <w:keepNext/>
              <w:keepLines/>
              <w:jc w:val="center"/>
              <w:rPr>
                <w:rFonts w:ascii="Calibri" w:hAnsi="Calibri" w:cs="Calibri"/>
                <w:b/>
                <w:bCs/>
              </w:rPr>
            </w:pPr>
            <w:r w:rsidRPr="006B21D1">
              <w:rPr>
                <w:b/>
                <w:bCs/>
                <w:bdr w:val="none" w:sz="0" w:space="0" w:color="auto" w:frame="1"/>
              </w:rPr>
              <w:t>Additional parameters for system-level simulation</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keepNext/>
              <w:keepLines/>
              <w:rPr>
                <w:rFonts w:ascii="Calibri" w:hAnsi="Calibri" w:cs="Calibri"/>
              </w:rPr>
            </w:pPr>
            <w:r w:rsidRPr="006B21D1">
              <w:rPr>
                <w:bdr w:val="none" w:sz="0" w:space="0" w:color="auto" w:frame="1"/>
              </w:rPr>
              <w:t>Inter-site distance  </w:t>
            </w:r>
          </w:p>
        </w:tc>
        <w:tc>
          <w:tcPr>
            <w:tcW w:w="3012" w:type="dxa"/>
            <w:tcMar>
              <w:top w:w="0" w:type="dxa"/>
              <w:left w:w="108" w:type="dxa"/>
              <w:bottom w:w="0" w:type="dxa"/>
              <w:right w:w="108" w:type="dxa"/>
            </w:tcMar>
            <w:vAlign w:val="center"/>
            <w:hideMark/>
          </w:tcPr>
          <w:p w:rsidR="00EA0B98" w:rsidRPr="006B21D1" w:rsidRDefault="00EA0B98" w:rsidP="00F053F4">
            <w:pPr>
              <w:pStyle w:val="Tabletext"/>
              <w:keepNext/>
              <w:keepLines/>
              <w:rPr>
                <w:rFonts w:ascii="Calibri" w:hAnsi="Calibri" w:cs="Calibri"/>
              </w:rPr>
            </w:pPr>
            <w:r w:rsidRPr="006B21D1">
              <w:rPr>
                <w:bdr w:val="none" w:sz="0" w:space="0" w:color="auto" w:frame="1"/>
              </w:rPr>
              <w:t>500m </w:t>
            </w:r>
          </w:p>
        </w:tc>
        <w:tc>
          <w:tcPr>
            <w:tcW w:w="3001" w:type="dxa"/>
            <w:tcMar>
              <w:top w:w="0" w:type="dxa"/>
              <w:left w:w="108" w:type="dxa"/>
              <w:bottom w:w="0" w:type="dxa"/>
              <w:right w:w="108" w:type="dxa"/>
            </w:tcMar>
            <w:vAlign w:val="center"/>
            <w:hideMark/>
          </w:tcPr>
          <w:p w:rsidR="00EA0B98" w:rsidRPr="006B21D1" w:rsidRDefault="00EA0B98" w:rsidP="00F053F4">
            <w:pPr>
              <w:pStyle w:val="Tabletext"/>
              <w:keepNext/>
              <w:keepLines/>
              <w:rPr>
                <w:rFonts w:ascii="Calibri" w:hAnsi="Calibri" w:cs="Calibri"/>
              </w:rPr>
            </w:pPr>
            <w:r w:rsidRPr="006B21D1">
              <w:rPr>
                <w:bdr w:val="none" w:sz="0" w:space="0" w:color="auto" w:frame="1"/>
              </w:rPr>
              <w:t>500m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 xml:space="preserve">Number of antenna elements per </w:t>
            </w:r>
            <w:proofErr w:type="spellStart"/>
            <w:r w:rsidRPr="006B21D1">
              <w:rPr>
                <w:bdr w:val="none" w:sz="0" w:space="0" w:color="auto" w:frame="1"/>
              </w:rPr>
              <w:t>TxRP</w:t>
            </w:r>
            <w:proofErr w:type="spellEnd"/>
            <w:r w:rsidRPr="006B21D1">
              <w:rPr>
                <w:bdr w:val="none" w:sz="0" w:space="0" w:color="auto" w:frame="1"/>
              </w:rPr>
              <w:t>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40 (10x4), 60 (15x4), 100 (10x10), 225  (15x15) ≤ 256</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20 (5x4), 40 (10x4), 60 (15x4), 64 (8x8) ≤ 64</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UE antennas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1 &lt; 8</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1 &lt; 4</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Device deployment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80% outdoor, 20% indoor</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80% outdoor, 20% indoor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UE mobility model  </w:t>
            </w:r>
          </w:p>
        </w:tc>
        <w:tc>
          <w:tcPr>
            <w:tcW w:w="3012" w:type="dxa"/>
            <w:tcMar>
              <w:top w:w="0" w:type="dxa"/>
              <w:left w:w="108" w:type="dxa"/>
              <w:bottom w:w="0" w:type="dxa"/>
              <w:right w:w="108" w:type="dxa"/>
            </w:tcMar>
            <w:vAlign w:val="center"/>
            <w:hideMark/>
          </w:tcPr>
          <w:p w:rsidR="00EA0B98" w:rsidRPr="006B21D1" w:rsidRDefault="00EA0B98" w:rsidP="00F053F4">
            <w:pPr>
              <w:pStyle w:val="Tabletext"/>
              <w:jc w:val="center"/>
              <w:rPr>
                <w:rFonts w:ascii="Calibri" w:hAnsi="Calibri" w:cs="Calibri"/>
              </w:rPr>
            </w:pPr>
            <w:r w:rsidRPr="006B21D1">
              <w:rPr>
                <w:bdr w:val="none" w:sz="0" w:space="0" w:color="auto" w:frame="1"/>
              </w:rPr>
              <w:t>Included in link-level simulation</w:t>
            </w:r>
          </w:p>
        </w:tc>
        <w:tc>
          <w:tcPr>
            <w:tcW w:w="3001" w:type="dxa"/>
            <w:tcMar>
              <w:top w:w="0" w:type="dxa"/>
              <w:left w:w="108" w:type="dxa"/>
              <w:bottom w:w="0" w:type="dxa"/>
              <w:right w:w="108" w:type="dxa"/>
            </w:tcMar>
            <w:vAlign w:val="center"/>
            <w:hideMark/>
          </w:tcPr>
          <w:p w:rsidR="00EA0B98" w:rsidRPr="006B21D1" w:rsidRDefault="00EA0B98" w:rsidP="00F053F4">
            <w:pPr>
              <w:pStyle w:val="Tabletext"/>
              <w:jc w:val="center"/>
              <w:rPr>
                <w:rFonts w:ascii="Calibri" w:hAnsi="Calibri" w:cs="Calibri"/>
              </w:rPr>
            </w:pPr>
            <w:r w:rsidRPr="006B21D1">
              <w:rPr>
                <w:bdr w:val="none" w:sz="0" w:space="0" w:color="auto" w:frame="1"/>
              </w:rPr>
              <w:t>Included in link-level simulation-</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UE speeds of interest  </w:t>
            </w:r>
          </w:p>
        </w:tc>
        <w:tc>
          <w:tcPr>
            <w:tcW w:w="3012" w:type="dxa"/>
            <w:tcMar>
              <w:top w:w="0" w:type="dxa"/>
              <w:left w:w="108" w:type="dxa"/>
              <w:bottom w:w="0" w:type="dxa"/>
              <w:right w:w="108" w:type="dxa"/>
            </w:tcMar>
            <w:vAlign w:val="center"/>
            <w:hideMark/>
          </w:tcPr>
          <w:p w:rsidR="00EA0B98" w:rsidRPr="006B21D1" w:rsidRDefault="00EA0B98" w:rsidP="00F053F4">
            <w:pPr>
              <w:pStyle w:val="Tabletext"/>
              <w:jc w:val="center"/>
              <w:rPr>
                <w:rFonts w:ascii="Calibri" w:hAnsi="Calibri" w:cs="Calibri"/>
              </w:rPr>
            </w:pPr>
            <w:r w:rsidRPr="006B21D1">
              <w:rPr>
                <w:kern w:val="24"/>
                <w:lang w:eastAsia="zh-CN"/>
              </w:rPr>
              <w:t>3 km/h, 30 km/h considered in link-level Simulation</w:t>
            </w:r>
          </w:p>
        </w:tc>
        <w:tc>
          <w:tcPr>
            <w:tcW w:w="3001" w:type="dxa"/>
            <w:tcMar>
              <w:top w:w="0" w:type="dxa"/>
              <w:left w:w="108" w:type="dxa"/>
              <w:bottom w:w="0" w:type="dxa"/>
              <w:right w:w="108" w:type="dxa"/>
            </w:tcMar>
            <w:vAlign w:val="center"/>
            <w:hideMark/>
          </w:tcPr>
          <w:p w:rsidR="00EA0B98" w:rsidRPr="006B21D1" w:rsidRDefault="00EA0B98" w:rsidP="00F053F4">
            <w:pPr>
              <w:pStyle w:val="Tabletext"/>
              <w:jc w:val="center"/>
              <w:rPr>
                <w:rFonts w:ascii="Calibri" w:hAnsi="Calibri" w:cs="Calibri"/>
              </w:rPr>
            </w:pPr>
            <w:r w:rsidRPr="006B21D1">
              <w:rPr>
                <w:kern w:val="24"/>
                <w:lang w:eastAsia="zh-CN"/>
              </w:rPr>
              <w:t>3 km/h, 30 km/h</w:t>
            </w:r>
            <w:r w:rsidRPr="006B21D1">
              <w:rPr>
                <w:bdr w:val="none" w:sz="0" w:space="0" w:color="auto" w:frame="1"/>
              </w:rPr>
              <w:t xml:space="preserve"> considered </w:t>
            </w:r>
            <w:r w:rsidRPr="006B21D1">
              <w:rPr>
                <w:kern w:val="24"/>
                <w:lang w:eastAsia="zh-CN"/>
              </w:rPr>
              <w:t>in link-level simulation</w:t>
            </w:r>
            <w:r w:rsidRPr="006B21D1" w:rsidDel="00195468">
              <w:rPr>
                <w:bdr w:val="none" w:sz="0" w:space="0" w:color="auto" w:frame="1"/>
              </w:rPr>
              <w:t xml:space="preserve">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Inter-site interference modelling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Explicitly modelled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Explicitly modelled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BS noise figure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Not applicable – DL only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Not applicable – DL only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UE noise figure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7 dB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7 dB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BS/sink antenna element gain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 xml:space="preserve">8 </w:t>
            </w:r>
            <w:proofErr w:type="spellStart"/>
            <w:r w:rsidRPr="006B21D1">
              <w:rPr>
                <w:bdr w:val="none" w:sz="0" w:space="0" w:color="auto" w:frame="1"/>
              </w:rPr>
              <w:t>dBi</w:t>
            </w:r>
            <w:proofErr w:type="spellEnd"/>
            <w:r w:rsidRPr="006B21D1">
              <w:rPr>
                <w:bdr w:val="none" w:sz="0" w:space="0" w:color="auto" w:frame="1"/>
              </w:rPr>
              <w:t xml:space="preserve">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 xml:space="preserve">8 </w:t>
            </w:r>
            <w:proofErr w:type="spellStart"/>
            <w:r w:rsidRPr="006B21D1">
              <w:rPr>
                <w:bdr w:val="none" w:sz="0" w:space="0" w:color="auto" w:frame="1"/>
              </w:rPr>
              <w:t>dBi</w:t>
            </w:r>
            <w:proofErr w:type="spellEnd"/>
            <w:r w:rsidRPr="006B21D1">
              <w:rPr>
                <w:bdr w:val="none" w:sz="0" w:space="0" w:color="auto" w:frame="1"/>
              </w:rPr>
              <w:t xml:space="preserve">  </w:t>
            </w:r>
          </w:p>
        </w:tc>
      </w:tr>
      <w:tr w:rsidR="00EA0B98" w:rsidRPr="006B21D1" w:rsidTr="00F053F4">
        <w:trPr>
          <w:trHeight w:val="70"/>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UE antenna element gain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 xml:space="preserve">0 </w:t>
            </w:r>
            <w:proofErr w:type="spellStart"/>
            <w:r w:rsidRPr="006B21D1">
              <w:rPr>
                <w:bdr w:val="none" w:sz="0" w:space="0" w:color="auto" w:frame="1"/>
              </w:rPr>
              <w:t>dBi</w:t>
            </w:r>
            <w:proofErr w:type="spellEnd"/>
            <w:r w:rsidRPr="006B21D1">
              <w:rPr>
                <w:bdr w:val="none" w:sz="0" w:space="0" w:color="auto" w:frame="1"/>
              </w:rPr>
              <w:t xml:space="preserve">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 xml:space="preserve">0 </w:t>
            </w:r>
            <w:proofErr w:type="spellStart"/>
            <w:r w:rsidRPr="006B21D1">
              <w:rPr>
                <w:bdr w:val="none" w:sz="0" w:space="0" w:color="auto" w:frame="1"/>
              </w:rPr>
              <w:t>dBi</w:t>
            </w:r>
            <w:proofErr w:type="spellEnd"/>
            <w:r w:rsidRPr="006B21D1">
              <w:rPr>
                <w:bdr w:val="none" w:sz="0" w:space="0" w:color="auto" w:frame="1"/>
              </w:rPr>
              <w:t>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Thermal noise level  </w:t>
            </w:r>
          </w:p>
        </w:tc>
        <w:tc>
          <w:tcPr>
            <w:tcW w:w="3012"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−174 dBm/Hz  </w:t>
            </w:r>
          </w:p>
        </w:tc>
        <w:tc>
          <w:tcPr>
            <w:tcW w:w="3001"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−174 dBm/Hz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Traffic model  </w:t>
            </w:r>
          </w:p>
        </w:tc>
        <w:tc>
          <w:tcPr>
            <w:tcW w:w="3012"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Full buffer  </w:t>
            </w:r>
          </w:p>
        </w:tc>
        <w:tc>
          <w:tcPr>
            <w:tcW w:w="3001"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Full buffer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Physical layer packet size </w:t>
            </w:r>
          </w:p>
        </w:tc>
        <w:tc>
          <w:tcPr>
            <w:tcW w:w="3012" w:type="dxa"/>
            <w:tcMar>
              <w:top w:w="0" w:type="dxa"/>
              <w:left w:w="108" w:type="dxa"/>
              <w:bottom w:w="0" w:type="dxa"/>
              <w:right w:w="108" w:type="dxa"/>
            </w:tcMar>
            <w:vAlign w:val="center"/>
            <w:hideMark/>
          </w:tcPr>
          <w:p w:rsidR="00EA0B98" w:rsidRPr="006B21D1" w:rsidRDefault="00EA0B98" w:rsidP="00F053F4">
            <w:pPr>
              <w:pStyle w:val="Tabletext"/>
              <w:jc w:val="center"/>
            </w:pPr>
            <w:r w:rsidRPr="006B21D1">
              <w:t>greater than 32 bytes (see PHY config considered)</w:t>
            </w:r>
          </w:p>
        </w:tc>
        <w:tc>
          <w:tcPr>
            <w:tcW w:w="3001" w:type="dxa"/>
            <w:tcMar>
              <w:top w:w="0" w:type="dxa"/>
              <w:left w:w="108" w:type="dxa"/>
              <w:bottom w:w="0" w:type="dxa"/>
              <w:right w:w="108" w:type="dxa"/>
            </w:tcMar>
            <w:vAlign w:val="center"/>
            <w:hideMark/>
          </w:tcPr>
          <w:p w:rsidR="00EA0B98" w:rsidRPr="006B21D1" w:rsidRDefault="00EA0B98" w:rsidP="00F053F4">
            <w:pPr>
              <w:pStyle w:val="Tabletext"/>
              <w:jc w:val="center"/>
            </w:pPr>
            <w:r w:rsidRPr="006B21D1">
              <w:rPr>
                <w:bdr w:val="none" w:sz="0" w:space="0" w:color="auto" w:frame="1"/>
              </w:rPr>
              <w:t>greater than 32 bytes (</w:t>
            </w:r>
            <w:r w:rsidRPr="006B21D1">
              <w:t>see PHY config considered</w:t>
            </w:r>
            <w:r w:rsidRPr="006B21D1">
              <w:rPr>
                <w:bdr w:val="none" w:sz="0" w:space="0" w:color="auto" w:frame="1"/>
              </w:rPr>
              <w:t>)</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Simulation bandwidth  </w:t>
            </w:r>
          </w:p>
        </w:tc>
        <w:tc>
          <w:tcPr>
            <w:tcW w:w="3012" w:type="dxa"/>
            <w:tcMar>
              <w:top w:w="0" w:type="dxa"/>
              <w:left w:w="108" w:type="dxa"/>
              <w:bottom w:w="0" w:type="dxa"/>
              <w:right w:w="108" w:type="dxa"/>
            </w:tcMar>
            <w:vAlign w:val="center"/>
            <w:hideMark/>
          </w:tcPr>
          <w:p w:rsidR="00EA0B98" w:rsidRPr="006B21D1" w:rsidRDefault="00EA0B98" w:rsidP="00F053F4">
            <w:pPr>
              <w:pStyle w:val="Tabletext"/>
            </w:pPr>
            <w:r w:rsidRPr="006B21D1">
              <w:t>&lt;100 MHz</w:t>
            </w:r>
          </w:p>
        </w:tc>
        <w:tc>
          <w:tcPr>
            <w:tcW w:w="3001"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&lt;40 MHz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UE density  </w:t>
            </w:r>
          </w:p>
        </w:tc>
        <w:tc>
          <w:tcPr>
            <w:tcW w:w="3012"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 xml:space="preserve">10 UEs per </w:t>
            </w:r>
            <w:proofErr w:type="spellStart"/>
            <w:r w:rsidRPr="006B21D1">
              <w:rPr>
                <w:bdr w:val="none" w:sz="0" w:space="0" w:color="auto" w:frame="1"/>
              </w:rPr>
              <w:t>TRxP</w:t>
            </w:r>
            <w:proofErr w:type="spellEnd"/>
            <w:r w:rsidRPr="006B21D1">
              <w:rPr>
                <w:bdr w:val="none" w:sz="0" w:space="0" w:color="auto" w:frame="1"/>
              </w:rPr>
              <w:t> </w:t>
            </w:r>
          </w:p>
        </w:tc>
        <w:tc>
          <w:tcPr>
            <w:tcW w:w="3001"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 xml:space="preserve">10 UEs per </w:t>
            </w:r>
            <w:proofErr w:type="spellStart"/>
            <w:r w:rsidRPr="006B21D1">
              <w:rPr>
                <w:bdr w:val="none" w:sz="0" w:space="0" w:color="auto" w:frame="1"/>
              </w:rPr>
              <w:t>TRxP</w:t>
            </w:r>
            <w:proofErr w:type="spellEnd"/>
            <w:r w:rsidRPr="006B21D1">
              <w:rPr>
                <w:bdr w:val="none" w:sz="0" w:space="0" w:color="auto" w:frame="1"/>
                <w:vertAlign w:val="superscript"/>
              </w:rPr>
              <w:t>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UE antenna height  </w:t>
            </w:r>
          </w:p>
        </w:tc>
        <w:tc>
          <w:tcPr>
            <w:tcW w:w="3012"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1.5m  </w:t>
            </w:r>
          </w:p>
        </w:tc>
        <w:tc>
          <w:tcPr>
            <w:tcW w:w="3001"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1.5m </w:t>
            </w:r>
          </w:p>
        </w:tc>
      </w:tr>
    </w:tbl>
    <w:p w:rsidR="00EA0B98" w:rsidRPr="006B21D1" w:rsidRDefault="00EA0B98" w:rsidP="00EA0B98">
      <w:pPr>
        <w:pStyle w:val="Tablefin"/>
      </w:pPr>
    </w:p>
    <w:p w:rsidR="00EA0B98" w:rsidRPr="006B21D1" w:rsidRDefault="00EA0B98" w:rsidP="00255773">
      <w:r w:rsidRPr="006B21D1">
        <w:t xml:space="preserve">A mobility of 3 km/h and 30 km/h results in frequency shifts (Doppler) in an order of some tens of Hz - well below the sub-carrier spacing - depending on carrier frequency and speed. Such values can be easily compensated by the carrier frequency offset correction performed at the physical layer. Coherency time of the channel can be concluded by Clarkes’ model to be in the order of several </w:t>
      </w:r>
      <w:proofErr w:type="spellStart"/>
      <w:r w:rsidRPr="006B21D1">
        <w:t>ms</w:t>
      </w:r>
      <w:proofErr w:type="spellEnd"/>
      <w:r w:rsidRPr="006B21D1">
        <w:t xml:space="preserve"> to some hundred </w:t>
      </w:r>
      <w:proofErr w:type="spellStart"/>
      <w:r w:rsidRPr="006B21D1">
        <w:t>ms</w:t>
      </w:r>
      <w:proofErr w:type="spellEnd"/>
      <w:r w:rsidRPr="006B21D1">
        <w:t xml:space="preserve">, while transmission interval is in the order of 416.667 µs, half of that or even lower. So that the channel can be assumed to be quasi-static during time intervals of DECT-2020 NR transmission. A DECT-2020 </w:t>
      </w:r>
      <w:proofErr w:type="spellStart"/>
      <w:r w:rsidRPr="006B21D1">
        <w:t>subslot</w:t>
      </w:r>
      <w:proofErr w:type="spellEnd"/>
      <w:r w:rsidRPr="006B21D1">
        <w:t xml:space="preserve"> transmission carries all training required to perform proper synchronization in time and frequency, as well channel estimation, tracking and equalization, so that even higher speeds could be supported.</w:t>
      </w:r>
    </w:p>
    <w:p w:rsidR="00EA0B98" w:rsidRPr="006B21D1" w:rsidRDefault="00EA0B98" w:rsidP="00EA0B98">
      <w:pPr>
        <w:pStyle w:val="FigureNo"/>
      </w:pPr>
      <w:r w:rsidRPr="006B21D1">
        <w:t>Figure URLLC.6</w:t>
      </w:r>
    </w:p>
    <w:p w:rsidR="00EA0B98" w:rsidRPr="006B21D1" w:rsidRDefault="00EA0B98" w:rsidP="00EA0B98">
      <w:pPr>
        <w:pStyle w:val="Figuretitle"/>
      </w:pPr>
      <w:r w:rsidRPr="006B21D1">
        <w:t>Tx Antenna Array 5x4</w:t>
      </w:r>
    </w:p>
    <w:p w:rsidR="00EA0B98" w:rsidRPr="006B21D1" w:rsidRDefault="00EA0B98" w:rsidP="00EA0B98">
      <w:pPr>
        <w:pStyle w:val="Figure"/>
        <w:rPr>
          <w:noProof w:val="0"/>
        </w:rPr>
      </w:pPr>
      <w:r w:rsidRPr="006B21D1">
        <w:rPr>
          <w:lang w:eastAsia="en-US"/>
        </w:rPr>
        <w:drawing>
          <wp:inline distT="0" distB="0" distL="0" distR="0" wp14:anchorId="4A90C918" wp14:editId="2F7F7B9B">
            <wp:extent cx="4861833" cy="28575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92" cstate="print">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4861833" cy="2857500"/>
                    </a:xfrm>
                    <a:prstGeom prst="rect">
                      <a:avLst/>
                    </a:prstGeom>
                  </pic:spPr>
                </pic:pic>
              </a:graphicData>
            </a:graphic>
          </wp:inline>
        </w:drawing>
      </w:r>
    </w:p>
    <w:p w:rsidR="00EA0B98" w:rsidRPr="006B21D1" w:rsidRDefault="00EA0B98" w:rsidP="00EA0B98">
      <w:pPr>
        <w:pStyle w:val="FigureNo"/>
      </w:pPr>
      <w:r w:rsidRPr="006B21D1">
        <w:t>Figure URLLC.7</w:t>
      </w:r>
    </w:p>
    <w:p w:rsidR="00EA0B98" w:rsidRPr="006B21D1" w:rsidRDefault="00EA0B98" w:rsidP="00EA0B98">
      <w:pPr>
        <w:pStyle w:val="Figuretitle"/>
      </w:pPr>
      <w:r w:rsidRPr="006B21D1">
        <w:t>Tx Antenna Array 10x4</w:t>
      </w:r>
    </w:p>
    <w:p w:rsidR="00EA0B98" w:rsidRPr="006B21D1" w:rsidRDefault="00EA0B98" w:rsidP="00EA0B98">
      <w:pPr>
        <w:pStyle w:val="Figure"/>
        <w:rPr>
          <w:noProof w:val="0"/>
        </w:rPr>
      </w:pPr>
      <w:r w:rsidRPr="006B21D1">
        <w:rPr>
          <w:lang w:eastAsia="en-US"/>
        </w:rPr>
        <w:drawing>
          <wp:inline distT="0" distB="0" distL="0" distR="0" wp14:anchorId="48B5B3A3" wp14:editId="7DB9553E">
            <wp:extent cx="4417323" cy="259624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4417323" cy="2596243"/>
                    </a:xfrm>
                    <a:prstGeom prst="rect">
                      <a:avLst/>
                    </a:prstGeom>
                  </pic:spPr>
                </pic:pic>
              </a:graphicData>
            </a:graphic>
          </wp:inline>
        </w:drawing>
      </w:r>
    </w:p>
    <w:p w:rsidR="00EA0B98" w:rsidRPr="006B21D1" w:rsidRDefault="00EA0B98" w:rsidP="00EA0B98">
      <w:pPr>
        <w:pStyle w:val="FigureNo"/>
      </w:pPr>
      <w:r w:rsidRPr="006B21D1">
        <w:t>Figure URLLC.8</w:t>
      </w:r>
    </w:p>
    <w:p w:rsidR="00EA0B98" w:rsidRPr="006B21D1" w:rsidRDefault="00EA0B98" w:rsidP="00EA0B98">
      <w:pPr>
        <w:pStyle w:val="Figuretitle"/>
      </w:pPr>
      <w:r w:rsidRPr="006B21D1">
        <w:t>Tx Antenna Array 10x4</w:t>
      </w:r>
    </w:p>
    <w:p w:rsidR="00EA0B98" w:rsidRPr="006B21D1" w:rsidRDefault="00EA0B98" w:rsidP="00EA0B98">
      <w:pPr>
        <w:pStyle w:val="Figure"/>
        <w:rPr>
          <w:noProof w:val="0"/>
        </w:rPr>
      </w:pPr>
      <w:r w:rsidRPr="006B21D1">
        <w:rPr>
          <w:lang w:eastAsia="en-US"/>
        </w:rPr>
        <w:drawing>
          <wp:inline distT="0" distB="0" distL="0" distR="0" wp14:anchorId="4A083458" wp14:editId="37CCE185">
            <wp:extent cx="4778485" cy="280851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4778485" cy="2808514"/>
                    </a:xfrm>
                    <a:prstGeom prst="rect">
                      <a:avLst/>
                    </a:prstGeom>
                  </pic:spPr>
                </pic:pic>
              </a:graphicData>
            </a:graphic>
          </wp:inline>
        </w:drawing>
      </w:r>
    </w:p>
    <w:p w:rsidR="00EA0B98" w:rsidRPr="006B21D1" w:rsidRDefault="00EA0B98" w:rsidP="00EA0B98">
      <w:pPr>
        <w:pStyle w:val="FigureNo"/>
      </w:pPr>
      <w:r w:rsidRPr="006B21D1">
        <w:t>Figure URLLC.9</w:t>
      </w:r>
    </w:p>
    <w:p w:rsidR="00EA0B98" w:rsidRPr="006B21D1" w:rsidRDefault="00EA0B98" w:rsidP="00EA0B98">
      <w:pPr>
        <w:pStyle w:val="Figuretitle"/>
      </w:pPr>
      <w:r w:rsidRPr="006B21D1">
        <w:t>Tx Antenna Array 15x4</w:t>
      </w:r>
    </w:p>
    <w:p w:rsidR="00EA0B98" w:rsidRPr="006B21D1" w:rsidRDefault="00EA0B98" w:rsidP="00EA0B98">
      <w:pPr>
        <w:pStyle w:val="Figure"/>
        <w:rPr>
          <w:noProof w:val="0"/>
        </w:rPr>
      </w:pPr>
      <w:r w:rsidRPr="006B21D1">
        <w:rPr>
          <w:lang w:eastAsia="en-US"/>
        </w:rPr>
        <w:drawing>
          <wp:inline distT="0" distB="0" distL="0" distR="0" wp14:anchorId="49F48515" wp14:editId="44A24155">
            <wp:extent cx="4722922" cy="2775857"/>
            <wp:effectExtent l="0" t="0" r="0"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4722922" cy="2775857"/>
                    </a:xfrm>
                    <a:prstGeom prst="rect">
                      <a:avLst/>
                    </a:prstGeom>
                  </pic:spPr>
                </pic:pic>
              </a:graphicData>
            </a:graphic>
          </wp:inline>
        </w:drawing>
      </w:r>
    </w:p>
    <w:p w:rsidR="00EA0B98" w:rsidRPr="006B21D1" w:rsidRDefault="00EA0B98" w:rsidP="00EA0B98">
      <w:pPr>
        <w:pStyle w:val="FigureNo"/>
      </w:pPr>
      <w:r w:rsidRPr="006B21D1">
        <w:t>Figure URLLC.10</w:t>
      </w:r>
    </w:p>
    <w:p w:rsidR="00EA0B98" w:rsidRPr="006B21D1" w:rsidRDefault="00EA0B98" w:rsidP="00EA0B98">
      <w:pPr>
        <w:pStyle w:val="Figuretitle"/>
      </w:pPr>
      <w:r w:rsidRPr="006B21D1">
        <w:t>Tx Antenna Array 10x4</w:t>
      </w:r>
    </w:p>
    <w:p w:rsidR="00EA0B98" w:rsidRPr="006B21D1" w:rsidRDefault="00EA0B98" w:rsidP="00EA0B98">
      <w:pPr>
        <w:pStyle w:val="Figure"/>
        <w:rPr>
          <w:noProof w:val="0"/>
        </w:rPr>
      </w:pPr>
      <w:r w:rsidRPr="006B21D1">
        <w:rPr>
          <w:lang w:eastAsia="en-US"/>
        </w:rPr>
        <w:drawing>
          <wp:inline distT="0" distB="0" distL="0" distR="0" wp14:anchorId="1FB13764" wp14:editId="6CA6C52D">
            <wp:extent cx="4639578" cy="272687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pic:nvPicPr>
                  <pic:blipFill>
                    <a:blip r:embed="rId100">
                      <a:extLst>
                        <a:ext uri="{96DAC541-7B7A-43D3-8B79-37D633B846F1}">
                          <asvg:svgBlip xmlns:asvg="http://schemas.microsoft.com/office/drawing/2016/SVG/main" r:embed="rId101"/>
                        </a:ext>
                      </a:extLst>
                    </a:blip>
                    <a:stretch>
                      <a:fillRect/>
                    </a:stretch>
                  </pic:blipFill>
                  <pic:spPr>
                    <a:xfrm>
                      <a:off x="0" y="0"/>
                      <a:ext cx="4639578" cy="2726871"/>
                    </a:xfrm>
                    <a:prstGeom prst="rect">
                      <a:avLst/>
                    </a:prstGeom>
                  </pic:spPr>
                </pic:pic>
              </a:graphicData>
            </a:graphic>
          </wp:inline>
        </w:drawing>
      </w:r>
    </w:p>
    <w:p w:rsidR="00EA0B98" w:rsidRPr="006B21D1" w:rsidRDefault="00EA0B98" w:rsidP="00EA0B98">
      <w:pPr>
        <w:pStyle w:val="FigureNo"/>
      </w:pPr>
      <w:r w:rsidRPr="006B21D1">
        <w:t>Figure URLLC.11</w:t>
      </w:r>
    </w:p>
    <w:p w:rsidR="00EA0B98" w:rsidRPr="006B21D1" w:rsidRDefault="00EA0B98" w:rsidP="00EA0B98">
      <w:pPr>
        <w:pStyle w:val="Figuretitle"/>
      </w:pPr>
      <w:r w:rsidRPr="006B21D1">
        <w:t>Tx Antenna Array 15x4</w:t>
      </w:r>
    </w:p>
    <w:p w:rsidR="00EA0B98" w:rsidRPr="006B21D1" w:rsidRDefault="00EA0B98" w:rsidP="00EA0B98">
      <w:pPr>
        <w:pStyle w:val="Figure"/>
        <w:rPr>
          <w:noProof w:val="0"/>
        </w:rPr>
      </w:pPr>
      <w:r w:rsidRPr="006B21D1">
        <w:rPr>
          <w:lang w:eastAsia="en-US"/>
        </w:rPr>
        <w:drawing>
          <wp:inline distT="0" distB="0" distL="0" distR="0" wp14:anchorId="54E744FC" wp14:editId="474E5847">
            <wp:extent cx="4552950" cy="2679700"/>
            <wp:effectExtent l="0" t="0" r="0" b="0"/>
            <wp:docPr id="20" name="Grafi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0"/>
                    <pic:cNvPicPr/>
                  </pic:nvPicPr>
                  <pic:blipFill>
                    <a:blip r:embed="rId102">
                      <a:extLst>
                        <a:ext uri="{96DAC541-7B7A-43D3-8B79-37D633B846F1}">
                          <asvg:svgBlip xmlns:asvg="http://schemas.microsoft.com/office/drawing/2016/SVG/main" r:embed="rId103"/>
                        </a:ext>
                      </a:extLst>
                    </a:blip>
                    <a:stretch>
                      <a:fillRect/>
                    </a:stretch>
                  </pic:blipFill>
                  <pic:spPr>
                    <a:xfrm>
                      <a:off x="0" y="0"/>
                      <a:ext cx="4552950" cy="2679700"/>
                    </a:xfrm>
                    <a:prstGeom prst="rect">
                      <a:avLst/>
                    </a:prstGeom>
                  </pic:spPr>
                </pic:pic>
              </a:graphicData>
            </a:graphic>
          </wp:inline>
        </w:drawing>
      </w:r>
    </w:p>
    <w:p w:rsidR="00EA0B98" w:rsidRPr="006B21D1" w:rsidRDefault="00EA0B98" w:rsidP="00EA0B98">
      <w:pPr>
        <w:pStyle w:val="FigureNo"/>
      </w:pPr>
      <w:r w:rsidRPr="006B21D1">
        <w:t>Figure URLLC.12</w:t>
      </w:r>
    </w:p>
    <w:p w:rsidR="00EA0B98" w:rsidRPr="006B21D1" w:rsidRDefault="00EA0B98" w:rsidP="00EA0B98">
      <w:pPr>
        <w:pStyle w:val="Figuretitle"/>
      </w:pPr>
      <w:r w:rsidRPr="006B21D1">
        <w:t>Tx Antenna Array 5x4</w:t>
      </w:r>
    </w:p>
    <w:p w:rsidR="00EA0B98" w:rsidRPr="006B21D1" w:rsidRDefault="00EA0B98" w:rsidP="00EA0B98">
      <w:pPr>
        <w:jc w:val="center"/>
      </w:pPr>
      <w:r w:rsidRPr="006B21D1">
        <w:rPr>
          <w:noProof/>
        </w:rPr>
        <w:drawing>
          <wp:inline distT="0" distB="0" distL="0" distR="0" wp14:anchorId="239D88BE" wp14:editId="6D93988B">
            <wp:extent cx="4559300" cy="2679700"/>
            <wp:effectExtent l="0" t="0" r="0" b="6350"/>
            <wp:docPr id="22" name="Grafi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2"/>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4559300" cy="2679700"/>
                    </a:xfrm>
                    <a:prstGeom prst="rect">
                      <a:avLst/>
                    </a:prstGeom>
                  </pic:spPr>
                </pic:pic>
              </a:graphicData>
            </a:graphic>
          </wp:inline>
        </w:drawing>
      </w:r>
    </w:p>
    <w:p w:rsidR="00EA0B98" w:rsidRPr="006B21D1" w:rsidRDefault="00EA0B98" w:rsidP="00EA0B98">
      <w:pPr>
        <w:tabs>
          <w:tab w:val="clear" w:pos="1134"/>
          <w:tab w:val="clear" w:pos="1871"/>
          <w:tab w:val="clear" w:pos="2268"/>
        </w:tabs>
        <w:overflowPunct/>
        <w:autoSpaceDE/>
        <w:autoSpaceDN/>
        <w:adjustRightInd/>
        <w:spacing w:before="0"/>
        <w:textAlignment w:val="auto"/>
      </w:pPr>
      <w:r w:rsidRPr="006B21D1">
        <w:br w:type="page"/>
      </w:r>
    </w:p>
    <w:p w:rsidR="00EA0B98" w:rsidRPr="006B21D1" w:rsidRDefault="00EA0B98" w:rsidP="00EA0B98">
      <w:pPr>
        <w:pStyle w:val="Heading1"/>
        <w:rPr>
          <w:rStyle w:val="Heading1Char1"/>
          <w:b/>
          <w:sz w:val="28"/>
        </w:rPr>
      </w:pPr>
      <w:r w:rsidRPr="006B21D1">
        <w:rPr>
          <w:rStyle w:val="Heading1Char1"/>
          <w:b/>
          <w:sz w:val="28"/>
        </w:rPr>
        <w:t>IV</w:t>
      </w:r>
      <w:r w:rsidRPr="006B21D1">
        <w:rPr>
          <w:rStyle w:val="Heading1Char1"/>
          <w:b/>
          <w:sz w:val="28"/>
        </w:rPr>
        <w:tab/>
        <w:t>Connection Density (</w:t>
      </w:r>
      <w:proofErr w:type="spellStart"/>
      <w:r w:rsidRPr="006B21D1">
        <w:rPr>
          <w:rStyle w:val="Heading1Char1"/>
          <w:b/>
          <w:sz w:val="28"/>
        </w:rPr>
        <w:t>mMTC</w:t>
      </w:r>
      <w:proofErr w:type="spellEnd"/>
      <w:r w:rsidRPr="006B21D1">
        <w:rPr>
          <w:rStyle w:val="Heading1Char1"/>
          <w:b/>
          <w:sz w:val="28"/>
        </w:rPr>
        <w:t>)</w:t>
      </w:r>
    </w:p>
    <w:p w:rsidR="00EA0B98" w:rsidRPr="006B21D1" w:rsidRDefault="00EA0B98" w:rsidP="00EA0B98">
      <w:pPr>
        <w:pStyle w:val="Heading1"/>
      </w:pPr>
      <w:r w:rsidRPr="006B21D1">
        <w:t>IV.A</w:t>
      </w:r>
      <w:r w:rsidRPr="006B21D1">
        <w:tab/>
        <w:t xml:space="preserve">Link-level Simulations for </w:t>
      </w:r>
      <w:proofErr w:type="spellStart"/>
      <w:r w:rsidRPr="006B21D1">
        <w:t>mMTC</w:t>
      </w:r>
      <w:proofErr w:type="spellEnd"/>
      <w:r w:rsidRPr="006B21D1">
        <w:t>, Contribution A</w:t>
      </w:r>
    </w:p>
    <w:p w:rsidR="00EA0B98" w:rsidRPr="006B21D1" w:rsidRDefault="00EA0B98" w:rsidP="00EA0B98">
      <w:pPr>
        <w:jc w:val="both"/>
      </w:pPr>
      <w:r w:rsidRPr="006B21D1">
        <w:t>The antenna configuration can be chosen based on the role of the communication device. Since DECT</w:t>
      </w:r>
      <w:r w:rsidRPr="006B21D1">
        <w:noBreakHyphen/>
        <w:t>2020 NR does not have a strong definition of base stations and user equipment the chosen antenna configuration is set to a maximum of 2 transmit and 2 receive antennas for the link level simulation. All link-level simulations employ turbo coding.</w:t>
      </w:r>
    </w:p>
    <w:p w:rsidR="00EA0B98" w:rsidRPr="006B21D1" w:rsidRDefault="00EA0B98" w:rsidP="00EA0B98">
      <w:pPr>
        <w:jc w:val="both"/>
      </w:pPr>
      <w:r w:rsidRPr="006B21D1">
        <w:t>All configuration parameters for the transmitter (TX) are given in Table CD-A.1. The receiver (RX) configuration are provided in Table CD-A.2. The channel configuration for urban macro can be found in Table CD-A.3.</w:t>
      </w:r>
    </w:p>
    <w:p w:rsidR="00EA0B98" w:rsidRPr="006B21D1" w:rsidRDefault="00EA0B98" w:rsidP="00EA0B98">
      <w:pPr>
        <w:pStyle w:val="TableNo"/>
        <w:spacing w:before="200"/>
      </w:pPr>
      <w:r w:rsidRPr="006B21D1">
        <w:t>Table CD-A.1</w:t>
      </w:r>
    </w:p>
    <w:p w:rsidR="00EA0B98" w:rsidRPr="006B21D1" w:rsidRDefault="00EA0B98" w:rsidP="00EA0B98">
      <w:pPr>
        <w:pStyle w:val="Tabletitle"/>
      </w:pPr>
      <w:r w:rsidRPr="006B21D1">
        <w:t>TX configuration parameters</w:t>
      </w:r>
    </w:p>
    <w:tbl>
      <w:tblPr>
        <w:tblStyle w:val="TableGrid"/>
        <w:tblW w:w="7371" w:type="dxa"/>
        <w:jc w:val="center"/>
        <w:tblLook w:val="04A0" w:firstRow="1" w:lastRow="0" w:firstColumn="1" w:lastColumn="0" w:noHBand="0" w:noVBand="1"/>
      </w:tblPr>
      <w:tblGrid>
        <w:gridCol w:w="4536"/>
        <w:gridCol w:w="2835"/>
      </w:tblGrid>
      <w:tr w:rsidR="00EA0B98" w:rsidRPr="006B21D1" w:rsidTr="00F053F4">
        <w:trPr>
          <w:cantSplit/>
          <w:trHeight w:val="81"/>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Bandwidth</w:t>
            </w:r>
          </w:p>
        </w:tc>
        <w:tc>
          <w:tcPr>
            <w:tcW w:w="2835"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1.728 MHz (</w:t>
            </w:r>
            <w:r w:rsidRPr="006B21D1">
              <w:rPr>
                <w:i/>
                <w:iCs/>
              </w:rPr>
              <w:t>μ=1, β=1</w:t>
            </w:r>
            <w:r w:rsidRPr="006B21D1">
              <w:t>)</w:t>
            </w:r>
          </w:p>
        </w:tc>
      </w:tr>
      <w:tr w:rsidR="00EA0B98" w:rsidRPr="006B21D1" w:rsidTr="00F053F4">
        <w:trPr>
          <w:cantSplit/>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Packet size</w:t>
            </w:r>
          </w:p>
        </w:tc>
        <w:tc>
          <w:tcPr>
            <w:tcW w:w="2835"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1 slot</w:t>
            </w:r>
          </w:p>
          <w:p w:rsidR="00EA0B98" w:rsidRPr="006B21D1" w:rsidRDefault="00EA0B98" w:rsidP="00F053F4">
            <w:pPr>
              <w:pStyle w:val="Tabletext"/>
            </w:pPr>
            <w:r w:rsidRPr="006B21D1">
              <w:t>10 symbols</w:t>
            </w:r>
          </w:p>
          <w:p w:rsidR="00EA0B98" w:rsidRPr="006B21D1" w:rsidRDefault="00EA0B98" w:rsidP="00F053F4">
            <w:pPr>
              <w:pStyle w:val="Tabletext"/>
            </w:pPr>
            <w:r w:rsidRPr="006B21D1">
              <w:t>PCC type 2, 80 bits</w:t>
            </w:r>
          </w:p>
          <w:p w:rsidR="00EA0B98" w:rsidRPr="006B21D1" w:rsidRDefault="00EA0B98" w:rsidP="00F053F4">
            <w:pPr>
              <w:pStyle w:val="Tabletext"/>
            </w:pPr>
            <w:r w:rsidRPr="006B21D1">
              <w:t>MCS Index 1</w:t>
            </w:r>
          </w:p>
          <w:p w:rsidR="00EA0B98" w:rsidRPr="006B21D1" w:rsidRDefault="00EA0B98" w:rsidP="00F053F4">
            <w:pPr>
              <w:pStyle w:val="Tabletext"/>
            </w:pPr>
            <w:r w:rsidRPr="006B21D1">
              <w:t>PDC TBS 296 bits</w:t>
            </w:r>
          </w:p>
        </w:tc>
      </w:tr>
      <w:tr w:rsidR="00EA0B98" w:rsidRPr="006B21D1" w:rsidTr="00F053F4">
        <w:trPr>
          <w:cantSplit/>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Number of Spatial Streams</w:t>
            </w:r>
          </w:p>
        </w:tc>
        <w:tc>
          <w:tcPr>
            <w:tcW w:w="2835"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1</w:t>
            </w:r>
          </w:p>
        </w:tc>
      </w:tr>
      <w:tr w:rsidR="00EA0B98" w:rsidRPr="006B21D1" w:rsidTr="00F053F4">
        <w:trPr>
          <w:cantSplit/>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Number of Effective Transmit Antennas</w:t>
            </w:r>
          </w:p>
        </w:tc>
        <w:tc>
          <w:tcPr>
            <w:tcW w:w="2835"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 xml:space="preserve">1 and 2 (2 x 1 Tx </w:t>
            </w:r>
            <w:proofErr w:type="spellStart"/>
            <w:r w:rsidRPr="006B21D1">
              <w:t>Div</w:t>
            </w:r>
            <w:proofErr w:type="spellEnd"/>
            <w:r w:rsidRPr="006B21D1">
              <w:t>)</w:t>
            </w:r>
          </w:p>
        </w:tc>
      </w:tr>
      <w:tr w:rsidR="00EA0B98" w:rsidRPr="006B21D1" w:rsidTr="00F053F4">
        <w:trPr>
          <w:cantSplit/>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Maximum Number of HARQ Retransmission</w:t>
            </w:r>
          </w:p>
        </w:tc>
        <w:tc>
          <w:tcPr>
            <w:tcW w:w="2835"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0,1,2</w:t>
            </w:r>
          </w:p>
        </w:tc>
      </w:tr>
    </w:tbl>
    <w:p w:rsidR="00EA0B98" w:rsidRPr="006B21D1" w:rsidRDefault="00EA0B98" w:rsidP="00EA0B98">
      <w:pPr>
        <w:pStyle w:val="TableNo"/>
      </w:pPr>
      <w:r w:rsidRPr="006B21D1">
        <w:t>Table CD-A.2</w:t>
      </w:r>
    </w:p>
    <w:p w:rsidR="00EA0B98" w:rsidRPr="006B21D1" w:rsidRDefault="00EA0B98" w:rsidP="00EA0B98">
      <w:pPr>
        <w:pStyle w:val="Tabletitle"/>
      </w:pPr>
      <w:r w:rsidRPr="006B21D1">
        <w:t>RX configuration parameters</w:t>
      </w:r>
    </w:p>
    <w:tbl>
      <w:tblPr>
        <w:tblStyle w:val="TableGrid"/>
        <w:tblW w:w="7371" w:type="dxa"/>
        <w:jc w:val="center"/>
        <w:tblLook w:val="04A0" w:firstRow="1" w:lastRow="0" w:firstColumn="1" w:lastColumn="0" w:noHBand="0" w:noVBand="1"/>
      </w:tblPr>
      <w:tblGrid>
        <w:gridCol w:w="3544"/>
        <w:gridCol w:w="3827"/>
      </w:tblGrid>
      <w:tr w:rsidR="00EA0B98" w:rsidRPr="006B21D1" w:rsidTr="00F053F4">
        <w:trPr>
          <w:jc w:val="center"/>
        </w:trPr>
        <w:tc>
          <w:tcPr>
            <w:tcW w:w="354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Number of RX Antennas</w:t>
            </w:r>
          </w:p>
        </w:tc>
        <w:tc>
          <w:tcPr>
            <w:tcW w:w="382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1 and 2</w:t>
            </w:r>
          </w:p>
        </w:tc>
      </w:tr>
      <w:tr w:rsidR="00EA0B98" w:rsidRPr="006B21D1" w:rsidTr="00F053F4">
        <w:trPr>
          <w:jc w:val="center"/>
        </w:trPr>
        <w:tc>
          <w:tcPr>
            <w:tcW w:w="354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Time Synchronization</w:t>
            </w:r>
          </w:p>
        </w:tc>
        <w:tc>
          <w:tcPr>
            <w:tcW w:w="382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Ideal (on first channel tap)</w:t>
            </w:r>
          </w:p>
        </w:tc>
      </w:tr>
      <w:tr w:rsidR="00EA0B98" w:rsidRPr="006B21D1" w:rsidTr="00F053F4">
        <w:trPr>
          <w:jc w:val="center"/>
        </w:trPr>
        <w:tc>
          <w:tcPr>
            <w:tcW w:w="354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Frequency Synchronization</w:t>
            </w:r>
          </w:p>
        </w:tc>
        <w:tc>
          <w:tcPr>
            <w:tcW w:w="382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Ideal (no CFO, only Doppler)</w:t>
            </w:r>
          </w:p>
        </w:tc>
      </w:tr>
      <w:tr w:rsidR="00EA0B98" w:rsidRPr="006B21D1" w:rsidTr="00F053F4">
        <w:trPr>
          <w:jc w:val="center"/>
        </w:trPr>
        <w:tc>
          <w:tcPr>
            <w:tcW w:w="354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Channel Estimate</w:t>
            </w:r>
          </w:p>
        </w:tc>
        <w:tc>
          <w:tcPr>
            <w:tcW w:w="382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Wiener filtering</w:t>
            </w:r>
          </w:p>
        </w:tc>
      </w:tr>
      <w:tr w:rsidR="00EA0B98" w:rsidRPr="006B21D1" w:rsidTr="00F053F4">
        <w:trPr>
          <w:jc w:val="center"/>
        </w:trPr>
        <w:tc>
          <w:tcPr>
            <w:tcW w:w="354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Equalization</w:t>
            </w:r>
          </w:p>
        </w:tc>
        <w:tc>
          <w:tcPr>
            <w:tcW w:w="382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ZF</w:t>
            </w:r>
          </w:p>
        </w:tc>
      </w:tr>
    </w:tbl>
    <w:p w:rsidR="00EA0B98" w:rsidRPr="006B21D1" w:rsidRDefault="00EA0B98" w:rsidP="00EA0B98">
      <w:pPr>
        <w:pStyle w:val="TableNo"/>
      </w:pPr>
      <w:r w:rsidRPr="006B21D1">
        <w:t>Table CD-A.3</w:t>
      </w:r>
    </w:p>
    <w:p w:rsidR="00EA0B98" w:rsidRPr="006B21D1" w:rsidRDefault="00EA0B98" w:rsidP="00EA0B98">
      <w:pPr>
        <w:pStyle w:val="Tabletitle"/>
      </w:pPr>
      <w:r w:rsidRPr="006B21D1">
        <w:t>Channel configuration parameters for urban macro scenario</w:t>
      </w:r>
    </w:p>
    <w:tbl>
      <w:tblPr>
        <w:tblStyle w:val="TableGrid"/>
        <w:tblW w:w="7938" w:type="dxa"/>
        <w:jc w:val="center"/>
        <w:tblLook w:val="04A0" w:firstRow="1" w:lastRow="0" w:firstColumn="1" w:lastColumn="0" w:noHBand="0" w:noVBand="1"/>
      </w:tblPr>
      <w:tblGrid>
        <w:gridCol w:w="2643"/>
        <w:gridCol w:w="5295"/>
      </w:tblGrid>
      <w:tr w:rsidR="00EA0B98" w:rsidRPr="006B21D1" w:rsidTr="00F053F4">
        <w:trPr>
          <w:trHeight w:val="214"/>
          <w:jc w:val="center"/>
        </w:trPr>
        <w:tc>
          <w:tcPr>
            <w:tcW w:w="2978"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Tool</w:t>
            </w:r>
          </w:p>
        </w:tc>
        <w:tc>
          <w:tcPr>
            <w:tcW w:w="609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proofErr w:type="spellStart"/>
            <w:r w:rsidRPr="006B21D1">
              <w:t>Matlab</w:t>
            </w:r>
            <w:proofErr w:type="spellEnd"/>
            <w:r w:rsidRPr="006B21D1">
              <w:t xml:space="preserve"> </w:t>
            </w:r>
            <w:proofErr w:type="spellStart"/>
            <w:r w:rsidRPr="006B21D1">
              <w:t>comm.MIMOChannel</w:t>
            </w:r>
            <w:proofErr w:type="spellEnd"/>
          </w:p>
        </w:tc>
      </w:tr>
      <w:tr w:rsidR="00EA0B98" w:rsidRPr="006B21D1" w:rsidTr="00F053F4">
        <w:trPr>
          <w:jc w:val="center"/>
        </w:trPr>
        <w:tc>
          <w:tcPr>
            <w:tcW w:w="2978"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Impairment Model</w:t>
            </w:r>
          </w:p>
        </w:tc>
        <w:tc>
          <w:tcPr>
            <w:tcW w:w="609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Tapped Delay Line (TDL) + Gaussian Noise</w:t>
            </w:r>
          </w:p>
        </w:tc>
      </w:tr>
      <w:tr w:rsidR="00EA0B98" w:rsidRPr="006B21D1" w:rsidTr="00F053F4">
        <w:trPr>
          <w:jc w:val="center"/>
        </w:trPr>
        <w:tc>
          <w:tcPr>
            <w:tcW w:w="2978"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Test Environment</w:t>
            </w:r>
          </w:p>
        </w:tc>
        <w:tc>
          <w:tcPr>
            <w:tcW w:w="609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proofErr w:type="spellStart"/>
            <w:r w:rsidRPr="006B21D1">
              <w:t>mMTC</w:t>
            </w:r>
            <w:proofErr w:type="spellEnd"/>
          </w:p>
          <w:p w:rsidR="00EA0B98" w:rsidRPr="006B21D1" w:rsidRDefault="00EA0B98" w:rsidP="00F053F4">
            <w:pPr>
              <w:pStyle w:val="Tabletext"/>
            </w:pPr>
            <w:r w:rsidRPr="006B21D1">
              <w:t>Report ITU-R M.2412-0, Table 8 (p. 30)</w:t>
            </w:r>
          </w:p>
        </w:tc>
      </w:tr>
      <w:tr w:rsidR="00EA0B98" w:rsidRPr="006B21D1" w:rsidTr="00F053F4">
        <w:trPr>
          <w:jc w:val="center"/>
        </w:trPr>
        <w:tc>
          <w:tcPr>
            <w:tcW w:w="2978"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TDL</w:t>
            </w:r>
          </w:p>
          <w:p w:rsidR="00EA0B98" w:rsidRPr="006B21D1" w:rsidRDefault="00EA0B98" w:rsidP="00F053F4">
            <w:pPr>
              <w:pStyle w:val="Tabletext"/>
            </w:pPr>
            <w:r w:rsidRPr="006B21D1">
              <w:t>Power Delay Profile</w:t>
            </w:r>
          </w:p>
        </w:tc>
        <w:tc>
          <w:tcPr>
            <w:tcW w:w="609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LOS: TDL-v; NLOS: TDL-iii</w:t>
            </w:r>
          </w:p>
          <w:p w:rsidR="00EA0B98" w:rsidRPr="006B21D1" w:rsidRDefault="00EA0B98" w:rsidP="00F053F4">
            <w:pPr>
              <w:pStyle w:val="Tabletext"/>
            </w:pPr>
            <w:r w:rsidRPr="006B21D1">
              <w:t>Report ITU-R M.2412-0, Table 8 (p. 30)</w:t>
            </w:r>
          </w:p>
          <w:p w:rsidR="00EA0B98" w:rsidRPr="006B21D1" w:rsidRDefault="00EA0B98" w:rsidP="00F053F4">
            <w:pPr>
              <w:pStyle w:val="Tabletext"/>
            </w:pPr>
            <w:r w:rsidRPr="006B21D1">
              <w:t>Report ITU-R M.2412-0, Table A1-42 (p. 107 and 108)</w:t>
            </w:r>
          </w:p>
          <w:p w:rsidR="00EA0B98" w:rsidRPr="006B21D1" w:rsidRDefault="00EA0B98" w:rsidP="00F053F4">
            <w:pPr>
              <w:pStyle w:val="Tabletext"/>
            </w:pPr>
            <w:r w:rsidRPr="006B21D1">
              <w:t>Report ITU-R M.2412-0, Table A1-18 (p. 67)</w:t>
            </w:r>
          </w:p>
        </w:tc>
      </w:tr>
      <w:tr w:rsidR="00EA0B98" w:rsidRPr="006B21D1" w:rsidTr="00F053F4">
        <w:trPr>
          <w:jc w:val="center"/>
        </w:trPr>
        <w:tc>
          <w:tcPr>
            <w:tcW w:w="2978"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TDL</w:t>
            </w:r>
          </w:p>
          <w:p w:rsidR="00EA0B98" w:rsidRPr="006B21D1" w:rsidRDefault="00EA0B98" w:rsidP="00F053F4">
            <w:pPr>
              <w:pStyle w:val="Tabletext"/>
            </w:pPr>
            <w:r w:rsidRPr="006B21D1">
              <w:t>Doppler</w:t>
            </w:r>
          </w:p>
        </w:tc>
        <w:tc>
          <w:tcPr>
            <w:tcW w:w="609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Carrier frequency 700MHz</w:t>
            </w:r>
          </w:p>
          <w:p w:rsidR="00EA0B98" w:rsidRPr="006B21D1" w:rsidRDefault="00EA0B98" w:rsidP="00F053F4">
            <w:pPr>
              <w:pStyle w:val="Tabletext"/>
            </w:pPr>
            <w:r w:rsidRPr="006B21D1">
              <w:t>Report ITU-R M.2412-0, Table 5 (p. 27 and 28)</w:t>
            </w:r>
          </w:p>
        </w:tc>
      </w:tr>
    </w:tbl>
    <w:p w:rsidR="00EA0B98" w:rsidRPr="006B21D1" w:rsidRDefault="00EA0B98" w:rsidP="00EA0B98">
      <w:pPr>
        <w:pStyle w:val="Tablefin"/>
      </w:pPr>
    </w:p>
    <w:p w:rsidR="00EA0B98" w:rsidRPr="006B21D1" w:rsidRDefault="00EA0B98" w:rsidP="00EA0B98">
      <w:r w:rsidRPr="006B21D1">
        <w:t>Figure CD-A.1 to CD-A.4 report the link level simulation results for RD (UE) to RD-FT (BS).</w:t>
      </w:r>
    </w:p>
    <w:p w:rsidR="00EA0B98" w:rsidRPr="006B21D1" w:rsidRDefault="00EA0B98" w:rsidP="00EA0B98">
      <w:pPr>
        <w:pStyle w:val="FigureNo"/>
      </w:pPr>
      <w:r w:rsidRPr="006B21D1">
        <w:t>Figure CD-A.1</w:t>
      </w:r>
    </w:p>
    <w:p w:rsidR="00EA0B98" w:rsidRPr="006B21D1" w:rsidRDefault="00EA0B98" w:rsidP="00EA0B98">
      <w:pPr>
        <w:pStyle w:val="Figuretitle"/>
        <w:spacing w:after="160"/>
        <w:rPr>
          <w:rFonts w:cs="Arial"/>
        </w:rPr>
      </w:pPr>
      <w:r w:rsidRPr="006B21D1">
        <w:t xml:space="preserve">Packet Error Rate (PER) over SNR for 1 TX, 2 RX antennas and different HARQ settings </w:t>
      </w:r>
      <w:r w:rsidRPr="006B21D1">
        <w:br/>
        <w:t>in LOS urban macro channel model (</w:t>
      </w:r>
      <w:proofErr w:type="spellStart"/>
      <w:r w:rsidRPr="006B21D1">
        <w:t>mMTC</w:t>
      </w:r>
      <w:proofErr w:type="spellEnd"/>
      <w:r w:rsidRPr="006B21D1">
        <w:t>)</w:t>
      </w:r>
    </w:p>
    <w:p w:rsidR="00EA0B98" w:rsidRPr="006B21D1" w:rsidRDefault="00EA0B98" w:rsidP="00EA0B98">
      <w:pPr>
        <w:pStyle w:val="Figure"/>
        <w:rPr>
          <w:noProof w:val="0"/>
        </w:rPr>
      </w:pPr>
      <w:r w:rsidRPr="006B21D1">
        <w:rPr>
          <w:lang w:eastAsia="en-US"/>
        </w:rPr>
        <w:drawing>
          <wp:inline distT="0" distB="0" distL="0" distR="0" wp14:anchorId="524FFD30" wp14:editId="61B0FB78">
            <wp:extent cx="3990993" cy="324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pic:nvPicPr>
                  <pic:blipFill>
                    <a:blip r:embed="rId106">
                      <a:extLst>
                        <a:ext uri="{28A0092B-C50C-407E-A947-70E740481C1C}">
                          <a14:useLocalDpi xmlns:a14="http://schemas.microsoft.com/office/drawing/2010/main" val="0"/>
                        </a:ext>
                      </a:extLst>
                    </a:blip>
                    <a:stretch>
                      <a:fillRect/>
                    </a:stretch>
                  </pic:blipFill>
                  <pic:spPr>
                    <a:xfrm>
                      <a:off x="0" y="0"/>
                      <a:ext cx="3990993" cy="3240000"/>
                    </a:xfrm>
                    <a:prstGeom prst="rect">
                      <a:avLst/>
                    </a:prstGeom>
                  </pic:spPr>
                </pic:pic>
              </a:graphicData>
            </a:graphic>
          </wp:inline>
        </w:drawing>
      </w:r>
    </w:p>
    <w:p w:rsidR="00EA0B98" w:rsidRPr="006B21D1" w:rsidRDefault="00EA0B98" w:rsidP="00EA0B98">
      <w:pPr>
        <w:pStyle w:val="FigureNo"/>
      </w:pPr>
      <w:r w:rsidRPr="006B21D1">
        <w:t>Figure CD-A.2</w:t>
      </w:r>
    </w:p>
    <w:p w:rsidR="00EA0B98" w:rsidRPr="006B21D1" w:rsidRDefault="00EA0B98" w:rsidP="00EA0B98">
      <w:pPr>
        <w:pStyle w:val="Figuretitle"/>
        <w:spacing w:after="160"/>
        <w:rPr>
          <w:rFonts w:cs="Arial"/>
        </w:rPr>
      </w:pPr>
      <w:r w:rsidRPr="006B21D1">
        <w:t xml:space="preserve">Packet Error Rate (PER) over SNR for 1 TX, 2 RX antennas and different HARQ settings </w:t>
      </w:r>
      <w:r w:rsidRPr="006B21D1">
        <w:br/>
        <w:t>in NLOS urban macro channel model (</w:t>
      </w:r>
      <w:proofErr w:type="spellStart"/>
      <w:r w:rsidRPr="006B21D1">
        <w:t>mMTC</w:t>
      </w:r>
      <w:proofErr w:type="spellEnd"/>
      <w:r w:rsidRPr="006B21D1">
        <w:t>)</w:t>
      </w:r>
    </w:p>
    <w:p w:rsidR="00EA0B98" w:rsidRPr="006B21D1" w:rsidRDefault="00EA0B98" w:rsidP="00EA0B98">
      <w:pPr>
        <w:pStyle w:val="Figure"/>
        <w:rPr>
          <w:noProof w:val="0"/>
        </w:rPr>
      </w:pPr>
      <w:r w:rsidRPr="006B21D1">
        <w:rPr>
          <w:lang w:eastAsia="en-US"/>
        </w:rPr>
        <w:drawing>
          <wp:inline distT="0" distB="0" distL="0" distR="0" wp14:anchorId="5DAC0D0C" wp14:editId="2C7D7920">
            <wp:extent cx="3990993" cy="324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107">
                      <a:extLst>
                        <a:ext uri="{28A0092B-C50C-407E-A947-70E740481C1C}">
                          <a14:useLocalDpi xmlns:a14="http://schemas.microsoft.com/office/drawing/2010/main" val="0"/>
                        </a:ext>
                      </a:extLst>
                    </a:blip>
                    <a:stretch>
                      <a:fillRect/>
                    </a:stretch>
                  </pic:blipFill>
                  <pic:spPr>
                    <a:xfrm>
                      <a:off x="0" y="0"/>
                      <a:ext cx="3990993" cy="3240000"/>
                    </a:xfrm>
                    <a:prstGeom prst="rect">
                      <a:avLst/>
                    </a:prstGeom>
                  </pic:spPr>
                </pic:pic>
              </a:graphicData>
            </a:graphic>
          </wp:inline>
        </w:drawing>
      </w:r>
    </w:p>
    <w:p w:rsidR="00EA0B98" w:rsidRPr="006B21D1" w:rsidRDefault="00EA0B98" w:rsidP="00EA0B98">
      <w:pPr>
        <w:pStyle w:val="FigureNo"/>
      </w:pPr>
      <w:r w:rsidRPr="006B21D1">
        <w:t>Figure CD-A.3</w:t>
      </w:r>
    </w:p>
    <w:p w:rsidR="00EA0B98" w:rsidRPr="006B21D1" w:rsidRDefault="00EA0B98" w:rsidP="00EA0B98">
      <w:pPr>
        <w:pStyle w:val="Figuretitle"/>
        <w:spacing w:after="160"/>
        <w:rPr>
          <w:rFonts w:ascii="Arial" w:hAnsi="Arial" w:cs="Arial"/>
        </w:rPr>
      </w:pPr>
      <w:r w:rsidRPr="006B21D1">
        <w:t xml:space="preserve">Packet Error Rate (PER) over SNR for 2 TX, 2 RX antennas and different HARQ settings </w:t>
      </w:r>
      <w:r w:rsidRPr="006B21D1">
        <w:br/>
        <w:t>in LOS urban macro channel model (</w:t>
      </w:r>
      <w:proofErr w:type="spellStart"/>
      <w:r w:rsidRPr="006B21D1">
        <w:t>mMTC</w:t>
      </w:r>
      <w:proofErr w:type="spellEnd"/>
      <w:r w:rsidRPr="006B21D1">
        <w:t>)</w:t>
      </w:r>
    </w:p>
    <w:p w:rsidR="00EA0B98" w:rsidRPr="006B21D1" w:rsidRDefault="00EA0B98" w:rsidP="00EA0B98">
      <w:pPr>
        <w:pStyle w:val="Figure"/>
        <w:rPr>
          <w:noProof w:val="0"/>
        </w:rPr>
      </w:pPr>
      <w:r w:rsidRPr="006B21D1">
        <w:rPr>
          <w:lang w:eastAsia="en-US"/>
        </w:rPr>
        <w:drawing>
          <wp:inline distT="0" distB="0" distL="0" distR="0" wp14:anchorId="649C8C73" wp14:editId="64C51116">
            <wp:extent cx="3990993" cy="324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pic:nvPicPr>
                  <pic:blipFill>
                    <a:blip r:embed="rId108">
                      <a:extLst>
                        <a:ext uri="{28A0092B-C50C-407E-A947-70E740481C1C}">
                          <a14:useLocalDpi xmlns:a14="http://schemas.microsoft.com/office/drawing/2010/main" val="0"/>
                        </a:ext>
                      </a:extLst>
                    </a:blip>
                    <a:stretch>
                      <a:fillRect/>
                    </a:stretch>
                  </pic:blipFill>
                  <pic:spPr>
                    <a:xfrm>
                      <a:off x="0" y="0"/>
                      <a:ext cx="3990993" cy="3240000"/>
                    </a:xfrm>
                    <a:prstGeom prst="rect">
                      <a:avLst/>
                    </a:prstGeom>
                  </pic:spPr>
                </pic:pic>
              </a:graphicData>
            </a:graphic>
          </wp:inline>
        </w:drawing>
      </w:r>
    </w:p>
    <w:p w:rsidR="00EA0B98" w:rsidRPr="006B21D1" w:rsidRDefault="00EA0B98" w:rsidP="00EA0B98">
      <w:pPr>
        <w:pStyle w:val="FigureNo"/>
      </w:pPr>
      <w:r w:rsidRPr="006B21D1">
        <w:t>Figure CD-A.4</w:t>
      </w:r>
    </w:p>
    <w:p w:rsidR="00EA0B98" w:rsidRPr="006B21D1" w:rsidRDefault="00EA0B98" w:rsidP="00EA0B98">
      <w:pPr>
        <w:pStyle w:val="Figuretitle"/>
        <w:spacing w:after="160"/>
        <w:rPr>
          <w:rFonts w:cs="Arial"/>
        </w:rPr>
      </w:pPr>
      <w:r w:rsidRPr="006B21D1">
        <w:t>Packet Error Rate (PER) over SNR for 2 TX, 2 RX antennas and different HARQ settings</w:t>
      </w:r>
      <w:r w:rsidRPr="006B21D1">
        <w:br/>
        <w:t>in NLOS urban macro channel model (</w:t>
      </w:r>
      <w:proofErr w:type="spellStart"/>
      <w:r w:rsidRPr="006B21D1">
        <w:t>mMTC</w:t>
      </w:r>
      <w:proofErr w:type="spellEnd"/>
      <w:r w:rsidRPr="006B21D1">
        <w:t>)</w:t>
      </w:r>
    </w:p>
    <w:p w:rsidR="00EA0B98" w:rsidRPr="006B21D1" w:rsidRDefault="00EA0B98" w:rsidP="00EA0B98">
      <w:pPr>
        <w:pStyle w:val="Figure"/>
        <w:rPr>
          <w:noProof w:val="0"/>
        </w:rPr>
      </w:pPr>
      <w:r w:rsidRPr="006B21D1">
        <w:rPr>
          <w:lang w:eastAsia="en-US"/>
        </w:rPr>
        <w:drawing>
          <wp:inline distT="0" distB="0" distL="0" distR="0" wp14:anchorId="772D55C0" wp14:editId="213FA202">
            <wp:extent cx="3823855" cy="3104312"/>
            <wp:effectExtent l="0" t="0" r="5715"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823855" cy="3104312"/>
                    </a:xfrm>
                    <a:prstGeom prst="rect">
                      <a:avLst/>
                    </a:prstGeom>
                  </pic:spPr>
                </pic:pic>
              </a:graphicData>
            </a:graphic>
          </wp:inline>
        </w:drawing>
      </w:r>
    </w:p>
    <w:p w:rsidR="00EA0B98" w:rsidRPr="006B21D1" w:rsidRDefault="00EA0B98" w:rsidP="00EA0B98">
      <w:r w:rsidRPr="006B21D1">
        <w:t>The link level simulation for D2D considered various configurations which represent the communication scenarios:</w:t>
      </w:r>
    </w:p>
    <w:p w:rsidR="00EA0B98" w:rsidRPr="006B21D1" w:rsidRDefault="00EA0B98" w:rsidP="00EA0B98">
      <w:pPr>
        <w:pStyle w:val="enumlev1"/>
      </w:pPr>
      <w:r w:rsidRPr="006B21D1">
        <w:t>–</w:t>
      </w:r>
      <w:r w:rsidRPr="006B21D1">
        <w:tab/>
        <w:t>Outdoor to outdoor (O-O) in Urban micro LOS and Urban micro NLOS</w:t>
      </w:r>
    </w:p>
    <w:p w:rsidR="00EA0B98" w:rsidRPr="006B21D1" w:rsidRDefault="00EA0B98" w:rsidP="00EA0B98">
      <w:pPr>
        <w:pStyle w:val="enumlev1"/>
      </w:pPr>
      <w:r w:rsidRPr="006B21D1">
        <w:t>–</w:t>
      </w:r>
      <w:r w:rsidRPr="006B21D1">
        <w:tab/>
        <w:t>Outdoor to indoor (O-I) in Urban micro NLOS</w:t>
      </w:r>
    </w:p>
    <w:p w:rsidR="00EA0B98" w:rsidRPr="006B21D1" w:rsidRDefault="00EA0B98" w:rsidP="00EA0B98">
      <w:pPr>
        <w:pStyle w:val="enumlev1"/>
      </w:pPr>
      <w:r w:rsidRPr="006B21D1">
        <w:t>–</w:t>
      </w:r>
      <w:r w:rsidRPr="006B21D1">
        <w:tab/>
        <w:t>Indoor to indoor (I-I) in Urban micro Inhouse LOS and Urban micro inhouse NLOS</w:t>
      </w:r>
    </w:p>
    <w:p w:rsidR="00EA0B98" w:rsidRPr="006B21D1" w:rsidRDefault="00EA0B98" w:rsidP="00EA0B98">
      <w:r w:rsidRPr="006B21D1">
        <w:t>The channel model is based on the ITU Report M.2135-1. The parameters are according to Report ITU</w:t>
      </w:r>
      <w:r w:rsidRPr="006B21D1">
        <w:noBreakHyphen/>
      </w:r>
      <w:r w:rsidR="00255773" w:rsidRPr="006B21D1">
        <w:t xml:space="preserve">R </w:t>
      </w:r>
      <w:r w:rsidRPr="006B21D1">
        <w:t>M.2412-0. In D2D we have a SISO (1 RX and 1 TX) channel in an urban micro scenario. The channel configuration can be found in Table CD-A.4.</w:t>
      </w:r>
    </w:p>
    <w:p w:rsidR="00EA0B98" w:rsidRPr="006B21D1" w:rsidRDefault="00EA0B98" w:rsidP="00EA0B98">
      <w:pPr>
        <w:pStyle w:val="TableNo"/>
        <w:spacing w:before="480"/>
      </w:pPr>
      <w:r w:rsidRPr="006B21D1">
        <w:t>Table CDL.4</w:t>
      </w:r>
    </w:p>
    <w:p w:rsidR="00EA0B98" w:rsidRPr="006B21D1" w:rsidRDefault="00EA0B98" w:rsidP="00EA0B98">
      <w:pPr>
        <w:pStyle w:val="Tabletitle"/>
      </w:pPr>
      <w:r w:rsidRPr="006B21D1">
        <w:t>Channel configuration for D2D urban micro scenario</w:t>
      </w:r>
    </w:p>
    <w:tbl>
      <w:tblPr>
        <w:tblStyle w:val="TableGrid"/>
        <w:tblW w:w="7938" w:type="dxa"/>
        <w:jc w:val="center"/>
        <w:tblLook w:val="04A0" w:firstRow="1" w:lastRow="0" w:firstColumn="1" w:lastColumn="0" w:noHBand="0" w:noVBand="1"/>
      </w:tblPr>
      <w:tblGrid>
        <w:gridCol w:w="2552"/>
        <w:gridCol w:w="5386"/>
      </w:tblGrid>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r w:rsidRPr="006B21D1">
              <w:rPr>
                <w:sz w:val="19"/>
                <w:szCs w:val="19"/>
              </w:rPr>
              <w:t>Tool</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proofErr w:type="spellStart"/>
            <w:r w:rsidRPr="006B21D1">
              <w:rPr>
                <w:sz w:val="19"/>
                <w:szCs w:val="19"/>
              </w:rPr>
              <w:t>Matlab’s</w:t>
            </w:r>
            <w:proofErr w:type="spellEnd"/>
            <w:r w:rsidRPr="006B21D1">
              <w:rPr>
                <w:sz w:val="19"/>
                <w:szCs w:val="19"/>
              </w:rPr>
              <w:t xml:space="preserve"> </w:t>
            </w:r>
            <w:proofErr w:type="spellStart"/>
            <w:r w:rsidRPr="006B21D1">
              <w:rPr>
                <w:sz w:val="19"/>
                <w:szCs w:val="19"/>
              </w:rPr>
              <w:t>comm.MIMOChannel</w:t>
            </w:r>
            <w:proofErr w:type="spellEnd"/>
          </w:p>
        </w:tc>
      </w:tr>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r w:rsidRPr="006B21D1">
              <w:rPr>
                <w:sz w:val="19"/>
                <w:szCs w:val="19"/>
              </w:rPr>
              <w:t>Impairment Model</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r w:rsidRPr="006B21D1">
              <w:rPr>
                <w:sz w:val="19"/>
                <w:szCs w:val="19"/>
              </w:rPr>
              <w:t>Tapped Delay Line (TDL) + Gaussian Noise</w:t>
            </w:r>
          </w:p>
        </w:tc>
      </w:tr>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r w:rsidRPr="006B21D1">
              <w:rPr>
                <w:sz w:val="19"/>
                <w:szCs w:val="19"/>
              </w:rPr>
              <w:t>Test Environment</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r w:rsidRPr="006B21D1">
              <w:rPr>
                <w:sz w:val="19"/>
                <w:szCs w:val="19"/>
              </w:rPr>
              <w:t>Urban micro-cell</w:t>
            </w:r>
          </w:p>
          <w:p w:rsidR="00EA0B98" w:rsidRPr="006B21D1" w:rsidRDefault="00EA0B98" w:rsidP="00F053F4">
            <w:pPr>
              <w:pStyle w:val="Tabletext"/>
              <w:rPr>
                <w:sz w:val="19"/>
                <w:szCs w:val="19"/>
              </w:rPr>
            </w:pPr>
            <w:r w:rsidRPr="006B21D1">
              <w:rPr>
                <w:sz w:val="19"/>
                <w:szCs w:val="19"/>
              </w:rPr>
              <w:t>3GPP TR 36.843 V12.0.1 (p. 39)</w:t>
            </w:r>
          </w:p>
          <w:p w:rsidR="00EA0B98" w:rsidRPr="006B21D1" w:rsidRDefault="00EA0B98" w:rsidP="00F053F4">
            <w:pPr>
              <w:pStyle w:val="Tabletext"/>
              <w:rPr>
                <w:sz w:val="19"/>
                <w:szCs w:val="19"/>
              </w:rPr>
            </w:pPr>
            <w:r w:rsidRPr="006B21D1">
              <w:rPr>
                <w:sz w:val="19"/>
                <w:szCs w:val="19"/>
              </w:rPr>
              <w:t>Report ITU-R M.2135-1, Table 8-7 (p. 17)</w:t>
            </w:r>
          </w:p>
        </w:tc>
      </w:tr>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r w:rsidRPr="006B21D1">
              <w:rPr>
                <w:sz w:val="19"/>
                <w:szCs w:val="19"/>
              </w:rPr>
              <w:t>TDL</w:t>
            </w:r>
          </w:p>
          <w:p w:rsidR="00EA0B98" w:rsidRPr="006B21D1" w:rsidRDefault="00EA0B98" w:rsidP="00F053F4">
            <w:pPr>
              <w:pStyle w:val="Tabletext"/>
              <w:rPr>
                <w:sz w:val="19"/>
                <w:szCs w:val="19"/>
              </w:rPr>
            </w:pPr>
            <w:r w:rsidRPr="006B21D1">
              <w:rPr>
                <w:sz w:val="19"/>
                <w:szCs w:val="19"/>
              </w:rPr>
              <w:t>Power Delay Profile</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proofErr w:type="spellStart"/>
            <w:r w:rsidRPr="006B21D1">
              <w:rPr>
                <w:sz w:val="19"/>
                <w:szCs w:val="19"/>
              </w:rPr>
              <w:t>UMi</w:t>
            </w:r>
            <w:proofErr w:type="spellEnd"/>
            <w:r w:rsidRPr="006B21D1">
              <w:rPr>
                <w:sz w:val="19"/>
                <w:szCs w:val="19"/>
              </w:rPr>
              <w:t xml:space="preserve"> LOS &amp; </w:t>
            </w:r>
            <w:proofErr w:type="spellStart"/>
            <w:r w:rsidRPr="006B21D1">
              <w:rPr>
                <w:sz w:val="19"/>
                <w:szCs w:val="19"/>
              </w:rPr>
              <w:t>UMi</w:t>
            </w:r>
            <w:proofErr w:type="spellEnd"/>
            <w:r w:rsidRPr="006B21D1">
              <w:rPr>
                <w:sz w:val="19"/>
                <w:szCs w:val="19"/>
              </w:rPr>
              <w:t xml:space="preserve"> NLOS</w:t>
            </w:r>
          </w:p>
          <w:p w:rsidR="00EA0B98" w:rsidRPr="006B21D1" w:rsidRDefault="00EA0B98" w:rsidP="00F053F4">
            <w:pPr>
              <w:pStyle w:val="Tabletext"/>
              <w:rPr>
                <w:sz w:val="19"/>
                <w:szCs w:val="19"/>
              </w:rPr>
            </w:pPr>
            <w:r w:rsidRPr="006B21D1">
              <w:rPr>
                <w:sz w:val="19"/>
                <w:szCs w:val="19"/>
              </w:rPr>
              <w:t>Report ITU-R M.2135-1, Table A1-1 (p. 27)</w:t>
            </w:r>
          </w:p>
          <w:p w:rsidR="00EA0B98" w:rsidRPr="006B21D1" w:rsidRDefault="00EA0B98" w:rsidP="00F053F4">
            <w:pPr>
              <w:pStyle w:val="Tabletext"/>
              <w:rPr>
                <w:sz w:val="19"/>
                <w:szCs w:val="19"/>
              </w:rPr>
            </w:pPr>
            <w:r w:rsidRPr="006B21D1">
              <w:rPr>
                <w:sz w:val="19"/>
                <w:szCs w:val="19"/>
              </w:rPr>
              <w:t>Report ITU-R M.2135-1, Table A1-7 (p. 40)</w:t>
            </w:r>
          </w:p>
          <w:p w:rsidR="00EA0B98" w:rsidRPr="006B21D1" w:rsidRDefault="00EA0B98" w:rsidP="00F053F4">
            <w:pPr>
              <w:pStyle w:val="Tabletext"/>
              <w:rPr>
                <w:sz w:val="19"/>
                <w:szCs w:val="19"/>
              </w:rPr>
            </w:pPr>
            <w:r w:rsidRPr="006B21D1">
              <w:rPr>
                <w:sz w:val="19"/>
                <w:szCs w:val="19"/>
              </w:rPr>
              <w:t xml:space="preserve">Report ITU-R M.2135-1, Table A1-8 (p. 42) </w:t>
            </w:r>
          </w:p>
          <w:p w:rsidR="00EA0B98" w:rsidRPr="006B21D1" w:rsidRDefault="00EA0B98" w:rsidP="00F053F4">
            <w:pPr>
              <w:pStyle w:val="Tabletext"/>
              <w:rPr>
                <w:sz w:val="19"/>
                <w:szCs w:val="19"/>
              </w:rPr>
            </w:pPr>
            <w:r w:rsidRPr="006B21D1">
              <w:rPr>
                <w:sz w:val="19"/>
                <w:szCs w:val="19"/>
              </w:rPr>
              <w:t>Report ITU-R M.2135-1, Table A1-11 (p. 43)</w:t>
            </w:r>
          </w:p>
        </w:tc>
      </w:tr>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r w:rsidRPr="006B21D1">
              <w:rPr>
                <w:sz w:val="19"/>
                <w:szCs w:val="19"/>
              </w:rPr>
              <w:t>TDL</w:t>
            </w:r>
          </w:p>
          <w:p w:rsidR="00EA0B98" w:rsidRPr="006B21D1" w:rsidRDefault="00EA0B98" w:rsidP="00F053F4">
            <w:pPr>
              <w:pStyle w:val="Tabletext"/>
              <w:rPr>
                <w:sz w:val="19"/>
                <w:szCs w:val="19"/>
              </w:rPr>
            </w:pPr>
            <w:r w:rsidRPr="006B21D1">
              <w:rPr>
                <w:sz w:val="19"/>
                <w:szCs w:val="19"/>
              </w:rPr>
              <w:t>Doppler</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r w:rsidRPr="006B21D1">
              <w:rPr>
                <w:sz w:val="19"/>
                <w:szCs w:val="19"/>
              </w:rPr>
              <w:t>Carrier frequency 700MHz</w:t>
            </w:r>
          </w:p>
          <w:p w:rsidR="00EA0B98" w:rsidRPr="006B21D1" w:rsidRDefault="00EA0B98" w:rsidP="00F053F4">
            <w:pPr>
              <w:pStyle w:val="Tabletext"/>
              <w:rPr>
                <w:sz w:val="19"/>
                <w:szCs w:val="19"/>
              </w:rPr>
            </w:pPr>
            <w:r w:rsidRPr="006B21D1">
              <w:rPr>
                <w:sz w:val="19"/>
                <w:szCs w:val="19"/>
              </w:rPr>
              <w:t>Maximum velocity 3 km/h x 2 = 6 km/h (dual mobility)</w:t>
            </w:r>
          </w:p>
          <w:p w:rsidR="00EA0B98" w:rsidRPr="006B21D1" w:rsidRDefault="00EA0B98" w:rsidP="00F053F4">
            <w:pPr>
              <w:pStyle w:val="Tabletext"/>
              <w:rPr>
                <w:sz w:val="19"/>
                <w:szCs w:val="19"/>
              </w:rPr>
            </w:pPr>
            <w:r w:rsidRPr="006B21D1">
              <w:rPr>
                <w:sz w:val="19"/>
                <w:szCs w:val="19"/>
              </w:rPr>
              <w:t>Report ITU-R M.2135-1, Table 8-2 (p. 14)</w:t>
            </w:r>
          </w:p>
          <w:p w:rsidR="00EA0B98" w:rsidRPr="006B21D1" w:rsidRDefault="00EA0B98" w:rsidP="00F053F4">
            <w:pPr>
              <w:pStyle w:val="Tabletext"/>
              <w:rPr>
                <w:sz w:val="19"/>
                <w:szCs w:val="19"/>
              </w:rPr>
            </w:pPr>
            <w:r w:rsidRPr="006B21D1">
              <w:rPr>
                <w:sz w:val="19"/>
                <w:szCs w:val="19"/>
              </w:rPr>
              <w:t>Report ITU-R M.2135-1, Table 8-4 (p. 15)</w:t>
            </w:r>
          </w:p>
          <w:p w:rsidR="00EA0B98" w:rsidRPr="006B21D1" w:rsidRDefault="00EA0B98" w:rsidP="00F053F4">
            <w:pPr>
              <w:pStyle w:val="Tabletext"/>
              <w:rPr>
                <w:sz w:val="19"/>
                <w:szCs w:val="19"/>
              </w:rPr>
            </w:pPr>
            <w:r w:rsidRPr="006B21D1">
              <w:rPr>
                <w:sz w:val="19"/>
                <w:szCs w:val="19"/>
              </w:rPr>
              <w:t>3GPP TR 36.843 V12.0.1 (2014-03) (p. 41)</w:t>
            </w:r>
          </w:p>
        </w:tc>
      </w:tr>
    </w:tbl>
    <w:p w:rsidR="00EA0B98" w:rsidRPr="006B21D1" w:rsidRDefault="00EA0B98" w:rsidP="00255773">
      <w:pPr>
        <w:pStyle w:val="Normalaftertitle"/>
      </w:pPr>
      <w:r w:rsidRPr="006B21D1">
        <w:t>The link level simulation results are provided in Figure CD-A.5 to CD-A.6 for the urban micro NLOS scenario, which represents the worst channel realisation. Based on the carrier frequency of 700 MHz the results are very similar between all NLOS scenarios as well as LOS scenarios.</w:t>
      </w:r>
    </w:p>
    <w:p w:rsidR="00EA0B98" w:rsidRPr="006B21D1" w:rsidRDefault="00EA0B98" w:rsidP="00EA0B98">
      <w:pPr>
        <w:pStyle w:val="FigureNo"/>
      </w:pPr>
      <w:r w:rsidRPr="006B21D1">
        <w:t>Figure CD-A.5</w:t>
      </w:r>
    </w:p>
    <w:p w:rsidR="00EA0B98" w:rsidRPr="006B21D1" w:rsidRDefault="00EA0B98" w:rsidP="00EA0B98">
      <w:pPr>
        <w:pStyle w:val="Figuretitle"/>
        <w:spacing w:after="160"/>
      </w:pPr>
      <w:r w:rsidRPr="006B21D1">
        <w:t>Packet Error Rate (PER) over SNR for 1 TX, 1 RX antennas and different HARQ settings</w:t>
      </w:r>
      <w:r w:rsidRPr="006B21D1">
        <w:br/>
        <w:t>in NLOS urban micro channel model (D2D)</w:t>
      </w:r>
    </w:p>
    <w:p w:rsidR="00EA0B98" w:rsidRPr="006B21D1" w:rsidRDefault="00EA0B98" w:rsidP="00EA0B98">
      <w:pPr>
        <w:pStyle w:val="Figure"/>
        <w:rPr>
          <w:noProof w:val="0"/>
        </w:rPr>
      </w:pPr>
      <w:r w:rsidRPr="006B21D1">
        <w:rPr>
          <w:lang w:eastAsia="en-US"/>
        </w:rPr>
        <w:drawing>
          <wp:inline distT="0" distB="0" distL="0" distR="0" wp14:anchorId="2136F8ED" wp14:editId="54F8598A">
            <wp:extent cx="3937351" cy="3240000"/>
            <wp:effectExtent l="0" t="0" r="635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pic:nvPicPr>
                  <pic:blipFill>
                    <a:blip r:embed="rId110">
                      <a:extLst>
                        <a:ext uri="{28A0092B-C50C-407E-A947-70E740481C1C}">
                          <a14:useLocalDpi xmlns:a14="http://schemas.microsoft.com/office/drawing/2010/main" val="0"/>
                        </a:ext>
                      </a:extLst>
                    </a:blip>
                    <a:stretch>
                      <a:fillRect/>
                    </a:stretch>
                  </pic:blipFill>
                  <pic:spPr>
                    <a:xfrm>
                      <a:off x="0" y="0"/>
                      <a:ext cx="3937351" cy="3240000"/>
                    </a:xfrm>
                    <a:prstGeom prst="rect">
                      <a:avLst/>
                    </a:prstGeom>
                  </pic:spPr>
                </pic:pic>
              </a:graphicData>
            </a:graphic>
          </wp:inline>
        </w:drawing>
      </w:r>
    </w:p>
    <w:p w:rsidR="00EA0B98" w:rsidRPr="006B21D1" w:rsidRDefault="00EA0B98" w:rsidP="00EA0B98">
      <w:pPr>
        <w:pStyle w:val="FigureNo"/>
      </w:pPr>
      <w:r w:rsidRPr="006B21D1">
        <w:t>Figure CD-A.6</w:t>
      </w:r>
    </w:p>
    <w:p w:rsidR="00EA0B98" w:rsidRPr="006B21D1" w:rsidRDefault="00EA0B98" w:rsidP="00EA0B98">
      <w:pPr>
        <w:pStyle w:val="Figuretitle"/>
        <w:spacing w:after="160"/>
        <w:rPr>
          <w:rFonts w:cs="Arial"/>
        </w:rPr>
      </w:pPr>
      <w:r w:rsidRPr="006B21D1">
        <w:t>Packet Error Rate (PER) over SNR for 1 TX, 1 RX antennas and different HARQ settings</w:t>
      </w:r>
      <w:r w:rsidRPr="006B21D1">
        <w:br/>
        <w:t>in LOS urban micro channel model (D2D)</w:t>
      </w:r>
    </w:p>
    <w:p w:rsidR="00EA0B98" w:rsidRPr="006B21D1" w:rsidRDefault="00EA0B98" w:rsidP="00EA0B98">
      <w:pPr>
        <w:pStyle w:val="Figure"/>
        <w:rPr>
          <w:noProof w:val="0"/>
        </w:rPr>
      </w:pPr>
      <w:r w:rsidRPr="006B21D1">
        <w:rPr>
          <w:lang w:eastAsia="en-US"/>
        </w:rPr>
        <w:drawing>
          <wp:inline distT="0" distB="0" distL="0" distR="0" wp14:anchorId="568FDADF" wp14:editId="67CC91BF">
            <wp:extent cx="3937351" cy="3240000"/>
            <wp:effectExtent l="0" t="0" r="635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pic:nvPicPr>
                  <pic:blipFill>
                    <a:blip r:embed="rId111">
                      <a:extLst>
                        <a:ext uri="{28A0092B-C50C-407E-A947-70E740481C1C}">
                          <a14:useLocalDpi xmlns:a14="http://schemas.microsoft.com/office/drawing/2010/main" val="0"/>
                        </a:ext>
                      </a:extLst>
                    </a:blip>
                    <a:stretch>
                      <a:fillRect/>
                    </a:stretch>
                  </pic:blipFill>
                  <pic:spPr>
                    <a:xfrm>
                      <a:off x="0" y="0"/>
                      <a:ext cx="3937351" cy="3240000"/>
                    </a:xfrm>
                    <a:prstGeom prst="rect">
                      <a:avLst/>
                    </a:prstGeom>
                  </pic:spPr>
                </pic:pic>
              </a:graphicData>
            </a:graphic>
          </wp:inline>
        </w:drawing>
      </w:r>
    </w:p>
    <w:p w:rsidR="00EA0B98" w:rsidRPr="006B21D1" w:rsidRDefault="00EA0B98" w:rsidP="00EA0B98">
      <w:pPr>
        <w:pStyle w:val="Heading1"/>
      </w:pPr>
      <w:r w:rsidRPr="006B21D1">
        <w:t>IV.B</w:t>
      </w:r>
      <w:r w:rsidRPr="006B21D1">
        <w:tab/>
        <w:t xml:space="preserve"> </w:t>
      </w:r>
      <w:proofErr w:type="spellStart"/>
      <w:r w:rsidRPr="006B21D1">
        <w:t>mMTC</w:t>
      </w:r>
      <w:proofErr w:type="spellEnd"/>
      <w:r w:rsidRPr="006B21D1">
        <w:t xml:space="preserve"> System Level for ISD=1732 m, Contribution B</w:t>
      </w:r>
    </w:p>
    <w:p w:rsidR="00EA0B98" w:rsidRPr="006B21D1" w:rsidRDefault="00EA0B98" w:rsidP="00EA0B98">
      <w:pPr>
        <w:pStyle w:val="Methodheading2"/>
      </w:pPr>
      <w:r w:rsidRPr="006B21D1">
        <w:t xml:space="preserve">IV.B.1 </w:t>
      </w:r>
      <w:r w:rsidRPr="006B21D1">
        <w:tab/>
        <w:t>Introduction</w:t>
      </w:r>
    </w:p>
    <w:p w:rsidR="00EA0B98" w:rsidRPr="006B21D1" w:rsidRDefault="00EA0B98" w:rsidP="00EA0B98">
      <w:pPr>
        <w:rPr>
          <w:i/>
          <w:iCs/>
        </w:rPr>
      </w:pPr>
      <w:r w:rsidRPr="006B21D1">
        <w:t xml:space="preserve">For supporting </w:t>
      </w:r>
      <w:proofErr w:type="spellStart"/>
      <w:r w:rsidRPr="006B21D1">
        <w:t>mMTC</w:t>
      </w:r>
      <w:proofErr w:type="spellEnd"/>
      <w:r w:rsidRPr="006B21D1">
        <w:t xml:space="preserve"> services, the connection density requirement must be met. The minimum connection is defined in Report ITU-R M.2410-0 as follows: </w:t>
      </w:r>
      <w:r w:rsidRPr="006B21D1">
        <w:rPr>
          <w:i/>
          <w:iCs/>
        </w:rPr>
        <w:t>"</w:t>
      </w:r>
      <w:r w:rsidRPr="006B21D1">
        <w:t xml:space="preserve"> </w:t>
      </w:r>
      <w:r w:rsidRPr="006B21D1">
        <w:rPr>
          <w:i/>
          <w:iCs/>
        </w:rPr>
        <w:t xml:space="preserve">Connection density is the total number of devices fulfilling a specific quality of service (QoS) per unit area (per km2). Connection density should be achieved for a limited bandwidth and number of </w:t>
      </w:r>
      <w:proofErr w:type="spellStart"/>
      <w:r w:rsidRPr="006B21D1">
        <w:rPr>
          <w:i/>
          <w:iCs/>
        </w:rPr>
        <w:t>TRxPs</w:t>
      </w:r>
      <w:proofErr w:type="spellEnd"/>
      <w:r w:rsidRPr="006B21D1">
        <w:rPr>
          <w:i/>
          <w:iCs/>
        </w:rPr>
        <w:t xml:space="preserve">. The target QoS is to support delivery of a message of a certain size within a certain time and with a certain success probability, as specified in Report ITU-R M.2412-0. </w:t>
      </w:r>
    </w:p>
    <w:p w:rsidR="00EA0B98" w:rsidRPr="006B21D1" w:rsidRDefault="00EA0B98" w:rsidP="00EA0B98">
      <w:pPr>
        <w:pStyle w:val="Default"/>
        <w:rPr>
          <w:rFonts w:ascii="Times New Roman" w:hAnsi="Times New Roman" w:cs="Times New Roman"/>
          <w:color w:val="auto"/>
          <w:lang w:val="en-GB"/>
        </w:rPr>
      </w:pPr>
      <w:r w:rsidRPr="006B21D1">
        <w:rPr>
          <w:rFonts w:ascii="Times New Roman" w:hAnsi="Times New Roman" w:cs="Times New Roman"/>
          <w:i/>
          <w:iCs/>
          <w:color w:val="auto"/>
          <w:lang w:val="en-GB"/>
        </w:rPr>
        <w:t xml:space="preserve">This requirement is defined for the purpose of evaluation in the </w:t>
      </w:r>
      <w:proofErr w:type="spellStart"/>
      <w:r w:rsidRPr="006B21D1">
        <w:rPr>
          <w:rFonts w:ascii="Times New Roman" w:hAnsi="Times New Roman" w:cs="Times New Roman"/>
          <w:i/>
          <w:iCs/>
          <w:color w:val="auto"/>
          <w:lang w:val="en-GB"/>
        </w:rPr>
        <w:t>mMTC</w:t>
      </w:r>
      <w:proofErr w:type="spellEnd"/>
      <w:r w:rsidRPr="006B21D1">
        <w:rPr>
          <w:rFonts w:ascii="Times New Roman" w:hAnsi="Times New Roman" w:cs="Times New Roman"/>
          <w:i/>
          <w:iCs/>
          <w:color w:val="auto"/>
          <w:lang w:val="en-GB"/>
        </w:rPr>
        <w:t xml:space="preserve"> usage scenario. The minimum requirement for connection density is 1 000 000 devices per km</w:t>
      </w:r>
      <w:r w:rsidRPr="006B21D1">
        <w:rPr>
          <w:rFonts w:ascii="Times New Roman" w:hAnsi="Times New Roman" w:cs="Times New Roman"/>
          <w:i/>
          <w:iCs/>
          <w:color w:val="auto"/>
          <w:vertAlign w:val="superscript"/>
          <w:lang w:val="en-GB"/>
        </w:rPr>
        <w:t>2</w:t>
      </w:r>
      <w:r w:rsidRPr="006B21D1">
        <w:rPr>
          <w:rFonts w:ascii="Times New Roman" w:hAnsi="Times New Roman" w:cs="Times New Roman"/>
          <w:i/>
          <w:iCs/>
          <w:color w:val="auto"/>
          <w:lang w:val="en-GB"/>
        </w:rPr>
        <w:t>.</w:t>
      </w:r>
      <w:r w:rsidRPr="006B21D1">
        <w:rPr>
          <w:rFonts w:ascii="Times New Roman" w:hAnsi="Times New Roman" w:cs="Times New Roman"/>
          <w:color w:val="auto"/>
          <w:lang w:val="en-GB"/>
        </w:rPr>
        <w:t xml:space="preserve"> </w:t>
      </w:r>
      <w:r w:rsidRPr="006B21D1">
        <w:rPr>
          <w:rFonts w:ascii="Times New Roman" w:hAnsi="Times New Roman" w:cs="Times New Roman"/>
          <w:i/>
          <w:iCs/>
          <w:color w:val="auto"/>
          <w:lang w:val="en-GB"/>
        </w:rPr>
        <w:t>"</w:t>
      </w:r>
      <w:r w:rsidRPr="006B21D1">
        <w:rPr>
          <w:rFonts w:ascii="Times New Roman" w:hAnsi="Times New Roman" w:cs="Times New Roman"/>
          <w:color w:val="auto"/>
          <w:lang w:val="en-GB"/>
        </w:rPr>
        <w:t xml:space="preserve"> </w:t>
      </w:r>
    </w:p>
    <w:p w:rsidR="00EA0B98" w:rsidRPr="006B21D1" w:rsidRDefault="00EA0B98" w:rsidP="00EA0B98">
      <w:r w:rsidRPr="006B21D1">
        <w:t xml:space="preserve">Evaluation methodology for connection density is system simulation approach defined in section 7.1.3 of ITU-R M.2412-0  </w:t>
      </w:r>
    </w:p>
    <w:p w:rsidR="00EA0B98" w:rsidRPr="006B21D1" w:rsidRDefault="00EA0B98" w:rsidP="00EA0B98">
      <w:r w:rsidRPr="006B21D1">
        <w:t xml:space="preserve">The section 7.1.3 defines that evaluation can be done either by </w:t>
      </w:r>
    </w:p>
    <w:p w:rsidR="00EA0B98" w:rsidRPr="006B21D1" w:rsidRDefault="00EA0B98" w:rsidP="00EA0B98">
      <w:pPr>
        <w:pStyle w:val="enumlev1"/>
      </w:pPr>
      <w:r w:rsidRPr="006B21D1">
        <w:t>–</w:t>
      </w:r>
      <w:r w:rsidRPr="006B21D1">
        <w:tab/>
        <w:t xml:space="preserve">non-full buffer system simulation; </w:t>
      </w:r>
    </w:p>
    <w:p w:rsidR="00EA0B98" w:rsidRPr="006B21D1" w:rsidRDefault="00EA0B98" w:rsidP="00EA0B98">
      <w:pPr>
        <w:pStyle w:val="enumlev1"/>
      </w:pPr>
      <w:r w:rsidRPr="006B21D1">
        <w:t>–</w:t>
      </w:r>
      <w:r w:rsidRPr="006B21D1">
        <w:tab/>
        <w:t xml:space="preserve">full buffer system simulations followed by link level simulation. </w:t>
      </w:r>
    </w:p>
    <w:p w:rsidR="00EA0B98" w:rsidRPr="006B21D1" w:rsidRDefault="00EA0B98" w:rsidP="00EA0B98">
      <w:pPr>
        <w:jc w:val="both"/>
        <w:rPr>
          <w:szCs w:val="24"/>
        </w:rPr>
      </w:pPr>
      <w:r w:rsidRPr="006B21D1">
        <w:rPr>
          <w:szCs w:val="24"/>
        </w:rPr>
        <w:t xml:space="preserve">For non-full buffer system simulations following method is defined: </w:t>
      </w:r>
    </w:p>
    <w:p w:rsidR="00EA0B98" w:rsidRPr="006B21D1" w:rsidRDefault="00EA0B98" w:rsidP="00EA0B98">
      <w:pPr>
        <w:pStyle w:val="Default"/>
        <w:jc w:val="both"/>
        <w:rPr>
          <w:rFonts w:ascii="Times New Roman" w:hAnsi="Times New Roman" w:cs="Times New Roman"/>
          <w:i/>
          <w:iCs/>
          <w:color w:val="auto"/>
          <w:lang w:val="en-GB"/>
        </w:rPr>
      </w:pPr>
      <w:r w:rsidRPr="006B21D1">
        <w:rPr>
          <w:rFonts w:ascii="Times New Roman" w:hAnsi="Times New Roman" w:cs="Times New Roman"/>
          <w:i/>
          <w:color w:val="auto"/>
          <w:lang w:val="en-GB"/>
        </w:rPr>
        <w:t>"</w:t>
      </w:r>
      <w:r w:rsidRPr="006B21D1">
        <w:rPr>
          <w:rFonts w:ascii="Times New Roman" w:hAnsi="Times New Roman" w:cs="Times New Roman"/>
          <w:i/>
          <w:iCs/>
          <w:color w:val="auto"/>
          <w:lang w:val="en-GB"/>
        </w:rPr>
        <w:t xml:space="preserve">The following steps are used to evaluate the connection density based on non-full buffer system-level simulation. Traffic model used in this method is defined in Table 8-2 in § 8.4 of this Report. </w:t>
      </w:r>
    </w:p>
    <w:p w:rsidR="00EA0B98" w:rsidRPr="006B21D1" w:rsidRDefault="00EA0B98" w:rsidP="00EA0B98">
      <w:pPr>
        <w:pStyle w:val="enumlev1"/>
        <w:rPr>
          <w:i/>
          <w:iCs/>
        </w:rPr>
      </w:pPr>
      <w:r w:rsidRPr="006B21D1">
        <w:rPr>
          <w:i/>
          <w:iCs/>
        </w:rPr>
        <w:t>–</w:t>
      </w:r>
      <w:r w:rsidRPr="006B21D1">
        <w:rPr>
          <w:i/>
          <w:iCs/>
        </w:rPr>
        <w:tab/>
        <w:t xml:space="preserve">Step 1: Set system user number per </w:t>
      </w:r>
      <w:proofErr w:type="spellStart"/>
      <w:r w:rsidRPr="006B21D1">
        <w:rPr>
          <w:i/>
          <w:iCs/>
        </w:rPr>
        <w:t>TRxP</w:t>
      </w:r>
      <w:proofErr w:type="spellEnd"/>
      <w:r w:rsidRPr="006B21D1">
        <w:rPr>
          <w:i/>
          <w:iCs/>
        </w:rPr>
        <w:t xml:space="preserve"> as N. </w:t>
      </w:r>
    </w:p>
    <w:p w:rsidR="00EA0B98" w:rsidRPr="006B21D1" w:rsidRDefault="00EA0B98" w:rsidP="00EA0B98">
      <w:pPr>
        <w:pStyle w:val="enumlev1"/>
        <w:rPr>
          <w:i/>
          <w:iCs/>
        </w:rPr>
      </w:pPr>
      <w:r w:rsidRPr="006B21D1">
        <w:rPr>
          <w:i/>
          <w:iCs/>
        </w:rPr>
        <w:t>–</w:t>
      </w:r>
      <w:r w:rsidRPr="006B21D1">
        <w:rPr>
          <w:i/>
          <w:iCs/>
        </w:rPr>
        <w:tab/>
        <w:t xml:space="preserve">Step 2: Generate the user packet according to the traffic model. </w:t>
      </w:r>
    </w:p>
    <w:p w:rsidR="00EA0B98" w:rsidRPr="006B21D1" w:rsidRDefault="00EA0B98" w:rsidP="00EA0B98">
      <w:pPr>
        <w:pStyle w:val="enumlev1"/>
        <w:rPr>
          <w:i/>
          <w:iCs/>
        </w:rPr>
      </w:pPr>
      <w:r w:rsidRPr="006B21D1">
        <w:rPr>
          <w:i/>
          <w:iCs/>
        </w:rPr>
        <w:t>–</w:t>
      </w:r>
      <w:r w:rsidRPr="006B21D1">
        <w:rPr>
          <w:i/>
          <w:iCs/>
        </w:rPr>
        <w:tab/>
        <w:t xml:space="preserve">Step 3: Run non-full buffer system-level simulation to obtain the packet outage rate. The outage rate is defined as the ratio of the number of packets that failed to be delivered to the destination receiver within a transmission delay of less than or equal to 10 s to the total number of packets generated in Step 2. </w:t>
      </w:r>
    </w:p>
    <w:p w:rsidR="00EA0B98" w:rsidRPr="006B21D1" w:rsidRDefault="00EA0B98" w:rsidP="00EA0B98">
      <w:pPr>
        <w:pStyle w:val="enumlev1"/>
        <w:rPr>
          <w:i/>
          <w:iCs/>
        </w:rPr>
      </w:pPr>
      <w:r w:rsidRPr="006B21D1">
        <w:rPr>
          <w:i/>
          <w:iCs/>
        </w:rPr>
        <w:t>–</w:t>
      </w:r>
      <w:r w:rsidRPr="006B21D1">
        <w:rPr>
          <w:i/>
          <w:iCs/>
        </w:rPr>
        <w:tab/>
        <w:t xml:space="preserve">Step 4: Change the value of N and repeat Step 2-3 to obtain the system user number per </w:t>
      </w:r>
      <w:proofErr w:type="spellStart"/>
      <w:r w:rsidRPr="006B21D1">
        <w:rPr>
          <w:i/>
          <w:iCs/>
        </w:rPr>
        <w:t>TRxP</w:t>
      </w:r>
      <w:proofErr w:type="spellEnd"/>
      <w:r w:rsidRPr="006B21D1">
        <w:rPr>
          <w:i/>
          <w:iCs/>
        </w:rPr>
        <w:t xml:space="preserve"> N’ satisfying the packet outage rate of 1%. </w:t>
      </w:r>
    </w:p>
    <w:p w:rsidR="00EA0B98" w:rsidRPr="006B21D1" w:rsidRDefault="00EA0B98" w:rsidP="00EA0B98">
      <w:pPr>
        <w:pStyle w:val="enumlev1"/>
      </w:pPr>
      <w:r w:rsidRPr="006B21D1">
        <w:rPr>
          <w:i/>
          <w:iCs/>
        </w:rPr>
        <w:t>–</w:t>
      </w:r>
      <w:r w:rsidRPr="006B21D1">
        <w:rPr>
          <w:i/>
          <w:iCs/>
        </w:rPr>
        <w:tab/>
        <w:t>Step</w:t>
      </w:r>
      <w:r w:rsidRPr="006B21D1">
        <w:t xml:space="preserve"> 5: Calculate connection density by equation C = N’ / A, where the </w:t>
      </w:r>
      <w:proofErr w:type="spellStart"/>
      <w:r w:rsidRPr="006B21D1">
        <w:t>TRxP</w:t>
      </w:r>
      <w:proofErr w:type="spellEnd"/>
      <w:r w:rsidRPr="006B21D1">
        <w:t xml:space="preserve"> area A is calculated as A = ISD</w:t>
      </w:r>
      <w:r w:rsidRPr="006B21D1">
        <w:rPr>
          <w:vertAlign w:val="superscript"/>
        </w:rPr>
        <w:t xml:space="preserve">2 </w:t>
      </w:r>
      <w:r w:rsidRPr="006B21D1">
        <w:t xml:space="preserve">× sqrt(3)/6, and ISD is the inter-site distance. </w:t>
      </w:r>
    </w:p>
    <w:p w:rsidR="00EA0B98" w:rsidRPr="006B21D1" w:rsidRDefault="00EA0B98" w:rsidP="00EA0B98">
      <w:pPr>
        <w:rPr>
          <w:i/>
          <w:iCs/>
        </w:rPr>
      </w:pPr>
      <w:r w:rsidRPr="006B21D1">
        <w:rPr>
          <w:i/>
          <w:iCs/>
        </w:rPr>
        <w:t xml:space="preserve">The requirement is fulfilled if the connection density C is greater than or equal to the connection density requirement defined in Report ITU-R M.2410-0. </w:t>
      </w:r>
    </w:p>
    <w:p w:rsidR="00EA0B98" w:rsidRPr="006B21D1" w:rsidRDefault="00EA0B98" w:rsidP="00EA0B98">
      <w:pPr>
        <w:rPr>
          <w:i/>
          <w:iCs/>
          <w:szCs w:val="24"/>
        </w:rPr>
      </w:pPr>
      <w:r w:rsidRPr="006B21D1">
        <w:rPr>
          <w:i/>
          <w:iCs/>
          <w:szCs w:val="24"/>
        </w:rPr>
        <w:t xml:space="preserve">The simulation bandwidth used to </w:t>
      </w:r>
      <w:proofErr w:type="spellStart"/>
      <w:r w:rsidRPr="006B21D1">
        <w:rPr>
          <w:i/>
          <w:iCs/>
          <w:szCs w:val="24"/>
        </w:rPr>
        <w:t>fulfill</w:t>
      </w:r>
      <w:proofErr w:type="spellEnd"/>
      <w:r w:rsidRPr="006B21D1">
        <w:rPr>
          <w:i/>
          <w:iCs/>
          <w:szCs w:val="24"/>
        </w:rPr>
        <w:t xml:space="preserve"> the requirement should be reported. Additionally, it is encouraged to report the connection efficiency (measured as N’ divided by simulation bandwidth) for the achieved connection density."</w:t>
      </w:r>
    </w:p>
    <w:p w:rsidR="00EA0B98" w:rsidRPr="006B21D1" w:rsidRDefault="00EA0B98" w:rsidP="00EA0B98">
      <w:pPr>
        <w:jc w:val="both"/>
        <w:rPr>
          <w:i/>
          <w:iCs/>
          <w:szCs w:val="24"/>
        </w:rPr>
      </w:pPr>
      <w:r w:rsidRPr="006B21D1">
        <w:rPr>
          <w:szCs w:val="24"/>
        </w:rPr>
        <w:t>The traffic model is for step is given in Table 5 d) of Report ITU-R M.2412-0 as "</w:t>
      </w:r>
      <w:r w:rsidRPr="006B21D1">
        <w:rPr>
          <w:i/>
          <w:iCs/>
          <w:szCs w:val="24"/>
        </w:rPr>
        <w:t>With layer 2 PDU (Protocol Data Unit) message size of 32 bytes:</w:t>
      </w:r>
    </w:p>
    <w:p w:rsidR="00EA0B98" w:rsidRPr="006B21D1" w:rsidRDefault="00EA0B98" w:rsidP="00EA0B98">
      <w:pPr>
        <w:jc w:val="both"/>
        <w:rPr>
          <w:szCs w:val="24"/>
        </w:rPr>
      </w:pPr>
      <w:r w:rsidRPr="006B21D1">
        <w:rPr>
          <w:i/>
          <w:iCs/>
          <w:szCs w:val="24"/>
        </w:rPr>
        <w:t xml:space="preserve">1 message/day/device </w:t>
      </w:r>
      <w:r w:rsidRPr="006B21D1">
        <w:rPr>
          <w:b/>
          <w:bCs/>
          <w:i/>
          <w:iCs/>
          <w:szCs w:val="24"/>
          <w:u w:val="single"/>
        </w:rPr>
        <w:t>or</w:t>
      </w:r>
      <w:r w:rsidRPr="006B21D1">
        <w:rPr>
          <w:i/>
          <w:iCs/>
          <w:szCs w:val="24"/>
        </w:rPr>
        <w:t xml:space="preserve"> 1 message/2 hours/device Packet arrival follows Poisson arrival process for non-full buffer system-level simulation</w:t>
      </w:r>
      <w:r w:rsidRPr="006B21D1">
        <w:rPr>
          <w:szCs w:val="24"/>
        </w:rPr>
        <w:t>". Additional higher traffic loads are encouraged.</w:t>
      </w:r>
    </w:p>
    <w:p w:rsidR="00EA0B98" w:rsidRPr="006B21D1" w:rsidRDefault="00EA0B98" w:rsidP="00EA0B98">
      <w:pPr>
        <w:jc w:val="both"/>
        <w:rPr>
          <w:szCs w:val="24"/>
        </w:rPr>
      </w:pPr>
      <w:r w:rsidRPr="006B21D1">
        <w:rPr>
          <w:szCs w:val="24"/>
        </w:rPr>
        <w:t>Thus, the minimum requirement for connection density is capability to support is 1 000 000 devices per km</w:t>
      </w:r>
      <w:r w:rsidRPr="006B21D1">
        <w:rPr>
          <w:szCs w:val="24"/>
          <w:vertAlign w:val="superscript"/>
        </w:rPr>
        <w:t xml:space="preserve">2 </w:t>
      </w:r>
      <w:r w:rsidRPr="006B21D1">
        <w:rPr>
          <w:szCs w:val="24"/>
        </w:rPr>
        <w:t>where each device transmits 1 message/day with message size of 32 bytes and 1% outage ratio.</w:t>
      </w:r>
    </w:p>
    <w:p w:rsidR="00EA0B98" w:rsidRPr="006B21D1" w:rsidRDefault="00EA0B98" w:rsidP="00EA0B98">
      <w:pPr>
        <w:jc w:val="both"/>
      </w:pPr>
      <w:r w:rsidRPr="006B21D1">
        <w:rPr>
          <w:szCs w:val="24"/>
        </w:rPr>
        <w:t xml:space="preserve">In this contribution, we provide a </w:t>
      </w:r>
      <w:proofErr w:type="spellStart"/>
      <w:r w:rsidRPr="006B21D1">
        <w:rPr>
          <w:szCs w:val="24"/>
        </w:rPr>
        <w:t>mMTC</w:t>
      </w:r>
      <w:proofErr w:type="spellEnd"/>
      <w:r w:rsidRPr="006B21D1">
        <w:rPr>
          <w:szCs w:val="24"/>
        </w:rPr>
        <w:t xml:space="preserve"> connection density system evaluation based on the above definitions and guidelines. System level results are provided based on system definitions given in </w:t>
      </w:r>
      <w:r w:rsidRPr="006B21D1">
        <w:t>ETSI TS 103 636-1 to -4.</w:t>
      </w:r>
    </w:p>
    <w:p w:rsidR="00EA0B98" w:rsidRPr="006B21D1" w:rsidRDefault="00EA0B98" w:rsidP="00EA0B98">
      <w:pPr>
        <w:pStyle w:val="Heading1"/>
      </w:pPr>
      <w:r w:rsidRPr="006B21D1">
        <w:t>IV.B.2.</w:t>
      </w:r>
      <w:r w:rsidRPr="006B21D1">
        <w:tab/>
        <w:t xml:space="preserve">System level simulations for ISD 1732m </w:t>
      </w:r>
    </w:p>
    <w:p w:rsidR="00EA0B98" w:rsidRPr="006B21D1" w:rsidRDefault="00EA0B98" w:rsidP="00EA0B98">
      <w:pPr>
        <w:pStyle w:val="Heading2"/>
      </w:pPr>
      <w:r w:rsidRPr="006B21D1">
        <w:t>IV.B.2.1</w:t>
      </w:r>
      <w:r w:rsidRPr="006B21D1">
        <w:tab/>
        <w:t>Simulation Configurations</w:t>
      </w:r>
    </w:p>
    <w:p w:rsidR="00EA0B98" w:rsidRPr="006B21D1" w:rsidRDefault="00EA0B98" w:rsidP="00EA0B98">
      <w:r w:rsidRPr="006B21D1">
        <w:t>The evaluation was performed by using non-full buffer system simulations with basic parameters as given in Table CD-B.1.</w:t>
      </w:r>
    </w:p>
    <w:p w:rsidR="00EA0B98" w:rsidRPr="006B21D1" w:rsidRDefault="00EA0B98" w:rsidP="00EA0B98">
      <w:pPr>
        <w:pStyle w:val="TableNo"/>
      </w:pPr>
      <w:r w:rsidRPr="006B21D1">
        <w:t>Table CD-B.1</w:t>
      </w:r>
    </w:p>
    <w:p w:rsidR="00EA0B98" w:rsidRPr="006B21D1" w:rsidRDefault="00EA0B98" w:rsidP="00EA0B98">
      <w:pPr>
        <w:pStyle w:val="Tabletitle"/>
      </w:pPr>
      <w:r w:rsidRPr="006B21D1">
        <w:rPr>
          <w:bCs/>
        </w:rPr>
        <w:t>System level</w:t>
      </w:r>
      <w:r w:rsidRPr="006B21D1">
        <w:t xml:space="preserve"> configurations for Urban Macro-</w:t>
      </w:r>
      <w:proofErr w:type="spellStart"/>
      <w:r w:rsidRPr="006B21D1">
        <w:t>mMTC</w:t>
      </w:r>
      <w:proofErr w:type="spellEnd"/>
      <w:r w:rsidRPr="006B21D1">
        <w:t xml:space="preserve"> </w:t>
      </w:r>
      <w:r w:rsidRPr="006B21D1">
        <w:rPr>
          <w:bCs/>
        </w:rPr>
        <w:t>simulations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0"/>
        <w:gridCol w:w="3208"/>
        <w:gridCol w:w="3811"/>
      </w:tblGrid>
      <w:tr w:rsidR="00EA0B98" w:rsidRPr="006B21D1" w:rsidTr="00F053F4">
        <w:trPr>
          <w:trHeight w:val="226"/>
        </w:trPr>
        <w:tc>
          <w:tcPr>
            <w:tcW w:w="2547" w:type="dxa"/>
          </w:tcPr>
          <w:p w:rsidR="00EA0B98" w:rsidRPr="006B21D1" w:rsidRDefault="00EA0B98" w:rsidP="00F053F4">
            <w:pPr>
              <w:pStyle w:val="Tablehead"/>
              <w:rPr>
                <w:sz w:val="19"/>
                <w:szCs w:val="19"/>
              </w:rPr>
            </w:pPr>
            <w:r w:rsidRPr="006B21D1">
              <w:rPr>
                <w:sz w:val="19"/>
                <w:szCs w:val="19"/>
              </w:rPr>
              <w:t>Parameter</w:t>
            </w:r>
          </w:p>
        </w:tc>
        <w:tc>
          <w:tcPr>
            <w:tcW w:w="3118" w:type="dxa"/>
          </w:tcPr>
          <w:p w:rsidR="00EA0B98" w:rsidRPr="006B21D1" w:rsidRDefault="00EA0B98" w:rsidP="00F053F4">
            <w:pPr>
              <w:pStyle w:val="Tablehead"/>
              <w:rPr>
                <w:sz w:val="19"/>
                <w:szCs w:val="19"/>
              </w:rPr>
            </w:pPr>
            <w:r w:rsidRPr="006B21D1">
              <w:rPr>
                <w:sz w:val="19"/>
                <w:szCs w:val="19"/>
              </w:rPr>
              <w:t>Value used in simulation</w:t>
            </w:r>
          </w:p>
        </w:tc>
        <w:tc>
          <w:tcPr>
            <w:tcW w:w="3705" w:type="dxa"/>
          </w:tcPr>
          <w:p w:rsidR="00EA0B98" w:rsidRPr="006B21D1" w:rsidRDefault="00EA0B98" w:rsidP="00F053F4">
            <w:pPr>
              <w:pStyle w:val="Tablehead"/>
              <w:rPr>
                <w:sz w:val="19"/>
                <w:szCs w:val="19"/>
              </w:rPr>
            </w:pPr>
            <w:r w:rsidRPr="006B21D1">
              <w:rPr>
                <w:sz w:val="19"/>
                <w:szCs w:val="19"/>
              </w:rPr>
              <w:t>Comment</w:t>
            </w:r>
          </w:p>
        </w:tc>
      </w:tr>
      <w:tr w:rsidR="00EA0B98" w:rsidRPr="006B21D1" w:rsidTr="00F053F4">
        <w:trPr>
          <w:trHeight w:val="226"/>
        </w:trPr>
        <w:tc>
          <w:tcPr>
            <w:tcW w:w="2547" w:type="dxa"/>
          </w:tcPr>
          <w:p w:rsidR="00EA0B98" w:rsidRPr="006B21D1" w:rsidRDefault="00EA0B98" w:rsidP="00F053F4">
            <w:pPr>
              <w:pStyle w:val="Tabletext"/>
              <w:rPr>
                <w:sz w:val="19"/>
                <w:szCs w:val="19"/>
              </w:rPr>
            </w:pPr>
            <w:r w:rsidRPr="006B21D1">
              <w:rPr>
                <w:sz w:val="19"/>
                <w:szCs w:val="19"/>
              </w:rPr>
              <w:t xml:space="preserve">Carrier frequency for evaluation </w:t>
            </w:r>
          </w:p>
        </w:tc>
        <w:tc>
          <w:tcPr>
            <w:tcW w:w="3118" w:type="dxa"/>
          </w:tcPr>
          <w:p w:rsidR="00EA0B98" w:rsidRPr="006B21D1" w:rsidRDefault="00EA0B98" w:rsidP="00F053F4">
            <w:pPr>
              <w:pStyle w:val="Tabletext"/>
              <w:rPr>
                <w:sz w:val="19"/>
                <w:szCs w:val="19"/>
              </w:rPr>
            </w:pPr>
            <w:r w:rsidRPr="006B21D1">
              <w:rPr>
                <w:sz w:val="19"/>
                <w:szCs w:val="19"/>
              </w:rPr>
              <w:t xml:space="preserve">700 MHz </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r w:rsidR="00EA0B98" w:rsidRPr="006B21D1" w:rsidTr="00F053F4">
        <w:trPr>
          <w:trHeight w:val="100"/>
        </w:trPr>
        <w:tc>
          <w:tcPr>
            <w:tcW w:w="2547" w:type="dxa"/>
          </w:tcPr>
          <w:p w:rsidR="00EA0B98" w:rsidRPr="006B21D1" w:rsidRDefault="00EA0B98" w:rsidP="00F053F4">
            <w:pPr>
              <w:pStyle w:val="Tabletext"/>
              <w:rPr>
                <w:sz w:val="19"/>
                <w:szCs w:val="19"/>
              </w:rPr>
            </w:pPr>
            <w:r w:rsidRPr="006B21D1">
              <w:rPr>
                <w:sz w:val="19"/>
                <w:szCs w:val="19"/>
              </w:rPr>
              <w:t xml:space="preserve">BS antenna height </w:t>
            </w:r>
          </w:p>
        </w:tc>
        <w:tc>
          <w:tcPr>
            <w:tcW w:w="3118" w:type="dxa"/>
          </w:tcPr>
          <w:p w:rsidR="00EA0B98" w:rsidRPr="006B21D1" w:rsidRDefault="00EA0B98" w:rsidP="00F053F4">
            <w:pPr>
              <w:pStyle w:val="Tabletext"/>
              <w:rPr>
                <w:sz w:val="19"/>
                <w:szCs w:val="19"/>
              </w:rPr>
            </w:pPr>
            <w:r w:rsidRPr="006B21D1">
              <w:rPr>
                <w:sz w:val="19"/>
                <w:szCs w:val="19"/>
              </w:rPr>
              <w:t xml:space="preserve">25 m </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r w:rsidR="00EA0B98" w:rsidRPr="006B21D1" w:rsidTr="00F053F4">
        <w:trPr>
          <w:trHeight w:val="246"/>
        </w:trPr>
        <w:tc>
          <w:tcPr>
            <w:tcW w:w="2547" w:type="dxa"/>
          </w:tcPr>
          <w:p w:rsidR="00EA0B98" w:rsidRPr="006B21D1" w:rsidRDefault="00EA0B98" w:rsidP="00F053F4">
            <w:pPr>
              <w:pStyle w:val="Tabletext"/>
              <w:rPr>
                <w:sz w:val="19"/>
                <w:szCs w:val="19"/>
              </w:rPr>
            </w:pPr>
            <w:r w:rsidRPr="006B21D1">
              <w:rPr>
                <w:sz w:val="19"/>
                <w:szCs w:val="19"/>
              </w:rPr>
              <w:t xml:space="preserve">Total transmit power per </w:t>
            </w:r>
            <w:proofErr w:type="spellStart"/>
            <w:r w:rsidRPr="006B21D1">
              <w:rPr>
                <w:sz w:val="19"/>
                <w:szCs w:val="19"/>
              </w:rPr>
              <w:t>TRxP</w:t>
            </w:r>
            <w:proofErr w:type="spellEnd"/>
            <w:r w:rsidRPr="006B21D1">
              <w:rPr>
                <w:sz w:val="19"/>
                <w:szCs w:val="19"/>
              </w:rPr>
              <w:t xml:space="preserve"> </w:t>
            </w:r>
          </w:p>
        </w:tc>
        <w:tc>
          <w:tcPr>
            <w:tcW w:w="3118" w:type="dxa"/>
          </w:tcPr>
          <w:p w:rsidR="00EA0B98" w:rsidRPr="006B21D1" w:rsidRDefault="00EA0B98" w:rsidP="00F053F4">
            <w:pPr>
              <w:pStyle w:val="Tabletext"/>
              <w:rPr>
                <w:sz w:val="19"/>
                <w:szCs w:val="19"/>
              </w:rPr>
            </w:pPr>
            <w:r w:rsidRPr="006B21D1">
              <w:rPr>
                <w:sz w:val="19"/>
                <w:szCs w:val="19"/>
              </w:rPr>
              <w:t>23 dBm per 1.728MHz channels.</w:t>
            </w:r>
          </w:p>
          <w:p w:rsidR="00EA0B98" w:rsidRPr="006B21D1" w:rsidRDefault="00EA0B98" w:rsidP="00F053F4">
            <w:pPr>
              <w:pStyle w:val="Tabletext"/>
              <w:rPr>
                <w:sz w:val="19"/>
                <w:szCs w:val="19"/>
              </w:rPr>
            </w:pPr>
            <w:r w:rsidRPr="006B21D1">
              <w:rPr>
                <w:sz w:val="19"/>
                <w:szCs w:val="19"/>
              </w:rPr>
              <w:t>6 channels: 30.8 dBm for 10.5 MHz</w:t>
            </w:r>
          </w:p>
          <w:p w:rsidR="00EA0B98" w:rsidRPr="006B21D1" w:rsidRDefault="00EA0B98" w:rsidP="00F053F4">
            <w:pPr>
              <w:pStyle w:val="Tabletext"/>
              <w:rPr>
                <w:sz w:val="19"/>
                <w:szCs w:val="19"/>
              </w:rPr>
            </w:pPr>
            <w:r w:rsidRPr="006B21D1">
              <w:rPr>
                <w:sz w:val="19"/>
                <w:szCs w:val="19"/>
              </w:rPr>
              <w:t>9 channels: 32.5 dBm for 15.5 MHz</w:t>
            </w:r>
          </w:p>
        </w:tc>
        <w:tc>
          <w:tcPr>
            <w:tcW w:w="3705" w:type="dxa"/>
          </w:tcPr>
          <w:p w:rsidR="00EA0B98" w:rsidRPr="006B21D1" w:rsidRDefault="00EA0B98" w:rsidP="00F053F4">
            <w:pPr>
              <w:pStyle w:val="Tabletext"/>
              <w:rPr>
                <w:sz w:val="19"/>
                <w:szCs w:val="19"/>
              </w:rPr>
            </w:pPr>
            <w:r w:rsidRPr="006B21D1">
              <w:rPr>
                <w:sz w:val="19"/>
                <w:szCs w:val="19"/>
              </w:rPr>
              <w:t>Maximum:</w:t>
            </w:r>
          </w:p>
          <w:p w:rsidR="00EA0B98" w:rsidRPr="006B21D1" w:rsidRDefault="00EA0B98" w:rsidP="00F053F4">
            <w:pPr>
              <w:pStyle w:val="Tabletext"/>
              <w:rPr>
                <w:sz w:val="19"/>
                <w:szCs w:val="19"/>
              </w:rPr>
            </w:pPr>
            <w:r w:rsidRPr="006B21D1">
              <w:rPr>
                <w:sz w:val="19"/>
                <w:szCs w:val="19"/>
              </w:rPr>
              <w:t>49 dBm for 20 MHz bandwidth or</w:t>
            </w:r>
          </w:p>
          <w:p w:rsidR="00EA0B98" w:rsidRPr="006B21D1" w:rsidRDefault="00EA0B98" w:rsidP="00F053F4">
            <w:pPr>
              <w:pStyle w:val="Tabletext"/>
              <w:rPr>
                <w:sz w:val="19"/>
                <w:szCs w:val="19"/>
              </w:rPr>
            </w:pPr>
            <w:r w:rsidRPr="006B21D1">
              <w:rPr>
                <w:sz w:val="19"/>
                <w:szCs w:val="19"/>
              </w:rPr>
              <w:t xml:space="preserve">46 dBm for 10 MHz bandwidth </w:t>
            </w:r>
          </w:p>
          <w:p w:rsidR="00EA0B98" w:rsidRPr="006B21D1" w:rsidRDefault="00EA0B98" w:rsidP="00F053F4">
            <w:pPr>
              <w:pStyle w:val="Tabletext"/>
              <w:rPr>
                <w:sz w:val="19"/>
                <w:szCs w:val="19"/>
              </w:rPr>
            </w:pPr>
            <w:r w:rsidRPr="006B21D1">
              <w:rPr>
                <w:sz w:val="19"/>
                <w:szCs w:val="19"/>
              </w:rPr>
              <w:t>Table 5 d) in Report ITU-R M.2412</w:t>
            </w:r>
          </w:p>
        </w:tc>
      </w:tr>
      <w:tr w:rsidR="00EA0B98" w:rsidRPr="006B21D1" w:rsidTr="00F053F4">
        <w:trPr>
          <w:trHeight w:val="100"/>
        </w:trPr>
        <w:tc>
          <w:tcPr>
            <w:tcW w:w="2547" w:type="dxa"/>
          </w:tcPr>
          <w:p w:rsidR="00EA0B98" w:rsidRPr="006B21D1" w:rsidRDefault="00EA0B98" w:rsidP="00F053F4">
            <w:pPr>
              <w:pStyle w:val="Tabletext"/>
              <w:rPr>
                <w:sz w:val="19"/>
                <w:szCs w:val="19"/>
              </w:rPr>
            </w:pPr>
            <w:r w:rsidRPr="006B21D1">
              <w:rPr>
                <w:sz w:val="19"/>
                <w:szCs w:val="19"/>
              </w:rPr>
              <w:t xml:space="preserve">UE power class </w:t>
            </w:r>
          </w:p>
        </w:tc>
        <w:tc>
          <w:tcPr>
            <w:tcW w:w="3118" w:type="dxa"/>
          </w:tcPr>
          <w:p w:rsidR="00EA0B98" w:rsidRPr="006B21D1" w:rsidRDefault="00EA0B98" w:rsidP="00F053F4">
            <w:pPr>
              <w:pStyle w:val="Tabletext"/>
              <w:rPr>
                <w:sz w:val="19"/>
                <w:szCs w:val="19"/>
              </w:rPr>
            </w:pPr>
            <w:r w:rsidRPr="006B21D1">
              <w:rPr>
                <w:sz w:val="19"/>
                <w:szCs w:val="19"/>
              </w:rPr>
              <w:t xml:space="preserve">23 dBm </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r w:rsidR="00EA0B98" w:rsidRPr="006B21D1" w:rsidTr="00F053F4">
        <w:trPr>
          <w:trHeight w:val="226"/>
        </w:trPr>
        <w:tc>
          <w:tcPr>
            <w:tcW w:w="2547" w:type="dxa"/>
          </w:tcPr>
          <w:p w:rsidR="00EA0B98" w:rsidRPr="006B21D1" w:rsidRDefault="00EA0B98" w:rsidP="00F053F4">
            <w:pPr>
              <w:pStyle w:val="Tabletext"/>
              <w:rPr>
                <w:sz w:val="19"/>
                <w:szCs w:val="19"/>
              </w:rPr>
            </w:pPr>
            <w:r w:rsidRPr="006B21D1">
              <w:rPr>
                <w:sz w:val="19"/>
                <w:szCs w:val="19"/>
              </w:rPr>
              <w:t xml:space="preserve">Percentage of high loss and low loss building type </w:t>
            </w:r>
          </w:p>
        </w:tc>
        <w:tc>
          <w:tcPr>
            <w:tcW w:w="3118" w:type="dxa"/>
          </w:tcPr>
          <w:p w:rsidR="00EA0B98" w:rsidRPr="006B21D1" w:rsidRDefault="00EA0B98" w:rsidP="00F053F4">
            <w:pPr>
              <w:pStyle w:val="Tabletext"/>
              <w:rPr>
                <w:sz w:val="19"/>
                <w:szCs w:val="19"/>
              </w:rPr>
            </w:pPr>
            <w:r w:rsidRPr="006B21D1">
              <w:rPr>
                <w:sz w:val="19"/>
                <w:szCs w:val="19"/>
              </w:rPr>
              <w:t>Not differentiated</w:t>
            </w:r>
          </w:p>
          <w:p w:rsidR="00EA0B98" w:rsidRPr="006B21D1" w:rsidRDefault="00EA0B98" w:rsidP="00F053F4">
            <w:pPr>
              <w:pStyle w:val="Tabletext"/>
              <w:rPr>
                <w:sz w:val="19"/>
                <w:szCs w:val="19"/>
              </w:rPr>
            </w:pPr>
            <w:r w:rsidRPr="006B21D1">
              <w:rPr>
                <w:sz w:val="19"/>
                <w:szCs w:val="19"/>
              </w:rPr>
              <w:t xml:space="preserve">20 dB building penetration loss for all indoor-outdoor links. </w:t>
            </w:r>
          </w:p>
        </w:tc>
        <w:tc>
          <w:tcPr>
            <w:tcW w:w="3705" w:type="dxa"/>
          </w:tcPr>
          <w:p w:rsidR="00EA0B98" w:rsidRPr="006B21D1" w:rsidRDefault="00EA0B98" w:rsidP="00F053F4">
            <w:pPr>
              <w:pStyle w:val="Tabletext"/>
              <w:rPr>
                <w:sz w:val="19"/>
                <w:szCs w:val="19"/>
              </w:rPr>
            </w:pPr>
            <w:r w:rsidRPr="006B21D1">
              <w:rPr>
                <w:sz w:val="19"/>
                <w:szCs w:val="19"/>
              </w:rPr>
              <w:t>According TABLE A1-7 Table 5 d) in Report ITU-R M.2412.</w:t>
            </w:r>
          </w:p>
        </w:tc>
      </w:tr>
      <w:tr w:rsidR="00EA0B98" w:rsidRPr="006B21D1" w:rsidTr="00F053F4">
        <w:trPr>
          <w:trHeight w:val="100"/>
        </w:trPr>
        <w:tc>
          <w:tcPr>
            <w:tcW w:w="2547" w:type="dxa"/>
          </w:tcPr>
          <w:p w:rsidR="00EA0B98" w:rsidRPr="006B21D1" w:rsidRDefault="00EA0B98" w:rsidP="00F053F4">
            <w:pPr>
              <w:pStyle w:val="Tabletext"/>
              <w:rPr>
                <w:sz w:val="19"/>
                <w:szCs w:val="19"/>
              </w:rPr>
            </w:pPr>
            <w:r w:rsidRPr="006B21D1">
              <w:rPr>
                <w:sz w:val="19"/>
                <w:szCs w:val="19"/>
              </w:rPr>
              <w:t xml:space="preserve">Inter-site distance </w:t>
            </w:r>
          </w:p>
        </w:tc>
        <w:tc>
          <w:tcPr>
            <w:tcW w:w="3118" w:type="dxa"/>
          </w:tcPr>
          <w:p w:rsidR="00EA0B98" w:rsidRPr="006B21D1" w:rsidRDefault="00EA0B98" w:rsidP="00F053F4">
            <w:pPr>
              <w:pStyle w:val="Tabletext"/>
              <w:rPr>
                <w:sz w:val="19"/>
                <w:szCs w:val="19"/>
              </w:rPr>
            </w:pPr>
            <w:r w:rsidRPr="006B21D1">
              <w:rPr>
                <w:sz w:val="19"/>
                <w:szCs w:val="19"/>
              </w:rPr>
              <w:t xml:space="preserve">1732 m </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r w:rsidR="00EA0B98" w:rsidRPr="006B21D1" w:rsidTr="00F053F4">
        <w:trPr>
          <w:trHeight w:val="226"/>
        </w:trPr>
        <w:tc>
          <w:tcPr>
            <w:tcW w:w="2547" w:type="dxa"/>
          </w:tcPr>
          <w:p w:rsidR="00EA0B98" w:rsidRPr="006B21D1" w:rsidRDefault="00EA0B98" w:rsidP="00F053F4">
            <w:pPr>
              <w:pStyle w:val="Tabletext"/>
              <w:rPr>
                <w:sz w:val="19"/>
                <w:szCs w:val="19"/>
              </w:rPr>
            </w:pPr>
            <w:r w:rsidRPr="006B21D1">
              <w:rPr>
                <w:sz w:val="19"/>
                <w:szCs w:val="19"/>
              </w:rPr>
              <w:t xml:space="preserve">Number of antenna elements per </w:t>
            </w:r>
            <w:proofErr w:type="spellStart"/>
            <w:r w:rsidRPr="006B21D1">
              <w:rPr>
                <w:sz w:val="19"/>
                <w:szCs w:val="19"/>
              </w:rPr>
              <w:t>TRxP</w:t>
            </w:r>
            <w:proofErr w:type="spellEnd"/>
            <w:r w:rsidRPr="006B21D1">
              <w:rPr>
                <w:sz w:val="19"/>
                <w:szCs w:val="19"/>
              </w:rPr>
              <w:t xml:space="preserve"> </w:t>
            </w:r>
          </w:p>
        </w:tc>
        <w:tc>
          <w:tcPr>
            <w:tcW w:w="3118" w:type="dxa"/>
          </w:tcPr>
          <w:p w:rsidR="00EA0B98" w:rsidRPr="006B21D1" w:rsidRDefault="00EA0B98" w:rsidP="00F053F4">
            <w:pPr>
              <w:pStyle w:val="Tabletext"/>
              <w:rPr>
                <w:sz w:val="19"/>
                <w:szCs w:val="19"/>
              </w:rPr>
            </w:pPr>
            <w:r w:rsidRPr="006B21D1">
              <w:rPr>
                <w:sz w:val="19"/>
                <w:szCs w:val="19"/>
              </w:rPr>
              <w:t>1 Tx/Rx (Omni)</w:t>
            </w:r>
          </w:p>
        </w:tc>
        <w:tc>
          <w:tcPr>
            <w:tcW w:w="3705" w:type="dxa"/>
          </w:tcPr>
          <w:p w:rsidR="00EA0B98" w:rsidRPr="006B21D1" w:rsidRDefault="00EA0B98" w:rsidP="00F053F4">
            <w:pPr>
              <w:pStyle w:val="Tabletext"/>
              <w:rPr>
                <w:sz w:val="19"/>
                <w:szCs w:val="19"/>
              </w:rPr>
            </w:pPr>
            <w:r w:rsidRPr="006B21D1">
              <w:rPr>
                <w:sz w:val="19"/>
                <w:szCs w:val="19"/>
              </w:rPr>
              <w:t>Up to 64 Tx/Rx, Allowed in Table 5 d) in Report ITU-R M.2412</w:t>
            </w:r>
          </w:p>
        </w:tc>
      </w:tr>
      <w:tr w:rsidR="00EA0B98" w:rsidRPr="006B21D1" w:rsidTr="00F053F4">
        <w:trPr>
          <w:trHeight w:val="226"/>
        </w:trPr>
        <w:tc>
          <w:tcPr>
            <w:tcW w:w="2547" w:type="dxa"/>
          </w:tcPr>
          <w:p w:rsidR="00EA0B98" w:rsidRPr="006B21D1" w:rsidRDefault="00EA0B98" w:rsidP="00F053F4">
            <w:pPr>
              <w:pStyle w:val="Tabletext"/>
              <w:rPr>
                <w:sz w:val="19"/>
                <w:szCs w:val="19"/>
              </w:rPr>
            </w:pPr>
            <w:r w:rsidRPr="006B21D1">
              <w:rPr>
                <w:sz w:val="19"/>
                <w:szCs w:val="19"/>
              </w:rPr>
              <w:t xml:space="preserve">Number of UE antenna elements </w:t>
            </w:r>
          </w:p>
        </w:tc>
        <w:tc>
          <w:tcPr>
            <w:tcW w:w="3118" w:type="dxa"/>
          </w:tcPr>
          <w:p w:rsidR="00EA0B98" w:rsidRPr="006B21D1" w:rsidRDefault="00EA0B98" w:rsidP="00F053F4">
            <w:pPr>
              <w:pStyle w:val="Tabletext"/>
              <w:rPr>
                <w:sz w:val="19"/>
                <w:szCs w:val="19"/>
              </w:rPr>
            </w:pPr>
            <w:r w:rsidRPr="006B21D1">
              <w:rPr>
                <w:sz w:val="19"/>
                <w:szCs w:val="19"/>
              </w:rPr>
              <w:t>1 Tx/Rx (Omni)</w:t>
            </w:r>
          </w:p>
        </w:tc>
        <w:tc>
          <w:tcPr>
            <w:tcW w:w="3705" w:type="dxa"/>
          </w:tcPr>
          <w:p w:rsidR="00EA0B98" w:rsidRPr="006B21D1" w:rsidRDefault="00EA0B98" w:rsidP="00F053F4">
            <w:pPr>
              <w:pStyle w:val="Tabletext"/>
              <w:rPr>
                <w:sz w:val="19"/>
                <w:szCs w:val="19"/>
              </w:rPr>
            </w:pPr>
            <w:r w:rsidRPr="006B21D1">
              <w:rPr>
                <w:sz w:val="19"/>
                <w:szCs w:val="19"/>
              </w:rPr>
              <w:t>Up to 2 Tx/Rx, allowed in Table 5 d) in Report ITU-R M.2412</w:t>
            </w:r>
          </w:p>
        </w:tc>
      </w:tr>
      <w:tr w:rsidR="00EA0B98" w:rsidRPr="006B21D1" w:rsidTr="00F053F4">
        <w:trPr>
          <w:trHeight w:val="373"/>
        </w:trPr>
        <w:tc>
          <w:tcPr>
            <w:tcW w:w="2547" w:type="dxa"/>
          </w:tcPr>
          <w:p w:rsidR="00EA0B98" w:rsidRPr="006B21D1" w:rsidRDefault="00EA0B98" w:rsidP="00F053F4">
            <w:pPr>
              <w:pStyle w:val="Tabletext"/>
              <w:rPr>
                <w:sz w:val="19"/>
                <w:szCs w:val="19"/>
              </w:rPr>
            </w:pPr>
            <w:r w:rsidRPr="006B21D1">
              <w:rPr>
                <w:sz w:val="19"/>
                <w:szCs w:val="19"/>
              </w:rPr>
              <w:t xml:space="preserve">Device deployment </w:t>
            </w:r>
          </w:p>
        </w:tc>
        <w:tc>
          <w:tcPr>
            <w:tcW w:w="3118" w:type="dxa"/>
          </w:tcPr>
          <w:p w:rsidR="00EA0B98" w:rsidRPr="006B21D1" w:rsidRDefault="00EA0B98" w:rsidP="00F053F4">
            <w:pPr>
              <w:pStyle w:val="Tabletext"/>
              <w:rPr>
                <w:sz w:val="19"/>
                <w:szCs w:val="19"/>
              </w:rPr>
            </w:pPr>
            <w:r w:rsidRPr="006B21D1">
              <w:rPr>
                <w:sz w:val="19"/>
                <w:szCs w:val="19"/>
              </w:rPr>
              <w:t xml:space="preserve">80% indoor, 20% outdoor </w:t>
            </w:r>
          </w:p>
          <w:p w:rsidR="00EA0B98" w:rsidRPr="006B21D1" w:rsidRDefault="00EA0B98" w:rsidP="00F053F4">
            <w:pPr>
              <w:pStyle w:val="Tabletext"/>
              <w:rPr>
                <w:sz w:val="19"/>
                <w:szCs w:val="19"/>
              </w:rPr>
            </w:pPr>
            <w:r w:rsidRPr="006B21D1">
              <w:rPr>
                <w:sz w:val="19"/>
                <w:szCs w:val="19"/>
              </w:rPr>
              <w:t>based on random and uniform distribution in buildings and outdoors</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 See Figure CD-B.1 and table CD-B.2.</w:t>
            </w:r>
          </w:p>
        </w:tc>
      </w:tr>
      <w:tr w:rsidR="00EA0B98" w:rsidRPr="006B21D1" w:rsidTr="00F053F4">
        <w:trPr>
          <w:trHeight w:val="479"/>
        </w:trPr>
        <w:tc>
          <w:tcPr>
            <w:tcW w:w="2547" w:type="dxa"/>
          </w:tcPr>
          <w:p w:rsidR="00EA0B98" w:rsidRPr="006B21D1" w:rsidRDefault="00EA0B98" w:rsidP="00F053F4">
            <w:pPr>
              <w:pStyle w:val="Tabletext"/>
              <w:rPr>
                <w:sz w:val="19"/>
                <w:szCs w:val="19"/>
              </w:rPr>
            </w:pPr>
            <w:r w:rsidRPr="006B21D1">
              <w:rPr>
                <w:sz w:val="19"/>
                <w:szCs w:val="19"/>
              </w:rPr>
              <w:t xml:space="preserve">UE mobility model </w:t>
            </w:r>
          </w:p>
        </w:tc>
        <w:tc>
          <w:tcPr>
            <w:tcW w:w="3118" w:type="dxa"/>
          </w:tcPr>
          <w:p w:rsidR="00EA0B98" w:rsidRPr="006B21D1" w:rsidRDefault="00EA0B98" w:rsidP="00F053F4">
            <w:pPr>
              <w:pStyle w:val="Tabletext"/>
              <w:rPr>
                <w:sz w:val="19"/>
                <w:szCs w:val="19"/>
              </w:rPr>
            </w:pPr>
            <w:r w:rsidRPr="006B21D1">
              <w:rPr>
                <w:sz w:val="19"/>
                <w:szCs w:val="19"/>
              </w:rPr>
              <w:t>Fixed. Mobility taken into account in link simulations performance values.</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r w:rsidR="00EA0B98" w:rsidRPr="006B21D1" w:rsidTr="00F053F4">
        <w:trPr>
          <w:trHeight w:val="100"/>
        </w:trPr>
        <w:tc>
          <w:tcPr>
            <w:tcW w:w="2547" w:type="dxa"/>
          </w:tcPr>
          <w:p w:rsidR="00EA0B98" w:rsidRPr="006B21D1" w:rsidRDefault="00EA0B98" w:rsidP="00F053F4">
            <w:pPr>
              <w:pStyle w:val="Tabletext"/>
              <w:rPr>
                <w:sz w:val="19"/>
                <w:szCs w:val="19"/>
              </w:rPr>
            </w:pPr>
            <w:r w:rsidRPr="006B21D1">
              <w:rPr>
                <w:sz w:val="19"/>
                <w:szCs w:val="19"/>
              </w:rPr>
              <w:t xml:space="preserve">UE speeds of interest </w:t>
            </w:r>
          </w:p>
        </w:tc>
        <w:tc>
          <w:tcPr>
            <w:tcW w:w="3118" w:type="dxa"/>
          </w:tcPr>
          <w:p w:rsidR="00EA0B98" w:rsidRPr="006B21D1" w:rsidRDefault="00EA0B98" w:rsidP="00F053F4">
            <w:pPr>
              <w:pStyle w:val="Tabletext"/>
              <w:rPr>
                <w:sz w:val="19"/>
                <w:szCs w:val="19"/>
              </w:rPr>
            </w:pPr>
            <w:r w:rsidRPr="006B21D1">
              <w:rPr>
                <w:sz w:val="19"/>
                <w:szCs w:val="19"/>
              </w:rPr>
              <w:t>3 km/h for indoor and outdoor, taken into account in link simulations performance values.</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r w:rsidR="00EA0B98" w:rsidRPr="006B21D1" w:rsidTr="00F053F4">
        <w:trPr>
          <w:trHeight w:val="226"/>
        </w:trPr>
        <w:tc>
          <w:tcPr>
            <w:tcW w:w="2547" w:type="dxa"/>
          </w:tcPr>
          <w:p w:rsidR="00EA0B98" w:rsidRPr="006B21D1" w:rsidRDefault="00EA0B98" w:rsidP="00F053F4">
            <w:pPr>
              <w:pStyle w:val="Tabletext"/>
              <w:rPr>
                <w:sz w:val="19"/>
                <w:szCs w:val="19"/>
              </w:rPr>
            </w:pPr>
            <w:r w:rsidRPr="006B21D1">
              <w:rPr>
                <w:sz w:val="19"/>
                <w:szCs w:val="19"/>
              </w:rPr>
              <w:t xml:space="preserve">Inter-site interference modelling </w:t>
            </w:r>
          </w:p>
        </w:tc>
        <w:tc>
          <w:tcPr>
            <w:tcW w:w="3118" w:type="dxa"/>
          </w:tcPr>
          <w:p w:rsidR="00EA0B98" w:rsidRPr="006B21D1" w:rsidRDefault="00EA0B98" w:rsidP="00F053F4">
            <w:pPr>
              <w:pStyle w:val="Tabletext"/>
              <w:rPr>
                <w:sz w:val="19"/>
                <w:szCs w:val="19"/>
              </w:rPr>
            </w:pPr>
            <w:r w:rsidRPr="006B21D1">
              <w:rPr>
                <w:sz w:val="19"/>
                <w:szCs w:val="19"/>
              </w:rPr>
              <w:t>Explicitly modelled in the simulation area.</w:t>
            </w:r>
          </w:p>
        </w:tc>
        <w:tc>
          <w:tcPr>
            <w:tcW w:w="3705" w:type="dxa"/>
          </w:tcPr>
          <w:p w:rsidR="00EA0B98" w:rsidRPr="006B21D1" w:rsidRDefault="00EA0B98" w:rsidP="00F053F4">
            <w:pPr>
              <w:pStyle w:val="Tabletext"/>
              <w:rPr>
                <w:sz w:val="19"/>
                <w:szCs w:val="19"/>
              </w:rPr>
            </w:pPr>
            <w:r w:rsidRPr="006B21D1">
              <w:rPr>
                <w:sz w:val="19"/>
                <w:szCs w:val="19"/>
              </w:rPr>
              <w:t>Simulation area limited compared network layout defined in section 8.3.4 of Report ITU-R M.2412. See discussion below.</w:t>
            </w:r>
          </w:p>
        </w:tc>
      </w:tr>
      <w:tr w:rsidR="00EA0B98" w:rsidRPr="006B21D1" w:rsidTr="00F053F4">
        <w:trPr>
          <w:trHeight w:val="100"/>
        </w:trPr>
        <w:tc>
          <w:tcPr>
            <w:tcW w:w="2547" w:type="dxa"/>
          </w:tcPr>
          <w:p w:rsidR="00EA0B98" w:rsidRPr="006B21D1" w:rsidRDefault="00EA0B98" w:rsidP="00F053F4">
            <w:pPr>
              <w:pStyle w:val="Tabletext"/>
              <w:rPr>
                <w:sz w:val="19"/>
                <w:szCs w:val="19"/>
              </w:rPr>
            </w:pPr>
            <w:r w:rsidRPr="006B21D1">
              <w:rPr>
                <w:sz w:val="19"/>
                <w:szCs w:val="19"/>
              </w:rPr>
              <w:t xml:space="preserve">BS noise figure </w:t>
            </w:r>
          </w:p>
        </w:tc>
        <w:tc>
          <w:tcPr>
            <w:tcW w:w="3118" w:type="dxa"/>
          </w:tcPr>
          <w:p w:rsidR="00EA0B98" w:rsidRPr="006B21D1" w:rsidRDefault="00EA0B98" w:rsidP="00F053F4">
            <w:pPr>
              <w:pStyle w:val="Tabletext"/>
              <w:rPr>
                <w:sz w:val="19"/>
                <w:szCs w:val="19"/>
              </w:rPr>
            </w:pPr>
            <w:r w:rsidRPr="006B21D1">
              <w:rPr>
                <w:sz w:val="19"/>
                <w:szCs w:val="19"/>
              </w:rPr>
              <w:t xml:space="preserve">5 dB </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r w:rsidR="00EA0B98" w:rsidRPr="006B21D1" w:rsidTr="00F053F4">
        <w:trPr>
          <w:trHeight w:val="100"/>
        </w:trPr>
        <w:tc>
          <w:tcPr>
            <w:tcW w:w="2547" w:type="dxa"/>
          </w:tcPr>
          <w:p w:rsidR="00EA0B98" w:rsidRPr="006B21D1" w:rsidRDefault="00EA0B98" w:rsidP="00F053F4">
            <w:pPr>
              <w:pStyle w:val="Tabletext"/>
              <w:rPr>
                <w:sz w:val="19"/>
                <w:szCs w:val="19"/>
              </w:rPr>
            </w:pPr>
            <w:r w:rsidRPr="006B21D1">
              <w:rPr>
                <w:sz w:val="19"/>
                <w:szCs w:val="19"/>
              </w:rPr>
              <w:t xml:space="preserve">UE noise figure </w:t>
            </w:r>
          </w:p>
        </w:tc>
        <w:tc>
          <w:tcPr>
            <w:tcW w:w="3118" w:type="dxa"/>
          </w:tcPr>
          <w:p w:rsidR="00EA0B98" w:rsidRPr="006B21D1" w:rsidRDefault="00EA0B98" w:rsidP="00F053F4">
            <w:pPr>
              <w:pStyle w:val="Tabletext"/>
              <w:rPr>
                <w:sz w:val="19"/>
                <w:szCs w:val="19"/>
              </w:rPr>
            </w:pPr>
            <w:r w:rsidRPr="006B21D1">
              <w:rPr>
                <w:sz w:val="19"/>
                <w:szCs w:val="19"/>
              </w:rPr>
              <w:t xml:space="preserve">7 dB </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r w:rsidR="00EA0B98" w:rsidRPr="006B21D1" w:rsidTr="00F053F4">
        <w:trPr>
          <w:trHeight w:val="100"/>
        </w:trPr>
        <w:tc>
          <w:tcPr>
            <w:tcW w:w="2547" w:type="dxa"/>
          </w:tcPr>
          <w:p w:rsidR="00EA0B98" w:rsidRPr="006B21D1" w:rsidRDefault="00EA0B98" w:rsidP="00F053F4">
            <w:pPr>
              <w:pStyle w:val="Tabletext"/>
              <w:rPr>
                <w:sz w:val="19"/>
                <w:szCs w:val="19"/>
              </w:rPr>
            </w:pPr>
            <w:r w:rsidRPr="006B21D1">
              <w:rPr>
                <w:sz w:val="19"/>
                <w:szCs w:val="19"/>
              </w:rPr>
              <w:t xml:space="preserve">BS antenna element gain </w:t>
            </w:r>
          </w:p>
        </w:tc>
        <w:tc>
          <w:tcPr>
            <w:tcW w:w="3118" w:type="dxa"/>
          </w:tcPr>
          <w:p w:rsidR="00EA0B98" w:rsidRPr="006B21D1" w:rsidRDefault="00EA0B98" w:rsidP="00F053F4">
            <w:pPr>
              <w:pStyle w:val="Tabletext"/>
              <w:rPr>
                <w:sz w:val="19"/>
                <w:szCs w:val="19"/>
              </w:rPr>
            </w:pPr>
            <w:r w:rsidRPr="006B21D1">
              <w:rPr>
                <w:sz w:val="19"/>
                <w:szCs w:val="19"/>
              </w:rPr>
              <w:t xml:space="preserve">0 </w:t>
            </w:r>
            <w:proofErr w:type="spellStart"/>
            <w:r w:rsidRPr="006B21D1">
              <w:rPr>
                <w:sz w:val="19"/>
                <w:szCs w:val="19"/>
              </w:rPr>
              <w:t>dBi</w:t>
            </w:r>
            <w:proofErr w:type="spellEnd"/>
          </w:p>
        </w:tc>
        <w:tc>
          <w:tcPr>
            <w:tcW w:w="3705" w:type="dxa"/>
          </w:tcPr>
          <w:p w:rsidR="00EA0B98" w:rsidRPr="006B21D1" w:rsidRDefault="00EA0B98" w:rsidP="00F053F4">
            <w:pPr>
              <w:pStyle w:val="Tabletext"/>
              <w:rPr>
                <w:sz w:val="19"/>
                <w:szCs w:val="19"/>
              </w:rPr>
            </w:pPr>
            <w:r w:rsidRPr="006B21D1">
              <w:rPr>
                <w:sz w:val="19"/>
                <w:szCs w:val="19"/>
              </w:rPr>
              <w:t xml:space="preserve">8 </w:t>
            </w:r>
            <w:proofErr w:type="spellStart"/>
            <w:r w:rsidRPr="006B21D1">
              <w:rPr>
                <w:sz w:val="19"/>
                <w:szCs w:val="19"/>
              </w:rPr>
              <w:t>dBi</w:t>
            </w:r>
            <w:proofErr w:type="spellEnd"/>
            <w:r w:rsidRPr="006B21D1">
              <w:rPr>
                <w:sz w:val="19"/>
                <w:szCs w:val="19"/>
              </w:rPr>
              <w:t xml:space="preserve"> allowed in Table 5 d) in Report ITU-R M.2412</w:t>
            </w:r>
          </w:p>
        </w:tc>
      </w:tr>
      <w:tr w:rsidR="00EA0B98" w:rsidRPr="006B21D1" w:rsidTr="00F053F4">
        <w:trPr>
          <w:trHeight w:val="100"/>
        </w:trPr>
        <w:tc>
          <w:tcPr>
            <w:tcW w:w="2547" w:type="dxa"/>
          </w:tcPr>
          <w:p w:rsidR="00EA0B98" w:rsidRPr="006B21D1" w:rsidRDefault="00EA0B98" w:rsidP="00F053F4">
            <w:pPr>
              <w:pStyle w:val="Tabletext"/>
              <w:rPr>
                <w:sz w:val="19"/>
                <w:szCs w:val="19"/>
              </w:rPr>
            </w:pPr>
            <w:r w:rsidRPr="006B21D1">
              <w:rPr>
                <w:sz w:val="19"/>
                <w:szCs w:val="19"/>
              </w:rPr>
              <w:t xml:space="preserve">UE antenna element gain </w:t>
            </w:r>
          </w:p>
        </w:tc>
        <w:tc>
          <w:tcPr>
            <w:tcW w:w="3118" w:type="dxa"/>
          </w:tcPr>
          <w:p w:rsidR="00EA0B98" w:rsidRPr="006B21D1" w:rsidRDefault="00EA0B98" w:rsidP="00F053F4">
            <w:pPr>
              <w:pStyle w:val="Tabletext"/>
              <w:rPr>
                <w:sz w:val="19"/>
                <w:szCs w:val="19"/>
              </w:rPr>
            </w:pPr>
            <w:r w:rsidRPr="006B21D1">
              <w:rPr>
                <w:sz w:val="19"/>
                <w:szCs w:val="19"/>
              </w:rPr>
              <w:t xml:space="preserve">0 </w:t>
            </w:r>
            <w:proofErr w:type="spellStart"/>
            <w:r w:rsidRPr="006B21D1">
              <w:rPr>
                <w:sz w:val="19"/>
                <w:szCs w:val="19"/>
              </w:rPr>
              <w:t>dBi</w:t>
            </w:r>
            <w:proofErr w:type="spellEnd"/>
            <w:r w:rsidRPr="006B21D1">
              <w:rPr>
                <w:sz w:val="19"/>
                <w:szCs w:val="19"/>
              </w:rPr>
              <w:t xml:space="preserve"> </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r w:rsidR="00EA0B98" w:rsidRPr="006B21D1" w:rsidTr="00F053F4">
        <w:trPr>
          <w:trHeight w:val="100"/>
        </w:trPr>
        <w:tc>
          <w:tcPr>
            <w:tcW w:w="2547" w:type="dxa"/>
          </w:tcPr>
          <w:p w:rsidR="00EA0B98" w:rsidRPr="006B21D1" w:rsidRDefault="00EA0B98" w:rsidP="00F053F4">
            <w:pPr>
              <w:pStyle w:val="Tabletext"/>
              <w:rPr>
                <w:sz w:val="19"/>
                <w:szCs w:val="19"/>
              </w:rPr>
            </w:pPr>
            <w:r w:rsidRPr="006B21D1">
              <w:rPr>
                <w:sz w:val="19"/>
                <w:szCs w:val="19"/>
              </w:rPr>
              <w:t xml:space="preserve">Thermal noise level </w:t>
            </w:r>
          </w:p>
        </w:tc>
        <w:tc>
          <w:tcPr>
            <w:tcW w:w="3118" w:type="dxa"/>
          </w:tcPr>
          <w:p w:rsidR="00EA0B98" w:rsidRPr="006B21D1" w:rsidRDefault="00EA0B98" w:rsidP="00F053F4">
            <w:pPr>
              <w:pStyle w:val="Tabletext"/>
              <w:rPr>
                <w:sz w:val="19"/>
                <w:szCs w:val="19"/>
              </w:rPr>
            </w:pPr>
            <w:r w:rsidRPr="006B21D1">
              <w:rPr>
                <w:sz w:val="19"/>
                <w:szCs w:val="19"/>
              </w:rPr>
              <w:t xml:space="preserve">‒174 dBm/Hz </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bl>
    <w:p w:rsidR="00EA0B98" w:rsidRPr="006B21D1" w:rsidRDefault="00EA0B98" w:rsidP="00255773">
      <w:r w:rsidRPr="006B21D1">
        <w:t>Based on Table CD-B.1, the simulations followed c</w:t>
      </w:r>
      <w:r w:rsidRPr="006B21D1">
        <w:rPr>
          <w:sz w:val="22"/>
          <w:szCs w:val="22"/>
        </w:rPr>
        <w:t xml:space="preserve">onfiguration B </w:t>
      </w:r>
      <w:r w:rsidRPr="006B21D1">
        <w:t xml:space="preserve">of the Table 5 d) </w:t>
      </w:r>
      <w:r w:rsidRPr="006B21D1">
        <w:rPr>
          <w:szCs w:val="18"/>
        </w:rPr>
        <w:t>in Report ITU-R M.2412 employing</w:t>
      </w:r>
      <w:r w:rsidRPr="006B21D1">
        <w:t xml:space="preserve"> an inter-site distance of 1732 meters. </w:t>
      </w:r>
    </w:p>
    <w:p w:rsidR="00EA0B98" w:rsidRPr="006B21D1" w:rsidRDefault="00EA0B98" w:rsidP="00255773">
      <w:r w:rsidRPr="006B21D1">
        <w:t xml:space="preserve">Instead of sectorised antenna configurations in </w:t>
      </w:r>
      <w:proofErr w:type="spellStart"/>
      <w:r w:rsidRPr="006B21D1">
        <w:t>TRxP</w:t>
      </w:r>
      <w:proofErr w:type="spellEnd"/>
      <w:r w:rsidRPr="006B21D1">
        <w:t xml:space="preserve"> only single omni antennas were used as shown in Figure CD-B.1. The simulation area was divided to single floor buildings and streets so that 80 percent of the simulation area was covered by buildings and 20 of the area was streets as depicted in Figure CD-B.1 (light green illustrates street). </w:t>
      </w:r>
    </w:p>
    <w:p w:rsidR="00EA0B98" w:rsidRPr="006B21D1" w:rsidRDefault="00EA0B98" w:rsidP="00EA0B98">
      <w:pPr>
        <w:pStyle w:val="FigureNo"/>
      </w:pPr>
      <w:r w:rsidRPr="006B21D1">
        <w:t>Figure CD-B.1</w:t>
      </w:r>
    </w:p>
    <w:p w:rsidR="00EA0B98" w:rsidRPr="006B21D1" w:rsidRDefault="00EA0B98" w:rsidP="00EA0B98">
      <w:pPr>
        <w:pStyle w:val="Figuretitle"/>
      </w:pPr>
      <w:r w:rsidRPr="006B21D1">
        <w:t>Simulation environment</w:t>
      </w:r>
    </w:p>
    <w:p w:rsidR="00EA0B98" w:rsidRPr="006B21D1" w:rsidRDefault="00EA0B98" w:rsidP="00EA0B98">
      <w:pPr>
        <w:pStyle w:val="Figure"/>
        <w:rPr>
          <w:noProof w:val="0"/>
        </w:rPr>
      </w:pPr>
      <w:r w:rsidRPr="006B21D1">
        <w:rPr>
          <w:noProof w:val="0"/>
        </w:rPr>
        <w:object w:dxaOrig="19891" w:dyaOrig="8566" w14:anchorId="03A8F694">
          <v:shape id="_x0000_i1028" type="#_x0000_t75" style="width:426.65pt;height:190.6pt" o:ole="">
            <v:imagedata r:id="rId112" o:title="" cropbottom="5129f" cropleft="7763f"/>
          </v:shape>
          <o:OLEObject Type="Embed" ProgID="Visio.Drawing.15" ShapeID="_x0000_i1028" DrawAspect="Content" ObjectID="_1686051807" r:id="rId113"/>
        </w:object>
      </w:r>
    </w:p>
    <w:p w:rsidR="00EA0B98" w:rsidRPr="006B21D1" w:rsidRDefault="00EA0B98" w:rsidP="00255773">
      <w:pPr>
        <w:pStyle w:val="Normalaftertitle"/>
      </w:pPr>
      <w:r w:rsidRPr="006B21D1">
        <w:t xml:space="preserve">Due to the simulation complexity introduced by a high number of devices, the simulation was limited to single site. This limits the modelling of inter cell interference caused from other sites. In this case the interference is estimated to be related to the overlapping cells, as the interference from transmissions occurring far away has negligible impact, as well as the number of interfered transmissions. If cells would be 100% overlapping the interference would be the same as intra cell interference and would mean doubling the message rate, which is also present in Table CD-B.3. </w:t>
      </w:r>
    </w:p>
    <w:p w:rsidR="00EA0B98" w:rsidRPr="006B21D1" w:rsidRDefault="00EA0B98" w:rsidP="00255773">
      <w:r w:rsidRPr="006B21D1">
        <w:t xml:space="preserve">However, as simulation uses only 21% (10.37 MHz) or 31% (15.5 MHz) of the overall allowed system spectrum (50 MHz), the system could be arranged as shown in Figure CD-B.2, where green cells indicate the simulated area and neighbouring sites would use different 6 or 9 channels. This would result that total system bandwidth is 31 MHz or 46.6 MHz, which is less than the total allowed system simulation bandwidth of 50 </w:t>
      </w:r>
      <w:proofErr w:type="spellStart"/>
      <w:r w:rsidRPr="006B21D1">
        <w:t>MHz.</w:t>
      </w:r>
      <w:proofErr w:type="spellEnd"/>
    </w:p>
    <w:p w:rsidR="00EA0B98" w:rsidRPr="006B21D1" w:rsidRDefault="00EA0B98" w:rsidP="00255773">
      <w:pPr>
        <w:spacing w:after="240"/>
      </w:pPr>
      <w:r w:rsidRPr="006B21D1">
        <w:t>This setup would not necessarily be the most optimum system deployment from the system capacity point of view but from the evaluation point of view, it explains why modelling of inter cell interference is not necessary and the presented simulation results can be considered valid for this setup and connection density evaluation conclusion can be driven from those.</w:t>
      </w:r>
    </w:p>
    <w:p w:rsidR="00EA0B98" w:rsidRPr="006B21D1" w:rsidRDefault="00EA0B98" w:rsidP="00EA0B98"/>
    <w:p w:rsidR="00EA0B98" w:rsidRPr="006B21D1" w:rsidRDefault="00EA0B98" w:rsidP="00EA0B98">
      <w:pPr>
        <w:pStyle w:val="FigureNo"/>
      </w:pPr>
      <w:r w:rsidRPr="006B21D1">
        <w:t>Figure CD-B.2</w:t>
      </w:r>
    </w:p>
    <w:p w:rsidR="00EA0B98" w:rsidRPr="006B21D1" w:rsidRDefault="00EA0B98" w:rsidP="00EA0B98">
      <w:pPr>
        <w:pStyle w:val="Figuretitle"/>
      </w:pPr>
      <w:r w:rsidRPr="006B21D1">
        <w:t xml:space="preserve">Possible frequency re-use scheme to limit inter cell interference </w:t>
      </w:r>
    </w:p>
    <w:p w:rsidR="00EA0B98" w:rsidRPr="006B21D1" w:rsidRDefault="00EA0B98" w:rsidP="00EA0B98">
      <w:pPr>
        <w:pStyle w:val="Figure"/>
        <w:rPr>
          <w:noProof w:val="0"/>
        </w:rPr>
      </w:pPr>
      <w:r w:rsidRPr="006B21D1">
        <w:rPr>
          <w:noProof w:val="0"/>
        </w:rPr>
        <w:object w:dxaOrig="12646" w:dyaOrig="13876" w14:anchorId="04084B02">
          <v:shape id="_x0000_i1029" type="#_x0000_t75" style="width:267.45pt;height:267.1pt" o:ole="">
            <v:imagedata r:id="rId114" o:title="" croptop="6043f"/>
          </v:shape>
          <o:OLEObject Type="Embed" ProgID="Visio.Drawing.15" ShapeID="_x0000_i1029" DrawAspect="Content" ObjectID="_1686051808" r:id="rId115"/>
        </w:object>
      </w:r>
    </w:p>
    <w:p w:rsidR="00EA0B98" w:rsidRPr="006B21D1" w:rsidRDefault="00EA0B98" w:rsidP="00EA0B98">
      <w:pPr>
        <w:pStyle w:val="TableNo"/>
      </w:pPr>
      <w:r w:rsidRPr="006B21D1">
        <w:t>Table CD-B.2</w:t>
      </w:r>
    </w:p>
    <w:p w:rsidR="00EA0B98" w:rsidRPr="006B21D1" w:rsidRDefault="00EA0B98" w:rsidP="00EA0B98">
      <w:pPr>
        <w:pStyle w:val="Tabletitle"/>
      </w:pPr>
      <w:r w:rsidRPr="006B21D1">
        <w:t>Additional System level simulation parameters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7"/>
        <w:gridCol w:w="3646"/>
        <w:gridCol w:w="2966"/>
      </w:tblGrid>
      <w:tr w:rsidR="00EA0B98" w:rsidRPr="006B21D1" w:rsidTr="00F053F4">
        <w:trPr>
          <w:trHeight w:val="226"/>
          <w:tblHeader/>
        </w:trPr>
        <w:tc>
          <w:tcPr>
            <w:tcW w:w="2943" w:type="dxa"/>
          </w:tcPr>
          <w:p w:rsidR="00EA0B98" w:rsidRPr="006B21D1" w:rsidRDefault="00EA0B98" w:rsidP="00F053F4">
            <w:pPr>
              <w:pStyle w:val="Tablehead"/>
            </w:pPr>
            <w:r w:rsidRPr="006B21D1">
              <w:t>Parameter</w:t>
            </w:r>
          </w:p>
        </w:tc>
        <w:tc>
          <w:tcPr>
            <w:tcW w:w="3544" w:type="dxa"/>
          </w:tcPr>
          <w:p w:rsidR="00EA0B98" w:rsidRPr="006B21D1" w:rsidRDefault="00EA0B98" w:rsidP="00F053F4">
            <w:pPr>
              <w:pStyle w:val="Tablehead"/>
            </w:pPr>
            <w:r w:rsidRPr="006B21D1">
              <w:t>Value used in simulation</w:t>
            </w:r>
          </w:p>
        </w:tc>
        <w:tc>
          <w:tcPr>
            <w:tcW w:w="2883" w:type="dxa"/>
          </w:tcPr>
          <w:p w:rsidR="00EA0B98" w:rsidRPr="006B21D1" w:rsidRDefault="00EA0B98" w:rsidP="00F053F4">
            <w:pPr>
              <w:pStyle w:val="Tablehead"/>
            </w:pPr>
            <w:r w:rsidRPr="006B21D1">
              <w:t>Comment</w:t>
            </w:r>
          </w:p>
        </w:tc>
      </w:tr>
      <w:tr w:rsidR="00EA0B98" w:rsidRPr="006B21D1" w:rsidTr="00F053F4">
        <w:trPr>
          <w:trHeight w:val="226"/>
        </w:trPr>
        <w:tc>
          <w:tcPr>
            <w:tcW w:w="2943" w:type="dxa"/>
          </w:tcPr>
          <w:p w:rsidR="00EA0B98" w:rsidRPr="006B21D1" w:rsidRDefault="00EA0B98" w:rsidP="00F053F4">
            <w:pPr>
              <w:pStyle w:val="Tabletext"/>
            </w:pPr>
            <w:r w:rsidRPr="006B21D1">
              <w:t>Simulation area</w:t>
            </w:r>
          </w:p>
        </w:tc>
        <w:tc>
          <w:tcPr>
            <w:tcW w:w="3544" w:type="dxa"/>
          </w:tcPr>
          <w:p w:rsidR="00EA0B98" w:rsidRPr="006B21D1" w:rsidRDefault="00EA0B98" w:rsidP="00F053F4">
            <w:pPr>
              <w:pStyle w:val="Tabletext"/>
              <w:rPr>
                <w:vertAlign w:val="superscript"/>
              </w:rPr>
            </w:pPr>
            <w:r w:rsidRPr="006B21D1">
              <w:t>2.60 km</w:t>
            </w:r>
            <w:r w:rsidRPr="006B21D1">
              <w:rPr>
                <w:vertAlign w:val="superscript"/>
              </w:rPr>
              <w:t>2</w:t>
            </w:r>
          </w:p>
        </w:tc>
        <w:tc>
          <w:tcPr>
            <w:tcW w:w="2883" w:type="dxa"/>
          </w:tcPr>
          <w:p w:rsidR="00EA0B98" w:rsidRPr="006B21D1" w:rsidRDefault="00EA0B98" w:rsidP="00F053F4">
            <w:pPr>
              <w:pStyle w:val="Tabletext"/>
            </w:pPr>
            <w:r w:rsidRPr="006B21D1">
              <w:t xml:space="preserve">3 sectors with ISD of 1732 m. </w:t>
            </w:r>
          </w:p>
          <w:p w:rsidR="00EA0B98" w:rsidRPr="006B21D1" w:rsidRDefault="00EA0B98" w:rsidP="00F053F4">
            <w:pPr>
              <w:pStyle w:val="Tabletext"/>
            </w:pPr>
            <w:r w:rsidRPr="006B21D1">
              <w:t xml:space="preserve">Area: </w:t>
            </w:r>
            <w:r w:rsidRPr="006B21D1">
              <w:rPr>
                <w:i/>
                <w:iCs/>
              </w:rPr>
              <w:t>A = ISD</w:t>
            </w:r>
            <w:r w:rsidRPr="006B21D1">
              <w:rPr>
                <w:i/>
                <w:iCs/>
                <w:vertAlign w:val="superscript"/>
              </w:rPr>
              <w:t xml:space="preserve">2 </w:t>
            </w:r>
            <w:r w:rsidRPr="006B21D1">
              <w:rPr>
                <w:i/>
                <w:iCs/>
              </w:rPr>
              <w:t>× sqrt(3)/6</w:t>
            </w:r>
          </w:p>
        </w:tc>
      </w:tr>
      <w:tr w:rsidR="00EA0B98" w:rsidRPr="006B21D1" w:rsidTr="00F053F4">
        <w:trPr>
          <w:trHeight w:val="226"/>
        </w:trPr>
        <w:tc>
          <w:tcPr>
            <w:tcW w:w="2943" w:type="dxa"/>
          </w:tcPr>
          <w:p w:rsidR="00EA0B98" w:rsidRPr="006B21D1" w:rsidRDefault="00EA0B98" w:rsidP="00F053F4">
            <w:pPr>
              <w:pStyle w:val="Tabletext"/>
            </w:pPr>
            <w:r w:rsidRPr="006B21D1">
              <w:t>Device density</w:t>
            </w:r>
          </w:p>
        </w:tc>
        <w:tc>
          <w:tcPr>
            <w:tcW w:w="3544" w:type="dxa"/>
          </w:tcPr>
          <w:p w:rsidR="00EA0B98" w:rsidRPr="006B21D1" w:rsidRDefault="00EA0B98" w:rsidP="00F053F4">
            <w:pPr>
              <w:pStyle w:val="Tabletext"/>
            </w:pPr>
            <w:r w:rsidRPr="006B21D1">
              <w:t>1 000 000 per km</w:t>
            </w:r>
            <w:r w:rsidRPr="006B21D1">
              <w:rPr>
                <w:vertAlign w:val="superscript"/>
              </w:rPr>
              <w:t>2</w:t>
            </w:r>
          </w:p>
        </w:tc>
        <w:tc>
          <w:tcPr>
            <w:tcW w:w="2883" w:type="dxa"/>
          </w:tcPr>
          <w:p w:rsidR="00EA0B98" w:rsidRPr="006B21D1" w:rsidRDefault="00EA0B98" w:rsidP="00F053F4">
            <w:pPr>
              <w:pStyle w:val="Tabletext"/>
            </w:pPr>
            <w:r w:rsidRPr="006B21D1">
              <w:t>2.6 million devices in simulation</w:t>
            </w:r>
          </w:p>
        </w:tc>
      </w:tr>
      <w:tr w:rsidR="00EA0B98" w:rsidRPr="006B21D1" w:rsidTr="00F053F4">
        <w:trPr>
          <w:trHeight w:val="226"/>
        </w:trPr>
        <w:tc>
          <w:tcPr>
            <w:tcW w:w="2943" w:type="dxa"/>
          </w:tcPr>
          <w:p w:rsidR="00EA0B98" w:rsidRPr="006B21D1" w:rsidRDefault="00EA0B98" w:rsidP="00F053F4">
            <w:pPr>
              <w:pStyle w:val="Tabletext"/>
            </w:pPr>
            <w:r w:rsidRPr="006B21D1">
              <w:t>Traffic pattern</w:t>
            </w:r>
          </w:p>
        </w:tc>
        <w:tc>
          <w:tcPr>
            <w:tcW w:w="3544" w:type="dxa"/>
          </w:tcPr>
          <w:p w:rsidR="00EA0B98" w:rsidRPr="006B21D1" w:rsidRDefault="00EA0B98" w:rsidP="00F053F4">
            <w:pPr>
              <w:pStyle w:val="Tabletext"/>
            </w:pPr>
            <w:r w:rsidRPr="006B21D1">
              <w:t xml:space="preserve">Poisson arrival process with increased packet arrival time from 1 message/2 hours/device onwards. </w:t>
            </w:r>
          </w:p>
        </w:tc>
        <w:tc>
          <w:tcPr>
            <w:tcW w:w="2883" w:type="dxa"/>
          </w:tcPr>
          <w:p w:rsidR="00EA0B98" w:rsidRPr="006B21D1" w:rsidRDefault="00EA0B98" w:rsidP="00F053F4">
            <w:pPr>
              <w:pStyle w:val="Tabletext"/>
            </w:pPr>
            <w:r w:rsidRPr="006B21D1">
              <w:t xml:space="preserve">Traffic load of 1 message per day was not simulated </w:t>
            </w:r>
          </w:p>
        </w:tc>
      </w:tr>
      <w:tr w:rsidR="00EA0B98" w:rsidRPr="006B21D1" w:rsidTr="00F053F4">
        <w:trPr>
          <w:trHeight w:val="226"/>
        </w:trPr>
        <w:tc>
          <w:tcPr>
            <w:tcW w:w="2943" w:type="dxa"/>
          </w:tcPr>
          <w:p w:rsidR="00EA0B98" w:rsidRPr="006B21D1" w:rsidRDefault="00EA0B98" w:rsidP="00F053F4">
            <w:pPr>
              <w:pStyle w:val="Tabletext"/>
            </w:pPr>
            <w:r w:rsidRPr="006B21D1">
              <w:t>Simulation bandwidth</w:t>
            </w:r>
          </w:p>
        </w:tc>
        <w:tc>
          <w:tcPr>
            <w:tcW w:w="3544" w:type="dxa"/>
          </w:tcPr>
          <w:p w:rsidR="00EA0B98" w:rsidRPr="006B21D1" w:rsidRDefault="00EA0B98" w:rsidP="00F053F4">
            <w:pPr>
              <w:pStyle w:val="Tabletext"/>
            </w:pPr>
            <w:r w:rsidRPr="006B21D1">
              <w:t>Two scenarios simulated:</w:t>
            </w:r>
          </w:p>
          <w:p w:rsidR="00EA0B98" w:rsidRPr="006B21D1" w:rsidRDefault="00EA0B98" w:rsidP="00F053F4">
            <w:pPr>
              <w:pStyle w:val="Tabletext"/>
            </w:pPr>
            <w:r w:rsidRPr="006B21D1">
              <w:t>a) 6 channels: 10.37 MHz</w:t>
            </w:r>
          </w:p>
          <w:p w:rsidR="00EA0B98" w:rsidRPr="006B21D1" w:rsidRDefault="00EA0B98" w:rsidP="00F053F4">
            <w:pPr>
              <w:pStyle w:val="Tabletext"/>
            </w:pPr>
            <w:r w:rsidRPr="006B21D1">
              <w:t xml:space="preserve">b) 9 channels: 15.5 MHz </w:t>
            </w:r>
          </w:p>
        </w:tc>
        <w:tc>
          <w:tcPr>
            <w:tcW w:w="2883" w:type="dxa"/>
          </w:tcPr>
          <w:p w:rsidR="00EA0B98" w:rsidRPr="006B21D1" w:rsidRDefault="00EA0B98" w:rsidP="00F053F4">
            <w:pPr>
              <w:pStyle w:val="Tabletext"/>
            </w:pPr>
            <w:r w:rsidRPr="006B21D1">
              <w:t>Up to 50 MHz allowed, in configuration B of the Table 5 d) in Report ITU-R M.2412</w:t>
            </w:r>
          </w:p>
        </w:tc>
      </w:tr>
      <w:tr w:rsidR="00EA0B98" w:rsidRPr="006B21D1" w:rsidTr="00F053F4">
        <w:trPr>
          <w:trHeight w:val="226"/>
        </w:trPr>
        <w:tc>
          <w:tcPr>
            <w:tcW w:w="2943" w:type="dxa"/>
          </w:tcPr>
          <w:p w:rsidR="00EA0B98" w:rsidRPr="006B21D1" w:rsidRDefault="00EA0B98" w:rsidP="00F053F4">
            <w:pPr>
              <w:pStyle w:val="Tabletext"/>
            </w:pPr>
            <w:r w:rsidRPr="006B21D1">
              <w:t xml:space="preserve">Number of channels in </w:t>
            </w:r>
            <w:proofErr w:type="spellStart"/>
            <w:r w:rsidRPr="006B21D1">
              <w:t>TRxP</w:t>
            </w:r>
            <w:proofErr w:type="spellEnd"/>
            <w:r w:rsidRPr="006B21D1">
              <w:t xml:space="preserve"> </w:t>
            </w:r>
          </w:p>
        </w:tc>
        <w:tc>
          <w:tcPr>
            <w:tcW w:w="3544" w:type="dxa"/>
          </w:tcPr>
          <w:p w:rsidR="00EA0B98" w:rsidRPr="006B21D1" w:rsidRDefault="00EA0B98" w:rsidP="00F053F4">
            <w:pPr>
              <w:pStyle w:val="Tabletext"/>
            </w:pPr>
            <w:r w:rsidRPr="006B21D1">
              <w:t xml:space="preserve">Two scenarios simulated, </w:t>
            </w:r>
          </w:p>
          <w:p w:rsidR="00EA0B98" w:rsidRPr="006B21D1" w:rsidRDefault="00EA0B98" w:rsidP="00F053F4">
            <w:pPr>
              <w:pStyle w:val="Tabletext"/>
            </w:pPr>
            <w:r w:rsidRPr="006B21D1">
              <w:t xml:space="preserve">a) 6 channels: 10.37 MHz </w:t>
            </w:r>
          </w:p>
          <w:p w:rsidR="00EA0B98" w:rsidRPr="006B21D1" w:rsidRDefault="00EA0B98" w:rsidP="00F053F4">
            <w:pPr>
              <w:pStyle w:val="Tabletext"/>
            </w:pPr>
            <w:r w:rsidRPr="006B21D1">
              <w:t xml:space="preserve">b) 9 channels: 15.5 MHz </w:t>
            </w:r>
          </w:p>
        </w:tc>
        <w:tc>
          <w:tcPr>
            <w:tcW w:w="2883" w:type="dxa"/>
          </w:tcPr>
          <w:p w:rsidR="00EA0B98" w:rsidRPr="006B21D1" w:rsidRDefault="00EA0B98" w:rsidP="00F053F4">
            <w:pPr>
              <w:pStyle w:val="Tabletext"/>
            </w:pPr>
            <w:r w:rsidRPr="006B21D1">
              <w:t xml:space="preserve">All 3 sectors use either 6 or 9 channels. </w:t>
            </w:r>
          </w:p>
        </w:tc>
      </w:tr>
      <w:tr w:rsidR="00EA0B98" w:rsidRPr="006B21D1" w:rsidTr="00F053F4">
        <w:trPr>
          <w:trHeight w:val="226"/>
        </w:trPr>
        <w:tc>
          <w:tcPr>
            <w:tcW w:w="2943" w:type="dxa"/>
          </w:tcPr>
          <w:p w:rsidR="00EA0B98" w:rsidRPr="006B21D1" w:rsidRDefault="00EA0B98" w:rsidP="00F053F4">
            <w:pPr>
              <w:pStyle w:val="Tabletext"/>
            </w:pPr>
            <w:r w:rsidRPr="006B21D1">
              <w:t>Channels used for device to device communication</w:t>
            </w:r>
          </w:p>
        </w:tc>
        <w:tc>
          <w:tcPr>
            <w:tcW w:w="3544" w:type="dxa"/>
          </w:tcPr>
          <w:p w:rsidR="00EA0B98" w:rsidRPr="006B21D1" w:rsidRDefault="00EA0B98" w:rsidP="00F053F4">
            <w:pPr>
              <w:pStyle w:val="Tabletext"/>
            </w:pPr>
            <w:r w:rsidRPr="006B21D1">
              <w:t xml:space="preserve">In both a) and b) all device to device transmission happens on one of the channels used by </w:t>
            </w:r>
            <w:proofErr w:type="spellStart"/>
            <w:r w:rsidRPr="006B21D1">
              <w:t>TRxP</w:t>
            </w:r>
            <w:proofErr w:type="spellEnd"/>
          </w:p>
        </w:tc>
        <w:tc>
          <w:tcPr>
            <w:tcW w:w="2883" w:type="dxa"/>
          </w:tcPr>
          <w:p w:rsidR="00EA0B98" w:rsidRPr="006B21D1" w:rsidRDefault="00EA0B98" w:rsidP="00F053F4">
            <w:pPr>
              <w:pStyle w:val="Tabletext"/>
            </w:pPr>
            <w:r w:rsidRPr="006B21D1">
              <w:t xml:space="preserve">Device to device and Device to </w:t>
            </w:r>
            <w:proofErr w:type="spellStart"/>
            <w:r w:rsidRPr="006B21D1">
              <w:t>TxRP</w:t>
            </w:r>
            <w:proofErr w:type="spellEnd"/>
            <w:r w:rsidRPr="006B21D1">
              <w:t xml:space="preserve"> communication suffers interference from each other.</w:t>
            </w:r>
          </w:p>
        </w:tc>
      </w:tr>
      <w:tr w:rsidR="00EA0B98" w:rsidRPr="006B21D1" w:rsidTr="00F053F4">
        <w:trPr>
          <w:trHeight w:val="226"/>
        </w:trPr>
        <w:tc>
          <w:tcPr>
            <w:tcW w:w="2943" w:type="dxa"/>
          </w:tcPr>
          <w:p w:rsidR="00EA0B98" w:rsidRPr="006B21D1" w:rsidRDefault="00EA0B98" w:rsidP="00F053F4">
            <w:pPr>
              <w:pStyle w:val="Tabletext"/>
            </w:pPr>
            <w:r w:rsidRPr="006B21D1">
              <w:t>Data transmission scheme</w:t>
            </w:r>
          </w:p>
        </w:tc>
        <w:tc>
          <w:tcPr>
            <w:tcW w:w="3544" w:type="dxa"/>
          </w:tcPr>
          <w:p w:rsidR="00EA0B98" w:rsidRPr="006B21D1" w:rsidRDefault="00EA0B98" w:rsidP="00F053F4">
            <w:pPr>
              <w:pStyle w:val="Tabletext"/>
            </w:pPr>
            <w:r w:rsidRPr="006B21D1">
              <w:t>MCS1 (296 bits, 37bytes)</w:t>
            </w:r>
          </w:p>
        </w:tc>
        <w:tc>
          <w:tcPr>
            <w:tcW w:w="2883" w:type="dxa"/>
          </w:tcPr>
          <w:p w:rsidR="00EA0B98" w:rsidRPr="006B21D1" w:rsidRDefault="00EA0B98" w:rsidP="00F053F4">
            <w:pPr>
              <w:pStyle w:val="Tabletext"/>
            </w:pPr>
            <w:r w:rsidRPr="006B21D1">
              <w:rPr>
                <w:lang w:eastAsia="zh-CN"/>
              </w:rPr>
              <w:t xml:space="preserve">Packet format from </w:t>
            </w:r>
            <w:r w:rsidRPr="006B21D1">
              <w:t xml:space="preserve">ETSI TS 103 636-3: </w:t>
            </w:r>
            <w:r w:rsidRPr="006B21D1">
              <w:rPr>
                <w:lang w:eastAsia="zh-CN"/>
              </w:rPr>
              <w:t xml:space="preserve">416.667 </w:t>
            </w:r>
            <w:r w:rsidRPr="006B21D1">
              <w:rPr>
                <w:rFonts w:eastAsia="Symbol"/>
                <w:lang w:eastAsia="zh-CN"/>
              </w:rPr>
              <w:t>µ</w:t>
            </w:r>
            <w:r w:rsidRPr="006B21D1">
              <w:rPr>
                <w:lang w:eastAsia="zh-CN"/>
              </w:rPr>
              <w:t>s (10 symbols), SCS of 27kHz</w:t>
            </w:r>
          </w:p>
        </w:tc>
      </w:tr>
      <w:tr w:rsidR="00EA0B98" w:rsidRPr="006B21D1" w:rsidTr="00F053F4">
        <w:trPr>
          <w:trHeight w:val="226"/>
        </w:trPr>
        <w:tc>
          <w:tcPr>
            <w:tcW w:w="2943" w:type="dxa"/>
          </w:tcPr>
          <w:p w:rsidR="00EA0B98" w:rsidRPr="006B21D1" w:rsidRDefault="00EA0B98" w:rsidP="00F053F4">
            <w:pPr>
              <w:pStyle w:val="Tabletext"/>
            </w:pPr>
            <w:r w:rsidRPr="006B21D1">
              <w:t>Retransmissions scheme</w:t>
            </w:r>
          </w:p>
        </w:tc>
        <w:tc>
          <w:tcPr>
            <w:tcW w:w="3544" w:type="dxa"/>
          </w:tcPr>
          <w:p w:rsidR="00EA0B98" w:rsidRPr="006B21D1" w:rsidRDefault="00EA0B98" w:rsidP="00F053F4">
            <w:pPr>
              <w:pStyle w:val="Tabletext"/>
            </w:pPr>
            <w:r w:rsidRPr="006B21D1">
              <w:t>1 transmission with 2 HARQ re</w:t>
            </w:r>
            <w:r w:rsidRPr="006B21D1">
              <w:noBreakHyphen/>
              <w:t xml:space="preserve">transmissions. </w:t>
            </w:r>
          </w:p>
        </w:tc>
        <w:tc>
          <w:tcPr>
            <w:tcW w:w="2883" w:type="dxa"/>
          </w:tcPr>
          <w:p w:rsidR="00EA0B98" w:rsidRPr="006B21D1" w:rsidRDefault="00EA0B98" w:rsidP="00F053F4">
            <w:pPr>
              <w:pStyle w:val="Tabletext"/>
            </w:pPr>
            <w:r w:rsidRPr="006B21D1">
              <w:t>Link performance based on link evaluation performance, presented in section IV.A</w:t>
            </w:r>
          </w:p>
        </w:tc>
      </w:tr>
      <w:tr w:rsidR="00EA0B98" w:rsidRPr="006B21D1" w:rsidTr="00F053F4">
        <w:trPr>
          <w:trHeight w:val="100"/>
        </w:trPr>
        <w:tc>
          <w:tcPr>
            <w:tcW w:w="2943" w:type="dxa"/>
          </w:tcPr>
          <w:p w:rsidR="00EA0B98" w:rsidRPr="006B21D1" w:rsidRDefault="00EA0B98" w:rsidP="00F053F4">
            <w:pPr>
              <w:pStyle w:val="Tabletext"/>
            </w:pPr>
            <w:r w:rsidRPr="006B21D1">
              <w:t>Building dimensions</w:t>
            </w:r>
          </w:p>
        </w:tc>
        <w:tc>
          <w:tcPr>
            <w:tcW w:w="3544" w:type="dxa"/>
          </w:tcPr>
          <w:p w:rsidR="00EA0B98" w:rsidRPr="006B21D1" w:rsidRDefault="00EA0B98" w:rsidP="00F053F4">
            <w:pPr>
              <w:pStyle w:val="Tabletext"/>
            </w:pPr>
            <w:r w:rsidRPr="006B21D1">
              <w:t>127 m x 127 m</w:t>
            </w:r>
          </w:p>
        </w:tc>
        <w:tc>
          <w:tcPr>
            <w:tcW w:w="2883" w:type="dxa"/>
          </w:tcPr>
          <w:p w:rsidR="00EA0B98" w:rsidRPr="006B21D1" w:rsidRDefault="00EA0B98" w:rsidP="00F053F4">
            <w:pPr>
              <w:pStyle w:val="Tabletext"/>
            </w:pPr>
            <w:r w:rsidRPr="006B21D1">
              <w:t>Giving 80% of simulation area</w:t>
            </w:r>
          </w:p>
        </w:tc>
      </w:tr>
      <w:tr w:rsidR="00EA0B98" w:rsidRPr="006B21D1" w:rsidTr="00F053F4">
        <w:trPr>
          <w:trHeight w:val="246"/>
        </w:trPr>
        <w:tc>
          <w:tcPr>
            <w:tcW w:w="2943" w:type="dxa"/>
          </w:tcPr>
          <w:p w:rsidR="00EA0B98" w:rsidRPr="006B21D1" w:rsidRDefault="00EA0B98" w:rsidP="00F053F4">
            <w:pPr>
              <w:pStyle w:val="Tabletext"/>
            </w:pPr>
            <w:r w:rsidRPr="006B21D1">
              <w:t>Building height</w:t>
            </w:r>
          </w:p>
        </w:tc>
        <w:tc>
          <w:tcPr>
            <w:tcW w:w="3544" w:type="dxa"/>
          </w:tcPr>
          <w:p w:rsidR="00EA0B98" w:rsidRPr="006B21D1" w:rsidRDefault="00EA0B98" w:rsidP="00F053F4">
            <w:pPr>
              <w:pStyle w:val="Tabletext"/>
            </w:pPr>
            <w:r w:rsidRPr="006B21D1">
              <w:t xml:space="preserve">20 m </w:t>
            </w:r>
          </w:p>
        </w:tc>
        <w:tc>
          <w:tcPr>
            <w:tcW w:w="2883" w:type="dxa"/>
          </w:tcPr>
          <w:p w:rsidR="00EA0B98" w:rsidRPr="006B21D1" w:rsidRDefault="00EA0B98" w:rsidP="00F053F4">
            <w:pPr>
              <w:pStyle w:val="Tabletext"/>
            </w:pPr>
            <w:r w:rsidRPr="006B21D1">
              <w:t xml:space="preserve">Sufficiently high buildings but </w:t>
            </w:r>
            <w:proofErr w:type="spellStart"/>
            <w:r w:rsidRPr="006B21D1">
              <w:t>TRxP</w:t>
            </w:r>
            <w:proofErr w:type="spellEnd"/>
            <w:r w:rsidRPr="006B21D1">
              <w:t xml:space="preserve"> antennas above buildings.</w:t>
            </w:r>
          </w:p>
        </w:tc>
      </w:tr>
      <w:tr w:rsidR="00EA0B98" w:rsidRPr="006B21D1" w:rsidTr="00F053F4">
        <w:trPr>
          <w:trHeight w:val="246"/>
        </w:trPr>
        <w:tc>
          <w:tcPr>
            <w:tcW w:w="2943" w:type="dxa"/>
          </w:tcPr>
          <w:p w:rsidR="00EA0B98" w:rsidRPr="006B21D1" w:rsidRDefault="00EA0B98" w:rsidP="00F053F4">
            <w:pPr>
              <w:pStyle w:val="Tabletext"/>
            </w:pPr>
            <w:r w:rsidRPr="006B21D1">
              <w:t>Street width</w:t>
            </w:r>
          </w:p>
        </w:tc>
        <w:tc>
          <w:tcPr>
            <w:tcW w:w="3544" w:type="dxa"/>
          </w:tcPr>
          <w:p w:rsidR="00EA0B98" w:rsidRPr="006B21D1" w:rsidRDefault="00EA0B98" w:rsidP="00F053F4">
            <w:pPr>
              <w:pStyle w:val="Tabletext"/>
            </w:pPr>
            <w:r w:rsidRPr="006B21D1">
              <w:t>15 m</w:t>
            </w:r>
          </w:p>
        </w:tc>
        <w:tc>
          <w:tcPr>
            <w:tcW w:w="2883" w:type="dxa"/>
          </w:tcPr>
          <w:p w:rsidR="00EA0B98" w:rsidRPr="006B21D1" w:rsidRDefault="00EA0B98" w:rsidP="00F053F4">
            <w:pPr>
              <w:pStyle w:val="Tabletext"/>
            </w:pPr>
            <w:r w:rsidRPr="006B21D1">
              <w:t>Giving 20% of simulation area</w:t>
            </w:r>
          </w:p>
        </w:tc>
      </w:tr>
      <w:tr w:rsidR="00EA0B98" w:rsidRPr="006B21D1" w:rsidTr="00F053F4">
        <w:trPr>
          <w:trHeight w:val="246"/>
        </w:trPr>
        <w:tc>
          <w:tcPr>
            <w:tcW w:w="2943" w:type="dxa"/>
          </w:tcPr>
          <w:p w:rsidR="00EA0B98" w:rsidRPr="006B21D1" w:rsidRDefault="00EA0B98" w:rsidP="00F053F4">
            <w:pPr>
              <w:pStyle w:val="Tabletext"/>
            </w:pPr>
            <w:r w:rsidRPr="006B21D1">
              <w:t xml:space="preserve">Channel model between device and </w:t>
            </w:r>
            <w:proofErr w:type="spellStart"/>
            <w:r w:rsidRPr="006B21D1">
              <w:t>TRxP</w:t>
            </w:r>
            <w:proofErr w:type="spellEnd"/>
          </w:p>
        </w:tc>
        <w:tc>
          <w:tcPr>
            <w:tcW w:w="3544" w:type="dxa"/>
          </w:tcPr>
          <w:p w:rsidR="00EA0B98" w:rsidRPr="006B21D1" w:rsidRDefault="00EA0B98" w:rsidP="00F053F4">
            <w:pPr>
              <w:pStyle w:val="Tabletext"/>
            </w:pPr>
            <w:proofErr w:type="spellStart"/>
            <w:r w:rsidRPr="006B21D1">
              <w:t>UMa</w:t>
            </w:r>
            <w:proofErr w:type="spellEnd"/>
            <w:r w:rsidRPr="006B21D1">
              <w:t xml:space="preserve"> A, LOS/NLOS probability from M.2412 [2]. </w:t>
            </w:r>
          </w:p>
        </w:tc>
        <w:tc>
          <w:tcPr>
            <w:tcW w:w="2883" w:type="dxa"/>
          </w:tcPr>
          <w:p w:rsidR="00EA0B98" w:rsidRPr="006B21D1" w:rsidRDefault="00EA0B98" w:rsidP="00F053F4">
            <w:pPr>
              <w:pStyle w:val="Tabletext"/>
            </w:pPr>
            <w:r w:rsidRPr="006B21D1">
              <w:t>Path loss from Table A1-3</w:t>
            </w:r>
          </w:p>
          <w:p w:rsidR="00EA0B98" w:rsidRPr="006B21D1" w:rsidRDefault="00EA0B98" w:rsidP="00F053F4">
            <w:pPr>
              <w:pStyle w:val="Tabletext"/>
            </w:pPr>
            <w:r w:rsidRPr="006B21D1">
              <w:t>LOS probability form Table A1-9</w:t>
            </w:r>
          </w:p>
        </w:tc>
      </w:tr>
      <w:tr w:rsidR="00EA0B98" w:rsidRPr="006B21D1" w:rsidTr="00F053F4">
        <w:trPr>
          <w:trHeight w:val="246"/>
        </w:trPr>
        <w:tc>
          <w:tcPr>
            <w:tcW w:w="2943" w:type="dxa"/>
          </w:tcPr>
          <w:p w:rsidR="00EA0B98" w:rsidRPr="006B21D1" w:rsidRDefault="00EA0B98" w:rsidP="00F053F4">
            <w:pPr>
              <w:pStyle w:val="Tabletext"/>
            </w:pPr>
            <w:r w:rsidRPr="006B21D1">
              <w:t xml:space="preserve">Indoor loss between device and </w:t>
            </w:r>
            <w:proofErr w:type="spellStart"/>
            <w:r w:rsidRPr="006B21D1">
              <w:t>TRxP</w:t>
            </w:r>
            <w:proofErr w:type="spellEnd"/>
          </w:p>
        </w:tc>
        <w:tc>
          <w:tcPr>
            <w:tcW w:w="3544" w:type="dxa"/>
          </w:tcPr>
          <w:p w:rsidR="00EA0B98" w:rsidRPr="006B21D1" w:rsidRDefault="00EA0B98" w:rsidP="00F053F4">
            <w:pPr>
              <w:pStyle w:val="Tabletext"/>
            </w:pPr>
            <w:r w:rsidRPr="006B21D1">
              <w:t xml:space="preserve">Based on </w:t>
            </w:r>
            <w:proofErr w:type="spellStart"/>
            <w:r w:rsidRPr="006B21D1">
              <w:t>UMa</w:t>
            </w:r>
            <w:proofErr w:type="spellEnd"/>
            <w:r w:rsidRPr="006B21D1">
              <w:t xml:space="preserve"> A,</w:t>
            </w:r>
          </w:p>
          <w:p w:rsidR="00EA0B98" w:rsidRPr="006B21D1" w:rsidRDefault="00EA0B98" w:rsidP="00F053F4">
            <w:pPr>
              <w:pStyle w:val="Tabletext"/>
            </w:pPr>
            <w:r w:rsidRPr="006B21D1">
              <w:t>0.5 x d</w:t>
            </w:r>
            <w:r w:rsidRPr="006B21D1">
              <w:rPr>
                <w:vertAlign w:val="subscript"/>
              </w:rPr>
              <w:t>2d-in</w:t>
            </w:r>
            <w:r w:rsidRPr="006B21D1">
              <w:t xml:space="preserve"> dB,</w:t>
            </w:r>
          </w:p>
          <w:p w:rsidR="00EA0B98" w:rsidRPr="006B21D1" w:rsidRDefault="00EA0B98" w:rsidP="00F053F4">
            <w:pPr>
              <w:pStyle w:val="Tabletext"/>
            </w:pPr>
            <w:r w:rsidRPr="006B21D1">
              <w:t>where d</w:t>
            </w:r>
            <w:r w:rsidRPr="006B21D1">
              <w:rPr>
                <w:vertAlign w:val="subscript"/>
              </w:rPr>
              <w:t xml:space="preserve">2d-in </w:t>
            </w:r>
            <w:r w:rsidRPr="006B21D1">
              <w:t xml:space="preserve">is based on actual location of the device in building. </w:t>
            </w:r>
          </w:p>
        </w:tc>
        <w:tc>
          <w:tcPr>
            <w:tcW w:w="2883" w:type="dxa"/>
          </w:tcPr>
          <w:p w:rsidR="00EA0B98" w:rsidRPr="006B21D1" w:rsidRDefault="00EA0B98" w:rsidP="00F053F4">
            <w:pPr>
              <w:pStyle w:val="Tabletext"/>
            </w:pPr>
            <w:r w:rsidRPr="006B21D1">
              <w:t>According section 3.2 Outdoor to indoor (O-to-I) building penetration loss Report ITU-R M.2412</w:t>
            </w:r>
          </w:p>
        </w:tc>
      </w:tr>
      <w:tr w:rsidR="00EA0B98" w:rsidRPr="006B21D1" w:rsidTr="00F053F4">
        <w:trPr>
          <w:trHeight w:val="246"/>
        </w:trPr>
        <w:tc>
          <w:tcPr>
            <w:tcW w:w="2943" w:type="dxa"/>
          </w:tcPr>
          <w:p w:rsidR="00EA0B98" w:rsidRPr="006B21D1" w:rsidRDefault="00EA0B98" w:rsidP="00F053F4">
            <w:pPr>
              <w:pStyle w:val="Tabletext"/>
            </w:pPr>
            <w:r w:rsidRPr="006B21D1">
              <w:t xml:space="preserve">Channel model for device to device communication </w:t>
            </w:r>
          </w:p>
        </w:tc>
        <w:tc>
          <w:tcPr>
            <w:tcW w:w="3544" w:type="dxa"/>
          </w:tcPr>
          <w:p w:rsidR="00EA0B98" w:rsidRPr="006B21D1" w:rsidRDefault="00EA0B98" w:rsidP="00F053F4">
            <w:pPr>
              <w:pStyle w:val="Tabletext"/>
              <w:spacing w:after="120"/>
            </w:pPr>
            <w:r w:rsidRPr="006B21D1">
              <w:t xml:space="preserve">Outdoor to outdoor: </w:t>
            </w:r>
            <w:r w:rsidRPr="006B21D1">
              <w:br/>
            </w:r>
            <w:proofErr w:type="spellStart"/>
            <w:r w:rsidRPr="006B21D1">
              <w:t>UMi</w:t>
            </w:r>
            <w:proofErr w:type="spellEnd"/>
            <w:r w:rsidRPr="006B21D1">
              <w:t xml:space="preserve"> A NLOS, from ITU-R M.2412. </w:t>
            </w:r>
          </w:p>
          <w:p w:rsidR="00EA0B98" w:rsidRPr="006B21D1" w:rsidRDefault="00EA0B98" w:rsidP="00F053F4">
            <w:pPr>
              <w:pStyle w:val="Tabletext"/>
              <w:spacing w:after="120"/>
            </w:pPr>
            <w:r w:rsidRPr="006B21D1">
              <w:t xml:space="preserve">Outdoor to indoor: </w:t>
            </w:r>
            <w:r w:rsidRPr="006B21D1">
              <w:br/>
            </w:r>
            <w:proofErr w:type="spellStart"/>
            <w:r w:rsidRPr="006B21D1">
              <w:t>UMi</w:t>
            </w:r>
            <w:proofErr w:type="spellEnd"/>
            <w:r w:rsidRPr="006B21D1">
              <w:t xml:space="preserve"> A NLOS + building penetration loss + indoor loss from </w:t>
            </w:r>
            <w:proofErr w:type="spellStart"/>
            <w:r w:rsidRPr="006B21D1">
              <w:t>UMa</w:t>
            </w:r>
            <w:proofErr w:type="spellEnd"/>
            <w:r w:rsidRPr="006B21D1">
              <w:t xml:space="preserve"> A. </w:t>
            </w:r>
          </w:p>
          <w:p w:rsidR="00EA0B98" w:rsidRPr="006B21D1" w:rsidRDefault="00EA0B98" w:rsidP="00F053F4">
            <w:pPr>
              <w:pStyle w:val="Tabletext"/>
              <w:spacing w:after="120"/>
            </w:pPr>
            <w:r w:rsidRPr="006B21D1">
              <w:t xml:space="preserve">Indoor device in different buildings: </w:t>
            </w:r>
            <w:r w:rsidRPr="006B21D1">
              <w:br/>
            </w:r>
            <w:proofErr w:type="spellStart"/>
            <w:r w:rsidRPr="006B21D1">
              <w:t>UMi</w:t>
            </w:r>
            <w:proofErr w:type="spellEnd"/>
            <w:r w:rsidRPr="006B21D1">
              <w:t xml:space="preserve"> A NLOS + 2 x Building penetration loss + separate indoor losses from </w:t>
            </w:r>
            <w:proofErr w:type="spellStart"/>
            <w:r w:rsidRPr="006B21D1">
              <w:t>UMa</w:t>
            </w:r>
            <w:proofErr w:type="spellEnd"/>
            <w:r w:rsidRPr="006B21D1">
              <w:t> A</w:t>
            </w:r>
          </w:p>
          <w:p w:rsidR="00EA0B98" w:rsidRPr="006B21D1" w:rsidRDefault="00EA0B98" w:rsidP="00F053F4">
            <w:pPr>
              <w:pStyle w:val="Tabletext"/>
            </w:pPr>
            <w:r w:rsidRPr="006B21D1">
              <w:t xml:space="preserve">Indoor device in same building: </w:t>
            </w:r>
            <w:r w:rsidRPr="006B21D1">
              <w:br/>
            </w:r>
            <w:proofErr w:type="spellStart"/>
            <w:r w:rsidRPr="006B21D1">
              <w:t>UMi</w:t>
            </w:r>
            <w:proofErr w:type="spellEnd"/>
            <w:r w:rsidRPr="006B21D1">
              <w:t xml:space="preserve"> A NLOS</w:t>
            </w:r>
          </w:p>
        </w:tc>
        <w:tc>
          <w:tcPr>
            <w:tcW w:w="2883" w:type="dxa"/>
          </w:tcPr>
          <w:p w:rsidR="00EA0B98" w:rsidRPr="006B21D1" w:rsidRDefault="00EA0B98" w:rsidP="00F053F4">
            <w:pPr>
              <w:pStyle w:val="Tabletext"/>
              <w:spacing w:after="120"/>
            </w:pPr>
            <w:r w:rsidRPr="006B21D1">
              <w:t xml:space="preserve">Device to device communication height of each device is set to 1.5 m. </w:t>
            </w:r>
          </w:p>
          <w:p w:rsidR="00EA0B98" w:rsidRPr="006B21D1" w:rsidRDefault="00EA0B98" w:rsidP="00F053F4">
            <w:pPr>
              <w:pStyle w:val="Tabletext"/>
            </w:pPr>
            <w:r w:rsidRPr="006B21D1">
              <w:t xml:space="preserve">Some simplification to channel models for indoor modelling to by using </w:t>
            </w:r>
            <w:proofErr w:type="spellStart"/>
            <w:r w:rsidRPr="006B21D1">
              <w:t>UMi</w:t>
            </w:r>
            <w:proofErr w:type="spellEnd"/>
            <w:r w:rsidRPr="006B21D1">
              <w:t xml:space="preserve"> A, instead of Indoor channel model. However, </w:t>
            </w:r>
            <w:proofErr w:type="spellStart"/>
            <w:r w:rsidRPr="006B21D1">
              <w:t>UMi</w:t>
            </w:r>
            <w:proofErr w:type="spellEnd"/>
            <w:r w:rsidRPr="006B21D1">
              <w:t xml:space="preserve"> A NLOS is more pessimistic than Indoor channel model A in NLOS provided by Report ITU-R M.2412</w:t>
            </w:r>
          </w:p>
        </w:tc>
      </w:tr>
    </w:tbl>
    <w:p w:rsidR="00EA0B98" w:rsidRPr="006B21D1" w:rsidRDefault="00EA0B98" w:rsidP="00EA0B98">
      <w:pPr>
        <w:pStyle w:val="Tablefin"/>
      </w:pPr>
    </w:p>
    <w:p w:rsidR="00EA0B98" w:rsidRPr="006B21D1" w:rsidRDefault="00EA0B98" w:rsidP="00EA0B98">
      <w:pPr>
        <w:pStyle w:val="Heading2"/>
      </w:pPr>
      <w:r w:rsidRPr="006B21D1">
        <w:t>IV.B.3</w:t>
      </w:r>
      <w:r w:rsidRPr="006B21D1">
        <w:tab/>
        <w:t xml:space="preserve">Results </w:t>
      </w:r>
    </w:p>
    <w:p w:rsidR="00EA0B98" w:rsidRPr="006B21D1" w:rsidRDefault="00EA0B98" w:rsidP="00EA0B98">
      <w:r w:rsidRPr="006B21D1">
        <w:t xml:space="preserve">Obtained system level simulation results are summarized in Table CD-B.3. </w:t>
      </w:r>
    </w:p>
    <w:p w:rsidR="00EA0B98" w:rsidRPr="006B21D1" w:rsidRDefault="00EA0B98" w:rsidP="00EA0B98">
      <w:pPr>
        <w:pStyle w:val="TableNo"/>
      </w:pPr>
      <w:r w:rsidRPr="006B21D1">
        <w:t>Table CD-B.3</w:t>
      </w:r>
    </w:p>
    <w:p w:rsidR="00EA0B98" w:rsidRPr="006B21D1" w:rsidRDefault="00EA0B98" w:rsidP="00EA0B98">
      <w:pPr>
        <w:pStyle w:val="Tabletitle"/>
      </w:pPr>
      <w:r w:rsidRPr="006B21D1">
        <w:t>Connection Density non-full buffer system level simulation results for ISD 1732m.</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7"/>
        <w:gridCol w:w="2664"/>
        <w:gridCol w:w="2242"/>
        <w:gridCol w:w="2351"/>
      </w:tblGrid>
      <w:tr w:rsidR="00EA0B98" w:rsidRPr="006B21D1" w:rsidTr="00F053F4">
        <w:trPr>
          <w:trHeight w:val="226"/>
          <w:jc w:val="center"/>
        </w:trPr>
        <w:tc>
          <w:tcPr>
            <w:tcW w:w="2377" w:type="dxa"/>
          </w:tcPr>
          <w:p w:rsidR="00EA0B98" w:rsidRPr="006B21D1" w:rsidRDefault="00EA0B98" w:rsidP="00F053F4">
            <w:pPr>
              <w:pStyle w:val="Tablehead"/>
            </w:pPr>
            <w:r w:rsidRPr="006B21D1">
              <w:t>Scenario</w:t>
            </w:r>
          </w:p>
        </w:tc>
        <w:tc>
          <w:tcPr>
            <w:tcW w:w="2664" w:type="dxa"/>
          </w:tcPr>
          <w:p w:rsidR="00EA0B98" w:rsidRPr="006B21D1" w:rsidRDefault="00EA0B98" w:rsidP="00F053F4">
            <w:pPr>
              <w:pStyle w:val="Tablehead"/>
            </w:pPr>
            <w:r w:rsidRPr="006B21D1">
              <w:t>Packet arrival time</w:t>
            </w:r>
          </w:p>
        </w:tc>
        <w:tc>
          <w:tcPr>
            <w:tcW w:w="2242" w:type="dxa"/>
          </w:tcPr>
          <w:p w:rsidR="00EA0B98" w:rsidRPr="006B21D1" w:rsidRDefault="00EA0B98" w:rsidP="00F053F4">
            <w:pPr>
              <w:pStyle w:val="Tablehead"/>
            </w:pPr>
            <w:r w:rsidRPr="006B21D1">
              <w:t>Packet outage rate (Note)</w:t>
            </w:r>
          </w:p>
        </w:tc>
        <w:tc>
          <w:tcPr>
            <w:tcW w:w="2351" w:type="dxa"/>
          </w:tcPr>
          <w:p w:rsidR="00EA0B98" w:rsidRPr="006B21D1" w:rsidRDefault="00EA0B98" w:rsidP="00F053F4">
            <w:pPr>
              <w:pStyle w:val="Tablehead"/>
            </w:pPr>
            <w:r w:rsidRPr="006B21D1">
              <w:t>Packet outage rate below 1%</w:t>
            </w:r>
          </w:p>
        </w:tc>
      </w:tr>
      <w:tr w:rsidR="00EA0B98" w:rsidRPr="006B21D1" w:rsidTr="00F053F4">
        <w:trPr>
          <w:trHeight w:val="226"/>
          <w:jc w:val="center"/>
        </w:trPr>
        <w:tc>
          <w:tcPr>
            <w:tcW w:w="2377" w:type="dxa"/>
            <w:vMerge w:val="restart"/>
          </w:tcPr>
          <w:p w:rsidR="00EA0B98" w:rsidRPr="006B21D1" w:rsidRDefault="00EA0B98" w:rsidP="00F053F4">
            <w:pPr>
              <w:pStyle w:val="Tabletext"/>
            </w:pPr>
            <w:r w:rsidRPr="006B21D1">
              <w:t>a) 6 channels: 10.37 MHz</w:t>
            </w:r>
          </w:p>
        </w:tc>
        <w:tc>
          <w:tcPr>
            <w:tcW w:w="2664" w:type="dxa"/>
          </w:tcPr>
          <w:p w:rsidR="00EA0B98" w:rsidRPr="006B21D1" w:rsidRDefault="00EA0B98" w:rsidP="00F053F4">
            <w:pPr>
              <w:pStyle w:val="Tabletext"/>
              <w:rPr>
                <w:b/>
                <w:bCs/>
              </w:rPr>
            </w:pPr>
            <w:r w:rsidRPr="006B21D1">
              <w:rPr>
                <w:b/>
                <w:bCs/>
              </w:rPr>
              <w:t>1 message/2 hours/device</w:t>
            </w:r>
          </w:p>
        </w:tc>
        <w:tc>
          <w:tcPr>
            <w:tcW w:w="2242" w:type="dxa"/>
          </w:tcPr>
          <w:p w:rsidR="00EA0B98" w:rsidRPr="006B21D1" w:rsidRDefault="00EA0B98" w:rsidP="00F053F4">
            <w:pPr>
              <w:pStyle w:val="Tabletext"/>
              <w:jc w:val="center"/>
              <w:rPr>
                <w:b/>
                <w:bCs/>
              </w:rPr>
            </w:pPr>
            <w:r w:rsidRPr="006B21D1">
              <w:rPr>
                <w:b/>
                <w:bCs/>
              </w:rPr>
              <w:t>0%</w:t>
            </w:r>
          </w:p>
        </w:tc>
        <w:tc>
          <w:tcPr>
            <w:tcW w:w="2351" w:type="dxa"/>
            <w:shd w:val="clear" w:color="auto" w:fill="D6E3BC" w:themeFill="accent3" w:themeFillTint="66"/>
          </w:tcPr>
          <w:p w:rsidR="00EA0B98" w:rsidRPr="006B21D1" w:rsidRDefault="00EA0B98" w:rsidP="00F053F4">
            <w:pPr>
              <w:pStyle w:val="Tabletext"/>
              <w:jc w:val="center"/>
              <w:rPr>
                <w:b/>
                <w:bCs/>
              </w:rPr>
            </w:pPr>
            <w:r w:rsidRPr="006B21D1">
              <w:rPr>
                <w:b/>
                <w:bCs/>
              </w:rPr>
              <w:t>YES</w:t>
            </w:r>
          </w:p>
        </w:tc>
      </w:tr>
      <w:tr w:rsidR="00EA0B98" w:rsidRPr="006B21D1" w:rsidTr="00F053F4">
        <w:trPr>
          <w:trHeight w:val="100"/>
          <w:jc w:val="center"/>
        </w:trPr>
        <w:tc>
          <w:tcPr>
            <w:tcW w:w="2377" w:type="dxa"/>
            <w:vMerge/>
          </w:tcPr>
          <w:p w:rsidR="00EA0B98" w:rsidRPr="006B21D1" w:rsidRDefault="00EA0B98" w:rsidP="00F053F4">
            <w:pPr>
              <w:pStyle w:val="Tabletext"/>
            </w:pPr>
          </w:p>
        </w:tc>
        <w:tc>
          <w:tcPr>
            <w:tcW w:w="2664" w:type="dxa"/>
          </w:tcPr>
          <w:p w:rsidR="00EA0B98" w:rsidRPr="006B21D1" w:rsidRDefault="00EA0B98" w:rsidP="00F053F4">
            <w:pPr>
              <w:pStyle w:val="Tabletext"/>
            </w:pPr>
            <w:r w:rsidRPr="006B21D1">
              <w:t>2 messages/2 hours/device</w:t>
            </w:r>
          </w:p>
        </w:tc>
        <w:tc>
          <w:tcPr>
            <w:tcW w:w="2242" w:type="dxa"/>
          </w:tcPr>
          <w:p w:rsidR="00EA0B98" w:rsidRPr="006B21D1" w:rsidRDefault="00EA0B98" w:rsidP="00F053F4">
            <w:pPr>
              <w:pStyle w:val="Tabletext"/>
              <w:jc w:val="center"/>
            </w:pPr>
            <w:r w:rsidRPr="006B21D1">
              <w:t>0.009%</w:t>
            </w:r>
          </w:p>
        </w:tc>
        <w:tc>
          <w:tcPr>
            <w:tcW w:w="2351"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377" w:type="dxa"/>
            <w:vMerge/>
          </w:tcPr>
          <w:p w:rsidR="00EA0B98" w:rsidRPr="006B21D1" w:rsidRDefault="00EA0B98" w:rsidP="00F053F4">
            <w:pPr>
              <w:pStyle w:val="Tabletext"/>
            </w:pPr>
          </w:p>
        </w:tc>
        <w:tc>
          <w:tcPr>
            <w:tcW w:w="2664" w:type="dxa"/>
          </w:tcPr>
          <w:p w:rsidR="00EA0B98" w:rsidRPr="006B21D1" w:rsidRDefault="00EA0B98" w:rsidP="00F053F4">
            <w:pPr>
              <w:pStyle w:val="Tabletext"/>
            </w:pPr>
            <w:r w:rsidRPr="006B21D1">
              <w:t>3 messages/2 hours/device</w:t>
            </w:r>
          </w:p>
        </w:tc>
        <w:tc>
          <w:tcPr>
            <w:tcW w:w="2242" w:type="dxa"/>
          </w:tcPr>
          <w:p w:rsidR="00EA0B98" w:rsidRPr="006B21D1" w:rsidRDefault="00EA0B98" w:rsidP="00F053F4">
            <w:pPr>
              <w:pStyle w:val="Tabletext"/>
              <w:jc w:val="center"/>
            </w:pPr>
            <w:r w:rsidRPr="006B21D1">
              <w:t>0.28%</w:t>
            </w:r>
          </w:p>
        </w:tc>
        <w:tc>
          <w:tcPr>
            <w:tcW w:w="2351"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377" w:type="dxa"/>
            <w:vMerge w:val="restart"/>
          </w:tcPr>
          <w:p w:rsidR="00EA0B98" w:rsidRPr="006B21D1" w:rsidRDefault="00EA0B98" w:rsidP="00F053F4">
            <w:pPr>
              <w:pStyle w:val="Tabletext"/>
            </w:pPr>
            <w:r w:rsidRPr="006B21D1">
              <w:t xml:space="preserve">b) 9 channels: 15.5 MHz </w:t>
            </w:r>
          </w:p>
        </w:tc>
        <w:tc>
          <w:tcPr>
            <w:tcW w:w="2664" w:type="dxa"/>
          </w:tcPr>
          <w:p w:rsidR="00EA0B98" w:rsidRPr="006B21D1" w:rsidRDefault="00EA0B98" w:rsidP="00F053F4">
            <w:pPr>
              <w:pStyle w:val="Tabletext"/>
              <w:rPr>
                <w:b/>
                <w:bCs/>
              </w:rPr>
            </w:pPr>
            <w:r w:rsidRPr="006B21D1">
              <w:rPr>
                <w:b/>
                <w:bCs/>
              </w:rPr>
              <w:t>1 message/2 hours/device</w:t>
            </w:r>
          </w:p>
        </w:tc>
        <w:tc>
          <w:tcPr>
            <w:tcW w:w="2242" w:type="dxa"/>
          </w:tcPr>
          <w:p w:rsidR="00EA0B98" w:rsidRPr="006B21D1" w:rsidRDefault="00EA0B98" w:rsidP="00F053F4">
            <w:pPr>
              <w:pStyle w:val="Tabletext"/>
              <w:jc w:val="center"/>
              <w:rPr>
                <w:b/>
                <w:bCs/>
              </w:rPr>
            </w:pPr>
            <w:r w:rsidRPr="006B21D1">
              <w:rPr>
                <w:b/>
                <w:bCs/>
              </w:rPr>
              <w:t>0%</w:t>
            </w:r>
          </w:p>
        </w:tc>
        <w:tc>
          <w:tcPr>
            <w:tcW w:w="2351" w:type="dxa"/>
            <w:shd w:val="clear" w:color="auto" w:fill="D6E3BC" w:themeFill="accent3" w:themeFillTint="66"/>
          </w:tcPr>
          <w:p w:rsidR="00EA0B98" w:rsidRPr="006B21D1" w:rsidRDefault="00EA0B98" w:rsidP="00F053F4">
            <w:pPr>
              <w:pStyle w:val="Tabletext"/>
              <w:jc w:val="center"/>
              <w:rPr>
                <w:b/>
                <w:bCs/>
              </w:rPr>
            </w:pPr>
            <w:r w:rsidRPr="006B21D1">
              <w:rPr>
                <w:b/>
                <w:bCs/>
              </w:rPr>
              <w:t>YES</w:t>
            </w:r>
          </w:p>
        </w:tc>
      </w:tr>
      <w:tr w:rsidR="00EA0B98" w:rsidRPr="006B21D1" w:rsidTr="00F053F4">
        <w:trPr>
          <w:trHeight w:val="100"/>
          <w:jc w:val="center"/>
        </w:trPr>
        <w:tc>
          <w:tcPr>
            <w:tcW w:w="2377" w:type="dxa"/>
            <w:vMerge/>
          </w:tcPr>
          <w:p w:rsidR="00EA0B98" w:rsidRPr="006B21D1" w:rsidRDefault="00EA0B98" w:rsidP="00F053F4">
            <w:pPr>
              <w:pStyle w:val="Tabletext"/>
            </w:pPr>
          </w:p>
        </w:tc>
        <w:tc>
          <w:tcPr>
            <w:tcW w:w="2664" w:type="dxa"/>
          </w:tcPr>
          <w:p w:rsidR="00EA0B98" w:rsidRPr="006B21D1" w:rsidRDefault="00EA0B98" w:rsidP="00F053F4">
            <w:pPr>
              <w:pStyle w:val="Tabletext"/>
            </w:pPr>
            <w:r w:rsidRPr="006B21D1">
              <w:t>2 messages/2 hours/device</w:t>
            </w:r>
          </w:p>
        </w:tc>
        <w:tc>
          <w:tcPr>
            <w:tcW w:w="2242" w:type="dxa"/>
          </w:tcPr>
          <w:p w:rsidR="00EA0B98" w:rsidRPr="006B21D1" w:rsidRDefault="00EA0B98" w:rsidP="00F053F4">
            <w:pPr>
              <w:pStyle w:val="Tabletext"/>
              <w:jc w:val="center"/>
            </w:pPr>
            <w:r w:rsidRPr="006B21D1">
              <w:t>0.0005%</w:t>
            </w:r>
          </w:p>
        </w:tc>
        <w:tc>
          <w:tcPr>
            <w:tcW w:w="2351"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377" w:type="dxa"/>
            <w:vMerge/>
          </w:tcPr>
          <w:p w:rsidR="00EA0B98" w:rsidRPr="006B21D1" w:rsidRDefault="00EA0B98" w:rsidP="00F053F4">
            <w:pPr>
              <w:pStyle w:val="Tabletext"/>
            </w:pPr>
          </w:p>
        </w:tc>
        <w:tc>
          <w:tcPr>
            <w:tcW w:w="2664" w:type="dxa"/>
          </w:tcPr>
          <w:p w:rsidR="00EA0B98" w:rsidRPr="006B21D1" w:rsidRDefault="00EA0B98" w:rsidP="00F053F4">
            <w:pPr>
              <w:pStyle w:val="Tabletext"/>
            </w:pPr>
            <w:r w:rsidRPr="006B21D1">
              <w:t>3 messages/2 hours/device</w:t>
            </w:r>
          </w:p>
        </w:tc>
        <w:tc>
          <w:tcPr>
            <w:tcW w:w="2242" w:type="dxa"/>
          </w:tcPr>
          <w:p w:rsidR="00EA0B98" w:rsidRPr="006B21D1" w:rsidRDefault="00EA0B98" w:rsidP="00F053F4">
            <w:pPr>
              <w:pStyle w:val="Tabletext"/>
              <w:jc w:val="center"/>
            </w:pPr>
            <w:r w:rsidRPr="006B21D1">
              <w:t>0.012%</w:t>
            </w:r>
          </w:p>
        </w:tc>
        <w:tc>
          <w:tcPr>
            <w:tcW w:w="2351"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377" w:type="dxa"/>
            <w:vMerge/>
          </w:tcPr>
          <w:p w:rsidR="00EA0B98" w:rsidRPr="006B21D1" w:rsidRDefault="00EA0B98" w:rsidP="00F053F4">
            <w:pPr>
              <w:pStyle w:val="Tabletext"/>
            </w:pPr>
          </w:p>
        </w:tc>
        <w:tc>
          <w:tcPr>
            <w:tcW w:w="2664" w:type="dxa"/>
          </w:tcPr>
          <w:p w:rsidR="00EA0B98" w:rsidRPr="006B21D1" w:rsidRDefault="00EA0B98" w:rsidP="00F053F4">
            <w:pPr>
              <w:pStyle w:val="Tabletext"/>
            </w:pPr>
            <w:r w:rsidRPr="006B21D1">
              <w:t>4 messages/2 hours/device</w:t>
            </w:r>
          </w:p>
        </w:tc>
        <w:tc>
          <w:tcPr>
            <w:tcW w:w="2242" w:type="dxa"/>
          </w:tcPr>
          <w:p w:rsidR="00EA0B98" w:rsidRPr="006B21D1" w:rsidRDefault="00EA0B98" w:rsidP="00F053F4">
            <w:pPr>
              <w:pStyle w:val="Tabletext"/>
              <w:jc w:val="center"/>
            </w:pPr>
            <w:r w:rsidRPr="006B21D1">
              <w:t>0.11%</w:t>
            </w:r>
          </w:p>
        </w:tc>
        <w:tc>
          <w:tcPr>
            <w:tcW w:w="2351"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377" w:type="dxa"/>
            <w:vMerge/>
          </w:tcPr>
          <w:p w:rsidR="00EA0B98" w:rsidRPr="006B21D1" w:rsidRDefault="00EA0B98" w:rsidP="00F053F4">
            <w:pPr>
              <w:pStyle w:val="Tabletext"/>
            </w:pPr>
          </w:p>
        </w:tc>
        <w:tc>
          <w:tcPr>
            <w:tcW w:w="2664" w:type="dxa"/>
          </w:tcPr>
          <w:p w:rsidR="00EA0B98" w:rsidRPr="006B21D1" w:rsidRDefault="00EA0B98" w:rsidP="00F053F4">
            <w:pPr>
              <w:pStyle w:val="Tabletext"/>
            </w:pPr>
            <w:r w:rsidRPr="006B21D1">
              <w:t>5 messages/1 hours/device</w:t>
            </w:r>
          </w:p>
        </w:tc>
        <w:tc>
          <w:tcPr>
            <w:tcW w:w="2242" w:type="dxa"/>
          </w:tcPr>
          <w:p w:rsidR="00EA0B98" w:rsidRPr="006B21D1" w:rsidRDefault="00EA0B98" w:rsidP="00F053F4">
            <w:pPr>
              <w:pStyle w:val="Tabletext"/>
              <w:jc w:val="center"/>
            </w:pPr>
            <w:r w:rsidRPr="006B21D1">
              <w:t>0.63%</w:t>
            </w:r>
          </w:p>
        </w:tc>
        <w:tc>
          <w:tcPr>
            <w:tcW w:w="2351"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9634" w:type="dxa"/>
            <w:gridSpan w:val="4"/>
          </w:tcPr>
          <w:p w:rsidR="00EA0B98" w:rsidRPr="006B21D1" w:rsidRDefault="00EA0B98" w:rsidP="00F053F4">
            <w:pPr>
              <w:pStyle w:val="Tabletext"/>
              <w:rPr>
                <w:position w:val="-2"/>
              </w:rPr>
            </w:pPr>
            <w:r w:rsidRPr="006B21D1">
              <w:rPr>
                <w:position w:val="-2"/>
              </w:rPr>
              <w:t>Note: Packet outage rate takes into account both packets lost during transmission and packets delayed more than 10 seconds.</w:t>
            </w:r>
          </w:p>
        </w:tc>
      </w:tr>
    </w:tbl>
    <w:p w:rsidR="00EA0B98" w:rsidRPr="006B21D1" w:rsidRDefault="00EA0B98" w:rsidP="00EA0B98">
      <w:pPr>
        <w:pStyle w:val="Tablefin"/>
      </w:pPr>
    </w:p>
    <w:p w:rsidR="00EA0B98" w:rsidRPr="006B21D1" w:rsidRDefault="00EA0B98" w:rsidP="00EA0B98">
      <w:pPr>
        <w:jc w:val="both"/>
      </w:pPr>
      <w:r w:rsidRPr="006B21D1">
        <w:t>Figure CD-B.1 provides the graphical illustration of the packet outage rate obtained from system simulations. In Figure CD-B.2 the cumulative distribution of the hop count is presented.</w:t>
      </w:r>
    </w:p>
    <w:p w:rsidR="00EA0B98" w:rsidRPr="006B21D1" w:rsidRDefault="00EA0B98" w:rsidP="00EA0B98">
      <w:pPr>
        <w:pStyle w:val="FigureNo"/>
      </w:pPr>
      <w:r w:rsidRPr="006B21D1">
        <w:t>Figure CD-B.1</w:t>
      </w:r>
    </w:p>
    <w:p w:rsidR="00EA0B98" w:rsidRPr="006B21D1" w:rsidRDefault="00EA0B98" w:rsidP="00EA0B98">
      <w:pPr>
        <w:pStyle w:val="Figuretitle"/>
      </w:pPr>
      <w:r w:rsidRPr="006B21D1">
        <w:t>Packet outage rate</w:t>
      </w:r>
      <w:r w:rsidRPr="006B21D1">
        <w:br/>
        <w:t>(red horizontal line represents a 1% packet outage limit)</w:t>
      </w:r>
    </w:p>
    <w:p w:rsidR="00EA0B98" w:rsidRPr="006B21D1" w:rsidRDefault="00EA0B98" w:rsidP="00EA0B98">
      <w:pPr>
        <w:jc w:val="center"/>
      </w:pPr>
      <w:r w:rsidRPr="006B21D1">
        <w:rPr>
          <w:noProof/>
        </w:rPr>
        <w:drawing>
          <wp:inline distT="0" distB="0" distL="0" distR="0" wp14:anchorId="2E004C71" wp14:editId="5C814EC9">
            <wp:extent cx="4132460" cy="3103418"/>
            <wp:effectExtent l="0" t="0" r="0" b="190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6">
                      <a:extLst>
                        <a:ext uri="{28A0092B-C50C-407E-A947-70E740481C1C}">
                          <a14:useLocalDpi xmlns:a14="http://schemas.microsoft.com/office/drawing/2010/main" val="0"/>
                        </a:ext>
                      </a:extLst>
                    </a:blip>
                    <a:stretch>
                      <a:fillRect/>
                    </a:stretch>
                  </pic:blipFill>
                  <pic:spPr>
                    <a:xfrm>
                      <a:off x="0" y="0"/>
                      <a:ext cx="4132460" cy="3103418"/>
                    </a:xfrm>
                    <a:prstGeom prst="rect">
                      <a:avLst/>
                    </a:prstGeom>
                  </pic:spPr>
                </pic:pic>
              </a:graphicData>
            </a:graphic>
          </wp:inline>
        </w:drawing>
      </w:r>
    </w:p>
    <w:p w:rsidR="00EA0B98" w:rsidRPr="006B21D1" w:rsidRDefault="00EA0B98" w:rsidP="00EA0B98">
      <w:pPr>
        <w:pStyle w:val="FigureNo"/>
      </w:pPr>
      <w:r w:rsidRPr="006B21D1">
        <w:t>Figure CD-B.2</w:t>
      </w:r>
    </w:p>
    <w:p w:rsidR="00EA0B98" w:rsidRPr="006B21D1" w:rsidRDefault="00EA0B98" w:rsidP="00EA0B98">
      <w:pPr>
        <w:pStyle w:val="Figuretitle"/>
      </w:pPr>
      <w:r w:rsidRPr="006B21D1">
        <w:t>Cumulative Distribution of number of hops</w:t>
      </w:r>
    </w:p>
    <w:p w:rsidR="00EA0B98" w:rsidRPr="006B21D1" w:rsidRDefault="00EA0B98" w:rsidP="00EA0B98">
      <w:pPr>
        <w:jc w:val="center"/>
      </w:pPr>
      <w:r w:rsidRPr="006B21D1">
        <w:rPr>
          <w:noProof/>
        </w:rPr>
        <w:drawing>
          <wp:inline distT="0" distB="0" distL="0" distR="0" wp14:anchorId="67B856A6" wp14:editId="25E11225">
            <wp:extent cx="3924300" cy="2941320"/>
            <wp:effectExtent l="0" t="0" r="0" b="0"/>
            <wp:docPr id="1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7">
                      <a:extLst>
                        <a:ext uri="{28A0092B-C50C-407E-A947-70E740481C1C}">
                          <a14:useLocalDpi xmlns:a14="http://schemas.microsoft.com/office/drawing/2010/main" val="0"/>
                        </a:ext>
                      </a:extLst>
                    </a:blip>
                    <a:stretch>
                      <a:fillRect/>
                    </a:stretch>
                  </pic:blipFill>
                  <pic:spPr>
                    <a:xfrm>
                      <a:off x="0" y="0"/>
                      <a:ext cx="3924300" cy="2941320"/>
                    </a:xfrm>
                    <a:prstGeom prst="rect">
                      <a:avLst/>
                    </a:prstGeom>
                  </pic:spPr>
                </pic:pic>
              </a:graphicData>
            </a:graphic>
          </wp:inline>
        </w:drawing>
      </w:r>
    </w:p>
    <w:p w:rsidR="00EA0B98" w:rsidRPr="006B21D1" w:rsidRDefault="00EA0B98" w:rsidP="00EA0B98">
      <w:pPr>
        <w:pStyle w:val="Heading2"/>
      </w:pPr>
      <w:r w:rsidRPr="006B21D1">
        <w:t>IV.B.4</w:t>
      </w:r>
      <w:r w:rsidRPr="006B21D1">
        <w:tab/>
        <w:t xml:space="preserve">Conclusion </w:t>
      </w:r>
    </w:p>
    <w:p w:rsidR="00EA0B98" w:rsidRPr="006B21D1" w:rsidRDefault="00EA0B98" w:rsidP="00EA0B98">
      <w:pPr>
        <w:jc w:val="both"/>
      </w:pPr>
      <w:r w:rsidRPr="006B21D1">
        <w:t xml:space="preserve">Based on the system simulation results obtained, it is concluded that DECT-2020 NR as candidate submission for IMT-2020/17 (Rev 1.), and the corresponding specifications in ETSI TS 103 636-1 to −4, can meet the minimum connection density requirement for </w:t>
      </w:r>
      <w:proofErr w:type="spellStart"/>
      <w:r w:rsidRPr="006B21D1">
        <w:t>mMTC</w:t>
      </w:r>
      <w:proofErr w:type="spellEnd"/>
      <w:r w:rsidRPr="006B21D1">
        <w:t xml:space="preserve"> as defined in Report ITU</w:t>
      </w:r>
      <w:r w:rsidRPr="006B21D1">
        <w:noBreakHyphen/>
        <w:t>R M.2410-0, Section 4.8.</w:t>
      </w:r>
    </w:p>
    <w:p w:rsidR="00EA0B98" w:rsidRPr="006B21D1" w:rsidRDefault="00EA0B98" w:rsidP="00EA0B98">
      <w:pPr>
        <w:pStyle w:val="Heading1"/>
      </w:pPr>
      <w:r w:rsidRPr="006B21D1">
        <w:t>IV.C</w:t>
      </w:r>
      <w:r w:rsidRPr="006B21D1">
        <w:tab/>
      </w:r>
      <w:proofErr w:type="spellStart"/>
      <w:r w:rsidRPr="006B21D1">
        <w:t>mMTC</w:t>
      </w:r>
      <w:proofErr w:type="spellEnd"/>
      <w:r w:rsidRPr="006B21D1">
        <w:t xml:space="preserve"> System Level for ISD=500 m, Contribution C</w:t>
      </w:r>
    </w:p>
    <w:p w:rsidR="00EA0B98" w:rsidRPr="006B21D1" w:rsidRDefault="00EA0B98" w:rsidP="00EA0B98">
      <w:pPr>
        <w:pStyle w:val="Heading2"/>
      </w:pPr>
      <w:r w:rsidRPr="006B21D1">
        <w:t>IV.C.1</w:t>
      </w:r>
      <w:r w:rsidRPr="006B21D1">
        <w:tab/>
        <w:t>Introduction and objectives</w:t>
      </w:r>
    </w:p>
    <w:p w:rsidR="00EA0B98" w:rsidRPr="006B21D1" w:rsidRDefault="00EA0B98" w:rsidP="00255773">
      <w:r w:rsidRPr="006B21D1">
        <w:t>The main objective of this contribution is to evaluate the DECT</w:t>
      </w:r>
      <w:r w:rsidRPr="006B21D1">
        <w:noBreakHyphen/>
        <w:t xml:space="preserve">2020-NR system in terms of packet outage rate where outages are caused by </w:t>
      </w:r>
      <w:proofErr w:type="spellStart"/>
      <w:r w:rsidRPr="006B21D1">
        <w:t>i</w:t>
      </w:r>
      <w:proofErr w:type="spellEnd"/>
      <w:r w:rsidRPr="006B21D1">
        <w:t xml:space="preserve">) erroneously received packets or ii) late packet arrivals. The maximum allowed </w:t>
      </w:r>
      <w:r w:rsidRPr="006B21D1">
        <w:rPr>
          <w:b/>
        </w:rPr>
        <w:t>packet</w:t>
      </w:r>
      <w:r w:rsidRPr="006B21D1">
        <w:t xml:space="preserve"> </w:t>
      </w:r>
      <w:r w:rsidRPr="006B21D1">
        <w:rPr>
          <w:b/>
        </w:rPr>
        <w:t>outage rate is 1 %</w:t>
      </w:r>
      <w:r w:rsidRPr="006B21D1">
        <w:t xml:space="preserve"> and the maximum allowed </w:t>
      </w:r>
      <w:r w:rsidRPr="006B21D1">
        <w:rPr>
          <w:b/>
        </w:rPr>
        <w:t>packet delay is 10 s</w:t>
      </w:r>
      <w:r w:rsidRPr="006B21D1">
        <w:t xml:space="preserve"> between a source and a sink. The system specifications follow the DECT-2020-NR technical specifications (TS ETSI TS 103 636 -1 to -4) and ITU guidelines and requirements for system simulation modelling in Reports ITU-R M.2410-0 and ITU</w:t>
      </w:r>
      <w:r w:rsidRPr="006B21D1">
        <w:noBreakHyphen/>
        <w:t xml:space="preserve">R M.2412-0. The target is to evaluate the network density of up to </w:t>
      </w:r>
      <w:r w:rsidRPr="006B21D1">
        <w:rPr>
          <w:b/>
        </w:rPr>
        <w:t>one million portable radio devices (RD) per km</w:t>
      </w:r>
      <w:r w:rsidRPr="006B21D1">
        <w:rPr>
          <w:b/>
          <w:vertAlign w:val="superscript"/>
        </w:rPr>
        <w:t>2</w:t>
      </w:r>
      <w:r w:rsidRPr="006B21D1">
        <w:t xml:space="preserve"> along with a specified number of fixed termination points (FTs). We first introduce our simulation model and related assumptions and parameters. Then we present simulation results and conclusions.</w:t>
      </w:r>
    </w:p>
    <w:p w:rsidR="00EA0B98" w:rsidRPr="006B21D1" w:rsidRDefault="00EA0B98" w:rsidP="00EA0B98">
      <w:pPr>
        <w:pStyle w:val="Heading2"/>
      </w:pPr>
      <w:r w:rsidRPr="006B21D1">
        <w:t xml:space="preserve">IV.C.2 Basic assumption </w:t>
      </w:r>
    </w:p>
    <w:p w:rsidR="00EA0B98" w:rsidRPr="006B21D1" w:rsidRDefault="00EA0B98" w:rsidP="00255773">
      <w:r w:rsidRPr="006B21D1">
        <w:t xml:space="preserve">We consider the DECT-2020-NR wireless network conducting uplink transmissions where a portable source RD (aka UE), denoted here as RD-P, is willing to transmit a fixed-length packet of 32 bytes (at Layer 2) to a target fixed termination (FT) point (aka BS) which acts as a message sink. The packet and slot structure follow ETSI TS 103 636-3. The FT may be reached directly or via multiple hops through a selected number of routers which are denoted as RD-F (forwarder). Also, RD-F nodes generate their own packets in addition to the routing packets. The communicating RDs are randomly placed into a network area of interest with a fixed hexagonal grid of FTs having a selected inter-site distance (ISD). Each FT coordinates three sectors. RDs are further divided into clusters which are coordinated by RD-F nodes. Clusters and sectors may have different channels or antenna directions to mitigate interference. RD-F routers are randomly selected from all RDs so that the proportion of RD-Fs out of all RDs is </w:t>
      </w:r>
      <w:r w:rsidRPr="006B21D1">
        <w:rPr>
          <w:b/>
          <w:bCs/>
          <w:i/>
          <w:iCs/>
          <w:lang w:eastAsia="zh-CN"/>
        </w:rPr>
        <w:t>ε</w:t>
      </w:r>
      <w:r w:rsidRPr="006B21D1">
        <w:t xml:space="preserve"> % which is one of the key system parameters of DECT</w:t>
      </w:r>
      <w:r w:rsidRPr="006B21D1">
        <w:noBreakHyphen/>
        <w:t>2020-NR. It is emphasised that RD-F deployment depends on target application random realization and is neither specified by the standard nor a system design parameter. In practice, any device can act as a RD-F. The link types of one sector are further illustrated in Figure CD-C.1 and different network layouts of interests are presented in Figure CD-C.2.</w:t>
      </w:r>
    </w:p>
    <w:p w:rsidR="00EA0B98" w:rsidRPr="006B21D1" w:rsidRDefault="00EA0B98" w:rsidP="00255773">
      <w:pPr>
        <w:rPr>
          <w:spacing w:val="2"/>
        </w:rPr>
      </w:pPr>
      <w:r w:rsidRPr="006B21D1">
        <w:t xml:space="preserve">The communication is divided into association phase and application payload phase. In the association phase, standard-specific beacons are used to find appropriate routes and slot timing for multiple access in each cluster. A simple routing algorithm, which selects the best route that fulfils minimum quality requirements with the smallest number of hops, is applied. The multiple access is </w:t>
      </w:r>
      <w:r w:rsidRPr="006B21D1">
        <w:rPr>
          <w:spacing w:val="2"/>
        </w:rPr>
        <w:t>performed via the standard listen-before-talk (LBT) method, as specified in ETSI TS 103 636-4. In the application payload phase, application packets are transmitted using a selected modulation and coding scheme (MCS) and hybrid automatic repeat request (HARQ) from ETSI TS 103 636-3 and ETSI TS 103 636-4 and, finally, the resulted packet outage rate is measured over a given spatial area.</w:t>
      </w:r>
    </w:p>
    <w:p w:rsidR="00EA0B98" w:rsidRPr="006B21D1" w:rsidRDefault="00EA0B98" w:rsidP="00EA0B98">
      <w:pPr>
        <w:pStyle w:val="FigureNo"/>
      </w:pPr>
      <w:bookmarkStart w:id="11" w:name="_Ref61884649"/>
      <w:r w:rsidRPr="006B21D1">
        <w:t>Figure CD-C.1</w:t>
      </w:r>
    </w:p>
    <w:p w:rsidR="00EA0B98" w:rsidRPr="006B21D1" w:rsidRDefault="00EA0B98" w:rsidP="00EA0B98">
      <w:pPr>
        <w:pStyle w:val="Figuretitle"/>
      </w:pPr>
      <w:r w:rsidRPr="006B21D1">
        <w:t>A simplified illustration of different DECT-2020-NR network node roles and link types within a single FT sector. The actual simulated number of RDs within a single FT sector is 72 169 which results in the density</w:t>
      </w:r>
      <w:r w:rsidRPr="006B21D1">
        <w:br/>
        <w:t>of 1 million nodes per km</w:t>
      </w:r>
      <w:r w:rsidRPr="006B21D1">
        <w:rPr>
          <w:vertAlign w:val="superscript"/>
        </w:rPr>
        <w:t>2</w:t>
      </w:r>
      <w:r w:rsidRPr="006B21D1">
        <w:t xml:space="preserve"> for ISD = 500 m</w:t>
      </w:r>
      <w:bookmarkEnd w:id="11"/>
    </w:p>
    <w:p w:rsidR="00EA0B98" w:rsidRPr="006B21D1" w:rsidRDefault="00EA0B98" w:rsidP="00EA0B98">
      <w:pPr>
        <w:pStyle w:val="Figure"/>
        <w:rPr>
          <w:noProof w:val="0"/>
        </w:rPr>
      </w:pPr>
      <w:r w:rsidRPr="006B21D1">
        <w:rPr>
          <w:noProof w:val="0"/>
        </w:rPr>
        <w:object w:dxaOrig="9660" w:dyaOrig="7822" w14:anchorId="4D324AE4">
          <v:shape id="_x0000_i1030" type="#_x0000_t75" style="width:282.55pt;height:225.65pt" o:ole="">
            <v:imagedata r:id="rId118" o:title=""/>
          </v:shape>
          <o:OLEObject Type="Embed" ProgID="Visio.Drawing.11" ShapeID="_x0000_i1030" DrawAspect="Content" ObjectID="_1686051809" r:id="rId119"/>
        </w:object>
      </w:r>
    </w:p>
    <w:p w:rsidR="00EA0B98" w:rsidRPr="006B21D1" w:rsidRDefault="00EA0B98" w:rsidP="00EA0B98">
      <w:pPr>
        <w:pStyle w:val="FigureNo"/>
      </w:pPr>
      <w:bookmarkStart w:id="12" w:name="_Ref61884654"/>
      <w:r w:rsidRPr="006B21D1">
        <w:t xml:space="preserve">Figure </w:t>
      </w:r>
      <w:bookmarkEnd w:id="12"/>
      <w:r w:rsidRPr="006B21D1">
        <w:t>CD-C.2</w:t>
      </w:r>
    </w:p>
    <w:p w:rsidR="00EA0B98" w:rsidRPr="006B21D1" w:rsidRDefault="00EA0B98" w:rsidP="00EA0B98">
      <w:pPr>
        <w:pStyle w:val="Figuretitle"/>
      </w:pPr>
      <w:r w:rsidRPr="006B21D1">
        <w:t>Hexagonal grid network layouts for different FT configurations. Each FT coordinates three sectors.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gridCol w:w="3257"/>
        <w:gridCol w:w="3351"/>
      </w:tblGrid>
      <w:tr w:rsidR="00EA0B98" w:rsidRPr="006B21D1" w:rsidTr="00F053F4">
        <w:tc>
          <w:tcPr>
            <w:tcW w:w="3683" w:type="dxa"/>
          </w:tcPr>
          <w:p w:rsidR="00EA0B98" w:rsidRPr="006B21D1" w:rsidRDefault="00EA0B98" w:rsidP="00F053F4">
            <w:pPr>
              <w:pStyle w:val="Figure"/>
              <w:rPr>
                <w:noProof w:val="0"/>
              </w:rPr>
            </w:pPr>
            <w:r w:rsidRPr="006B21D1">
              <w:rPr>
                <w:noProof w:val="0"/>
              </w:rPr>
              <w:object w:dxaOrig="5479" w:dyaOrig="5441" w14:anchorId="1D6FEB64">
                <v:shape id="_x0000_i1031" type="#_x0000_t75" style="width:132.85pt;height:134.1pt" o:ole="">
                  <v:imagedata r:id="rId120" o:title=""/>
                </v:shape>
                <o:OLEObject Type="Embed" ProgID="Visio.Drawing.11" ShapeID="_x0000_i1031" DrawAspect="Content" ObjectID="_1686051810" r:id="rId121"/>
              </w:object>
            </w:r>
          </w:p>
        </w:tc>
        <w:tc>
          <w:tcPr>
            <w:tcW w:w="3922" w:type="dxa"/>
          </w:tcPr>
          <w:p w:rsidR="00EA0B98" w:rsidRPr="006B21D1" w:rsidRDefault="00EA0B98" w:rsidP="00F053F4">
            <w:pPr>
              <w:pStyle w:val="Figure"/>
              <w:rPr>
                <w:noProof w:val="0"/>
              </w:rPr>
            </w:pPr>
            <w:r w:rsidRPr="006B21D1">
              <w:rPr>
                <w:noProof w:val="0"/>
              </w:rPr>
              <w:object w:dxaOrig="9861" w:dyaOrig="9098" w14:anchorId="69A617A5">
                <v:shape id="_x0000_i1032" type="#_x0000_t75" style="width:143.95pt;height:133.3pt" o:ole="">
                  <v:imagedata r:id="rId122" o:title=""/>
                </v:shape>
                <o:OLEObject Type="Embed" ProgID="Visio.Drawing.11" ShapeID="_x0000_i1032" DrawAspect="Content" ObjectID="_1686051811" r:id="rId123"/>
              </w:object>
            </w:r>
          </w:p>
        </w:tc>
        <w:tc>
          <w:tcPr>
            <w:tcW w:w="2250" w:type="dxa"/>
          </w:tcPr>
          <w:p w:rsidR="00EA0B98" w:rsidRPr="006B21D1" w:rsidRDefault="00EA0B98" w:rsidP="00F053F4">
            <w:pPr>
              <w:pStyle w:val="Figure"/>
              <w:rPr>
                <w:noProof w:val="0"/>
              </w:rPr>
            </w:pPr>
            <w:r w:rsidRPr="006B21D1">
              <w:rPr>
                <w:rFonts w:ascii="Arial" w:hAnsi="Arial"/>
                <w:noProof w:val="0"/>
                <w:sz w:val="22"/>
              </w:rPr>
              <w:object w:dxaOrig="2750" w:dyaOrig="2490" w14:anchorId="23E5F740">
                <v:shape id="_x0000_i1033" type="#_x0000_t75" style="width:156.75pt;height:141.05pt" o:ole="">
                  <v:imagedata r:id="rId124" o:title=""/>
                </v:shape>
                <o:OLEObject Type="Embed" ProgID="Visio.Drawing.11" ShapeID="_x0000_i1033" DrawAspect="Content" ObjectID="_1686051812" r:id="rId125"/>
              </w:object>
            </w:r>
          </w:p>
        </w:tc>
      </w:tr>
      <w:tr w:rsidR="00EA0B98" w:rsidRPr="006B21D1" w:rsidTr="00F053F4">
        <w:tc>
          <w:tcPr>
            <w:tcW w:w="3683" w:type="dxa"/>
          </w:tcPr>
          <w:p w:rsidR="00EA0B98" w:rsidRPr="006B21D1" w:rsidRDefault="00EA0B98" w:rsidP="00F053F4">
            <w:pPr>
              <w:pStyle w:val="Figuretitle"/>
            </w:pPr>
            <w:r w:rsidRPr="006B21D1">
              <w:t>a) 1 FT; 3 sectors</w:t>
            </w:r>
          </w:p>
        </w:tc>
        <w:tc>
          <w:tcPr>
            <w:tcW w:w="3922" w:type="dxa"/>
          </w:tcPr>
          <w:p w:rsidR="00EA0B98" w:rsidRPr="006B21D1" w:rsidRDefault="00EA0B98" w:rsidP="00F053F4">
            <w:pPr>
              <w:pStyle w:val="Figuretitle"/>
            </w:pPr>
            <w:r w:rsidRPr="006B21D1">
              <w:t>b) 7 FTs; 21 sectors</w:t>
            </w:r>
          </w:p>
        </w:tc>
        <w:tc>
          <w:tcPr>
            <w:tcW w:w="2250" w:type="dxa"/>
          </w:tcPr>
          <w:p w:rsidR="00EA0B98" w:rsidRPr="006B21D1" w:rsidRDefault="00EA0B98" w:rsidP="00F053F4">
            <w:pPr>
              <w:pStyle w:val="Figuretitle"/>
            </w:pPr>
            <w:r w:rsidRPr="006B21D1">
              <w:t>b) 19 FTs; 57 sectors</w:t>
            </w:r>
          </w:p>
        </w:tc>
      </w:tr>
    </w:tbl>
    <w:p w:rsidR="00EA0B98" w:rsidRPr="006B21D1" w:rsidRDefault="00EA0B98" w:rsidP="00EA0B98">
      <w:pPr>
        <w:pStyle w:val="Tablefin"/>
      </w:pPr>
    </w:p>
    <w:p w:rsidR="00EA0B98" w:rsidRPr="006B21D1" w:rsidRDefault="00EA0B98" w:rsidP="00EA0B98">
      <w:pPr>
        <w:rPr>
          <w:b/>
          <w:bCs/>
        </w:rPr>
      </w:pPr>
      <w:r w:rsidRPr="006B21D1">
        <w:rPr>
          <w:b/>
          <w:bCs/>
        </w:rPr>
        <w:t>IV.C.3 Detailed Assumptions</w:t>
      </w:r>
    </w:p>
    <w:p w:rsidR="00EA0B98" w:rsidRPr="006B21D1" w:rsidRDefault="00EA0B98" w:rsidP="00255773">
      <w:pPr>
        <w:spacing w:after="240"/>
      </w:pPr>
      <w:r w:rsidRPr="006B21D1">
        <w:t>The most essential DECT-2020-NR system parameters used in the simulations are presented in Table CD-C.1 The network simulations to evaluate the packet outage rates are performed using NS</w:t>
      </w:r>
      <w:r w:rsidRPr="006B21D1">
        <w:noBreakHyphen/>
        <w:t xml:space="preserve">3 simulation software and the link level simulation results (see section IV.A) used with the network simulations are performed utilizing </w:t>
      </w:r>
      <w:proofErr w:type="spellStart"/>
      <w:r w:rsidRPr="006B21D1">
        <w:t>Matlab</w:t>
      </w:r>
      <w:proofErr w:type="spellEnd"/>
      <w:r w:rsidRPr="006B21D1">
        <w:t xml:space="preserve"> communication toolboxes. </w:t>
      </w:r>
    </w:p>
    <w:p w:rsidR="00EA0B98" w:rsidRPr="006B21D1" w:rsidRDefault="00EA0B98" w:rsidP="00EA0B98">
      <w:pPr>
        <w:pStyle w:val="TableNo"/>
      </w:pPr>
      <w:bookmarkStart w:id="13" w:name="_Ref61885338"/>
      <w:r w:rsidRPr="006B21D1">
        <w:t xml:space="preserve">Table </w:t>
      </w:r>
      <w:bookmarkEnd w:id="13"/>
      <w:r w:rsidRPr="006B21D1">
        <w:t>CD-C.1</w:t>
      </w:r>
    </w:p>
    <w:p w:rsidR="00EA0B98" w:rsidRPr="006B21D1" w:rsidRDefault="00EA0B98" w:rsidP="00EA0B98">
      <w:pPr>
        <w:pStyle w:val="Tabletitle"/>
      </w:pPr>
      <w:r w:rsidRPr="006B21D1">
        <w:t>DECT-2020-NR system assumptions for packet outage rate evaluation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987"/>
        <w:gridCol w:w="4739"/>
      </w:tblGrid>
      <w:tr w:rsidR="00EA0B98" w:rsidRPr="006B21D1" w:rsidTr="00F053F4">
        <w:trPr>
          <w:trHeight w:val="249"/>
          <w:tblHeader/>
          <w:jc w:val="center"/>
        </w:trPr>
        <w:tc>
          <w:tcPr>
            <w:tcW w:w="1507" w:type="pct"/>
            <w:shd w:val="clear" w:color="auto" w:fill="auto"/>
            <w:noWrap/>
            <w:tcMar>
              <w:top w:w="0" w:type="dxa"/>
              <w:left w:w="108" w:type="dxa"/>
              <w:bottom w:w="0" w:type="dxa"/>
              <w:right w:w="108" w:type="dxa"/>
            </w:tcMar>
            <w:vAlign w:val="center"/>
            <w:hideMark/>
          </w:tcPr>
          <w:p w:rsidR="00EA0B98" w:rsidRPr="006B21D1" w:rsidRDefault="00EA0B98" w:rsidP="00F053F4">
            <w:pPr>
              <w:pStyle w:val="Tablehead"/>
              <w:rPr>
                <w:lang w:eastAsia="zh-CN"/>
              </w:rPr>
            </w:pPr>
            <w:r w:rsidRPr="006B21D1">
              <w:rPr>
                <w:lang w:eastAsia="zh-CN"/>
              </w:rPr>
              <w:t>Parameter</w:t>
            </w:r>
          </w:p>
        </w:tc>
        <w:tc>
          <w:tcPr>
            <w:tcW w:w="1032" w:type="pct"/>
            <w:shd w:val="clear" w:color="auto" w:fill="auto"/>
            <w:noWrap/>
            <w:tcMar>
              <w:top w:w="0" w:type="dxa"/>
              <w:left w:w="108" w:type="dxa"/>
              <w:bottom w:w="0" w:type="dxa"/>
              <w:right w:w="108" w:type="dxa"/>
            </w:tcMar>
            <w:vAlign w:val="center"/>
            <w:hideMark/>
          </w:tcPr>
          <w:p w:rsidR="00EA0B98" w:rsidRPr="006B21D1" w:rsidRDefault="00EA0B98" w:rsidP="00F053F4">
            <w:pPr>
              <w:pStyle w:val="Tablehead"/>
              <w:rPr>
                <w:lang w:eastAsia="zh-CN"/>
              </w:rPr>
            </w:pPr>
            <w:r w:rsidRPr="006B21D1">
              <w:rPr>
                <w:lang w:eastAsia="zh-CN"/>
              </w:rPr>
              <w:t>Value</w:t>
            </w:r>
          </w:p>
        </w:tc>
        <w:tc>
          <w:tcPr>
            <w:tcW w:w="2461" w:type="pct"/>
            <w:shd w:val="clear" w:color="auto" w:fill="auto"/>
          </w:tcPr>
          <w:p w:rsidR="00EA0B98" w:rsidRPr="006B21D1" w:rsidRDefault="00EA0B98" w:rsidP="00F053F4">
            <w:pPr>
              <w:pStyle w:val="Tablehead"/>
              <w:rPr>
                <w:lang w:eastAsia="zh-CN"/>
              </w:rPr>
            </w:pPr>
            <w:r w:rsidRPr="006B21D1">
              <w:rPr>
                <w:lang w:eastAsia="zh-CN"/>
              </w:rPr>
              <w:t>Comments</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Communication direction</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Uplink</w:t>
            </w:r>
          </w:p>
        </w:tc>
        <w:tc>
          <w:tcPr>
            <w:tcW w:w="2461" w:type="pct"/>
          </w:tcPr>
          <w:p w:rsidR="00EA0B98" w:rsidRPr="006B21D1" w:rsidRDefault="00EA0B98" w:rsidP="00F053F4">
            <w:pPr>
              <w:pStyle w:val="Tabletext"/>
              <w:rPr>
                <w:lang w:eastAsia="zh-CN"/>
              </w:rPr>
            </w:pPr>
            <w:r w:rsidRPr="006B21D1">
              <w:rPr>
                <w:lang w:eastAsia="zh-CN"/>
              </w:rPr>
              <w:t>Some control messages are sent via downlink</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Channel bandwidth</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1.728 MHz</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t>Number of channels</w:t>
            </w:r>
          </w:p>
        </w:tc>
        <w:tc>
          <w:tcPr>
            <w:tcW w:w="1032" w:type="pct"/>
            <w:tcMar>
              <w:top w:w="0" w:type="dxa"/>
              <w:left w:w="108" w:type="dxa"/>
              <w:bottom w:w="0" w:type="dxa"/>
              <w:right w:w="108" w:type="dxa"/>
            </w:tcMar>
            <w:vAlign w:val="center"/>
          </w:tcPr>
          <w:p w:rsidR="00EA0B98" w:rsidRPr="006B21D1" w:rsidRDefault="00EA0B98" w:rsidP="00F053F4">
            <w:pPr>
              <w:pStyle w:val="Tabletext"/>
            </w:pPr>
            <w:r w:rsidRPr="006B21D1">
              <w:rPr>
                <w:lang w:eastAsia="zh-CN"/>
              </w:rPr>
              <w:t>5</w:t>
            </w:r>
          </w:p>
        </w:tc>
        <w:tc>
          <w:tcPr>
            <w:tcW w:w="2461" w:type="pct"/>
          </w:tcPr>
          <w:p w:rsidR="00EA0B98" w:rsidRPr="006B21D1" w:rsidRDefault="00EA0B98" w:rsidP="00F053F4">
            <w:pPr>
              <w:pStyle w:val="Tabletext"/>
              <w:rPr>
                <w:lang w:eastAsia="zh-CN"/>
              </w:rPr>
            </w:pPr>
            <w:r w:rsidRPr="006B21D1">
              <w:rPr>
                <w:lang w:eastAsia="zh-CN"/>
              </w:rPr>
              <w:t xml:space="preserve">Each channel has bandwidth of 1.728 MHz, so that system bandwidth is 8.64 MHz </w:t>
            </w:r>
            <w:r w:rsidRPr="006B21D1">
              <w:t>(maximum allowed bandwidth for ISD = 500m is 10 MHz in Report ITU-R M.2412-0)</w:t>
            </w:r>
            <w:r w:rsidRPr="006B21D1">
              <w:rPr>
                <w:lang w:eastAsia="zh-CN"/>
              </w:rPr>
              <w:t>. Three channels are used by FTs; one FT uses separate channels for its three sectors; an RD-F may select from two remaining channels.</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t>Traffic model</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Poisson</w:t>
            </w:r>
          </w:p>
        </w:tc>
        <w:tc>
          <w:tcPr>
            <w:tcW w:w="2461" w:type="pct"/>
          </w:tcPr>
          <w:p w:rsidR="00EA0B98" w:rsidRPr="006B21D1" w:rsidRDefault="00EA0B98" w:rsidP="00F053F4">
            <w:pPr>
              <w:pStyle w:val="Tabletext"/>
              <w:rPr>
                <w:lang w:eastAsia="zh-CN"/>
              </w:rPr>
            </w:pPr>
            <w:r w:rsidRPr="006B21D1">
              <w:rPr>
                <w:lang w:eastAsia="zh-CN"/>
              </w:rPr>
              <w:t>1 packet/2h/device; non-full buffer model</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t>RD deployment</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80% indoor, 20% outdoor</w:t>
            </w:r>
          </w:p>
        </w:tc>
        <w:tc>
          <w:tcPr>
            <w:tcW w:w="2461" w:type="pct"/>
          </w:tcPr>
          <w:p w:rsidR="00EA0B98" w:rsidRPr="006B21D1" w:rsidRDefault="00EA0B98" w:rsidP="00F053F4">
            <w:pPr>
              <w:pStyle w:val="Tabletext"/>
              <w:rPr>
                <w:lang w:eastAsia="zh-CN"/>
              </w:rPr>
            </w:pPr>
            <w:r w:rsidRPr="006B21D1">
              <w:rPr>
                <w:lang w:eastAsia="zh-CN"/>
              </w:rPr>
              <w:t>RDs are randomly dropped to the area of interest; two indoor RDs of the same link are considered to locate in the same building if their distance is less than 50 m, otherwise, they locate in different buildings.</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Number of FTs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1, 7 and 19</w:t>
            </w:r>
          </w:p>
        </w:tc>
        <w:tc>
          <w:tcPr>
            <w:tcW w:w="2461" w:type="pct"/>
          </w:tcPr>
          <w:p w:rsidR="00EA0B98" w:rsidRPr="006B21D1" w:rsidRDefault="00EA0B98" w:rsidP="00F053F4">
            <w:pPr>
              <w:pStyle w:val="Tabletext"/>
              <w:rPr>
                <w:lang w:eastAsia="zh-CN"/>
              </w:rPr>
            </w:pPr>
            <w:r w:rsidRPr="006B21D1">
              <w:rPr>
                <w:lang w:eastAsia="zh-CN"/>
              </w:rPr>
              <w:t xml:space="preserve">Depends on the network configuration, outage rate is observed for the FT in the </w:t>
            </w:r>
            <w:proofErr w:type="spellStart"/>
            <w:r w:rsidRPr="006B21D1">
              <w:rPr>
                <w:lang w:eastAsia="zh-CN"/>
              </w:rPr>
              <w:t>center</w:t>
            </w:r>
            <w:proofErr w:type="spellEnd"/>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t>Number of RDs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216k, 1.5M and 4M</w:t>
            </w:r>
          </w:p>
        </w:tc>
        <w:tc>
          <w:tcPr>
            <w:tcW w:w="2461" w:type="pct"/>
          </w:tcPr>
          <w:p w:rsidR="00EA0B98" w:rsidRPr="006B21D1" w:rsidRDefault="00EA0B98" w:rsidP="00F053F4">
            <w:pPr>
              <w:pStyle w:val="Tabletext"/>
              <w:rPr>
                <w:lang w:eastAsia="zh-CN"/>
              </w:rPr>
            </w:pPr>
            <w:r w:rsidRPr="006B21D1">
              <w:rPr>
                <w:lang w:eastAsia="zh-CN"/>
              </w:rPr>
              <w:t xml:space="preserve">Depends on the network configuration. </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Proportion of RD-Fs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0.1 and 0.5 %</w:t>
            </w:r>
          </w:p>
        </w:tc>
        <w:tc>
          <w:tcPr>
            <w:tcW w:w="2461" w:type="pct"/>
          </w:tcPr>
          <w:p w:rsidR="00EA0B98" w:rsidRPr="006B21D1" w:rsidRDefault="00EA0B98" w:rsidP="00F053F4">
            <w:pPr>
              <w:pStyle w:val="Tabletext"/>
              <w:rPr>
                <w:lang w:eastAsia="zh-CN"/>
              </w:rPr>
            </w:pPr>
            <w:r w:rsidRPr="006B21D1">
              <w:rPr>
                <w:lang w:eastAsia="zh-CN"/>
              </w:rPr>
              <w:t>Depends on the network configuration</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t>Maximum number of hops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3</w:t>
            </w:r>
          </w:p>
        </w:tc>
        <w:tc>
          <w:tcPr>
            <w:tcW w:w="2461" w:type="pct"/>
          </w:tcPr>
          <w:p w:rsidR="00EA0B98" w:rsidRPr="006B21D1" w:rsidRDefault="00EA0B98" w:rsidP="00F053F4">
            <w:pPr>
              <w:pStyle w:val="Tabletext"/>
              <w:rPr>
                <w:lang w:eastAsia="zh-CN"/>
              </w:rPr>
            </w:pPr>
            <w:r w:rsidRPr="006B21D1">
              <w:rPr>
                <w:lang w:eastAsia="zh-CN"/>
              </w:rPr>
              <w:t>This value is selected to simplify simulations. A higher value could improve performance in e.g. larger cells.</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Inter-site distance (ISD)</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500 m</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RX sensitivity</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−99.7 dBm</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Transmission power</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23 dBm</w:t>
            </w:r>
          </w:p>
        </w:tc>
        <w:tc>
          <w:tcPr>
            <w:tcW w:w="2461" w:type="pct"/>
          </w:tcPr>
          <w:p w:rsidR="00EA0B98" w:rsidRPr="006B21D1" w:rsidRDefault="00EA0B98" w:rsidP="00F053F4">
            <w:pPr>
              <w:pStyle w:val="Tabletext"/>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Thermal noise power</w:t>
            </w:r>
          </w:p>
        </w:tc>
        <w:tc>
          <w:tcPr>
            <w:tcW w:w="1032" w:type="pct"/>
            <w:tcMar>
              <w:top w:w="0" w:type="dxa"/>
              <w:left w:w="108" w:type="dxa"/>
              <w:bottom w:w="0" w:type="dxa"/>
              <w:right w:w="108" w:type="dxa"/>
            </w:tcMar>
            <w:vAlign w:val="center"/>
          </w:tcPr>
          <w:p w:rsidR="00EA0B98" w:rsidRPr="006B21D1" w:rsidRDefault="00EA0B98" w:rsidP="00F053F4">
            <w:pPr>
              <w:pStyle w:val="Tabletext"/>
            </w:pPr>
            <w:r w:rsidRPr="006B21D1">
              <w:rPr>
                <w:lang w:eastAsia="zh-CN"/>
              </w:rPr>
              <w:t>−</w:t>
            </w:r>
            <w:r w:rsidRPr="006B21D1">
              <w:t xml:space="preserve">174 dBm/Hz </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Noise figure</w:t>
            </w:r>
          </w:p>
        </w:tc>
        <w:tc>
          <w:tcPr>
            <w:tcW w:w="1032" w:type="pct"/>
            <w:tcMar>
              <w:top w:w="0" w:type="dxa"/>
              <w:left w:w="108" w:type="dxa"/>
              <w:bottom w:w="0" w:type="dxa"/>
              <w:right w:w="108" w:type="dxa"/>
            </w:tcMar>
            <w:vAlign w:val="center"/>
          </w:tcPr>
          <w:p w:rsidR="00EA0B98" w:rsidRPr="006B21D1" w:rsidRDefault="00EA0B98" w:rsidP="00F053F4">
            <w:pPr>
              <w:pStyle w:val="Tabletext"/>
            </w:pPr>
            <w:r w:rsidRPr="006B21D1">
              <w:t>7 dB</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Carrier frequency</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700 MHz</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Layer 2 packet size</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32 bytes</w:t>
            </w:r>
          </w:p>
        </w:tc>
        <w:tc>
          <w:tcPr>
            <w:tcW w:w="2461" w:type="pct"/>
          </w:tcPr>
          <w:p w:rsidR="00EA0B98" w:rsidRPr="006B21D1" w:rsidRDefault="00EA0B98" w:rsidP="00F053F4">
            <w:pPr>
              <w:pStyle w:val="Tabletext"/>
              <w:rPr>
                <w:lang w:eastAsia="zh-CN"/>
              </w:rPr>
            </w:pPr>
            <w:r w:rsidRPr="006B21D1">
              <w:rPr>
                <w:lang w:eastAsia="zh-CN"/>
              </w:rPr>
              <w:t>Transport block size is 296 bits</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Slot length</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417 us</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Routing</w:t>
            </w:r>
          </w:p>
        </w:tc>
        <w:tc>
          <w:tcPr>
            <w:tcW w:w="1032" w:type="pct"/>
            <w:tcMar>
              <w:top w:w="0" w:type="dxa"/>
              <w:left w:w="108" w:type="dxa"/>
              <w:bottom w:w="0" w:type="dxa"/>
              <w:right w:w="108" w:type="dxa"/>
            </w:tcMar>
            <w:vAlign w:val="center"/>
          </w:tcPr>
          <w:p w:rsidR="00EA0B98" w:rsidRPr="006B21D1" w:rsidRDefault="00EA0B98" w:rsidP="00F053F4">
            <w:pPr>
              <w:pStyle w:val="Tabletext"/>
            </w:pPr>
            <w:r w:rsidRPr="006B21D1">
              <w:rPr>
                <w:lang w:eastAsia="zh-CN"/>
              </w:rPr>
              <w:t>Minimum hops</w:t>
            </w:r>
          </w:p>
        </w:tc>
        <w:tc>
          <w:tcPr>
            <w:tcW w:w="2461" w:type="pct"/>
          </w:tcPr>
          <w:p w:rsidR="00EA0B98" w:rsidRPr="006B21D1" w:rsidRDefault="00EA0B98" w:rsidP="00F053F4">
            <w:pPr>
              <w:pStyle w:val="Tabletext"/>
              <w:rPr>
                <w:lang w:eastAsia="zh-CN"/>
              </w:rPr>
            </w:pPr>
            <w:r w:rsidRPr="006B21D1">
              <w:rPr>
                <w:lang w:eastAsia="zh-CN"/>
              </w:rPr>
              <w:t xml:space="preserve">RDs can connect to the target FTs directly or via RD-Fs using </w:t>
            </w:r>
            <w:proofErr w:type="spellStart"/>
            <w:r w:rsidRPr="006B21D1">
              <w:rPr>
                <w:lang w:eastAsia="zh-CN"/>
              </w:rPr>
              <w:t>multihop</w:t>
            </w:r>
            <w:proofErr w:type="spellEnd"/>
            <w:r w:rsidRPr="006B21D1">
              <w:rPr>
                <w:lang w:eastAsia="zh-CN"/>
              </w:rPr>
              <w:t xml:space="preserve"> links</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rPr>
                <w:lang w:eastAsia="zh-CN"/>
              </w:rPr>
              <w:t>Channel access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Random access, listen before talk</w:t>
            </w:r>
          </w:p>
        </w:tc>
        <w:tc>
          <w:tcPr>
            <w:tcW w:w="2461" w:type="pct"/>
          </w:tcPr>
          <w:p w:rsidR="00EA0B98" w:rsidRPr="006B21D1" w:rsidRDefault="00EA0B98" w:rsidP="00F053F4">
            <w:pPr>
              <w:pStyle w:val="Tabletext"/>
              <w:rPr>
                <w:lang w:eastAsia="zh-CN"/>
              </w:rPr>
            </w:pPr>
            <w:r w:rsidRPr="006B21D1">
              <w:t>See ETSI TS 103 636-4</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rPr>
                <w:lang w:eastAsia="zh-CN"/>
              </w:rPr>
              <w:t>Number of random access slots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FT: 9598; RD-F: 46</w:t>
            </w:r>
          </w:p>
        </w:tc>
        <w:tc>
          <w:tcPr>
            <w:tcW w:w="2461" w:type="pct"/>
          </w:tcPr>
          <w:p w:rsidR="00EA0B98" w:rsidRPr="006B21D1" w:rsidRDefault="00EA0B98" w:rsidP="00F053F4">
            <w:pPr>
              <w:pStyle w:val="Tabletext"/>
              <w:rPr>
                <w:lang w:eastAsia="zh-CN"/>
              </w:rPr>
            </w:pPr>
            <w:r w:rsidRPr="006B21D1">
              <w:rPr>
                <w:lang w:eastAsia="zh-CN"/>
              </w:rPr>
              <w:t>Cluster beacon period 4 s. Low power operation for RD</w:t>
            </w:r>
            <w:r w:rsidRPr="006B21D1">
              <w:rPr>
                <w:lang w:eastAsia="zh-CN"/>
              </w:rPr>
              <w:noBreakHyphen/>
              <w:t>F</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Number of antenna elements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 xml:space="preserve">RD: 1; FT: 1 </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Maximum antenna gains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 xml:space="preserve">RD: 0 </w:t>
            </w:r>
            <w:proofErr w:type="spellStart"/>
            <w:r w:rsidRPr="006B21D1">
              <w:rPr>
                <w:lang w:eastAsia="zh-CN"/>
              </w:rPr>
              <w:t>dBi</w:t>
            </w:r>
            <w:proofErr w:type="spellEnd"/>
            <w:r w:rsidRPr="006B21D1">
              <w:rPr>
                <w:lang w:eastAsia="zh-CN"/>
              </w:rPr>
              <w:t xml:space="preserve">; FT: 8 </w:t>
            </w:r>
            <w:proofErr w:type="spellStart"/>
            <w:r w:rsidRPr="006B21D1">
              <w:rPr>
                <w:lang w:eastAsia="zh-CN"/>
              </w:rPr>
              <w:t>dBi</w:t>
            </w:r>
            <w:proofErr w:type="spellEnd"/>
          </w:p>
        </w:tc>
        <w:tc>
          <w:tcPr>
            <w:tcW w:w="2461" w:type="pct"/>
          </w:tcPr>
          <w:p w:rsidR="00EA0B98" w:rsidRPr="006B21D1" w:rsidRDefault="00EA0B98" w:rsidP="00F053F4">
            <w:pPr>
              <w:pStyle w:val="Tabletext"/>
              <w:rPr>
                <w:lang w:eastAsia="zh-CN"/>
              </w:rPr>
            </w:pPr>
            <w:r w:rsidRPr="006B21D1">
              <w:t>Report ITU-R M.2412-0</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Antenna heights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RD: 1.5 m; FT: 25 m</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Spatial diversity</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None</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t>Path loss model (incl. shadowing)</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proofErr w:type="spellStart"/>
            <w:r w:rsidRPr="006B21D1">
              <w:rPr>
                <w:lang w:eastAsia="zh-CN"/>
              </w:rPr>
              <w:t>UMa</w:t>
            </w:r>
            <w:proofErr w:type="spellEnd"/>
            <w:r w:rsidRPr="006B21D1">
              <w:rPr>
                <w:lang w:eastAsia="zh-CN"/>
              </w:rPr>
              <w:t>-B, 3GPP-D2D</w:t>
            </w:r>
          </w:p>
        </w:tc>
        <w:tc>
          <w:tcPr>
            <w:tcW w:w="2461" w:type="pct"/>
          </w:tcPr>
          <w:p w:rsidR="00EA0B98" w:rsidRPr="006B21D1" w:rsidRDefault="00EA0B98" w:rsidP="00F053F4">
            <w:pPr>
              <w:pStyle w:val="Tabletext"/>
              <w:rPr>
                <w:lang w:eastAsia="zh-CN"/>
              </w:rPr>
            </w:pPr>
            <w:proofErr w:type="spellStart"/>
            <w:r w:rsidRPr="006B21D1">
              <w:rPr>
                <w:lang w:eastAsia="zh-CN"/>
              </w:rPr>
              <w:t>UMa</w:t>
            </w:r>
            <w:proofErr w:type="spellEnd"/>
            <w:r w:rsidRPr="006B21D1">
              <w:rPr>
                <w:lang w:eastAsia="zh-CN"/>
              </w:rPr>
              <w:t xml:space="preserve">-B from </w:t>
            </w:r>
            <w:r w:rsidRPr="006B21D1">
              <w:t xml:space="preserve">Report ITU-R M.2412-0 </w:t>
            </w:r>
            <w:r w:rsidRPr="006B21D1">
              <w:rPr>
                <w:lang w:eastAsia="zh-CN"/>
              </w:rPr>
              <w:t xml:space="preserve">is used for RD-FT links; 3GPP- D2D from 3GPP </w:t>
            </w:r>
            <w:r w:rsidRPr="006B21D1">
              <w:t>TR 36.843 (</w:t>
            </w:r>
            <w:proofErr w:type="spellStart"/>
            <w:r w:rsidRPr="006B21D1">
              <w:t>rel</w:t>
            </w:r>
            <w:proofErr w:type="spellEnd"/>
            <w:r w:rsidRPr="006B21D1">
              <w:t xml:space="preserve"> 12)</w:t>
            </w:r>
            <w:r w:rsidRPr="006B21D1">
              <w:rPr>
                <w:lang w:eastAsia="zh-CN"/>
              </w:rPr>
              <w:t xml:space="preserve"> is used for RD-RD links</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t>Link fading model</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proofErr w:type="spellStart"/>
            <w:r w:rsidRPr="006B21D1">
              <w:rPr>
                <w:lang w:eastAsia="zh-CN"/>
              </w:rPr>
              <w:t>UMa</w:t>
            </w:r>
            <w:proofErr w:type="spellEnd"/>
            <w:r w:rsidRPr="006B21D1">
              <w:rPr>
                <w:lang w:eastAsia="zh-CN"/>
              </w:rPr>
              <w:t>-B, 3GPP-D2D</w:t>
            </w:r>
          </w:p>
        </w:tc>
        <w:tc>
          <w:tcPr>
            <w:tcW w:w="2461" w:type="pct"/>
          </w:tcPr>
          <w:p w:rsidR="00EA0B98" w:rsidRPr="006B21D1" w:rsidRDefault="00EA0B98" w:rsidP="00F053F4">
            <w:pPr>
              <w:pStyle w:val="Tabletext"/>
              <w:rPr>
                <w:lang w:eastAsia="zh-CN"/>
              </w:rPr>
            </w:pPr>
            <w:proofErr w:type="spellStart"/>
            <w:r w:rsidRPr="006B21D1">
              <w:rPr>
                <w:lang w:eastAsia="zh-CN"/>
              </w:rPr>
              <w:t>UMa</w:t>
            </w:r>
            <w:proofErr w:type="spellEnd"/>
            <w:r w:rsidRPr="006B21D1">
              <w:rPr>
                <w:lang w:eastAsia="zh-CN"/>
              </w:rPr>
              <w:t xml:space="preserve">-B from </w:t>
            </w:r>
            <w:r w:rsidRPr="006B21D1">
              <w:t xml:space="preserve">ITU-R M.2412-0 </w:t>
            </w:r>
            <w:r w:rsidRPr="006B21D1">
              <w:rPr>
                <w:lang w:eastAsia="zh-CN"/>
              </w:rPr>
              <w:t>for RD-FT links; 3GPP</w:t>
            </w:r>
            <w:r w:rsidRPr="006B21D1">
              <w:rPr>
                <w:lang w:eastAsia="zh-CN"/>
              </w:rPr>
              <w:noBreakHyphen/>
              <w:t xml:space="preserve"> D2D from </w:t>
            </w:r>
            <w:r w:rsidRPr="006B21D1">
              <w:t xml:space="preserve">3GPP TR 36.843 </w:t>
            </w:r>
            <w:r w:rsidRPr="006B21D1">
              <w:rPr>
                <w:lang w:eastAsia="zh-CN"/>
              </w:rPr>
              <w:t>(</w:t>
            </w:r>
            <w:proofErr w:type="spellStart"/>
            <w:r w:rsidRPr="006B21D1">
              <w:rPr>
                <w:lang w:eastAsia="zh-CN"/>
              </w:rPr>
              <w:t>rel</w:t>
            </w:r>
            <w:proofErr w:type="spellEnd"/>
            <w:r w:rsidRPr="006B21D1">
              <w:rPr>
                <w:lang w:eastAsia="zh-CN"/>
              </w:rPr>
              <w:t xml:space="preserve"> 12) for RD-RD links</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Subcarrier spacing</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27 kHz</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FFT length</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64</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rPr>
                <w:lang w:eastAsia="zh-CN"/>
              </w:rPr>
              <w:t>Modulation and coding scheme</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MCS Index 1</w:t>
            </w:r>
          </w:p>
        </w:tc>
        <w:tc>
          <w:tcPr>
            <w:tcW w:w="2461" w:type="pct"/>
          </w:tcPr>
          <w:p w:rsidR="00EA0B98" w:rsidRPr="006B21D1" w:rsidRDefault="00EA0B98" w:rsidP="00F053F4">
            <w:pPr>
              <w:pStyle w:val="Tabletext"/>
              <w:rPr>
                <w:lang w:eastAsia="zh-CN"/>
              </w:rPr>
            </w:pPr>
            <w:r w:rsidRPr="006B21D1">
              <w:t>See ETSI TS 103 636-3</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Maximum HARQ retransmissions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8</w:t>
            </w:r>
          </w:p>
        </w:tc>
        <w:tc>
          <w:tcPr>
            <w:tcW w:w="2461" w:type="pct"/>
          </w:tcPr>
          <w:p w:rsidR="00EA0B98" w:rsidRPr="006B21D1" w:rsidRDefault="00EA0B98" w:rsidP="00F053F4">
            <w:pPr>
              <w:pStyle w:val="Tabletext"/>
              <w:rPr>
                <w:lang w:eastAsia="zh-CN"/>
              </w:rPr>
            </w:pPr>
            <w:r w:rsidRPr="006B21D1">
              <w:rPr>
                <w:lang w:eastAsia="zh-CN"/>
              </w:rPr>
              <w:t>See</w:t>
            </w:r>
            <w:r w:rsidRPr="006B21D1">
              <w:t xml:space="preserve"> ETSI TS 103 636-4</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Channel estimation</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Wiener</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Equalization</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Zero forcing</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Time and frequency synchronization</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Indirectly via SINR degradation of 0.5 dB</w:t>
            </w:r>
          </w:p>
        </w:tc>
        <w:tc>
          <w:tcPr>
            <w:tcW w:w="2461" w:type="pct"/>
          </w:tcPr>
          <w:p w:rsidR="00EA0B98" w:rsidRPr="006B21D1" w:rsidRDefault="00EA0B98" w:rsidP="00F053F4">
            <w:pPr>
              <w:pStyle w:val="Tabletext"/>
            </w:pPr>
            <w:r w:rsidRPr="006B21D1">
              <w:t xml:space="preserve">RDs may apply multiple synchronization strategies at link level  </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RD velocity</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3 km/h</w:t>
            </w:r>
          </w:p>
        </w:tc>
        <w:tc>
          <w:tcPr>
            <w:tcW w:w="2461" w:type="pct"/>
          </w:tcPr>
          <w:p w:rsidR="00EA0B98" w:rsidRPr="006B21D1" w:rsidRDefault="00EA0B98" w:rsidP="00F053F4">
            <w:pPr>
              <w:pStyle w:val="Tabletext"/>
              <w:rPr>
                <w:lang w:eastAsia="zh-CN"/>
              </w:rPr>
            </w:pPr>
            <w:r w:rsidRPr="006B21D1">
              <w:rPr>
                <w:lang w:eastAsia="zh-CN"/>
              </w:rPr>
              <w:t>Dual mobility model is used for RD-RD links at physical layer.</w:t>
            </w:r>
          </w:p>
        </w:tc>
      </w:tr>
    </w:tbl>
    <w:p w:rsidR="00EA0B98" w:rsidRPr="006B21D1" w:rsidRDefault="00EA0B98" w:rsidP="00EA0B98">
      <w:pPr>
        <w:pStyle w:val="Tablefin"/>
      </w:pPr>
    </w:p>
    <w:p w:rsidR="00EA0B98" w:rsidRPr="006B21D1" w:rsidRDefault="00EA0B98" w:rsidP="00EA0B98">
      <w:pPr>
        <w:pStyle w:val="Heading2"/>
      </w:pPr>
      <w:r w:rsidRPr="006B21D1">
        <w:t>IV.C.4</w:t>
      </w:r>
      <w:r w:rsidRPr="006B21D1">
        <w:tab/>
        <w:t>Results</w:t>
      </w:r>
    </w:p>
    <w:p w:rsidR="00EA0B98" w:rsidRPr="006B21D1" w:rsidRDefault="00EA0B98" w:rsidP="00255773">
      <w:r w:rsidRPr="006B21D1">
        <w:t>The summary of simulation results is provided in Table CD-C.2 for different network configurations regarding number of FTs (</w:t>
      </w:r>
      <w:r w:rsidRPr="006B21D1">
        <w:rPr>
          <w:i/>
        </w:rPr>
        <w:t>N</w:t>
      </w:r>
      <w:r w:rsidRPr="006B21D1">
        <w:rPr>
          <w:vertAlign w:val="subscript"/>
        </w:rPr>
        <w:t>FT</w:t>
      </w:r>
      <w:r w:rsidRPr="006B21D1">
        <w:t>), number of sectors (</w:t>
      </w:r>
      <w:r w:rsidRPr="006B21D1">
        <w:rPr>
          <w:i/>
        </w:rPr>
        <w:t>N</w:t>
      </w:r>
      <w:r w:rsidRPr="006B21D1">
        <w:rPr>
          <w:vertAlign w:val="subscript"/>
        </w:rPr>
        <w:t>S</w:t>
      </w:r>
      <w:r w:rsidRPr="006B21D1">
        <w:t>), total number of RDs (</w:t>
      </w:r>
      <w:r w:rsidRPr="006B21D1">
        <w:rPr>
          <w:i/>
        </w:rPr>
        <w:t>N</w:t>
      </w:r>
      <w:r w:rsidRPr="006B21D1">
        <w:rPr>
          <w:vertAlign w:val="subscript"/>
        </w:rPr>
        <w:t>RD</w:t>
      </w:r>
      <w:r w:rsidRPr="006B21D1">
        <w:t>), and for different RD-F proportions out of all RDs (</w:t>
      </w:r>
      <w:r w:rsidRPr="006B21D1">
        <w:rPr>
          <w:b/>
          <w:i/>
        </w:rPr>
        <w:t>ε</w:t>
      </w:r>
      <w:r w:rsidRPr="006B21D1">
        <w:t>). Note that although the absolute number of network nodes changes per studied configuration, all configurations satisfy the density requirement of 1M RDs per km</w:t>
      </w:r>
      <w:r w:rsidRPr="006B21D1">
        <w:rPr>
          <w:vertAlign w:val="superscript"/>
        </w:rPr>
        <w:t>2</w:t>
      </w:r>
      <w:r w:rsidRPr="006B21D1">
        <w:t>. It is seen that the target maximum packet outage rate of 1% is fulfilled for all simulated network configurations. The missing value (marked with ‘-‘) in the Table CD-C.2 is due to the computing resource limitations; the scenario is too large compared to the available memory in our computing nodes. We tested also the 1 FT case using higher packet rate and higher node density, as shown in Table CD-C.3. In this case, the share of RD-F devices was ε = 0.5%.</w:t>
      </w:r>
    </w:p>
    <w:p w:rsidR="00EA0B98" w:rsidRPr="006B21D1" w:rsidRDefault="00EA0B98" w:rsidP="00EA0B98">
      <w:pPr>
        <w:pStyle w:val="TableNo"/>
      </w:pPr>
      <w:bookmarkStart w:id="14" w:name="_Ref61886446"/>
      <w:r w:rsidRPr="006B21D1">
        <w:t>Table CD-C.2</w:t>
      </w:r>
    </w:p>
    <w:p w:rsidR="00EA0B98" w:rsidRPr="006B21D1" w:rsidRDefault="00EA0B98" w:rsidP="00EA0B98">
      <w:pPr>
        <w:pStyle w:val="Tabletitle"/>
      </w:pPr>
      <w:r w:rsidRPr="006B21D1">
        <w:t xml:space="preserve">Packet outage rates for different </w:t>
      </w:r>
      <w:r w:rsidRPr="006B21D1">
        <w:br/>
        <w:t xml:space="preserve">network configurations </w:t>
      </w:r>
      <w:r w:rsidRPr="006B21D1">
        <w:rPr>
          <w:lang w:eastAsia="zh-CN"/>
        </w:rPr>
        <w:t>(N</w:t>
      </w:r>
      <w:r w:rsidRPr="006B21D1">
        <w:rPr>
          <w:vertAlign w:val="subscript"/>
          <w:lang w:eastAsia="zh-CN"/>
        </w:rPr>
        <w:t>FT</w:t>
      </w:r>
      <w:r w:rsidRPr="006B21D1">
        <w:rPr>
          <w:lang w:eastAsia="zh-CN"/>
        </w:rPr>
        <w:t>, N</w:t>
      </w:r>
      <w:r w:rsidRPr="006B21D1">
        <w:rPr>
          <w:vertAlign w:val="subscript"/>
          <w:lang w:eastAsia="zh-CN"/>
        </w:rPr>
        <w:t>S</w:t>
      </w:r>
      <w:r w:rsidRPr="006B21D1">
        <w:rPr>
          <w:lang w:eastAsia="zh-CN"/>
        </w:rPr>
        <w:t>, N</w:t>
      </w:r>
      <w:r w:rsidRPr="006B21D1">
        <w:rPr>
          <w:vertAlign w:val="subscript"/>
          <w:lang w:eastAsia="zh-CN"/>
        </w:rPr>
        <w:t>RD</w:t>
      </w:r>
      <w:r w:rsidRPr="006B21D1">
        <w:rPr>
          <w:lang w:eastAsia="zh-CN"/>
        </w:rPr>
        <w:t>)</w:t>
      </w:r>
      <w:r w:rsidRPr="006B21D1">
        <w:t xml:space="preserve"> and RD-F proportions (</w:t>
      </w:r>
      <w:r w:rsidRPr="006B21D1">
        <w:rPr>
          <w:lang w:eastAsia="zh-CN"/>
        </w:rPr>
        <w:t>ε</w:t>
      </w:r>
      <w:r w:rsidRPr="006B21D1">
        <w:t>).</w:t>
      </w:r>
      <w:bookmarkStart w:id="15" w:name="_Ref61949556"/>
      <w:bookmarkEnd w:id="14"/>
      <w:bookmarkEnd w:id="1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2"/>
        <w:gridCol w:w="798"/>
        <w:gridCol w:w="1277"/>
        <w:gridCol w:w="1295"/>
        <w:gridCol w:w="2181"/>
        <w:gridCol w:w="2162"/>
      </w:tblGrid>
      <w:tr w:rsidR="00EA0B98" w:rsidRPr="006B21D1" w:rsidTr="00F053F4">
        <w:trPr>
          <w:trHeight w:val="498"/>
          <w:jc w:val="center"/>
        </w:trPr>
        <w:tc>
          <w:tcPr>
            <w:tcW w:w="3697" w:type="dxa"/>
            <w:gridSpan w:val="4"/>
            <w:tcBorders>
              <w:right w:val="single" w:sz="4" w:space="0" w:color="auto"/>
            </w:tcBorders>
            <w:shd w:val="clear" w:color="auto" w:fill="F2F2F2" w:themeFill="background1" w:themeFillShade="F2"/>
            <w:noWrap/>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lang w:eastAsia="zh-CN"/>
              </w:rPr>
              <w:t>Network configuration</w:t>
            </w:r>
          </w:p>
        </w:tc>
        <w:tc>
          <w:tcPr>
            <w:tcW w:w="3857" w:type="dxa"/>
            <w:gridSpan w:val="2"/>
            <w:tcBorders>
              <w:left w:val="single" w:sz="4" w:space="0" w:color="auto"/>
            </w:tcBorders>
            <w:shd w:val="clear" w:color="auto" w:fill="F2F2F2" w:themeFill="background1" w:themeFillShade="F2"/>
            <w:noWrap/>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lang w:eastAsia="zh-CN"/>
              </w:rPr>
              <w:t>Packet Outage Rate</w:t>
            </w:r>
          </w:p>
        </w:tc>
      </w:tr>
      <w:tr w:rsidR="00EA0B98" w:rsidRPr="006B21D1" w:rsidTr="00F053F4">
        <w:trPr>
          <w:jc w:val="center"/>
        </w:trPr>
        <w:tc>
          <w:tcPr>
            <w:tcW w:w="704" w:type="dxa"/>
            <w:tcBorders>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FT</w:t>
            </w:r>
          </w:p>
        </w:tc>
        <w:tc>
          <w:tcPr>
            <w:tcW w:w="709"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S</w:t>
            </w:r>
          </w:p>
        </w:tc>
        <w:tc>
          <w:tcPr>
            <w:tcW w:w="1134"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RD</w:t>
            </w:r>
          </w:p>
        </w:tc>
        <w:tc>
          <w:tcPr>
            <w:tcW w:w="1150"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RD</w:t>
            </w:r>
            <w:r w:rsidRPr="006B21D1">
              <w:rPr>
                <w:bCs/>
                <w:lang w:eastAsia="zh-CN"/>
              </w:rPr>
              <w:t>/km</w:t>
            </w:r>
            <w:r w:rsidRPr="006B21D1">
              <w:rPr>
                <w:bCs/>
                <w:vertAlign w:val="superscript"/>
                <w:lang w:eastAsia="zh-CN"/>
              </w:rPr>
              <w:t>2</w:t>
            </w:r>
            <w:r w:rsidRPr="006B21D1">
              <w:rPr>
                <w:bCs/>
                <w:lang w:eastAsia="zh-CN"/>
              </w:rPr>
              <w:t xml:space="preserve"> </w:t>
            </w:r>
          </w:p>
        </w:tc>
        <w:tc>
          <w:tcPr>
            <w:tcW w:w="1937" w:type="dxa"/>
            <w:tcBorders>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i/>
                <w:lang w:eastAsia="zh-CN"/>
              </w:rPr>
              <w:t>ε</w:t>
            </w:r>
            <w:r w:rsidRPr="006B21D1">
              <w:rPr>
                <w:lang w:eastAsia="zh-CN"/>
              </w:rPr>
              <w:t xml:space="preserve"> = 0.</w:t>
            </w:r>
            <w:r w:rsidRPr="006B21D1">
              <w:rPr>
                <w:bCs/>
                <w:lang w:eastAsia="zh-CN"/>
              </w:rPr>
              <w:t>1</w:t>
            </w:r>
            <w:r w:rsidRPr="006B21D1">
              <w:rPr>
                <w:lang w:eastAsia="zh-CN"/>
              </w:rPr>
              <w:t xml:space="preserve"> %</w:t>
            </w:r>
          </w:p>
        </w:tc>
        <w:tc>
          <w:tcPr>
            <w:tcW w:w="1920"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lang w:eastAsia="zh-CN"/>
              </w:rPr>
            </w:pPr>
            <w:r w:rsidRPr="006B21D1">
              <w:rPr>
                <w:i/>
                <w:lang w:eastAsia="zh-CN"/>
              </w:rPr>
              <w:t>ε</w:t>
            </w:r>
            <w:r w:rsidRPr="006B21D1">
              <w:rPr>
                <w:lang w:eastAsia="zh-CN"/>
              </w:rPr>
              <w:t xml:space="preserve"> = 0</w:t>
            </w:r>
            <w:r w:rsidRPr="006B21D1">
              <w:rPr>
                <w:bCs/>
                <w:lang w:eastAsia="zh-CN"/>
              </w:rPr>
              <w:t>.5</w:t>
            </w:r>
            <w:r w:rsidRPr="006B21D1">
              <w:rPr>
                <w:lang w:eastAsia="zh-CN"/>
              </w:rPr>
              <w:t xml:space="preserve"> %</w:t>
            </w:r>
          </w:p>
        </w:tc>
      </w:tr>
      <w:tr w:rsidR="00EA0B98" w:rsidRPr="006B21D1" w:rsidTr="00F053F4">
        <w:trPr>
          <w:jc w:val="center"/>
        </w:trPr>
        <w:tc>
          <w:tcPr>
            <w:tcW w:w="704" w:type="dxa"/>
            <w:tcBorders>
              <w:top w:val="single" w:sz="4" w:space="0" w:color="auto"/>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rPr>
                <w:lang w:eastAsia="zh-CN"/>
              </w:rPr>
              <w:t>1</w:t>
            </w:r>
          </w:p>
        </w:tc>
        <w:tc>
          <w:tcPr>
            <w:tcW w:w="709"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3</w:t>
            </w:r>
          </w:p>
        </w:tc>
        <w:tc>
          <w:tcPr>
            <w:tcW w:w="1134"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216 507</w:t>
            </w:r>
          </w:p>
        </w:tc>
        <w:tc>
          <w:tcPr>
            <w:tcW w:w="1150"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1 000 000</w:t>
            </w:r>
          </w:p>
        </w:tc>
        <w:tc>
          <w:tcPr>
            <w:tcW w:w="1937" w:type="dxa"/>
            <w:tcBorders>
              <w:top w:val="single" w:sz="4" w:space="0" w:color="auto"/>
              <w:left w:val="single" w:sz="4" w:space="0" w:color="auto"/>
            </w:tcBorders>
            <w:shd w:val="clear" w:color="auto" w:fill="FFFFFF" w:themeFill="background1"/>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rPr>
                <w:lang w:eastAsia="zh-CN"/>
              </w:rPr>
              <w:t>0.25 %</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0B98" w:rsidRPr="006B21D1" w:rsidRDefault="00EA0B98" w:rsidP="00F053F4">
            <w:pPr>
              <w:pStyle w:val="Tabletext"/>
              <w:jc w:val="center"/>
              <w:rPr>
                <w:lang w:eastAsia="zh-CN"/>
              </w:rPr>
            </w:pPr>
            <w:r w:rsidRPr="006B21D1">
              <w:rPr>
                <w:lang w:eastAsia="zh-CN"/>
              </w:rPr>
              <w:t>0.28 %</w:t>
            </w:r>
          </w:p>
        </w:tc>
      </w:tr>
      <w:tr w:rsidR="00EA0B98" w:rsidRPr="006B21D1" w:rsidTr="00F053F4">
        <w:trPr>
          <w:jc w:val="center"/>
        </w:trPr>
        <w:tc>
          <w:tcPr>
            <w:tcW w:w="704" w:type="dxa"/>
            <w:tcBorders>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t>7</w:t>
            </w:r>
          </w:p>
        </w:tc>
        <w:tc>
          <w:tcPr>
            <w:tcW w:w="709"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21</w:t>
            </w:r>
          </w:p>
        </w:tc>
        <w:tc>
          <w:tcPr>
            <w:tcW w:w="1134"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1 500 000</w:t>
            </w:r>
          </w:p>
        </w:tc>
        <w:tc>
          <w:tcPr>
            <w:tcW w:w="1150"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rPr>
                <w:lang w:eastAsia="zh-CN"/>
              </w:rPr>
              <w:t>1 000 000</w:t>
            </w:r>
          </w:p>
        </w:tc>
        <w:tc>
          <w:tcPr>
            <w:tcW w:w="1937" w:type="dxa"/>
            <w:tcBorders>
              <w:left w:val="single" w:sz="4" w:space="0" w:color="auto"/>
            </w:tcBorders>
            <w:shd w:val="clear" w:color="auto" w:fill="FFFFFF" w:themeFill="background1"/>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rPr>
                <w:lang w:eastAsia="zh-CN"/>
              </w:rPr>
              <w:t>0.25 %</w:t>
            </w:r>
          </w:p>
        </w:tc>
        <w:tc>
          <w:tcPr>
            <w:tcW w:w="1920" w:type="dxa"/>
            <w:tcBorders>
              <w:left w:val="single" w:sz="4" w:space="0" w:color="auto"/>
              <w:right w:val="single" w:sz="4" w:space="0" w:color="auto"/>
            </w:tcBorders>
            <w:shd w:val="clear" w:color="auto" w:fill="FFFFFF" w:themeFill="background1"/>
            <w:vAlign w:val="center"/>
          </w:tcPr>
          <w:p w:rsidR="00EA0B98" w:rsidRPr="006B21D1" w:rsidRDefault="00EA0B98" w:rsidP="00F053F4">
            <w:pPr>
              <w:pStyle w:val="Tabletext"/>
              <w:jc w:val="center"/>
              <w:rPr>
                <w:lang w:eastAsia="zh-CN"/>
              </w:rPr>
            </w:pPr>
            <w:r w:rsidRPr="006B21D1">
              <w:rPr>
                <w:lang w:eastAsia="zh-CN"/>
              </w:rPr>
              <w:t>0.22 %</w:t>
            </w:r>
          </w:p>
        </w:tc>
      </w:tr>
      <w:tr w:rsidR="00EA0B98" w:rsidRPr="006B21D1" w:rsidTr="00F053F4">
        <w:trPr>
          <w:jc w:val="center"/>
        </w:trPr>
        <w:tc>
          <w:tcPr>
            <w:tcW w:w="704" w:type="dxa"/>
            <w:tcBorders>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t>19</w:t>
            </w:r>
          </w:p>
        </w:tc>
        <w:tc>
          <w:tcPr>
            <w:tcW w:w="709"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57</w:t>
            </w:r>
          </w:p>
        </w:tc>
        <w:tc>
          <w:tcPr>
            <w:tcW w:w="1134"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4 000 000</w:t>
            </w:r>
          </w:p>
        </w:tc>
        <w:tc>
          <w:tcPr>
            <w:tcW w:w="1150"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1 000 000</w:t>
            </w:r>
          </w:p>
        </w:tc>
        <w:tc>
          <w:tcPr>
            <w:tcW w:w="1937" w:type="dxa"/>
            <w:tcBorders>
              <w:left w:val="single" w:sz="4" w:space="0" w:color="auto"/>
            </w:tcBorders>
            <w:shd w:val="clear" w:color="auto" w:fill="FFFFFF" w:themeFill="background1"/>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rPr>
                <w:lang w:eastAsia="zh-CN"/>
              </w:rPr>
              <w:t>0.29 %</w:t>
            </w:r>
          </w:p>
        </w:tc>
        <w:tc>
          <w:tcPr>
            <w:tcW w:w="1920" w:type="dxa"/>
            <w:tcBorders>
              <w:left w:val="single" w:sz="4" w:space="0" w:color="auto"/>
              <w:bottom w:val="single" w:sz="4" w:space="0" w:color="auto"/>
              <w:right w:val="single" w:sz="4" w:space="0" w:color="auto"/>
            </w:tcBorders>
            <w:shd w:val="clear" w:color="auto" w:fill="FFFFFF" w:themeFill="background1"/>
            <w:vAlign w:val="center"/>
          </w:tcPr>
          <w:p w:rsidR="00EA0B98" w:rsidRPr="006B21D1" w:rsidRDefault="00EA0B98" w:rsidP="00F053F4">
            <w:pPr>
              <w:pStyle w:val="Tabletext"/>
              <w:jc w:val="center"/>
              <w:rPr>
                <w:lang w:eastAsia="zh-CN"/>
              </w:rPr>
            </w:pPr>
            <w:r w:rsidRPr="006B21D1">
              <w:rPr>
                <w:lang w:eastAsia="zh-CN"/>
              </w:rPr>
              <w:t>-</w:t>
            </w:r>
          </w:p>
        </w:tc>
      </w:tr>
    </w:tbl>
    <w:p w:rsidR="00EA0B98" w:rsidRPr="006B21D1" w:rsidRDefault="00EA0B98" w:rsidP="00EA0B98">
      <w:pPr>
        <w:pStyle w:val="Tablefin"/>
      </w:pPr>
    </w:p>
    <w:p w:rsidR="00EA0B98" w:rsidRPr="006B21D1" w:rsidRDefault="00EA0B98" w:rsidP="00EA0B98">
      <w:pPr>
        <w:pStyle w:val="TableNo"/>
      </w:pPr>
      <w:r w:rsidRPr="006B21D1">
        <w:t>Table CD-C.3</w:t>
      </w:r>
    </w:p>
    <w:p w:rsidR="00EA0B98" w:rsidRPr="006B21D1" w:rsidRDefault="00EA0B98" w:rsidP="00EA0B98">
      <w:pPr>
        <w:pStyle w:val="Tabletitle"/>
      </w:pPr>
      <w:r w:rsidRPr="006B21D1">
        <w:t>Packet outage rates for higher packet rate and node density.</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98"/>
        <w:gridCol w:w="1277"/>
        <w:gridCol w:w="1295"/>
        <w:gridCol w:w="1807"/>
        <w:gridCol w:w="2536"/>
      </w:tblGrid>
      <w:tr w:rsidR="00EA0B98" w:rsidRPr="006B21D1" w:rsidTr="00F053F4">
        <w:trPr>
          <w:trHeight w:val="525"/>
          <w:jc w:val="center"/>
        </w:trPr>
        <w:tc>
          <w:tcPr>
            <w:tcW w:w="3697" w:type="dxa"/>
            <w:gridSpan w:val="4"/>
            <w:tcBorders>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lang w:eastAsia="zh-CN"/>
              </w:rPr>
              <w:t>Network configuration</w:t>
            </w:r>
          </w:p>
        </w:tc>
        <w:tc>
          <w:tcPr>
            <w:tcW w:w="1605" w:type="dxa"/>
            <w:tcBorders>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lang w:eastAsia="zh-CN"/>
              </w:rPr>
              <w:t>Packet Outage Rate</w:t>
            </w:r>
          </w:p>
        </w:tc>
        <w:tc>
          <w:tcPr>
            <w:tcW w:w="2252" w:type="dxa"/>
            <w:vMerge w:val="restart"/>
            <w:tcBorders>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bCs/>
                <w:lang w:eastAsia="zh-CN"/>
              </w:rPr>
            </w:pPr>
            <w:r w:rsidRPr="006B21D1">
              <w:rPr>
                <w:bCs/>
                <w:lang w:eastAsia="zh-CN"/>
              </w:rPr>
              <w:t>Notes</w:t>
            </w:r>
          </w:p>
        </w:tc>
      </w:tr>
      <w:tr w:rsidR="00EA0B98" w:rsidRPr="006B21D1" w:rsidTr="00F053F4">
        <w:trPr>
          <w:jc w:val="center"/>
        </w:trPr>
        <w:tc>
          <w:tcPr>
            <w:tcW w:w="704" w:type="dxa"/>
            <w:tcBorders>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FT</w:t>
            </w:r>
          </w:p>
        </w:tc>
        <w:tc>
          <w:tcPr>
            <w:tcW w:w="709"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S</w:t>
            </w:r>
          </w:p>
        </w:tc>
        <w:tc>
          <w:tcPr>
            <w:tcW w:w="1134"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RD</w:t>
            </w:r>
          </w:p>
        </w:tc>
        <w:tc>
          <w:tcPr>
            <w:tcW w:w="1150"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RD</w:t>
            </w:r>
            <w:r w:rsidRPr="006B21D1">
              <w:rPr>
                <w:bCs/>
                <w:lang w:eastAsia="zh-CN"/>
              </w:rPr>
              <w:t>/km</w:t>
            </w:r>
            <w:r w:rsidRPr="006B21D1">
              <w:rPr>
                <w:bCs/>
                <w:vertAlign w:val="superscript"/>
                <w:lang w:eastAsia="zh-CN"/>
              </w:rPr>
              <w:t>2</w:t>
            </w:r>
            <w:r w:rsidRPr="006B21D1">
              <w:rPr>
                <w:bCs/>
                <w:lang w:eastAsia="zh-CN"/>
              </w:rPr>
              <w:t xml:space="preserve"> </w:t>
            </w:r>
          </w:p>
        </w:tc>
        <w:tc>
          <w:tcPr>
            <w:tcW w:w="1605" w:type="dxa"/>
            <w:tcBorders>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bCs/>
                <w:lang w:eastAsia="zh-CN"/>
              </w:rPr>
            </w:pPr>
            <w:r w:rsidRPr="006B21D1">
              <w:rPr>
                <w:bCs/>
                <w:i/>
                <w:iCs/>
                <w:lang w:eastAsia="zh-CN"/>
              </w:rPr>
              <w:t>ε</w:t>
            </w:r>
            <w:r w:rsidRPr="006B21D1">
              <w:rPr>
                <w:bCs/>
                <w:lang w:eastAsia="zh-CN"/>
              </w:rPr>
              <w:t xml:space="preserve"> = 0.5 %</w:t>
            </w:r>
          </w:p>
        </w:tc>
        <w:tc>
          <w:tcPr>
            <w:tcW w:w="2252"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pPr>
          </w:p>
        </w:tc>
      </w:tr>
      <w:tr w:rsidR="00EA0B98" w:rsidRPr="006B21D1" w:rsidTr="00F053F4">
        <w:trPr>
          <w:jc w:val="center"/>
        </w:trPr>
        <w:tc>
          <w:tcPr>
            <w:tcW w:w="704" w:type="dxa"/>
            <w:tcBorders>
              <w:top w:val="single" w:sz="4" w:space="0" w:color="auto"/>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rPr>
                <w:lang w:eastAsia="zh-CN"/>
              </w:rPr>
              <w:t>1</w:t>
            </w:r>
          </w:p>
        </w:tc>
        <w:tc>
          <w:tcPr>
            <w:tcW w:w="709"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3</w:t>
            </w:r>
          </w:p>
        </w:tc>
        <w:tc>
          <w:tcPr>
            <w:tcW w:w="1134"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216 507</w:t>
            </w:r>
          </w:p>
        </w:tc>
        <w:tc>
          <w:tcPr>
            <w:tcW w:w="1150"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1 000 000</w:t>
            </w:r>
          </w:p>
        </w:tc>
        <w:tc>
          <w:tcPr>
            <w:tcW w:w="1605" w:type="dxa"/>
            <w:tcBorders>
              <w:top w:val="single" w:sz="4" w:space="0" w:color="auto"/>
              <w:left w:val="single" w:sz="4" w:space="0" w:color="auto"/>
            </w:tcBorders>
            <w:shd w:val="clear" w:color="auto" w:fill="FFFFFF" w:themeFill="background1"/>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t>0.42 %</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0B98" w:rsidRPr="006B21D1" w:rsidRDefault="00EA0B98" w:rsidP="00F053F4">
            <w:pPr>
              <w:pStyle w:val="Tabletext"/>
              <w:jc w:val="center"/>
            </w:pPr>
            <w:r w:rsidRPr="006B21D1">
              <w:rPr>
                <w:lang w:eastAsia="zh-CN"/>
              </w:rPr>
              <w:t>Double packet rate, 10x simulation time</w:t>
            </w:r>
          </w:p>
        </w:tc>
      </w:tr>
      <w:tr w:rsidR="00EA0B98" w:rsidRPr="006B21D1" w:rsidTr="00F053F4">
        <w:trPr>
          <w:jc w:val="center"/>
        </w:trPr>
        <w:tc>
          <w:tcPr>
            <w:tcW w:w="704" w:type="dxa"/>
            <w:tcBorders>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t>1</w:t>
            </w:r>
          </w:p>
        </w:tc>
        <w:tc>
          <w:tcPr>
            <w:tcW w:w="709"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3</w:t>
            </w:r>
          </w:p>
        </w:tc>
        <w:tc>
          <w:tcPr>
            <w:tcW w:w="1134"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649 521</w:t>
            </w:r>
          </w:p>
        </w:tc>
        <w:tc>
          <w:tcPr>
            <w:tcW w:w="1150"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rPr>
                <w:lang w:eastAsia="zh-CN"/>
              </w:rPr>
              <w:t>3 000 000</w:t>
            </w:r>
          </w:p>
        </w:tc>
        <w:tc>
          <w:tcPr>
            <w:tcW w:w="1605" w:type="dxa"/>
            <w:tcBorders>
              <w:left w:val="single" w:sz="4" w:space="0" w:color="auto"/>
            </w:tcBorders>
            <w:shd w:val="clear" w:color="auto" w:fill="FFFFFF" w:themeFill="background1"/>
            <w:tcMar>
              <w:top w:w="0" w:type="dxa"/>
              <w:left w:w="108" w:type="dxa"/>
              <w:bottom w:w="0" w:type="dxa"/>
              <w:right w:w="108" w:type="dxa"/>
            </w:tcMar>
            <w:vAlign w:val="center"/>
          </w:tcPr>
          <w:p w:rsidR="00EA0B98" w:rsidRPr="006B21D1" w:rsidRDefault="00EA0B98" w:rsidP="00F053F4">
            <w:pPr>
              <w:pStyle w:val="Tabletext"/>
              <w:jc w:val="center"/>
            </w:pPr>
            <w:r w:rsidRPr="006B21D1">
              <w:t>0.34 %</w:t>
            </w:r>
          </w:p>
        </w:tc>
        <w:tc>
          <w:tcPr>
            <w:tcW w:w="2252" w:type="dxa"/>
            <w:tcBorders>
              <w:left w:val="single" w:sz="4" w:space="0" w:color="auto"/>
              <w:bottom w:val="single" w:sz="4" w:space="0" w:color="auto"/>
              <w:right w:val="single" w:sz="4" w:space="0" w:color="auto"/>
            </w:tcBorders>
            <w:shd w:val="clear" w:color="auto" w:fill="FFFFFF" w:themeFill="background1"/>
            <w:vAlign w:val="center"/>
          </w:tcPr>
          <w:p w:rsidR="00EA0B98" w:rsidRPr="006B21D1" w:rsidRDefault="00EA0B98" w:rsidP="00F053F4">
            <w:pPr>
              <w:pStyle w:val="Tabletext"/>
              <w:jc w:val="center"/>
            </w:pPr>
            <w:r w:rsidRPr="006B21D1">
              <w:rPr>
                <w:lang w:eastAsia="zh-CN"/>
              </w:rPr>
              <w:t>3 times node density</w:t>
            </w:r>
          </w:p>
        </w:tc>
      </w:tr>
    </w:tbl>
    <w:p w:rsidR="00EA0B98" w:rsidRPr="006B21D1" w:rsidRDefault="00EA0B98" w:rsidP="00EA0B98">
      <w:pPr>
        <w:pStyle w:val="Tablefin"/>
        <w:rPr>
          <w:b/>
          <w:bCs/>
        </w:rPr>
      </w:pPr>
    </w:p>
    <w:p w:rsidR="00EA0B98" w:rsidRPr="006B21D1" w:rsidRDefault="00EA0B98" w:rsidP="00255773">
      <w:r w:rsidRPr="006B21D1">
        <w:t xml:space="preserve">System simulations of large scenarios such as </w:t>
      </w:r>
      <w:proofErr w:type="spellStart"/>
      <w:r w:rsidRPr="006B21D1">
        <w:t>mMTC</w:t>
      </w:r>
      <w:proofErr w:type="spellEnd"/>
      <w:r w:rsidRPr="006B21D1">
        <w:t xml:space="preserve"> require extensive computing power and memory. Hence, the time that it takes to run the simulations can be a liming factor. Therefore, the results presented in Table CD-C.2 and Table CD-C.3 are based on the simulation time of two hours when considering the time over which RDs are sending their packets to FTs (except the double packet rate result in Table CD-C.3 that considers 10 times longer simulation time). Because of this, we have also studied the effect of simulation time on the packet outage rate (POR) performance. The results were obtained in the 1 FT case and are presented in Figure CD-C.3. The result of the relative simulation time of 1 in the figure is also presented for parameters </w:t>
      </w:r>
      <w:r w:rsidRPr="006B21D1">
        <w:rPr>
          <w:i/>
          <w:iCs/>
          <w:lang w:eastAsia="zh-CN"/>
        </w:rPr>
        <w:t>N</w:t>
      </w:r>
      <w:r w:rsidRPr="006B21D1">
        <w:rPr>
          <w:sz w:val="16"/>
          <w:szCs w:val="16"/>
          <w:vertAlign w:val="subscript"/>
          <w:lang w:eastAsia="zh-CN"/>
        </w:rPr>
        <w:t>FT</w:t>
      </w:r>
      <w:r w:rsidRPr="006B21D1">
        <w:t xml:space="preserve"> =1 and </w:t>
      </w:r>
      <w:r w:rsidRPr="006B21D1">
        <w:rPr>
          <w:i/>
          <w:iCs/>
          <w:color w:val="000000" w:themeColor="text1"/>
          <w:lang w:eastAsia="fi-FI"/>
        </w:rPr>
        <w:t>ε</w:t>
      </w:r>
      <w:r w:rsidRPr="006B21D1">
        <w:rPr>
          <w:color w:val="000000" w:themeColor="text1"/>
          <w:lang w:eastAsia="fi-FI"/>
        </w:rPr>
        <w:t xml:space="preserve"> =0.5 </w:t>
      </w:r>
      <w:r w:rsidRPr="006B21D1">
        <w:t xml:space="preserve">in Table CD-C.2. Results of Figure CD-C.3 show that the POR starts to increase when the simulation time is increased. This may be explained by having less interference at the beginning of the simulation. Furthermore, the POR is settling down as the simulation time is increased more and more. With 7 FTs, there has been similar behaviour when comparing relative simulation times of 1 and 10. Additional simulations were also run, and these results showed similar trends. We can also see that the POR of the longest simulation time (600 x 2 hours) is almost double compared to that of the shortest simulation time. However, because of the clear saturation effect well below the POR limit in increasing simulation time, we can conclude that the DECT-2020 system </w:t>
      </w:r>
      <w:proofErr w:type="spellStart"/>
      <w:r w:rsidRPr="006B21D1">
        <w:t>fulfills</w:t>
      </w:r>
      <w:proofErr w:type="spellEnd"/>
      <w:r w:rsidRPr="006B21D1">
        <w:t xml:space="preserve"> the ITU requirement of 1% POR limit for </w:t>
      </w:r>
      <w:proofErr w:type="spellStart"/>
      <w:r w:rsidRPr="006B21D1">
        <w:t>mMTC</w:t>
      </w:r>
      <w:proofErr w:type="spellEnd"/>
      <w:r w:rsidRPr="006B21D1">
        <w:t xml:space="preserve"> scenario even for higher node densities.</w:t>
      </w:r>
    </w:p>
    <w:p w:rsidR="00EA0B98" w:rsidRPr="006B21D1" w:rsidRDefault="00EA0B98" w:rsidP="00255773">
      <w:r w:rsidRPr="006B21D1">
        <w:t>Note that although the absolute number of network nodes changes per studied configuration, all configurations satisfy the density requirement of 1M RDs per km</w:t>
      </w:r>
      <w:r w:rsidRPr="006B21D1">
        <w:rPr>
          <w:vertAlign w:val="superscript"/>
        </w:rPr>
        <w:t>2</w:t>
      </w:r>
      <w:r w:rsidRPr="006B21D1">
        <w:t>. It is seen that the target maximum packet outage rate of 1% is fulfilled for all presented network configurations.</w:t>
      </w:r>
    </w:p>
    <w:p w:rsidR="00EA0B98" w:rsidRPr="006B21D1" w:rsidRDefault="00EA0B98" w:rsidP="00EA0B98">
      <w:pPr>
        <w:pStyle w:val="FigureNo"/>
      </w:pPr>
      <w:r w:rsidRPr="006B21D1">
        <w:rPr>
          <w:caps w:val="0"/>
        </w:rPr>
        <w:t xml:space="preserve">Figure </w:t>
      </w:r>
      <w:r w:rsidRPr="006B21D1">
        <w:t>CD-C.3</w:t>
      </w:r>
    </w:p>
    <w:p w:rsidR="00EA0B98" w:rsidRPr="006B21D1" w:rsidRDefault="00EA0B98" w:rsidP="00EA0B98">
      <w:pPr>
        <w:pStyle w:val="Figuretitle"/>
      </w:pPr>
      <w:r w:rsidRPr="006B21D1">
        <w:t>Packet Outage Rate (POR) as a function of relative simulation time</w:t>
      </w:r>
    </w:p>
    <w:p w:rsidR="00EA0B98" w:rsidRPr="006B21D1" w:rsidRDefault="00EA0B98" w:rsidP="00EA0B98">
      <w:r w:rsidRPr="006B21D1">
        <w:rPr>
          <w:noProof/>
        </w:rPr>
        <w:drawing>
          <wp:inline distT="0" distB="0" distL="0" distR="0" wp14:anchorId="4681E83D" wp14:editId="00B73AFD">
            <wp:extent cx="5759449" cy="2736850"/>
            <wp:effectExtent l="0" t="0" r="0" b="0"/>
            <wp:docPr id="30" name="Picture 3" descr="cid:image001.png@01D72BD4.67DB3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6">
                      <a:extLst>
                        <a:ext uri="{28A0092B-C50C-407E-A947-70E740481C1C}">
                          <a14:useLocalDpi xmlns:a14="http://schemas.microsoft.com/office/drawing/2010/main" val="0"/>
                        </a:ext>
                      </a:extLst>
                    </a:blip>
                    <a:stretch>
                      <a:fillRect/>
                    </a:stretch>
                  </pic:blipFill>
                  <pic:spPr>
                    <a:xfrm>
                      <a:off x="0" y="0"/>
                      <a:ext cx="5759449" cy="2736850"/>
                    </a:xfrm>
                    <a:prstGeom prst="rect">
                      <a:avLst/>
                    </a:prstGeom>
                  </pic:spPr>
                </pic:pic>
              </a:graphicData>
            </a:graphic>
          </wp:inline>
        </w:drawing>
      </w:r>
    </w:p>
    <w:p w:rsidR="00EA0B98" w:rsidRPr="006B21D1" w:rsidRDefault="00EA0B98" w:rsidP="00EA0B98">
      <w:pPr>
        <w:pStyle w:val="Heading2"/>
      </w:pPr>
      <w:r w:rsidRPr="006B21D1">
        <w:t>IV.C.5</w:t>
      </w:r>
      <w:r w:rsidRPr="006B21D1">
        <w:tab/>
        <w:t>Conclusions</w:t>
      </w:r>
    </w:p>
    <w:p w:rsidR="00EA0B98" w:rsidRPr="006B21D1" w:rsidRDefault="00EA0B98" w:rsidP="00255773">
      <w:r w:rsidRPr="006B21D1">
        <w:rPr>
          <w:szCs w:val="24"/>
        </w:rPr>
        <w:t xml:space="preserve">The presented simulation results show that DECT-2020 NR fulfils the </w:t>
      </w:r>
      <w:proofErr w:type="spellStart"/>
      <w:r w:rsidRPr="006B21D1">
        <w:rPr>
          <w:szCs w:val="24"/>
        </w:rPr>
        <w:t>mMTC</w:t>
      </w:r>
      <w:proofErr w:type="spellEnd"/>
      <w:r w:rsidRPr="006B21D1">
        <w:rPr>
          <w:szCs w:val="24"/>
        </w:rPr>
        <w:t xml:space="preserve"> user density requirements. Results did not vary significantly when changing the number of FTs, RD-Fs, or </w:t>
      </w:r>
      <w:proofErr w:type="spellStart"/>
      <w:r w:rsidRPr="006B21D1">
        <w:rPr>
          <w:szCs w:val="24"/>
        </w:rPr>
        <w:t>RDs.</w:t>
      </w:r>
      <w:proofErr w:type="spellEnd"/>
      <w:r w:rsidRPr="006B21D1">
        <w:rPr>
          <w:szCs w:val="24"/>
        </w:rPr>
        <w:t xml:space="preserve"> </w:t>
      </w:r>
    </w:p>
    <w:p w:rsidR="00EA0B98" w:rsidRPr="006B21D1" w:rsidRDefault="00EA0B98" w:rsidP="00255773">
      <w:r w:rsidRPr="006B21D1">
        <w:t>Results demonstrate also that the system fulfils the requirements with a higher packet rate and node density. In addition, the longer simulation time study shows saturation of POR to a value well below 1%. It is also emphasised that we did not use advanced techniques such as antenna diversity or optimise system parameters extensively that could further improve the system performance.</w:t>
      </w:r>
    </w:p>
    <w:p w:rsidR="00EA0B98" w:rsidRPr="006B21D1" w:rsidRDefault="00EA0B98" w:rsidP="00EA0B98">
      <w:pPr>
        <w:pStyle w:val="Heading1"/>
      </w:pPr>
      <w:r w:rsidRPr="006B21D1">
        <w:t>IV.D</w:t>
      </w:r>
      <w:r w:rsidRPr="006B21D1">
        <w:tab/>
      </w:r>
      <w:proofErr w:type="spellStart"/>
      <w:r w:rsidRPr="006B21D1">
        <w:t>mMTC</w:t>
      </w:r>
      <w:proofErr w:type="spellEnd"/>
      <w:r w:rsidRPr="006B21D1">
        <w:t xml:space="preserve"> System Level for ISD=500 m, Contribution D</w:t>
      </w:r>
    </w:p>
    <w:p w:rsidR="00EA0B98" w:rsidRPr="006B21D1" w:rsidRDefault="00EA0B98" w:rsidP="00EA0B98">
      <w:pPr>
        <w:pStyle w:val="Heading2"/>
      </w:pPr>
      <w:r w:rsidRPr="006B21D1">
        <w:t>IV.D.1</w:t>
      </w:r>
      <w:r w:rsidRPr="006B21D1">
        <w:tab/>
        <w:t>Introduction</w:t>
      </w:r>
    </w:p>
    <w:p w:rsidR="00EA0B98" w:rsidRPr="006B21D1" w:rsidRDefault="00EA0B98" w:rsidP="00EA0B98">
      <w:r w:rsidRPr="006B21D1">
        <w:rPr>
          <w:szCs w:val="24"/>
        </w:rPr>
        <w:t xml:space="preserve">For supporting the </w:t>
      </w:r>
      <w:proofErr w:type="spellStart"/>
      <w:r w:rsidRPr="006B21D1">
        <w:rPr>
          <w:szCs w:val="24"/>
        </w:rPr>
        <w:t>mMTC</w:t>
      </w:r>
      <w:proofErr w:type="spellEnd"/>
      <w:r w:rsidRPr="006B21D1">
        <w:rPr>
          <w:szCs w:val="24"/>
        </w:rPr>
        <w:t xml:space="preserve"> service, the connection density should satisfy the following requirement as defined in ITU-R Report M2410-0: </w:t>
      </w:r>
      <w:r w:rsidRPr="006B21D1">
        <w:rPr>
          <w:i/>
          <w:iCs/>
          <w:szCs w:val="24"/>
        </w:rPr>
        <w:t xml:space="preserve">"Connection density is the total number of devices fulfilling a specific quality of service (QoS) per unit area (per km2). Connection density should be achieved for a limited bandwidth and number of </w:t>
      </w:r>
      <w:proofErr w:type="spellStart"/>
      <w:r w:rsidRPr="006B21D1">
        <w:rPr>
          <w:i/>
          <w:iCs/>
          <w:szCs w:val="24"/>
        </w:rPr>
        <w:t>TRxPs</w:t>
      </w:r>
      <w:proofErr w:type="spellEnd"/>
      <w:r w:rsidRPr="006B21D1">
        <w:rPr>
          <w:i/>
          <w:iCs/>
          <w:szCs w:val="24"/>
        </w:rPr>
        <w:t>. The target QoS is to support delivery of a message of a certain size within a certain time and with a certain success probability, as specified in Report ITU</w:t>
      </w:r>
      <w:r w:rsidRPr="006B21D1">
        <w:rPr>
          <w:i/>
          <w:iCs/>
          <w:szCs w:val="24"/>
        </w:rPr>
        <w:noBreakHyphen/>
        <w:t xml:space="preserve">R M.2412-0. This requirement is defined for the purpose of evaluation in the </w:t>
      </w:r>
      <w:proofErr w:type="spellStart"/>
      <w:r w:rsidRPr="006B21D1">
        <w:rPr>
          <w:i/>
          <w:iCs/>
          <w:szCs w:val="24"/>
        </w:rPr>
        <w:t>mMTC</w:t>
      </w:r>
      <w:proofErr w:type="spellEnd"/>
      <w:r w:rsidRPr="006B21D1">
        <w:rPr>
          <w:i/>
          <w:iCs/>
          <w:szCs w:val="24"/>
        </w:rPr>
        <w:t xml:space="preserve"> usage scenario. The minimum requirement for connection density is 1 000 000 devices per km</w:t>
      </w:r>
      <w:r w:rsidRPr="006B21D1">
        <w:rPr>
          <w:i/>
          <w:iCs/>
          <w:szCs w:val="24"/>
          <w:vertAlign w:val="superscript"/>
        </w:rPr>
        <w:t>2</w:t>
      </w:r>
      <w:r w:rsidRPr="006B21D1">
        <w:rPr>
          <w:i/>
          <w:iCs/>
          <w:szCs w:val="24"/>
        </w:rPr>
        <w:t>.</w:t>
      </w:r>
      <w:r w:rsidRPr="006B21D1">
        <w:rPr>
          <w:szCs w:val="24"/>
        </w:rPr>
        <w:t xml:space="preserve"> </w:t>
      </w:r>
      <w:r w:rsidRPr="006B21D1">
        <w:rPr>
          <w:i/>
          <w:iCs/>
          <w:szCs w:val="24"/>
        </w:rPr>
        <w:t>"</w:t>
      </w:r>
      <w:r w:rsidRPr="006B21D1">
        <w:rPr>
          <w:szCs w:val="24"/>
        </w:rPr>
        <w:t xml:space="preserve"> </w:t>
      </w:r>
    </w:p>
    <w:p w:rsidR="00EA0B98" w:rsidRPr="006B21D1" w:rsidRDefault="00EA0B98" w:rsidP="00EA0B98">
      <w:r w:rsidRPr="006B21D1">
        <w:rPr>
          <w:szCs w:val="24"/>
        </w:rPr>
        <w:t xml:space="preserve">For non-full buffer system simulations following method is defined in Report ITU-R M.2412-0: </w:t>
      </w:r>
    </w:p>
    <w:p w:rsidR="00EA0B98" w:rsidRPr="006B21D1" w:rsidRDefault="00EA0B98" w:rsidP="00EA0B98">
      <w:r w:rsidRPr="006B21D1">
        <w:rPr>
          <w:i/>
          <w:iCs/>
          <w:szCs w:val="24"/>
        </w:rPr>
        <w:t xml:space="preserve">"The following steps are used to evaluate the connection density based on non-full buffer system-level simulation. Traffic model used in this method is defined in Table 8-2 in § 8.4 of this Report. </w:t>
      </w:r>
    </w:p>
    <w:p w:rsidR="00EA0B98" w:rsidRPr="006B21D1" w:rsidRDefault="00EA0B98" w:rsidP="00EA0B98">
      <w:r w:rsidRPr="006B21D1">
        <w:rPr>
          <w:i/>
          <w:iCs/>
          <w:szCs w:val="24"/>
        </w:rPr>
        <w:t xml:space="preserve">Step 1: Set system user number per </w:t>
      </w:r>
      <w:proofErr w:type="spellStart"/>
      <w:r w:rsidRPr="006B21D1">
        <w:rPr>
          <w:i/>
          <w:iCs/>
          <w:szCs w:val="24"/>
        </w:rPr>
        <w:t>TRxP</w:t>
      </w:r>
      <w:proofErr w:type="spellEnd"/>
      <w:r w:rsidRPr="006B21D1">
        <w:rPr>
          <w:i/>
          <w:iCs/>
          <w:szCs w:val="24"/>
        </w:rPr>
        <w:t xml:space="preserve"> as N. </w:t>
      </w:r>
    </w:p>
    <w:p w:rsidR="00EA0B98" w:rsidRPr="006B21D1" w:rsidRDefault="00EA0B98" w:rsidP="00EA0B98">
      <w:r w:rsidRPr="006B21D1">
        <w:rPr>
          <w:i/>
          <w:iCs/>
          <w:szCs w:val="24"/>
        </w:rPr>
        <w:t xml:space="preserve">Step 2: Generate the user packet according to the traffic model. </w:t>
      </w:r>
    </w:p>
    <w:p w:rsidR="00EA0B98" w:rsidRPr="006B21D1" w:rsidRDefault="00EA0B98" w:rsidP="00EA0B98">
      <w:r w:rsidRPr="006B21D1">
        <w:rPr>
          <w:i/>
          <w:iCs/>
          <w:szCs w:val="24"/>
        </w:rPr>
        <w:t xml:space="preserve">Step 3: Run non-full buffer system-level simulation to obtain the packet outage rate. The outage rate is defined as the ratio of the number of packets that failed to be delivered to the destination receiver within a transmission delay of less than or equal to 10s to the total number of packets generated in Step 2. </w:t>
      </w:r>
    </w:p>
    <w:p w:rsidR="00EA0B98" w:rsidRPr="006B21D1" w:rsidRDefault="00EA0B98" w:rsidP="00EA0B98">
      <w:r w:rsidRPr="006B21D1">
        <w:rPr>
          <w:i/>
          <w:iCs/>
          <w:szCs w:val="24"/>
        </w:rPr>
        <w:t xml:space="preserve">Step 4: Change the value of N and repeat Step 2-3 to obtain the system user number per </w:t>
      </w:r>
      <w:proofErr w:type="spellStart"/>
      <w:r w:rsidRPr="006B21D1">
        <w:rPr>
          <w:i/>
          <w:iCs/>
          <w:szCs w:val="24"/>
        </w:rPr>
        <w:t>TRxP</w:t>
      </w:r>
      <w:proofErr w:type="spellEnd"/>
      <w:r w:rsidRPr="006B21D1">
        <w:rPr>
          <w:i/>
          <w:iCs/>
          <w:szCs w:val="24"/>
        </w:rPr>
        <w:t xml:space="preserve"> N’ satisfying the packet outage rate of 1%. </w:t>
      </w:r>
    </w:p>
    <w:p w:rsidR="00EA0B98" w:rsidRPr="006B21D1" w:rsidRDefault="00EA0B98" w:rsidP="00EA0B98">
      <w:r w:rsidRPr="006B21D1">
        <w:rPr>
          <w:i/>
          <w:iCs/>
          <w:szCs w:val="24"/>
        </w:rPr>
        <w:t xml:space="preserve">Step 5: Calculate connection density by equation C = N’ / A, where the </w:t>
      </w:r>
      <w:proofErr w:type="spellStart"/>
      <w:r w:rsidRPr="006B21D1">
        <w:rPr>
          <w:i/>
          <w:iCs/>
          <w:szCs w:val="24"/>
        </w:rPr>
        <w:t>TRxP</w:t>
      </w:r>
      <w:proofErr w:type="spellEnd"/>
      <w:r w:rsidRPr="006B21D1">
        <w:rPr>
          <w:i/>
          <w:iCs/>
          <w:szCs w:val="24"/>
        </w:rPr>
        <w:t xml:space="preserve"> area A is calculated as A = ISD</w:t>
      </w:r>
      <w:r w:rsidRPr="006B21D1">
        <w:rPr>
          <w:i/>
          <w:iCs/>
          <w:szCs w:val="24"/>
          <w:vertAlign w:val="superscript"/>
        </w:rPr>
        <w:t xml:space="preserve">2 </w:t>
      </w:r>
      <w:r w:rsidRPr="006B21D1">
        <w:rPr>
          <w:i/>
          <w:iCs/>
          <w:szCs w:val="24"/>
        </w:rPr>
        <w:t xml:space="preserve">× sqrt(3)/6, and ISD is the inter-site distance. </w:t>
      </w:r>
    </w:p>
    <w:p w:rsidR="00EA0B98" w:rsidRPr="006B21D1" w:rsidRDefault="00EA0B98" w:rsidP="00EA0B98">
      <w:r w:rsidRPr="006B21D1">
        <w:rPr>
          <w:i/>
          <w:iCs/>
          <w:szCs w:val="24"/>
        </w:rPr>
        <w:t xml:space="preserve">The requirement is fulfilled if the connection density C is greater than or equal to the connection density requirement defined in Report ITU-R M.2410-0. </w:t>
      </w:r>
    </w:p>
    <w:p w:rsidR="00EA0B98" w:rsidRPr="006B21D1" w:rsidRDefault="00EA0B98" w:rsidP="00EA0B98">
      <w:r w:rsidRPr="006B21D1">
        <w:rPr>
          <w:i/>
          <w:iCs/>
          <w:szCs w:val="24"/>
        </w:rPr>
        <w:t xml:space="preserve">The simulation bandwidth used to </w:t>
      </w:r>
      <w:proofErr w:type="spellStart"/>
      <w:r w:rsidRPr="006B21D1">
        <w:rPr>
          <w:i/>
          <w:iCs/>
          <w:szCs w:val="24"/>
        </w:rPr>
        <w:t>fulfill</w:t>
      </w:r>
      <w:proofErr w:type="spellEnd"/>
      <w:r w:rsidRPr="006B21D1">
        <w:rPr>
          <w:i/>
          <w:iCs/>
          <w:szCs w:val="24"/>
        </w:rPr>
        <w:t xml:space="preserve"> the requirement should be reported. Additionally, it is encouraged to report the connection efficiency (measured as N’ divided by simulation bandwidth) for the achieved connection density."</w:t>
      </w:r>
    </w:p>
    <w:p w:rsidR="00EA0B98" w:rsidRPr="006B21D1" w:rsidRDefault="00EA0B98" w:rsidP="00EA0B98">
      <w:r w:rsidRPr="006B21D1">
        <w:rPr>
          <w:szCs w:val="24"/>
        </w:rPr>
        <w:t>The traffic model is for step is given in Table 5 d) in Report ITU-R M.2412-0, as "</w:t>
      </w:r>
      <w:r w:rsidRPr="006B21D1">
        <w:rPr>
          <w:i/>
          <w:iCs/>
          <w:szCs w:val="24"/>
        </w:rPr>
        <w:t>With layer 2 PDU (Protocol Data Unit) message size of 32 bytes:</w:t>
      </w:r>
    </w:p>
    <w:p w:rsidR="00EA0B98" w:rsidRPr="006B21D1" w:rsidRDefault="00EA0B98" w:rsidP="00EA0B98">
      <w:pPr>
        <w:rPr>
          <w:szCs w:val="24"/>
        </w:rPr>
      </w:pPr>
      <w:r w:rsidRPr="006B21D1">
        <w:rPr>
          <w:i/>
          <w:iCs/>
          <w:szCs w:val="24"/>
        </w:rPr>
        <w:t xml:space="preserve">1 message/day/device </w:t>
      </w:r>
      <w:r w:rsidRPr="006B21D1">
        <w:rPr>
          <w:b/>
          <w:bCs/>
          <w:i/>
          <w:iCs/>
          <w:szCs w:val="24"/>
          <w:u w:val="single"/>
        </w:rPr>
        <w:t>or</w:t>
      </w:r>
      <w:r w:rsidRPr="006B21D1">
        <w:rPr>
          <w:i/>
          <w:iCs/>
          <w:szCs w:val="24"/>
        </w:rPr>
        <w:t xml:space="preserve"> 1 message/2 hours/device Packet arrival follows Poisson arrival process for non-full buffer system-level simulation</w:t>
      </w:r>
      <w:r w:rsidRPr="006B21D1">
        <w:rPr>
          <w:szCs w:val="24"/>
        </w:rPr>
        <w:t xml:space="preserve">". </w:t>
      </w:r>
    </w:p>
    <w:p w:rsidR="00EA0B98" w:rsidRPr="006B21D1" w:rsidRDefault="00EA0B98" w:rsidP="00EA0B98">
      <w:r w:rsidRPr="006B21D1">
        <w:rPr>
          <w:szCs w:val="24"/>
        </w:rPr>
        <w:t>Additional higher traffic loads are encouraged.</w:t>
      </w:r>
    </w:p>
    <w:p w:rsidR="00EA0B98" w:rsidRPr="006B21D1" w:rsidRDefault="00EA0B98" w:rsidP="00EA0B98">
      <w:r w:rsidRPr="006B21D1">
        <w:rPr>
          <w:szCs w:val="24"/>
        </w:rPr>
        <w:t xml:space="preserve">In this contribution, we provide </w:t>
      </w:r>
      <w:proofErr w:type="spellStart"/>
      <w:r w:rsidRPr="006B21D1">
        <w:rPr>
          <w:szCs w:val="24"/>
        </w:rPr>
        <w:t>mMTC</w:t>
      </w:r>
      <w:proofErr w:type="spellEnd"/>
      <w:r w:rsidRPr="006B21D1">
        <w:rPr>
          <w:szCs w:val="24"/>
        </w:rPr>
        <w:t xml:space="preserve"> connection density system evaluation based on the above definitions and guidelines. To evaluate possible limits for DECT-2020 NR technology, we chose density of 1 million devices per square kilometre (i.e., fulfilling the requirement) and increasing the traffic load starting from 1 message/10 hours/device, towards 1 message/2 hours/device, up to 1 message/12 minutes/device.</w:t>
      </w:r>
    </w:p>
    <w:p w:rsidR="00EA0B98" w:rsidRPr="006B21D1" w:rsidRDefault="00EA0B98" w:rsidP="00EA0B98">
      <w:r w:rsidRPr="006B21D1">
        <w:rPr>
          <w:szCs w:val="24"/>
        </w:rPr>
        <w:t>System level results are provided based on the system definitions given in specifications ETSI TS 103 636-1 to -4.</w:t>
      </w:r>
    </w:p>
    <w:p w:rsidR="00EA0B98" w:rsidRPr="006B21D1" w:rsidRDefault="00EA0B98" w:rsidP="00EA0B98">
      <w:pPr>
        <w:pStyle w:val="Heading1"/>
      </w:pPr>
      <w:r w:rsidRPr="006B21D1">
        <w:t>IV.D.2</w:t>
      </w:r>
      <w:r w:rsidRPr="006B21D1">
        <w:tab/>
        <w:t xml:space="preserve">System level simulations for ISD 500m </w:t>
      </w:r>
    </w:p>
    <w:p w:rsidR="00EA0B98" w:rsidRPr="006B21D1" w:rsidRDefault="00EA0B98" w:rsidP="00EA0B98">
      <w:pPr>
        <w:pStyle w:val="Heading2"/>
      </w:pPr>
      <w:r w:rsidRPr="006B21D1">
        <w:t>IV.D.2.1</w:t>
      </w:r>
      <w:r w:rsidRPr="006B21D1">
        <w:tab/>
        <w:t>Simulation Configurations</w:t>
      </w:r>
    </w:p>
    <w:p w:rsidR="00EA0B98" w:rsidRPr="006B21D1" w:rsidRDefault="00EA0B98" w:rsidP="00EA0B98">
      <w:pPr>
        <w:pStyle w:val="FigureNo"/>
      </w:pPr>
      <w:r w:rsidRPr="006B21D1">
        <w:rPr>
          <w:caps w:val="0"/>
        </w:rPr>
        <w:t xml:space="preserve">Figure </w:t>
      </w:r>
      <w:r w:rsidRPr="006B21D1">
        <w:t>CD-D.1</w:t>
      </w:r>
    </w:p>
    <w:p w:rsidR="00EA0B98" w:rsidRPr="006B21D1" w:rsidRDefault="00EA0B98" w:rsidP="00EA0B98">
      <w:pPr>
        <w:pStyle w:val="Figuretitle"/>
      </w:pPr>
      <w:r w:rsidRPr="006B21D1">
        <w:t>Layout of the environment</w:t>
      </w:r>
    </w:p>
    <w:p w:rsidR="00EA0B98" w:rsidRPr="006B21D1" w:rsidRDefault="00EA0B98" w:rsidP="00EA0B98">
      <w:pPr>
        <w:pStyle w:val="Figure"/>
        <w:rPr>
          <w:noProof w:val="0"/>
        </w:rPr>
      </w:pPr>
      <w:r w:rsidRPr="006B21D1">
        <w:rPr>
          <w:lang w:eastAsia="en-US"/>
        </w:rPr>
        <w:drawing>
          <wp:inline distT="0" distB="0" distL="0" distR="0" wp14:anchorId="105EB2B0" wp14:editId="1BF9B4F3">
            <wp:extent cx="2505075" cy="2162175"/>
            <wp:effectExtent l="0" t="0" r="0" b="0"/>
            <wp:docPr id="18818540" name="Grafik 1881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818540"/>
                    <pic:cNvPicPr/>
                  </pic:nvPicPr>
                  <pic:blipFill>
                    <a:blip r:embed="rId127">
                      <a:extLst>
                        <a:ext uri="{28A0092B-C50C-407E-A947-70E740481C1C}">
                          <a14:useLocalDpi xmlns:a14="http://schemas.microsoft.com/office/drawing/2010/main" val="0"/>
                        </a:ext>
                      </a:extLst>
                    </a:blip>
                    <a:stretch>
                      <a:fillRect/>
                    </a:stretch>
                  </pic:blipFill>
                  <pic:spPr>
                    <a:xfrm>
                      <a:off x="0" y="0"/>
                      <a:ext cx="2505075" cy="2162175"/>
                    </a:xfrm>
                    <a:prstGeom prst="rect">
                      <a:avLst/>
                    </a:prstGeom>
                  </pic:spPr>
                </pic:pic>
              </a:graphicData>
            </a:graphic>
          </wp:inline>
        </w:drawing>
      </w:r>
    </w:p>
    <w:p w:rsidR="00EA0B98" w:rsidRPr="006B21D1" w:rsidRDefault="00EA0B98" w:rsidP="00255773">
      <w:pPr>
        <w:pStyle w:val="Normalaftertitle"/>
      </w:pPr>
      <w:r w:rsidRPr="006B21D1">
        <w:t xml:space="preserve">The </w:t>
      </w:r>
      <w:proofErr w:type="spellStart"/>
      <w:r w:rsidRPr="006B21D1">
        <w:t>mMTC</w:t>
      </w:r>
      <w:proofErr w:type="spellEnd"/>
      <w:r w:rsidRPr="006B21D1">
        <w:t xml:space="preserve"> simulations are done in the Urban Macro </w:t>
      </w:r>
      <w:proofErr w:type="spellStart"/>
      <w:r w:rsidRPr="006B21D1">
        <w:t>mMTC</w:t>
      </w:r>
      <w:proofErr w:type="spellEnd"/>
      <w:r w:rsidRPr="006B21D1">
        <w:t xml:space="preserve"> environment as show in Figure CD</w:t>
      </w:r>
      <w:r w:rsidRPr="006B21D1">
        <w:noBreakHyphen/>
        <w:t>D.1. The simulation environment consists of 19 sites each with 3 sectors, resulting in a simulation area of 57 sectors as defined in report ITU-R M.2412-0. Results are provided by using a single 1.728 MHz system operating bandwidth resulting that all sites, sectors and Device to Device (D2D) transmission employ the same single channel.</w:t>
      </w:r>
    </w:p>
    <w:p w:rsidR="00EA0B98" w:rsidRPr="006B21D1" w:rsidRDefault="00EA0B98" w:rsidP="00255773">
      <w:pPr>
        <w:rPr>
          <w:szCs w:val="24"/>
        </w:rPr>
      </w:pPr>
      <w:r w:rsidRPr="006B21D1">
        <w:rPr>
          <w:szCs w:val="24"/>
        </w:rPr>
        <w:t>The evaluation was performed by using non-full buffers system simulation with the basic parameters as given in Table CD-D.1.</w:t>
      </w:r>
    </w:p>
    <w:p w:rsidR="00EA0B98" w:rsidRPr="006B21D1" w:rsidRDefault="00EA0B98" w:rsidP="00EA0B98">
      <w:pPr>
        <w:pStyle w:val="TableNo"/>
        <w:rPr>
          <w:rFonts w:eastAsia="Arial"/>
        </w:rPr>
      </w:pPr>
      <w:r w:rsidRPr="006B21D1">
        <w:rPr>
          <w:rFonts w:eastAsia="Arial"/>
        </w:rPr>
        <w:t>Table CD-D.1</w:t>
      </w:r>
    </w:p>
    <w:p w:rsidR="00EA0B98" w:rsidRPr="006B21D1" w:rsidRDefault="00EA0B98" w:rsidP="00EA0B98">
      <w:pPr>
        <w:pStyle w:val="Tabletitle"/>
      </w:pPr>
      <w:r w:rsidRPr="006B21D1">
        <w:rPr>
          <w:rFonts w:eastAsia="Arial"/>
        </w:rPr>
        <w:t>System level configurations for Urban Macro-</w:t>
      </w:r>
      <w:proofErr w:type="spellStart"/>
      <w:r w:rsidRPr="006B21D1">
        <w:rPr>
          <w:rFonts w:eastAsia="Arial"/>
        </w:rPr>
        <w:t>mMTC</w:t>
      </w:r>
      <w:proofErr w:type="spellEnd"/>
      <w:r w:rsidRPr="006B21D1">
        <w:rPr>
          <w:rFonts w:eastAsia="Arial"/>
        </w:rPr>
        <w:t xml:space="preserve"> simulations</w:t>
      </w:r>
    </w:p>
    <w:tbl>
      <w:tblPr>
        <w:tblStyle w:val="TableGrid"/>
        <w:tblW w:w="9630" w:type="dxa"/>
        <w:jc w:val="center"/>
        <w:tblLayout w:type="fixed"/>
        <w:tblLook w:val="04A0" w:firstRow="1" w:lastRow="0" w:firstColumn="1" w:lastColumn="0" w:noHBand="0" w:noVBand="1"/>
      </w:tblPr>
      <w:tblGrid>
        <w:gridCol w:w="3210"/>
        <w:gridCol w:w="3210"/>
        <w:gridCol w:w="3210"/>
      </w:tblGrid>
      <w:tr w:rsidR="00EA0B98" w:rsidRPr="006B21D1" w:rsidTr="00F053F4">
        <w:trPr>
          <w:tblHeader/>
          <w:jc w:val="center"/>
        </w:trPr>
        <w:tc>
          <w:tcPr>
            <w:tcW w:w="3210" w:type="dxa"/>
          </w:tcPr>
          <w:p w:rsidR="00EA0B98" w:rsidRPr="006B21D1" w:rsidRDefault="00EA0B98" w:rsidP="00F053F4">
            <w:pPr>
              <w:pStyle w:val="Tablehead"/>
            </w:pPr>
            <w:r w:rsidRPr="006B21D1">
              <w:t>Parameters</w:t>
            </w:r>
          </w:p>
        </w:tc>
        <w:tc>
          <w:tcPr>
            <w:tcW w:w="3210" w:type="dxa"/>
          </w:tcPr>
          <w:p w:rsidR="00EA0B98" w:rsidRPr="006B21D1" w:rsidRDefault="00EA0B98" w:rsidP="00F053F4">
            <w:pPr>
              <w:pStyle w:val="Tablehead"/>
            </w:pPr>
            <w:r w:rsidRPr="006B21D1">
              <w:t>Rep. ITU-R M.2412-0, Table 5) Urban Macro-</w:t>
            </w:r>
            <w:proofErr w:type="spellStart"/>
            <w:r w:rsidRPr="006B21D1">
              <w:t>mMTC</w:t>
            </w:r>
            <w:proofErr w:type="spellEnd"/>
            <w:r w:rsidRPr="006B21D1">
              <w:t xml:space="preserve"> test, Configuration A.</w:t>
            </w:r>
          </w:p>
          <w:p w:rsidR="00EA0B98" w:rsidRPr="006B21D1" w:rsidRDefault="00EA0B98" w:rsidP="00F053F4">
            <w:pPr>
              <w:pStyle w:val="Tablehead"/>
            </w:pPr>
            <w:r w:rsidRPr="006B21D1">
              <w:t>Used for evaluation results</w:t>
            </w:r>
          </w:p>
        </w:tc>
        <w:tc>
          <w:tcPr>
            <w:tcW w:w="3210" w:type="dxa"/>
          </w:tcPr>
          <w:p w:rsidR="00EA0B98" w:rsidRPr="006B21D1" w:rsidRDefault="00EA0B98" w:rsidP="00F053F4">
            <w:pPr>
              <w:pStyle w:val="Tablehead"/>
            </w:pPr>
            <w:r w:rsidRPr="006B21D1">
              <w:t>Comments</w:t>
            </w:r>
          </w:p>
        </w:tc>
      </w:tr>
      <w:tr w:rsidR="00EA0B98" w:rsidRPr="006B21D1" w:rsidTr="00F053F4">
        <w:trPr>
          <w:jc w:val="center"/>
        </w:trPr>
        <w:tc>
          <w:tcPr>
            <w:tcW w:w="9630" w:type="dxa"/>
            <w:gridSpan w:val="3"/>
          </w:tcPr>
          <w:p w:rsidR="00EA0B98" w:rsidRPr="006B21D1" w:rsidRDefault="00EA0B98" w:rsidP="00F053F4">
            <w:pPr>
              <w:pStyle w:val="Tabletext"/>
              <w:jc w:val="center"/>
              <w:rPr>
                <w:b/>
                <w:bCs/>
              </w:rPr>
            </w:pPr>
            <w:r w:rsidRPr="006B21D1">
              <w:rPr>
                <w:b/>
                <w:bCs/>
              </w:rPr>
              <w:t>Baseline evaluation configuration parameters</w:t>
            </w:r>
          </w:p>
        </w:tc>
      </w:tr>
      <w:tr w:rsidR="00EA0B98" w:rsidRPr="006B21D1" w:rsidTr="00F053F4">
        <w:trPr>
          <w:jc w:val="center"/>
        </w:trPr>
        <w:tc>
          <w:tcPr>
            <w:tcW w:w="3210" w:type="dxa"/>
          </w:tcPr>
          <w:p w:rsidR="00EA0B98" w:rsidRPr="006B21D1" w:rsidRDefault="00EA0B98" w:rsidP="00F053F4">
            <w:pPr>
              <w:pStyle w:val="Tabletext"/>
              <w:jc w:val="left"/>
            </w:pPr>
            <w:r w:rsidRPr="006B21D1">
              <w:t>System Architecture</w:t>
            </w:r>
          </w:p>
        </w:tc>
        <w:tc>
          <w:tcPr>
            <w:tcW w:w="3210" w:type="dxa"/>
          </w:tcPr>
          <w:p w:rsidR="00EA0B98" w:rsidRPr="006B21D1" w:rsidRDefault="00EA0B98" w:rsidP="00F053F4">
            <w:pPr>
              <w:pStyle w:val="Tabletext"/>
              <w:jc w:val="left"/>
            </w:pPr>
            <w:r w:rsidRPr="006B21D1">
              <w:t xml:space="preserve">19 gateway sites, each gateway site has 3 sinks – RD_FTs, which is a single </w:t>
            </w:r>
            <w:proofErr w:type="spellStart"/>
            <w:r w:rsidRPr="006B21D1">
              <w:t>TRxP</w:t>
            </w:r>
            <w:proofErr w:type="spellEnd"/>
            <w:r w:rsidRPr="006B21D1">
              <w:t>.</w:t>
            </w:r>
          </w:p>
          <w:p w:rsidR="00EA0B98" w:rsidRPr="006B21D1" w:rsidRDefault="00EA0B98" w:rsidP="00F053F4">
            <w:pPr>
              <w:pStyle w:val="Tabletext"/>
              <w:jc w:val="left"/>
            </w:pPr>
            <w:r w:rsidRPr="006B21D1">
              <w:t>Device (RD) can connect to others RD to find router to RD_FT i.e. Sink</w:t>
            </w:r>
          </w:p>
        </w:tc>
        <w:tc>
          <w:tcPr>
            <w:tcW w:w="3210" w:type="dxa"/>
          </w:tcPr>
          <w:p w:rsidR="00EA0B98" w:rsidRPr="006B21D1" w:rsidRDefault="00EA0B98" w:rsidP="00F053F4">
            <w:pPr>
              <w:pStyle w:val="Tabletext"/>
              <w:jc w:val="left"/>
            </w:pPr>
            <w:r w:rsidRPr="006B21D1">
              <w:t>Selecting RD_FT or other RD for association is according ETSI TS 103 636-4</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UE density </w:t>
            </w:r>
          </w:p>
        </w:tc>
        <w:tc>
          <w:tcPr>
            <w:tcW w:w="3210" w:type="dxa"/>
          </w:tcPr>
          <w:p w:rsidR="00EA0B98" w:rsidRPr="006B21D1" w:rsidRDefault="00EA0B98" w:rsidP="00F053F4">
            <w:pPr>
              <w:pStyle w:val="Tabletext"/>
              <w:jc w:val="left"/>
            </w:pPr>
            <w:r w:rsidRPr="006B21D1">
              <w:t>1 000 000 device/per/km</w:t>
            </w:r>
            <w:r w:rsidRPr="006B21D1">
              <w:rPr>
                <w:vertAlign w:val="superscript"/>
              </w:rPr>
              <w:t>2</w:t>
            </w:r>
            <w:r w:rsidRPr="006B21D1">
              <w:t xml:space="preserve">. </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Simulation bandwidth</w:t>
            </w:r>
          </w:p>
        </w:tc>
        <w:tc>
          <w:tcPr>
            <w:tcW w:w="3210" w:type="dxa"/>
          </w:tcPr>
          <w:p w:rsidR="00EA0B98" w:rsidRPr="006B21D1" w:rsidRDefault="00EA0B98" w:rsidP="00F053F4">
            <w:pPr>
              <w:pStyle w:val="Tabletext"/>
              <w:jc w:val="left"/>
            </w:pPr>
            <w:r w:rsidRPr="006B21D1">
              <w:t>1.728 MHz</w:t>
            </w:r>
          </w:p>
        </w:tc>
        <w:tc>
          <w:tcPr>
            <w:tcW w:w="3210" w:type="dxa"/>
          </w:tcPr>
          <w:p w:rsidR="00EA0B98" w:rsidRPr="006B21D1" w:rsidRDefault="00EA0B98" w:rsidP="00F053F4">
            <w:pPr>
              <w:pStyle w:val="Tabletext"/>
              <w:jc w:val="left"/>
            </w:pPr>
            <w:r w:rsidRPr="006B21D1">
              <w:t>Up to 10 MHz allowed in Report M.2412-0</w:t>
            </w:r>
          </w:p>
        </w:tc>
      </w:tr>
      <w:tr w:rsidR="00EA0B98" w:rsidRPr="006B21D1" w:rsidTr="00F053F4">
        <w:trPr>
          <w:jc w:val="center"/>
        </w:trPr>
        <w:tc>
          <w:tcPr>
            <w:tcW w:w="3210" w:type="dxa"/>
          </w:tcPr>
          <w:p w:rsidR="00EA0B98" w:rsidRPr="006B21D1" w:rsidRDefault="00EA0B98" w:rsidP="00F053F4">
            <w:pPr>
              <w:pStyle w:val="Tabletext"/>
              <w:jc w:val="left"/>
            </w:pPr>
            <w:r w:rsidRPr="006B21D1">
              <w:t>Carrier frequency for evaluation</w:t>
            </w:r>
          </w:p>
        </w:tc>
        <w:tc>
          <w:tcPr>
            <w:tcW w:w="3210" w:type="dxa"/>
          </w:tcPr>
          <w:p w:rsidR="00EA0B98" w:rsidRPr="006B21D1" w:rsidRDefault="00EA0B98" w:rsidP="00F053F4">
            <w:pPr>
              <w:pStyle w:val="Tabletext"/>
              <w:jc w:val="left"/>
            </w:pPr>
            <w:r w:rsidRPr="006B21D1">
              <w:t>700MHz</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keepNext/>
              <w:keepLines/>
              <w:jc w:val="left"/>
            </w:pPr>
            <w:r w:rsidRPr="006B21D1">
              <w:t>Channel model</w:t>
            </w:r>
          </w:p>
        </w:tc>
        <w:tc>
          <w:tcPr>
            <w:tcW w:w="3210" w:type="dxa"/>
          </w:tcPr>
          <w:p w:rsidR="00EA0B98" w:rsidRPr="006B21D1" w:rsidRDefault="00EA0B98" w:rsidP="00F053F4">
            <w:pPr>
              <w:pStyle w:val="Tabletext"/>
              <w:keepNext/>
              <w:keepLines/>
              <w:jc w:val="left"/>
            </w:pPr>
            <w:proofErr w:type="spellStart"/>
            <w:r w:rsidRPr="006B21D1">
              <w:t>UMa</w:t>
            </w:r>
            <w:proofErr w:type="spellEnd"/>
            <w:r w:rsidRPr="006B21D1">
              <w:t xml:space="preserve">: </w:t>
            </w:r>
            <w:proofErr w:type="spellStart"/>
            <w:r w:rsidRPr="006B21D1">
              <w:t>TRxP</w:t>
            </w:r>
            <w:proofErr w:type="spellEnd"/>
            <w:r w:rsidRPr="006B21D1">
              <w:t xml:space="preserve"> to RD.</w:t>
            </w:r>
            <w:r w:rsidRPr="006B21D1">
              <w:br/>
            </w:r>
            <w:proofErr w:type="spellStart"/>
            <w:r w:rsidRPr="006B21D1">
              <w:t>UMi</w:t>
            </w:r>
            <w:proofErr w:type="spellEnd"/>
            <w:r w:rsidRPr="006B21D1">
              <w:t xml:space="preserve"> street canyon: RD to RD (O2O and O2I) based on 3GPP TR38.901</w:t>
            </w:r>
          </w:p>
          <w:p w:rsidR="00EA0B98" w:rsidRPr="006B21D1" w:rsidRDefault="00EA0B98" w:rsidP="00F053F4">
            <w:pPr>
              <w:pStyle w:val="Tabletext"/>
              <w:keepNext/>
              <w:keepLines/>
              <w:jc w:val="left"/>
            </w:pPr>
            <w:proofErr w:type="spellStart"/>
            <w:r w:rsidRPr="006B21D1">
              <w:t>InH</w:t>
            </w:r>
            <w:proofErr w:type="spellEnd"/>
            <w:r w:rsidRPr="006B21D1">
              <w:t xml:space="preserve"> mixed office: RD to RD (I2I) based on 3GPP TR 38.901</w:t>
            </w:r>
          </w:p>
        </w:tc>
        <w:tc>
          <w:tcPr>
            <w:tcW w:w="3210" w:type="dxa"/>
          </w:tcPr>
          <w:p w:rsidR="00EA0B98" w:rsidRPr="006B21D1" w:rsidRDefault="00EA0B98" w:rsidP="00F053F4">
            <w:pPr>
              <w:pStyle w:val="Tabletext"/>
              <w:keepNext/>
              <w:keepLines/>
              <w:jc w:val="left"/>
            </w:pPr>
            <w:r w:rsidRPr="006B21D1">
              <w:rPr>
                <w:spacing w:val="-2"/>
              </w:rPr>
              <w:t>Model A as defined report M.2412-0.</w:t>
            </w:r>
            <w:r w:rsidRPr="006B21D1">
              <w:t xml:space="preserve"> except for the D2D connections as those are not specified in Report M.2412-0. </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BS antenna height </w:t>
            </w:r>
          </w:p>
        </w:tc>
        <w:tc>
          <w:tcPr>
            <w:tcW w:w="3210" w:type="dxa"/>
          </w:tcPr>
          <w:p w:rsidR="00EA0B98" w:rsidRPr="006B21D1" w:rsidRDefault="00EA0B98" w:rsidP="00F053F4">
            <w:pPr>
              <w:pStyle w:val="Tabletext"/>
              <w:jc w:val="left"/>
            </w:pPr>
            <w:r w:rsidRPr="006B21D1">
              <w:t>25m</w:t>
            </w:r>
          </w:p>
        </w:tc>
        <w:tc>
          <w:tcPr>
            <w:tcW w:w="3210" w:type="dxa"/>
          </w:tcPr>
          <w:p w:rsidR="00EA0B98" w:rsidRPr="006B21D1" w:rsidRDefault="00EA0B98" w:rsidP="00F053F4">
            <w:pPr>
              <w:pStyle w:val="Tabletext"/>
              <w:jc w:val="left"/>
            </w:pP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Total Tx Power per </w:t>
            </w:r>
            <w:proofErr w:type="spellStart"/>
            <w:r w:rsidRPr="006B21D1">
              <w:t>TRxP</w:t>
            </w:r>
            <w:proofErr w:type="spellEnd"/>
            <w:r w:rsidRPr="006B21D1">
              <w:t xml:space="preserve"> in BS/sink</w:t>
            </w:r>
          </w:p>
        </w:tc>
        <w:tc>
          <w:tcPr>
            <w:tcW w:w="3210" w:type="dxa"/>
          </w:tcPr>
          <w:p w:rsidR="00EA0B98" w:rsidRPr="006B21D1" w:rsidRDefault="00EA0B98" w:rsidP="00F053F4">
            <w:pPr>
              <w:pStyle w:val="Tabletext"/>
              <w:jc w:val="left"/>
            </w:pPr>
            <w:r w:rsidRPr="006B21D1">
              <w:t>23 dBm</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UE/node power class</w:t>
            </w:r>
          </w:p>
        </w:tc>
        <w:tc>
          <w:tcPr>
            <w:tcW w:w="3210" w:type="dxa"/>
          </w:tcPr>
          <w:p w:rsidR="00EA0B98" w:rsidRPr="006B21D1" w:rsidRDefault="00EA0B98" w:rsidP="00F053F4">
            <w:pPr>
              <w:pStyle w:val="Tabletext"/>
              <w:jc w:val="left"/>
            </w:pPr>
            <w:r w:rsidRPr="006B21D1">
              <w:t>23 dBm</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9630" w:type="dxa"/>
            <w:gridSpan w:val="3"/>
          </w:tcPr>
          <w:p w:rsidR="00EA0B98" w:rsidRPr="006B21D1" w:rsidRDefault="00EA0B98" w:rsidP="00F053F4">
            <w:pPr>
              <w:pStyle w:val="Tabletext"/>
              <w:jc w:val="left"/>
              <w:rPr>
                <w:b/>
                <w:bCs/>
              </w:rPr>
            </w:pPr>
            <w:r w:rsidRPr="006B21D1">
              <w:rPr>
                <w:b/>
                <w:bCs/>
              </w:rPr>
              <w:t>Additional parameters for system-level simulation</w:t>
            </w:r>
          </w:p>
        </w:tc>
      </w:tr>
      <w:tr w:rsidR="00EA0B98" w:rsidRPr="006B21D1" w:rsidTr="00F053F4">
        <w:trPr>
          <w:jc w:val="center"/>
        </w:trPr>
        <w:tc>
          <w:tcPr>
            <w:tcW w:w="3210" w:type="dxa"/>
          </w:tcPr>
          <w:p w:rsidR="00EA0B98" w:rsidRPr="006B21D1" w:rsidRDefault="00EA0B98" w:rsidP="00F053F4">
            <w:pPr>
              <w:pStyle w:val="Tabletext"/>
              <w:jc w:val="left"/>
            </w:pPr>
            <w:r w:rsidRPr="006B21D1">
              <w:t>Inter-site distance (sink distance)</w:t>
            </w:r>
          </w:p>
        </w:tc>
        <w:tc>
          <w:tcPr>
            <w:tcW w:w="3210" w:type="dxa"/>
          </w:tcPr>
          <w:p w:rsidR="00EA0B98" w:rsidRPr="006B21D1" w:rsidRDefault="00EA0B98" w:rsidP="00F053F4">
            <w:pPr>
              <w:pStyle w:val="Tabletext"/>
              <w:jc w:val="left"/>
            </w:pPr>
            <w:r w:rsidRPr="006B21D1">
              <w:t>500m</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UE antenna height </w:t>
            </w:r>
          </w:p>
        </w:tc>
        <w:tc>
          <w:tcPr>
            <w:tcW w:w="3210" w:type="dxa"/>
          </w:tcPr>
          <w:p w:rsidR="00EA0B98" w:rsidRPr="006B21D1" w:rsidRDefault="00EA0B98" w:rsidP="00F053F4">
            <w:pPr>
              <w:pStyle w:val="Tabletext"/>
              <w:jc w:val="left"/>
            </w:pPr>
            <w:r w:rsidRPr="006B21D1">
              <w:t xml:space="preserve">1.5m </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Number of antenna elements (BS/sink)</w:t>
            </w:r>
          </w:p>
        </w:tc>
        <w:tc>
          <w:tcPr>
            <w:tcW w:w="3210" w:type="dxa"/>
          </w:tcPr>
          <w:p w:rsidR="00EA0B98" w:rsidRPr="006B21D1" w:rsidRDefault="00EA0B98" w:rsidP="00F053F4">
            <w:pPr>
              <w:pStyle w:val="Tabletext"/>
              <w:jc w:val="left"/>
            </w:pPr>
            <w:r w:rsidRPr="006B21D1">
              <w:t>2</w:t>
            </w:r>
          </w:p>
        </w:tc>
        <w:tc>
          <w:tcPr>
            <w:tcW w:w="3210" w:type="dxa"/>
          </w:tcPr>
          <w:p w:rsidR="00EA0B98" w:rsidRPr="006B21D1" w:rsidRDefault="00EA0B98" w:rsidP="00F053F4">
            <w:pPr>
              <w:pStyle w:val="Tabletext"/>
              <w:jc w:val="left"/>
            </w:pPr>
            <w:r w:rsidRPr="006B21D1">
              <w:t xml:space="preserve">Up to 64 Tx/Rx, Allowed in Table 5d) of M.2412-0 </w:t>
            </w:r>
          </w:p>
        </w:tc>
      </w:tr>
      <w:tr w:rsidR="00EA0B98" w:rsidRPr="006B21D1" w:rsidTr="00F053F4">
        <w:trPr>
          <w:jc w:val="center"/>
        </w:trPr>
        <w:tc>
          <w:tcPr>
            <w:tcW w:w="3210" w:type="dxa"/>
          </w:tcPr>
          <w:p w:rsidR="00EA0B98" w:rsidRPr="006B21D1" w:rsidRDefault="00EA0B98" w:rsidP="00F053F4">
            <w:pPr>
              <w:pStyle w:val="Tabletext"/>
              <w:jc w:val="left"/>
            </w:pPr>
            <w:r w:rsidRPr="006B21D1">
              <w:t>UE antennas</w:t>
            </w:r>
          </w:p>
        </w:tc>
        <w:tc>
          <w:tcPr>
            <w:tcW w:w="3210" w:type="dxa"/>
          </w:tcPr>
          <w:p w:rsidR="00EA0B98" w:rsidRPr="006B21D1" w:rsidRDefault="00EA0B98" w:rsidP="00F053F4">
            <w:pPr>
              <w:pStyle w:val="Tabletext"/>
              <w:jc w:val="left"/>
            </w:pPr>
            <w:r w:rsidRPr="006B21D1">
              <w:t>2</w:t>
            </w:r>
          </w:p>
        </w:tc>
        <w:tc>
          <w:tcPr>
            <w:tcW w:w="3210" w:type="dxa"/>
          </w:tcPr>
          <w:p w:rsidR="00EA0B98" w:rsidRPr="006B21D1" w:rsidRDefault="00EA0B98" w:rsidP="00F053F4">
            <w:pPr>
              <w:pStyle w:val="Tabletext"/>
              <w:jc w:val="left"/>
            </w:pPr>
            <w:r w:rsidRPr="006B21D1">
              <w:t>Up to 2 Tx/Rx, allowed in Table 5d) of M.2412-0</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Percentage of high loss and low loss building type </w:t>
            </w:r>
          </w:p>
        </w:tc>
        <w:tc>
          <w:tcPr>
            <w:tcW w:w="3210" w:type="dxa"/>
          </w:tcPr>
          <w:p w:rsidR="00EA0B98" w:rsidRPr="006B21D1" w:rsidRDefault="00EA0B98" w:rsidP="00F053F4">
            <w:pPr>
              <w:pStyle w:val="Tabletext"/>
              <w:jc w:val="left"/>
            </w:pPr>
            <w:r w:rsidRPr="006B21D1">
              <w:t xml:space="preserve">20% high loss, 80% low loss </w:t>
            </w:r>
          </w:p>
          <w:p w:rsidR="00EA0B98" w:rsidRPr="006B21D1" w:rsidRDefault="00EA0B98" w:rsidP="00F053F4">
            <w:pPr>
              <w:pStyle w:val="Tabletext"/>
              <w:jc w:val="left"/>
            </w:pPr>
            <w:r w:rsidRPr="006B21D1">
              <w:t xml:space="preserve"> </w:t>
            </w:r>
          </w:p>
        </w:tc>
        <w:tc>
          <w:tcPr>
            <w:tcW w:w="3210" w:type="dxa"/>
          </w:tcPr>
          <w:p w:rsidR="00EA0B98" w:rsidRPr="006B21D1" w:rsidRDefault="00EA0B98" w:rsidP="00F053F4">
            <w:pPr>
              <w:pStyle w:val="Tabletext"/>
              <w:jc w:val="left"/>
            </w:pPr>
            <w:r w:rsidRPr="006B21D1">
              <w:t>Not differentiated as for &lt;6GHz</w:t>
            </w:r>
          </w:p>
          <w:p w:rsidR="00EA0B98" w:rsidRPr="006B21D1" w:rsidRDefault="00EA0B98" w:rsidP="00F053F4">
            <w:pPr>
              <w:pStyle w:val="Tabletext"/>
              <w:jc w:val="left"/>
            </w:pPr>
            <w:r w:rsidRPr="006B21D1">
              <w:t>20 dB building penetration loss for all indoor-outdoor links.</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Device deployment </w:t>
            </w:r>
          </w:p>
        </w:tc>
        <w:tc>
          <w:tcPr>
            <w:tcW w:w="3210" w:type="dxa"/>
          </w:tcPr>
          <w:p w:rsidR="00EA0B98" w:rsidRPr="006B21D1" w:rsidRDefault="00EA0B98" w:rsidP="00F053F4">
            <w:pPr>
              <w:pStyle w:val="Tabletext"/>
              <w:jc w:val="left"/>
            </w:pPr>
            <w:r w:rsidRPr="006B21D1">
              <w:t xml:space="preserve">80% indoor, 20% outdoor </w:t>
            </w:r>
          </w:p>
          <w:p w:rsidR="00EA0B98" w:rsidRPr="006B21D1" w:rsidRDefault="00EA0B98" w:rsidP="00F053F4">
            <w:pPr>
              <w:pStyle w:val="Tabletext"/>
              <w:jc w:val="left"/>
            </w:pPr>
            <w:r w:rsidRPr="006B21D1">
              <w:t xml:space="preserve"> </w:t>
            </w:r>
          </w:p>
        </w:tc>
        <w:tc>
          <w:tcPr>
            <w:tcW w:w="3210" w:type="dxa"/>
          </w:tcPr>
          <w:p w:rsidR="00EA0B98" w:rsidRPr="006B21D1" w:rsidRDefault="00EA0B98" w:rsidP="00F053F4">
            <w:pPr>
              <w:pStyle w:val="Tabletext"/>
              <w:jc w:val="left"/>
            </w:pPr>
            <w:r w:rsidRPr="006B21D1">
              <w:t xml:space="preserve">Buildings are not </w:t>
            </w:r>
            <w:proofErr w:type="spellStart"/>
            <w:r w:rsidRPr="006B21D1">
              <w:t>modeled</w:t>
            </w:r>
            <w:proofErr w:type="spellEnd"/>
            <w:r w:rsidRPr="006B21D1">
              <w:t xml:space="preserve"> explicitly; a random coinflip for each RD is done for indoor and outdoor placement.</w:t>
            </w:r>
            <w:r w:rsidRPr="006B21D1">
              <w:br/>
              <w:t xml:space="preserve"> For two indoor D2D links:</w:t>
            </w:r>
          </w:p>
          <w:p w:rsidR="00EA0B98" w:rsidRPr="006B21D1" w:rsidRDefault="00EA0B98" w:rsidP="00F053F4">
            <w:pPr>
              <w:pStyle w:val="Tabletext"/>
              <w:jc w:val="left"/>
            </w:pPr>
            <w:r w:rsidRPr="006B21D1">
              <w:t xml:space="preserve">d&lt;25m → I2I, (same building) </w:t>
            </w:r>
            <w:r w:rsidRPr="006B21D1">
              <w:br/>
              <w:t>d&gt;25m → I2O2I (different buildings)</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UE mobility model </w:t>
            </w:r>
          </w:p>
        </w:tc>
        <w:tc>
          <w:tcPr>
            <w:tcW w:w="3210" w:type="dxa"/>
          </w:tcPr>
          <w:p w:rsidR="00EA0B98" w:rsidRPr="006B21D1" w:rsidRDefault="00EA0B98" w:rsidP="00F053F4">
            <w:pPr>
              <w:pStyle w:val="Tabletext"/>
              <w:jc w:val="left"/>
            </w:pPr>
            <w:r w:rsidRPr="006B21D1">
              <w:t>Fixed. Mobility is taken into account in link simulations performance values in Annex 1, IV.A.</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UE speeds of interest </w:t>
            </w:r>
          </w:p>
        </w:tc>
        <w:tc>
          <w:tcPr>
            <w:tcW w:w="3210" w:type="dxa"/>
          </w:tcPr>
          <w:p w:rsidR="00EA0B98" w:rsidRPr="006B21D1" w:rsidRDefault="00EA0B98" w:rsidP="00F053F4">
            <w:pPr>
              <w:pStyle w:val="Tabletext"/>
              <w:jc w:val="left"/>
            </w:pPr>
            <w:r w:rsidRPr="006B21D1">
              <w:t xml:space="preserve">3 km/h for indoor and outdoor, taken into account in link simulations </w:t>
            </w:r>
            <w:r w:rsidRPr="006B21D1">
              <w:rPr>
                <w:spacing w:val="-2"/>
              </w:rPr>
              <w:t>performance values in Annex 1, IV.A.</w:t>
            </w:r>
            <w:r w:rsidRPr="006B21D1">
              <w:t xml:space="preserve"> </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Inter-site interference modeling </w:t>
            </w:r>
          </w:p>
        </w:tc>
        <w:tc>
          <w:tcPr>
            <w:tcW w:w="3210" w:type="dxa"/>
          </w:tcPr>
          <w:p w:rsidR="00EA0B98" w:rsidRPr="006B21D1" w:rsidRDefault="00EA0B98" w:rsidP="00F053F4">
            <w:pPr>
              <w:pStyle w:val="Tabletext"/>
              <w:jc w:val="left"/>
            </w:pPr>
            <w:r w:rsidRPr="006B21D1">
              <w:t xml:space="preserve">Explicitly </w:t>
            </w:r>
            <w:proofErr w:type="spellStart"/>
            <w:r w:rsidRPr="006B21D1">
              <w:t>modeled</w:t>
            </w:r>
            <w:proofErr w:type="spellEnd"/>
            <w:r w:rsidRPr="006B21D1">
              <w:t>.</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BS noise figure </w:t>
            </w:r>
          </w:p>
        </w:tc>
        <w:tc>
          <w:tcPr>
            <w:tcW w:w="3210" w:type="dxa"/>
          </w:tcPr>
          <w:p w:rsidR="00EA0B98" w:rsidRPr="006B21D1" w:rsidRDefault="00EA0B98" w:rsidP="00F053F4">
            <w:pPr>
              <w:pStyle w:val="Tabletext"/>
              <w:jc w:val="left"/>
            </w:pPr>
            <w:r w:rsidRPr="006B21D1">
              <w:t>5 dB</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UE noise figure </w:t>
            </w:r>
          </w:p>
        </w:tc>
        <w:tc>
          <w:tcPr>
            <w:tcW w:w="3210" w:type="dxa"/>
          </w:tcPr>
          <w:p w:rsidR="00EA0B98" w:rsidRPr="006B21D1" w:rsidRDefault="00EA0B98" w:rsidP="00F053F4">
            <w:pPr>
              <w:pStyle w:val="Tabletext"/>
              <w:jc w:val="left"/>
            </w:pPr>
            <w:r w:rsidRPr="006B21D1">
              <w:t>7 dB</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BS/sink antenna element gain </w:t>
            </w:r>
          </w:p>
        </w:tc>
        <w:tc>
          <w:tcPr>
            <w:tcW w:w="3210" w:type="dxa"/>
          </w:tcPr>
          <w:p w:rsidR="00EA0B98" w:rsidRPr="006B21D1" w:rsidRDefault="00EA0B98" w:rsidP="00F053F4">
            <w:pPr>
              <w:pStyle w:val="Tabletext"/>
              <w:jc w:val="left"/>
            </w:pPr>
            <w:r w:rsidRPr="006B21D1">
              <w:t xml:space="preserve">0 </w:t>
            </w:r>
            <w:proofErr w:type="spellStart"/>
            <w:r w:rsidRPr="006B21D1">
              <w:t>dBi</w:t>
            </w:r>
            <w:proofErr w:type="spellEnd"/>
          </w:p>
        </w:tc>
        <w:tc>
          <w:tcPr>
            <w:tcW w:w="3210" w:type="dxa"/>
          </w:tcPr>
          <w:p w:rsidR="00EA0B98" w:rsidRPr="006B21D1" w:rsidRDefault="00EA0B98" w:rsidP="00F053F4">
            <w:pPr>
              <w:pStyle w:val="Tabletext"/>
              <w:jc w:val="left"/>
            </w:pPr>
            <w:r w:rsidRPr="006B21D1">
              <w:t xml:space="preserve">0 </w:t>
            </w:r>
            <w:proofErr w:type="spellStart"/>
            <w:r w:rsidRPr="006B21D1">
              <w:t>dBi</w:t>
            </w:r>
            <w:proofErr w:type="spellEnd"/>
            <w:r w:rsidRPr="006B21D1">
              <w:t xml:space="preserve"> as omni antennas are used</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UE antenna element gain </w:t>
            </w:r>
          </w:p>
        </w:tc>
        <w:tc>
          <w:tcPr>
            <w:tcW w:w="3210" w:type="dxa"/>
          </w:tcPr>
          <w:p w:rsidR="00EA0B98" w:rsidRPr="006B21D1" w:rsidRDefault="00EA0B98" w:rsidP="00F053F4">
            <w:pPr>
              <w:pStyle w:val="Tabletext"/>
              <w:jc w:val="left"/>
            </w:pPr>
            <w:r w:rsidRPr="006B21D1">
              <w:t xml:space="preserve">0 </w:t>
            </w:r>
            <w:proofErr w:type="spellStart"/>
            <w:r w:rsidRPr="006B21D1">
              <w:t>dBi</w:t>
            </w:r>
            <w:proofErr w:type="spellEnd"/>
            <w:r w:rsidRPr="006B21D1">
              <w:t xml:space="preserve"> </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Thermal noise level </w:t>
            </w:r>
          </w:p>
        </w:tc>
        <w:tc>
          <w:tcPr>
            <w:tcW w:w="3210" w:type="dxa"/>
          </w:tcPr>
          <w:p w:rsidR="00EA0B98" w:rsidRPr="006B21D1" w:rsidRDefault="00EA0B98" w:rsidP="00F053F4">
            <w:pPr>
              <w:pStyle w:val="Tabletext"/>
              <w:jc w:val="left"/>
            </w:pPr>
            <w:r w:rsidRPr="006B21D1">
              <w:t xml:space="preserve">‒174 dBm/Hz </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Traffic model </w:t>
            </w:r>
          </w:p>
        </w:tc>
        <w:tc>
          <w:tcPr>
            <w:tcW w:w="3210" w:type="dxa"/>
          </w:tcPr>
          <w:p w:rsidR="00EA0B98" w:rsidRPr="006B21D1" w:rsidRDefault="00EA0B98" w:rsidP="00F053F4">
            <w:pPr>
              <w:pStyle w:val="Tabletext"/>
              <w:jc w:val="left"/>
            </w:pPr>
            <w:r w:rsidRPr="006B21D1">
              <w:t xml:space="preserve">With layer 2 PDU (Protocol Data Unit) message size of 32 bytes: </w:t>
            </w:r>
          </w:p>
          <w:p w:rsidR="00EA0B98" w:rsidRPr="006B21D1" w:rsidRDefault="00EA0B98" w:rsidP="00F053F4">
            <w:pPr>
              <w:pStyle w:val="Tabletext"/>
              <w:jc w:val="left"/>
            </w:pPr>
            <w:r w:rsidRPr="006B21D1">
              <w:t>1 message/day/device</w:t>
            </w:r>
          </w:p>
          <w:p w:rsidR="00EA0B98" w:rsidRPr="006B21D1" w:rsidRDefault="00EA0B98" w:rsidP="00F053F4">
            <w:pPr>
              <w:pStyle w:val="Tabletext"/>
              <w:jc w:val="left"/>
            </w:pPr>
            <w:r w:rsidRPr="006B21D1">
              <w:t xml:space="preserve">or </w:t>
            </w:r>
            <w:r w:rsidRPr="006B21D1">
              <w:br/>
              <w:t xml:space="preserve">1 message/2 hours/device </w:t>
            </w:r>
          </w:p>
          <w:p w:rsidR="00EA0B98" w:rsidRPr="006B21D1" w:rsidRDefault="00EA0B98" w:rsidP="00F053F4">
            <w:pPr>
              <w:pStyle w:val="Tabletext"/>
              <w:jc w:val="left"/>
            </w:pPr>
            <w:r w:rsidRPr="006B21D1">
              <w:t>Packet arrival follows Poisson arrival process defined in Report ITU-R M.2412-0</w:t>
            </w:r>
          </w:p>
        </w:tc>
        <w:tc>
          <w:tcPr>
            <w:tcW w:w="3210" w:type="dxa"/>
          </w:tcPr>
          <w:p w:rsidR="00EA0B98" w:rsidRPr="006B21D1" w:rsidRDefault="00EA0B98" w:rsidP="00F053F4">
            <w:pPr>
              <w:pStyle w:val="Tabletext"/>
              <w:jc w:val="left"/>
            </w:pPr>
            <w:r w:rsidRPr="006B21D1">
              <w:t>Simulation results provide from 1 message/10 hours/device, passing 1 message/2 hours/device, up to 1 message/12 minutes/device.</w:t>
            </w:r>
          </w:p>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Physical layer packet size</w:t>
            </w:r>
          </w:p>
        </w:tc>
        <w:tc>
          <w:tcPr>
            <w:tcW w:w="3210" w:type="dxa"/>
          </w:tcPr>
          <w:p w:rsidR="00EA0B98" w:rsidRPr="006B21D1" w:rsidRDefault="00EA0B98" w:rsidP="00F053F4">
            <w:pPr>
              <w:pStyle w:val="Tabletext"/>
              <w:jc w:val="left"/>
            </w:pPr>
            <w:r w:rsidRPr="006B21D1">
              <w:t>Single 32 byte packet mapped to physical layer packet modulated according MCS1 (QPSK ½ ), that can carry 296 bits of payload in a slot (0.416ms).</w:t>
            </w:r>
          </w:p>
        </w:tc>
        <w:tc>
          <w:tcPr>
            <w:tcW w:w="3210" w:type="dxa"/>
          </w:tcPr>
          <w:p w:rsidR="00EA0B98" w:rsidRPr="006B21D1" w:rsidRDefault="00EA0B98" w:rsidP="00F053F4">
            <w:pPr>
              <w:pStyle w:val="Tabletext"/>
              <w:jc w:val="left"/>
            </w:pPr>
            <w:r w:rsidRPr="006B21D1">
              <w:t>Simulated as single slot transmission of using MCS1</w:t>
            </w:r>
          </w:p>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Retransmissions scheme</w:t>
            </w:r>
          </w:p>
        </w:tc>
        <w:tc>
          <w:tcPr>
            <w:tcW w:w="3210" w:type="dxa"/>
          </w:tcPr>
          <w:p w:rsidR="00EA0B98" w:rsidRPr="006B21D1" w:rsidRDefault="00EA0B98" w:rsidP="00F053F4">
            <w:pPr>
              <w:pStyle w:val="Tabletext"/>
              <w:jc w:val="left"/>
            </w:pPr>
            <w:r w:rsidRPr="006B21D1">
              <w:t>1 transmission with 2 HARQ re</w:t>
            </w:r>
            <w:r w:rsidRPr="006B21D1">
              <w:noBreakHyphen/>
              <w:t xml:space="preserve">transmissions. </w:t>
            </w:r>
          </w:p>
        </w:tc>
        <w:tc>
          <w:tcPr>
            <w:tcW w:w="3210" w:type="dxa"/>
          </w:tcPr>
          <w:p w:rsidR="00EA0B98" w:rsidRPr="006B21D1" w:rsidRDefault="00EA0B98" w:rsidP="00F053F4">
            <w:pPr>
              <w:pStyle w:val="Tabletext"/>
              <w:jc w:val="left"/>
            </w:pPr>
            <w:r w:rsidRPr="006B21D1">
              <w:t xml:space="preserve">Link performance based on link evaluation performance presented in section IV.A </w:t>
            </w:r>
          </w:p>
        </w:tc>
      </w:tr>
      <w:tr w:rsidR="00EA0B98" w:rsidRPr="006B21D1" w:rsidTr="00F053F4">
        <w:trPr>
          <w:jc w:val="center"/>
        </w:trPr>
        <w:tc>
          <w:tcPr>
            <w:tcW w:w="3210" w:type="dxa"/>
          </w:tcPr>
          <w:p w:rsidR="00EA0B98" w:rsidRPr="006B21D1" w:rsidRDefault="00EA0B98" w:rsidP="00F053F4">
            <w:pPr>
              <w:pStyle w:val="Tabletext"/>
              <w:jc w:val="left"/>
            </w:pPr>
            <w:r w:rsidRPr="006B21D1">
              <w:t>Transmission of ack</w:t>
            </w:r>
          </w:p>
        </w:tc>
        <w:tc>
          <w:tcPr>
            <w:tcW w:w="3210" w:type="dxa"/>
          </w:tcPr>
          <w:p w:rsidR="00EA0B98" w:rsidRPr="006B21D1" w:rsidRDefault="00EA0B98" w:rsidP="00F053F4">
            <w:pPr>
              <w:pStyle w:val="Tabletext"/>
              <w:jc w:val="left"/>
            </w:pPr>
            <w:r w:rsidRPr="006B21D1">
              <w:t xml:space="preserve">Explicitly simulated as single </w:t>
            </w:r>
            <w:proofErr w:type="spellStart"/>
            <w:r w:rsidRPr="006B21D1">
              <w:t>subslot</w:t>
            </w:r>
            <w:proofErr w:type="spellEnd"/>
            <w:r w:rsidRPr="006B21D1">
              <w:t xml:space="preserve"> (half slot) length of 0.208ms transmission of using MCS1</w:t>
            </w:r>
          </w:p>
        </w:tc>
        <w:tc>
          <w:tcPr>
            <w:tcW w:w="3210" w:type="dxa"/>
          </w:tcPr>
          <w:p w:rsidR="00EA0B98" w:rsidRPr="006B21D1" w:rsidRDefault="00EA0B98" w:rsidP="00F053F4">
            <w:pPr>
              <w:pStyle w:val="Tabletext"/>
              <w:jc w:val="left"/>
            </w:pPr>
            <w:r w:rsidRPr="006B21D1">
              <w:t xml:space="preserve"> </w:t>
            </w:r>
          </w:p>
        </w:tc>
      </w:tr>
    </w:tbl>
    <w:p w:rsidR="00EA0B98" w:rsidRPr="006B21D1" w:rsidRDefault="00EA0B98" w:rsidP="00EA0B98">
      <w:pPr>
        <w:pStyle w:val="Tablefin"/>
      </w:pPr>
    </w:p>
    <w:p w:rsidR="00EA0B98" w:rsidRPr="006B21D1" w:rsidRDefault="00EA0B98" w:rsidP="00EA0B98">
      <w:pPr>
        <w:pStyle w:val="Heading2"/>
      </w:pPr>
      <w:r w:rsidRPr="006B21D1">
        <w:t>IV.D.3</w:t>
      </w:r>
      <w:r w:rsidRPr="006B21D1">
        <w:tab/>
        <w:t xml:space="preserve">Results </w:t>
      </w:r>
    </w:p>
    <w:p w:rsidR="00EA0B98" w:rsidRPr="006B21D1" w:rsidRDefault="00EA0B98" w:rsidP="00EA0B98">
      <w:r w:rsidRPr="006B21D1">
        <w:rPr>
          <w:szCs w:val="24"/>
        </w:rPr>
        <w:t xml:space="preserve">Obtained system level simulation results are summarized in Table CD-D.2 with different packet arrival rates and conclusions. </w:t>
      </w:r>
    </w:p>
    <w:p w:rsidR="00EA0B98" w:rsidRPr="006B21D1" w:rsidRDefault="00EA0B98" w:rsidP="00EA0B98">
      <w:pPr>
        <w:pStyle w:val="TableNo"/>
        <w:spacing w:before="200"/>
        <w:rPr>
          <w:rFonts w:eastAsia="Arial"/>
        </w:rPr>
      </w:pPr>
      <w:r w:rsidRPr="006B21D1">
        <w:rPr>
          <w:rFonts w:eastAsia="Arial"/>
        </w:rPr>
        <w:t>Table CD-D.2</w:t>
      </w:r>
    </w:p>
    <w:p w:rsidR="00EA0B98" w:rsidRPr="006B21D1" w:rsidRDefault="00EA0B98" w:rsidP="00EA0B98">
      <w:pPr>
        <w:pStyle w:val="Tabletitle"/>
      </w:pPr>
      <w:r w:rsidRPr="006B21D1">
        <w:rPr>
          <w:rFonts w:eastAsia="Arial"/>
        </w:rPr>
        <w:t>Connection Density non-full buffer system level simulation results for ISD 500m</w:t>
      </w:r>
    </w:p>
    <w:tbl>
      <w:tblPr>
        <w:tblStyle w:val="TableGrid1"/>
        <w:tblW w:w="9639" w:type="dxa"/>
        <w:jc w:val="center"/>
        <w:tblLayout w:type="fixed"/>
        <w:tblLook w:val="06A0" w:firstRow="1" w:lastRow="0" w:firstColumn="1" w:lastColumn="0" w:noHBand="1" w:noVBand="1"/>
      </w:tblPr>
      <w:tblGrid>
        <w:gridCol w:w="2409"/>
        <w:gridCol w:w="2410"/>
        <w:gridCol w:w="2410"/>
        <w:gridCol w:w="2410"/>
      </w:tblGrid>
      <w:tr w:rsidR="00EA0B98" w:rsidRPr="006B21D1" w:rsidTr="00F053F4">
        <w:trPr>
          <w:jc w:val="center"/>
        </w:trPr>
        <w:tc>
          <w:tcPr>
            <w:tcW w:w="2408" w:type="dxa"/>
          </w:tcPr>
          <w:p w:rsidR="00EA0B98" w:rsidRPr="006B21D1" w:rsidRDefault="00EA0B98" w:rsidP="00F053F4">
            <w:pPr>
              <w:pStyle w:val="Tablehead"/>
            </w:pPr>
            <w:r w:rsidRPr="006B21D1">
              <w:rPr>
                <w:rFonts w:eastAsia="Arial"/>
              </w:rPr>
              <w:t>Scenario</w:t>
            </w:r>
          </w:p>
        </w:tc>
        <w:tc>
          <w:tcPr>
            <w:tcW w:w="2408" w:type="dxa"/>
          </w:tcPr>
          <w:p w:rsidR="00EA0B98" w:rsidRPr="006B21D1" w:rsidRDefault="00EA0B98" w:rsidP="00F053F4">
            <w:pPr>
              <w:pStyle w:val="Tablehead"/>
            </w:pPr>
            <w:r w:rsidRPr="006B21D1">
              <w:rPr>
                <w:rFonts w:eastAsia="Arial"/>
              </w:rPr>
              <w:t>Packet arrival time</w:t>
            </w:r>
          </w:p>
        </w:tc>
        <w:tc>
          <w:tcPr>
            <w:tcW w:w="2408" w:type="dxa"/>
          </w:tcPr>
          <w:p w:rsidR="00EA0B98" w:rsidRPr="006B21D1" w:rsidRDefault="00EA0B98" w:rsidP="00F053F4">
            <w:pPr>
              <w:pStyle w:val="Tablehead"/>
            </w:pPr>
            <w:r w:rsidRPr="006B21D1">
              <w:rPr>
                <w:rFonts w:eastAsia="Arial"/>
              </w:rPr>
              <w:t>Packet outage rate (Note)</w:t>
            </w:r>
          </w:p>
        </w:tc>
        <w:tc>
          <w:tcPr>
            <w:tcW w:w="2408" w:type="dxa"/>
          </w:tcPr>
          <w:p w:rsidR="00EA0B98" w:rsidRPr="006B21D1" w:rsidRDefault="00EA0B98" w:rsidP="00F053F4">
            <w:pPr>
              <w:pStyle w:val="Tablehead"/>
            </w:pPr>
            <w:r w:rsidRPr="006B21D1">
              <w:rPr>
                <w:rFonts w:eastAsia="Arial"/>
              </w:rPr>
              <w:t xml:space="preserve">Packet outage rate </w:t>
            </w:r>
            <w:r w:rsidRPr="006B21D1">
              <w:rPr>
                <w:rFonts w:eastAsia="Arial"/>
              </w:rPr>
              <w:br/>
              <w:t>below 1%</w:t>
            </w:r>
          </w:p>
        </w:tc>
      </w:tr>
      <w:tr w:rsidR="00EA0B98" w:rsidRPr="006B21D1" w:rsidTr="00F053F4">
        <w:trPr>
          <w:jc w:val="center"/>
        </w:trPr>
        <w:tc>
          <w:tcPr>
            <w:tcW w:w="2408" w:type="dxa"/>
            <w:vMerge w:val="restart"/>
          </w:tcPr>
          <w:p w:rsidR="00EA0B98" w:rsidRPr="006B21D1" w:rsidRDefault="00EA0B98" w:rsidP="00F053F4">
            <w:pPr>
              <w:pStyle w:val="Tabletext"/>
            </w:pPr>
            <w:r w:rsidRPr="006B21D1">
              <w:rPr>
                <w:rFonts w:eastAsia="Arial"/>
              </w:rPr>
              <w:t xml:space="preserve">1 channel: 1.728 MHz </w:t>
            </w:r>
          </w:p>
        </w:tc>
        <w:tc>
          <w:tcPr>
            <w:tcW w:w="2408" w:type="dxa"/>
          </w:tcPr>
          <w:p w:rsidR="00EA0B98" w:rsidRPr="006B21D1" w:rsidRDefault="00EA0B98" w:rsidP="00F053F4">
            <w:pPr>
              <w:pStyle w:val="Tabletext"/>
            </w:pPr>
            <w:r w:rsidRPr="006B21D1">
              <w:rPr>
                <w:rFonts w:eastAsia="Arial"/>
              </w:rPr>
              <w:t>1 message/9 hours/device</w:t>
            </w:r>
          </w:p>
        </w:tc>
        <w:tc>
          <w:tcPr>
            <w:tcW w:w="2408" w:type="dxa"/>
          </w:tcPr>
          <w:p w:rsidR="00EA0B98" w:rsidRPr="006B21D1" w:rsidRDefault="00EA0B98" w:rsidP="00F053F4">
            <w:pPr>
              <w:pStyle w:val="Tabletext"/>
              <w:jc w:val="center"/>
            </w:pPr>
            <w:r w:rsidRPr="006B21D1">
              <w:rPr>
                <w:rFonts w:eastAsia="Arial"/>
              </w:rPr>
              <w:t>0.001 %</w:t>
            </w:r>
          </w:p>
        </w:tc>
        <w:tc>
          <w:tcPr>
            <w:tcW w:w="2408" w:type="dxa"/>
            <w:shd w:val="clear" w:color="auto" w:fill="EAF1DD" w:themeFill="accent3" w:themeFillTint="33"/>
          </w:tcPr>
          <w:p w:rsidR="00EA0B98" w:rsidRPr="006B21D1" w:rsidRDefault="00EA0B98" w:rsidP="00F053F4">
            <w:pPr>
              <w:pStyle w:val="Tabletext"/>
              <w:jc w:val="center"/>
            </w:pPr>
            <w:r w:rsidRPr="006B21D1">
              <w:rPr>
                <w:rFonts w:eastAsia="Arial"/>
              </w:rPr>
              <w:t>YES</w:t>
            </w:r>
          </w:p>
        </w:tc>
      </w:tr>
      <w:tr w:rsidR="00EA0B98" w:rsidRPr="006B21D1" w:rsidTr="00F053F4">
        <w:trPr>
          <w:jc w:val="center"/>
        </w:trPr>
        <w:tc>
          <w:tcPr>
            <w:tcW w:w="2408" w:type="dxa"/>
            <w:vMerge/>
          </w:tcPr>
          <w:p w:rsidR="00EA0B98" w:rsidRPr="006B21D1" w:rsidRDefault="00EA0B98" w:rsidP="00F053F4">
            <w:pPr>
              <w:pStyle w:val="Tabletext"/>
            </w:pPr>
          </w:p>
        </w:tc>
        <w:tc>
          <w:tcPr>
            <w:tcW w:w="2408" w:type="dxa"/>
          </w:tcPr>
          <w:p w:rsidR="00EA0B98" w:rsidRPr="006B21D1" w:rsidRDefault="00EA0B98" w:rsidP="00F053F4">
            <w:pPr>
              <w:pStyle w:val="Tabletext"/>
              <w:rPr>
                <w:b/>
                <w:bCs/>
              </w:rPr>
            </w:pPr>
            <w:r w:rsidRPr="006B21D1">
              <w:rPr>
                <w:rFonts w:eastAsia="Arial"/>
                <w:b/>
                <w:bCs/>
              </w:rPr>
              <w:t xml:space="preserve">1 message/2 hours/device  </w:t>
            </w:r>
          </w:p>
        </w:tc>
        <w:tc>
          <w:tcPr>
            <w:tcW w:w="2408" w:type="dxa"/>
          </w:tcPr>
          <w:p w:rsidR="00EA0B98" w:rsidRPr="006B21D1" w:rsidRDefault="00EA0B98" w:rsidP="00F053F4">
            <w:pPr>
              <w:pStyle w:val="Tabletext"/>
              <w:jc w:val="center"/>
              <w:rPr>
                <w:b/>
                <w:bCs/>
              </w:rPr>
            </w:pPr>
            <w:r w:rsidRPr="006B21D1">
              <w:rPr>
                <w:rFonts w:eastAsia="Arial"/>
                <w:b/>
                <w:bCs/>
              </w:rPr>
              <w:t>0.024 %</w:t>
            </w:r>
          </w:p>
        </w:tc>
        <w:tc>
          <w:tcPr>
            <w:tcW w:w="2408" w:type="dxa"/>
            <w:shd w:val="clear" w:color="auto" w:fill="EAF1DD" w:themeFill="accent3" w:themeFillTint="33"/>
          </w:tcPr>
          <w:p w:rsidR="00EA0B98" w:rsidRPr="006B21D1" w:rsidRDefault="00EA0B98" w:rsidP="00F053F4">
            <w:pPr>
              <w:pStyle w:val="Tabletext"/>
              <w:jc w:val="center"/>
              <w:rPr>
                <w:b/>
                <w:bCs/>
              </w:rPr>
            </w:pPr>
            <w:r w:rsidRPr="006B21D1">
              <w:rPr>
                <w:rFonts w:eastAsia="Arial"/>
                <w:b/>
                <w:bCs/>
              </w:rPr>
              <w:t>YES</w:t>
            </w:r>
          </w:p>
        </w:tc>
      </w:tr>
      <w:tr w:rsidR="00EA0B98" w:rsidRPr="006B21D1" w:rsidTr="00F053F4">
        <w:trPr>
          <w:jc w:val="center"/>
        </w:trPr>
        <w:tc>
          <w:tcPr>
            <w:tcW w:w="2408" w:type="dxa"/>
            <w:vMerge/>
          </w:tcPr>
          <w:p w:rsidR="00EA0B98" w:rsidRPr="006B21D1" w:rsidRDefault="00EA0B98" w:rsidP="00F053F4">
            <w:pPr>
              <w:pStyle w:val="Tabletext"/>
            </w:pPr>
          </w:p>
        </w:tc>
        <w:tc>
          <w:tcPr>
            <w:tcW w:w="2408" w:type="dxa"/>
          </w:tcPr>
          <w:p w:rsidR="00EA0B98" w:rsidRPr="006B21D1" w:rsidRDefault="00EA0B98" w:rsidP="00F053F4">
            <w:pPr>
              <w:pStyle w:val="Tabletext"/>
            </w:pPr>
            <w:r w:rsidRPr="006B21D1">
              <w:rPr>
                <w:rFonts w:eastAsia="Arial"/>
              </w:rPr>
              <w:t xml:space="preserve">1 message/1 hours/device  </w:t>
            </w:r>
          </w:p>
        </w:tc>
        <w:tc>
          <w:tcPr>
            <w:tcW w:w="2408" w:type="dxa"/>
          </w:tcPr>
          <w:p w:rsidR="00EA0B98" w:rsidRPr="006B21D1" w:rsidRDefault="00EA0B98" w:rsidP="00F053F4">
            <w:pPr>
              <w:pStyle w:val="Tabletext"/>
              <w:jc w:val="center"/>
            </w:pPr>
            <w:r w:rsidRPr="006B21D1">
              <w:rPr>
                <w:rFonts w:eastAsia="Arial"/>
              </w:rPr>
              <w:t>0.123 %</w:t>
            </w:r>
          </w:p>
        </w:tc>
        <w:tc>
          <w:tcPr>
            <w:tcW w:w="2408" w:type="dxa"/>
            <w:shd w:val="clear" w:color="auto" w:fill="EAF1DD" w:themeFill="accent3" w:themeFillTint="33"/>
          </w:tcPr>
          <w:p w:rsidR="00EA0B98" w:rsidRPr="006B21D1" w:rsidRDefault="00EA0B98" w:rsidP="00F053F4">
            <w:pPr>
              <w:pStyle w:val="Tabletext"/>
              <w:jc w:val="center"/>
            </w:pPr>
            <w:r w:rsidRPr="006B21D1">
              <w:rPr>
                <w:rFonts w:eastAsia="Arial"/>
              </w:rPr>
              <w:t>YES</w:t>
            </w:r>
          </w:p>
        </w:tc>
      </w:tr>
      <w:tr w:rsidR="00EA0B98" w:rsidRPr="006B21D1" w:rsidTr="00F053F4">
        <w:trPr>
          <w:jc w:val="center"/>
        </w:trPr>
        <w:tc>
          <w:tcPr>
            <w:tcW w:w="2408" w:type="dxa"/>
            <w:vMerge/>
          </w:tcPr>
          <w:p w:rsidR="00EA0B98" w:rsidRPr="006B21D1" w:rsidRDefault="00EA0B98" w:rsidP="00F053F4">
            <w:pPr>
              <w:pStyle w:val="Tabletext"/>
            </w:pPr>
          </w:p>
        </w:tc>
        <w:tc>
          <w:tcPr>
            <w:tcW w:w="2408" w:type="dxa"/>
          </w:tcPr>
          <w:p w:rsidR="00EA0B98" w:rsidRPr="006B21D1" w:rsidRDefault="00EA0B98" w:rsidP="00F053F4">
            <w:pPr>
              <w:pStyle w:val="Tabletext"/>
            </w:pPr>
            <w:r w:rsidRPr="006B21D1">
              <w:rPr>
                <w:rFonts w:eastAsia="Arial"/>
              </w:rPr>
              <w:t xml:space="preserve">5 message/1 hours/device  </w:t>
            </w:r>
          </w:p>
        </w:tc>
        <w:tc>
          <w:tcPr>
            <w:tcW w:w="2408" w:type="dxa"/>
          </w:tcPr>
          <w:p w:rsidR="00EA0B98" w:rsidRPr="006B21D1" w:rsidRDefault="00EA0B98" w:rsidP="00F053F4">
            <w:pPr>
              <w:pStyle w:val="Tabletext"/>
              <w:jc w:val="center"/>
            </w:pPr>
            <w:r w:rsidRPr="006B21D1">
              <w:rPr>
                <w:rFonts w:eastAsia="Arial"/>
              </w:rPr>
              <w:t>10.54 %</w:t>
            </w:r>
          </w:p>
        </w:tc>
        <w:tc>
          <w:tcPr>
            <w:tcW w:w="2408" w:type="dxa"/>
          </w:tcPr>
          <w:p w:rsidR="00EA0B98" w:rsidRPr="006B21D1" w:rsidRDefault="00EA0B98" w:rsidP="00F053F4">
            <w:pPr>
              <w:pStyle w:val="Tabletext"/>
              <w:jc w:val="center"/>
            </w:pPr>
            <w:r w:rsidRPr="006B21D1">
              <w:rPr>
                <w:rFonts w:eastAsia="Arial"/>
              </w:rPr>
              <w:t>NO</w:t>
            </w:r>
          </w:p>
        </w:tc>
      </w:tr>
      <w:tr w:rsidR="00EA0B98" w:rsidRPr="006B21D1" w:rsidTr="00F053F4">
        <w:trPr>
          <w:jc w:val="center"/>
        </w:trPr>
        <w:tc>
          <w:tcPr>
            <w:tcW w:w="9632" w:type="dxa"/>
            <w:gridSpan w:val="4"/>
          </w:tcPr>
          <w:p w:rsidR="00EA0B98" w:rsidRPr="006B21D1" w:rsidRDefault="00EA0B98" w:rsidP="00F053F4">
            <w:pPr>
              <w:pStyle w:val="Tabletext"/>
            </w:pPr>
            <w:r w:rsidRPr="006B21D1">
              <w:rPr>
                <w:rFonts w:eastAsia="Arial"/>
              </w:rPr>
              <w:t>Note: Packet outage rate takes into account both packets lost during transmission and packets delayed more than 10 seconds.</w:t>
            </w:r>
          </w:p>
        </w:tc>
      </w:tr>
    </w:tbl>
    <w:p w:rsidR="00EA0B98" w:rsidRPr="006B21D1" w:rsidRDefault="00EA0B98" w:rsidP="00EA0B98">
      <w:pPr>
        <w:pStyle w:val="Tablefin"/>
      </w:pPr>
    </w:p>
    <w:p w:rsidR="00EA0B98" w:rsidRPr="006B21D1" w:rsidRDefault="00EA0B98" w:rsidP="00EA0B98">
      <w:r w:rsidRPr="006B21D1">
        <w:rPr>
          <w:szCs w:val="24"/>
        </w:rPr>
        <w:t>Figure CD-D.2 provides a graphical illustration of simulated packet outage rate in function of traffic rate. From the results, it is confirmed that a system using a single 1.728 MHz channel, which is 17% of the total allowed system bandwidth, can support roughly 3 message/1 hours/device traffic rate with a packet outage rate of 1%. This result, 1 message/20 minutes /device is in line with self</w:t>
      </w:r>
      <w:r w:rsidRPr="006B21D1">
        <w:rPr>
          <w:szCs w:val="24"/>
        </w:rPr>
        <w:noBreakHyphen/>
        <w:t xml:space="preserve">evaluation results, 1 message/17.4 minutes/device, reported in IMT-2020/17 (Rev. 1). </w:t>
      </w:r>
    </w:p>
    <w:p w:rsidR="00EA0B98" w:rsidRPr="006B21D1" w:rsidRDefault="00EA0B98" w:rsidP="00EA0B98">
      <w:pPr>
        <w:pStyle w:val="FigureNo"/>
      </w:pPr>
      <w:r w:rsidRPr="006B21D1">
        <w:t>Figure CD-D.2</w:t>
      </w:r>
    </w:p>
    <w:p w:rsidR="00EA0B98" w:rsidRPr="006B21D1" w:rsidRDefault="00EA0B98" w:rsidP="00EA0B98">
      <w:pPr>
        <w:pStyle w:val="Figuretitle"/>
      </w:pPr>
      <w:r w:rsidRPr="006B21D1">
        <w:t xml:space="preserve"> Packet Outage Rate as function of traffic rate.</w:t>
      </w:r>
    </w:p>
    <w:p w:rsidR="00EA0B98" w:rsidRPr="006B21D1" w:rsidRDefault="00EA0B98" w:rsidP="00EA0B98">
      <w:pPr>
        <w:pStyle w:val="Figure"/>
        <w:rPr>
          <w:noProof w:val="0"/>
        </w:rPr>
      </w:pPr>
      <w:r w:rsidRPr="006B21D1">
        <w:rPr>
          <w:lang w:eastAsia="en-US"/>
        </w:rPr>
        <w:drawing>
          <wp:inline distT="0" distB="0" distL="0" distR="0" wp14:anchorId="559F974B" wp14:editId="667C059A">
            <wp:extent cx="3571875" cy="2752725"/>
            <wp:effectExtent l="0" t="0" r="0" b="0"/>
            <wp:docPr id="1987901646" name="Grafik 198790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87901646"/>
                    <pic:cNvPicPr/>
                  </pic:nvPicPr>
                  <pic:blipFill>
                    <a:blip r:embed="rId128">
                      <a:extLst>
                        <a:ext uri="{28A0092B-C50C-407E-A947-70E740481C1C}">
                          <a14:useLocalDpi xmlns:a14="http://schemas.microsoft.com/office/drawing/2010/main" val="0"/>
                        </a:ext>
                      </a:extLst>
                    </a:blip>
                    <a:stretch>
                      <a:fillRect/>
                    </a:stretch>
                  </pic:blipFill>
                  <pic:spPr>
                    <a:xfrm>
                      <a:off x="0" y="0"/>
                      <a:ext cx="3571875" cy="2752725"/>
                    </a:xfrm>
                    <a:prstGeom prst="rect">
                      <a:avLst/>
                    </a:prstGeom>
                  </pic:spPr>
                </pic:pic>
              </a:graphicData>
            </a:graphic>
          </wp:inline>
        </w:drawing>
      </w:r>
    </w:p>
    <w:p w:rsidR="00EA0B98" w:rsidRPr="006B21D1" w:rsidRDefault="00EA0B98" w:rsidP="00EA0B98">
      <w:pPr>
        <w:pStyle w:val="Heading2"/>
      </w:pPr>
      <w:r w:rsidRPr="006B21D1">
        <w:t>IV.D.4</w:t>
      </w:r>
      <w:r w:rsidRPr="006B21D1">
        <w:tab/>
        <w:t xml:space="preserve">Conclusion </w:t>
      </w:r>
    </w:p>
    <w:p w:rsidR="00EA0B98" w:rsidRPr="006B21D1" w:rsidRDefault="00EA0B98" w:rsidP="00255773">
      <w:r w:rsidRPr="006B21D1">
        <w:rPr>
          <w:szCs w:val="24"/>
        </w:rPr>
        <w:t xml:space="preserve">Based on system simulation results obtained, it is concluded that DECT-2020 NR as candidate submission for IMT-2020/17 (Rev. 1), and corresponding specifications in ETSI TS 103 636-1 to −4, can meet the minimum connection density requirement for </w:t>
      </w:r>
      <w:proofErr w:type="spellStart"/>
      <w:r w:rsidRPr="006B21D1">
        <w:rPr>
          <w:szCs w:val="24"/>
        </w:rPr>
        <w:t>mMTC</w:t>
      </w:r>
      <w:proofErr w:type="spellEnd"/>
      <w:r w:rsidRPr="006B21D1">
        <w:rPr>
          <w:szCs w:val="24"/>
        </w:rPr>
        <w:t xml:space="preserve"> as defined in ITU-R M.2410-0, Section 4.8.</w:t>
      </w:r>
    </w:p>
    <w:p w:rsidR="00EA0B98" w:rsidRPr="006B21D1" w:rsidRDefault="00EA0B98" w:rsidP="00EA0B98"/>
    <w:p w:rsidR="00EA0B98" w:rsidRPr="006B21D1" w:rsidRDefault="00EA0B98" w:rsidP="00EA0B98">
      <w:pPr>
        <w:spacing w:before="60" w:after="60" w:line="276" w:lineRule="auto"/>
        <w:ind w:left="1134" w:hanging="1134"/>
        <w:jc w:val="center"/>
        <w:rPr>
          <w:lang w:eastAsia="zh-CN"/>
        </w:rPr>
      </w:pPr>
      <w:r w:rsidRPr="006B21D1">
        <w:t>______________</w:t>
      </w:r>
    </w:p>
    <w:p w:rsidR="00EA0B98" w:rsidRPr="006B21D1" w:rsidRDefault="00EA0B98" w:rsidP="00EA0B98">
      <w:pPr>
        <w:pStyle w:val="Normalaftertitle"/>
        <w:rPr>
          <w:lang w:eastAsia="zh-CN"/>
        </w:rPr>
      </w:pPr>
    </w:p>
    <w:p w:rsidR="00EA0B98" w:rsidRPr="006B21D1" w:rsidRDefault="00EA0B98">
      <w:pPr>
        <w:tabs>
          <w:tab w:val="clear" w:pos="1134"/>
          <w:tab w:val="clear" w:pos="1871"/>
          <w:tab w:val="clear" w:pos="2268"/>
        </w:tabs>
        <w:overflowPunct/>
        <w:autoSpaceDE/>
        <w:autoSpaceDN/>
        <w:adjustRightInd/>
        <w:spacing w:before="0"/>
        <w:textAlignment w:val="auto"/>
        <w:rPr>
          <w:lang w:eastAsia="zh-CN"/>
        </w:rPr>
      </w:pPr>
      <w:r w:rsidRPr="006B21D1">
        <w:rPr>
          <w:lang w:eastAsia="zh-CN"/>
        </w:rPr>
        <w:br w:type="page"/>
      </w:r>
    </w:p>
    <w:p w:rsidR="000069D4" w:rsidRPr="006B21D1" w:rsidRDefault="000069D4" w:rsidP="00DD4BED">
      <w:pPr>
        <w:rPr>
          <w:lang w:eastAsia="zh-CN"/>
        </w:rPr>
      </w:pPr>
    </w:p>
    <w:sectPr w:rsidR="000069D4" w:rsidRPr="006B21D1" w:rsidSect="00D02712">
      <w:headerReference w:type="default" r:id="rId129"/>
      <w:footerReference w:type="default" r:id="rId130"/>
      <w:footerReference w:type="first" r:id="rId13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658FF" w:rsidRDefault="00C658FF">
      <w:r>
        <w:separator/>
      </w:r>
    </w:p>
  </w:endnote>
  <w:endnote w:type="continuationSeparator" w:id="0">
    <w:p w:rsidR="00C658FF" w:rsidRDefault="00C65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Bookman">
    <w:altName w:val="Bookman Old Style"/>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EFBBIC+Arial,Bold">
    <w:altName w:val="Arial"/>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0B98" w:rsidRPr="006C06BB" w:rsidRDefault="00C658FF">
    <w:pPr>
      <w:pStyle w:val="Footer"/>
    </w:pPr>
    <w:r>
      <w:fldChar w:fldCharType="begin"/>
    </w:r>
    <w:r>
      <w:instrText xml:space="preserve"> FILENAME  \p  \* MERGEFORMAT </w:instrText>
    </w:r>
    <w:r>
      <w:fldChar w:fldCharType="separate"/>
    </w:r>
    <w:r w:rsidR="00255773">
      <w:t>M:\BRSGD\TEXT2019\SG05\WP5D\500\576e.docx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0B98" w:rsidRPr="009F7FCD" w:rsidRDefault="00EA0B98" w:rsidP="009F7FCD">
    <w:pPr>
      <w:pStyle w:val="Footer"/>
    </w:pPr>
    <w:r>
      <w:fldChar w:fldCharType="begin"/>
    </w:r>
    <w:r>
      <w:rPr>
        <w:lang w:val="en-US"/>
      </w:rPr>
      <w:instrText xml:space="preserve"> FILENAME \p \* MERGEFORMAT </w:instrText>
    </w:r>
    <w:r>
      <w:fldChar w:fldCharType="separate"/>
    </w:r>
    <w:r w:rsidR="00255773">
      <w:rPr>
        <w:lang w:val="en-US"/>
      </w:rPr>
      <w:t>M:\BRSGD\TEXT2019\SG05\WP5D\500\576e.docx</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0B98" w:rsidRPr="006C06BB" w:rsidRDefault="00C658FF" w:rsidP="00305C10">
    <w:pPr>
      <w:pStyle w:val="Footer"/>
      <w:rPr>
        <w:lang w:val="en-US"/>
      </w:rPr>
    </w:pPr>
    <w:r>
      <w:fldChar w:fldCharType="begin"/>
    </w:r>
    <w:r>
      <w:instrText xml:space="preserve"> FILENAME \p \* MERGEFORMAT </w:instrText>
    </w:r>
    <w:r>
      <w:fldChar w:fldCharType="separate"/>
    </w:r>
    <w:r w:rsidR="00EA0B98" w:rsidRPr="006C06BB">
      <w:rPr>
        <w:lang w:val="en-US"/>
      </w:rPr>
      <w:t>M</w:t>
    </w:r>
    <w:r w:rsidR="00EA0B98">
      <w:t>:\BRSGD\TEXT2019\SG05\WP5D\400\412e.docx</w:t>
    </w:r>
    <w:r>
      <w:fldChar w:fldCharType="end"/>
    </w:r>
    <w:r w:rsidR="00EA0B98">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Pr="002F7CB3" w:rsidRDefault="00C658FF">
    <w:pPr>
      <w:pStyle w:val="Footer"/>
      <w:rPr>
        <w:lang w:val="en-US"/>
      </w:rPr>
    </w:pPr>
    <w:r>
      <w:fldChar w:fldCharType="begin"/>
    </w:r>
    <w:r>
      <w:instrText xml:space="preserve"> FILENAME \p \* MERGEFORMAT </w:instrText>
    </w:r>
    <w:r>
      <w:fldChar w:fldCharType="separate"/>
    </w:r>
    <w:r w:rsidR="00255773" w:rsidRPr="00255773">
      <w:rPr>
        <w:lang w:val="en-US"/>
      </w:rPr>
      <w:t>M</w:t>
    </w:r>
    <w:r w:rsidR="00255773">
      <w:t>:\BRSGD\TEXT2019\SG05\WP5D\500\576e.docx</w:t>
    </w:r>
    <w:r>
      <w:fldChar w:fldCharType="end"/>
    </w:r>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6D17CE">
      <w:t>11.05.21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EA0B98">
      <w:t>21.02.08</w:t>
    </w:r>
    <w:r w:rsidR="00D0271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Pr="002F7CB3" w:rsidRDefault="00C658FF" w:rsidP="00E6257C">
    <w:pPr>
      <w:pStyle w:val="Footer"/>
      <w:rPr>
        <w:lang w:val="en-US"/>
      </w:rPr>
    </w:pPr>
    <w:r>
      <w:fldChar w:fldCharType="begin"/>
    </w:r>
    <w:r>
      <w:instrText xml:space="preserve"> FILENAME \p \* MERGEFORMAT </w:instrText>
    </w:r>
    <w:r>
      <w:fldChar w:fldCharType="separate"/>
    </w:r>
    <w:r w:rsidR="00EA0B98" w:rsidRPr="00EA0B98">
      <w:rPr>
        <w:lang w:val="en-US"/>
      </w:rPr>
      <w:t>Document294</w:t>
    </w:r>
    <w:r>
      <w:rPr>
        <w:lang w:val="en-US"/>
      </w:rP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6D17CE">
      <w:t>11.05.21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EA0B98">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658FF" w:rsidRDefault="00C658FF">
      <w:r>
        <w:t>____________________</w:t>
      </w:r>
    </w:p>
  </w:footnote>
  <w:footnote w:type="continuationSeparator" w:id="0">
    <w:p w:rsidR="00C658FF" w:rsidRDefault="00C65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0B98" w:rsidRDefault="00EA0B98" w:rsidP="006C06BB">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- 2 -</w:t>
    </w:r>
    <w:r>
      <w:rPr>
        <w:rStyle w:val="PageNumber"/>
      </w:rPr>
      <w:fldChar w:fldCharType="end"/>
    </w:r>
  </w:p>
  <w:p w:rsidR="00EA0B98" w:rsidRDefault="00EA0B98" w:rsidP="006C06BB">
    <w:pPr>
      <w:pStyle w:val="Header"/>
      <w:rPr>
        <w:lang w:val="en-US"/>
      </w:rPr>
    </w:pPr>
    <w:r>
      <w:rPr>
        <w:lang w:val="en-US"/>
      </w:rPr>
      <w:t>5D/</w:t>
    </w:r>
    <w:r w:rsidR="00255773">
      <w:rPr>
        <w:lang w:val="en-US"/>
      </w:rPr>
      <w:t>576</w:t>
    </w:r>
    <w:r>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0B98" w:rsidRDefault="00EA0B98" w:rsidP="00305C10">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- 3 -</w:t>
    </w:r>
    <w:r>
      <w:rPr>
        <w:rStyle w:val="PageNumber"/>
      </w:rPr>
      <w:fldChar w:fldCharType="end"/>
    </w:r>
  </w:p>
  <w:p w:rsidR="00EA0B98" w:rsidRPr="006C06BB" w:rsidRDefault="00EA0B98" w:rsidP="00305C10">
    <w:pPr>
      <w:pStyle w:val="Header"/>
      <w:rPr>
        <w:rStyle w:val="PageNumber"/>
        <w:lang w:val="en-US"/>
      </w:rPr>
    </w:pPr>
    <w:r>
      <w:rPr>
        <w:lang w:val="en-US"/>
      </w:rPr>
      <w:t>5D/412-E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0B98" w:rsidRDefault="00EA0B98" w:rsidP="00305C10">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p w:rsidR="00EA0B98" w:rsidRPr="006C06BB" w:rsidRDefault="00EA0B98" w:rsidP="006C06BB">
    <w:pPr>
      <w:pStyle w:val="Header"/>
      <w:rPr>
        <w:rStyle w:val="PageNumber"/>
        <w:lang w:val="en-US"/>
      </w:rPr>
    </w:pPr>
    <w:r>
      <w:rPr>
        <w:lang w:val="en-US"/>
      </w:rPr>
      <w:t>5D/412-E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rsidR="00FA124A" w:rsidRDefault="00EA0B98">
    <w:pPr>
      <w:pStyle w:val="Header"/>
      <w:rPr>
        <w:lang w:val="en-US"/>
      </w:rPr>
    </w:pPr>
    <w:r>
      <w:rPr>
        <w:lang w:val="en-US"/>
      </w:rPr>
      <w:t>5D/576-E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0848"/>
    <w:multiLevelType w:val="hybridMultilevel"/>
    <w:tmpl w:val="3878C458"/>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2144E"/>
    <w:multiLevelType w:val="hybridMultilevel"/>
    <w:tmpl w:val="AD425920"/>
    <w:lvl w:ilvl="0" w:tplc="5F768A28">
      <w:start w:val="1"/>
      <w:numFmt w:val="bullet"/>
      <w:lvlText w:val="-"/>
      <w:lvlJc w:val="left"/>
      <w:pPr>
        <w:ind w:left="1494" w:hanging="360"/>
      </w:pPr>
      <w:rPr>
        <w:rFonts w:ascii="Times New Roman" w:hAnsi="Times New Roman" w:cs="Times New Roman"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2" w15:restartNumberingAfterBreak="0">
    <w:nsid w:val="10374E2F"/>
    <w:multiLevelType w:val="hybridMultilevel"/>
    <w:tmpl w:val="4F70FB6E"/>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B1307D"/>
    <w:multiLevelType w:val="hybridMultilevel"/>
    <w:tmpl w:val="EB3CEA4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13E15365"/>
    <w:multiLevelType w:val="hybridMultilevel"/>
    <w:tmpl w:val="129089B2"/>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45615D"/>
    <w:multiLevelType w:val="hybridMultilevel"/>
    <w:tmpl w:val="E552F926"/>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17456A"/>
    <w:multiLevelType w:val="hybridMultilevel"/>
    <w:tmpl w:val="0FB6F490"/>
    <w:lvl w:ilvl="0" w:tplc="1A12AD9E">
      <w:start w:val="1"/>
      <w:numFmt w:val="decimal"/>
      <w:lvlText w:val="%1)"/>
      <w:lvlJc w:val="left"/>
      <w:pPr>
        <w:ind w:left="1490" w:hanging="113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E880321"/>
    <w:multiLevelType w:val="hybridMultilevel"/>
    <w:tmpl w:val="91025E3E"/>
    <w:lvl w:ilvl="0" w:tplc="D01C650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3037564"/>
    <w:multiLevelType w:val="hybridMultilevel"/>
    <w:tmpl w:val="C01ED65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24407640"/>
    <w:multiLevelType w:val="hybridMultilevel"/>
    <w:tmpl w:val="7CA2D47A"/>
    <w:lvl w:ilvl="0" w:tplc="F4A6480E">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BA17000"/>
    <w:multiLevelType w:val="hybridMultilevel"/>
    <w:tmpl w:val="292241DA"/>
    <w:lvl w:ilvl="0" w:tplc="02BEA1F8">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ED67111"/>
    <w:multiLevelType w:val="hybridMultilevel"/>
    <w:tmpl w:val="F190D36C"/>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E242AC"/>
    <w:multiLevelType w:val="hybridMultilevel"/>
    <w:tmpl w:val="26422F7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4E49DB"/>
    <w:multiLevelType w:val="hybridMultilevel"/>
    <w:tmpl w:val="2CB23276"/>
    <w:lvl w:ilvl="0" w:tplc="08DE9E36">
      <w:start w:val="1"/>
      <w:numFmt w:val="decimal"/>
      <w:lvlText w:val="%1)"/>
      <w:lvlJc w:val="left"/>
      <w:pPr>
        <w:ind w:left="1490" w:hanging="113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4DB798B"/>
    <w:multiLevelType w:val="hybridMultilevel"/>
    <w:tmpl w:val="D3A88002"/>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6657E16"/>
    <w:multiLevelType w:val="hybridMultilevel"/>
    <w:tmpl w:val="BDAE68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6E82DA4"/>
    <w:multiLevelType w:val="hybridMultilevel"/>
    <w:tmpl w:val="5C407A48"/>
    <w:lvl w:ilvl="0" w:tplc="04070001">
      <w:start w:val="3"/>
      <w:numFmt w:val="bullet"/>
      <w:lvlText w:val=""/>
      <w:lvlJc w:val="left"/>
      <w:pPr>
        <w:ind w:left="720" w:hanging="360"/>
      </w:pPr>
      <w:rPr>
        <w:rFonts w:ascii="Symbol" w:eastAsia="Times New Roman"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39134D2C"/>
    <w:multiLevelType w:val="multilevel"/>
    <w:tmpl w:val="CD56F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B44E2E"/>
    <w:multiLevelType w:val="multilevel"/>
    <w:tmpl w:val="0CF8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DE59FB"/>
    <w:multiLevelType w:val="hybridMultilevel"/>
    <w:tmpl w:val="71A8B7C8"/>
    <w:lvl w:ilvl="0" w:tplc="5F768A28">
      <w:start w:val="1"/>
      <w:numFmt w:val="bullet"/>
      <w:lvlText w:val="-"/>
      <w:lvlJc w:val="left"/>
      <w:pPr>
        <w:ind w:left="1080" w:hanging="360"/>
      </w:pPr>
      <w:rPr>
        <w:rFonts w:ascii="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3F880782"/>
    <w:multiLevelType w:val="multilevel"/>
    <w:tmpl w:val="83FE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C76191"/>
    <w:multiLevelType w:val="hybridMultilevel"/>
    <w:tmpl w:val="AA2273EE"/>
    <w:lvl w:ilvl="0" w:tplc="5F768A28">
      <w:start w:val="1"/>
      <w:numFmt w:val="bullet"/>
      <w:lvlText w:val="-"/>
      <w:lvlJc w:val="left"/>
      <w:pPr>
        <w:ind w:left="720" w:hanging="360"/>
      </w:pPr>
      <w:rPr>
        <w:rFonts w:ascii="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42265AF9"/>
    <w:multiLevelType w:val="hybridMultilevel"/>
    <w:tmpl w:val="892E1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8DA0AAF"/>
    <w:multiLevelType w:val="hybridMultilevel"/>
    <w:tmpl w:val="AC70B326"/>
    <w:lvl w:ilvl="0" w:tplc="2D0EEB68">
      <w:start w:val="1"/>
      <w:numFmt w:val="upp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4BA821E6"/>
    <w:multiLevelType w:val="hybridMultilevel"/>
    <w:tmpl w:val="74FAF568"/>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F8E163C"/>
    <w:multiLevelType w:val="hybridMultilevel"/>
    <w:tmpl w:val="65F020A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C08312F"/>
    <w:multiLevelType w:val="hybridMultilevel"/>
    <w:tmpl w:val="32BCAEBC"/>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CFB3827"/>
    <w:multiLevelType w:val="hybridMultilevel"/>
    <w:tmpl w:val="FD5C3880"/>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E4641B6"/>
    <w:multiLevelType w:val="multilevel"/>
    <w:tmpl w:val="2BE0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CB04FC"/>
    <w:multiLevelType w:val="multilevel"/>
    <w:tmpl w:val="EE40CDA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0C865D0"/>
    <w:multiLevelType w:val="hybridMultilevel"/>
    <w:tmpl w:val="331069A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1353CC0"/>
    <w:multiLevelType w:val="hybridMultilevel"/>
    <w:tmpl w:val="16BEE82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3CC3A55"/>
    <w:multiLevelType w:val="multilevel"/>
    <w:tmpl w:val="41A0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A61AD8"/>
    <w:multiLevelType w:val="hybridMultilevel"/>
    <w:tmpl w:val="0442CA40"/>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7007B95"/>
    <w:multiLevelType w:val="hybridMultilevel"/>
    <w:tmpl w:val="C02A8732"/>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85E0494"/>
    <w:multiLevelType w:val="multilevel"/>
    <w:tmpl w:val="8F50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15"/>
  </w:num>
  <w:num w:numId="3">
    <w:abstractNumId w:val="32"/>
  </w:num>
  <w:num w:numId="4">
    <w:abstractNumId w:val="35"/>
  </w:num>
  <w:num w:numId="5">
    <w:abstractNumId w:val="17"/>
  </w:num>
  <w:num w:numId="6">
    <w:abstractNumId w:val="36"/>
  </w:num>
  <w:num w:numId="7">
    <w:abstractNumId w:val="20"/>
  </w:num>
  <w:num w:numId="8">
    <w:abstractNumId w:val="33"/>
  </w:num>
  <w:num w:numId="9">
    <w:abstractNumId w:val="18"/>
  </w:num>
  <w:num w:numId="10">
    <w:abstractNumId w:val="3"/>
  </w:num>
  <w:num w:numId="11">
    <w:abstractNumId w:val="8"/>
  </w:num>
  <w:num w:numId="12">
    <w:abstractNumId w:val="4"/>
  </w:num>
  <w:num w:numId="13">
    <w:abstractNumId w:val="11"/>
  </w:num>
  <w:num w:numId="14">
    <w:abstractNumId w:val="31"/>
  </w:num>
  <w:num w:numId="15">
    <w:abstractNumId w:val="29"/>
  </w:num>
  <w:num w:numId="16">
    <w:abstractNumId w:val="30"/>
  </w:num>
  <w:num w:numId="17">
    <w:abstractNumId w:val="22"/>
  </w:num>
  <w:num w:numId="18">
    <w:abstractNumId w:val="0"/>
  </w:num>
  <w:num w:numId="19">
    <w:abstractNumId w:val="14"/>
  </w:num>
  <w:num w:numId="20">
    <w:abstractNumId w:val="13"/>
  </w:num>
  <w:num w:numId="21">
    <w:abstractNumId w:val="1"/>
  </w:num>
  <w:num w:numId="22">
    <w:abstractNumId w:val="6"/>
  </w:num>
  <w:num w:numId="23">
    <w:abstractNumId w:val="28"/>
  </w:num>
  <w:num w:numId="24">
    <w:abstractNumId w:val="27"/>
  </w:num>
  <w:num w:numId="25">
    <w:abstractNumId w:val="7"/>
  </w:num>
  <w:num w:numId="26">
    <w:abstractNumId w:val="23"/>
  </w:num>
  <w:num w:numId="27">
    <w:abstractNumId w:val="16"/>
  </w:num>
  <w:num w:numId="28">
    <w:abstractNumId w:val="10"/>
  </w:num>
  <w:num w:numId="29">
    <w:abstractNumId w:val="9"/>
  </w:num>
  <w:num w:numId="30">
    <w:abstractNumId w:val="5"/>
  </w:num>
  <w:num w:numId="31">
    <w:abstractNumId w:val="34"/>
  </w:num>
  <w:num w:numId="32">
    <w:abstractNumId w:val="24"/>
  </w:num>
  <w:num w:numId="33">
    <w:abstractNumId w:val="12"/>
  </w:num>
  <w:num w:numId="34">
    <w:abstractNumId w:val="19"/>
  </w:num>
  <w:num w:numId="35">
    <w:abstractNumId w:val="2"/>
  </w:num>
  <w:num w:numId="36">
    <w:abstractNumId w:val="26"/>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B98"/>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1A394C"/>
    <w:rsid w:val="00202DC1"/>
    <w:rsid w:val="002116EE"/>
    <w:rsid w:val="002309D8"/>
    <w:rsid w:val="00255773"/>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73344"/>
    <w:rsid w:val="00583F9B"/>
    <w:rsid w:val="005B0D29"/>
    <w:rsid w:val="005E5C10"/>
    <w:rsid w:val="005F2C78"/>
    <w:rsid w:val="006144E4"/>
    <w:rsid w:val="00650299"/>
    <w:rsid w:val="00655FC5"/>
    <w:rsid w:val="006B21D1"/>
    <w:rsid w:val="006D17CE"/>
    <w:rsid w:val="00713BAE"/>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185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658FF"/>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EA0B98"/>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1F9DA8"/>
  <w15:docId w15:val="{265715CC-CAD8-4C6B-A4E2-AF29C866F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11,h12,h13,h14,h15,h16,h17,h111,h121,h131,h141,h151,h161,h18,h112,h122,h132,h142,h152,h162,h19,h113,h123,h133,h143,h153,h163,1,l1,II+,I,Section Head,Chapter Heading,h:1,h:1app,app heading 1,Head 1 (Chapter heading),Titre§,H11,NMP He"/>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
    <w:basedOn w:val="Heading1"/>
    <w:next w:val="Normal"/>
    <w:link w:val="Heading2Char"/>
    <w:qFormat/>
    <w:rsid w:val="009C185B"/>
    <w:pPr>
      <w:spacing w:before="200"/>
      <w:outlineLvl w:val="1"/>
    </w:pPr>
    <w:rPr>
      <w:sz w:val="24"/>
    </w:rPr>
  </w:style>
  <w:style w:type="paragraph" w:styleId="Heading3">
    <w:name w:val="heading 3"/>
    <w:aliases w:val="Memo Heading 3,H3,h3,h31,3,l3,list 3,Head 3,h32,h33,h34,h35,h36,h37,h38,h311,h321,h331,h341,h351,h361,h371,h39,h312,h322,h332,h342,h352,h362,h372,h310,h313,h323,h333,h343,h353,h363,h373,h314,h324,h334,h344,h354,h364,h374,h315,h325,h335"/>
    <w:basedOn w:val="Heading1"/>
    <w:next w:val="Normal"/>
    <w:link w:val="Heading3Char"/>
    <w:qFormat/>
    <w:rsid w:val="009C185B"/>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9C185B"/>
    <w:pPr>
      <w:outlineLvl w:val="3"/>
    </w:pPr>
  </w:style>
  <w:style w:type="paragraph" w:styleId="Heading5">
    <w:name w:val="heading 5"/>
    <w:aliases w:val="H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eq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
    <w:basedOn w:val="Normal"/>
    <w:link w:val="FootnoteTextChar"/>
    <w:uiPriority w:val="99"/>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9C185B"/>
    <w:pPr>
      <w:spacing w:before="120"/>
    </w:pPr>
  </w:style>
  <w:style w:type="paragraph" w:styleId="TOC3">
    <w:name w:val="toc 3"/>
    <w:basedOn w:val="TOC2"/>
    <w:uiPriority w:val="39"/>
    <w:qFormat/>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qFormat/>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DNV-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
    <w:basedOn w:val="DefaultParagraphFont"/>
    <w:uiPriority w:val="99"/>
    <w:qFormat/>
    <w:rsid w:val="00EA0B98"/>
    <w:rPr>
      <w:color w:val="0000FF"/>
      <w:u w:val="single"/>
    </w:rPr>
  </w:style>
  <w:style w:type="character" w:customStyle="1" w:styleId="Recdef">
    <w:name w:val="Rec_def"/>
    <w:basedOn w:val="DefaultParagraphFont"/>
    <w:rsid w:val="00EA0B98"/>
    <w:rPr>
      <w:b/>
    </w:rPr>
  </w:style>
  <w:style w:type="character" w:customStyle="1" w:styleId="Resdef">
    <w:name w:val="Res_def"/>
    <w:basedOn w:val="DefaultParagraphFont"/>
    <w:rsid w:val="00EA0B98"/>
    <w:rPr>
      <w:rFonts w:ascii="Times New Roman" w:hAnsi="Times New Roman"/>
      <w:b/>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rsid w:val="00EA0B98"/>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EA0B98"/>
    <w:rPr>
      <w:rFonts w:ascii="Times New Roman" w:hAnsi="Times New Roman"/>
      <w:b/>
      <w:sz w:val="24"/>
      <w:lang w:val="en-GB" w:eastAsia="en-US"/>
    </w:rPr>
  </w:style>
  <w:style w:type="character" w:customStyle="1" w:styleId="Heading3Char">
    <w:name w:val="Heading 3 Char"/>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rsid w:val="00EA0B98"/>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EA0B98"/>
    <w:rPr>
      <w:rFonts w:ascii="Times New Roman" w:hAnsi="Times New Roman"/>
      <w:b/>
      <w:sz w:val="24"/>
      <w:lang w:val="en-GB" w:eastAsia="en-US"/>
    </w:rPr>
  </w:style>
  <w:style w:type="character" w:customStyle="1" w:styleId="Heading5Char">
    <w:name w:val="Heading 5 Char"/>
    <w:aliases w:val="H5 Char"/>
    <w:basedOn w:val="DefaultParagraphFont"/>
    <w:link w:val="Heading5"/>
    <w:rsid w:val="00EA0B98"/>
    <w:rPr>
      <w:rFonts w:ascii="Times New Roman" w:hAnsi="Times New Roman"/>
      <w:b/>
      <w:sz w:val="24"/>
      <w:lang w:val="en-GB" w:eastAsia="en-US"/>
    </w:rPr>
  </w:style>
  <w:style w:type="character" w:customStyle="1" w:styleId="Heading6Char">
    <w:name w:val="Heading 6 Char"/>
    <w:basedOn w:val="DefaultParagraphFont"/>
    <w:link w:val="Heading6"/>
    <w:rsid w:val="00EA0B98"/>
    <w:rPr>
      <w:rFonts w:ascii="Times New Roman" w:hAnsi="Times New Roman"/>
      <w:b/>
      <w:sz w:val="24"/>
      <w:lang w:val="en-GB" w:eastAsia="en-US"/>
    </w:rPr>
  </w:style>
  <w:style w:type="character" w:customStyle="1" w:styleId="Heading7Char">
    <w:name w:val="Heading 7 Char"/>
    <w:basedOn w:val="DefaultParagraphFont"/>
    <w:link w:val="Heading7"/>
    <w:rsid w:val="00EA0B98"/>
    <w:rPr>
      <w:rFonts w:ascii="Times New Roman" w:hAnsi="Times New Roman"/>
      <w:b/>
      <w:sz w:val="24"/>
      <w:lang w:val="en-GB" w:eastAsia="en-US"/>
    </w:rPr>
  </w:style>
  <w:style w:type="character" w:customStyle="1" w:styleId="Heading8Char">
    <w:name w:val="Heading 8 Char"/>
    <w:basedOn w:val="DefaultParagraphFont"/>
    <w:link w:val="Heading8"/>
    <w:rsid w:val="00EA0B98"/>
    <w:rPr>
      <w:rFonts w:ascii="Times New Roman" w:hAnsi="Times New Roman"/>
      <w:b/>
      <w:sz w:val="24"/>
      <w:lang w:val="en-GB" w:eastAsia="en-US"/>
    </w:rPr>
  </w:style>
  <w:style w:type="character" w:customStyle="1" w:styleId="Heading9Char">
    <w:name w:val="Heading 9 Char"/>
    <w:basedOn w:val="DefaultParagraphFont"/>
    <w:link w:val="Heading9"/>
    <w:rsid w:val="00EA0B98"/>
    <w:rPr>
      <w:rFonts w:ascii="Times New Roman" w:hAnsi="Times New Roman"/>
      <w:b/>
      <w:sz w:val="24"/>
      <w:lang w:val="en-GB" w:eastAsia="en-US"/>
    </w:rPr>
  </w:style>
  <w:style w:type="character" w:customStyle="1" w:styleId="enumlev1Char">
    <w:name w:val="enumlev1 Char"/>
    <w:basedOn w:val="DefaultParagraphFont"/>
    <w:link w:val="enumlev1"/>
    <w:qFormat/>
    <w:rsid w:val="00EA0B98"/>
    <w:rPr>
      <w:rFonts w:ascii="Times New Roman" w:hAnsi="Times New Roman"/>
      <w:sz w:val="24"/>
      <w:lang w:val="en-GB" w:eastAsia="en-US"/>
    </w:rPr>
  </w:style>
  <w:style w:type="character" w:customStyle="1" w:styleId="EquationeqChar">
    <w:name w:val="Equation.eq Char"/>
    <w:basedOn w:val="DefaultParagraphFont"/>
    <w:link w:val="Equation"/>
    <w:rsid w:val="00EA0B98"/>
    <w:rPr>
      <w:rFonts w:ascii="Times New Roman" w:hAnsi="Times New Roman"/>
      <w:sz w:val="24"/>
      <w:lang w:val="en-GB" w:eastAsia="en-US"/>
    </w:rPr>
  </w:style>
  <w:style w:type="character" w:customStyle="1" w:styleId="TabletextChar">
    <w:name w:val="Table_text Char"/>
    <w:basedOn w:val="DefaultParagraphFont"/>
    <w:link w:val="Tabletext"/>
    <w:qFormat/>
    <w:rsid w:val="00EA0B98"/>
    <w:rPr>
      <w:rFonts w:ascii="Times New Roman" w:hAnsi="Times New Roman"/>
      <w:lang w:val="en-GB" w:eastAsia="en-US"/>
    </w:rPr>
  </w:style>
  <w:style w:type="character" w:customStyle="1" w:styleId="FigureNoChar">
    <w:name w:val="Figure_No Char"/>
    <w:basedOn w:val="DefaultParagraphFont"/>
    <w:link w:val="FigureNo"/>
    <w:locked/>
    <w:rsid w:val="00EA0B98"/>
    <w:rPr>
      <w:rFonts w:ascii="Times New Roman" w:hAnsi="Times New Roman"/>
      <w:caps/>
      <w:lang w:val="en-GB" w:eastAsia="en-US"/>
    </w:rPr>
  </w:style>
  <w:style w:type="character" w:customStyle="1" w:styleId="AnnexNoChar">
    <w:name w:val="Annex_No Char"/>
    <w:basedOn w:val="DefaultParagraphFont"/>
    <w:link w:val="AnnexNo"/>
    <w:rsid w:val="00EA0B98"/>
    <w:rPr>
      <w:rFonts w:ascii="Times New Roman" w:hAnsi="Times New Roman"/>
      <w:caps/>
      <w:sz w:val="28"/>
      <w:lang w:val="en-GB" w:eastAsia="en-US"/>
    </w:rPr>
  </w:style>
  <w:style w:type="character" w:customStyle="1" w:styleId="NormalaftertitleChar">
    <w:name w:val="Normal after title Char"/>
    <w:basedOn w:val="DefaultParagraphFont"/>
    <w:link w:val="Normalaftertitle0"/>
    <w:rsid w:val="00EA0B98"/>
    <w:rPr>
      <w:rFonts w:ascii="Times New Roman" w:hAnsi="Times New Roman"/>
      <w:sz w:val="24"/>
      <w:lang w:val="en-GB" w:eastAsia="en-US"/>
    </w:rPr>
  </w:style>
  <w:style w:type="character" w:customStyle="1" w:styleId="RectitleChar">
    <w:name w:val="Rec_title Char"/>
    <w:basedOn w:val="DefaultParagraphFont"/>
    <w:link w:val="Rectitle"/>
    <w:rsid w:val="00EA0B98"/>
    <w:rPr>
      <w:rFonts w:ascii="Times New Roman Bold" w:hAnsi="Times New Roman Bold"/>
      <w:b/>
      <w:sz w:val="28"/>
      <w:lang w:val="en-GB" w:eastAsia="en-US"/>
    </w:rPr>
  </w:style>
  <w:style w:type="character" w:customStyle="1" w:styleId="SourceChar">
    <w:name w:val="Source Char"/>
    <w:basedOn w:val="DefaultParagraphFont"/>
    <w:link w:val="Source"/>
    <w:rsid w:val="00EA0B98"/>
    <w:rPr>
      <w:rFonts w:ascii="Times New Roman" w:hAnsi="Times New Roman"/>
      <w:b/>
      <w:sz w:val="28"/>
      <w:lang w:val="en-GB" w:eastAsia="en-US"/>
    </w:rPr>
  </w:style>
  <w:style w:type="character" w:customStyle="1" w:styleId="TableheadChar">
    <w:name w:val="Table_head Char"/>
    <w:basedOn w:val="DefaultParagraphFont"/>
    <w:link w:val="Tablehead"/>
    <w:qFormat/>
    <w:rsid w:val="00EA0B98"/>
    <w:rPr>
      <w:rFonts w:ascii="Times New Roman Bold" w:hAnsi="Times New Roman Bold" w:cs="Times New Roman Bold"/>
      <w:b/>
      <w:lang w:val="en-GB" w:eastAsia="en-US"/>
    </w:rPr>
  </w:style>
  <w:style w:type="character" w:customStyle="1" w:styleId="TableNoChar">
    <w:name w:val="Table_No Char"/>
    <w:basedOn w:val="DefaultParagraphFont"/>
    <w:link w:val="TableNo"/>
    <w:rsid w:val="00EA0B98"/>
    <w:rPr>
      <w:rFonts w:ascii="Times New Roman" w:hAnsi="Times New Roman"/>
      <w:caps/>
      <w:lang w:val="en-GB" w:eastAsia="en-US"/>
    </w:rPr>
  </w:style>
  <w:style w:type="character" w:customStyle="1" w:styleId="TabletitleChar">
    <w:name w:val="Table_title Char"/>
    <w:basedOn w:val="DefaultParagraphFont"/>
    <w:link w:val="Tabletitle"/>
    <w:rsid w:val="00EA0B98"/>
    <w:rPr>
      <w:rFonts w:ascii="Times New Roman Bold" w:hAnsi="Times New Roman Bold"/>
      <w:b/>
      <w:lang w:val="en-GB" w:eastAsia="en-US"/>
    </w:rPr>
  </w:style>
  <w:style w:type="character" w:customStyle="1" w:styleId="Title1Char">
    <w:name w:val="Title 1 Char"/>
    <w:basedOn w:val="DefaultParagraphFont"/>
    <w:link w:val="Title1"/>
    <w:rsid w:val="00EA0B98"/>
    <w:rPr>
      <w:rFonts w:ascii="Times New Roman" w:hAnsi="Times New Roman"/>
      <w:caps/>
      <w:sz w:val="28"/>
      <w:lang w:val="en-GB" w:eastAsia="en-US"/>
    </w:rPr>
  </w:style>
  <w:style w:type="character" w:customStyle="1" w:styleId="Title3Char">
    <w:name w:val="Title 3 Char"/>
    <w:basedOn w:val="DefaultParagraphFont"/>
    <w:link w:val="Title3"/>
    <w:rsid w:val="00EA0B98"/>
    <w:rPr>
      <w:rFonts w:ascii="Times New Roman" w:hAnsi="Times New Roman"/>
      <w:sz w:val="28"/>
      <w:lang w:val="en-GB" w:eastAsia="en-US"/>
    </w:rPr>
  </w:style>
  <w:style w:type="character" w:customStyle="1" w:styleId="HeadingbChar">
    <w:name w:val="Heading_b Char"/>
    <w:basedOn w:val="DefaultParagraphFont"/>
    <w:link w:val="Headingb"/>
    <w:rsid w:val="00EA0B98"/>
    <w:rPr>
      <w:rFonts w:ascii="Times New Roman Bold" w:hAnsi="Times New Roman Bold" w:cs="Times New Roman Bold"/>
      <w:b/>
      <w:sz w:val="24"/>
      <w:lang w:val="en-GB"/>
    </w:rPr>
  </w:style>
  <w:style w:type="character" w:customStyle="1" w:styleId="FigureChar">
    <w:name w:val="Figure Char"/>
    <w:link w:val="Figure"/>
    <w:qFormat/>
    <w:locked/>
    <w:rsid w:val="00EA0B98"/>
    <w:rPr>
      <w:rFonts w:ascii="Times New Roman" w:hAnsi="Times New Roman"/>
      <w:noProof/>
      <w:sz w:val="24"/>
      <w:lang w:val="en-GB"/>
    </w:rPr>
  </w:style>
  <w:style w:type="paragraph" w:customStyle="1" w:styleId="AnnexNoTitle">
    <w:name w:val="Annex_NoTitle"/>
    <w:basedOn w:val="Normal"/>
    <w:next w:val="Normalaftertitle"/>
    <w:link w:val="AnnexNoTitleChar1"/>
    <w:rsid w:val="00EA0B98"/>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character" w:customStyle="1" w:styleId="AnnexNoTitleChar1">
    <w:name w:val="Annex_NoTitle Char1"/>
    <w:basedOn w:val="DefaultParagraphFont"/>
    <w:link w:val="AnnexNoTitle"/>
    <w:rsid w:val="00EA0B98"/>
    <w:rPr>
      <w:rFonts w:ascii="Times New Roman" w:hAnsi="Times New Roman"/>
      <w:b/>
      <w:sz w:val="28"/>
      <w:lang w:val="en-GB" w:eastAsia="en-US"/>
    </w:rPr>
  </w:style>
  <w:style w:type="paragraph" w:customStyle="1" w:styleId="AnnexNotitle0">
    <w:name w:val="Annex_No &amp; title"/>
    <w:basedOn w:val="Normal"/>
    <w:next w:val="Normal"/>
    <w:link w:val="AnnexNotitleChar"/>
    <w:rsid w:val="00EA0B9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lang w:val="fr-FR"/>
    </w:rPr>
  </w:style>
  <w:style w:type="character" w:customStyle="1" w:styleId="AnnexNotitleChar">
    <w:name w:val="Annex_No &amp; title Char"/>
    <w:basedOn w:val="DefaultParagraphFont"/>
    <w:link w:val="AnnexNotitle0"/>
    <w:rsid w:val="00EA0B98"/>
    <w:rPr>
      <w:rFonts w:ascii="Times New Roman" w:eastAsia="MS Mincho" w:hAnsi="Times New Roman"/>
      <w:b/>
      <w:sz w:val="28"/>
      <w:lang w:val="fr-FR" w:eastAsia="en-US"/>
    </w:rPr>
  </w:style>
  <w:style w:type="table" w:styleId="TableGrid">
    <w:name w:val="Table Grid"/>
    <w:basedOn w:val="TableNormal"/>
    <w:uiPriority w:val="59"/>
    <w:qFormat/>
    <w:rsid w:val="00EA0B98"/>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rsid w:val="00EA0B98"/>
    <w:rPr>
      <w:rFonts w:ascii="Tahoma" w:hAnsi="Tahoma" w:cs="Tahoma"/>
      <w:sz w:val="16"/>
      <w:szCs w:val="16"/>
      <w:lang w:val="en-GB" w:eastAsia="en-US"/>
    </w:rPr>
  </w:style>
  <w:style w:type="paragraph" w:styleId="BalloonText">
    <w:name w:val="Balloon Text"/>
    <w:basedOn w:val="Normal"/>
    <w:link w:val="BalloonTextChar"/>
    <w:uiPriority w:val="99"/>
    <w:rsid w:val="00EA0B98"/>
    <w:pPr>
      <w:tabs>
        <w:tab w:val="clear" w:pos="1134"/>
        <w:tab w:val="clear" w:pos="1871"/>
        <w:tab w:val="clear" w:pos="2268"/>
        <w:tab w:val="left" w:pos="794"/>
        <w:tab w:val="left" w:pos="1191"/>
        <w:tab w:val="left" w:pos="1588"/>
        <w:tab w:val="left" w:pos="1985"/>
      </w:tabs>
    </w:pPr>
    <w:rPr>
      <w:rFonts w:ascii="Tahoma" w:hAnsi="Tahoma" w:cs="Tahoma"/>
      <w:sz w:val="16"/>
      <w:szCs w:val="16"/>
    </w:rPr>
  </w:style>
  <w:style w:type="character" w:customStyle="1" w:styleId="BalloonTextChar1">
    <w:name w:val="Balloon Text Char1"/>
    <w:basedOn w:val="DefaultParagraphFont"/>
    <w:semiHidden/>
    <w:rsid w:val="00EA0B98"/>
    <w:rPr>
      <w:rFonts w:ascii="Segoe UI" w:hAnsi="Segoe UI" w:cs="Segoe UI"/>
      <w:sz w:val="18"/>
      <w:szCs w:val="18"/>
      <w:lang w:val="en-GB" w:eastAsia="en-US"/>
    </w:rPr>
  </w:style>
  <w:style w:type="paragraph" w:styleId="Caption">
    <w:name w:val="caption"/>
    <w:aliases w:val="cap,cap1,cap2,cap11,Caption Char,Légende-figure,Légende-figure Char,Beschrifubg,Beschriftung Char,label,cap11 Char Char Char,captions,Légende-figure Char Char Char Char,Beschriftung Char Char,Caption Char1 Char,cap Char Char1,cap Cha,cap3"/>
    <w:basedOn w:val="Normal"/>
    <w:next w:val="Normal"/>
    <w:link w:val="CaptionChar1"/>
    <w:uiPriority w:val="35"/>
    <w:qFormat/>
    <w:rsid w:val="00EA0B98"/>
    <w:pPr>
      <w:keepLines/>
      <w:framePr w:w="8640" w:hSpace="187" w:wrap="notBeside" w:vAnchor="text" w:hAnchor="text" w:xAlign="center" w:y="1" w:anchorLock="1"/>
      <w:tabs>
        <w:tab w:val="clear" w:pos="1134"/>
        <w:tab w:val="clear" w:pos="1871"/>
        <w:tab w:val="clear" w:pos="2268"/>
      </w:tabs>
      <w:overflowPunct/>
      <w:autoSpaceDE/>
      <w:autoSpaceDN/>
      <w:adjustRightInd/>
      <w:spacing w:after="480"/>
      <w:ind w:left="2880" w:right="720" w:hanging="1440"/>
      <w:textAlignment w:val="auto"/>
    </w:pPr>
    <w:rPr>
      <w:b/>
      <w:bCs/>
      <w:sz w:val="22"/>
    </w:rPr>
  </w:style>
  <w:style w:type="character" w:customStyle="1" w:styleId="CaptionChar1">
    <w:name w:val="Caption Char1"/>
    <w:aliases w:val="cap Char,cap1 Char,cap2 Char,cap11 Char,Caption Char Char,Légende-figure Char1,Légende-figure Char Char,Beschrifubg Char,Beschriftung Char Char1,label Char,cap11 Char Char Char Char,captions Char,Légende-figure Char Char Char Char Char"/>
    <w:basedOn w:val="DefaultParagraphFont"/>
    <w:link w:val="Caption"/>
    <w:uiPriority w:val="35"/>
    <w:rsid w:val="00EA0B98"/>
    <w:rPr>
      <w:rFonts w:ascii="Times New Roman" w:hAnsi="Times New Roman"/>
      <w:b/>
      <w:bCs/>
      <w:sz w:val="22"/>
      <w:lang w:val="en-GB" w:eastAsia="en-US"/>
    </w:rPr>
  </w:style>
  <w:style w:type="paragraph" w:customStyle="1" w:styleId="TAH">
    <w:name w:val="TAH"/>
    <w:basedOn w:val="TAC"/>
    <w:link w:val="TAHCar"/>
    <w:qFormat/>
    <w:rsid w:val="00EA0B98"/>
    <w:rPr>
      <w:b/>
    </w:rPr>
  </w:style>
  <w:style w:type="paragraph" w:customStyle="1" w:styleId="TAC">
    <w:name w:val="TAC"/>
    <w:basedOn w:val="Normal"/>
    <w:link w:val="TACChar"/>
    <w:qFormat/>
    <w:rsid w:val="00EA0B98"/>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basedOn w:val="DefaultParagraphFont"/>
    <w:link w:val="TAC"/>
    <w:qFormat/>
    <w:rsid w:val="00EA0B98"/>
    <w:rPr>
      <w:rFonts w:ascii="Arial" w:hAnsi="Arial"/>
      <w:sz w:val="18"/>
      <w:lang w:val="en-GB" w:eastAsia="en-US"/>
    </w:rPr>
  </w:style>
  <w:style w:type="character" w:customStyle="1" w:styleId="TAHCar">
    <w:name w:val="TAH Car"/>
    <w:link w:val="TAH"/>
    <w:qFormat/>
    <w:rsid w:val="00EA0B98"/>
    <w:rPr>
      <w:rFonts w:ascii="Arial" w:hAnsi="Arial"/>
      <w:b/>
      <w:sz w:val="18"/>
      <w:lang w:val="en-GB" w:eastAsia="en-US"/>
    </w:rPr>
  </w:style>
  <w:style w:type="paragraph" w:styleId="BodyText">
    <w:name w:val="Body Text"/>
    <w:aliases w:val="bt,body indent,paragraph 2,body text, ändrad,AvtalBrödtext,ändrad,Bodytext,Compliance,Response,Body3"/>
    <w:basedOn w:val="Normal"/>
    <w:link w:val="BodyTextChar"/>
    <w:qFormat/>
    <w:rsid w:val="00EA0B98"/>
    <w:pPr>
      <w:tabs>
        <w:tab w:val="clear" w:pos="1134"/>
        <w:tab w:val="clear" w:pos="1871"/>
        <w:tab w:val="clear" w:pos="2268"/>
      </w:tabs>
      <w:overflowPunct/>
      <w:autoSpaceDE/>
      <w:autoSpaceDN/>
      <w:adjustRightInd/>
      <w:spacing w:before="0" w:after="120"/>
      <w:textAlignment w:val="auto"/>
    </w:pPr>
    <w:rPr>
      <w:szCs w:val="24"/>
      <w:lang w:val="en-US"/>
    </w:rPr>
  </w:style>
  <w:style w:type="character" w:customStyle="1" w:styleId="BodyTextChar">
    <w:name w:val="Body Text Char"/>
    <w:aliases w:val="bt Char,body indent Char,paragraph 2 Char,body text Char, ändrad Char,AvtalBrödtext Char,ändrad Char,Bodytext Char,Compliance Char,Response Char,Body3 Char"/>
    <w:basedOn w:val="DefaultParagraphFont"/>
    <w:link w:val="BodyText"/>
    <w:rsid w:val="00EA0B98"/>
    <w:rPr>
      <w:rFonts w:ascii="Times New Roman" w:hAnsi="Times New Roman"/>
      <w:sz w:val="24"/>
      <w:szCs w:val="24"/>
      <w:lang w:eastAsia="en-US"/>
    </w:rPr>
  </w:style>
  <w:style w:type="paragraph" w:customStyle="1" w:styleId="Body">
    <w:name w:val="Body"/>
    <w:basedOn w:val="Normal"/>
    <w:link w:val="BodyChar"/>
    <w:rsid w:val="00EA0B98"/>
    <w:pPr>
      <w:tabs>
        <w:tab w:val="clear" w:pos="1134"/>
        <w:tab w:val="clear" w:pos="1871"/>
        <w:tab w:val="clear" w:pos="2268"/>
      </w:tabs>
      <w:overflowPunct/>
      <w:autoSpaceDE/>
      <w:autoSpaceDN/>
      <w:adjustRightInd/>
      <w:spacing w:before="0" w:after="120"/>
      <w:textAlignment w:val="auto"/>
    </w:pPr>
    <w:rPr>
      <w:rFonts w:ascii="Times" w:hAnsi="Times"/>
      <w:kern w:val="28"/>
      <w:lang w:val="en-US"/>
    </w:rPr>
  </w:style>
  <w:style w:type="character" w:customStyle="1" w:styleId="BodyChar">
    <w:name w:val="Body Char"/>
    <w:basedOn w:val="DefaultParagraphFont"/>
    <w:link w:val="Body"/>
    <w:rsid w:val="00EA0B98"/>
    <w:rPr>
      <w:rFonts w:ascii="Times" w:hAnsi="Times"/>
      <w:kern w:val="28"/>
      <w:sz w:val="24"/>
      <w:lang w:eastAsia="en-US"/>
    </w:rPr>
  </w:style>
  <w:style w:type="paragraph" w:customStyle="1" w:styleId="Style1">
    <w:name w:val="Style1"/>
    <w:basedOn w:val="Heading1"/>
    <w:link w:val="Style1Char"/>
    <w:qFormat/>
    <w:rsid w:val="00EA0B98"/>
    <w:pPr>
      <w:tabs>
        <w:tab w:val="clear" w:pos="1134"/>
        <w:tab w:val="clear" w:pos="1871"/>
        <w:tab w:val="clear" w:pos="2268"/>
        <w:tab w:val="left" w:pos="794"/>
        <w:tab w:val="left" w:pos="1191"/>
        <w:tab w:val="left" w:pos="1588"/>
        <w:tab w:val="left" w:pos="1985"/>
      </w:tabs>
      <w:spacing w:before="360"/>
      <w:ind w:left="794" w:hanging="794"/>
    </w:pPr>
    <w:rPr>
      <w:sz w:val="24"/>
    </w:rPr>
  </w:style>
  <w:style w:type="character" w:customStyle="1" w:styleId="Style1Char">
    <w:name w:val="Style1 Char"/>
    <w:basedOn w:val="DefaultParagraphFont"/>
    <w:link w:val="Style1"/>
    <w:rsid w:val="00EA0B98"/>
    <w:rPr>
      <w:rFonts w:ascii="Times New Roman" w:hAnsi="Times New Roman"/>
      <w:b/>
      <w:sz w:val="24"/>
      <w:lang w:val="en-GB" w:eastAsia="en-US"/>
    </w:rPr>
  </w:style>
  <w:style w:type="paragraph" w:customStyle="1" w:styleId="TH">
    <w:name w:val="TH"/>
    <w:basedOn w:val="Normal"/>
    <w:link w:val="THChar"/>
    <w:qFormat/>
    <w:rsid w:val="00EA0B98"/>
    <w:pPr>
      <w:keepNext/>
      <w:keepLines/>
      <w:tabs>
        <w:tab w:val="clear" w:pos="1134"/>
        <w:tab w:val="clear" w:pos="1871"/>
        <w:tab w:val="clear" w:pos="2268"/>
      </w:tabs>
      <w:spacing w:before="60" w:after="180"/>
      <w:jc w:val="center"/>
    </w:pPr>
    <w:rPr>
      <w:rFonts w:ascii="Arial" w:hAnsi="Arial"/>
      <w:b/>
      <w:sz w:val="20"/>
      <w:lang w:eastAsia="ko-KR"/>
    </w:rPr>
  </w:style>
  <w:style w:type="character" w:customStyle="1" w:styleId="THChar">
    <w:name w:val="TH Char"/>
    <w:basedOn w:val="DefaultParagraphFont"/>
    <w:link w:val="TH"/>
    <w:qFormat/>
    <w:rsid w:val="00EA0B98"/>
    <w:rPr>
      <w:rFonts w:ascii="Arial" w:hAnsi="Arial"/>
      <w:b/>
      <w:lang w:val="en-GB" w:eastAsia="ko-KR"/>
    </w:rPr>
  </w:style>
  <w:style w:type="paragraph" w:styleId="ListParagraph">
    <w:name w:val="List Paragraph"/>
    <w:aliases w:val="- Bullets,?? ??,?????,????,목록 단락,リスト段落,列出段落"/>
    <w:basedOn w:val="Normal"/>
    <w:link w:val="ListParagraphChar"/>
    <w:uiPriority w:val="34"/>
    <w:qFormat/>
    <w:rsid w:val="00EA0B98"/>
    <w:pPr>
      <w:tabs>
        <w:tab w:val="clear" w:pos="1134"/>
        <w:tab w:val="clear" w:pos="1871"/>
        <w:tab w:val="clear" w:pos="2268"/>
      </w:tabs>
      <w:overflowPunct/>
      <w:autoSpaceDE/>
      <w:autoSpaceDN/>
      <w:adjustRightInd/>
      <w:spacing w:line="280" w:lineRule="atLeast"/>
      <w:ind w:left="720"/>
      <w:contextualSpacing/>
      <w:jc w:val="both"/>
      <w:textAlignment w:val="auto"/>
    </w:pPr>
    <w:rPr>
      <w:rFonts w:ascii="Calibri" w:eastAsia="MS Mincho" w:hAnsi="Calibri"/>
      <w:lang w:val="en-US"/>
    </w:rPr>
  </w:style>
  <w:style w:type="character" w:customStyle="1" w:styleId="ListParagraphChar">
    <w:name w:val="List Paragraph Char"/>
    <w:aliases w:val="- Bullets Char,?? ?? Char,????? Char,???? Char,목록 단락 Char,リスト段落 Char,列出段落 Char"/>
    <w:link w:val="ListParagraph"/>
    <w:uiPriority w:val="34"/>
    <w:qFormat/>
    <w:locked/>
    <w:rsid w:val="00EA0B98"/>
    <w:rPr>
      <w:rFonts w:ascii="Calibri" w:eastAsia="MS Mincho" w:hAnsi="Calibri"/>
      <w:sz w:val="24"/>
      <w:lang w:eastAsia="en-US"/>
    </w:rPr>
  </w:style>
  <w:style w:type="paragraph" w:customStyle="1" w:styleId="TAL">
    <w:name w:val="TAL"/>
    <w:basedOn w:val="Normal"/>
    <w:link w:val="TALChar"/>
    <w:rsid w:val="00EA0B98"/>
    <w:pPr>
      <w:keepNext/>
      <w:keepLines/>
      <w:tabs>
        <w:tab w:val="clear" w:pos="1134"/>
        <w:tab w:val="clear" w:pos="1871"/>
        <w:tab w:val="clear" w:pos="2268"/>
      </w:tabs>
      <w:spacing w:before="0"/>
    </w:pPr>
    <w:rPr>
      <w:rFonts w:ascii="Arial" w:eastAsia="SimSun" w:hAnsi="Arial"/>
      <w:sz w:val="18"/>
    </w:rPr>
  </w:style>
  <w:style w:type="character" w:customStyle="1" w:styleId="TALChar">
    <w:name w:val="TAL Char"/>
    <w:basedOn w:val="DefaultParagraphFont"/>
    <w:link w:val="TAL"/>
    <w:rsid w:val="00EA0B98"/>
    <w:rPr>
      <w:rFonts w:ascii="Arial" w:eastAsia="SimSun" w:hAnsi="Arial"/>
      <w:sz w:val="18"/>
      <w:lang w:val="en-GB" w:eastAsia="en-US"/>
    </w:rPr>
  </w:style>
  <w:style w:type="paragraph" w:customStyle="1" w:styleId="NO">
    <w:name w:val="NO"/>
    <w:basedOn w:val="Normal"/>
    <w:link w:val="NOChar"/>
    <w:rsid w:val="00EA0B98"/>
    <w:pPr>
      <w:keepLines/>
      <w:tabs>
        <w:tab w:val="clear" w:pos="1134"/>
        <w:tab w:val="clear" w:pos="1871"/>
        <w:tab w:val="clear" w:pos="2268"/>
      </w:tabs>
      <w:spacing w:before="0" w:after="180"/>
      <w:ind w:left="1135" w:hanging="851"/>
    </w:pPr>
    <w:rPr>
      <w:rFonts w:eastAsia="MS Mincho"/>
      <w:sz w:val="20"/>
    </w:rPr>
  </w:style>
  <w:style w:type="character" w:customStyle="1" w:styleId="NOChar">
    <w:name w:val="NO Char"/>
    <w:basedOn w:val="DefaultParagraphFont"/>
    <w:link w:val="NO"/>
    <w:rsid w:val="00EA0B98"/>
    <w:rPr>
      <w:rFonts w:ascii="Times New Roman" w:eastAsia="MS Mincho" w:hAnsi="Times New Roman"/>
      <w:lang w:val="en-GB" w:eastAsia="en-US"/>
    </w:rPr>
  </w:style>
  <w:style w:type="paragraph" w:styleId="NormalWeb">
    <w:name w:val="Normal (Web)"/>
    <w:basedOn w:val="Normal"/>
    <w:uiPriority w:val="99"/>
    <w:rsid w:val="00EA0B98"/>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en-US"/>
    </w:rPr>
  </w:style>
  <w:style w:type="character" w:customStyle="1" w:styleId="CommentTextChar">
    <w:name w:val="Comment Text Char"/>
    <w:basedOn w:val="DefaultParagraphFont"/>
    <w:link w:val="CommentText"/>
    <w:uiPriority w:val="99"/>
    <w:rsid w:val="00EA0B98"/>
    <w:rPr>
      <w:rFonts w:ascii="Times New Roman" w:eastAsia="SimSun" w:hAnsi="Times New Roman"/>
      <w:lang w:val="en-GB" w:eastAsia="en-US"/>
    </w:rPr>
  </w:style>
  <w:style w:type="paragraph" w:styleId="CommentText">
    <w:name w:val="annotation text"/>
    <w:basedOn w:val="Normal"/>
    <w:link w:val="CommentTextChar"/>
    <w:uiPriority w:val="99"/>
    <w:rsid w:val="00EA0B98"/>
    <w:pPr>
      <w:tabs>
        <w:tab w:val="clear" w:pos="1134"/>
        <w:tab w:val="clear" w:pos="1871"/>
        <w:tab w:val="clear" w:pos="2268"/>
        <w:tab w:val="left" w:pos="794"/>
        <w:tab w:val="left" w:pos="1191"/>
        <w:tab w:val="left" w:pos="1588"/>
        <w:tab w:val="left" w:pos="1985"/>
      </w:tabs>
    </w:pPr>
    <w:rPr>
      <w:rFonts w:eastAsia="SimSun"/>
      <w:sz w:val="20"/>
    </w:rPr>
  </w:style>
  <w:style w:type="character" w:customStyle="1" w:styleId="CommentTextChar1">
    <w:name w:val="Comment Text Char1"/>
    <w:basedOn w:val="DefaultParagraphFont"/>
    <w:semiHidden/>
    <w:rsid w:val="00EA0B98"/>
    <w:rPr>
      <w:rFonts w:ascii="Times New Roman" w:hAnsi="Times New Roman"/>
      <w:lang w:val="en-GB" w:eastAsia="en-US"/>
    </w:rPr>
  </w:style>
  <w:style w:type="paragraph" w:customStyle="1" w:styleId="B1">
    <w:name w:val="B1"/>
    <w:basedOn w:val="List"/>
    <w:link w:val="B10"/>
    <w:qFormat/>
    <w:rsid w:val="00EA0B98"/>
    <w:pPr>
      <w:overflowPunct w:val="0"/>
      <w:autoSpaceDE w:val="0"/>
      <w:autoSpaceDN w:val="0"/>
      <w:adjustRightInd w:val="0"/>
      <w:spacing w:after="180"/>
      <w:ind w:left="568" w:hanging="284"/>
      <w:textAlignment w:val="baseline"/>
    </w:pPr>
    <w:rPr>
      <w:lang w:val="en-GB" w:eastAsia="ko-KR"/>
    </w:rPr>
  </w:style>
  <w:style w:type="paragraph" w:styleId="List">
    <w:name w:val="List"/>
    <w:basedOn w:val="Normal"/>
    <w:uiPriority w:val="99"/>
    <w:rsid w:val="00EA0B98"/>
    <w:pPr>
      <w:tabs>
        <w:tab w:val="clear" w:pos="1134"/>
        <w:tab w:val="clear" w:pos="1871"/>
        <w:tab w:val="clear" w:pos="2268"/>
      </w:tabs>
      <w:overflowPunct/>
      <w:autoSpaceDE/>
      <w:autoSpaceDN/>
      <w:adjustRightInd/>
      <w:spacing w:before="0"/>
      <w:ind w:left="360" w:hanging="360"/>
      <w:textAlignment w:val="auto"/>
    </w:pPr>
    <w:rPr>
      <w:sz w:val="20"/>
      <w:lang w:val="en-US"/>
    </w:rPr>
  </w:style>
  <w:style w:type="character" w:customStyle="1" w:styleId="B10">
    <w:name w:val="B1 (文字)"/>
    <w:basedOn w:val="DefaultParagraphFont"/>
    <w:link w:val="B1"/>
    <w:rsid w:val="00EA0B98"/>
    <w:rPr>
      <w:rFonts w:ascii="Times New Roman" w:hAnsi="Times New Roman"/>
      <w:lang w:val="en-GB" w:eastAsia="ko-KR"/>
    </w:rPr>
  </w:style>
  <w:style w:type="paragraph" w:customStyle="1" w:styleId="EQ">
    <w:name w:val="EQ"/>
    <w:basedOn w:val="Normal"/>
    <w:next w:val="Normal"/>
    <w:link w:val="EQChar"/>
    <w:rsid w:val="00EA0B98"/>
    <w:pPr>
      <w:keepLines/>
      <w:tabs>
        <w:tab w:val="clear" w:pos="1134"/>
        <w:tab w:val="clear" w:pos="1871"/>
        <w:tab w:val="clear" w:pos="2268"/>
        <w:tab w:val="center" w:pos="4536"/>
        <w:tab w:val="right" w:pos="9072"/>
      </w:tabs>
      <w:spacing w:before="0" w:after="180"/>
    </w:pPr>
    <w:rPr>
      <w:noProof/>
      <w:sz w:val="20"/>
      <w:lang w:eastAsia="ko-KR"/>
    </w:rPr>
  </w:style>
  <w:style w:type="character" w:customStyle="1" w:styleId="EQChar">
    <w:name w:val="EQ Char"/>
    <w:link w:val="EQ"/>
    <w:rsid w:val="00EA0B98"/>
    <w:rPr>
      <w:rFonts w:ascii="Times New Roman" w:hAnsi="Times New Roman"/>
      <w:noProof/>
      <w:lang w:val="en-GB" w:eastAsia="ko-KR"/>
    </w:rPr>
  </w:style>
  <w:style w:type="paragraph" w:customStyle="1" w:styleId="Style2">
    <w:name w:val="Style2"/>
    <w:basedOn w:val="Heading2"/>
    <w:link w:val="Style2Char"/>
    <w:qFormat/>
    <w:rsid w:val="00EA0B98"/>
    <w:pPr>
      <w:tabs>
        <w:tab w:val="clear" w:pos="1134"/>
        <w:tab w:val="clear" w:pos="1871"/>
        <w:tab w:val="clear" w:pos="2268"/>
        <w:tab w:val="left" w:pos="794"/>
        <w:tab w:val="left" w:pos="1191"/>
        <w:tab w:val="left" w:pos="1588"/>
        <w:tab w:val="left" w:pos="1985"/>
      </w:tabs>
      <w:spacing w:before="240"/>
      <w:ind w:left="794" w:hanging="794"/>
    </w:pPr>
  </w:style>
  <w:style w:type="character" w:customStyle="1" w:styleId="Style2Char">
    <w:name w:val="Style2 Char"/>
    <w:basedOn w:val="Heading2Char"/>
    <w:link w:val="Style2"/>
    <w:rsid w:val="00EA0B98"/>
    <w:rPr>
      <w:rFonts w:ascii="Times New Roman" w:hAnsi="Times New Roman"/>
      <w:b/>
      <w:sz w:val="24"/>
      <w:lang w:val="en-GB" w:eastAsia="en-US"/>
    </w:rPr>
  </w:style>
  <w:style w:type="character" w:customStyle="1" w:styleId="TitleChar">
    <w:name w:val="Title Char"/>
    <w:basedOn w:val="DefaultParagraphFont"/>
    <w:link w:val="Title"/>
    <w:rsid w:val="00EA0B98"/>
    <w:rPr>
      <w:rFonts w:ascii="Arial Black" w:eastAsia="MS Mincho" w:hAnsi="Arial Black" w:cs="Arial"/>
      <w:b/>
      <w:bCs/>
      <w:kern w:val="28"/>
      <w:sz w:val="32"/>
      <w:szCs w:val="32"/>
      <w:lang w:val="en-GB" w:eastAsia="ja-JP"/>
    </w:rPr>
  </w:style>
  <w:style w:type="paragraph" w:styleId="Title">
    <w:name w:val="Title"/>
    <w:basedOn w:val="Normal"/>
    <w:link w:val="TitleChar"/>
    <w:qFormat/>
    <w:rsid w:val="00EA0B98"/>
    <w:pPr>
      <w:tabs>
        <w:tab w:val="clear" w:pos="1134"/>
        <w:tab w:val="clear" w:pos="1871"/>
        <w:tab w:val="clear" w:pos="2268"/>
      </w:tabs>
      <w:overflowPunct/>
      <w:autoSpaceDE/>
      <w:autoSpaceDN/>
      <w:adjustRightInd/>
      <w:spacing w:before="240" w:after="60"/>
      <w:jc w:val="center"/>
      <w:textAlignment w:val="auto"/>
      <w:outlineLvl w:val="0"/>
    </w:pPr>
    <w:rPr>
      <w:rFonts w:ascii="Arial Black" w:eastAsia="MS Mincho" w:hAnsi="Arial Black" w:cs="Arial"/>
      <w:b/>
      <w:bCs/>
      <w:kern w:val="28"/>
      <w:sz w:val="32"/>
      <w:szCs w:val="32"/>
      <w:lang w:eastAsia="ja-JP"/>
    </w:rPr>
  </w:style>
  <w:style w:type="character" w:customStyle="1" w:styleId="TitleChar1">
    <w:name w:val="Title Char1"/>
    <w:basedOn w:val="DefaultParagraphFont"/>
    <w:rsid w:val="00EA0B98"/>
    <w:rPr>
      <w:rFonts w:asciiTheme="majorHAnsi" w:eastAsiaTheme="majorEastAsia" w:hAnsiTheme="majorHAnsi" w:cstheme="majorBidi"/>
      <w:spacing w:val="-10"/>
      <w:kern w:val="28"/>
      <w:sz w:val="56"/>
      <w:szCs w:val="56"/>
      <w:lang w:val="en-GB" w:eastAsia="en-US"/>
    </w:rPr>
  </w:style>
  <w:style w:type="character" w:customStyle="1" w:styleId="PlainTextChar">
    <w:name w:val="Plain Text Char"/>
    <w:basedOn w:val="DefaultParagraphFont"/>
    <w:link w:val="PlainText"/>
    <w:rsid w:val="00EA0B98"/>
    <w:rPr>
      <w:rFonts w:ascii="Times New Roman" w:eastAsia="MS Mincho" w:hAnsi="Times New Roman"/>
      <w:color w:val="000000"/>
      <w:sz w:val="24"/>
      <w:szCs w:val="24"/>
      <w:lang w:eastAsia="ja-JP"/>
    </w:rPr>
  </w:style>
  <w:style w:type="paragraph" w:styleId="PlainText">
    <w:name w:val="Plain Text"/>
    <w:basedOn w:val="Normal"/>
    <w:link w:val="PlainTextChar"/>
    <w:rsid w:val="00EA0B98"/>
    <w:pPr>
      <w:tabs>
        <w:tab w:val="clear" w:pos="1134"/>
        <w:tab w:val="clear" w:pos="1871"/>
        <w:tab w:val="clear" w:pos="2268"/>
      </w:tabs>
      <w:overflowPunct/>
      <w:autoSpaceDE/>
      <w:autoSpaceDN/>
      <w:adjustRightInd/>
      <w:spacing w:before="100" w:beforeAutospacing="1" w:after="100" w:afterAutospacing="1"/>
      <w:textAlignment w:val="auto"/>
    </w:pPr>
    <w:rPr>
      <w:rFonts w:eastAsia="MS Mincho"/>
      <w:color w:val="000000"/>
      <w:szCs w:val="24"/>
      <w:lang w:val="en-US" w:eastAsia="ja-JP"/>
    </w:rPr>
  </w:style>
  <w:style w:type="character" w:customStyle="1" w:styleId="PlainTextChar1">
    <w:name w:val="Plain Text Char1"/>
    <w:basedOn w:val="DefaultParagraphFont"/>
    <w:uiPriority w:val="99"/>
    <w:semiHidden/>
    <w:rsid w:val="00EA0B98"/>
    <w:rPr>
      <w:rFonts w:ascii="Consolas" w:hAnsi="Consolas"/>
      <w:sz w:val="21"/>
      <w:szCs w:val="21"/>
      <w:lang w:val="en-GB" w:eastAsia="en-US"/>
    </w:rPr>
  </w:style>
  <w:style w:type="table" w:customStyle="1" w:styleId="1">
    <w:name w:val="网格型1"/>
    <w:basedOn w:val="TableNormal"/>
    <w:next w:val="TableGrid"/>
    <w:rsid w:val="00EA0B98"/>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link w:val="ReferenceChar"/>
    <w:qFormat/>
    <w:rsid w:val="00EA0B98"/>
    <w:pPr>
      <w:numPr>
        <w:numId w:val="1"/>
      </w:numPr>
      <w:tabs>
        <w:tab w:val="clear" w:pos="1134"/>
        <w:tab w:val="clear" w:pos="1871"/>
        <w:tab w:val="clear" w:pos="2268"/>
      </w:tabs>
      <w:overflowPunct/>
      <w:autoSpaceDE/>
      <w:autoSpaceDN/>
      <w:adjustRightInd/>
      <w:spacing w:before="0" w:after="160" w:line="259" w:lineRule="auto"/>
      <w:textAlignment w:val="auto"/>
    </w:pPr>
    <w:rPr>
      <w:rFonts w:asciiTheme="minorHAnsi" w:eastAsiaTheme="minorHAnsi" w:hAnsiTheme="minorHAnsi" w:cstheme="minorBidi"/>
      <w:sz w:val="22"/>
      <w:szCs w:val="22"/>
    </w:rPr>
  </w:style>
  <w:style w:type="character" w:customStyle="1" w:styleId="ReferenceChar">
    <w:name w:val="Reference Char"/>
    <w:link w:val="Reference"/>
    <w:rsid w:val="00EA0B98"/>
    <w:rPr>
      <w:rFonts w:asciiTheme="minorHAnsi" w:eastAsiaTheme="minorHAnsi" w:hAnsiTheme="minorHAnsi" w:cstheme="minorBidi"/>
      <w:sz w:val="22"/>
      <w:szCs w:val="22"/>
      <w:lang w:val="en-GB" w:eastAsia="en-US"/>
    </w:rPr>
  </w:style>
  <w:style w:type="character" w:customStyle="1" w:styleId="DocumentMapChar">
    <w:name w:val="Document Map Char"/>
    <w:basedOn w:val="DefaultParagraphFont"/>
    <w:link w:val="DocumentMap"/>
    <w:uiPriority w:val="99"/>
    <w:semiHidden/>
    <w:rsid w:val="00EA0B98"/>
    <w:rPr>
      <w:rFonts w:ascii="Tahoma" w:eastAsia="SimSun" w:hAnsi="Tahoma" w:cs="Tahoma"/>
      <w:sz w:val="16"/>
      <w:szCs w:val="16"/>
      <w:lang w:val="en-GB" w:eastAsia="en-US"/>
    </w:rPr>
  </w:style>
  <w:style w:type="paragraph" w:styleId="DocumentMap">
    <w:name w:val="Document Map"/>
    <w:basedOn w:val="Normal"/>
    <w:link w:val="DocumentMapChar"/>
    <w:uiPriority w:val="99"/>
    <w:semiHidden/>
    <w:unhideWhenUsed/>
    <w:rsid w:val="00EA0B98"/>
    <w:pPr>
      <w:tabs>
        <w:tab w:val="clear" w:pos="1134"/>
        <w:tab w:val="clear" w:pos="1871"/>
        <w:tab w:val="clear" w:pos="2268"/>
      </w:tabs>
      <w:overflowPunct/>
      <w:autoSpaceDE/>
      <w:autoSpaceDN/>
      <w:adjustRightInd/>
      <w:spacing w:before="0"/>
      <w:textAlignment w:val="auto"/>
    </w:pPr>
    <w:rPr>
      <w:rFonts w:ascii="Tahoma" w:eastAsia="SimSun" w:hAnsi="Tahoma" w:cs="Tahoma"/>
      <w:sz w:val="16"/>
      <w:szCs w:val="16"/>
    </w:rPr>
  </w:style>
  <w:style w:type="character" w:customStyle="1" w:styleId="DocumentMapChar1">
    <w:name w:val="Document Map Char1"/>
    <w:basedOn w:val="DefaultParagraphFont"/>
    <w:semiHidden/>
    <w:rsid w:val="00EA0B98"/>
    <w:rPr>
      <w:rFonts w:ascii="Segoe UI" w:hAnsi="Segoe UI" w:cs="Segoe UI"/>
      <w:sz w:val="16"/>
      <w:szCs w:val="16"/>
      <w:lang w:val="en-GB" w:eastAsia="en-US"/>
    </w:rPr>
  </w:style>
  <w:style w:type="character" w:customStyle="1" w:styleId="CommentSubjectChar">
    <w:name w:val="Comment Subject Char"/>
    <w:basedOn w:val="CommentTextChar"/>
    <w:link w:val="CommentSubject"/>
    <w:uiPriority w:val="99"/>
    <w:semiHidden/>
    <w:rsid w:val="00EA0B98"/>
    <w:rPr>
      <w:rFonts w:ascii="Times New Roman" w:eastAsia="SimSun" w:hAnsi="Times New Roman"/>
      <w:b/>
      <w:bCs/>
      <w:lang w:val="en-GB" w:eastAsia="en-US"/>
    </w:rPr>
  </w:style>
  <w:style w:type="paragraph" w:styleId="CommentSubject">
    <w:name w:val="annotation subject"/>
    <w:basedOn w:val="CommentText"/>
    <w:next w:val="CommentText"/>
    <w:link w:val="CommentSubjectChar"/>
    <w:uiPriority w:val="99"/>
    <w:semiHidden/>
    <w:unhideWhenUsed/>
    <w:rsid w:val="00EA0B98"/>
    <w:pPr>
      <w:tabs>
        <w:tab w:val="clear" w:pos="794"/>
        <w:tab w:val="clear" w:pos="1191"/>
        <w:tab w:val="clear" w:pos="1588"/>
        <w:tab w:val="clear" w:pos="1985"/>
      </w:tabs>
      <w:overflowPunct/>
      <w:autoSpaceDE/>
      <w:autoSpaceDN/>
      <w:adjustRightInd/>
      <w:spacing w:before="0"/>
      <w:textAlignment w:val="auto"/>
    </w:pPr>
    <w:rPr>
      <w:b/>
      <w:bCs/>
    </w:rPr>
  </w:style>
  <w:style w:type="character" w:customStyle="1" w:styleId="CommentSubjectChar1">
    <w:name w:val="Comment Subject Char1"/>
    <w:basedOn w:val="CommentTextChar1"/>
    <w:semiHidden/>
    <w:rsid w:val="00EA0B98"/>
    <w:rPr>
      <w:rFonts w:ascii="Times New Roman" w:hAnsi="Times New Roman"/>
      <w:b/>
      <w:bCs/>
      <w:lang w:val="en-GB" w:eastAsia="en-US"/>
    </w:rPr>
  </w:style>
  <w:style w:type="paragraph" w:customStyle="1" w:styleId="Guidance">
    <w:name w:val="Guidance"/>
    <w:basedOn w:val="Normal"/>
    <w:link w:val="GuidanceChar"/>
    <w:rsid w:val="00EA0B98"/>
    <w:pPr>
      <w:tabs>
        <w:tab w:val="clear" w:pos="1134"/>
        <w:tab w:val="clear" w:pos="1871"/>
        <w:tab w:val="clear" w:pos="2268"/>
      </w:tabs>
      <w:spacing w:before="0" w:after="180"/>
    </w:pPr>
    <w:rPr>
      <w:rFonts w:eastAsia="Yu Mincho"/>
      <w:i/>
      <w:color w:val="0000FF"/>
      <w:sz w:val="20"/>
    </w:rPr>
  </w:style>
  <w:style w:type="character" w:customStyle="1" w:styleId="GuidanceChar">
    <w:name w:val="Guidance Char"/>
    <w:link w:val="Guidance"/>
    <w:rsid w:val="00EA0B98"/>
    <w:rPr>
      <w:rFonts w:ascii="Times New Roman" w:eastAsia="Yu Mincho" w:hAnsi="Times New Roman"/>
      <w:i/>
      <w:color w:val="0000FF"/>
      <w:lang w:val="en-GB" w:eastAsia="en-US"/>
    </w:rPr>
  </w:style>
  <w:style w:type="paragraph" w:customStyle="1" w:styleId="CRCoverPage">
    <w:name w:val="CR Cover Page"/>
    <w:link w:val="CRCoverPageChar"/>
    <w:rsid w:val="00EA0B98"/>
    <w:pPr>
      <w:spacing w:after="120"/>
    </w:pPr>
    <w:rPr>
      <w:rFonts w:ascii="Arial" w:hAnsi="Arial"/>
      <w:lang w:val="en-GB" w:eastAsia="en-US"/>
    </w:rPr>
  </w:style>
  <w:style w:type="character" w:customStyle="1" w:styleId="CRCoverPageChar">
    <w:name w:val="CR Cover Page Char"/>
    <w:link w:val="CRCoverPage"/>
    <w:rsid w:val="00EA0B98"/>
    <w:rPr>
      <w:rFonts w:ascii="Arial" w:hAnsi="Arial"/>
      <w:lang w:val="en-GB" w:eastAsia="en-US"/>
    </w:rPr>
  </w:style>
  <w:style w:type="paragraph" w:customStyle="1" w:styleId="Hy">
    <w:name w:val="Hy"/>
    <w:basedOn w:val="Normal"/>
    <w:rsid w:val="00EA0B98"/>
    <w:rPr>
      <w:b/>
      <w:lang w:val="en-CA"/>
    </w:rPr>
  </w:style>
  <w:style w:type="paragraph" w:customStyle="1" w:styleId="FooterText">
    <w:name w:val="FooterText"/>
    <w:rsid w:val="00EA0B98"/>
    <w:pPr>
      <w:ind w:left="-113"/>
    </w:pPr>
    <w:rPr>
      <w:rFonts w:ascii="Arial" w:hAnsi="Arial" w:cs="Arial"/>
      <w:color w:val="666666"/>
      <w:sz w:val="16"/>
      <w:lang w:val="en-GB" w:eastAsia="en-US"/>
    </w:rPr>
  </w:style>
  <w:style w:type="paragraph" w:customStyle="1" w:styleId="PageNo">
    <w:name w:val="PageNo"/>
    <w:rsid w:val="00EA0B98"/>
    <w:pPr>
      <w:jc w:val="right"/>
    </w:pPr>
    <w:rPr>
      <w:rFonts w:ascii="Arial" w:hAnsi="Arial"/>
      <w:sz w:val="18"/>
      <w:lang w:eastAsia="en-US"/>
    </w:rPr>
  </w:style>
  <w:style w:type="paragraph" w:customStyle="1" w:styleId="TableParagraph">
    <w:name w:val="Table Paragraph"/>
    <w:basedOn w:val="Normal"/>
    <w:uiPriority w:val="1"/>
    <w:qFormat/>
    <w:rsid w:val="00EA0B98"/>
    <w:pPr>
      <w:widowControl w:val="0"/>
      <w:tabs>
        <w:tab w:val="clear" w:pos="1134"/>
        <w:tab w:val="clear" w:pos="1871"/>
        <w:tab w:val="clear" w:pos="2268"/>
      </w:tabs>
      <w:overflowPunct/>
      <w:autoSpaceDE/>
      <w:autoSpaceDN/>
      <w:adjustRightInd/>
      <w:spacing w:before="0"/>
      <w:textAlignment w:val="auto"/>
    </w:pPr>
    <w:rPr>
      <w:rFonts w:asciiTheme="minorHAnsi" w:eastAsiaTheme="minorHAnsi" w:hAnsiTheme="minorHAnsi" w:cstheme="minorBidi"/>
      <w:sz w:val="22"/>
      <w:szCs w:val="22"/>
      <w:lang w:val="en-US"/>
    </w:rPr>
  </w:style>
  <w:style w:type="character" w:styleId="Strong">
    <w:name w:val="Strong"/>
    <w:basedOn w:val="DefaultParagraphFont"/>
    <w:qFormat/>
    <w:rsid w:val="00EA0B98"/>
    <w:rPr>
      <w:b/>
      <w:bCs/>
    </w:rPr>
  </w:style>
  <w:style w:type="paragraph" w:customStyle="1" w:styleId="covertext">
    <w:name w:val="cover text"/>
    <w:basedOn w:val="Normal"/>
    <w:rsid w:val="00EA0B98"/>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character" w:styleId="FollowedHyperlink">
    <w:name w:val="FollowedHyperlink"/>
    <w:basedOn w:val="DefaultParagraphFont"/>
    <w:uiPriority w:val="99"/>
    <w:unhideWhenUsed/>
    <w:rsid w:val="00EA0B98"/>
    <w:rPr>
      <w:color w:val="800080" w:themeColor="followedHyperlink"/>
      <w:u w:val="single"/>
    </w:rPr>
  </w:style>
  <w:style w:type="character" w:styleId="CommentReference">
    <w:name w:val="annotation reference"/>
    <w:basedOn w:val="DefaultParagraphFont"/>
    <w:uiPriority w:val="99"/>
    <w:unhideWhenUsed/>
    <w:rsid w:val="00EA0B98"/>
    <w:rPr>
      <w:sz w:val="18"/>
      <w:szCs w:val="18"/>
    </w:rPr>
  </w:style>
  <w:style w:type="paragraph" w:customStyle="1" w:styleId="AppendixNoTitle">
    <w:name w:val="Appendix_NoTitle"/>
    <w:basedOn w:val="AnnexNoTitle"/>
    <w:next w:val="Normalaftertitle"/>
    <w:rsid w:val="00EA0B98"/>
  </w:style>
  <w:style w:type="character" w:customStyle="1" w:styleId="href">
    <w:name w:val="href"/>
    <w:basedOn w:val="DefaultParagraphFont"/>
    <w:rsid w:val="00EA0B98"/>
  </w:style>
  <w:style w:type="paragraph" w:customStyle="1" w:styleId="HeadingSum">
    <w:name w:val="Heading_Sum"/>
    <w:basedOn w:val="Headingb"/>
    <w:next w:val="Normal"/>
    <w:rsid w:val="00EA0B98"/>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tocpart">
    <w:name w:val="tocpart"/>
    <w:basedOn w:val="Normal"/>
    <w:rsid w:val="00EA0B9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EA0B9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EA0B9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EA0B9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EA0B9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TableLegendNote">
    <w:name w:val="Table_Legend_Note"/>
    <w:basedOn w:val="Tablelegend"/>
    <w:next w:val="Tablelegend"/>
    <w:rsid w:val="00EA0B98"/>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paragraph" w:customStyle="1" w:styleId="ExecLabel">
    <w:name w:val="ExecLabel"/>
    <w:basedOn w:val="Normal"/>
    <w:rsid w:val="00EA0B98"/>
    <w:pPr>
      <w:tabs>
        <w:tab w:val="clear" w:pos="1134"/>
        <w:tab w:val="clear" w:pos="1871"/>
        <w:tab w:val="clear" w:pos="2268"/>
      </w:tabs>
      <w:overflowPunct/>
      <w:autoSpaceDE/>
      <w:autoSpaceDN/>
      <w:adjustRightInd/>
      <w:spacing w:before="0" w:after="480"/>
      <w:jc w:val="center"/>
      <w:textAlignment w:val="auto"/>
    </w:pPr>
    <w:rPr>
      <w:b/>
      <w:sz w:val="32"/>
      <w:szCs w:val="24"/>
    </w:rPr>
  </w:style>
  <w:style w:type="paragraph" w:customStyle="1" w:styleId="ExecTitle">
    <w:name w:val="ExecTitle"/>
    <w:basedOn w:val="ExecLabel"/>
    <w:rsid w:val="00EA0B98"/>
  </w:style>
  <w:style w:type="paragraph" w:customStyle="1" w:styleId="TableText0">
    <w:name w:val="TableText"/>
    <w:basedOn w:val="Normal"/>
    <w:rsid w:val="00EA0B98"/>
    <w:pPr>
      <w:keepNext/>
      <w:keepLines/>
      <w:tabs>
        <w:tab w:val="clear" w:pos="1134"/>
        <w:tab w:val="clear" w:pos="1871"/>
        <w:tab w:val="clear" w:pos="2268"/>
      </w:tabs>
      <w:overflowPunct/>
      <w:autoSpaceDE/>
      <w:autoSpaceDN/>
      <w:adjustRightInd/>
      <w:spacing w:before="60" w:after="60"/>
      <w:textAlignment w:val="auto"/>
    </w:pPr>
    <w:rPr>
      <w:szCs w:val="24"/>
    </w:rPr>
  </w:style>
  <w:style w:type="paragraph" w:customStyle="1" w:styleId="TableHead0">
    <w:name w:val="TableHead"/>
    <w:basedOn w:val="TableText0"/>
    <w:rsid w:val="00EA0B98"/>
    <w:pPr>
      <w:jc w:val="center"/>
    </w:pPr>
    <w:rPr>
      <w:b/>
    </w:rPr>
  </w:style>
  <w:style w:type="paragraph" w:customStyle="1" w:styleId="r">
    <w:name w:val="r"/>
    <w:aliases w:val="reference"/>
    <w:basedOn w:val="Normal"/>
    <w:rsid w:val="00EA0B98"/>
    <w:pPr>
      <w:tabs>
        <w:tab w:val="clear" w:pos="1134"/>
        <w:tab w:val="clear" w:pos="1871"/>
        <w:tab w:val="clear" w:pos="2268"/>
        <w:tab w:val="num" w:pos="1440"/>
      </w:tabs>
      <w:overflowPunct/>
      <w:autoSpaceDE/>
      <w:autoSpaceDN/>
      <w:adjustRightInd/>
      <w:spacing w:before="0" w:after="160"/>
      <w:ind w:left="1440" w:hanging="360"/>
      <w:textAlignment w:val="auto"/>
    </w:pPr>
    <w:rPr>
      <w:sz w:val="20"/>
      <w:lang w:val="en-US"/>
    </w:rPr>
  </w:style>
  <w:style w:type="paragraph" w:customStyle="1" w:styleId="AppendixNotitle0">
    <w:name w:val="Appendix_No &amp; title"/>
    <w:basedOn w:val="Normal"/>
    <w:next w:val="Normal"/>
    <w:rsid w:val="00EA0B98"/>
    <w:pPr>
      <w:keepNext/>
      <w:keepLines/>
      <w:tabs>
        <w:tab w:val="clear" w:pos="1134"/>
        <w:tab w:val="clear" w:pos="1871"/>
        <w:tab w:val="clear" w:pos="2268"/>
        <w:tab w:val="left" w:pos="794"/>
        <w:tab w:val="left" w:pos="1191"/>
        <w:tab w:val="left" w:pos="1588"/>
        <w:tab w:val="left" w:pos="1985"/>
      </w:tabs>
      <w:spacing w:before="480"/>
      <w:jc w:val="center"/>
    </w:pPr>
    <w:rPr>
      <w:rFonts w:eastAsia="Batang"/>
      <w:b/>
      <w:sz w:val="28"/>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basedOn w:val="DefaultParagraphFont"/>
    <w:rsid w:val="00EA0B98"/>
    <w:rPr>
      <w:b/>
      <w:sz w:val="24"/>
      <w:lang w:val="en-GB" w:eastAsia="en-US" w:bidi="ar-SA"/>
    </w:rPr>
  </w:style>
  <w:style w:type="paragraph" w:customStyle="1" w:styleId="TAR">
    <w:name w:val="TAR"/>
    <w:basedOn w:val="Normal"/>
    <w:rsid w:val="00EA0B98"/>
    <w:pPr>
      <w:keepNext/>
      <w:keepLines/>
      <w:tabs>
        <w:tab w:val="clear" w:pos="1134"/>
        <w:tab w:val="clear" w:pos="1871"/>
        <w:tab w:val="clear" w:pos="2268"/>
      </w:tabs>
      <w:spacing w:before="0"/>
      <w:jc w:val="right"/>
    </w:pPr>
    <w:rPr>
      <w:rFonts w:ascii="Arial" w:hAnsi="Arial"/>
      <w:sz w:val="18"/>
    </w:rPr>
  </w:style>
  <w:style w:type="paragraph" w:customStyle="1" w:styleId="tah0">
    <w:name w:val="tah"/>
    <w:basedOn w:val="Normal"/>
    <w:rsid w:val="00EA0B98"/>
    <w:pPr>
      <w:tabs>
        <w:tab w:val="clear" w:pos="1134"/>
        <w:tab w:val="clear" w:pos="1871"/>
        <w:tab w:val="clear" w:pos="2268"/>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EA0B98"/>
    <w:pPr>
      <w:tabs>
        <w:tab w:val="clear" w:pos="1134"/>
        <w:tab w:val="clear" w:pos="1871"/>
        <w:tab w:val="clear" w:pos="2268"/>
      </w:tabs>
      <w:autoSpaceDE/>
      <w:autoSpaceDN/>
      <w:adjustRightInd/>
      <w:spacing w:before="0"/>
      <w:jc w:val="center"/>
      <w:textAlignment w:val="auto"/>
    </w:pPr>
    <w:rPr>
      <w:rFonts w:ascii="Arial" w:hAnsi="Arial" w:cs="Arial"/>
      <w:sz w:val="18"/>
      <w:szCs w:val="18"/>
      <w:lang w:val="en-US" w:bidi="he-IL"/>
    </w:rPr>
  </w:style>
  <w:style w:type="paragraph" w:customStyle="1" w:styleId="tablecaption">
    <w:name w:val="table caption"/>
    <w:basedOn w:val="Normal"/>
    <w:rsid w:val="00EA0B98"/>
    <w:pPr>
      <w:keepNext/>
      <w:keepLines/>
      <w:tabs>
        <w:tab w:val="clear" w:pos="1134"/>
        <w:tab w:val="clear" w:pos="1871"/>
        <w:tab w:val="clear" w:pos="2268"/>
      </w:tabs>
      <w:overflowPunct/>
      <w:autoSpaceDE/>
      <w:autoSpaceDN/>
      <w:adjustRightInd/>
      <w:spacing w:before="240" w:after="120" w:line="280" w:lineRule="atLeast"/>
      <w:jc w:val="center"/>
      <w:textAlignment w:val="auto"/>
    </w:pPr>
    <w:rPr>
      <w:rFonts w:ascii="Bookman Old Style" w:eastAsia="PMingLiU" w:hAnsi="Bookman Old Style"/>
      <w:b/>
      <w:sz w:val="20"/>
      <w:lang w:val="en-US"/>
    </w:rPr>
  </w:style>
  <w:style w:type="paragraph" w:customStyle="1" w:styleId="tableentry">
    <w:name w:val="table entry"/>
    <w:basedOn w:val="Normal"/>
    <w:rsid w:val="00EA0B98"/>
    <w:pPr>
      <w:keepNext/>
      <w:tabs>
        <w:tab w:val="clear" w:pos="1134"/>
        <w:tab w:val="clear" w:pos="1871"/>
        <w:tab w:val="clear" w:pos="2268"/>
      </w:tabs>
      <w:overflowPunct/>
      <w:autoSpaceDE/>
      <w:autoSpaceDN/>
      <w:adjustRightInd/>
      <w:spacing w:before="40" w:after="40" w:line="280" w:lineRule="atLeast"/>
      <w:textAlignment w:val="auto"/>
    </w:pPr>
    <w:rPr>
      <w:rFonts w:ascii="Bookman" w:eastAsia="PMingLiU" w:hAnsi="Bookman"/>
      <w:sz w:val="20"/>
      <w:lang w:val="en-US"/>
    </w:rPr>
  </w:style>
  <w:style w:type="paragraph" w:customStyle="1" w:styleId="TableBody2">
    <w:name w:val="Table Body2"/>
    <w:basedOn w:val="Normal"/>
    <w:rsid w:val="00EA0B98"/>
    <w:pPr>
      <w:widowControl w:val="0"/>
      <w:tabs>
        <w:tab w:val="clear" w:pos="1134"/>
        <w:tab w:val="clear" w:pos="1871"/>
        <w:tab w:val="clear" w:pos="2268"/>
      </w:tabs>
      <w:wordWrap w:val="0"/>
      <w:overflowPunct/>
      <w:adjustRightInd/>
      <w:spacing w:before="0"/>
      <w:textAlignment w:val="auto"/>
    </w:pPr>
    <w:rPr>
      <w:rFonts w:ascii="Arial" w:eastAsia="Batang" w:hAnsi="Arial"/>
      <w:kern w:val="2"/>
      <w:sz w:val="20"/>
      <w:lang w:val="en-US" w:eastAsia="ko-KR"/>
    </w:rPr>
  </w:style>
  <w:style w:type="character" w:customStyle="1" w:styleId="TableBodyText">
    <w:name w:val="Table Body Text"/>
    <w:basedOn w:val="DefaultParagraphFont"/>
    <w:rsid w:val="00EA0B98"/>
    <w:rPr>
      <w:rFonts w:ascii="Arial" w:eastAsia="Arial" w:hAnsi="Arial" w:cs="Arial"/>
      <w:sz w:val="20"/>
    </w:rPr>
  </w:style>
  <w:style w:type="character" w:customStyle="1" w:styleId="AnnexNoTitleChar0">
    <w:name w:val="Annex_NoTitle Char"/>
    <w:basedOn w:val="DefaultParagraphFont"/>
    <w:rsid w:val="00EA0B98"/>
    <w:rPr>
      <w:b/>
      <w:sz w:val="28"/>
      <w:lang w:val="en-GB" w:eastAsia="en-US" w:bidi="ar-SA"/>
    </w:rPr>
  </w:style>
  <w:style w:type="character" w:customStyle="1" w:styleId="CharChar2">
    <w:name w:val="Char Char2"/>
    <w:basedOn w:val="DefaultParagraphFont"/>
    <w:rsid w:val="00EA0B98"/>
    <w:rPr>
      <w:b/>
      <w:sz w:val="24"/>
      <w:lang w:val="en-GB" w:eastAsia="en-US" w:bidi="ar-SA"/>
    </w:rPr>
  </w:style>
  <w:style w:type="paragraph" w:customStyle="1" w:styleId="Char1CharChar1Char">
    <w:name w:val="Char1 Char Char1 Char"/>
    <w:basedOn w:val="Normal"/>
    <w:rsid w:val="00EA0B9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TableText1">
    <w:name w:val="Table_Text"/>
    <w:basedOn w:val="Normal"/>
    <w:rsid w:val="00EA0B98"/>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sz w:val="22"/>
      <w:szCs w:val="22"/>
      <w:lang w:val="es-ES_tradnl"/>
    </w:rPr>
  </w:style>
  <w:style w:type="paragraph" w:customStyle="1" w:styleId="alpha2">
    <w:name w:val="alpha2"/>
    <w:basedOn w:val="BodyText"/>
    <w:rsid w:val="00EA0B98"/>
    <w:pPr>
      <w:tabs>
        <w:tab w:val="num" w:pos="360"/>
        <w:tab w:val="left" w:pos="794"/>
        <w:tab w:val="left" w:pos="1191"/>
        <w:tab w:val="left" w:pos="1440"/>
        <w:tab w:val="left" w:pos="1588"/>
        <w:tab w:val="left" w:pos="1985"/>
      </w:tabs>
      <w:overflowPunct w:val="0"/>
      <w:autoSpaceDE w:val="0"/>
      <w:autoSpaceDN w:val="0"/>
      <w:adjustRightInd w:val="0"/>
      <w:spacing w:before="240" w:after="0"/>
      <w:ind w:left="1440" w:hanging="360"/>
      <w:textAlignment w:val="baseline"/>
    </w:pPr>
    <w:rPr>
      <w:rFonts w:eastAsia="SimSun" w:cs="Angsana New"/>
      <w:kern w:val="20"/>
      <w:szCs w:val="20"/>
      <w:lang w:val="en-GB"/>
    </w:rPr>
  </w:style>
  <w:style w:type="paragraph" w:customStyle="1" w:styleId="Default">
    <w:name w:val="Default"/>
    <w:rsid w:val="00EA0B98"/>
    <w:pPr>
      <w:autoSpaceDE w:val="0"/>
      <w:autoSpaceDN w:val="0"/>
      <w:adjustRightInd w:val="0"/>
    </w:pPr>
    <w:rPr>
      <w:rFonts w:ascii="Arial" w:hAnsi="Arial" w:cs="Arial"/>
      <w:color w:val="000000"/>
      <w:sz w:val="24"/>
      <w:szCs w:val="24"/>
    </w:rPr>
  </w:style>
  <w:style w:type="paragraph" w:styleId="ListBullet5">
    <w:name w:val="List Bullet 5"/>
    <w:basedOn w:val="Normal"/>
    <w:rsid w:val="00EA0B98"/>
    <w:pPr>
      <w:tabs>
        <w:tab w:val="clear" w:pos="1134"/>
        <w:tab w:val="clear" w:pos="1871"/>
        <w:tab w:val="clear" w:pos="2268"/>
        <w:tab w:val="num" w:pos="1492"/>
      </w:tabs>
      <w:overflowPunct/>
      <w:autoSpaceDE/>
      <w:autoSpaceDN/>
      <w:adjustRightInd/>
      <w:spacing w:before="0" w:after="60"/>
      <w:ind w:left="1492" w:hanging="360"/>
      <w:jc w:val="both"/>
      <w:textAlignment w:val="auto"/>
    </w:pPr>
    <w:rPr>
      <w:sz w:val="20"/>
      <w:lang w:eastAsia="de-DE"/>
    </w:rPr>
  </w:style>
  <w:style w:type="paragraph" w:customStyle="1" w:styleId="SP10155650">
    <w:name w:val="SP.10.155650"/>
    <w:basedOn w:val="Default"/>
    <w:next w:val="Default"/>
    <w:rsid w:val="00EA0B98"/>
    <w:rPr>
      <w:rFonts w:ascii="EFBBIC+Arial,Bold" w:hAnsi="EFBBIC+Arial,Bold" w:cs="Times New Roman"/>
      <w:color w:val="auto"/>
    </w:rPr>
  </w:style>
  <w:style w:type="character" w:styleId="Emphasis">
    <w:name w:val="Emphasis"/>
    <w:basedOn w:val="DefaultParagraphFont"/>
    <w:qFormat/>
    <w:rsid w:val="00EA0B98"/>
    <w:rPr>
      <w:rFonts w:cs="Times New Roman"/>
      <w:i/>
      <w:iCs/>
    </w:rPr>
  </w:style>
  <w:style w:type="character" w:customStyle="1" w:styleId="CharChar1">
    <w:name w:val="Char Char1"/>
    <w:basedOn w:val="DefaultParagraphFont"/>
    <w:rsid w:val="00EA0B98"/>
    <w:rPr>
      <w:rFonts w:ascii="Arial" w:hAnsi="Arial"/>
      <w:sz w:val="22"/>
      <w:lang w:val="en-US" w:eastAsia="en-US" w:bidi="ar-SA"/>
    </w:rPr>
  </w:style>
  <w:style w:type="paragraph" w:customStyle="1" w:styleId="Head">
    <w:name w:val="Head"/>
    <w:basedOn w:val="Normal"/>
    <w:rsid w:val="00EA0B98"/>
    <w:pPr>
      <w:tabs>
        <w:tab w:val="clear" w:pos="1134"/>
        <w:tab w:val="clear" w:pos="1871"/>
        <w:tab w:val="clear" w:pos="2268"/>
        <w:tab w:val="left" w:pos="6663"/>
      </w:tabs>
      <w:overflowPunct/>
      <w:autoSpaceDE/>
      <w:autoSpaceDN/>
      <w:adjustRightInd/>
      <w:spacing w:before="0"/>
      <w:textAlignment w:val="auto"/>
    </w:pPr>
    <w:rPr>
      <w:lang w:val="en-US"/>
    </w:rPr>
  </w:style>
  <w:style w:type="paragraph" w:customStyle="1" w:styleId="TF">
    <w:name w:val="TF"/>
    <w:basedOn w:val="TH"/>
    <w:link w:val="TFChar"/>
    <w:rsid w:val="00EA0B98"/>
    <w:pPr>
      <w:keepNext w:val="0"/>
      <w:spacing w:before="0" w:after="240"/>
    </w:pPr>
  </w:style>
  <w:style w:type="paragraph" w:styleId="ListBullet">
    <w:name w:val="List Bullet"/>
    <w:basedOn w:val="Normal"/>
    <w:rsid w:val="00EA0B98"/>
    <w:pPr>
      <w:tabs>
        <w:tab w:val="clear" w:pos="1134"/>
        <w:tab w:val="clear" w:pos="1871"/>
        <w:tab w:val="clear" w:pos="2268"/>
        <w:tab w:val="num" w:pos="360"/>
      </w:tabs>
      <w:overflowPunct/>
      <w:autoSpaceDE/>
      <w:autoSpaceDN/>
      <w:adjustRightInd/>
      <w:spacing w:before="0"/>
      <w:ind w:left="360" w:hanging="360"/>
      <w:textAlignment w:val="auto"/>
    </w:pPr>
    <w:rPr>
      <w:rFonts w:eastAsia="MS Mincho"/>
      <w:szCs w:val="24"/>
      <w:lang w:eastAsia="ja-JP"/>
    </w:rPr>
  </w:style>
  <w:style w:type="paragraph" w:styleId="ListBullet2">
    <w:name w:val="List Bullet 2"/>
    <w:basedOn w:val="Normal"/>
    <w:rsid w:val="00EA0B98"/>
    <w:pPr>
      <w:tabs>
        <w:tab w:val="clear" w:pos="1134"/>
        <w:tab w:val="clear" w:pos="1871"/>
        <w:tab w:val="clear" w:pos="2268"/>
        <w:tab w:val="num" w:pos="643"/>
      </w:tabs>
      <w:overflowPunct/>
      <w:autoSpaceDE/>
      <w:autoSpaceDN/>
      <w:adjustRightInd/>
      <w:spacing w:before="0"/>
      <w:ind w:left="643" w:hanging="360"/>
      <w:textAlignment w:val="auto"/>
    </w:pPr>
    <w:rPr>
      <w:rFonts w:eastAsia="MS Mincho"/>
      <w:szCs w:val="24"/>
      <w:lang w:eastAsia="ja-JP"/>
    </w:rPr>
  </w:style>
  <w:style w:type="paragraph" w:styleId="ListNumber">
    <w:name w:val="List Number"/>
    <w:basedOn w:val="Normal"/>
    <w:rsid w:val="00EA0B98"/>
    <w:pPr>
      <w:tabs>
        <w:tab w:val="clear" w:pos="1134"/>
        <w:tab w:val="clear" w:pos="1871"/>
        <w:tab w:val="clear" w:pos="2268"/>
        <w:tab w:val="num" w:pos="360"/>
      </w:tabs>
      <w:overflowPunct/>
      <w:autoSpaceDE/>
      <w:autoSpaceDN/>
      <w:adjustRightInd/>
      <w:spacing w:before="0"/>
      <w:ind w:left="360" w:hanging="360"/>
      <w:textAlignment w:val="auto"/>
    </w:pPr>
    <w:rPr>
      <w:rFonts w:eastAsia="MS Mincho"/>
      <w:szCs w:val="24"/>
      <w:lang w:eastAsia="ja-JP"/>
    </w:rPr>
  </w:style>
  <w:style w:type="paragraph" w:styleId="ListNumber2">
    <w:name w:val="List Number 2"/>
    <w:basedOn w:val="Normal"/>
    <w:rsid w:val="00EA0B98"/>
    <w:pPr>
      <w:tabs>
        <w:tab w:val="clear" w:pos="1134"/>
        <w:tab w:val="clear" w:pos="1871"/>
        <w:tab w:val="clear" w:pos="2268"/>
        <w:tab w:val="num" w:pos="643"/>
      </w:tabs>
      <w:overflowPunct/>
      <w:autoSpaceDE/>
      <w:autoSpaceDN/>
      <w:adjustRightInd/>
      <w:spacing w:before="0"/>
      <w:ind w:left="643" w:hanging="360"/>
      <w:textAlignment w:val="auto"/>
    </w:pPr>
    <w:rPr>
      <w:rFonts w:eastAsia="MS Mincho"/>
      <w:szCs w:val="24"/>
      <w:lang w:eastAsia="ja-JP"/>
    </w:rPr>
  </w:style>
  <w:style w:type="paragraph" w:customStyle="1" w:styleId="TabletitleBR">
    <w:name w:val="Table_title_BR"/>
    <w:basedOn w:val="Normal"/>
    <w:next w:val="Normal"/>
    <w:rsid w:val="00EA0B98"/>
    <w:pPr>
      <w:keepNext/>
      <w:keepLines/>
      <w:tabs>
        <w:tab w:val="clear" w:pos="1134"/>
        <w:tab w:val="clear" w:pos="1871"/>
        <w:tab w:val="clear" w:pos="2268"/>
        <w:tab w:val="left" w:pos="794"/>
        <w:tab w:val="left" w:pos="1191"/>
        <w:tab w:val="left" w:pos="1588"/>
        <w:tab w:val="left" w:pos="1985"/>
      </w:tabs>
      <w:spacing w:before="0" w:after="120"/>
      <w:jc w:val="center"/>
      <w:textAlignment w:val="auto"/>
    </w:pPr>
    <w:rPr>
      <w:rFonts w:eastAsia="SimSun"/>
      <w:b/>
    </w:rPr>
  </w:style>
  <w:style w:type="paragraph" w:customStyle="1" w:styleId="ReportTableText">
    <w:name w:val="Report Table Text"/>
    <w:basedOn w:val="Normal"/>
    <w:rsid w:val="00EA0B98"/>
    <w:pPr>
      <w:tabs>
        <w:tab w:val="clear" w:pos="1134"/>
        <w:tab w:val="clear" w:pos="1871"/>
        <w:tab w:val="clear" w:pos="2268"/>
      </w:tabs>
      <w:overflowPunct/>
      <w:autoSpaceDE/>
      <w:autoSpaceDN/>
      <w:adjustRightInd/>
      <w:spacing w:before="20" w:after="20"/>
      <w:jc w:val="center"/>
      <w:textAlignment w:val="auto"/>
    </w:pPr>
    <w:rPr>
      <w:rFonts w:eastAsia="Batang"/>
      <w:i/>
      <w:sz w:val="20"/>
      <w:lang w:val="en-US" w:eastAsia="ko-KR"/>
    </w:rPr>
  </w:style>
  <w:style w:type="character" w:customStyle="1" w:styleId="normaltextrun">
    <w:name w:val="normaltextrun"/>
    <w:basedOn w:val="DefaultParagraphFont"/>
    <w:rsid w:val="00EA0B98"/>
  </w:style>
  <w:style w:type="paragraph" w:customStyle="1" w:styleId="B2">
    <w:name w:val="B2"/>
    <w:basedOn w:val="List2"/>
    <w:link w:val="B2Char"/>
    <w:rsid w:val="00EA0B98"/>
    <w:pPr>
      <w:overflowPunct w:val="0"/>
      <w:autoSpaceDE w:val="0"/>
      <w:autoSpaceDN w:val="0"/>
      <w:adjustRightInd w:val="0"/>
      <w:spacing w:after="180"/>
      <w:ind w:left="851" w:hanging="284"/>
      <w:contextualSpacing w:val="0"/>
      <w:textAlignment w:val="baseline"/>
    </w:pPr>
    <w:rPr>
      <w:rFonts w:eastAsia="Times New Roman"/>
    </w:rPr>
  </w:style>
  <w:style w:type="paragraph" w:styleId="List2">
    <w:name w:val="List 2"/>
    <w:basedOn w:val="Normal"/>
    <w:uiPriority w:val="99"/>
    <w:semiHidden/>
    <w:unhideWhenUsed/>
    <w:rsid w:val="00EA0B98"/>
    <w:pPr>
      <w:tabs>
        <w:tab w:val="clear" w:pos="1134"/>
        <w:tab w:val="clear" w:pos="1871"/>
        <w:tab w:val="clear" w:pos="2268"/>
      </w:tabs>
      <w:overflowPunct/>
      <w:autoSpaceDE/>
      <w:autoSpaceDN/>
      <w:adjustRightInd/>
      <w:spacing w:before="0"/>
      <w:ind w:left="720" w:hanging="360"/>
      <w:contextualSpacing/>
      <w:textAlignment w:val="auto"/>
    </w:pPr>
    <w:rPr>
      <w:rFonts w:eastAsia="SimSun"/>
      <w:sz w:val="20"/>
    </w:rPr>
  </w:style>
  <w:style w:type="character" w:customStyle="1" w:styleId="B1Char">
    <w:name w:val="B1 Char"/>
    <w:rsid w:val="00EA0B98"/>
    <w:rPr>
      <w:rFonts w:eastAsia="Times New Roman"/>
      <w:lang w:val="en-GB" w:eastAsia="x-none"/>
    </w:rPr>
  </w:style>
  <w:style w:type="character" w:customStyle="1" w:styleId="enumxml">
    <w:name w:val="enumxml"/>
    <w:rsid w:val="00EA0B98"/>
  </w:style>
  <w:style w:type="character" w:customStyle="1" w:styleId="apple-converted-space">
    <w:name w:val="apple-converted-space"/>
    <w:rsid w:val="00EA0B98"/>
  </w:style>
  <w:style w:type="paragraph" w:customStyle="1" w:styleId="gpotbltitle">
    <w:name w:val="gpotbl_title"/>
    <w:basedOn w:val="Normal"/>
    <w:rsid w:val="00EA0B98"/>
    <w:pPr>
      <w:tabs>
        <w:tab w:val="clear" w:pos="1134"/>
        <w:tab w:val="clear" w:pos="1871"/>
        <w:tab w:val="clear" w:pos="2268"/>
      </w:tabs>
      <w:overflowPunct/>
      <w:autoSpaceDE/>
      <w:autoSpaceDN/>
      <w:adjustRightInd/>
      <w:spacing w:before="100" w:beforeAutospacing="1" w:after="100" w:afterAutospacing="1"/>
      <w:ind w:firstLine="480"/>
      <w:jc w:val="center"/>
      <w:textAlignment w:val="auto"/>
    </w:pPr>
    <w:rPr>
      <w:b/>
      <w:bCs/>
      <w:smallCaps/>
      <w:szCs w:val="24"/>
      <w:lang w:val="en-US"/>
    </w:rPr>
  </w:style>
  <w:style w:type="character" w:customStyle="1" w:styleId="TALCar">
    <w:name w:val="TAL Car"/>
    <w:rsid w:val="00EA0B98"/>
    <w:rPr>
      <w:rFonts w:ascii="Arial" w:eastAsia="Yu Mincho" w:hAnsi="Arial"/>
      <w:sz w:val="18"/>
      <w:lang w:val="en-GB"/>
    </w:rPr>
  </w:style>
  <w:style w:type="character" w:customStyle="1" w:styleId="B1Zchn">
    <w:name w:val="B1 Zchn"/>
    <w:rsid w:val="00EA0B98"/>
    <w:rPr>
      <w:lang w:val="en-GB" w:eastAsia="en-US"/>
    </w:rPr>
  </w:style>
  <w:style w:type="paragraph" w:customStyle="1" w:styleId="ZT">
    <w:name w:val="ZT"/>
    <w:rsid w:val="00EA0B98"/>
    <w:pPr>
      <w:framePr w:wrap="notBeside" w:hAnchor="margin" w:yAlign="center"/>
      <w:widowControl w:val="0"/>
      <w:spacing w:line="240" w:lineRule="atLeast"/>
      <w:jc w:val="right"/>
    </w:pPr>
    <w:rPr>
      <w:rFonts w:ascii="Arial" w:eastAsia="SimSun" w:hAnsi="Arial"/>
      <w:b/>
      <w:sz w:val="34"/>
      <w:lang w:val="en-GB" w:eastAsia="en-US"/>
    </w:rPr>
  </w:style>
  <w:style w:type="character" w:customStyle="1" w:styleId="UnresolvedMention1">
    <w:name w:val="Unresolved Mention1"/>
    <w:basedOn w:val="DefaultParagraphFont"/>
    <w:uiPriority w:val="99"/>
    <w:semiHidden/>
    <w:unhideWhenUsed/>
    <w:rsid w:val="00EA0B98"/>
    <w:rPr>
      <w:color w:val="605E5C"/>
      <w:shd w:val="clear" w:color="auto" w:fill="E1DFDD"/>
    </w:rPr>
  </w:style>
  <w:style w:type="table" w:customStyle="1" w:styleId="TableGrid1">
    <w:name w:val="Table Grid1"/>
    <w:basedOn w:val="TableNormal"/>
    <w:next w:val="TableGrid"/>
    <w:rsid w:val="00EA0B98"/>
    <w:rPr>
      <w:rFonts w:ascii="Times New Roman" w:hAnsi="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qFormat/>
    <w:rsid w:val="00EA0B98"/>
    <w:pPr>
      <w:tabs>
        <w:tab w:val="clear" w:pos="1134"/>
        <w:tab w:val="clear" w:pos="1871"/>
        <w:tab w:val="clear" w:pos="2268"/>
        <w:tab w:val="left" w:pos="1701"/>
      </w:tabs>
      <w:overflowPunct/>
      <w:autoSpaceDE/>
      <w:autoSpaceDN/>
      <w:adjustRightInd/>
      <w:spacing w:before="0" w:after="160" w:line="259" w:lineRule="auto"/>
      <w:ind w:left="1701" w:hanging="1701"/>
      <w:textAlignment w:val="auto"/>
    </w:pPr>
    <w:rPr>
      <w:rFonts w:asciiTheme="minorHAnsi" w:eastAsiaTheme="minorHAnsi" w:hAnsiTheme="minorHAnsi" w:cstheme="minorBidi"/>
      <w:b/>
      <w:bCs/>
      <w:sz w:val="22"/>
      <w:szCs w:val="22"/>
      <w:lang w:val="en-US"/>
    </w:rPr>
  </w:style>
  <w:style w:type="character" w:customStyle="1" w:styleId="Heading4CharChar">
    <w:name w:val="Heading 4 Char Char"/>
    <w:basedOn w:val="DefaultParagraphFont"/>
    <w:rsid w:val="00EA0B98"/>
    <w:rPr>
      <w:b/>
      <w:bCs w:val="0"/>
      <w:sz w:val="24"/>
      <w:lang w:val="en-GB" w:eastAsia="en-US" w:bidi="ar-SA"/>
    </w:rPr>
  </w:style>
  <w:style w:type="paragraph" w:styleId="EndnoteText">
    <w:name w:val="endnote text"/>
    <w:basedOn w:val="Normal"/>
    <w:link w:val="EndnoteTextChar"/>
    <w:semiHidden/>
    <w:unhideWhenUsed/>
    <w:rsid w:val="00EA0B98"/>
    <w:pPr>
      <w:spacing w:before="0"/>
    </w:pPr>
    <w:rPr>
      <w:sz w:val="20"/>
    </w:rPr>
  </w:style>
  <w:style w:type="character" w:customStyle="1" w:styleId="EndnoteTextChar">
    <w:name w:val="Endnote Text Char"/>
    <w:basedOn w:val="DefaultParagraphFont"/>
    <w:link w:val="EndnoteText"/>
    <w:semiHidden/>
    <w:rsid w:val="00EA0B98"/>
    <w:rPr>
      <w:rFonts w:ascii="Times New Roman" w:hAnsi="Times New Roman"/>
      <w:lang w:val="en-GB" w:eastAsia="en-US"/>
    </w:rPr>
  </w:style>
  <w:style w:type="table" w:styleId="PlainTable1">
    <w:name w:val="Plain Table 1"/>
    <w:basedOn w:val="TableNormal"/>
    <w:uiPriority w:val="41"/>
    <w:rsid w:val="00EA0B98"/>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EA0B98"/>
    <w:rPr>
      <w:color w:val="808080"/>
    </w:rPr>
  </w:style>
  <w:style w:type="paragraph" w:styleId="Revision">
    <w:name w:val="Revision"/>
    <w:hidden/>
    <w:uiPriority w:val="99"/>
    <w:semiHidden/>
    <w:rsid w:val="00EA0B98"/>
    <w:rPr>
      <w:rFonts w:ascii="Times New Roman" w:hAnsi="Times New Roman"/>
      <w:sz w:val="24"/>
      <w:lang w:val="en-GB" w:eastAsia="en-US"/>
    </w:rPr>
  </w:style>
  <w:style w:type="paragraph" w:customStyle="1" w:styleId="TAN">
    <w:name w:val="TAN"/>
    <w:basedOn w:val="TAL"/>
    <w:link w:val="TANChar"/>
    <w:rsid w:val="00EA0B98"/>
    <w:pPr>
      <w:overflowPunct/>
      <w:autoSpaceDE/>
      <w:autoSpaceDN/>
      <w:adjustRightInd/>
      <w:ind w:left="851" w:hanging="851"/>
      <w:textAlignment w:val="auto"/>
    </w:pPr>
    <w:rPr>
      <w:rFonts w:eastAsiaTheme="minorEastAsia"/>
    </w:rPr>
  </w:style>
  <w:style w:type="character" w:customStyle="1" w:styleId="TANChar">
    <w:name w:val="TAN Char"/>
    <w:basedOn w:val="TALCar"/>
    <w:link w:val="TAN"/>
    <w:rsid w:val="00EA0B98"/>
    <w:rPr>
      <w:rFonts w:ascii="Arial" w:eastAsiaTheme="minorEastAsia" w:hAnsi="Arial"/>
      <w:sz w:val="18"/>
      <w:lang w:val="en-GB" w:eastAsia="en-US"/>
    </w:rPr>
  </w:style>
  <w:style w:type="character" w:customStyle="1" w:styleId="UnresolvedMention2">
    <w:name w:val="Unresolved Mention2"/>
    <w:basedOn w:val="DefaultParagraphFont"/>
    <w:uiPriority w:val="99"/>
    <w:semiHidden/>
    <w:unhideWhenUsed/>
    <w:rsid w:val="00EA0B98"/>
    <w:rPr>
      <w:color w:val="605E5C"/>
      <w:shd w:val="clear" w:color="auto" w:fill="E1DFDD"/>
    </w:rPr>
  </w:style>
  <w:style w:type="character" w:customStyle="1" w:styleId="NichtaufgelsteErwhnung1">
    <w:name w:val="Nicht aufgelöste Erwähnung1"/>
    <w:basedOn w:val="DefaultParagraphFont"/>
    <w:uiPriority w:val="99"/>
    <w:semiHidden/>
    <w:unhideWhenUsed/>
    <w:rsid w:val="00EA0B98"/>
    <w:rPr>
      <w:color w:val="605E5C"/>
      <w:shd w:val="clear" w:color="auto" w:fill="E1DFDD"/>
    </w:rPr>
  </w:style>
  <w:style w:type="paragraph" w:customStyle="1" w:styleId="Normal0">
    <w:name w:val="Normal0"/>
    <w:rsid w:val="00EA0B98"/>
    <w:pPr>
      <w:widowControl w:val="0"/>
      <w:spacing w:line="180" w:lineRule="atLeast"/>
    </w:pPr>
    <w:rPr>
      <w:rFonts w:ascii="Times New Roman" w:eastAsia="Batang" w:hAnsi="Times New Roman"/>
      <w:kern w:val="2"/>
      <w:sz w:val="18"/>
      <w:szCs w:val="18"/>
      <w:lang w:eastAsia="en-US"/>
    </w:rPr>
  </w:style>
  <w:style w:type="character" w:customStyle="1" w:styleId="eop">
    <w:name w:val="eop"/>
    <w:basedOn w:val="DefaultParagraphFont"/>
    <w:rsid w:val="00EA0B98"/>
  </w:style>
  <w:style w:type="character" w:customStyle="1" w:styleId="UnresolvedMention3">
    <w:name w:val="Unresolved Mention3"/>
    <w:basedOn w:val="DefaultParagraphFont"/>
    <w:uiPriority w:val="99"/>
    <w:semiHidden/>
    <w:unhideWhenUsed/>
    <w:rsid w:val="00EA0B98"/>
    <w:rPr>
      <w:color w:val="605E5C"/>
      <w:shd w:val="clear" w:color="auto" w:fill="E1DFDD"/>
    </w:rPr>
  </w:style>
  <w:style w:type="paragraph" w:customStyle="1" w:styleId="paragraph">
    <w:name w:val="paragraph"/>
    <w:basedOn w:val="Normal"/>
    <w:rsid w:val="00EA0B98"/>
    <w:pPr>
      <w:tabs>
        <w:tab w:val="clear" w:pos="1134"/>
        <w:tab w:val="clear" w:pos="1871"/>
        <w:tab w:val="clear" w:pos="2268"/>
      </w:tabs>
      <w:overflowPunct/>
      <w:autoSpaceDE/>
      <w:autoSpaceDN/>
      <w:adjustRightInd/>
      <w:spacing w:before="100" w:beforeAutospacing="1" w:after="100" w:afterAutospacing="1"/>
      <w:textAlignment w:val="auto"/>
    </w:pPr>
    <w:rPr>
      <w:szCs w:val="24"/>
      <w:lang w:val="de-DE" w:eastAsia="de-DE"/>
    </w:rPr>
  </w:style>
  <w:style w:type="character" w:customStyle="1" w:styleId="findhit">
    <w:name w:val="findhit"/>
    <w:basedOn w:val="DefaultParagraphFont"/>
    <w:rsid w:val="00EA0B98"/>
  </w:style>
  <w:style w:type="paragraph" w:customStyle="1" w:styleId="FL">
    <w:name w:val="FL"/>
    <w:basedOn w:val="Normal"/>
    <w:rsid w:val="00EA0B98"/>
    <w:pPr>
      <w:keepNext/>
      <w:keepLines/>
      <w:tabs>
        <w:tab w:val="clear" w:pos="1134"/>
        <w:tab w:val="clear" w:pos="1871"/>
        <w:tab w:val="clear" w:pos="2268"/>
      </w:tabs>
      <w:spacing w:before="60"/>
      <w:jc w:val="center"/>
      <w:textAlignment w:val="auto"/>
    </w:pPr>
    <w:rPr>
      <w:rFonts w:ascii="Arial" w:hAnsi="Arial"/>
      <w:b/>
      <w:sz w:val="20"/>
    </w:rPr>
  </w:style>
  <w:style w:type="character" w:customStyle="1" w:styleId="TFChar">
    <w:name w:val="TF Char"/>
    <w:link w:val="TF"/>
    <w:locked/>
    <w:rsid w:val="00EA0B98"/>
    <w:rPr>
      <w:rFonts w:ascii="Arial" w:hAnsi="Arial"/>
      <w:b/>
      <w:lang w:val="en-GB" w:eastAsia="ko-KR"/>
    </w:rPr>
  </w:style>
  <w:style w:type="character" w:customStyle="1" w:styleId="B2Char">
    <w:name w:val="B2 Char"/>
    <w:link w:val="B2"/>
    <w:locked/>
    <w:rsid w:val="00EA0B98"/>
    <w:rPr>
      <w:rFonts w:ascii="Times New Roman" w:hAnsi="Times New Roman"/>
      <w:lang w:val="en-GB" w:eastAsia="en-US"/>
    </w:rPr>
  </w:style>
  <w:style w:type="character" w:styleId="UnresolvedMention">
    <w:name w:val="Unresolved Mention"/>
    <w:basedOn w:val="DefaultParagraphFont"/>
    <w:uiPriority w:val="99"/>
    <w:semiHidden/>
    <w:unhideWhenUsed/>
    <w:rsid w:val="002557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21" Type="http://schemas.openxmlformats.org/officeDocument/2006/relationships/hyperlink" Target="https://www.itu.int/md/R15-WP5D-C-1217/en" TargetMode="External"/><Relationship Id="rId42" Type="http://schemas.openxmlformats.org/officeDocument/2006/relationships/hyperlink" Target="https://www.itu.int/md/R15-WP5D-C-1299/en" TargetMode="External"/><Relationship Id="rId63" Type="http://schemas.openxmlformats.org/officeDocument/2006/relationships/hyperlink" Target="https://www.itu.int/md/meetingdoc.asp?lang=en&amp;parent=R15-IMT.2020-C-0017" TargetMode="External"/><Relationship Id="rId84" Type="http://schemas.openxmlformats.org/officeDocument/2006/relationships/image" Target="media/image5.emf"/><Relationship Id="rId16" Type="http://schemas.openxmlformats.org/officeDocument/2006/relationships/footer" Target="footer1.xml"/><Relationship Id="rId107" Type="http://schemas.openxmlformats.org/officeDocument/2006/relationships/image" Target="media/image26.png"/><Relationship Id="rId11" Type="http://schemas.openxmlformats.org/officeDocument/2006/relationships/hyperlink" Target="mailto:adrian.scrase@etsi.org" TargetMode="External"/><Relationship Id="rId32" Type="http://schemas.openxmlformats.org/officeDocument/2006/relationships/hyperlink" Target="https://www.itu.int/md/R15-IMT.2020-C-0017/en" TargetMode="External"/><Relationship Id="rId37" Type="http://schemas.openxmlformats.org/officeDocument/2006/relationships/hyperlink" Target="https://www.itu.int/md/R15-IMT.2020-C-0024/en" TargetMode="External"/><Relationship Id="rId53" Type="http://schemas.openxmlformats.org/officeDocument/2006/relationships/hyperlink" Target="https://www.itu.int/md/meetingdoc.asp?lang=en&amp;parent=R15-IMT.2020-C-0017" TargetMode="External"/><Relationship Id="rId58" Type="http://schemas.openxmlformats.org/officeDocument/2006/relationships/hyperlink" Target="https://www.itu.int/md/meetingdoc.asp?lang=en&amp;parent=R15-IMT.2020-C-0017" TargetMode="External"/><Relationship Id="rId74" Type="http://schemas.openxmlformats.org/officeDocument/2006/relationships/hyperlink" Target="https://www.etsi.org/deliver/etsi_ts/103600_103699/10363603/01.01.01_60/ts_10363603v010101p.pdf" TargetMode="External"/><Relationship Id="rId79" Type="http://schemas.openxmlformats.org/officeDocument/2006/relationships/package" Target="embeddings/Microsoft_Visio_Drawing.vsdx"/><Relationship Id="rId102" Type="http://schemas.openxmlformats.org/officeDocument/2006/relationships/image" Target="media/image21.png"/><Relationship Id="rId123" Type="http://schemas.openxmlformats.org/officeDocument/2006/relationships/oleObject" Target="embeddings/Microsoft_Visio_2003-2010_Drawing2.vsd"/><Relationship Id="rId128" Type="http://schemas.openxmlformats.org/officeDocument/2006/relationships/image" Target="media/image41.png"/><Relationship Id="rId5" Type="http://schemas.openxmlformats.org/officeDocument/2006/relationships/footnotes" Target="footnotes.xml"/><Relationship Id="rId90" Type="http://schemas.openxmlformats.org/officeDocument/2006/relationships/image" Target="media/image9.png"/><Relationship Id="rId95" Type="http://schemas.openxmlformats.org/officeDocument/2006/relationships/image" Target="media/image14.svg"/><Relationship Id="rId22" Type="http://schemas.openxmlformats.org/officeDocument/2006/relationships/hyperlink" Target="https://www.itu.int/md/R15-WP5D-C-1268/en" TargetMode="External"/><Relationship Id="rId27" Type="http://schemas.openxmlformats.org/officeDocument/2006/relationships/hyperlink" Target="https://www.itu.int/md/R15-WP5D-C-1231/en" TargetMode="External"/><Relationship Id="rId43" Type="http://schemas.openxmlformats.org/officeDocument/2006/relationships/hyperlink" Target="https://www.itu.int/md/R15-WP5D-C-1300/en" TargetMode="External"/><Relationship Id="rId48" Type="http://schemas.openxmlformats.org/officeDocument/2006/relationships/hyperlink" Target="https://www.itu.int/md/meetingdoc.asp?lang=en&amp;parent=R15-IMT.2020-C-0017" TargetMode="External"/><Relationship Id="rId64" Type="http://schemas.openxmlformats.org/officeDocument/2006/relationships/hyperlink" Target="https://www.itu.int/md/R15-WP5D-C-1299/en" TargetMode="External"/><Relationship Id="rId69" Type="http://schemas.openxmlformats.org/officeDocument/2006/relationships/hyperlink" Target="https://www.etsi.org/deliver/etsi_ts/103600_103699/10363604/01.01.01_60/ts_10363604v010101p.pdf" TargetMode="External"/><Relationship Id="rId113" Type="http://schemas.openxmlformats.org/officeDocument/2006/relationships/package" Target="embeddings/Microsoft_Visio_Drawing3.vsdx"/><Relationship Id="rId118" Type="http://schemas.openxmlformats.org/officeDocument/2006/relationships/image" Target="media/image35.emf"/><Relationship Id="rId80" Type="http://schemas.openxmlformats.org/officeDocument/2006/relationships/image" Target="media/image4.emf"/><Relationship Id="rId85" Type="http://schemas.openxmlformats.org/officeDocument/2006/relationships/package" Target="embeddings/Microsoft_Visio_Drawing2.vsdx"/><Relationship Id="rId12" Type="http://schemas.openxmlformats.org/officeDocument/2006/relationships/hyperlink" Target="mailto:andreas.wilzeck@sennheiser.com" TargetMode="External"/><Relationship Id="rId17" Type="http://schemas.openxmlformats.org/officeDocument/2006/relationships/footer" Target="footer2.xml"/><Relationship Id="rId33" Type="http://schemas.openxmlformats.org/officeDocument/2006/relationships/hyperlink" Target="https://www.itu.int/md/R15-IMT.2020-C-0018/en" TargetMode="External"/><Relationship Id="rId38" Type="http://schemas.openxmlformats.org/officeDocument/2006/relationships/hyperlink" Target="https://www.itu.int/md/R15-IMT.2020-C-0025/en" TargetMode="External"/><Relationship Id="rId59" Type="http://schemas.openxmlformats.org/officeDocument/2006/relationships/hyperlink" Target="https://www.itu.int/md/meetingdoc.asp?lang=en&amp;parent=R15-IMT.2020-C-0017" TargetMode="External"/><Relationship Id="rId103" Type="http://schemas.openxmlformats.org/officeDocument/2006/relationships/image" Target="media/image22.svg"/><Relationship Id="rId108" Type="http://schemas.openxmlformats.org/officeDocument/2006/relationships/image" Target="media/image27.png"/><Relationship Id="rId124" Type="http://schemas.openxmlformats.org/officeDocument/2006/relationships/image" Target="media/image38.emf"/><Relationship Id="rId129" Type="http://schemas.openxmlformats.org/officeDocument/2006/relationships/header" Target="header4.xml"/><Relationship Id="rId54" Type="http://schemas.openxmlformats.org/officeDocument/2006/relationships/hyperlink" Target="https://www.itu.int/md/R15-WP5D-C-1299/en" TargetMode="External"/><Relationship Id="rId70" Type="http://schemas.openxmlformats.org/officeDocument/2006/relationships/hyperlink" Target="https://www.etsi.org/deliver/etsi_ts/103600_103699/10363604/01.01.01_60/ts_10363604v010101p.pdf" TargetMode="External"/><Relationship Id="rId75" Type="http://schemas.openxmlformats.org/officeDocument/2006/relationships/hyperlink" Target="https://www.etsi.org/deliver/etsi_ts/103600_103699/10363603/01.01.01_60/ts_10363603v010101p.pdf" TargetMode="External"/><Relationship Id="rId91" Type="http://schemas.openxmlformats.org/officeDocument/2006/relationships/image" Target="media/image10.png"/><Relationship Id="rId96"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itu.int/md/R15-WP5D-C-1233/en" TargetMode="External"/><Relationship Id="rId28" Type="http://schemas.openxmlformats.org/officeDocument/2006/relationships/hyperlink" Target="https://www.itu.int/md/R15-IMT.2020-C-0013/en" TargetMode="External"/><Relationship Id="rId49" Type="http://schemas.openxmlformats.org/officeDocument/2006/relationships/hyperlink" Target="https://www.itu.int/md/meetingdoc.asp?lang=en&amp;parent=R15-IMT.2020-C-0017" TargetMode="External"/><Relationship Id="rId114" Type="http://schemas.openxmlformats.org/officeDocument/2006/relationships/image" Target="media/image32.emf"/><Relationship Id="rId119" Type="http://schemas.openxmlformats.org/officeDocument/2006/relationships/oleObject" Target="embeddings/Microsoft_Visio_2003-2010_Drawing.vsd"/><Relationship Id="rId44" Type="http://schemas.openxmlformats.org/officeDocument/2006/relationships/hyperlink" Target="https://www.itu.int/md/R15-WP5D-C-1301/en" TargetMode="External"/><Relationship Id="rId60" Type="http://schemas.openxmlformats.org/officeDocument/2006/relationships/hyperlink" Target="https://www.itu.int/md/R15-WP5D-C-1299/en" TargetMode="External"/><Relationship Id="rId65" Type="http://schemas.openxmlformats.org/officeDocument/2006/relationships/hyperlink" Target="https://www.etsi.org/deliver/etsi_ts/103600_103699/10363603/01.01.01_60/ts_10363603v010101p.pdf" TargetMode="External"/><Relationship Id="rId81" Type="http://schemas.openxmlformats.org/officeDocument/2006/relationships/package" Target="embeddings/Microsoft_Visio_Drawing1.vsdx"/><Relationship Id="rId86" Type="http://schemas.openxmlformats.org/officeDocument/2006/relationships/image" Target="media/image6.emf"/><Relationship Id="rId130" Type="http://schemas.openxmlformats.org/officeDocument/2006/relationships/footer" Target="footer4.xml"/><Relationship Id="rId13" Type="http://schemas.openxmlformats.org/officeDocument/2006/relationships/hyperlink" Target="mailto:dominique.everaere@ericsson.com" TargetMode="External"/><Relationship Id="rId18" Type="http://schemas.openxmlformats.org/officeDocument/2006/relationships/hyperlink" Target="https://www.itu.int/md/R15-WP5D-C-1215/en" TargetMode="External"/><Relationship Id="rId39" Type="http://schemas.openxmlformats.org/officeDocument/2006/relationships/hyperlink" Target="https://www.itu.int/md/R15-IMT.2020-C-0026/en" TargetMode="External"/><Relationship Id="rId109" Type="http://schemas.openxmlformats.org/officeDocument/2006/relationships/image" Target="media/image28.png"/><Relationship Id="rId34" Type="http://schemas.openxmlformats.org/officeDocument/2006/relationships/hyperlink" Target="https://www.itu.int/md/R15-IMT.2020-C-0019/en" TargetMode="External"/><Relationship Id="rId50" Type="http://schemas.openxmlformats.org/officeDocument/2006/relationships/header" Target="header3.xml"/><Relationship Id="rId55" Type="http://schemas.openxmlformats.org/officeDocument/2006/relationships/hyperlink" Target="https://www.itu.int/rec/R-REC-M/recommendation.asp?lang=en&amp;parent=R-REC-M.1036" TargetMode="External"/><Relationship Id="rId76" Type="http://schemas.openxmlformats.org/officeDocument/2006/relationships/hyperlink" Target="https://www.etsi.org/deliver/etsi_ts/103600_103699/10363603/01.01.01_60/ts_10363603v010101p.pdf" TargetMode="External"/><Relationship Id="rId97" Type="http://schemas.openxmlformats.org/officeDocument/2006/relationships/image" Target="media/image16.svg"/><Relationship Id="rId104" Type="http://schemas.openxmlformats.org/officeDocument/2006/relationships/image" Target="media/image23.png"/><Relationship Id="rId120" Type="http://schemas.openxmlformats.org/officeDocument/2006/relationships/image" Target="media/image36.emf"/><Relationship Id="rId125" Type="http://schemas.openxmlformats.org/officeDocument/2006/relationships/oleObject" Target="embeddings/Microsoft_Visio_2003-2010_Drawing3.vsd"/><Relationship Id="rId7" Type="http://schemas.openxmlformats.org/officeDocument/2006/relationships/image" Target="media/image1.png"/><Relationship Id="rId71" Type="http://schemas.openxmlformats.org/officeDocument/2006/relationships/image" Target="media/image2.png"/><Relationship Id="rId92" Type="http://schemas.openxmlformats.org/officeDocument/2006/relationships/image" Target="media/image11.png"/><Relationship Id="rId2" Type="http://schemas.openxmlformats.org/officeDocument/2006/relationships/styles" Target="styles.xml"/><Relationship Id="rId29" Type="http://schemas.openxmlformats.org/officeDocument/2006/relationships/hyperlink" Target="https://www.itu.int/md/R15-IMT.2020-C-0014/en" TargetMode="External"/><Relationship Id="rId24" Type="http://schemas.openxmlformats.org/officeDocument/2006/relationships/hyperlink" Target="https://www.itu.int/md/R15-WP5D-C-1230/en" TargetMode="External"/><Relationship Id="rId40" Type="http://schemas.openxmlformats.org/officeDocument/2006/relationships/hyperlink" Target="https://www.itu.int/md/R15-IMT.2020-C-0027/en" TargetMode="External"/><Relationship Id="rId45" Type="http://schemas.openxmlformats.org/officeDocument/2006/relationships/hyperlink" Target="https://www.itu.int/md/R19-WP5D-C-0173/en" TargetMode="External"/><Relationship Id="rId66" Type="http://schemas.openxmlformats.org/officeDocument/2006/relationships/hyperlink" Target="https://www.etsi.org/deliver/etsi_ts/103600_103699/10363604/01.01.01_60/ts_10363604v010101p.pdf" TargetMode="External"/><Relationship Id="rId87" Type="http://schemas.openxmlformats.org/officeDocument/2006/relationships/hyperlink" Target="https://www.etsi.org/deliver/etsi_ts/103600_103699/10363604/01.01.01_60/ts_10363604v010101p.pdf" TargetMode="External"/><Relationship Id="rId110" Type="http://schemas.openxmlformats.org/officeDocument/2006/relationships/image" Target="media/image29.png"/><Relationship Id="rId115" Type="http://schemas.openxmlformats.org/officeDocument/2006/relationships/package" Target="embeddings/Microsoft_Visio_Drawing4.vsdx"/><Relationship Id="rId131" Type="http://schemas.openxmlformats.org/officeDocument/2006/relationships/footer" Target="footer5.xml"/><Relationship Id="rId61" Type="http://schemas.openxmlformats.org/officeDocument/2006/relationships/hyperlink" Target="https://www.etsi.org/deliver/etsi_ts/103600_103699/10363603/01.01.01_60/ts_10363603v010101p.pdf" TargetMode="External"/><Relationship Id="rId82" Type="http://schemas.openxmlformats.org/officeDocument/2006/relationships/hyperlink" Target="https://www.etsi.org/deliver/etsi_ts/103600_103699/10363604/01.01.01_60/ts_10363604v010101p.pdf" TargetMode="External"/><Relationship Id="rId19" Type="http://schemas.openxmlformats.org/officeDocument/2006/relationships/hyperlink" Target="https://www.itu.int/md/R15-WP5D-C-1216/en" TargetMode="External"/><Relationship Id="rId14" Type="http://schemas.openxmlformats.org/officeDocument/2006/relationships/hyperlink" Target="http://www.etsi.org" TargetMode="External"/><Relationship Id="rId30" Type="http://schemas.openxmlformats.org/officeDocument/2006/relationships/hyperlink" Target="https://www.itu.int/md/R15-IMT.2020-C-0015/en" TargetMode="External"/><Relationship Id="rId35" Type="http://schemas.openxmlformats.org/officeDocument/2006/relationships/hyperlink" Target="https://www.itu.int/md/R15-IMT.2020-C-0023/en" TargetMode="External"/><Relationship Id="rId56" Type="http://schemas.openxmlformats.org/officeDocument/2006/relationships/hyperlink" Target="https://www.itu.int/md/R15-WP5D-C-1299/en" TargetMode="External"/><Relationship Id="rId77" Type="http://schemas.openxmlformats.org/officeDocument/2006/relationships/hyperlink" Target="https://www.etsi.org/deliver/etsi_ts/103600_103699/10363604/01.01.01_60/ts_10363604v010101p.pdf" TargetMode="External"/><Relationship Id="rId100" Type="http://schemas.openxmlformats.org/officeDocument/2006/relationships/image" Target="media/image19.png"/><Relationship Id="rId105" Type="http://schemas.openxmlformats.org/officeDocument/2006/relationships/image" Target="media/image24.svg"/><Relationship Id="rId126" Type="http://schemas.openxmlformats.org/officeDocument/2006/relationships/image" Target="media/image39.png"/><Relationship Id="rId8" Type="http://schemas.openxmlformats.org/officeDocument/2006/relationships/hyperlink" Target="https://www.itu.int/md/meetingdoc.asp?lang=en&amp;parent=R15-IMT.2020-C-0017" TargetMode="External"/><Relationship Id="rId51" Type="http://schemas.openxmlformats.org/officeDocument/2006/relationships/footer" Target="footer3.xml"/><Relationship Id="rId72" Type="http://schemas.openxmlformats.org/officeDocument/2006/relationships/hyperlink" Target="https://www.itu.int/md/meetingdoc.asp?lang=en&amp;parent=R15-IMT.2020-C-0017" TargetMode="External"/><Relationship Id="rId93" Type="http://schemas.openxmlformats.org/officeDocument/2006/relationships/image" Target="media/image12.svg"/><Relationship Id="rId98" Type="http://schemas.openxmlformats.org/officeDocument/2006/relationships/image" Target="media/image17.png"/><Relationship Id="rId121" Type="http://schemas.openxmlformats.org/officeDocument/2006/relationships/oleObject" Target="embeddings/Microsoft_Visio_2003-2010_Drawing1.vsd"/><Relationship Id="rId3" Type="http://schemas.openxmlformats.org/officeDocument/2006/relationships/settings" Target="settings.xml"/><Relationship Id="rId25" Type="http://schemas.openxmlformats.org/officeDocument/2006/relationships/hyperlink" Target="https://www.itu.int/md/R15-WP5D-C-1253/en" TargetMode="External"/><Relationship Id="rId46" Type="http://schemas.openxmlformats.org/officeDocument/2006/relationships/header" Target="header2.xml"/><Relationship Id="rId67" Type="http://schemas.openxmlformats.org/officeDocument/2006/relationships/hyperlink" Target="https://www.etsi.org/deliver/etsi_ts/103600_103699/10363604/01.01.01_60/ts_10363604v010101p.pdf" TargetMode="External"/><Relationship Id="rId116" Type="http://schemas.openxmlformats.org/officeDocument/2006/relationships/image" Target="media/image33.png"/><Relationship Id="rId20" Type="http://schemas.openxmlformats.org/officeDocument/2006/relationships/hyperlink" Target="https://www.itu.int/md/R15-WP5D-C-1215/en" TargetMode="External"/><Relationship Id="rId41" Type="http://schemas.openxmlformats.org/officeDocument/2006/relationships/hyperlink" Target="https://www.itu.int/md/R15-IMT.2020-C-0028/en" TargetMode="External"/><Relationship Id="rId62" Type="http://schemas.openxmlformats.org/officeDocument/2006/relationships/hyperlink" Target="https://www.itu.int/md/meetingdoc.asp?lang=en&amp;parent=R15-IMT.2020-C-0017" TargetMode="External"/><Relationship Id="rId83" Type="http://schemas.openxmlformats.org/officeDocument/2006/relationships/hyperlink" Target="https://www.etsi.org/deliver/etsi_ts/103600_103699/10363604/01.01.01_60/ts_10363604v010101p.pdf" TargetMode="External"/><Relationship Id="rId88" Type="http://schemas.openxmlformats.org/officeDocument/2006/relationships/image" Target="media/image7.png"/><Relationship Id="rId111" Type="http://schemas.openxmlformats.org/officeDocument/2006/relationships/image" Target="media/image30.png"/><Relationship Id="rId132" Type="http://schemas.openxmlformats.org/officeDocument/2006/relationships/fontTable" Target="fontTable.xml"/><Relationship Id="rId15" Type="http://schemas.openxmlformats.org/officeDocument/2006/relationships/header" Target="header1.xml"/><Relationship Id="rId36" Type="http://schemas.openxmlformats.org/officeDocument/2006/relationships/hyperlink" Target="https://www.itu.int/md/R15-IMT.2020-C-0023/en" TargetMode="External"/><Relationship Id="rId57" Type="http://schemas.openxmlformats.org/officeDocument/2006/relationships/hyperlink" Target="https://www.etsi.org/deliver/etsi_ts/103600_103699/10363602/01.01.01_60/ts_10363602v010101p.pdf)" TargetMode="External"/><Relationship Id="rId106" Type="http://schemas.openxmlformats.org/officeDocument/2006/relationships/image" Target="media/image25.png"/><Relationship Id="rId127" Type="http://schemas.openxmlformats.org/officeDocument/2006/relationships/image" Target="media/image40.png"/><Relationship Id="rId10" Type="http://schemas.openxmlformats.org/officeDocument/2006/relationships/hyperlink" Target="https://www.etsi.org/index.php?option=com_content&amp;view=article&amp;id=1434:our-operations&amp;catid=14:about" TargetMode="External"/><Relationship Id="rId31" Type="http://schemas.openxmlformats.org/officeDocument/2006/relationships/hyperlink" Target="https://www.itu.int/md/R15-IMT.2020-C-0016/en" TargetMode="External"/><Relationship Id="rId52" Type="http://schemas.openxmlformats.org/officeDocument/2006/relationships/hyperlink" Target="https://www.itu.int/pub/R-REP-M.2412" TargetMode="External"/><Relationship Id="rId73" Type="http://schemas.openxmlformats.org/officeDocument/2006/relationships/hyperlink" Target="https://www.itu.int/dms_ties/itu-r/md/19/wp5d/c/R19-WP5D-C-0222!H05!MSW-E.docx" TargetMode="External"/><Relationship Id="rId78" Type="http://schemas.openxmlformats.org/officeDocument/2006/relationships/image" Target="media/image3.emf"/><Relationship Id="rId94" Type="http://schemas.openxmlformats.org/officeDocument/2006/relationships/image" Target="media/image13.png"/><Relationship Id="rId99" Type="http://schemas.openxmlformats.org/officeDocument/2006/relationships/image" Target="media/image18.svg"/><Relationship Id="rId101" Type="http://schemas.openxmlformats.org/officeDocument/2006/relationships/image" Target="media/image20.svg"/><Relationship Id="rId122" Type="http://schemas.openxmlformats.org/officeDocument/2006/relationships/image" Target="media/image37.emf"/><Relationship Id="rId4" Type="http://schemas.openxmlformats.org/officeDocument/2006/relationships/webSettings" Target="webSettings.xml"/><Relationship Id="rId9" Type="http://schemas.openxmlformats.org/officeDocument/2006/relationships/hyperlink" Target="https://www.itu.int/oth/R0A0600007B/en" TargetMode="External"/><Relationship Id="rId26" Type="http://schemas.openxmlformats.org/officeDocument/2006/relationships/hyperlink" Target="https://www.itu.int/md/R15-WP5D-C-1238/en" TargetMode="External"/><Relationship Id="rId47" Type="http://schemas.openxmlformats.org/officeDocument/2006/relationships/hyperlink" Target="https://www.itu.int/dms_ties/itu-r/md/19/wp5d/c/R19-WP5D-C-0222!H05!MSW-E.docx" TargetMode="External"/><Relationship Id="rId68" Type="http://schemas.openxmlformats.org/officeDocument/2006/relationships/hyperlink" Target="https://www.etsi.org/deliver/etsi_ts/103600_103699/10363604/01.01.01_60/ts_10363604v010101p.pdf" TargetMode="External"/><Relationship Id="rId89" Type="http://schemas.openxmlformats.org/officeDocument/2006/relationships/image" Target="media/image8.png"/><Relationship Id="rId112" Type="http://schemas.openxmlformats.org/officeDocument/2006/relationships/image" Target="media/image31.emf"/><Relationship Id="rId13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2</Pages>
  <Words>15538</Words>
  <Characters>88572</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Chamova, Alisa</dc:creator>
  <cp:lastModifiedBy>Chamova, Alisa</cp:lastModifiedBy>
  <cp:revision>1</cp:revision>
  <cp:lastPrinted>2008-02-21T14:04:00Z</cp:lastPrinted>
  <dcterms:created xsi:type="dcterms:W3CDTF">2021-06-24T12:44:00Z</dcterms:created>
  <dcterms:modified xsi:type="dcterms:W3CDTF">2021-06-24T12:44:00Z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