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E65A28" w14:paraId="01BE35EC" w14:textId="77777777" w:rsidTr="00876A8A">
        <w:trPr>
          <w:cantSplit/>
        </w:trPr>
        <w:tc>
          <w:tcPr>
            <w:tcW w:w="6487" w:type="dxa"/>
            <w:vAlign w:val="center"/>
          </w:tcPr>
          <w:p w14:paraId="2401A5CC" w14:textId="77777777" w:rsidR="009F6520" w:rsidRPr="00E65A28" w:rsidRDefault="009F6520" w:rsidP="009F6520">
            <w:pPr>
              <w:shd w:val="solid" w:color="FFFFFF" w:fill="FFFFFF"/>
              <w:spacing w:before="0"/>
              <w:rPr>
                <w:rFonts w:ascii="Verdana" w:hAnsi="Verdana" w:cs="Times New Roman Bold"/>
                <w:b/>
                <w:bCs/>
                <w:sz w:val="26"/>
                <w:szCs w:val="26"/>
              </w:rPr>
            </w:pPr>
            <w:r w:rsidRPr="00E65A28">
              <w:rPr>
                <w:rFonts w:ascii="Verdana" w:hAnsi="Verdana" w:cs="Times New Roman Bold"/>
                <w:b/>
                <w:bCs/>
                <w:sz w:val="26"/>
                <w:szCs w:val="26"/>
              </w:rPr>
              <w:t>Radiocommunication Study Groups</w:t>
            </w:r>
          </w:p>
        </w:tc>
        <w:tc>
          <w:tcPr>
            <w:tcW w:w="3402" w:type="dxa"/>
          </w:tcPr>
          <w:p w14:paraId="6E4254DB" w14:textId="77777777" w:rsidR="009F6520" w:rsidRPr="00E65A28" w:rsidRDefault="00FD6C80" w:rsidP="00FD6C80">
            <w:pPr>
              <w:shd w:val="solid" w:color="FFFFFF" w:fill="FFFFFF"/>
              <w:spacing w:before="0" w:line="240" w:lineRule="atLeast"/>
            </w:pPr>
            <w:bookmarkStart w:id="0" w:name="ditulogo"/>
            <w:bookmarkEnd w:id="0"/>
            <w:r w:rsidRPr="00E65A28">
              <w:rPr>
                <w:noProof/>
                <w:lang w:val="en-US"/>
              </w:rPr>
              <w:drawing>
                <wp:inline distT="0" distB="0" distL="0" distR="0" wp14:anchorId="33DB4380" wp14:editId="7DB95AD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E65A28" w14:paraId="487A0518" w14:textId="77777777" w:rsidTr="00876A8A">
        <w:trPr>
          <w:cantSplit/>
        </w:trPr>
        <w:tc>
          <w:tcPr>
            <w:tcW w:w="6487" w:type="dxa"/>
            <w:tcBorders>
              <w:bottom w:val="single" w:sz="12" w:space="0" w:color="auto"/>
            </w:tcBorders>
          </w:tcPr>
          <w:p w14:paraId="7927429F" w14:textId="77777777" w:rsidR="000069D4" w:rsidRPr="00E65A28"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233CE30" w14:textId="77777777" w:rsidR="000069D4" w:rsidRPr="00E65A28" w:rsidRDefault="000069D4" w:rsidP="00A5173C">
            <w:pPr>
              <w:shd w:val="solid" w:color="FFFFFF" w:fill="FFFFFF"/>
              <w:spacing w:before="0" w:after="48" w:line="240" w:lineRule="atLeast"/>
              <w:rPr>
                <w:sz w:val="22"/>
                <w:szCs w:val="22"/>
              </w:rPr>
            </w:pPr>
          </w:p>
        </w:tc>
      </w:tr>
      <w:tr w:rsidR="000069D4" w:rsidRPr="00E65A28" w14:paraId="10D744CE" w14:textId="77777777" w:rsidTr="00876A8A">
        <w:trPr>
          <w:cantSplit/>
        </w:trPr>
        <w:tc>
          <w:tcPr>
            <w:tcW w:w="6487" w:type="dxa"/>
            <w:tcBorders>
              <w:top w:val="single" w:sz="12" w:space="0" w:color="auto"/>
            </w:tcBorders>
          </w:tcPr>
          <w:p w14:paraId="0C2234BA" w14:textId="77777777" w:rsidR="000069D4" w:rsidRPr="00E65A28"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74D703B" w14:textId="77777777" w:rsidR="000069D4" w:rsidRPr="00E65A28" w:rsidRDefault="000069D4" w:rsidP="00A5173C">
            <w:pPr>
              <w:shd w:val="solid" w:color="FFFFFF" w:fill="FFFFFF"/>
              <w:spacing w:before="0" w:after="48" w:line="240" w:lineRule="atLeast"/>
            </w:pPr>
          </w:p>
        </w:tc>
      </w:tr>
      <w:tr w:rsidR="000069D4" w:rsidRPr="00E65A28" w14:paraId="0D4E32A2" w14:textId="77777777" w:rsidTr="00876A8A">
        <w:trPr>
          <w:cantSplit/>
        </w:trPr>
        <w:tc>
          <w:tcPr>
            <w:tcW w:w="6487" w:type="dxa"/>
            <w:vMerge w:val="restart"/>
          </w:tcPr>
          <w:p w14:paraId="52756C62" w14:textId="1F33FFFA" w:rsidR="00FD6C80" w:rsidRPr="007660D3" w:rsidRDefault="00FD6C80" w:rsidP="00FD6C80">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7660D3">
              <w:rPr>
                <w:rFonts w:ascii="Verdana" w:hAnsi="Verdana"/>
                <w:sz w:val="20"/>
                <w:lang w:val="fr-FR"/>
              </w:rPr>
              <w:t>Source:</w:t>
            </w:r>
            <w:r w:rsidRPr="007660D3">
              <w:rPr>
                <w:rFonts w:ascii="Verdana" w:hAnsi="Verdana"/>
                <w:sz w:val="20"/>
                <w:lang w:val="fr-FR"/>
              </w:rPr>
              <w:tab/>
            </w:r>
            <w:r w:rsidRPr="007660D3">
              <w:rPr>
                <w:rFonts w:ascii="Verdana" w:hAnsi="Verdana"/>
                <w:sz w:val="20"/>
                <w:lang w:val="fr-FR" w:eastAsia="zh-CN"/>
              </w:rPr>
              <w:t>Document 5D/TEMP/209(Rev.1)</w:t>
            </w:r>
          </w:p>
        </w:tc>
        <w:tc>
          <w:tcPr>
            <w:tcW w:w="3402" w:type="dxa"/>
          </w:tcPr>
          <w:p w14:paraId="7DCBC4EA" w14:textId="77777777" w:rsidR="000069D4" w:rsidRPr="00E65A28" w:rsidRDefault="00FD6C80" w:rsidP="00A5173C">
            <w:pPr>
              <w:shd w:val="solid" w:color="FFFFFF" w:fill="FFFFFF"/>
              <w:spacing w:before="0" w:line="240" w:lineRule="atLeast"/>
              <w:rPr>
                <w:rFonts w:ascii="Verdana" w:hAnsi="Verdana"/>
                <w:sz w:val="20"/>
                <w:lang w:eastAsia="zh-CN"/>
              </w:rPr>
            </w:pPr>
            <w:r w:rsidRPr="00E65A28">
              <w:rPr>
                <w:rFonts w:ascii="Verdana" w:hAnsi="Verdana"/>
                <w:b/>
                <w:sz w:val="20"/>
                <w:lang w:eastAsia="zh-CN"/>
              </w:rPr>
              <w:t>Document IMT-2020/53-E</w:t>
            </w:r>
          </w:p>
        </w:tc>
      </w:tr>
      <w:tr w:rsidR="000069D4" w:rsidRPr="00E65A28" w14:paraId="0EA17D43" w14:textId="77777777" w:rsidTr="00876A8A">
        <w:trPr>
          <w:cantSplit/>
        </w:trPr>
        <w:tc>
          <w:tcPr>
            <w:tcW w:w="6487" w:type="dxa"/>
            <w:vMerge/>
          </w:tcPr>
          <w:p w14:paraId="0BF91A71" w14:textId="77777777" w:rsidR="000069D4" w:rsidRPr="00E65A28" w:rsidRDefault="000069D4" w:rsidP="00A5173C">
            <w:pPr>
              <w:spacing w:before="60"/>
              <w:jc w:val="center"/>
              <w:rPr>
                <w:b/>
                <w:smallCaps/>
                <w:sz w:val="32"/>
                <w:lang w:eastAsia="zh-CN"/>
              </w:rPr>
            </w:pPr>
            <w:bookmarkStart w:id="3" w:name="ddate" w:colFirst="1" w:colLast="1"/>
            <w:bookmarkEnd w:id="2"/>
          </w:p>
        </w:tc>
        <w:tc>
          <w:tcPr>
            <w:tcW w:w="3402" w:type="dxa"/>
          </w:tcPr>
          <w:p w14:paraId="6E780D42" w14:textId="77777777" w:rsidR="000069D4" w:rsidRPr="00E65A28" w:rsidRDefault="00FD6C80" w:rsidP="00A5173C">
            <w:pPr>
              <w:shd w:val="solid" w:color="FFFFFF" w:fill="FFFFFF"/>
              <w:spacing w:before="0" w:line="240" w:lineRule="atLeast"/>
              <w:rPr>
                <w:rFonts w:ascii="Verdana" w:hAnsi="Verdana"/>
                <w:sz w:val="20"/>
                <w:lang w:eastAsia="zh-CN"/>
              </w:rPr>
            </w:pPr>
            <w:r w:rsidRPr="00E65A28">
              <w:rPr>
                <w:rFonts w:ascii="Verdana" w:hAnsi="Verdana"/>
                <w:b/>
                <w:sz w:val="20"/>
                <w:lang w:eastAsia="zh-CN"/>
              </w:rPr>
              <w:t>11 January 2021</w:t>
            </w:r>
          </w:p>
        </w:tc>
      </w:tr>
      <w:tr w:rsidR="000069D4" w:rsidRPr="00E65A28" w14:paraId="08543104" w14:textId="77777777" w:rsidTr="00876A8A">
        <w:trPr>
          <w:cantSplit/>
        </w:trPr>
        <w:tc>
          <w:tcPr>
            <w:tcW w:w="6487" w:type="dxa"/>
            <w:vMerge/>
          </w:tcPr>
          <w:p w14:paraId="644F368C" w14:textId="77777777" w:rsidR="000069D4" w:rsidRPr="00E65A28" w:rsidRDefault="000069D4" w:rsidP="00A5173C">
            <w:pPr>
              <w:spacing w:before="60"/>
              <w:jc w:val="center"/>
              <w:rPr>
                <w:b/>
                <w:smallCaps/>
                <w:sz w:val="32"/>
                <w:lang w:eastAsia="zh-CN"/>
              </w:rPr>
            </w:pPr>
            <w:bookmarkStart w:id="4" w:name="dorlang" w:colFirst="1" w:colLast="1"/>
            <w:bookmarkEnd w:id="3"/>
          </w:p>
        </w:tc>
        <w:tc>
          <w:tcPr>
            <w:tcW w:w="3402" w:type="dxa"/>
          </w:tcPr>
          <w:p w14:paraId="4DEC9670" w14:textId="77777777" w:rsidR="000069D4" w:rsidRPr="00E65A28" w:rsidRDefault="00FD6C80" w:rsidP="00A5173C">
            <w:pPr>
              <w:shd w:val="solid" w:color="FFFFFF" w:fill="FFFFFF"/>
              <w:spacing w:before="0" w:line="240" w:lineRule="atLeast"/>
              <w:rPr>
                <w:rFonts w:ascii="Verdana" w:eastAsia="SimSun" w:hAnsi="Verdana"/>
                <w:sz w:val="20"/>
                <w:lang w:eastAsia="zh-CN"/>
              </w:rPr>
            </w:pPr>
            <w:r w:rsidRPr="00E65A28">
              <w:rPr>
                <w:rFonts w:ascii="Verdana" w:eastAsia="SimSun" w:hAnsi="Verdana"/>
                <w:b/>
                <w:sz w:val="20"/>
                <w:lang w:eastAsia="zh-CN"/>
              </w:rPr>
              <w:t>English only</w:t>
            </w:r>
          </w:p>
        </w:tc>
      </w:tr>
      <w:tr w:rsidR="000069D4" w:rsidRPr="00E65A28" w14:paraId="2821C1D1" w14:textId="77777777" w:rsidTr="00D046A7">
        <w:trPr>
          <w:cantSplit/>
        </w:trPr>
        <w:tc>
          <w:tcPr>
            <w:tcW w:w="9889" w:type="dxa"/>
            <w:gridSpan w:val="2"/>
          </w:tcPr>
          <w:p w14:paraId="20E91044" w14:textId="09FA00AB" w:rsidR="000069D4" w:rsidRPr="00E65A28" w:rsidRDefault="00FD6C80" w:rsidP="00FD6C80">
            <w:pPr>
              <w:pStyle w:val="Source"/>
              <w:rPr>
                <w:lang w:eastAsia="zh-CN"/>
              </w:rPr>
            </w:pPr>
            <w:bookmarkStart w:id="5" w:name="dsource" w:colFirst="0" w:colLast="0"/>
            <w:bookmarkEnd w:id="4"/>
            <w:r w:rsidRPr="00E65A28">
              <w:rPr>
                <w:lang w:eastAsia="zh-CN"/>
              </w:rPr>
              <w:t>Working Party 5D</w:t>
            </w:r>
          </w:p>
        </w:tc>
      </w:tr>
      <w:tr w:rsidR="000069D4" w:rsidRPr="00E65A28" w14:paraId="74B24317" w14:textId="77777777" w:rsidTr="00D046A7">
        <w:trPr>
          <w:cantSplit/>
        </w:trPr>
        <w:tc>
          <w:tcPr>
            <w:tcW w:w="9889" w:type="dxa"/>
            <w:gridSpan w:val="2"/>
          </w:tcPr>
          <w:p w14:paraId="321542D9" w14:textId="11C9A1B8" w:rsidR="000069D4" w:rsidRPr="00E65A28" w:rsidRDefault="00E65A28" w:rsidP="00A5173C">
            <w:pPr>
              <w:pStyle w:val="Title1"/>
              <w:rPr>
                <w:lang w:eastAsia="zh-CN"/>
              </w:rPr>
            </w:pPr>
            <w:bookmarkStart w:id="6" w:name="_Hlk50117215"/>
            <w:bookmarkStart w:id="7" w:name="drec" w:colFirst="0" w:colLast="0"/>
            <w:bookmarkEnd w:id="5"/>
            <w:r w:rsidRPr="00E65A28">
              <w:rPr>
                <w:lang w:eastAsia="zh-CN"/>
              </w:rPr>
              <w:t xml:space="preserve">DETAILED SCHEDULE and actions FOR ‘WAY FORWARD’ OPTION 2 RELATED TO “ETSI (TC DECT) AND DECT FORUM PROPONENT” </w:t>
            </w:r>
            <w:r w:rsidRPr="00E65A28">
              <w:rPr>
                <w:lang w:eastAsia="zh-CN"/>
              </w:rPr>
              <w:br/>
              <w:t xml:space="preserve">AND “NUFRONT PROPONENT” CANDIDATE TECHNOLOGY </w:t>
            </w:r>
            <w:r w:rsidRPr="00E65A28">
              <w:rPr>
                <w:lang w:eastAsia="zh-CN"/>
              </w:rPr>
              <w:br/>
              <w:t>SUBMISSIONS FOR IMT-2020</w:t>
            </w:r>
            <w:bookmarkEnd w:id="6"/>
          </w:p>
        </w:tc>
      </w:tr>
      <w:tr w:rsidR="000069D4" w:rsidRPr="00E65A28" w14:paraId="16700790" w14:textId="77777777" w:rsidTr="00D046A7">
        <w:trPr>
          <w:cantSplit/>
        </w:trPr>
        <w:tc>
          <w:tcPr>
            <w:tcW w:w="9889" w:type="dxa"/>
            <w:gridSpan w:val="2"/>
          </w:tcPr>
          <w:p w14:paraId="75C4B566" w14:textId="77777777" w:rsidR="000069D4" w:rsidRPr="00E65A28" w:rsidRDefault="000069D4" w:rsidP="00A5173C">
            <w:pPr>
              <w:pStyle w:val="Title1"/>
              <w:rPr>
                <w:lang w:eastAsia="zh-CN"/>
              </w:rPr>
            </w:pPr>
            <w:bookmarkStart w:id="8" w:name="dtitle1" w:colFirst="0" w:colLast="0"/>
            <w:bookmarkEnd w:id="7"/>
          </w:p>
        </w:tc>
      </w:tr>
    </w:tbl>
    <w:p w14:paraId="6DA00709" w14:textId="4443A3A8" w:rsidR="00FD6C80" w:rsidRPr="00EF6F50" w:rsidRDefault="00FD6C80" w:rsidP="00E65A28">
      <w:pPr>
        <w:pStyle w:val="EditorsNote"/>
        <w:rPr>
          <w:rFonts w:ascii="Times New Roman italic" w:hAnsi="Times New Roman italic"/>
          <w:b/>
          <w:spacing w:val="-2"/>
        </w:rPr>
      </w:pPr>
      <w:bookmarkStart w:id="9" w:name="dbreak"/>
      <w:bookmarkEnd w:id="8"/>
      <w:bookmarkEnd w:id="9"/>
      <w:r w:rsidRPr="00EF6F50">
        <w:rPr>
          <w:rFonts w:ascii="Times New Roman italic" w:hAnsi="Times New Roman italic"/>
          <w:spacing w:val="-2"/>
        </w:rPr>
        <w:t>Note from the BR: Due to the change of the meeting date of ITU-R WP 5D #37 from 22 February – 5</w:t>
      </w:r>
      <w:r w:rsidR="00EF6F50">
        <w:rPr>
          <w:rFonts w:ascii="Times New Roman italic" w:hAnsi="Times New Roman italic"/>
          <w:spacing w:val="-2"/>
        </w:rPr>
        <w:t> </w:t>
      </w:r>
      <w:r w:rsidRPr="00EF6F50">
        <w:rPr>
          <w:rFonts w:ascii="Times New Roman italic" w:hAnsi="Times New Roman italic"/>
          <w:spacing w:val="-2"/>
        </w:rPr>
        <w:t>March 2021 (old) to 1-12 March 2021 (new), the according deadlines in the timeline for the specific actions have been adjusted accordingly (e.g., all dates related to WP 5D #37 now one week later).</w:t>
      </w:r>
    </w:p>
    <w:p w14:paraId="2F3AC407" w14:textId="77777777" w:rsidR="00FD6C80" w:rsidRPr="00E65A28" w:rsidRDefault="00FD6C80" w:rsidP="001F194A">
      <w:pPr>
        <w:pStyle w:val="Headingb"/>
        <w:spacing w:before="360"/>
      </w:pPr>
      <w:r w:rsidRPr="00E65A28">
        <w:t>Introduction</w:t>
      </w:r>
    </w:p>
    <w:p w14:paraId="7C7F1FC6" w14:textId="44379DA7" w:rsidR="00FD6C80" w:rsidRPr="00E65A28" w:rsidRDefault="00FD6C80" w:rsidP="001F194A">
      <w:pPr>
        <w:rPr>
          <w:szCs w:val="24"/>
        </w:rPr>
      </w:pPr>
      <w:r w:rsidRPr="00E65A28">
        <w:rPr>
          <w:szCs w:val="24"/>
        </w:rPr>
        <w:t>The ‘Way Forward’ Option 2 for “ETSI (TC DECT) and DECT Forum Proponent” and “Nufront Proponent” candidate technology submissions for IMT-2020 was agreed in Working Party (WP) 5D Meeting #3</w:t>
      </w:r>
      <w:r w:rsidR="007660D3">
        <w:rPr>
          <w:szCs w:val="24"/>
        </w:rPr>
        <w:t>5</w:t>
      </w:r>
      <w:r w:rsidRPr="00E65A28">
        <w:rPr>
          <w:i/>
          <w:iCs/>
          <w:szCs w:val="24"/>
        </w:rPr>
        <w:t>e</w:t>
      </w:r>
      <w:r w:rsidRPr="00E65A28">
        <w:rPr>
          <w:szCs w:val="24"/>
        </w:rPr>
        <w:t xml:space="preserve">, as recorded in Document </w:t>
      </w:r>
      <w:hyperlink r:id="rId7" w:history="1">
        <w:r w:rsidRPr="00E65A28">
          <w:rPr>
            <w:rStyle w:val="Hyperlink"/>
            <w:szCs w:val="24"/>
          </w:rPr>
          <w:t>IMT-2020/52</w:t>
        </w:r>
      </w:hyperlink>
      <w:r w:rsidRPr="00E65A28">
        <w:rPr>
          <w:szCs w:val="24"/>
        </w:rPr>
        <w:t>.</w:t>
      </w:r>
    </w:p>
    <w:p w14:paraId="33F2E9F7" w14:textId="77777777" w:rsidR="00FD6C80" w:rsidRPr="00E65A28" w:rsidRDefault="00FD6C80" w:rsidP="001F194A">
      <w:r w:rsidRPr="00E65A28">
        <w:t>In conjunction with the ‘Way Forward’ it is noted that ITU-R has determined that the IMT-2020 candidate technology submission proposals referenced above will require additional evaluation to conclude their respective final assessments through Steps 6 and 7 of the current process. They will, therefore, on an exceptional basis continue in the process, rewin</w:t>
      </w:r>
      <w:bookmarkStart w:id="10" w:name="_GoBack"/>
      <w:bookmarkEnd w:id="10"/>
      <w:r w:rsidRPr="00E65A28">
        <w:t xml:space="preserve">ding to the start of Step 4 in order to consider additional material. </w:t>
      </w:r>
    </w:p>
    <w:p w14:paraId="0906661A" w14:textId="6B6E6709" w:rsidR="00FD6C80" w:rsidRPr="00E65A28" w:rsidRDefault="00FD6C80" w:rsidP="001F194A">
      <w:pPr>
        <w:rPr>
          <w:szCs w:val="24"/>
        </w:rPr>
      </w:pPr>
      <w:r w:rsidRPr="00E65A28">
        <w:rPr>
          <w:szCs w:val="24"/>
        </w:rPr>
        <w:t xml:space="preserve">Should each of these two technology submissions individually and separately successfully navigate through Step 4 and the subsequent Steps 5-8 of the current IMT-2020 process extension, they would consequentially be included in a timely special revision in 2021 to the published first release of Recommendation ITU-R M.[IMT-2020.SPECS] </w:t>
      </w:r>
      <w:r w:rsidRPr="00E65A28">
        <w:t xml:space="preserve">– </w:t>
      </w:r>
      <w:r w:rsidRPr="00E65A28">
        <w:rPr>
          <w:i/>
          <w:iCs/>
        </w:rPr>
        <w:t>Detailed specifications of the radio interfaces of IMT-2020</w:t>
      </w:r>
      <w:r w:rsidRPr="00E65A28">
        <w:rPr>
          <w:szCs w:val="24"/>
        </w:rPr>
        <w:t>.</w:t>
      </w:r>
    </w:p>
    <w:p w14:paraId="55879DDB" w14:textId="1A75EA71" w:rsidR="00FD6C80" w:rsidRPr="00E65A28" w:rsidRDefault="00FD6C80" w:rsidP="001F194A">
      <w:pPr>
        <w:rPr>
          <w:szCs w:val="24"/>
          <w:lang w:eastAsia="zh-CN"/>
        </w:rPr>
      </w:pPr>
      <w:r w:rsidRPr="00E65A28">
        <w:rPr>
          <w:szCs w:val="24"/>
          <w:lang w:eastAsia="zh-CN"/>
        </w:rPr>
        <w:t xml:space="preserve">This process extension for these specific candidate technology submissions will not impact the schedule for the first release of Recommendation ITU-R M.[IMT-2020.SPECS] and the inclusion of the previously agreed Proponent submissions as announced in Circular Letter </w:t>
      </w:r>
      <w:hyperlink r:id="rId8" w:history="1">
        <w:r w:rsidR="00F21CA2">
          <w:rPr>
            <w:rStyle w:val="Hyperlink"/>
            <w:szCs w:val="24"/>
            <w:lang w:eastAsia="zh-CN"/>
          </w:rPr>
          <w:t>5/LCCE/59 (Addendum 7)</w:t>
        </w:r>
      </w:hyperlink>
      <w:r w:rsidRPr="00E65A28">
        <w:rPr>
          <w:szCs w:val="24"/>
          <w:lang w:eastAsia="zh-CN"/>
        </w:rPr>
        <w:t>.</w:t>
      </w:r>
    </w:p>
    <w:p w14:paraId="4EBFAD0E" w14:textId="77777777" w:rsidR="00FD6C80" w:rsidRPr="00E65A28" w:rsidRDefault="00FD6C80" w:rsidP="001F194A">
      <w:pPr>
        <w:rPr>
          <w:szCs w:val="24"/>
        </w:rPr>
      </w:pPr>
      <w:r w:rsidRPr="00E65A28">
        <w:rPr>
          <w:szCs w:val="24"/>
        </w:rPr>
        <w:t>A remaining logistics task after Meeting #36</w:t>
      </w:r>
      <w:r w:rsidRPr="00E65A28">
        <w:rPr>
          <w:i/>
          <w:iCs/>
          <w:szCs w:val="24"/>
        </w:rPr>
        <w:t>e</w:t>
      </w:r>
      <w:r w:rsidRPr="00E65A28">
        <w:rPr>
          <w:szCs w:val="24"/>
        </w:rPr>
        <w:t xml:space="preserve"> was to define the detailed schedule for Option 2 for the current registered Independent Evaluation Groups (IEGs) participating in the IMT-2020 process inviting them to re-engage in the evaluation Step 4 work for these two candidate technology submissions, as well as the schedule and actions of these two proponents and WP 5D.</w:t>
      </w:r>
    </w:p>
    <w:p w14:paraId="2A5ECB67" w14:textId="4F863AB7" w:rsidR="00FD6C80" w:rsidRPr="00E65A28" w:rsidRDefault="00FD6C80" w:rsidP="001F194A">
      <w:pPr>
        <w:keepLines/>
      </w:pPr>
      <w:r w:rsidRPr="00E65A28">
        <w:lastRenderedPageBreak/>
        <w:t xml:space="preserve">This document provides </w:t>
      </w:r>
      <w:r w:rsidRPr="00E65A28">
        <w:rPr>
          <w:lang w:eastAsia="zh-CN"/>
        </w:rPr>
        <w:t>the detailed schedule of critical items and milestones</w:t>
      </w:r>
      <w:r w:rsidRPr="00E65A28">
        <w:t xml:space="preserve"> for the Way Forward Option 2 towards a </w:t>
      </w:r>
      <w:r w:rsidRPr="00E65A28">
        <w:rPr>
          <w:color w:val="000000" w:themeColor="text1"/>
        </w:rPr>
        <w:t xml:space="preserve">focused revision 1 </w:t>
      </w:r>
      <w:r w:rsidRPr="00E65A28">
        <w:t xml:space="preserve">(as indicated in Document </w:t>
      </w:r>
      <w:hyperlink r:id="rId9" w:history="1">
        <w:r w:rsidRPr="00E65A28">
          <w:rPr>
            <w:rStyle w:val="Hyperlink"/>
          </w:rPr>
          <w:t>IMT-2020/52 Part 1</w:t>
        </w:r>
      </w:hyperlink>
      <w:r w:rsidRPr="00E65A28">
        <w:t xml:space="preserve">) of the </w:t>
      </w:r>
      <w:r w:rsidRPr="00E65A28">
        <w:rPr>
          <w:u w:val="single"/>
        </w:rPr>
        <w:t>published initial release</w:t>
      </w:r>
      <w:r w:rsidRPr="00E65A28">
        <w:t xml:space="preserve"> of Recommendation ITU-R M.[IMT-2020.SPECS] – </w:t>
      </w:r>
      <w:r w:rsidRPr="00E65A28">
        <w:rPr>
          <w:i/>
          <w:iCs/>
        </w:rPr>
        <w:t xml:space="preserve">Detailed specifications of the radio interfaces of IMT-2020. </w:t>
      </w:r>
      <w:r w:rsidRPr="00E65A28">
        <w:rPr>
          <w:lang w:eastAsia="zh-CN"/>
        </w:rPr>
        <w:t xml:space="preserve">This document is organized </w:t>
      </w:r>
      <w:r w:rsidRPr="00E65A28">
        <w:t xml:space="preserve">based on the normal IMT process flows and is presented </w:t>
      </w:r>
      <w:r w:rsidRPr="00E65A28">
        <w:rPr>
          <w:lang w:eastAsia="zh-CN"/>
        </w:rPr>
        <w:t xml:space="preserve">in the typical format familiar to the External </w:t>
      </w:r>
      <w:r w:rsidRPr="00E65A28">
        <w:rPr>
          <w:lang w:eastAsia="ja-JP"/>
        </w:rPr>
        <w:t xml:space="preserve">Organizations </w:t>
      </w:r>
      <w:r w:rsidRPr="00E65A28">
        <w:t xml:space="preserve">engaged in the IMT process for development </w:t>
      </w:r>
      <w:r w:rsidRPr="00E65A28">
        <w:rPr>
          <w:lang w:eastAsia="ja-JP"/>
        </w:rPr>
        <w:t xml:space="preserve">of </w:t>
      </w:r>
      <w:r w:rsidRPr="00E65A28">
        <w:t>the ITU Recommendation series of the Detailed Specifications of the Terrestrial Radio Interfaces of International Mobile Telecommunications.</w:t>
      </w:r>
    </w:p>
    <w:p w14:paraId="11ADF5AE" w14:textId="77777777" w:rsidR="00FD6C80" w:rsidRPr="00E65A28" w:rsidRDefault="00FD6C80" w:rsidP="001F194A">
      <w:pPr>
        <w:rPr>
          <w:i/>
          <w:color w:val="000000"/>
        </w:rPr>
      </w:pPr>
      <w:r w:rsidRPr="00E65A28">
        <w:rPr>
          <w:lang w:eastAsia="zh-CN"/>
        </w:rPr>
        <w:t xml:space="preserve">These details address necessary items to be recognized and provided in due time by the relevant parties for the conclusion of Step 8 towards the special revision. The schedule outlines the specific actions and hard deadlines for both WP 5D and the relevant External Organizations, particularly the </w:t>
      </w:r>
      <w:r w:rsidRPr="00E65A28">
        <w:rPr>
          <w:b/>
          <w:i/>
          <w:color w:val="000000"/>
        </w:rPr>
        <w:t>RIT/SRIT Proponents</w:t>
      </w:r>
      <w:r w:rsidRPr="00E65A28">
        <w:rPr>
          <w:lang w:eastAsia="zh-CN"/>
        </w:rPr>
        <w:t xml:space="preserve">, </w:t>
      </w:r>
      <w:r w:rsidRPr="00E65A28">
        <w:rPr>
          <w:b/>
          <w:i/>
          <w:color w:val="000000"/>
        </w:rPr>
        <w:t>GCS Proponents,</w:t>
      </w:r>
      <w:r w:rsidRPr="00E65A28">
        <w:rPr>
          <w:lang w:eastAsia="zh-CN"/>
        </w:rPr>
        <w:t xml:space="preserve"> and </w:t>
      </w:r>
      <w:r w:rsidRPr="00E65A28">
        <w:rPr>
          <w:b/>
          <w:bCs/>
          <w:i/>
          <w:color w:val="000000"/>
        </w:rPr>
        <w:t>Transposing Organizations</w:t>
      </w:r>
      <w:r w:rsidRPr="00E65A28">
        <w:rPr>
          <w:i/>
          <w:color w:val="000000"/>
        </w:rPr>
        <w:t>.</w:t>
      </w:r>
    </w:p>
    <w:p w14:paraId="59B6BDB8" w14:textId="77777777" w:rsidR="00FD6C80" w:rsidRPr="00E65A28" w:rsidRDefault="00FD6C80" w:rsidP="001F194A">
      <w:pPr>
        <w:rPr>
          <w:spacing w:val="-2"/>
          <w:szCs w:val="24"/>
        </w:rPr>
      </w:pPr>
      <w:r w:rsidRPr="00E65A28">
        <w:rPr>
          <w:spacing w:val="-2"/>
          <w:szCs w:val="24"/>
        </w:rPr>
        <w:t xml:space="preserve">For reference, the previously agreed high-level time plan figure for Option 2 is provided in Annex 1. </w:t>
      </w:r>
    </w:p>
    <w:p w14:paraId="52992DCF" w14:textId="0944C939" w:rsidR="00FD6C80" w:rsidRPr="00E65A28" w:rsidRDefault="00FD6C80" w:rsidP="001F194A">
      <w:pPr>
        <w:rPr>
          <w:szCs w:val="24"/>
        </w:rPr>
      </w:pPr>
      <w:r w:rsidRPr="00E65A28">
        <w:rPr>
          <w:szCs w:val="24"/>
        </w:rPr>
        <w:t>It is noted that the one-time exceptional basis ‘</w:t>
      </w:r>
      <w:r w:rsidRPr="00E65A28">
        <w:rPr>
          <w:szCs w:val="24"/>
          <w:u w:val="single"/>
        </w:rPr>
        <w:t xml:space="preserve">Way </w:t>
      </w:r>
      <w:proofErr w:type="spellStart"/>
      <w:r w:rsidRPr="00E65A28">
        <w:rPr>
          <w:szCs w:val="24"/>
          <w:u w:val="single"/>
        </w:rPr>
        <w:t>Forward</w:t>
      </w:r>
      <w:bookmarkStart w:id="11" w:name="_Hlk61267319"/>
      <w:r w:rsidR="00F21CA2">
        <w:rPr>
          <w:szCs w:val="24"/>
          <w:u w:val="single"/>
        </w:rPr>
        <w:t>ʼ</w:t>
      </w:r>
      <w:bookmarkEnd w:id="11"/>
      <w:proofErr w:type="spellEnd"/>
      <w:r w:rsidRPr="00E65A28">
        <w:rPr>
          <w:szCs w:val="24"/>
          <w:u w:val="single"/>
        </w:rPr>
        <w:t xml:space="preserve"> Option 2 extension must be concluded/completed and closed at WP 5D Meeting #39</w:t>
      </w:r>
      <w:r w:rsidRPr="00E65A28">
        <w:rPr>
          <w:szCs w:val="24"/>
        </w:rPr>
        <w:t xml:space="preserve"> as was agreed in WP 5D Meeting #36</w:t>
      </w:r>
      <w:r w:rsidRPr="00E65A28">
        <w:rPr>
          <w:i/>
          <w:iCs/>
          <w:szCs w:val="24"/>
        </w:rPr>
        <w:t>e</w:t>
      </w:r>
      <w:r w:rsidRPr="00E65A28">
        <w:rPr>
          <w:szCs w:val="24"/>
        </w:rPr>
        <w:t xml:space="preserve">. </w:t>
      </w:r>
    </w:p>
    <w:p w14:paraId="597F429A" w14:textId="77777777" w:rsidR="00FD6C80" w:rsidRPr="00E65A28" w:rsidRDefault="00FD6C80" w:rsidP="001F194A">
      <w:pPr>
        <w:snapToGrid w:val="0"/>
        <w:rPr>
          <w:szCs w:val="24"/>
          <w:lang w:eastAsia="zh-CN"/>
        </w:rPr>
      </w:pPr>
      <w:r w:rsidRPr="00E65A28">
        <w:rPr>
          <w:szCs w:val="24"/>
          <w:lang w:eastAsia="zh-CN"/>
        </w:rPr>
        <w:t xml:space="preserve">The work undertaken for the </w:t>
      </w:r>
      <w:r w:rsidRPr="00E65A28">
        <w:rPr>
          <w:i/>
          <w:iCs/>
          <w:szCs w:val="24"/>
          <w:lang w:eastAsia="zh-CN"/>
        </w:rPr>
        <w:t>‘Way Forward’</w:t>
      </w:r>
      <w:r w:rsidRPr="00E65A28">
        <w:rPr>
          <w:szCs w:val="24"/>
          <w:lang w:eastAsia="zh-CN"/>
        </w:rPr>
        <w:t xml:space="preserve"> Option 2 shall also continue to adhere to the relevant IMT-2020 </w:t>
      </w:r>
      <w:bookmarkStart w:id="12" w:name="_Hlk50138928"/>
      <w:r w:rsidRPr="00E65A28">
        <w:rPr>
          <w:szCs w:val="24"/>
          <w:lang w:eastAsia="zh-CN"/>
        </w:rPr>
        <w:t>process guidance documents found in:</w:t>
      </w:r>
    </w:p>
    <w:p w14:paraId="022AF713" w14:textId="77777777" w:rsidR="00FD6C80" w:rsidRPr="00E65A28" w:rsidRDefault="00FD6C80" w:rsidP="001F194A">
      <w:pPr>
        <w:pStyle w:val="enumlev1"/>
        <w:rPr>
          <w:lang w:eastAsia="zh-CN"/>
        </w:rPr>
      </w:pPr>
      <w:r w:rsidRPr="00E65A28">
        <w:rPr>
          <w:lang w:eastAsia="zh-CN"/>
        </w:rPr>
        <w:t>–</w:t>
      </w:r>
      <w:r w:rsidRPr="00E65A28">
        <w:rPr>
          <w:lang w:eastAsia="zh-CN"/>
        </w:rPr>
        <w:tab/>
        <w:t xml:space="preserve">Resolution </w:t>
      </w:r>
      <w:hyperlink r:id="rId10" w:history="1">
        <w:r w:rsidRPr="00E65A28">
          <w:rPr>
            <w:rStyle w:val="Hyperlink"/>
            <w:szCs w:val="24"/>
            <w:lang w:eastAsia="zh-CN"/>
          </w:rPr>
          <w:t>ITU-R 65</w:t>
        </w:r>
      </w:hyperlink>
      <w:r w:rsidRPr="00E65A28">
        <w:rPr>
          <w:lang w:eastAsia="zh-CN"/>
        </w:rPr>
        <w:t xml:space="preserve"> –</w:t>
      </w:r>
      <w:r w:rsidRPr="00E65A28">
        <w:t xml:space="preserve"> </w:t>
      </w:r>
      <w:r w:rsidRPr="00E65A28">
        <w:rPr>
          <w:i/>
          <w:iCs/>
          <w:lang w:eastAsia="zh-CN"/>
        </w:rPr>
        <w:t>Principles for the process of future development of IMT for 2020 and beyond</w:t>
      </w:r>
      <w:r w:rsidRPr="00E65A28">
        <w:rPr>
          <w:lang w:eastAsia="zh-CN"/>
        </w:rPr>
        <w:t xml:space="preserve">, </w:t>
      </w:r>
    </w:p>
    <w:p w14:paraId="4555414F" w14:textId="77777777" w:rsidR="00FD6C80" w:rsidRPr="00E65A28" w:rsidRDefault="00FD6C80" w:rsidP="001F194A">
      <w:pPr>
        <w:pStyle w:val="enumlev1"/>
      </w:pPr>
      <w:r w:rsidRPr="00E65A28">
        <w:rPr>
          <w:lang w:eastAsia="zh-CN"/>
        </w:rPr>
        <w:t>–</w:t>
      </w:r>
      <w:r w:rsidRPr="00E65A28">
        <w:rPr>
          <w:lang w:eastAsia="zh-CN"/>
        </w:rPr>
        <w:tab/>
      </w:r>
      <w:r w:rsidRPr="00E65A28">
        <w:rPr>
          <w:szCs w:val="24"/>
          <w:lang w:eastAsia="zh-CN"/>
        </w:rPr>
        <w:t xml:space="preserve">Document </w:t>
      </w:r>
      <w:hyperlink r:id="rId11" w:history="1">
        <w:r w:rsidRPr="00E65A28">
          <w:rPr>
            <w:rStyle w:val="Hyperlink"/>
          </w:rPr>
          <w:t>IMT-2020/2(Rev.2</w:t>
        </w:r>
      </w:hyperlink>
      <w:r w:rsidRPr="00E65A28">
        <w:rPr>
          <w:rStyle w:val="Hyperlink"/>
        </w:rPr>
        <w:t>)</w:t>
      </w:r>
      <w:r w:rsidRPr="00E65A28">
        <w:t xml:space="preserve"> </w:t>
      </w:r>
      <w:r w:rsidRPr="00E65A28">
        <w:rPr>
          <w:lang w:eastAsia="zh-CN"/>
        </w:rPr>
        <w:t>–</w:t>
      </w:r>
      <w:r w:rsidRPr="00E65A28">
        <w:t xml:space="preserve"> </w:t>
      </w:r>
      <w:r w:rsidRPr="00E65A28">
        <w:rPr>
          <w:i/>
          <w:iCs/>
        </w:rPr>
        <w:t>Submission, evaluation process and consensus building</w:t>
      </w:r>
      <w:r w:rsidRPr="00E65A28">
        <w:t xml:space="preserve"> for IMT-2020, </w:t>
      </w:r>
    </w:p>
    <w:p w14:paraId="72B75063" w14:textId="4251AF41" w:rsidR="00FD6C80" w:rsidRPr="00E65A28" w:rsidRDefault="00FD6C80" w:rsidP="001F194A">
      <w:pPr>
        <w:pStyle w:val="enumlev1"/>
        <w:rPr>
          <w:szCs w:val="24"/>
          <w:lang w:eastAsia="zh-CN"/>
        </w:rPr>
      </w:pPr>
      <w:r w:rsidRPr="00E65A28">
        <w:t>–</w:t>
      </w:r>
      <w:r w:rsidRPr="00E65A28">
        <w:tab/>
        <w:t xml:space="preserve">Report </w:t>
      </w:r>
      <w:r w:rsidR="00F21CA2" w:rsidRPr="00F21CA2">
        <w:rPr>
          <w:rStyle w:val="Hyperlink"/>
        </w:rPr>
        <w:t xml:space="preserve">ITU-R </w:t>
      </w:r>
      <w:hyperlink r:id="rId12" w:history="1">
        <w:r w:rsidRPr="00F21CA2">
          <w:rPr>
            <w:rStyle w:val="Hyperlink"/>
          </w:rPr>
          <w:t>M.2410</w:t>
        </w:r>
      </w:hyperlink>
      <w:r w:rsidRPr="00E65A28">
        <w:rPr>
          <w:szCs w:val="24"/>
          <w:lang w:eastAsia="zh-CN"/>
        </w:rPr>
        <w:t xml:space="preserve"> </w:t>
      </w:r>
      <w:r w:rsidRPr="00E65A28">
        <w:rPr>
          <w:lang w:eastAsia="zh-CN"/>
        </w:rPr>
        <w:t>–</w:t>
      </w:r>
      <w:r w:rsidRPr="00E65A28">
        <w:rPr>
          <w:szCs w:val="24"/>
          <w:lang w:eastAsia="zh-CN"/>
        </w:rPr>
        <w:t xml:space="preserve"> </w:t>
      </w:r>
      <w:r w:rsidRPr="00E65A28">
        <w:rPr>
          <w:i/>
          <w:iCs/>
          <w:szCs w:val="24"/>
          <w:lang w:eastAsia="zh-CN"/>
        </w:rPr>
        <w:t>Minimum requirements related to technical performance for IMT-2020 radio interface(s)</w:t>
      </w:r>
      <w:r w:rsidRPr="00E65A28">
        <w:rPr>
          <w:szCs w:val="24"/>
          <w:lang w:eastAsia="zh-CN"/>
        </w:rPr>
        <w:t>,</w:t>
      </w:r>
    </w:p>
    <w:p w14:paraId="7D93CAE4" w14:textId="06AC4440" w:rsidR="00FD6C80" w:rsidRPr="009212A6" w:rsidRDefault="00FD6C80" w:rsidP="001F194A">
      <w:pPr>
        <w:pStyle w:val="enumlev1"/>
        <w:rPr>
          <w:i/>
          <w:iCs/>
          <w:szCs w:val="24"/>
          <w:lang w:eastAsia="zh-CN"/>
        </w:rPr>
      </w:pPr>
      <w:r w:rsidRPr="00E65A28">
        <w:rPr>
          <w:szCs w:val="24"/>
          <w:lang w:eastAsia="zh-CN"/>
        </w:rPr>
        <w:t>–</w:t>
      </w:r>
      <w:r w:rsidRPr="00E65A28">
        <w:rPr>
          <w:szCs w:val="24"/>
          <w:lang w:eastAsia="zh-CN"/>
        </w:rPr>
        <w:tab/>
        <w:t xml:space="preserve">Report </w:t>
      </w:r>
      <w:r w:rsidR="00F21CA2" w:rsidRPr="00F21CA2">
        <w:rPr>
          <w:rStyle w:val="Hyperlink"/>
        </w:rPr>
        <w:t xml:space="preserve">ITU-R </w:t>
      </w:r>
      <w:hyperlink r:id="rId13" w:history="1">
        <w:r w:rsidRPr="00F21CA2">
          <w:rPr>
            <w:rStyle w:val="Hyperlink"/>
          </w:rPr>
          <w:t>M.2411</w:t>
        </w:r>
      </w:hyperlink>
      <w:r w:rsidRPr="00E65A28">
        <w:rPr>
          <w:szCs w:val="24"/>
          <w:lang w:eastAsia="zh-CN"/>
        </w:rPr>
        <w:t xml:space="preserve"> </w:t>
      </w:r>
      <w:r w:rsidRPr="00E65A28">
        <w:rPr>
          <w:lang w:eastAsia="zh-CN"/>
        </w:rPr>
        <w:t>–</w:t>
      </w:r>
      <w:r w:rsidRPr="00E65A28">
        <w:rPr>
          <w:szCs w:val="24"/>
          <w:lang w:eastAsia="zh-CN"/>
        </w:rPr>
        <w:t xml:space="preserve"> </w:t>
      </w:r>
      <w:r w:rsidRPr="00E65A28">
        <w:rPr>
          <w:i/>
          <w:iCs/>
          <w:szCs w:val="24"/>
          <w:lang w:eastAsia="zh-CN"/>
        </w:rPr>
        <w:t>Requirements, evaluation criteria and submission templates for the development of IMT-2020</w:t>
      </w:r>
      <w:r w:rsidRPr="00E65A28">
        <w:rPr>
          <w:szCs w:val="24"/>
          <w:lang w:eastAsia="zh-CN"/>
        </w:rPr>
        <w:t>, and particularly</w:t>
      </w:r>
    </w:p>
    <w:p w14:paraId="29DB8072" w14:textId="73D08809" w:rsidR="00FD6C80" w:rsidRPr="00E65A28" w:rsidRDefault="00FD6C80" w:rsidP="001F194A">
      <w:pPr>
        <w:pStyle w:val="enumlev1"/>
      </w:pPr>
      <w:r w:rsidRPr="00E65A28">
        <w:rPr>
          <w:szCs w:val="24"/>
          <w:lang w:eastAsia="zh-CN"/>
        </w:rPr>
        <w:t>–</w:t>
      </w:r>
      <w:r w:rsidRPr="00E65A28">
        <w:rPr>
          <w:szCs w:val="24"/>
          <w:lang w:eastAsia="zh-CN"/>
        </w:rPr>
        <w:tab/>
        <w:t xml:space="preserve">Report </w:t>
      </w:r>
      <w:r w:rsidR="00F21CA2" w:rsidRPr="00F21CA2">
        <w:rPr>
          <w:rStyle w:val="Hyperlink"/>
        </w:rPr>
        <w:t xml:space="preserve">ITU-R </w:t>
      </w:r>
      <w:hyperlink r:id="rId14" w:history="1">
        <w:r w:rsidRPr="00F21CA2">
          <w:rPr>
            <w:rStyle w:val="Hyperlink"/>
          </w:rPr>
          <w:t>M.2412</w:t>
        </w:r>
      </w:hyperlink>
      <w:r w:rsidRPr="00E65A28">
        <w:rPr>
          <w:szCs w:val="24"/>
          <w:lang w:eastAsia="zh-CN"/>
        </w:rPr>
        <w:t xml:space="preserve"> – </w:t>
      </w:r>
      <w:r w:rsidRPr="00E65A28">
        <w:rPr>
          <w:i/>
          <w:iCs/>
          <w:szCs w:val="24"/>
          <w:lang w:eastAsia="zh-CN"/>
        </w:rPr>
        <w:t>Guidelines for evaluation of radio interface technologies for IMT-2020.</w:t>
      </w:r>
      <w:bookmarkEnd w:id="12"/>
    </w:p>
    <w:p w14:paraId="64DB5361" w14:textId="77777777" w:rsidR="00FD6C80" w:rsidRPr="00E65A28" w:rsidRDefault="00FD6C80" w:rsidP="001F194A">
      <w:pPr>
        <w:pStyle w:val="Headingb"/>
      </w:pPr>
      <w:r w:rsidRPr="00E65A28">
        <w:t>Background on the detailed schedule</w:t>
      </w:r>
    </w:p>
    <w:p w14:paraId="4D1A9265" w14:textId="77777777" w:rsidR="00FD6C80" w:rsidRPr="00E65A28" w:rsidRDefault="00FD6C80" w:rsidP="001F194A">
      <w:pPr>
        <w:rPr>
          <w:rStyle w:val="Hyperlink"/>
        </w:rPr>
      </w:pPr>
      <w:r w:rsidRPr="00E65A28">
        <w:t xml:space="preserve">The schedule below in Table 1 is modelled on Document </w:t>
      </w:r>
      <w:hyperlink r:id="rId15" w:history="1">
        <w:r w:rsidRPr="00E65A28">
          <w:rPr>
            <w:rStyle w:val="Hyperlink"/>
          </w:rPr>
          <w:t>IMT-2020/21(Rev.1)</w:t>
        </w:r>
        <w:r w:rsidRPr="00E65A28">
          <w:t xml:space="preserve">, </w:t>
        </w:r>
      </w:hyperlink>
      <w:r w:rsidRPr="00E65A28">
        <w:t>it picks up with the reset to the start of Step 4 for these two candidate technology submissions. As a number of key deliverables from the proponents have already been provided as of WP 5D meeting #36</w:t>
      </w:r>
      <w:r w:rsidRPr="00E65A28">
        <w:rPr>
          <w:i/>
          <w:iCs/>
        </w:rPr>
        <w:t>e</w:t>
      </w:r>
      <w:r w:rsidRPr="00E65A28">
        <w:t>, certain Items in the process/schedule steps have been combined, compressed, and/or reordered to take advantage of these materials already on record or file with ITU-R, as was noted in Document </w:t>
      </w:r>
      <w:hyperlink r:id="rId16" w:history="1">
        <w:r w:rsidRPr="00E65A28">
          <w:rPr>
            <w:rStyle w:val="Hyperlink"/>
          </w:rPr>
          <w:t>IMT</w:t>
        </w:r>
        <w:r w:rsidRPr="00E65A28">
          <w:rPr>
            <w:rStyle w:val="Hyperlink"/>
          </w:rPr>
          <w:noBreakHyphen/>
          <w:t>2020/52</w:t>
        </w:r>
      </w:hyperlink>
      <w:r w:rsidRPr="00E65A28">
        <w:t>. These adaptations remain aligned with, and respect, the defined IMT</w:t>
      </w:r>
      <w:r w:rsidRPr="00E65A28">
        <w:noBreakHyphen/>
        <w:t xml:space="preserve">2020 process in Documents </w:t>
      </w:r>
      <w:hyperlink r:id="rId17" w:history="1">
        <w:r w:rsidRPr="00E65A28">
          <w:rPr>
            <w:rStyle w:val="Hyperlink"/>
          </w:rPr>
          <w:t>IMT-2020/20</w:t>
        </w:r>
      </w:hyperlink>
      <w:r w:rsidRPr="00E65A28">
        <w:t xml:space="preserve"> and </w:t>
      </w:r>
      <w:hyperlink r:id="rId18" w:history="1">
        <w:r w:rsidRPr="00E65A28">
          <w:rPr>
            <w:rStyle w:val="Hyperlink"/>
          </w:rPr>
          <w:t>IMT-2020/2(Rev.2)</w:t>
        </w:r>
        <w:r w:rsidRPr="00F21CA2">
          <w:t>.</w:t>
        </w:r>
      </w:hyperlink>
    </w:p>
    <w:p w14:paraId="0F6F0496" w14:textId="77777777" w:rsidR="00FD6C80" w:rsidRPr="00E65A28" w:rsidRDefault="00FD6C80" w:rsidP="001F194A">
      <w:r w:rsidRPr="00E65A28">
        <w:br w:type="page"/>
      </w:r>
    </w:p>
    <w:p w14:paraId="310FA471" w14:textId="77777777" w:rsidR="00FD6C80" w:rsidRPr="00E65A28" w:rsidRDefault="00FD6C80" w:rsidP="001F194A">
      <w:pPr>
        <w:pStyle w:val="AnnexNo"/>
        <w:rPr>
          <w:lang w:eastAsia="zh-CN"/>
        </w:rPr>
      </w:pPr>
      <w:r w:rsidRPr="00E65A28">
        <w:rPr>
          <w:lang w:eastAsia="zh-CN"/>
        </w:rPr>
        <w:lastRenderedPageBreak/>
        <w:t>Annex 1</w:t>
      </w:r>
    </w:p>
    <w:p w14:paraId="40245480" w14:textId="77777777" w:rsidR="00FD6C80" w:rsidRPr="00E65A28" w:rsidRDefault="00FD6C80" w:rsidP="001F194A">
      <w:pPr>
        <w:pStyle w:val="Annextitle"/>
        <w:rPr>
          <w:bCs/>
          <w:i/>
          <w:iCs/>
          <w:lang w:eastAsia="zh-CN"/>
        </w:rPr>
      </w:pPr>
      <w:r w:rsidRPr="00E65A28">
        <w:rPr>
          <w:lang w:eastAsia="zh-CN"/>
        </w:rPr>
        <w:t xml:space="preserve">Extract from Document </w:t>
      </w:r>
      <w:hyperlink r:id="rId19" w:history="1">
        <w:r w:rsidRPr="00E65A28">
          <w:rPr>
            <w:rStyle w:val="Hyperlink"/>
            <w:bCs/>
            <w:color w:val="000000" w:themeColor="text1"/>
            <w:lang w:eastAsia="zh-CN"/>
          </w:rPr>
          <w:t>IMT-2020/52 Part 1</w:t>
        </w:r>
      </w:hyperlink>
      <w:r w:rsidRPr="00E65A28">
        <w:rPr>
          <w:bCs/>
          <w:i/>
          <w:iCs/>
          <w:lang w:eastAsia="zh-CN"/>
        </w:rPr>
        <w:t xml:space="preserve"> </w:t>
      </w:r>
      <w:r w:rsidRPr="00E65A28">
        <w:rPr>
          <w:bCs/>
          <w:i/>
          <w:iCs/>
          <w:lang w:eastAsia="zh-CN"/>
        </w:rPr>
        <w:br/>
      </w:r>
      <w:r w:rsidRPr="00E65A28">
        <w:rPr>
          <w:bCs/>
          <w:lang w:eastAsia="zh-CN"/>
        </w:rPr>
        <w:t>“</w:t>
      </w:r>
      <w:r w:rsidRPr="00E65A28">
        <w:rPr>
          <w:bCs/>
          <w:i/>
          <w:iCs/>
          <w:lang w:eastAsia="zh-CN"/>
        </w:rPr>
        <w:t>Executive Summary of proposed Way Forward”</w:t>
      </w:r>
    </w:p>
    <w:p w14:paraId="0E437C23" w14:textId="77777777" w:rsidR="00FD6C80" w:rsidRPr="00E65A28" w:rsidRDefault="00FD6C80" w:rsidP="001F194A">
      <w:pPr>
        <w:pStyle w:val="Figure"/>
        <w:rPr>
          <w:noProof w:val="0"/>
        </w:rPr>
      </w:pPr>
      <w:r w:rsidRPr="00E65A28">
        <w:rPr>
          <w:lang w:val="en-US" w:eastAsia="en-US"/>
        </w:rPr>
        <w:drawing>
          <wp:inline distT="0" distB="0" distL="0" distR="0" wp14:anchorId="0C6B8373" wp14:editId="139E90AC">
            <wp:extent cx="6043156" cy="3398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080210" cy="3419761"/>
                    </a:xfrm>
                    <a:prstGeom prst="rect">
                      <a:avLst/>
                    </a:prstGeom>
                    <a:noFill/>
                  </pic:spPr>
                </pic:pic>
              </a:graphicData>
            </a:graphic>
          </wp:inline>
        </w:drawing>
      </w:r>
    </w:p>
    <w:p w14:paraId="4DFE1558" w14:textId="77777777" w:rsidR="00FD6C80" w:rsidRPr="00E65A28" w:rsidRDefault="00FD6C80">
      <w:pPr>
        <w:tabs>
          <w:tab w:val="clear" w:pos="1134"/>
          <w:tab w:val="clear" w:pos="1871"/>
          <w:tab w:val="clear" w:pos="2268"/>
        </w:tabs>
        <w:overflowPunct/>
        <w:autoSpaceDE/>
        <w:autoSpaceDN/>
        <w:adjustRightInd/>
        <w:spacing w:before="0"/>
        <w:textAlignment w:val="auto"/>
        <w:rPr>
          <w:caps/>
          <w:sz w:val="20"/>
        </w:rPr>
      </w:pPr>
      <w:r w:rsidRPr="00E65A28">
        <w:br w:type="page"/>
      </w:r>
    </w:p>
    <w:p w14:paraId="2785A783" w14:textId="77777777" w:rsidR="00FD6C80" w:rsidRPr="00E65A28" w:rsidRDefault="00FD6C80" w:rsidP="009212A6">
      <w:pPr>
        <w:pStyle w:val="AnnexNo"/>
      </w:pPr>
      <w:r w:rsidRPr="00E65A28">
        <w:lastRenderedPageBreak/>
        <w:t>Table 1</w:t>
      </w:r>
    </w:p>
    <w:p w14:paraId="4D781E90" w14:textId="7261EEE9" w:rsidR="00FD6C80" w:rsidRPr="00E65A28" w:rsidRDefault="00FD6C80" w:rsidP="009212A6">
      <w:pPr>
        <w:pStyle w:val="Annextitle"/>
      </w:pPr>
      <w:r w:rsidRPr="00E65A28">
        <w:t xml:space="preserve">Timeline, specific actions, and items needed for completion of </w:t>
      </w:r>
      <w:r w:rsidR="006979D1">
        <w:br/>
      </w:r>
      <w:r w:rsidRPr="00E65A28">
        <w:t>‘Way Forward’ Option 2 and</w:t>
      </w:r>
      <w:r w:rsidR="009212A6">
        <w:t xml:space="preserve"> </w:t>
      </w:r>
      <w:r w:rsidRPr="00E65A28">
        <w:t xml:space="preserve">possible </w:t>
      </w:r>
      <w:r w:rsidR="00EF6F50" w:rsidRPr="00E65A28">
        <w:rPr>
          <w:color w:val="FF0000"/>
        </w:rPr>
        <w:t xml:space="preserve">focused </w:t>
      </w:r>
      <w:r w:rsidRPr="00E65A28">
        <w:rPr>
          <w:color w:val="FF0000"/>
        </w:rPr>
        <w:t xml:space="preserve">Revision </w:t>
      </w:r>
      <w:r w:rsidRPr="001034C1">
        <w:rPr>
          <w:color w:val="FF0000"/>
        </w:rPr>
        <w:t>1</w:t>
      </w:r>
      <w:r w:rsidRPr="00E65A28">
        <w:t xml:space="preserve"> </w:t>
      </w:r>
      <w:r w:rsidR="00EF6F50">
        <w:br/>
      </w:r>
      <w:r w:rsidRPr="00E65A28">
        <w:t>of Recommendation ITU-R M.[IMT-2020.SPECS]</w:t>
      </w:r>
    </w:p>
    <w:p w14:paraId="14394937" w14:textId="78CB09B7" w:rsidR="00FD6C80" w:rsidRPr="00592995" w:rsidRDefault="00FD6C80" w:rsidP="001F194A">
      <w:pPr>
        <w:pStyle w:val="enumlev1"/>
        <w:spacing w:before="240"/>
        <w:rPr>
          <w:szCs w:val="24"/>
        </w:rPr>
      </w:pPr>
      <w:r w:rsidRPr="00592995">
        <w:rPr>
          <w:szCs w:val="24"/>
        </w:rPr>
        <w:t>–</w:t>
      </w:r>
      <w:r w:rsidRPr="00592995">
        <w:rPr>
          <w:szCs w:val="24"/>
        </w:rPr>
        <w:tab/>
        <w:t xml:space="preserve">Table 1 below relates to Document </w:t>
      </w:r>
      <w:hyperlink r:id="rId21" w:history="1">
        <w:r w:rsidRPr="00592995">
          <w:rPr>
            <w:rStyle w:val="Hyperlink"/>
            <w:szCs w:val="24"/>
          </w:rPr>
          <w:t>IMT-2020/52</w:t>
        </w:r>
      </w:hyperlink>
      <w:r w:rsidRPr="00592995">
        <w:rPr>
          <w:szCs w:val="24"/>
        </w:rPr>
        <w:t xml:space="preserve"> and the ‘Way Forward’ Option 2 timeline (e.g., the “process fork” indicated in the yellow highlight in the Annex 1 above)</w:t>
      </w:r>
      <w:r w:rsidR="00A814C5">
        <w:rPr>
          <w:szCs w:val="24"/>
        </w:rPr>
        <w:t>.</w:t>
      </w:r>
    </w:p>
    <w:p w14:paraId="74BA80B8" w14:textId="77777777" w:rsidR="00FD6C80" w:rsidRPr="00592995" w:rsidRDefault="00FD6C80" w:rsidP="006979D1">
      <w:pPr>
        <w:pStyle w:val="enumlev1"/>
        <w:rPr>
          <w:szCs w:val="24"/>
        </w:rPr>
      </w:pPr>
      <w:r w:rsidRPr="00592995">
        <w:rPr>
          <w:szCs w:val="24"/>
        </w:rPr>
        <w:t>–</w:t>
      </w:r>
      <w:r w:rsidRPr="00592995">
        <w:rPr>
          <w:szCs w:val="24"/>
        </w:rPr>
        <w:tab/>
        <w:t>Table 1 below applies to the candidate technology submissions granted an extension in the IMT</w:t>
      </w:r>
      <w:r w:rsidRPr="00592995">
        <w:rPr>
          <w:szCs w:val="24"/>
        </w:rPr>
        <w:noBreakHyphen/>
        <w:t>2020 process:</w:t>
      </w:r>
    </w:p>
    <w:p w14:paraId="31E90676" w14:textId="77777777" w:rsidR="00FD6C80" w:rsidRPr="00592995" w:rsidRDefault="00FD6C80" w:rsidP="001F194A">
      <w:pPr>
        <w:pStyle w:val="enumlev2"/>
        <w:rPr>
          <w:szCs w:val="24"/>
        </w:rPr>
      </w:pPr>
      <w:r w:rsidRPr="00592995">
        <w:rPr>
          <w:szCs w:val="24"/>
        </w:rPr>
        <w:t>•</w:t>
      </w:r>
      <w:r w:rsidRPr="00592995">
        <w:rPr>
          <w:szCs w:val="24"/>
        </w:rPr>
        <w:tab/>
        <w:t xml:space="preserve">Candidate SRIT submission from ETSI (TC DECT) and DECT Forum (Acknowledgement of submission under Step 3 of the IMT-2020 process in Document </w:t>
      </w:r>
      <w:hyperlink r:id="rId22" w:history="1">
        <w:r w:rsidRPr="00592995">
          <w:rPr>
            <w:rStyle w:val="Hyperlink"/>
            <w:szCs w:val="24"/>
          </w:rPr>
          <w:t>IMT</w:t>
        </w:r>
        <w:r w:rsidRPr="00592995">
          <w:rPr>
            <w:rStyle w:val="Hyperlink"/>
            <w:szCs w:val="24"/>
          </w:rPr>
          <w:noBreakHyphen/>
          <w:t>2020/17(Rev.1)</w:t>
        </w:r>
      </w:hyperlink>
      <w:r w:rsidRPr="00592995">
        <w:rPr>
          <w:szCs w:val="24"/>
        </w:rPr>
        <w:t xml:space="preserve">). </w:t>
      </w:r>
    </w:p>
    <w:p w14:paraId="53A99AD5" w14:textId="77777777" w:rsidR="00FD6C80" w:rsidRPr="00592995" w:rsidRDefault="00FD6C80" w:rsidP="001F194A">
      <w:pPr>
        <w:pStyle w:val="enumlev2"/>
        <w:rPr>
          <w:szCs w:val="24"/>
        </w:rPr>
      </w:pPr>
      <w:r w:rsidRPr="00592995">
        <w:rPr>
          <w:szCs w:val="24"/>
        </w:rPr>
        <w:t>•</w:t>
      </w:r>
      <w:r w:rsidRPr="00592995">
        <w:rPr>
          <w:szCs w:val="24"/>
        </w:rPr>
        <w:tab/>
        <w:t xml:space="preserve">Candidate RIT submission from Nufront (Acknowledgement of submission under Step 3 of the IMT-2020 process in Document </w:t>
      </w:r>
      <w:hyperlink r:id="rId23" w:history="1">
        <w:r w:rsidRPr="00592995">
          <w:rPr>
            <w:rStyle w:val="Hyperlink"/>
            <w:szCs w:val="24"/>
          </w:rPr>
          <w:t>IMT-2020/18(Rev.1)</w:t>
        </w:r>
      </w:hyperlink>
      <w:r w:rsidRPr="00592995">
        <w:rPr>
          <w:szCs w:val="24"/>
        </w:rPr>
        <w:t>).</w:t>
      </w:r>
    </w:p>
    <w:p w14:paraId="2CA5BF89" w14:textId="77777777" w:rsidR="00FD6C80" w:rsidRPr="00592995" w:rsidRDefault="00FD6C80" w:rsidP="001F194A">
      <w:pPr>
        <w:pStyle w:val="enumlev1"/>
        <w:spacing w:before="120"/>
        <w:rPr>
          <w:szCs w:val="24"/>
        </w:rPr>
      </w:pPr>
      <w:r w:rsidRPr="00592995">
        <w:rPr>
          <w:szCs w:val="24"/>
        </w:rPr>
        <w:t>–</w:t>
      </w:r>
      <w:r w:rsidRPr="00592995">
        <w:rPr>
          <w:szCs w:val="24"/>
        </w:rPr>
        <w:tab/>
        <w:t xml:space="preserve">The IMT-2020 Process Steps are referenced from </w:t>
      </w:r>
      <w:bookmarkStart w:id="13" w:name="_Hlk4450941"/>
      <w:r w:rsidRPr="00592995">
        <w:rPr>
          <w:szCs w:val="24"/>
        </w:rPr>
        <w:t xml:space="preserve">Document </w:t>
      </w:r>
      <w:hyperlink r:id="rId24" w:history="1">
        <w:r w:rsidRPr="00592995">
          <w:rPr>
            <w:rStyle w:val="Hyperlink"/>
            <w:bCs/>
            <w:szCs w:val="24"/>
          </w:rPr>
          <w:t>IMT-2020/2(Rev.2)</w:t>
        </w:r>
      </w:hyperlink>
      <w:bookmarkEnd w:id="13"/>
      <w:r w:rsidRPr="00592995">
        <w:rPr>
          <w:szCs w:val="24"/>
        </w:rPr>
        <w:t>.</w:t>
      </w:r>
    </w:p>
    <w:p w14:paraId="6DB1C2A8" w14:textId="2B9053A9" w:rsidR="00FD6C80" w:rsidRPr="00592995" w:rsidRDefault="00FD6C80" w:rsidP="001F194A">
      <w:pPr>
        <w:pStyle w:val="enumlev1"/>
        <w:spacing w:before="120"/>
        <w:rPr>
          <w:i/>
          <w:iCs/>
          <w:szCs w:val="24"/>
        </w:rPr>
      </w:pPr>
      <w:r w:rsidRPr="00592995">
        <w:rPr>
          <w:szCs w:val="24"/>
        </w:rPr>
        <w:t>–</w:t>
      </w:r>
      <w:r w:rsidRPr="00592995">
        <w:rPr>
          <w:szCs w:val="24"/>
        </w:rPr>
        <w:tab/>
      </w:r>
      <w:r w:rsidRPr="00592995">
        <w:rPr>
          <w:spacing w:val="-2"/>
          <w:szCs w:val="24"/>
        </w:rPr>
        <w:t xml:space="preserve">This Table 1 of the IMT-2020 process flow and interactions between ITU-R and external </w:t>
      </w:r>
      <w:r w:rsidRPr="00592995">
        <w:rPr>
          <w:szCs w:val="24"/>
        </w:rPr>
        <w:t xml:space="preserve">organizations incorporates the anticipated dates for the </w:t>
      </w:r>
      <w:r w:rsidRPr="00592995">
        <w:rPr>
          <w:i/>
          <w:iCs/>
          <w:szCs w:val="24"/>
        </w:rPr>
        <w:t>‘Way Forward’</w:t>
      </w:r>
      <w:r w:rsidRPr="00592995">
        <w:rPr>
          <w:szCs w:val="24"/>
        </w:rPr>
        <w:t xml:space="preserve"> Option 2. </w:t>
      </w:r>
      <w:r w:rsidRPr="00592995">
        <w:rPr>
          <w:i/>
          <w:iCs/>
          <w:szCs w:val="24"/>
        </w:rPr>
        <w:t>Necessarily, amendments to the dates indicated for each of the planned respective WP 5D Meetings (and dates for the associated actions by External Organizations and/or ITU-R WP 5D) in the table might need to be adjusted to maintain alignment with the actual WP 5D Meeting dates that are established.</w:t>
      </w:r>
    </w:p>
    <w:p w14:paraId="5785A9B4" w14:textId="77777777" w:rsidR="00FD6C80" w:rsidRPr="00592995" w:rsidRDefault="00FD6C80" w:rsidP="001F194A">
      <w:pPr>
        <w:pStyle w:val="enumlev1"/>
        <w:spacing w:before="240"/>
        <w:rPr>
          <w:szCs w:val="24"/>
        </w:rPr>
      </w:pPr>
      <w:r w:rsidRPr="00592995">
        <w:rPr>
          <w:bCs/>
          <w:noProof/>
          <w:szCs w:val="24"/>
          <w:lang w:val="en-US"/>
        </w:rPr>
        <mc:AlternateContent>
          <mc:Choice Requires="wps">
            <w:drawing>
              <wp:anchor distT="0" distB="0" distL="114300" distR="114300" simplePos="0" relativeHeight="251664384" behindDoc="0" locked="0" layoutInCell="1" allowOverlap="1" wp14:anchorId="4520CB4F" wp14:editId="45A6D042">
                <wp:simplePos x="0" y="0"/>
                <wp:positionH relativeFrom="column">
                  <wp:posOffset>1751965</wp:posOffset>
                </wp:positionH>
                <wp:positionV relativeFrom="paragraph">
                  <wp:posOffset>122791</wp:posOffset>
                </wp:positionV>
                <wp:extent cx="1489075" cy="251138"/>
                <wp:effectExtent l="0" t="0" r="1587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251138"/>
                        </a:xfrm>
                        <a:prstGeom prst="rect">
                          <a:avLst/>
                        </a:prstGeom>
                        <a:solidFill>
                          <a:schemeClr val="accent1">
                            <a:lumMod val="40000"/>
                            <a:lumOff val="60000"/>
                          </a:schemeClr>
                        </a:solidFill>
                        <a:ln w="9525">
                          <a:solidFill>
                            <a:srgbClr val="000000"/>
                          </a:solidFill>
                          <a:miter lim="800000"/>
                        </a:ln>
                      </wps:spPr>
                      <wps:txbx>
                        <w:txbxContent>
                          <w:p w14:paraId="637A26B3" w14:textId="77777777" w:rsidR="00FD6C80" w:rsidRDefault="00FD6C80" w:rsidP="001F194A">
                            <w:pPr>
                              <w:spacing w:before="0"/>
                              <w:jc w:val="center"/>
                              <w:rPr>
                                <w:sz w:val="22"/>
                                <w:szCs w:val="22"/>
                              </w:rPr>
                            </w:pPr>
                            <w:r>
                              <w:rPr>
                                <w:sz w:val="22"/>
                                <w:szCs w:val="22"/>
                              </w:rPr>
                              <w:t>in light blue shading</w:t>
                            </w:r>
                          </w:p>
                        </w:txbxContent>
                      </wps:txbx>
                      <wps:bodyPr rot="0" vert="horz" wrap="square" lIns="91440" tIns="36000" rIns="91440" bIns="36000" anchor="ctr" anchorCtr="0">
                        <a:noAutofit/>
                      </wps:bodyPr>
                    </wps:wsp>
                  </a:graphicData>
                </a:graphic>
                <wp14:sizeRelV relativeFrom="margin">
                  <wp14:pctHeight>0</wp14:pctHeight>
                </wp14:sizeRelV>
              </wp:anchor>
            </w:drawing>
          </mc:Choice>
          <mc:Fallback>
            <w:pict>
              <v:shapetype w14:anchorId="4520CB4F" id="_x0000_t202" coordsize="21600,21600" o:spt="202" path="m,l,21600r21600,l21600,xe">
                <v:stroke joinstyle="miter"/>
                <v:path gradientshapeok="t" o:connecttype="rect"/>
              </v:shapetype>
              <v:shape id="Text Box 2" o:spid="_x0000_s1026" type="#_x0000_t202" style="position:absolute;left:0;text-align:left;margin-left:137.95pt;margin-top:9.65pt;width:117.25pt;height:1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" fillcolor="#b8cce4 [1300]">
                <v:textbox inset=",1mm,,1mm">
                  <w:txbxContent>
                    <w:p w14:paraId="637A26B3" w14:textId="77777777" w:rsidR="00FD6C80" w:rsidRDefault="00FD6C80" w:rsidP="001F194A">
                      <w:pPr>
                        <w:spacing w:before="0"/>
                        <w:jc w:val="center"/>
                        <w:rPr>
                          <w:sz w:val="22"/>
                          <w:szCs w:val="22"/>
                        </w:rPr>
                      </w:pPr>
                      <w:r>
                        <w:rPr>
                          <w:sz w:val="22"/>
                          <w:szCs w:val="22"/>
                        </w:rPr>
                        <w:t>in light blue shading</w:t>
                      </w:r>
                    </w:p>
                  </w:txbxContent>
                </v:textbox>
              </v:shape>
            </w:pict>
          </mc:Fallback>
        </mc:AlternateContent>
      </w:r>
      <w:r w:rsidRPr="00592995">
        <w:rPr>
          <w:szCs w:val="24"/>
        </w:rPr>
        <w:t>–</w:t>
      </w:r>
      <w:r w:rsidRPr="00592995">
        <w:rPr>
          <w:szCs w:val="24"/>
        </w:rPr>
        <w:tab/>
        <w:t>Rows in Table 1                                         are to be addressed by the indicated External Organizations.</w:t>
      </w:r>
    </w:p>
    <w:p w14:paraId="3DCC5634" w14:textId="2CAA94FC" w:rsidR="00FD6C80" w:rsidRPr="00592995" w:rsidRDefault="00FD6C80" w:rsidP="001F194A">
      <w:pPr>
        <w:pStyle w:val="enumlev1"/>
        <w:spacing w:before="120"/>
        <w:rPr>
          <w:rFonts w:ascii="Verdana" w:hAnsi="Verdana" w:cs="Times New Roman Bold"/>
          <w:szCs w:val="24"/>
        </w:rPr>
      </w:pPr>
      <w:r w:rsidRPr="00592995">
        <w:rPr>
          <w:bCs/>
          <w:noProof/>
          <w:szCs w:val="24"/>
          <w:lang w:val="en-US"/>
        </w:rPr>
        <mc:AlternateContent>
          <mc:Choice Requires="wps">
            <w:drawing>
              <wp:anchor distT="0" distB="0" distL="114300" distR="114300" simplePos="0" relativeHeight="251652096" behindDoc="0" locked="0" layoutInCell="1" allowOverlap="1" wp14:anchorId="0F2B2F0F" wp14:editId="06B9010F">
                <wp:simplePos x="0" y="0"/>
                <wp:positionH relativeFrom="column">
                  <wp:posOffset>8284210</wp:posOffset>
                </wp:positionH>
                <wp:positionV relativeFrom="paragraph">
                  <wp:posOffset>8255</wp:posOffset>
                </wp:positionV>
                <wp:extent cx="520700" cy="222250"/>
                <wp:effectExtent l="0" t="0" r="12700" b="25400"/>
                <wp:wrapNone/>
                <wp:docPr id="186" name="Oval 186"/>
                <wp:cNvGraphicFramePr/>
                <a:graphic xmlns:a="http://schemas.openxmlformats.org/drawingml/2006/main">
                  <a:graphicData uri="http://schemas.microsoft.com/office/word/2010/wordprocessingShape">
                    <wps:wsp>
                      <wps:cNvSpPr/>
                      <wps:spPr>
                        <a:xfrm>
                          <a:off x="0" y="0"/>
                          <a:ext cx="520700" cy="222250"/>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FC5144F" id="Oval 186" o:spid="_x0000_s1026" style="position:absolute;margin-left:652.3pt;margin-top:.65pt;width:41pt;height:1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" filled="f" strokecolor="#2f528f" strokeweight="1.5pt">
                <v:stroke joinstyle="miter"/>
              </v:oval>
            </w:pict>
          </mc:Fallback>
        </mc:AlternateContent>
      </w:r>
      <w:r w:rsidRPr="00592995">
        <w:rPr>
          <w:szCs w:val="24"/>
        </w:rPr>
        <w:t>–</w:t>
      </w:r>
      <w:r w:rsidRPr="00592995">
        <w:rPr>
          <w:szCs w:val="24"/>
        </w:rPr>
        <w:tab/>
        <w:t xml:space="preserve">Critical Actions that are </w:t>
      </w:r>
      <w:r w:rsidRPr="00592995">
        <w:rPr>
          <w:szCs w:val="24"/>
          <w:u w:val="single"/>
        </w:rPr>
        <w:t>hard deadlines</w:t>
      </w:r>
      <w:r w:rsidRPr="00592995">
        <w:rPr>
          <w:szCs w:val="24"/>
        </w:rPr>
        <w:t xml:space="preserve"> requiring action by External Organizations to provide materials to WP 5D are indicated by: </w:t>
      </w:r>
      <w:r w:rsidRPr="00592995">
        <w:rPr>
          <w:szCs w:val="24"/>
          <w:highlight w:val="green"/>
        </w:rPr>
        <w:t>date</w:t>
      </w:r>
      <w:r w:rsidR="00592995">
        <w:rPr>
          <w:szCs w:val="24"/>
        </w:rPr>
        <w:t>.</w:t>
      </w:r>
    </w:p>
    <w:p w14:paraId="6313CD60" w14:textId="77777777" w:rsidR="00FD6C80" w:rsidRPr="00E65A28" w:rsidRDefault="00FD6C80" w:rsidP="001F194A">
      <w:pPr>
        <w:tabs>
          <w:tab w:val="clear" w:pos="1134"/>
          <w:tab w:val="clear" w:pos="1871"/>
          <w:tab w:val="clear" w:pos="2268"/>
        </w:tabs>
        <w:overflowPunct/>
        <w:autoSpaceDE/>
        <w:autoSpaceDN/>
        <w:adjustRightInd/>
        <w:spacing w:before="0"/>
        <w:textAlignment w:val="auto"/>
        <w:rPr>
          <w:rFonts w:ascii="Calibri" w:hAnsi="Calibri" w:cs="Calibri"/>
          <w:b/>
          <w:color w:val="000000"/>
        </w:rPr>
      </w:pPr>
    </w:p>
    <w:p w14:paraId="09BAB678" w14:textId="77777777" w:rsidR="00FD6C80" w:rsidRPr="00E65A28" w:rsidRDefault="00FD6C80" w:rsidP="001F194A">
      <w:pPr>
        <w:tabs>
          <w:tab w:val="clear" w:pos="1134"/>
          <w:tab w:val="clear" w:pos="1871"/>
          <w:tab w:val="clear" w:pos="2268"/>
        </w:tabs>
        <w:overflowPunct/>
        <w:autoSpaceDE/>
        <w:autoSpaceDN/>
        <w:adjustRightInd/>
        <w:spacing w:before="0"/>
        <w:textAlignment w:val="auto"/>
        <w:rPr>
          <w:rFonts w:ascii="Calibri" w:hAnsi="Calibri" w:cs="Calibri"/>
          <w:b/>
          <w:color w:val="000000"/>
        </w:rPr>
        <w:sectPr w:rsidR="00FD6C80" w:rsidRPr="00E65A28" w:rsidSect="00A21A1D">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pPr>
    </w:p>
    <w:p w14:paraId="5AF6BDDC" w14:textId="77777777" w:rsidR="00FD6C80" w:rsidRPr="00E65A28" w:rsidRDefault="00FD6C80" w:rsidP="001F194A">
      <w:pPr>
        <w:tabs>
          <w:tab w:val="clear" w:pos="1134"/>
          <w:tab w:val="clear" w:pos="1871"/>
          <w:tab w:val="clear" w:pos="2268"/>
        </w:tabs>
        <w:overflowPunct/>
        <w:autoSpaceDE/>
        <w:autoSpaceDN/>
        <w:adjustRightInd/>
        <w:spacing w:before="0"/>
        <w:textAlignment w:val="auto"/>
        <w:rPr>
          <w:rFonts w:ascii="Calibri" w:hAnsi="Calibri" w:cs="Calibri"/>
          <w:b/>
          <w:color w:val="000000"/>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951"/>
        <w:gridCol w:w="1118"/>
        <w:gridCol w:w="1799"/>
        <w:gridCol w:w="2360"/>
        <w:gridCol w:w="2272"/>
        <w:gridCol w:w="3380"/>
        <w:gridCol w:w="1579"/>
      </w:tblGrid>
      <w:tr w:rsidR="00FD6C80" w:rsidRPr="00E65A28" w14:paraId="7B7DE8F8" w14:textId="77777777" w:rsidTr="00EA30E1">
        <w:trPr>
          <w:cantSplit/>
          <w:tblHeader/>
          <w:jc w:val="center"/>
        </w:trPr>
        <w:tc>
          <w:tcPr>
            <w:tcW w:w="1787" w:type="dxa"/>
            <w:tcBorders>
              <w:bottom w:val="single" w:sz="4" w:space="0" w:color="auto"/>
            </w:tcBorders>
            <w:vAlign w:val="center"/>
          </w:tcPr>
          <w:p w14:paraId="46DE7777" w14:textId="77777777" w:rsidR="00FD6C80" w:rsidRPr="00E65A28" w:rsidRDefault="00FD6C80" w:rsidP="007C56BA">
            <w:pPr>
              <w:pStyle w:val="Tablehead"/>
              <w:spacing w:before="0" w:after="0"/>
            </w:pPr>
            <w:r w:rsidRPr="00E65A28">
              <w:t xml:space="preserve">Anticipated Actions for </w:t>
            </w:r>
          </w:p>
          <w:p w14:paraId="5F99E233" w14:textId="77777777" w:rsidR="00FD6C80" w:rsidRPr="00E65A28" w:rsidRDefault="00FD6C80" w:rsidP="007C56BA">
            <w:pPr>
              <w:pStyle w:val="Tablehead"/>
              <w:spacing w:before="0" w:after="0"/>
            </w:pPr>
            <w:r w:rsidRPr="00E65A28">
              <w:t xml:space="preserve">WP 5D Meeting </w:t>
            </w:r>
          </w:p>
        </w:tc>
        <w:tc>
          <w:tcPr>
            <w:tcW w:w="1024" w:type="dxa"/>
            <w:vAlign w:val="center"/>
          </w:tcPr>
          <w:p w14:paraId="2D87B3CB" w14:textId="77777777" w:rsidR="00FD6C80" w:rsidRPr="00E65A28" w:rsidRDefault="00FD6C80" w:rsidP="007C56BA">
            <w:pPr>
              <w:pStyle w:val="Tablehead"/>
            </w:pPr>
            <w:r w:rsidRPr="00E65A28">
              <w:t xml:space="preserve">Item for </w:t>
            </w:r>
            <w:r w:rsidRPr="00E65A28">
              <w:rPr>
                <w:i/>
                <w:iCs/>
              </w:rPr>
              <w:t>‘Way Forward’</w:t>
            </w:r>
            <w:r w:rsidRPr="00E65A28">
              <w:t xml:space="preserve"> Option 2</w:t>
            </w:r>
          </w:p>
        </w:tc>
        <w:tc>
          <w:tcPr>
            <w:tcW w:w="1648" w:type="dxa"/>
            <w:vAlign w:val="center"/>
          </w:tcPr>
          <w:p w14:paraId="4A09307D" w14:textId="77777777" w:rsidR="00FD6C80" w:rsidRPr="00E65A28" w:rsidRDefault="00FD6C80" w:rsidP="007C56BA">
            <w:pPr>
              <w:pStyle w:val="Tablehead"/>
              <w:spacing w:before="0" w:after="0"/>
            </w:pPr>
            <w:r w:rsidRPr="00E65A28">
              <w:t>IMT-2020</w:t>
            </w:r>
          </w:p>
          <w:p w14:paraId="5D95F8A9" w14:textId="77777777" w:rsidR="00FD6C80" w:rsidRPr="00E65A28" w:rsidRDefault="00FD6C80" w:rsidP="007C56BA">
            <w:pPr>
              <w:pStyle w:val="Tablehead"/>
              <w:spacing w:before="0" w:after="0"/>
            </w:pPr>
            <w:r w:rsidRPr="00E65A28">
              <w:t>Process Step</w:t>
            </w:r>
          </w:p>
        </w:tc>
        <w:tc>
          <w:tcPr>
            <w:tcW w:w="2162" w:type="dxa"/>
            <w:vAlign w:val="center"/>
          </w:tcPr>
          <w:p w14:paraId="5D714FA6" w14:textId="77777777" w:rsidR="00FD6C80" w:rsidRPr="00E65A28" w:rsidRDefault="00FD6C80" w:rsidP="007C56BA">
            <w:pPr>
              <w:pStyle w:val="Tablehead"/>
            </w:pPr>
            <w:r w:rsidRPr="00E65A28">
              <w:t>Action by</w:t>
            </w:r>
          </w:p>
        </w:tc>
        <w:tc>
          <w:tcPr>
            <w:tcW w:w="2082" w:type="dxa"/>
            <w:vAlign w:val="center"/>
          </w:tcPr>
          <w:p w14:paraId="5F096E7E" w14:textId="77777777" w:rsidR="00FD6C80" w:rsidRPr="00E65A28" w:rsidRDefault="00FD6C80" w:rsidP="007C56BA">
            <w:pPr>
              <w:pStyle w:val="Tablehead"/>
            </w:pPr>
            <w:r w:rsidRPr="00E65A28">
              <w:t>Date</w:t>
            </w:r>
          </w:p>
        </w:tc>
        <w:tc>
          <w:tcPr>
            <w:tcW w:w="3097" w:type="dxa"/>
            <w:vAlign w:val="center"/>
          </w:tcPr>
          <w:p w14:paraId="07E0B3CA" w14:textId="77777777" w:rsidR="00FD6C80" w:rsidRPr="00E65A28" w:rsidRDefault="00FD6C80" w:rsidP="007C56BA">
            <w:pPr>
              <w:pStyle w:val="Tablehead"/>
            </w:pPr>
            <w:r w:rsidRPr="00E65A28">
              <w:t>Action</w:t>
            </w:r>
          </w:p>
        </w:tc>
        <w:tc>
          <w:tcPr>
            <w:tcW w:w="1447" w:type="dxa"/>
            <w:vAlign w:val="center"/>
          </w:tcPr>
          <w:p w14:paraId="525E01F5" w14:textId="77777777" w:rsidR="00FD6C80" w:rsidRPr="00E65A28" w:rsidRDefault="00FD6C80" w:rsidP="007C56BA">
            <w:pPr>
              <w:pStyle w:val="Tablehead"/>
            </w:pPr>
            <w:r w:rsidRPr="00E65A28">
              <w:t>Notes</w:t>
            </w:r>
          </w:p>
        </w:tc>
      </w:tr>
      <w:tr w:rsidR="00FD6C80" w:rsidRPr="00E65A28" w14:paraId="0E1B4C64" w14:textId="77777777" w:rsidTr="006B2479">
        <w:trPr>
          <w:cantSplit/>
          <w:jc w:val="center"/>
        </w:trPr>
        <w:tc>
          <w:tcPr>
            <w:tcW w:w="1787" w:type="dxa"/>
            <w:vMerge w:val="restart"/>
            <w:shd w:val="clear" w:color="auto" w:fill="EAF1DD" w:themeFill="accent3" w:themeFillTint="33"/>
            <w:vAlign w:val="center"/>
          </w:tcPr>
          <w:p w14:paraId="285F718C" w14:textId="77777777" w:rsidR="00FD6C80" w:rsidRPr="00E65A28" w:rsidRDefault="00FD6C80" w:rsidP="007C56BA">
            <w:pPr>
              <w:spacing w:before="0"/>
              <w:jc w:val="center"/>
              <w:rPr>
                <w:b/>
                <w:sz w:val="20"/>
                <w:lang w:eastAsia="ja-JP"/>
              </w:rPr>
            </w:pPr>
            <w:r w:rsidRPr="00E65A28">
              <w:rPr>
                <w:b/>
                <w:sz w:val="20"/>
                <w:lang w:eastAsia="ja-JP"/>
              </w:rPr>
              <w:t>#36</w:t>
            </w:r>
            <w:r w:rsidRPr="00E65A28">
              <w:rPr>
                <w:b/>
                <w:i/>
                <w:iCs/>
                <w:sz w:val="20"/>
                <w:lang w:eastAsia="ja-JP"/>
              </w:rPr>
              <w:t>bis</w:t>
            </w:r>
          </w:p>
          <w:p w14:paraId="7093E0A6" w14:textId="77777777" w:rsidR="00FD6C80" w:rsidRPr="00E65A28" w:rsidRDefault="00FD6C80" w:rsidP="006B2479">
            <w:pPr>
              <w:spacing w:before="0"/>
              <w:jc w:val="center"/>
              <w:rPr>
                <w:b/>
                <w:i/>
                <w:sz w:val="20"/>
                <w:lang w:eastAsia="ja-JP"/>
              </w:rPr>
            </w:pPr>
            <w:r w:rsidRPr="00E65A28">
              <w:rPr>
                <w:b/>
                <w:sz w:val="20"/>
                <w:lang w:eastAsia="ja-JP"/>
              </w:rPr>
              <w:t>November 2020</w:t>
            </w:r>
          </w:p>
        </w:tc>
        <w:tc>
          <w:tcPr>
            <w:tcW w:w="1024" w:type="dxa"/>
            <w:tcBorders>
              <w:bottom w:val="single" w:sz="4" w:space="0" w:color="auto"/>
            </w:tcBorders>
            <w:shd w:val="clear" w:color="auto" w:fill="BDD6EE"/>
            <w:vAlign w:val="center"/>
          </w:tcPr>
          <w:p w14:paraId="741E2382" w14:textId="77777777" w:rsidR="00FD6C80" w:rsidRPr="00E65A28" w:rsidRDefault="00FD6C80" w:rsidP="007C56BA">
            <w:pPr>
              <w:spacing w:before="0"/>
              <w:jc w:val="center"/>
              <w:rPr>
                <w:b/>
                <w:i/>
                <w:sz w:val="20"/>
                <w:lang w:eastAsia="ja-JP"/>
              </w:rPr>
            </w:pPr>
            <w:r w:rsidRPr="00E65A28">
              <w:rPr>
                <w:b/>
                <w:i/>
                <w:sz w:val="20"/>
                <w:lang w:eastAsia="ja-JP"/>
              </w:rPr>
              <w:t>Option 2</w:t>
            </w:r>
          </w:p>
          <w:p w14:paraId="43451EF3" w14:textId="77777777" w:rsidR="00FD6C80" w:rsidRPr="00E65A28" w:rsidRDefault="00FD6C80" w:rsidP="007C56BA">
            <w:pPr>
              <w:spacing w:before="0"/>
              <w:jc w:val="center"/>
              <w:rPr>
                <w:b/>
                <w:i/>
                <w:sz w:val="20"/>
                <w:lang w:eastAsia="ja-JP"/>
              </w:rPr>
            </w:pPr>
            <w:r w:rsidRPr="00E65A28">
              <w:rPr>
                <w:b/>
                <w:i/>
                <w:sz w:val="20"/>
                <w:lang w:eastAsia="ja-JP"/>
              </w:rPr>
              <w:t>Item 1</w:t>
            </w:r>
          </w:p>
        </w:tc>
        <w:tc>
          <w:tcPr>
            <w:tcW w:w="1648" w:type="dxa"/>
            <w:tcBorders>
              <w:bottom w:val="single" w:sz="4" w:space="0" w:color="auto"/>
            </w:tcBorders>
            <w:shd w:val="clear" w:color="auto" w:fill="BDD6EE"/>
            <w:vAlign w:val="center"/>
          </w:tcPr>
          <w:p w14:paraId="4DC11955" w14:textId="77777777" w:rsidR="00FD6C80" w:rsidRPr="00E65A28" w:rsidRDefault="00FD6C80" w:rsidP="007C56BA">
            <w:pPr>
              <w:spacing w:before="0"/>
              <w:jc w:val="center"/>
              <w:rPr>
                <w:b/>
                <w:sz w:val="20"/>
                <w:lang w:eastAsia="ja-JP"/>
              </w:rPr>
            </w:pPr>
            <w:r w:rsidRPr="00E65A28">
              <w:rPr>
                <w:b/>
                <w:sz w:val="20"/>
                <w:lang w:eastAsia="ja-JP"/>
              </w:rPr>
              <w:t>IMT-2020 Process</w:t>
            </w:r>
          </w:p>
          <w:p w14:paraId="03F5AF8B" w14:textId="77777777" w:rsidR="00FD6C80" w:rsidRPr="00E65A28" w:rsidRDefault="00FD6C80" w:rsidP="006B2479">
            <w:pPr>
              <w:spacing w:before="0"/>
              <w:jc w:val="center"/>
              <w:rPr>
                <w:b/>
                <w:sz w:val="20"/>
                <w:lang w:eastAsia="ja-JP"/>
              </w:rPr>
            </w:pPr>
            <w:r w:rsidRPr="00E65A28">
              <w:rPr>
                <w:b/>
                <w:sz w:val="20"/>
                <w:lang w:eastAsia="ja-JP"/>
              </w:rPr>
              <w:t>Step 4</w:t>
            </w:r>
          </w:p>
        </w:tc>
        <w:tc>
          <w:tcPr>
            <w:tcW w:w="2162" w:type="dxa"/>
            <w:tcBorders>
              <w:bottom w:val="single" w:sz="4" w:space="0" w:color="auto"/>
            </w:tcBorders>
            <w:shd w:val="clear" w:color="auto" w:fill="BDD6EE"/>
            <w:vAlign w:val="center"/>
          </w:tcPr>
          <w:p w14:paraId="035C1CED"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E65A28">
              <w:rPr>
                <w:b/>
                <w:i/>
                <w:sz w:val="20"/>
                <w:highlight w:val="green"/>
                <w:lang w:eastAsia="ja-JP"/>
              </w:rPr>
              <w:t xml:space="preserve">Independent Evaluation Groups </w:t>
            </w:r>
          </w:p>
          <w:p w14:paraId="7FCE50C3"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p>
          <w:p w14:paraId="28FD5089" w14:textId="77777777" w:rsidR="00FD6C80" w:rsidRPr="00E65A28" w:rsidRDefault="00FD6C80" w:rsidP="006B24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E65A28">
              <w:rPr>
                <w:b/>
                <w:i/>
                <w:sz w:val="20"/>
                <w:highlight w:val="green"/>
                <w:lang w:eastAsia="ja-JP"/>
              </w:rPr>
              <w:t>(‘Early Reply’ Response on Intentions)</w:t>
            </w:r>
          </w:p>
        </w:tc>
        <w:tc>
          <w:tcPr>
            <w:tcW w:w="2082" w:type="dxa"/>
            <w:tcBorders>
              <w:bottom w:val="single" w:sz="4" w:space="0" w:color="auto"/>
            </w:tcBorders>
            <w:shd w:val="clear" w:color="auto" w:fill="BDD6EE"/>
            <w:vAlign w:val="center"/>
          </w:tcPr>
          <w:p w14:paraId="19076FD0" w14:textId="77777777" w:rsidR="00FD6C80" w:rsidRPr="00E65A28" w:rsidRDefault="00FD6C80" w:rsidP="007C56BA">
            <w:pPr>
              <w:spacing w:before="0"/>
              <w:jc w:val="center"/>
              <w:rPr>
                <w:b/>
                <w:sz w:val="20"/>
                <w:lang w:eastAsia="ja-JP"/>
              </w:rPr>
            </w:pPr>
            <w:r w:rsidRPr="00E65A28">
              <w:rPr>
                <w:noProof/>
                <w:sz w:val="20"/>
                <w:lang w:val="en-US"/>
              </w:rPr>
              <mc:AlternateContent>
                <mc:Choice Requires="wps">
                  <w:drawing>
                    <wp:anchor distT="0" distB="0" distL="114300" distR="114300" simplePos="0" relativeHeight="251654144" behindDoc="0" locked="0" layoutInCell="1" allowOverlap="1" wp14:anchorId="026A4F2E" wp14:editId="436C4A10">
                      <wp:simplePos x="0" y="0"/>
                      <wp:positionH relativeFrom="column">
                        <wp:posOffset>48895</wp:posOffset>
                      </wp:positionH>
                      <wp:positionV relativeFrom="paragraph">
                        <wp:posOffset>58420</wp:posOffset>
                      </wp:positionV>
                      <wp:extent cx="1230630" cy="309245"/>
                      <wp:effectExtent l="0" t="0" r="26670" b="14605"/>
                      <wp:wrapNone/>
                      <wp:docPr id="11" name="Oval 11"/>
                      <wp:cNvGraphicFramePr/>
                      <a:graphic xmlns:a="http://schemas.openxmlformats.org/drawingml/2006/main">
                        <a:graphicData uri="http://schemas.microsoft.com/office/word/2010/wordprocessingShape">
                          <wps:wsp>
                            <wps:cNvSpPr/>
                            <wps:spPr>
                              <a:xfrm>
                                <a:off x="0" y="0"/>
                                <a:ext cx="1230630" cy="309245"/>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0742AF02" id="Oval 11" o:spid="_x0000_s1026" style="position:absolute;margin-left:3.85pt;margin-top:4.6pt;width:96.9pt;height:2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" filled="f" strokecolor="#2f528f" strokeweight="1.5pt">
                      <v:stroke joinstyle="miter"/>
                    </v:oval>
                  </w:pict>
                </mc:Fallback>
              </mc:AlternateContent>
            </w:r>
          </w:p>
          <w:p w14:paraId="4D594272" w14:textId="77777777" w:rsidR="00FD6C80" w:rsidRPr="00E65A28" w:rsidRDefault="00FD6C80" w:rsidP="007C56BA">
            <w:pPr>
              <w:spacing w:before="0"/>
              <w:jc w:val="center"/>
              <w:rPr>
                <w:b/>
                <w:sz w:val="20"/>
                <w:highlight w:val="green"/>
                <w:lang w:eastAsia="ja-JP"/>
              </w:rPr>
            </w:pPr>
            <w:r w:rsidRPr="00E65A28">
              <w:rPr>
                <w:b/>
                <w:sz w:val="20"/>
                <w:highlight w:val="green"/>
                <w:lang w:eastAsia="ja-JP"/>
              </w:rPr>
              <w:t>10 November 2020</w:t>
            </w:r>
          </w:p>
          <w:p w14:paraId="7456FEFB" w14:textId="77777777" w:rsidR="00FD6C80" w:rsidRPr="00E65A28" w:rsidRDefault="00FD6C80" w:rsidP="007C56BA">
            <w:pPr>
              <w:spacing w:before="0"/>
              <w:jc w:val="center"/>
              <w:rPr>
                <w:sz w:val="20"/>
              </w:rPr>
            </w:pPr>
            <w:r w:rsidRPr="00E65A28">
              <w:rPr>
                <w:b/>
                <w:sz w:val="20"/>
                <w:highlight w:val="green"/>
                <w:lang w:eastAsia="ja-JP"/>
              </w:rPr>
              <w:t xml:space="preserve"> </w:t>
            </w:r>
          </w:p>
          <w:p w14:paraId="4880CEC8" w14:textId="77777777" w:rsidR="00FD6C80" w:rsidRPr="00E65A28" w:rsidRDefault="00FD6C80" w:rsidP="007C56BA">
            <w:pPr>
              <w:spacing w:before="0"/>
              <w:jc w:val="center"/>
              <w:rPr>
                <w:sz w:val="20"/>
              </w:rPr>
            </w:pPr>
            <w:r w:rsidRPr="00E65A28">
              <w:rPr>
                <w:sz w:val="20"/>
              </w:rPr>
              <w:t xml:space="preserve">7 days before </w:t>
            </w:r>
          </w:p>
          <w:p w14:paraId="1089A234" w14:textId="77777777" w:rsidR="00FD6C80" w:rsidRPr="00E65A28" w:rsidRDefault="00FD6C80" w:rsidP="007C56BA">
            <w:pPr>
              <w:spacing w:before="0"/>
              <w:jc w:val="center"/>
              <w:rPr>
                <w:sz w:val="20"/>
              </w:rPr>
            </w:pPr>
            <w:bookmarkStart w:id="14" w:name="_Hlk50125112"/>
            <w:r w:rsidRPr="00E65A28">
              <w:rPr>
                <w:sz w:val="20"/>
                <w:lang w:eastAsia="ja-JP"/>
              </w:rPr>
              <w:t>17-19 November 2020</w:t>
            </w:r>
          </w:p>
          <w:bookmarkEnd w:id="14"/>
          <w:p w14:paraId="0B206CAD" w14:textId="77777777" w:rsidR="00FD6C80" w:rsidRPr="00E65A28" w:rsidRDefault="00FD6C80" w:rsidP="006B2479">
            <w:pPr>
              <w:spacing w:before="0"/>
              <w:jc w:val="center"/>
              <w:rPr>
                <w:sz w:val="20"/>
                <w:lang w:eastAsia="zh-CN"/>
              </w:rPr>
            </w:pPr>
            <w:r w:rsidRPr="00E65A28">
              <w:rPr>
                <w:sz w:val="20"/>
              </w:rPr>
              <w:t>WP 5D #</w:t>
            </w:r>
            <w:r w:rsidRPr="00E65A28">
              <w:rPr>
                <w:sz w:val="20"/>
                <w:lang w:eastAsia="ja-JP"/>
              </w:rPr>
              <w:t>36</w:t>
            </w:r>
            <w:r w:rsidRPr="00E65A28">
              <w:rPr>
                <w:i/>
                <w:iCs/>
                <w:sz w:val="20"/>
                <w:lang w:eastAsia="ja-JP"/>
              </w:rPr>
              <w:t>bis</w:t>
            </w:r>
          </w:p>
        </w:tc>
        <w:tc>
          <w:tcPr>
            <w:tcW w:w="3097" w:type="dxa"/>
            <w:tcBorders>
              <w:bottom w:val="single" w:sz="4" w:space="0" w:color="auto"/>
            </w:tcBorders>
            <w:shd w:val="clear" w:color="auto" w:fill="BDD6EE"/>
            <w:vAlign w:val="center"/>
          </w:tcPr>
          <w:p w14:paraId="75F5DCC5" w14:textId="77777777" w:rsidR="00FD6C80" w:rsidRPr="00E65A28" w:rsidRDefault="00FD6C80" w:rsidP="006B2479">
            <w:pPr>
              <w:spacing w:before="0"/>
              <w:rPr>
                <w:sz w:val="20"/>
                <w:lang w:eastAsia="ja-JP"/>
              </w:rPr>
            </w:pPr>
            <w:r w:rsidRPr="00E65A28">
              <w:rPr>
                <w:i/>
                <w:iCs/>
                <w:sz w:val="20"/>
                <w:lang w:eastAsia="ja-JP"/>
              </w:rPr>
              <w:t xml:space="preserve">‘Early Reply’ Response </w:t>
            </w:r>
            <w:r w:rsidRPr="00E65A28">
              <w:rPr>
                <w:sz w:val="20"/>
                <w:lang w:eastAsia="ja-JP"/>
              </w:rPr>
              <w:t xml:space="preserve">by IEGs of their intention to re-engage in the evaluation process for Option 2 under Step 4 </w:t>
            </w:r>
            <w:r w:rsidRPr="00E65A28">
              <w:rPr>
                <w:i/>
                <w:iCs/>
                <w:sz w:val="20"/>
                <w:lang w:eastAsia="ja-JP"/>
              </w:rPr>
              <w:t>(if available)</w:t>
            </w:r>
            <w:r w:rsidRPr="00E65A28">
              <w:rPr>
                <w:b/>
                <w:i/>
                <w:sz w:val="20"/>
                <w:highlight w:val="darkYellow"/>
                <w:lang w:eastAsia="ja-JP"/>
              </w:rPr>
              <w:t xml:space="preserve"> </w:t>
            </w:r>
          </w:p>
        </w:tc>
        <w:tc>
          <w:tcPr>
            <w:tcW w:w="1447" w:type="dxa"/>
            <w:tcBorders>
              <w:bottom w:val="single" w:sz="4" w:space="0" w:color="auto"/>
            </w:tcBorders>
            <w:shd w:val="clear" w:color="auto" w:fill="BDD6EE"/>
            <w:vAlign w:val="center"/>
          </w:tcPr>
          <w:p w14:paraId="74236D0C"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r w:rsidRPr="00E65A28">
              <w:rPr>
                <w:bCs/>
                <w:sz w:val="20"/>
              </w:rPr>
              <w:t>Response is in the form of an e-mail addressed to the BR (supply e</w:t>
            </w:r>
            <w:r w:rsidRPr="00E65A28">
              <w:rPr>
                <w:bCs/>
                <w:sz w:val="20"/>
              </w:rPr>
              <w:noBreakHyphen/>
              <w:t>mail address)</w:t>
            </w:r>
          </w:p>
        </w:tc>
      </w:tr>
      <w:tr w:rsidR="00FD6C80" w:rsidRPr="00E65A28" w14:paraId="6FCE33E5" w14:textId="77777777" w:rsidTr="00EA30E1">
        <w:trPr>
          <w:cantSplit/>
          <w:jc w:val="center"/>
        </w:trPr>
        <w:tc>
          <w:tcPr>
            <w:tcW w:w="1787" w:type="dxa"/>
            <w:vMerge/>
            <w:shd w:val="clear" w:color="auto" w:fill="EAF1DD" w:themeFill="accent3" w:themeFillTint="33"/>
            <w:vAlign w:val="center"/>
          </w:tcPr>
          <w:p w14:paraId="484E4283" w14:textId="77777777" w:rsidR="00FD6C80" w:rsidRPr="00E65A28" w:rsidRDefault="00FD6C80" w:rsidP="007C56BA">
            <w:pPr>
              <w:spacing w:before="0"/>
              <w:jc w:val="center"/>
              <w:rPr>
                <w:b/>
                <w:i/>
                <w:sz w:val="20"/>
                <w:lang w:eastAsia="ja-JP"/>
              </w:rPr>
            </w:pPr>
          </w:p>
        </w:tc>
        <w:tc>
          <w:tcPr>
            <w:tcW w:w="1024" w:type="dxa"/>
            <w:shd w:val="clear" w:color="auto" w:fill="auto"/>
            <w:vAlign w:val="center"/>
          </w:tcPr>
          <w:p w14:paraId="7D5A7F8A" w14:textId="77777777" w:rsidR="00FD6C80" w:rsidRPr="00E65A28" w:rsidRDefault="00FD6C80" w:rsidP="007C56BA">
            <w:pPr>
              <w:spacing w:before="0"/>
              <w:jc w:val="center"/>
              <w:rPr>
                <w:b/>
                <w:i/>
                <w:sz w:val="20"/>
                <w:lang w:eastAsia="ja-JP"/>
              </w:rPr>
            </w:pPr>
            <w:r w:rsidRPr="00E65A28">
              <w:rPr>
                <w:b/>
                <w:i/>
                <w:sz w:val="20"/>
                <w:lang w:eastAsia="ja-JP"/>
              </w:rPr>
              <w:t>Option 2</w:t>
            </w:r>
          </w:p>
          <w:p w14:paraId="13DBDD2D" w14:textId="77777777" w:rsidR="00FD6C80" w:rsidRPr="00E65A28" w:rsidRDefault="00FD6C80" w:rsidP="007C56BA">
            <w:pPr>
              <w:spacing w:before="0"/>
              <w:jc w:val="center"/>
              <w:rPr>
                <w:b/>
                <w:i/>
                <w:sz w:val="20"/>
                <w:lang w:eastAsia="ja-JP"/>
              </w:rPr>
            </w:pPr>
            <w:r w:rsidRPr="00E65A28">
              <w:rPr>
                <w:b/>
                <w:i/>
                <w:sz w:val="20"/>
                <w:lang w:eastAsia="ja-JP"/>
              </w:rPr>
              <w:t>Item 2</w:t>
            </w:r>
          </w:p>
        </w:tc>
        <w:tc>
          <w:tcPr>
            <w:tcW w:w="1648" w:type="dxa"/>
            <w:shd w:val="clear" w:color="auto" w:fill="auto"/>
            <w:vAlign w:val="center"/>
          </w:tcPr>
          <w:p w14:paraId="74C0CD8D" w14:textId="77777777" w:rsidR="00FD6C80" w:rsidRPr="00E65A28" w:rsidRDefault="00FD6C80" w:rsidP="007C56BA">
            <w:pPr>
              <w:spacing w:before="0"/>
              <w:jc w:val="center"/>
              <w:rPr>
                <w:b/>
                <w:sz w:val="20"/>
                <w:lang w:eastAsia="ja-JP"/>
              </w:rPr>
            </w:pPr>
            <w:r w:rsidRPr="00E65A28">
              <w:rPr>
                <w:b/>
                <w:sz w:val="20"/>
                <w:lang w:eastAsia="ja-JP"/>
              </w:rPr>
              <w:t>IMT-2020 Process</w:t>
            </w:r>
          </w:p>
          <w:p w14:paraId="239AA1FF" w14:textId="77777777" w:rsidR="00FD6C80" w:rsidRPr="00E65A28" w:rsidRDefault="00FD6C80" w:rsidP="007C56BA">
            <w:pPr>
              <w:spacing w:before="0"/>
              <w:jc w:val="center"/>
              <w:rPr>
                <w:b/>
                <w:sz w:val="20"/>
                <w:lang w:eastAsia="ja-JP"/>
              </w:rPr>
            </w:pPr>
            <w:r w:rsidRPr="00E65A28">
              <w:rPr>
                <w:b/>
                <w:sz w:val="20"/>
                <w:lang w:eastAsia="ja-JP"/>
              </w:rPr>
              <w:t>Step 4</w:t>
            </w:r>
          </w:p>
        </w:tc>
        <w:tc>
          <w:tcPr>
            <w:tcW w:w="2162" w:type="dxa"/>
            <w:shd w:val="clear" w:color="auto" w:fill="auto"/>
            <w:vAlign w:val="center"/>
          </w:tcPr>
          <w:p w14:paraId="7E456C34"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p>
        </w:tc>
        <w:tc>
          <w:tcPr>
            <w:tcW w:w="2082" w:type="dxa"/>
            <w:shd w:val="clear" w:color="auto" w:fill="auto"/>
            <w:vAlign w:val="center"/>
          </w:tcPr>
          <w:p w14:paraId="48550C6A" w14:textId="77777777" w:rsidR="00FD6C80" w:rsidRPr="00E65A28" w:rsidRDefault="00FD6C80" w:rsidP="007C56BA">
            <w:pPr>
              <w:spacing w:before="0"/>
              <w:jc w:val="center"/>
              <w:rPr>
                <w:b/>
                <w:bCs/>
                <w:sz w:val="20"/>
                <w:lang w:eastAsia="ja-JP"/>
              </w:rPr>
            </w:pPr>
            <w:r w:rsidRPr="00E65A28">
              <w:rPr>
                <w:b/>
                <w:bCs/>
                <w:sz w:val="20"/>
                <w:lang w:eastAsia="ja-JP"/>
              </w:rPr>
              <w:t>17-19 November 2020</w:t>
            </w:r>
          </w:p>
          <w:p w14:paraId="01CA0C5D" w14:textId="77777777" w:rsidR="00FD6C80" w:rsidRPr="00E65A28" w:rsidRDefault="00FD6C80" w:rsidP="007C56BA">
            <w:pPr>
              <w:spacing w:before="0"/>
              <w:jc w:val="center"/>
              <w:rPr>
                <w:sz w:val="20"/>
                <w:lang w:eastAsia="zh-CN"/>
              </w:rPr>
            </w:pPr>
            <w:r w:rsidRPr="00E65A28">
              <w:rPr>
                <w:b/>
                <w:bCs/>
                <w:sz w:val="20"/>
                <w:lang w:eastAsia="ja-JP"/>
              </w:rPr>
              <w:t>WP 5D #36</w:t>
            </w:r>
            <w:r w:rsidRPr="00E65A28">
              <w:rPr>
                <w:b/>
                <w:bCs/>
                <w:i/>
                <w:iCs/>
                <w:sz w:val="20"/>
                <w:lang w:eastAsia="ja-JP"/>
              </w:rPr>
              <w:t>bis</w:t>
            </w:r>
          </w:p>
        </w:tc>
        <w:tc>
          <w:tcPr>
            <w:tcW w:w="3097" w:type="dxa"/>
            <w:shd w:val="clear" w:color="auto" w:fill="auto"/>
          </w:tcPr>
          <w:p w14:paraId="3F48F4B2" w14:textId="77777777" w:rsidR="00FD6C80" w:rsidRPr="00E65A28" w:rsidRDefault="00FD6C80" w:rsidP="007C56BA">
            <w:pPr>
              <w:spacing w:before="0"/>
              <w:rPr>
                <w:sz w:val="20"/>
                <w:lang w:eastAsia="ja-JP"/>
              </w:rPr>
            </w:pPr>
            <w:r w:rsidRPr="00E65A28">
              <w:rPr>
                <w:sz w:val="20"/>
                <w:lang w:eastAsia="ja-JP"/>
              </w:rPr>
              <w:t>WP 5D considers ‘</w:t>
            </w:r>
            <w:r w:rsidRPr="00E65A28">
              <w:rPr>
                <w:i/>
                <w:iCs/>
                <w:sz w:val="20"/>
                <w:lang w:eastAsia="ja-JP"/>
              </w:rPr>
              <w:t>Early Reply’</w:t>
            </w:r>
            <w:r w:rsidRPr="00E65A28">
              <w:rPr>
                <w:sz w:val="20"/>
                <w:lang w:eastAsia="ja-JP"/>
              </w:rPr>
              <w:t xml:space="preserve"> </w:t>
            </w:r>
            <w:r w:rsidRPr="00E65A28">
              <w:rPr>
                <w:i/>
                <w:iCs/>
                <w:sz w:val="20"/>
                <w:lang w:eastAsia="ja-JP"/>
              </w:rPr>
              <w:t xml:space="preserve">Responses </w:t>
            </w:r>
            <w:r w:rsidRPr="00E65A28">
              <w:rPr>
                <w:sz w:val="20"/>
                <w:lang w:eastAsia="ja-JP"/>
              </w:rPr>
              <w:t xml:space="preserve">from IEGs to liaison from Meeting #36 </w:t>
            </w:r>
            <w:r w:rsidRPr="00E65A28">
              <w:rPr>
                <w:i/>
                <w:iCs/>
                <w:sz w:val="20"/>
                <w:lang w:eastAsia="ja-JP"/>
              </w:rPr>
              <w:t>(if any)</w:t>
            </w:r>
          </w:p>
        </w:tc>
        <w:tc>
          <w:tcPr>
            <w:tcW w:w="1447" w:type="dxa"/>
            <w:shd w:val="clear" w:color="auto" w:fill="auto"/>
            <w:vAlign w:val="center"/>
          </w:tcPr>
          <w:p w14:paraId="6CE0313F"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FD6C80" w:rsidRPr="00E65A28" w14:paraId="0D9253FD" w14:textId="77777777" w:rsidTr="00EA30E1">
        <w:trPr>
          <w:cantSplit/>
          <w:jc w:val="center"/>
        </w:trPr>
        <w:tc>
          <w:tcPr>
            <w:tcW w:w="1787" w:type="dxa"/>
            <w:vMerge w:val="restart"/>
            <w:shd w:val="clear" w:color="auto" w:fill="D6E3BC" w:themeFill="accent3" w:themeFillTint="66"/>
            <w:vAlign w:val="center"/>
          </w:tcPr>
          <w:p w14:paraId="54A9DBB1" w14:textId="77777777" w:rsidR="00FD6C80" w:rsidRPr="00E65A28" w:rsidRDefault="00FD6C80" w:rsidP="007C56BA">
            <w:pPr>
              <w:spacing w:before="0"/>
              <w:jc w:val="center"/>
              <w:rPr>
                <w:b/>
                <w:sz w:val="20"/>
                <w:lang w:eastAsia="ja-JP"/>
              </w:rPr>
            </w:pPr>
            <w:r w:rsidRPr="00E65A28">
              <w:rPr>
                <w:b/>
                <w:sz w:val="20"/>
                <w:lang w:eastAsia="ja-JP"/>
              </w:rPr>
              <w:t>#37</w:t>
            </w:r>
          </w:p>
          <w:p w14:paraId="135DE6C0" w14:textId="77777777" w:rsidR="00FD6C80" w:rsidRPr="00E65A28" w:rsidRDefault="00FD6C80" w:rsidP="007C56BA">
            <w:pPr>
              <w:spacing w:before="0"/>
              <w:jc w:val="center"/>
              <w:rPr>
                <w:b/>
                <w:i/>
                <w:sz w:val="20"/>
                <w:lang w:eastAsia="ja-JP"/>
              </w:rPr>
            </w:pPr>
            <w:r w:rsidRPr="00E65A28">
              <w:rPr>
                <w:b/>
                <w:sz w:val="20"/>
                <w:lang w:eastAsia="ja-JP"/>
              </w:rPr>
              <w:t>February 2021</w:t>
            </w:r>
          </w:p>
        </w:tc>
        <w:tc>
          <w:tcPr>
            <w:tcW w:w="1024" w:type="dxa"/>
            <w:tcBorders>
              <w:bottom w:val="single" w:sz="4" w:space="0" w:color="auto"/>
            </w:tcBorders>
            <w:shd w:val="clear" w:color="auto" w:fill="BDD6EE"/>
            <w:vAlign w:val="center"/>
          </w:tcPr>
          <w:p w14:paraId="146A183D" w14:textId="77777777" w:rsidR="00FD6C80" w:rsidRPr="00E65A28" w:rsidRDefault="00FD6C80" w:rsidP="007C56BA">
            <w:pPr>
              <w:spacing w:before="0"/>
              <w:jc w:val="center"/>
              <w:rPr>
                <w:b/>
                <w:i/>
                <w:sz w:val="20"/>
                <w:lang w:eastAsia="ja-JP"/>
              </w:rPr>
            </w:pPr>
            <w:r w:rsidRPr="00E65A28">
              <w:rPr>
                <w:b/>
                <w:i/>
                <w:sz w:val="20"/>
                <w:lang w:eastAsia="ja-JP"/>
              </w:rPr>
              <w:t>Option 2</w:t>
            </w:r>
          </w:p>
          <w:p w14:paraId="45309063" w14:textId="77777777" w:rsidR="00FD6C80" w:rsidRPr="00E65A28" w:rsidRDefault="00FD6C80" w:rsidP="007C56BA">
            <w:pPr>
              <w:spacing w:before="0"/>
              <w:jc w:val="center"/>
              <w:rPr>
                <w:b/>
                <w:i/>
                <w:sz w:val="20"/>
                <w:lang w:eastAsia="ja-JP"/>
              </w:rPr>
            </w:pPr>
            <w:r w:rsidRPr="00E65A28">
              <w:rPr>
                <w:b/>
                <w:i/>
                <w:sz w:val="20"/>
                <w:lang w:eastAsia="ja-JP"/>
              </w:rPr>
              <w:t>Item 3</w:t>
            </w:r>
          </w:p>
        </w:tc>
        <w:tc>
          <w:tcPr>
            <w:tcW w:w="1648" w:type="dxa"/>
            <w:tcBorders>
              <w:bottom w:val="single" w:sz="4" w:space="0" w:color="auto"/>
            </w:tcBorders>
            <w:shd w:val="clear" w:color="auto" w:fill="BDD6EE"/>
            <w:vAlign w:val="center"/>
          </w:tcPr>
          <w:p w14:paraId="731FF097" w14:textId="77777777" w:rsidR="00FD6C80" w:rsidRPr="00E65A28" w:rsidRDefault="00FD6C80" w:rsidP="007C56BA">
            <w:pPr>
              <w:spacing w:before="0"/>
              <w:jc w:val="center"/>
              <w:rPr>
                <w:b/>
                <w:sz w:val="20"/>
                <w:lang w:eastAsia="ja-JP"/>
              </w:rPr>
            </w:pPr>
            <w:r w:rsidRPr="00E65A28">
              <w:rPr>
                <w:b/>
                <w:sz w:val="20"/>
                <w:lang w:eastAsia="ja-JP"/>
              </w:rPr>
              <w:t>IMT-2020 Process</w:t>
            </w:r>
          </w:p>
          <w:p w14:paraId="2B5DCDC3" w14:textId="77777777" w:rsidR="00FD6C80" w:rsidRPr="00E65A28" w:rsidRDefault="00FD6C80" w:rsidP="006B2479">
            <w:pPr>
              <w:spacing w:before="0"/>
              <w:jc w:val="center"/>
              <w:rPr>
                <w:b/>
                <w:sz w:val="20"/>
                <w:lang w:eastAsia="ja-JP"/>
              </w:rPr>
            </w:pPr>
            <w:r w:rsidRPr="00E65A28">
              <w:rPr>
                <w:b/>
                <w:sz w:val="20"/>
                <w:lang w:eastAsia="ja-JP"/>
              </w:rPr>
              <w:t>Step 4</w:t>
            </w:r>
          </w:p>
        </w:tc>
        <w:tc>
          <w:tcPr>
            <w:tcW w:w="2162" w:type="dxa"/>
            <w:tcBorders>
              <w:bottom w:val="single" w:sz="4" w:space="0" w:color="auto"/>
            </w:tcBorders>
            <w:shd w:val="clear" w:color="auto" w:fill="BDD6EE"/>
            <w:vAlign w:val="center"/>
          </w:tcPr>
          <w:p w14:paraId="48AB83E3"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E65A28">
              <w:rPr>
                <w:b/>
                <w:i/>
                <w:sz w:val="20"/>
                <w:highlight w:val="green"/>
                <w:lang w:eastAsia="ja-JP"/>
              </w:rPr>
              <w:t xml:space="preserve">Independent Evaluation Groups </w:t>
            </w:r>
          </w:p>
          <w:p w14:paraId="76EF7154"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p>
          <w:p w14:paraId="5ADBA9DC"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E65A28">
              <w:rPr>
                <w:b/>
                <w:i/>
                <w:sz w:val="20"/>
                <w:highlight w:val="green"/>
                <w:lang w:eastAsia="ja-JP"/>
              </w:rPr>
              <w:t>(REQUESTED Response on Intention)</w:t>
            </w:r>
          </w:p>
          <w:p w14:paraId="381050FD"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E65A28">
              <w:rPr>
                <w:b/>
                <w:i/>
                <w:sz w:val="20"/>
                <w:highlight w:val="green"/>
                <w:lang w:eastAsia="ja-JP"/>
              </w:rPr>
              <w:t xml:space="preserve">&amp; </w:t>
            </w:r>
          </w:p>
          <w:p w14:paraId="64FFBB3F"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E65A28">
              <w:rPr>
                <w:b/>
                <w:i/>
                <w:sz w:val="20"/>
                <w:highlight w:val="green"/>
                <w:lang w:eastAsia="ja-JP"/>
              </w:rPr>
              <w:t>(INITIAL Evaluation Reports if available)</w:t>
            </w:r>
          </w:p>
        </w:tc>
        <w:tc>
          <w:tcPr>
            <w:tcW w:w="2082" w:type="dxa"/>
            <w:tcBorders>
              <w:bottom w:val="single" w:sz="4" w:space="0" w:color="auto"/>
            </w:tcBorders>
            <w:shd w:val="clear" w:color="auto" w:fill="BDD6EE"/>
            <w:vAlign w:val="center"/>
          </w:tcPr>
          <w:p w14:paraId="41BF48B6" w14:textId="77777777" w:rsidR="00FD6C80" w:rsidRPr="00E65A28" w:rsidRDefault="00FD6C80" w:rsidP="007C56BA">
            <w:pPr>
              <w:spacing w:before="0"/>
              <w:jc w:val="center"/>
              <w:rPr>
                <w:b/>
                <w:sz w:val="20"/>
                <w:lang w:eastAsia="ja-JP"/>
              </w:rPr>
            </w:pPr>
            <w:r w:rsidRPr="00E65A28">
              <w:rPr>
                <w:noProof/>
                <w:sz w:val="20"/>
                <w:lang w:val="en-US"/>
              </w:rPr>
              <mc:AlternateContent>
                <mc:Choice Requires="wps">
                  <w:drawing>
                    <wp:anchor distT="0" distB="0" distL="114300" distR="114300" simplePos="0" relativeHeight="251656192" behindDoc="0" locked="0" layoutInCell="1" allowOverlap="1" wp14:anchorId="2C62240E" wp14:editId="4C0DE834">
                      <wp:simplePos x="0" y="0"/>
                      <wp:positionH relativeFrom="column">
                        <wp:posOffset>69850</wp:posOffset>
                      </wp:positionH>
                      <wp:positionV relativeFrom="paragraph">
                        <wp:posOffset>71755</wp:posOffset>
                      </wp:positionV>
                      <wp:extent cx="1230630" cy="309245"/>
                      <wp:effectExtent l="0" t="0" r="26670" b="14605"/>
                      <wp:wrapNone/>
                      <wp:docPr id="7" name="Oval 7"/>
                      <wp:cNvGraphicFramePr/>
                      <a:graphic xmlns:a="http://schemas.openxmlformats.org/drawingml/2006/main">
                        <a:graphicData uri="http://schemas.microsoft.com/office/word/2010/wordprocessingShape">
                          <wps:wsp>
                            <wps:cNvSpPr/>
                            <wps:spPr>
                              <a:xfrm>
                                <a:off x="0" y="0"/>
                                <a:ext cx="1230630" cy="309245"/>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62052594" id="Oval 7" o:spid="_x0000_s1026" style="position:absolute;margin-left:5.5pt;margin-top:5.65pt;width:96.9pt;height:2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" filled="f" strokecolor="#2f528f" strokeweight="1.5pt">
                      <v:stroke joinstyle="miter"/>
                    </v:oval>
                  </w:pict>
                </mc:Fallback>
              </mc:AlternateContent>
            </w:r>
          </w:p>
          <w:p w14:paraId="62554C60" w14:textId="77777777" w:rsidR="00FD6C80" w:rsidRPr="00E65A28" w:rsidRDefault="00FD6C80" w:rsidP="007C56BA">
            <w:pPr>
              <w:spacing w:before="0"/>
              <w:jc w:val="center"/>
              <w:rPr>
                <w:b/>
                <w:sz w:val="20"/>
                <w:highlight w:val="green"/>
                <w:lang w:eastAsia="ja-JP"/>
              </w:rPr>
            </w:pPr>
            <w:r w:rsidRPr="00E65A28">
              <w:rPr>
                <w:b/>
                <w:sz w:val="20"/>
                <w:highlight w:val="green"/>
                <w:lang w:eastAsia="zh-CN"/>
              </w:rPr>
              <w:t>22</w:t>
            </w:r>
            <w:r w:rsidRPr="00E65A28">
              <w:rPr>
                <w:b/>
                <w:sz w:val="20"/>
                <w:highlight w:val="green"/>
                <w:lang w:eastAsia="ja-JP"/>
              </w:rPr>
              <w:t xml:space="preserve"> February 2021</w:t>
            </w:r>
          </w:p>
          <w:p w14:paraId="7D5FEC0B" w14:textId="77777777" w:rsidR="00FD6C80" w:rsidRPr="00E65A28" w:rsidRDefault="00FD6C80" w:rsidP="007C56BA">
            <w:pPr>
              <w:spacing w:before="0"/>
              <w:jc w:val="center"/>
              <w:rPr>
                <w:sz w:val="20"/>
              </w:rPr>
            </w:pPr>
            <w:r w:rsidRPr="00E65A28">
              <w:rPr>
                <w:b/>
                <w:sz w:val="20"/>
                <w:highlight w:val="green"/>
                <w:lang w:eastAsia="ja-JP"/>
              </w:rPr>
              <w:t xml:space="preserve"> </w:t>
            </w:r>
          </w:p>
          <w:p w14:paraId="63EF54C9" w14:textId="77777777" w:rsidR="00FD6C80" w:rsidRPr="00E65A28" w:rsidRDefault="00FD6C80" w:rsidP="007C56BA">
            <w:pPr>
              <w:spacing w:before="0"/>
              <w:jc w:val="center"/>
              <w:rPr>
                <w:sz w:val="20"/>
              </w:rPr>
            </w:pPr>
            <w:r w:rsidRPr="00E65A28">
              <w:rPr>
                <w:sz w:val="20"/>
              </w:rPr>
              <w:t>7 days before</w:t>
            </w:r>
            <w:r w:rsidRPr="00E65A28">
              <w:rPr>
                <w:sz w:val="20"/>
                <w:lang w:eastAsia="zh-CN"/>
              </w:rPr>
              <w:t xml:space="preserve"> </w:t>
            </w:r>
            <w:r w:rsidRPr="00E65A28">
              <w:rPr>
                <w:sz w:val="20"/>
                <w:lang w:eastAsia="zh-CN"/>
              </w:rPr>
              <w:br/>
              <w:t>1-12 March</w:t>
            </w:r>
            <w:r w:rsidRPr="00E65A28">
              <w:rPr>
                <w:sz w:val="20"/>
              </w:rPr>
              <w:t xml:space="preserve"> 2021 </w:t>
            </w:r>
          </w:p>
          <w:p w14:paraId="6F948759" w14:textId="77777777" w:rsidR="00FD6C80" w:rsidRPr="00E65A28" w:rsidRDefault="00FD6C80" w:rsidP="008A3B7A">
            <w:pPr>
              <w:spacing w:before="0"/>
              <w:jc w:val="center"/>
              <w:rPr>
                <w:sz w:val="20"/>
                <w:lang w:eastAsia="zh-CN"/>
              </w:rPr>
            </w:pPr>
            <w:r w:rsidRPr="00E65A28">
              <w:rPr>
                <w:sz w:val="20"/>
              </w:rPr>
              <w:t>WP 5D #</w:t>
            </w:r>
            <w:r w:rsidRPr="00E65A28">
              <w:rPr>
                <w:sz w:val="20"/>
                <w:lang w:eastAsia="ja-JP"/>
              </w:rPr>
              <w:t>37</w:t>
            </w:r>
          </w:p>
        </w:tc>
        <w:tc>
          <w:tcPr>
            <w:tcW w:w="3097" w:type="dxa"/>
            <w:tcBorders>
              <w:bottom w:val="single" w:sz="4" w:space="0" w:color="auto"/>
            </w:tcBorders>
            <w:shd w:val="clear" w:color="auto" w:fill="BDD6EE"/>
          </w:tcPr>
          <w:p w14:paraId="3019437D" w14:textId="77777777" w:rsidR="00FD6C80" w:rsidRPr="00E65A28" w:rsidRDefault="00FD6C80" w:rsidP="007C56BA">
            <w:pPr>
              <w:spacing w:before="0"/>
              <w:rPr>
                <w:sz w:val="20"/>
                <w:lang w:eastAsia="ja-JP"/>
              </w:rPr>
            </w:pPr>
            <w:r w:rsidRPr="00E65A28">
              <w:rPr>
                <w:sz w:val="20"/>
                <w:lang w:eastAsia="ja-JP"/>
              </w:rPr>
              <w:t xml:space="preserve">Reply by IEGs of their intention to re-engage in the evaluation process for Option 2 under Step 4 </w:t>
            </w:r>
            <w:r w:rsidRPr="00E65A28">
              <w:rPr>
                <w:i/>
                <w:iCs/>
                <w:sz w:val="20"/>
                <w:lang w:eastAsia="ja-JP"/>
              </w:rPr>
              <w:t xml:space="preserve">(as requested) – final. </w:t>
            </w:r>
          </w:p>
          <w:p w14:paraId="543EEA73" w14:textId="77777777" w:rsidR="00FD6C80" w:rsidRPr="00E65A28" w:rsidRDefault="00FD6C80" w:rsidP="007C56BA">
            <w:pPr>
              <w:spacing w:before="0"/>
              <w:rPr>
                <w:sz w:val="20"/>
                <w:lang w:eastAsia="ja-JP"/>
              </w:rPr>
            </w:pPr>
          </w:p>
          <w:p w14:paraId="0CB52807" w14:textId="77777777" w:rsidR="00FD6C80" w:rsidRPr="00E65A28" w:rsidRDefault="00FD6C80" w:rsidP="007C56BA">
            <w:pPr>
              <w:spacing w:before="0"/>
              <w:rPr>
                <w:sz w:val="20"/>
                <w:lang w:eastAsia="ja-JP"/>
              </w:rPr>
            </w:pPr>
            <w:r w:rsidRPr="00E65A28">
              <w:rPr>
                <w:b/>
                <w:bCs/>
                <w:sz w:val="20"/>
                <w:lang w:eastAsia="ja-JP"/>
              </w:rPr>
              <w:t>INITIAL</w:t>
            </w:r>
            <w:r w:rsidRPr="00E65A28">
              <w:rPr>
                <w:sz w:val="20"/>
                <w:lang w:eastAsia="ja-JP"/>
              </w:rPr>
              <w:t xml:space="preserve"> Evaluation Reports of Option 2 candidate RITs or SRITs by Independent Evaluation Groups </w:t>
            </w:r>
            <w:r w:rsidRPr="00E65A28">
              <w:rPr>
                <w:i/>
                <w:iCs/>
                <w:sz w:val="20"/>
                <w:lang w:eastAsia="ja-JP"/>
              </w:rPr>
              <w:t>(if available)</w:t>
            </w:r>
          </w:p>
        </w:tc>
        <w:tc>
          <w:tcPr>
            <w:tcW w:w="1447" w:type="dxa"/>
            <w:tcBorders>
              <w:bottom w:val="single" w:sz="4" w:space="0" w:color="auto"/>
            </w:tcBorders>
            <w:shd w:val="clear" w:color="auto" w:fill="BDD6EE"/>
            <w:vAlign w:val="center"/>
          </w:tcPr>
          <w:p w14:paraId="1CCD5DC0"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r w:rsidRPr="00E65A28">
              <w:rPr>
                <w:bCs/>
                <w:sz w:val="20"/>
              </w:rPr>
              <w:t xml:space="preserve">If IEGs have provided e-mail response, no further action required. However, if IEGs do not respond at all, it will be understood they no longer wish to participate. </w:t>
            </w:r>
          </w:p>
        </w:tc>
      </w:tr>
      <w:tr w:rsidR="00FD6C80" w:rsidRPr="00E65A28" w14:paraId="45DC96AC" w14:textId="77777777" w:rsidTr="00EA30E1">
        <w:trPr>
          <w:cantSplit/>
          <w:jc w:val="center"/>
        </w:trPr>
        <w:tc>
          <w:tcPr>
            <w:tcW w:w="1787" w:type="dxa"/>
            <w:vMerge/>
            <w:shd w:val="clear" w:color="auto" w:fill="D6E3BC" w:themeFill="accent3" w:themeFillTint="66"/>
            <w:vAlign w:val="center"/>
          </w:tcPr>
          <w:p w14:paraId="41ACBE18" w14:textId="77777777" w:rsidR="00FD6C80" w:rsidRPr="00E65A28" w:rsidRDefault="00FD6C80" w:rsidP="007C56BA">
            <w:pPr>
              <w:spacing w:before="0"/>
              <w:jc w:val="center"/>
              <w:rPr>
                <w:b/>
                <w:i/>
                <w:sz w:val="20"/>
                <w:lang w:eastAsia="ja-JP"/>
              </w:rPr>
            </w:pPr>
          </w:p>
        </w:tc>
        <w:tc>
          <w:tcPr>
            <w:tcW w:w="1024" w:type="dxa"/>
            <w:shd w:val="clear" w:color="auto" w:fill="auto"/>
            <w:vAlign w:val="center"/>
          </w:tcPr>
          <w:p w14:paraId="1B056681" w14:textId="77777777" w:rsidR="00FD6C80" w:rsidRPr="00E65A28" w:rsidRDefault="00FD6C80" w:rsidP="007C56BA">
            <w:pPr>
              <w:spacing w:before="0"/>
              <w:jc w:val="center"/>
              <w:rPr>
                <w:b/>
                <w:i/>
                <w:sz w:val="20"/>
                <w:lang w:eastAsia="ja-JP"/>
              </w:rPr>
            </w:pPr>
            <w:r w:rsidRPr="00E65A28">
              <w:rPr>
                <w:b/>
                <w:i/>
                <w:sz w:val="20"/>
                <w:lang w:eastAsia="ja-JP"/>
              </w:rPr>
              <w:t>Option 2</w:t>
            </w:r>
          </w:p>
          <w:p w14:paraId="393A16CA" w14:textId="77777777" w:rsidR="00FD6C80" w:rsidRPr="00E65A28" w:rsidRDefault="00FD6C80" w:rsidP="007C56BA">
            <w:pPr>
              <w:spacing w:before="0"/>
              <w:jc w:val="center"/>
              <w:rPr>
                <w:b/>
                <w:i/>
                <w:sz w:val="20"/>
                <w:lang w:eastAsia="ja-JP"/>
              </w:rPr>
            </w:pPr>
            <w:r w:rsidRPr="00E65A28">
              <w:rPr>
                <w:b/>
                <w:i/>
                <w:sz w:val="20"/>
                <w:lang w:eastAsia="ja-JP"/>
              </w:rPr>
              <w:t>Item 4</w:t>
            </w:r>
          </w:p>
        </w:tc>
        <w:tc>
          <w:tcPr>
            <w:tcW w:w="1648" w:type="dxa"/>
            <w:shd w:val="clear" w:color="auto" w:fill="auto"/>
            <w:vAlign w:val="center"/>
          </w:tcPr>
          <w:p w14:paraId="04891881" w14:textId="77777777" w:rsidR="00FD6C80" w:rsidRPr="00E65A28" w:rsidRDefault="00FD6C80" w:rsidP="007C56BA">
            <w:pPr>
              <w:spacing w:before="0"/>
              <w:jc w:val="center"/>
              <w:rPr>
                <w:b/>
                <w:sz w:val="20"/>
                <w:lang w:eastAsia="ja-JP"/>
              </w:rPr>
            </w:pPr>
            <w:r w:rsidRPr="00E65A28">
              <w:rPr>
                <w:b/>
                <w:sz w:val="20"/>
                <w:lang w:eastAsia="ja-JP"/>
              </w:rPr>
              <w:t>IMT-2020 Process</w:t>
            </w:r>
          </w:p>
          <w:p w14:paraId="1A7DCD87" w14:textId="77777777" w:rsidR="00FD6C80" w:rsidRPr="00E65A28" w:rsidRDefault="00FD6C80" w:rsidP="006B2479">
            <w:pPr>
              <w:spacing w:before="0"/>
              <w:jc w:val="center"/>
              <w:rPr>
                <w:b/>
                <w:sz w:val="20"/>
                <w:lang w:eastAsia="ja-JP"/>
              </w:rPr>
            </w:pPr>
            <w:r w:rsidRPr="00E65A28">
              <w:rPr>
                <w:b/>
                <w:sz w:val="20"/>
                <w:lang w:eastAsia="ja-JP"/>
              </w:rPr>
              <w:t>Step 4</w:t>
            </w:r>
          </w:p>
        </w:tc>
        <w:tc>
          <w:tcPr>
            <w:tcW w:w="2162" w:type="dxa"/>
            <w:shd w:val="clear" w:color="auto" w:fill="auto"/>
            <w:vAlign w:val="center"/>
          </w:tcPr>
          <w:p w14:paraId="67428484"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p>
        </w:tc>
        <w:tc>
          <w:tcPr>
            <w:tcW w:w="2082" w:type="dxa"/>
            <w:shd w:val="clear" w:color="auto" w:fill="auto"/>
            <w:vAlign w:val="center"/>
          </w:tcPr>
          <w:p w14:paraId="7DE298F0" w14:textId="77777777" w:rsidR="00FD6C80" w:rsidRPr="00E65A28" w:rsidRDefault="00FD6C80" w:rsidP="007C56BA">
            <w:pPr>
              <w:spacing w:before="0"/>
              <w:jc w:val="center"/>
              <w:rPr>
                <w:b/>
                <w:bCs/>
                <w:sz w:val="20"/>
              </w:rPr>
            </w:pPr>
            <w:r w:rsidRPr="00E65A28">
              <w:rPr>
                <w:b/>
                <w:bCs/>
                <w:sz w:val="20"/>
              </w:rPr>
              <w:t>1-12 March 2021</w:t>
            </w:r>
          </w:p>
          <w:p w14:paraId="791218FC" w14:textId="77777777" w:rsidR="00FD6C80" w:rsidRPr="00E65A28" w:rsidRDefault="00FD6C80" w:rsidP="006B2479">
            <w:pPr>
              <w:spacing w:before="0"/>
              <w:jc w:val="center"/>
              <w:rPr>
                <w:sz w:val="20"/>
                <w:lang w:eastAsia="zh-CN"/>
              </w:rPr>
            </w:pPr>
            <w:r w:rsidRPr="00E65A28">
              <w:rPr>
                <w:b/>
                <w:bCs/>
                <w:sz w:val="20"/>
              </w:rPr>
              <w:t>WP 5D #</w:t>
            </w:r>
            <w:r w:rsidRPr="00E65A28">
              <w:rPr>
                <w:b/>
                <w:bCs/>
                <w:sz w:val="20"/>
                <w:lang w:eastAsia="ja-JP"/>
              </w:rPr>
              <w:t>37</w:t>
            </w:r>
          </w:p>
        </w:tc>
        <w:tc>
          <w:tcPr>
            <w:tcW w:w="3097" w:type="dxa"/>
            <w:shd w:val="clear" w:color="auto" w:fill="auto"/>
          </w:tcPr>
          <w:p w14:paraId="465567AB" w14:textId="77777777" w:rsidR="00FD6C80" w:rsidRPr="00E65A28" w:rsidRDefault="00FD6C80" w:rsidP="007C56BA">
            <w:pPr>
              <w:spacing w:before="0"/>
              <w:rPr>
                <w:sz w:val="20"/>
                <w:lang w:eastAsia="ja-JP"/>
              </w:rPr>
            </w:pPr>
            <w:r w:rsidRPr="00E65A28">
              <w:rPr>
                <w:sz w:val="20"/>
                <w:lang w:eastAsia="ja-JP"/>
              </w:rPr>
              <w:t>WP 5D considers responses for IEGs to liaison from Meeting #36</w:t>
            </w:r>
            <w:r w:rsidRPr="00E65A28">
              <w:rPr>
                <w:i/>
                <w:iCs/>
                <w:sz w:val="20"/>
                <w:lang w:eastAsia="ja-JP"/>
              </w:rPr>
              <w:t>e</w:t>
            </w:r>
          </w:p>
          <w:p w14:paraId="5576E928" w14:textId="77777777" w:rsidR="00FD6C80" w:rsidRPr="00E65A28" w:rsidRDefault="00FD6C80" w:rsidP="007C56BA">
            <w:pPr>
              <w:spacing w:before="0"/>
              <w:rPr>
                <w:sz w:val="20"/>
                <w:lang w:eastAsia="ja-JP"/>
              </w:rPr>
            </w:pPr>
          </w:p>
          <w:p w14:paraId="4DDB7BCC" w14:textId="77777777" w:rsidR="00FD6C80" w:rsidRPr="00E65A28" w:rsidRDefault="00FD6C80" w:rsidP="007C56BA">
            <w:pPr>
              <w:spacing w:before="0"/>
              <w:rPr>
                <w:sz w:val="20"/>
                <w:lang w:eastAsia="ja-JP"/>
              </w:rPr>
            </w:pPr>
            <w:r w:rsidRPr="00E65A28">
              <w:rPr>
                <w:sz w:val="20"/>
                <w:lang w:eastAsia="ja-JP"/>
              </w:rPr>
              <w:t xml:space="preserve">WP 5D considers </w:t>
            </w:r>
            <w:r w:rsidRPr="00E65A28">
              <w:rPr>
                <w:b/>
                <w:bCs/>
                <w:sz w:val="20"/>
                <w:lang w:eastAsia="ja-JP"/>
              </w:rPr>
              <w:t>INITIAL</w:t>
            </w:r>
            <w:r w:rsidRPr="00E65A28">
              <w:rPr>
                <w:sz w:val="20"/>
                <w:lang w:eastAsia="ja-JP"/>
              </w:rPr>
              <w:t xml:space="preserve"> Evaluation Reports from IEGs </w:t>
            </w:r>
          </w:p>
          <w:p w14:paraId="782919E5" w14:textId="77777777" w:rsidR="00FD6C80" w:rsidRPr="00E65A28" w:rsidRDefault="00FD6C80" w:rsidP="007C56BA">
            <w:pPr>
              <w:spacing w:before="0"/>
              <w:rPr>
                <w:sz w:val="20"/>
                <w:lang w:eastAsia="ja-JP"/>
              </w:rPr>
            </w:pPr>
          </w:p>
          <w:p w14:paraId="5BD36FC2" w14:textId="50F83671" w:rsidR="00FD6C80" w:rsidRPr="00E65A28" w:rsidRDefault="00FD6C80" w:rsidP="007C56BA">
            <w:pPr>
              <w:spacing w:before="0"/>
              <w:rPr>
                <w:sz w:val="20"/>
                <w:lang w:eastAsia="ja-JP"/>
              </w:rPr>
            </w:pPr>
            <w:r w:rsidRPr="00E65A28">
              <w:rPr>
                <w:sz w:val="20"/>
                <w:lang w:eastAsia="ja-JP"/>
              </w:rPr>
              <w:t xml:space="preserve">Initiate relevant IMT-2020 evaluation report history documents for </w:t>
            </w:r>
            <w:r w:rsidRPr="00E65A28">
              <w:rPr>
                <w:i/>
                <w:iCs/>
                <w:sz w:val="20"/>
                <w:lang w:eastAsia="ja-JP"/>
              </w:rPr>
              <w:t>‘Way Forward’</w:t>
            </w:r>
            <w:r w:rsidRPr="00E65A28">
              <w:rPr>
                <w:sz w:val="20"/>
                <w:lang w:eastAsia="ja-JP"/>
              </w:rPr>
              <w:t xml:space="preserve"> Option 2</w:t>
            </w:r>
          </w:p>
          <w:p w14:paraId="59735232" w14:textId="77777777" w:rsidR="00FD6C80" w:rsidRPr="00E65A28" w:rsidRDefault="00FD6C80" w:rsidP="007C56BA">
            <w:pPr>
              <w:spacing w:before="0"/>
              <w:rPr>
                <w:sz w:val="20"/>
                <w:lang w:eastAsia="ja-JP"/>
              </w:rPr>
            </w:pPr>
          </w:p>
          <w:p w14:paraId="38253782" w14:textId="5AE65282" w:rsidR="00FD6C80" w:rsidRPr="00E65A28" w:rsidRDefault="00FD6C80" w:rsidP="007C56BA">
            <w:pPr>
              <w:spacing w:before="20" w:after="20"/>
              <w:rPr>
                <w:color w:val="000000"/>
                <w:sz w:val="20"/>
              </w:rPr>
            </w:pPr>
            <w:r w:rsidRPr="00E65A28">
              <w:rPr>
                <w:bCs/>
                <w:sz w:val="20"/>
                <w:lang w:eastAsia="ja-JP"/>
              </w:rPr>
              <w:t>Initiate development of</w:t>
            </w:r>
            <w:r w:rsidRPr="00E65A28">
              <w:rPr>
                <w:b/>
                <w:sz w:val="20"/>
                <w:lang w:eastAsia="ja-JP"/>
              </w:rPr>
              <w:t xml:space="preserve"> </w:t>
            </w:r>
            <w:r w:rsidRPr="00E65A28">
              <w:rPr>
                <w:bCs/>
                <w:sz w:val="20"/>
                <w:lang w:eastAsia="ja-JP"/>
              </w:rPr>
              <w:t>draft</w:t>
            </w:r>
            <w:r w:rsidRPr="00E65A28">
              <w:rPr>
                <w:b/>
                <w:sz w:val="20"/>
                <w:lang w:eastAsia="ja-JP"/>
              </w:rPr>
              <w:t xml:space="preserve"> </w:t>
            </w:r>
            <w:r w:rsidRPr="00E65A28">
              <w:rPr>
                <w:color w:val="000000"/>
                <w:sz w:val="20"/>
              </w:rPr>
              <w:t>new Doc. IMT-2020/ZZZ Evaluation Reports Summary from Option 2 Step 4 progress</w:t>
            </w:r>
          </w:p>
          <w:p w14:paraId="06CF4CEC" w14:textId="77777777" w:rsidR="00FD6C80" w:rsidRPr="00E65A28" w:rsidRDefault="00FD6C80" w:rsidP="007C56BA">
            <w:pPr>
              <w:spacing w:before="20" w:after="20"/>
              <w:rPr>
                <w:color w:val="000000"/>
                <w:sz w:val="20"/>
              </w:rPr>
            </w:pPr>
          </w:p>
          <w:p w14:paraId="2E44EB6B" w14:textId="48111D90" w:rsidR="00FD6C80" w:rsidRPr="006979D1" w:rsidRDefault="00FD6C80" w:rsidP="007C56BA">
            <w:pPr>
              <w:spacing w:before="0"/>
              <w:rPr>
                <w:b/>
                <w:sz w:val="20"/>
                <w:lang w:eastAsia="ja-JP"/>
              </w:rPr>
            </w:pPr>
            <w:r w:rsidRPr="00E65A28">
              <w:rPr>
                <w:color w:val="000000"/>
                <w:sz w:val="20"/>
              </w:rPr>
              <w:t xml:space="preserve">Initiate development of </w:t>
            </w:r>
            <w:r w:rsidRPr="00E65A28">
              <w:rPr>
                <w:b/>
                <w:color w:val="FF0000"/>
                <w:sz w:val="20"/>
                <w:lang w:eastAsia="ja-JP"/>
              </w:rPr>
              <w:t>draft focused Revision 1</w:t>
            </w:r>
            <w:r w:rsidRPr="00E65A28">
              <w:rPr>
                <w:b/>
                <w:sz w:val="20"/>
                <w:lang w:eastAsia="ja-JP"/>
              </w:rPr>
              <w:t xml:space="preserve"> Rec. ITU-R M.[IMT</w:t>
            </w:r>
            <w:r w:rsidRPr="00E65A28">
              <w:rPr>
                <w:b/>
                <w:sz w:val="20"/>
                <w:lang w:eastAsia="ja-JP"/>
              </w:rPr>
              <w:noBreakHyphen/>
              <w:t>2020.SPECS]</w:t>
            </w:r>
            <w:r w:rsidRPr="00E65A28">
              <w:rPr>
                <w:sz w:val="20"/>
              </w:rPr>
              <w:t xml:space="preserve"> </w:t>
            </w:r>
            <w:r w:rsidRPr="00E65A28">
              <w:rPr>
                <w:b/>
                <w:sz w:val="20"/>
                <w:lang w:eastAsia="ja-JP"/>
              </w:rPr>
              <w:t xml:space="preserve">– </w:t>
            </w:r>
            <w:r w:rsidRPr="00E65A28">
              <w:rPr>
                <w:bCs/>
                <w:i/>
                <w:iCs/>
                <w:sz w:val="20"/>
                <w:lang w:eastAsia="ja-JP"/>
              </w:rPr>
              <w:t>Detailed specifications of the radio interfaces of IMT-2020</w:t>
            </w:r>
            <w:r w:rsidR="00D66CA3">
              <w:rPr>
                <w:bCs/>
                <w:i/>
                <w:iCs/>
                <w:sz w:val="20"/>
                <w:lang w:eastAsia="ja-JP"/>
              </w:rPr>
              <w:t>.</w:t>
            </w:r>
          </w:p>
        </w:tc>
        <w:tc>
          <w:tcPr>
            <w:tcW w:w="1447" w:type="dxa"/>
            <w:shd w:val="clear" w:color="auto" w:fill="auto"/>
            <w:vAlign w:val="center"/>
          </w:tcPr>
          <w:p w14:paraId="25082E15"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FD6C80" w:rsidRPr="00E65A28" w14:paraId="6303C5C7" w14:textId="77777777" w:rsidTr="006979D1">
        <w:trPr>
          <w:cantSplit/>
          <w:jc w:val="center"/>
        </w:trPr>
        <w:tc>
          <w:tcPr>
            <w:tcW w:w="1787" w:type="dxa"/>
            <w:vMerge w:val="restart"/>
            <w:shd w:val="clear" w:color="auto" w:fill="C2D69B" w:themeFill="accent3" w:themeFillTint="99"/>
            <w:vAlign w:val="center"/>
          </w:tcPr>
          <w:p w14:paraId="3A8D236B" w14:textId="77777777" w:rsidR="00FD6C80" w:rsidRPr="00E65A28" w:rsidRDefault="00FD6C80" w:rsidP="006979D1">
            <w:pPr>
              <w:spacing w:before="0"/>
              <w:jc w:val="center"/>
              <w:rPr>
                <w:b/>
                <w:sz w:val="20"/>
                <w:lang w:eastAsia="ja-JP"/>
              </w:rPr>
            </w:pPr>
            <w:r w:rsidRPr="00E65A28">
              <w:rPr>
                <w:b/>
                <w:sz w:val="20"/>
                <w:lang w:eastAsia="ja-JP"/>
              </w:rPr>
              <w:lastRenderedPageBreak/>
              <w:t>#38</w:t>
            </w:r>
          </w:p>
          <w:p w14:paraId="53949F07" w14:textId="77777777" w:rsidR="00FD6C80" w:rsidRPr="00E65A28" w:rsidRDefault="00FD6C80" w:rsidP="006979D1">
            <w:pPr>
              <w:spacing w:before="0"/>
              <w:jc w:val="center"/>
              <w:rPr>
                <w:b/>
                <w:i/>
                <w:sz w:val="20"/>
                <w:lang w:eastAsia="ja-JP"/>
              </w:rPr>
            </w:pPr>
            <w:r w:rsidRPr="00E65A28">
              <w:rPr>
                <w:b/>
                <w:sz w:val="20"/>
                <w:lang w:eastAsia="ja-JP"/>
              </w:rPr>
              <w:t>June 2021</w:t>
            </w:r>
          </w:p>
        </w:tc>
        <w:tc>
          <w:tcPr>
            <w:tcW w:w="1024" w:type="dxa"/>
            <w:tcBorders>
              <w:bottom w:val="single" w:sz="4" w:space="0" w:color="auto"/>
            </w:tcBorders>
            <w:shd w:val="clear" w:color="auto" w:fill="BDD6EE"/>
            <w:vAlign w:val="center"/>
          </w:tcPr>
          <w:p w14:paraId="07A5C39C" w14:textId="77777777" w:rsidR="00FD6C80" w:rsidRPr="00E65A28" w:rsidRDefault="00FD6C80" w:rsidP="006979D1">
            <w:pPr>
              <w:spacing w:before="0"/>
              <w:jc w:val="center"/>
              <w:rPr>
                <w:b/>
                <w:i/>
                <w:sz w:val="20"/>
                <w:lang w:eastAsia="ja-JP"/>
              </w:rPr>
            </w:pPr>
            <w:r w:rsidRPr="00E65A28">
              <w:rPr>
                <w:b/>
                <w:i/>
                <w:sz w:val="20"/>
                <w:lang w:eastAsia="ja-JP"/>
              </w:rPr>
              <w:t>Option 2</w:t>
            </w:r>
          </w:p>
          <w:p w14:paraId="7D4DF902" w14:textId="77777777" w:rsidR="00FD6C80" w:rsidRPr="00E65A28" w:rsidRDefault="00FD6C80" w:rsidP="006979D1">
            <w:pPr>
              <w:spacing w:before="0"/>
              <w:jc w:val="center"/>
              <w:rPr>
                <w:b/>
                <w:i/>
                <w:sz w:val="20"/>
                <w:lang w:eastAsia="ja-JP"/>
              </w:rPr>
            </w:pPr>
            <w:r w:rsidRPr="00E65A28">
              <w:rPr>
                <w:b/>
                <w:i/>
                <w:sz w:val="20"/>
                <w:lang w:eastAsia="ja-JP"/>
              </w:rPr>
              <w:t>Item 5</w:t>
            </w:r>
          </w:p>
        </w:tc>
        <w:tc>
          <w:tcPr>
            <w:tcW w:w="1648" w:type="dxa"/>
            <w:tcBorders>
              <w:bottom w:val="single" w:sz="4" w:space="0" w:color="auto"/>
            </w:tcBorders>
            <w:shd w:val="clear" w:color="auto" w:fill="BDD6EE"/>
            <w:vAlign w:val="center"/>
          </w:tcPr>
          <w:p w14:paraId="3356AA8D" w14:textId="77777777" w:rsidR="00FD6C80" w:rsidRPr="00E65A28" w:rsidRDefault="00FD6C80" w:rsidP="006979D1">
            <w:pPr>
              <w:spacing w:before="0"/>
              <w:jc w:val="center"/>
              <w:rPr>
                <w:b/>
                <w:sz w:val="20"/>
                <w:lang w:eastAsia="ja-JP"/>
              </w:rPr>
            </w:pPr>
            <w:r w:rsidRPr="00E65A28">
              <w:rPr>
                <w:b/>
                <w:sz w:val="20"/>
                <w:lang w:eastAsia="ja-JP"/>
              </w:rPr>
              <w:t>IMT-2020 Process</w:t>
            </w:r>
          </w:p>
          <w:p w14:paraId="1ED9C18F" w14:textId="77777777" w:rsidR="00FD6C80" w:rsidRPr="00E65A28" w:rsidRDefault="00FD6C80" w:rsidP="006979D1">
            <w:pPr>
              <w:spacing w:before="0"/>
              <w:jc w:val="center"/>
              <w:rPr>
                <w:b/>
                <w:sz w:val="20"/>
                <w:lang w:eastAsia="ja-JP"/>
              </w:rPr>
            </w:pPr>
            <w:r w:rsidRPr="00E65A28">
              <w:rPr>
                <w:b/>
                <w:sz w:val="20"/>
                <w:lang w:eastAsia="ja-JP"/>
              </w:rPr>
              <w:t>Step 4</w:t>
            </w:r>
          </w:p>
        </w:tc>
        <w:tc>
          <w:tcPr>
            <w:tcW w:w="2162" w:type="dxa"/>
            <w:tcBorders>
              <w:bottom w:val="single" w:sz="4" w:space="0" w:color="auto"/>
            </w:tcBorders>
            <w:shd w:val="clear" w:color="auto" w:fill="BDD6EE"/>
            <w:vAlign w:val="center"/>
          </w:tcPr>
          <w:p w14:paraId="22E358BA" w14:textId="2F4FDE32"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E65A28">
              <w:rPr>
                <w:b/>
                <w:i/>
                <w:sz w:val="20"/>
                <w:highlight w:val="green"/>
                <w:lang w:eastAsia="ja-JP"/>
              </w:rPr>
              <w:t>Independent Evaluation Groups</w:t>
            </w:r>
          </w:p>
          <w:p w14:paraId="06CF9FE1"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p>
          <w:p w14:paraId="66353914"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E65A28">
              <w:rPr>
                <w:b/>
                <w:i/>
                <w:sz w:val="20"/>
                <w:highlight w:val="green"/>
                <w:lang w:eastAsia="ja-JP"/>
              </w:rPr>
              <w:t>(Final Evaluation Reports)</w:t>
            </w:r>
          </w:p>
          <w:p w14:paraId="22DB92E7"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i/>
                <w:sz w:val="20"/>
                <w:lang w:eastAsia="ja-JP"/>
              </w:rPr>
            </w:pPr>
          </w:p>
          <w:p w14:paraId="5C9F6B34"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i/>
                <w:sz w:val="20"/>
                <w:lang w:eastAsia="ja-JP"/>
              </w:rPr>
            </w:pPr>
          </w:p>
          <w:p w14:paraId="6AE08813"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i/>
                <w:sz w:val="20"/>
                <w:lang w:eastAsia="ja-JP"/>
              </w:rPr>
            </w:pPr>
          </w:p>
          <w:p w14:paraId="42D1271B"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i/>
                <w:sz w:val="20"/>
                <w:lang w:eastAsia="ja-JP"/>
              </w:rPr>
            </w:pPr>
          </w:p>
          <w:p w14:paraId="6CD6075B"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p>
          <w:p w14:paraId="69E51203"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E65A28">
              <w:rPr>
                <w:b/>
                <w:i/>
                <w:sz w:val="20"/>
                <w:highlight w:val="green"/>
                <w:lang w:eastAsia="ja-JP"/>
              </w:rPr>
              <w:t>----------------------------</w:t>
            </w:r>
          </w:p>
          <w:p w14:paraId="13F0E2EC"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p>
          <w:p w14:paraId="1B3E2571"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p>
          <w:p w14:paraId="3A2F323F"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p>
          <w:p w14:paraId="3FA77EB1"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E65A28">
              <w:rPr>
                <w:b/>
                <w:i/>
                <w:sz w:val="20"/>
                <w:highlight w:val="green"/>
                <w:lang w:eastAsia="ja-JP"/>
              </w:rPr>
              <w:t>Option 2 Proponents/Transposing Organizations</w:t>
            </w:r>
          </w:p>
          <w:p w14:paraId="17B4240B" w14:textId="77777777" w:rsidR="00FD6C80" w:rsidRPr="00E65A28"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p>
          <w:p w14:paraId="4DD154B3" w14:textId="00148C1D" w:rsidR="00FD6C80" w:rsidRPr="006979D1" w:rsidRDefault="00FD6C80" w:rsidP="006979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E65A28">
              <w:rPr>
                <w:b/>
                <w:i/>
                <w:sz w:val="20"/>
                <w:highlight w:val="green"/>
                <w:lang w:eastAsia="ja-JP"/>
              </w:rPr>
              <w:t>(Final Transposition references/hyperlinks or DIS)</w:t>
            </w:r>
          </w:p>
        </w:tc>
        <w:tc>
          <w:tcPr>
            <w:tcW w:w="2082" w:type="dxa"/>
            <w:tcBorders>
              <w:bottom w:val="single" w:sz="4" w:space="0" w:color="auto"/>
            </w:tcBorders>
            <w:shd w:val="clear" w:color="auto" w:fill="BDD6EE"/>
            <w:vAlign w:val="center"/>
          </w:tcPr>
          <w:p w14:paraId="72AB3FA0" w14:textId="77777777" w:rsidR="00FD6C80" w:rsidRPr="00E65A28" w:rsidRDefault="00FD6C80" w:rsidP="006979D1">
            <w:pPr>
              <w:spacing w:before="0"/>
              <w:jc w:val="center"/>
              <w:rPr>
                <w:b/>
                <w:sz w:val="20"/>
                <w:lang w:eastAsia="ja-JP"/>
              </w:rPr>
            </w:pPr>
            <w:r w:rsidRPr="00E65A28">
              <w:rPr>
                <w:noProof/>
                <w:sz w:val="20"/>
                <w:lang w:val="en-US"/>
              </w:rPr>
              <mc:AlternateContent>
                <mc:Choice Requires="wps">
                  <w:drawing>
                    <wp:anchor distT="0" distB="0" distL="114300" distR="114300" simplePos="0" relativeHeight="251660288" behindDoc="0" locked="0" layoutInCell="1" allowOverlap="1" wp14:anchorId="4C91F8CB" wp14:editId="17025EC9">
                      <wp:simplePos x="0" y="0"/>
                      <wp:positionH relativeFrom="column">
                        <wp:posOffset>73025</wp:posOffset>
                      </wp:positionH>
                      <wp:positionV relativeFrom="paragraph">
                        <wp:posOffset>80645</wp:posOffset>
                      </wp:positionV>
                      <wp:extent cx="1230630" cy="309245"/>
                      <wp:effectExtent l="0" t="0" r="26670" b="14605"/>
                      <wp:wrapNone/>
                      <wp:docPr id="3" name="Oval 3"/>
                      <wp:cNvGraphicFramePr/>
                      <a:graphic xmlns:a="http://schemas.openxmlformats.org/drawingml/2006/main">
                        <a:graphicData uri="http://schemas.microsoft.com/office/word/2010/wordprocessingShape">
                          <wps:wsp>
                            <wps:cNvSpPr/>
                            <wps:spPr>
                              <a:xfrm>
                                <a:off x="0" y="0"/>
                                <a:ext cx="1230630" cy="309245"/>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24F5A685" id="Oval 3" o:spid="_x0000_s1026" style="position:absolute;margin-left:5.75pt;margin-top:6.35pt;width:96.9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" filled="f" strokecolor="#2f528f" strokeweight="1.5pt">
                      <v:stroke joinstyle="miter"/>
                    </v:oval>
                  </w:pict>
                </mc:Fallback>
              </mc:AlternateContent>
            </w:r>
          </w:p>
          <w:p w14:paraId="2EB4CCD8" w14:textId="77777777" w:rsidR="00FD6C80" w:rsidRPr="00E65A28" w:rsidRDefault="00FD6C80" w:rsidP="006979D1">
            <w:pPr>
              <w:spacing w:before="0"/>
              <w:jc w:val="center"/>
              <w:rPr>
                <w:b/>
                <w:sz w:val="20"/>
                <w:highlight w:val="green"/>
                <w:lang w:eastAsia="ja-JP"/>
              </w:rPr>
            </w:pPr>
            <w:r w:rsidRPr="00E65A28">
              <w:rPr>
                <w:b/>
                <w:sz w:val="20"/>
                <w:highlight w:val="green"/>
                <w:lang w:eastAsia="zh-CN"/>
              </w:rPr>
              <w:t>31</w:t>
            </w:r>
            <w:r w:rsidRPr="00E65A28">
              <w:rPr>
                <w:b/>
                <w:sz w:val="20"/>
                <w:highlight w:val="green"/>
                <w:lang w:eastAsia="ja-JP"/>
              </w:rPr>
              <w:t xml:space="preserve"> </w:t>
            </w:r>
            <w:r w:rsidRPr="00E65A28">
              <w:rPr>
                <w:b/>
                <w:sz w:val="20"/>
                <w:highlight w:val="green"/>
                <w:lang w:eastAsia="zh-CN"/>
              </w:rPr>
              <w:t>May</w:t>
            </w:r>
            <w:r w:rsidRPr="00E65A28">
              <w:rPr>
                <w:b/>
                <w:sz w:val="20"/>
                <w:highlight w:val="green"/>
                <w:lang w:eastAsia="ja-JP"/>
              </w:rPr>
              <w:t xml:space="preserve"> 2021</w:t>
            </w:r>
          </w:p>
          <w:p w14:paraId="69234DB6" w14:textId="260BFDB5" w:rsidR="00FD6C80" w:rsidRPr="00E65A28" w:rsidRDefault="00FD6C80" w:rsidP="006979D1">
            <w:pPr>
              <w:spacing w:before="0"/>
              <w:jc w:val="center"/>
              <w:rPr>
                <w:sz w:val="20"/>
              </w:rPr>
            </w:pPr>
          </w:p>
          <w:p w14:paraId="0A6937C1" w14:textId="3510CC31" w:rsidR="00FD6C80" w:rsidRPr="00E65A28" w:rsidRDefault="00FD6C80" w:rsidP="006979D1">
            <w:pPr>
              <w:spacing w:before="0"/>
              <w:jc w:val="center"/>
              <w:rPr>
                <w:sz w:val="20"/>
              </w:rPr>
            </w:pPr>
            <w:r w:rsidRPr="00E65A28">
              <w:rPr>
                <w:sz w:val="20"/>
              </w:rPr>
              <w:t>7 days before</w:t>
            </w:r>
          </w:p>
          <w:p w14:paraId="018CAB87" w14:textId="77777777" w:rsidR="00FD6C80" w:rsidRPr="00E65A28" w:rsidRDefault="00FD6C80" w:rsidP="006979D1">
            <w:pPr>
              <w:spacing w:before="0"/>
              <w:jc w:val="center"/>
              <w:rPr>
                <w:sz w:val="20"/>
              </w:rPr>
            </w:pPr>
            <w:r w:rsidRPr="00E65A28">
              <w:rPr>
                <w:sz w:val="20"/>
                <w:lang w:eastAsia="zh-CN"/>
              </w:rPr>
              <w:t>7</w:t>
            </w:r>
            <w:r w:rsidRPr="00E65A28">
              <w:rPr>
                <w:sz w:val="20"/>
                <w:lang w:eastAsia="ja-JP"/>
              </w:rPr>
              <w:t>-</w:t>
            </w:r>
            <w:r w:rsidRPr="00E65A28">
              <w:rPr>
                <w:sz w:val="20"/>
                <w:lang w:eastAsia="zh-CN"/>
              </w:rPr>
              <w:t>18</w:t>
            </w:r>
            <w:r w:rsidRPr="00E65A28">
              <w:rPr>
                <w:sz w:val="20"/>
              </w:rPr>
              <w:t xml:space="preserve"> </w:t>
            </w:r>
            <w:r w:rsidRPr="00E65A28">
              <w:rPr>
                <w:sz w:val="20"/>
                <w:lang w:eastAsia="ja-JP"/>
              </w:rPr>
              <w:t xml:space="preserve">June </w:t>
            </w:r>
            <w:r w:rsidRPr="00E65A28">
              <w:rPr>
                <w:sz w:val="20"/>
              </w:rPr>
              <w:t>2021</w:t>
            </w:r>
          </w:p>
          <w:p w14:paraId="0C9D074E" w14:textId="77777777" w:rsidR="00FD6C80" w:rsidRPr="00E65A28" w:rsidRDefault="00FD6C80" w:rsidP="006979D1">
            <w:pPr>
              <w:spacing w:before="0"/>
              <w:jc w:val="center"/>
              <w:rPr>
                <w:sz w:val="20"/>
                <w:lang w:eastAsia="zh-CN"/>
              </w:rPr>
            </w:pPr>
            <w:r w:rsidRPr="00E65A28">
              <w:rPr>
                <w:sz w:val="20"/>
              </w:rPr>
              <w:t>WP 5D #</w:t>
            </w:r>
            <w:r w:rsidRPr="00E65A28">
              <w:rPr>
                <w:sz w:val="20"/>
                <w:lang w:eastAsia="ja-JP"/>
              </w:rPr>
              <w:t>38</w:t>
            </w:r>
          </w:p>
        </w:tc>
        <w:tc>
          <w:tcPr>
            <w:tcW w:w="3097" w:type="dxa"/>
            <w:tcBorders>
              <w:bottom w:val="single" w:sz="4" w:space="0" w:color="auto"/>
            </w:tcBorders>
            <w:shd w:val="clear" w:color="auto" w:fill="BDD6EE"/>
          </w:tcPr>
          <w:p w14:paraId="7F2DE3B8" w14:textId="77777777" w:rsidR="00FD6C80" w:rsidRPr="00E65A28" w:rsidRDefault="00FD6C80" w:rsidP="007C56BA">
            <w:pPr>
              <w:spacing w:before="0"/>
              <w:rPr>
                <w:bCs/>
                <w:sz w:val="20"/>
                <w:lang w:eastAsia="ja-JP"/>
              </w:rPr>
            </w:pPr>
            <w:r w:rsidRPr="00E65A28">
              <w:rPr>
                <w:bCs/>
                <w:sz w:val="20"/>
                <w:highlight w:val="yellow"/>
                <w:lang w:eastAsia="ja-JP"/>
              </w:rPr>
              <w:t>Cut-off date for submission of evaluation reports (final) to ITU</w:t>
            </w:r>
          </w:p>
          <w:p w14:paraId="1E8611E1" w14:textId="77777777" w:rsidR="00FD6C80" w:rsidRPr="00E65A28" w:rsidRDefault="00FD6C80" w:rsidP="007C56BA">
            <w:pPr>
              <w:spacing w:before="0"/>
              <w:rPr>
                <w:b/>
                <w:sz w:val="20"/>
                <w:lang w:eastAsia="ja-JP"/>
              </w:rPr>
            </w:pPr>
          </w:p>
          <w:p w14:paraId="1868A28F" w14:textId="77777777" w:rsidR="00FD6C80" w:rsidRPr="00E65A28" w:rsidRDefault="00FD6C80" w:rsidP="007C56BA">
            <w:pPr>
              <w:spacing w:before="0"/>
              <w:rPr>
                <w:sz w:val="20"/>
                <w:lang w:eastAsia="ja-JP"/>
              </w:rPr>
            </w:pPr>
            <w:r w:rsidRPr="00E65A28">
              <w:rPr>
                <w:b/>
                <w:bCs/>
                <w:color w:val="FF0000"/>
                <w:sz w:val="20"/>
                <w:lang w:eastAsia="ja-JP"/>
              </w:rPr>
              <w:t>FINAL</w:t>
            </w:r>
            <w:r w:rsidRPr="00E65A28">
              <w:rPr>
                <w:sz w:val="20"/>
                <w:lang w:eastAsia="ja-JP"/>
              </w:rPr>
              <w:t xml:space="preserve"> Evaluation Reports of candidate RITs or SRITs by Independent Evaluation Groups </w:t>
            </w:r>
            <w:r w:rsidRPr="00E65A28">
              <w:rPr>
                <w:i/>
                <w:iCs/>
                <w:sz w:val="20"/>
                <w:lang w:eastAsia="ja-JP"/>
              </w:rPr>
              <w:t>(required)</w:t>
            </w:r>
          </w:p>
          <w:p w14:paraId="0130F5CF" w14:textId="77777777" w:rsidR="00FD6C80" w:rsidRPr="00E65A28" w:rsidRDefault="00FD6C80" w:rsidP="007C56BA">
            <w:pPr>
              <w:spacing w:before="0"/>
              <w:rPr>
                <w:b/>
                <w:sz w:val="20"/>
                <w:lang w:eastAsia="ja-JP"/>
              </w:rPr>
            </w:pPr>
          </w:p>
          <w:p w14:paraId="4E52BFF8" w14:textId="77777777" w:rsidR="00FD6C80" w:rsidRPr="00E65A28" w:rsidRDefault="00FD6C80" w:rsidP="007C56BA">
            <w:pPr>
              <w:spacing w:before="20" w:after="20"/>
              <w:rPr>
                <w:color w:val="000000"/>
                <w:sz w:val="20"/>
              </w:rPr>
            </w:pPr>
            <w:r w:rsidRPr="00E65A28">
              <w:rPr>
                <w:bCs/>
                <w:sz w:val="20"/>
                <w:lang w:eastAsia="ja-JP"/>
              </w:rPr>
              <w:t>Continued development of</w:t>
            </w:r>
            <w:r w:rsidRPr="00E65A28">
              <w:rPr>
                <w:b/>
                <w:sz w:val="20"/>
                <w:lang w:eastAsia="ja-JP"/>
              </w:rPr>
              <w:t xml:space="preserve"> </w:t>
            </w:r>
            <w:r w:rsidRPr="00E65A28">
              <w:rPr>
                <w:bCs/>
                <w:sz w:val="20"/>
                <w:lang w:eastAsia="ja-JP"/>
              </w:rPr>
              <w:t>draft</w:t>
            </w:r>
            <w:r w:rsidRPr="00E65A28">
              <w:rPr>
                <w:b/>
                <w:sz w:val="20"/>
                <w:lang w:eastAsia="ja-JP"/>
              </w:rPr>
              <w:t xml:space="preserve"> </w:t>
            </w:r>
            <w:r w:rsidRPr="00E65A28">
              <w:rPr>
                <w:color w:val="000000"/>
                <w:sz w:val="20"/>
              </w:rPr>
              <w:t>new Doc. IMT-2020/ZZZ Evaluation Reports Summary from Option 2 Step 4 progress</w:t>
            </w:r>
          </w:p>
          <w:p w14:paraId="579B68A8" w14:textId="77777777" w:rsidR="00FD6C80" w:rsidRPr="00E65A28" w:rsidRDefault="00FD6C80" w:rsidP="007C56BA">
            <w:pPr>
              <w:spacing w:before="20" w:after="20"/>
              <w:rPr>
                <w:color w:val="000000"/>
                <w:sz w:val="20"/>
              </w:rPr>
            </w:pPr>
          </w:p>
          <w:p w14:paraId="000AD8FD" w14:textId="77777777" w:rsidR="00FD6C80" w:rsidRPr="00E65A28" w:rsidRDefault="00FD6C80" w:rsidP="007C56BA">
            <w:pPr>
              <w:spacing w:before="20" w:after="20"/>
              <w:rPr>
                <w:b/>
                <w:bCs/>
                <w:color w:val="000000"/>
                <w:sz w:val="20"/>
              </w:rPr>
            </w:pPr>
            <w:r w:rsidRPr="00E65A28">
              <w:rPr>
                <w:b/>
                <w:bCs/>
                <w:color w:val="000000"/>
                <w:sz w:val="20"/>
              </w:rPr>
              <w:t>--------------------------------------</w:t>
            </w:r>
          </w:p>
          <w:p w14:paraId="3B33213A" w14:textId="281F7561" w:rsidR="00FD6C80" w:rsidRPr="00E65A28" w:rsidRDefault="00FD6C80" w:rsidP="007C56BA">
            <w:pPr>
              <w:spacing w:before="0"/>
              <w:rPr>
                <w:b/>
                <w:sz w:val="20"/>
                <w:lang w:eastAsia="ja-JP"/>
              </w:rPr>
            </w:pPr>
            <w:r w:rsidRPr="00E65A28">
              <w:rPr>
                <w:bCs/>
                <w:sz w:val="20"/>
                <w:lang w:eastAsia="ja-JP"/>
              </w:rPr>
              <w:t>Final</w:t>
            </w:r>
            <w:r w:rsidRPr="00E65A28">
              <w:rPr>
                <w:bCs/>
                <w:i/>
                <w:iCs/>
                <w:sz w:val="20"/>
                <w:lang w:eastAsia="ja-JP"/>
              </w:rPr>
              <w:t xml:space="preserve"> editorials</w:t>
            </w:r>
            <w:r w:rsidRPr="00E65A28">
              <w:rPr>
                <w:bCs/>
                <w:sz w:val="20"/>
                <w:lang w:eastAsia="ja-JP"/>
              </w:rPr>
              <w:t xml:space="preserve"> by Option 2 Proponents to the “on file ITU-R” CGS and/or DIS materials from WP 5D Meeting #36</w:t>
            </w:r>
            <w:r w:rsidRPr="00E65A28">
              <w:rPr>
                <w:bCs/>
                <w:i/>
                <w:iCs/>
                <w:sz w:val="20"/>
                <w:lang w:eastAsia="ja-JP"/>
              </w:rPr>
              <w:t>e</w:t>
            </w:r>
            <w:r w:rsidRPr="00E65A28">
              <w:rPr>
                <w:b/>
                <w:sz w:val="20"/>
                <w:lang w:eastAsia="ja-JP"/>
              </w:rPr>
              <w:t xml:space="preserve"> (</w:t>
            </w:r>
            <w:r w:rsidRPr="00E65A28">
              <w:rPr>
                <w:bCs/>
                <w:i/>
                <w:iCs/>
                <w:sz w:val="20"/>
                <w:lang w:eastAsia="ja-JP"/>
              </w:rPr>
              <w:t xml:space="preserve">Note: </w:t>
            </w:r>
            <w:r w:rsidR="001034C1" w:rsidRPr="00E65A28">
              <w:rPr>
                <w:bCs/>
                <w:i/>
                <w:iCs/>
                <w:sz w:val="20"/>
                <w:lang w:eastAsia="ja-JP"/>
              </w:rPr>
              <w:t xml:space="preserve">This </w:t>
            </w:r>
            <w:r w:rsidRPr="00E65A28">
              <w:rPr>
                <w:bCs/>
                <w:i/>
                <w:iCs/>
                <w:sz w:val="20"/>
                <w:lang w:eastAsia="ja-JP"/>
              </w:rPr>
              <w:t>is not to permit substantive technical amendments</w:t>
            </w:r>
            <w:r w:rsidRPr="00E65A28">
              <w:rPr>
                <w:b/>
                <w:sz w:val="20"/>
                <w:lang w:eastAsia="ja-JP"/>
              </w:rPr>
              <w:t>)</w:t>
            </w:r>
          </w:p>
          <w:p w14:paraId="338E7435" w14:textId="77777777" w:rsidR="00FD6C80" w:rsidRPr="00E65A28" w:rsidRDefault="00FD6C80" w:rsidP="007C56BA">
            <w:pPr>
              <w:spacing w:before="0"/>
              <w:rPr>
                <w:b/>
                <w:sz w:val="20"/>
                <w:lang w:eastAsia="ja-JP"/>
              </w:rPr>
            </w:pPr>
          </w:p>
          <w:p w14:paraId="7B0CD6F6" w14:textId="77777777" w:rsidR="00FD6C80" w:rsidRPr="00E65A28" w:rsidRDefault="00FD6C80" w:rsidP="007C56BA">
            <w:pPr>
              <w:spacing w:before="0"/>
              <w:rPr>
                <w:b/>
                <w:sz w:val="20"/>
                <w:lang w:eastAsia="ja-JP"/>
              </w:rPr>
            </w:pPr>
            <w:r w:rsidRPr="00E65A28">
              <w:rPr>
                <w:b/>
                <w:sz w:val="20"/>
                <w:lang w:eastAsia="ja-JP"/>
              </w:rPr>
              <w:t xml:space="preserve">Delivery to ITU-R of transposition references (final) by each Transposing Organization and/or DIS (final edits) for incorporation into the WP 5D provisionally agreed </w:t>
            </w:r>
            <w:r w:rsidRPr="00E65A28">
              <w:rPr>
                <w:b/>
                <w:i/>
                <w:iCs/>
                <w:color w:val="FF0000"/>
                <w:sz w:val="20"/>
                <w:lang w:eastAsia="ja-JP"/>
              </w:rPr>
              <w:t>preliminary</w:t>
            </w:r>
            <w:r w:rsidRPr="00E65A28">
              <w:rPr>
                <w:b/>
                <w:i/>
                <w:iCs/>
                <w:sz w:val="20"/>
                <w:lang w:eastAsia="ja-JP"/>
              </w:rPr>
              <w:t xml:space="preserve"> </w:t>
            </w:r>
            <w:r w:rsidRPr="00E65A28">
              <w:rPr>
                <w:b/>
                <w:i/>
                <w:iCs/>
                <w:color w:val="FF0000"/>
                <w:sz w:val="20"/>
                <w:lang w:eastAsia="ja-JP"/>
              </w:rPr>
              <w:t>draft focused Revision 1</w:t>
            </w:r>
            <w:r w:rsidRPr="00E65A28">
              <w:rPr>
                <w:b/>
                <w:sz w:val="20"/>
                <w:lang w:eastAsia="ja-JP"/>
              </w:rPr>
              <w:t xml:space="preserve"> Rec. ITU-R M.[IMT-2020.SPECS]</w:t>
            </w:r>
          </w:p>
        </w:tc>
        <w:tc>
          <w:tcPr>
            <w:tcW w:w="1447" w:type="dxa"/>
            <w:tcBorders>
              <w:bottom w:val="single" w:sz="4" w:space="0" w:color="auto"/>
            </w:tcBorders>
            <w:shd w:val="clear" w:color="auto" w:fill="BDD6EE"/>
            <w:vAlign w:val="center"/>
          </w:tcPr>
          <w:p w14:paraId="369FA709" w14:textId="77777777" w:rsidR="00FD6C80" w:rsidRPr="00E65A28" w:rsidRDefault="00FD6C80" w:rsidP="007C56BA">
            <w:pPr>
              <w:rPr>
                <w:sz w:val="20"/>
              </w:rPr>
            </w:pPr>
            <w:r w:rsidRPr="00E65A28">
              <w:rPr>
                <w:sz w:val="20"/>
                <w:lang w:eastAsia="zh-CN"/>
              </w:rPr>
              <w:t>T</w:t>
            </w:r>
            <w:r w:rsidRPr="00E65A28">
              <w:rPr>
                <w:sz w:val="20"/>
              </w:rPr>
              <w:t>he IEGs are to have their "final" evaluation reports.  Essentially a "must" have.</w:t>
            </w:r>
          </w:p>
          <w:p w14:paraId="25D7CDED" w14:textId="77777777" w:rsidR="00FD6C80" w:rsidRPr="00E65A28" w:rsidRDefault="00FD6C80" w:rsidP="006B2479">
            <w:pPr>
              <w:rPr>
                <w:b/>
                <w:sz w:val="20"/>
              </w:rPr>
            </w:pPr>
            <w:r w:rsidRPr="00E65A28">
              <w:rPr>
                <w:sz w:val="20"/>
                <w:lang w:eastAsia="zh-CN"/>
              </w:rPr>
              <w:t>N</w:t>
            </w:r>
            <w:r w:rsidRPr="00E65A28">
              <w:rPr>
                <w:sz w:val="20"/>
              </w:rPr>
              <w:t>o more proactive evaluation submission to WP 5D, unless WP 5D after review in June or August invites further work on their analysis.</w:t>
            </w:r>
          </w:p>
        </w:tc>
      </w:tr>
      <w:tr w:rsidR="00FD6C80" w:rsidRPr="00E65A28" w14:paraId="35B907C5" w14:textId="77777777" w:rsidTr="00EA30E1">
        <w:trPr>
          <w:cantSplit/>
          <w:jc w:val="center"/>
        </w:trPr>
        <w:tc>
          <w:tcPr>
            <w:tcW w:w="1787" w:type="dxa"/>
            <w:vMerge/>
            <w:tcBorders>
              <w:bottom w:val="single" w:sz="4" w:space="0" w:color="auto"/>
            </w:tcBorders>
            <w:shd w:val="clear" w:color="auto" w:fill="C2D69B" w:themeFill="accent3" w:themeFillTint="99"/>
            <w:vAlign w:val="center"/>
          </w:tcPr>
          <w:p w14:paraId="22C7447A" w14:textId="77777777" w:rsidR="00FD6C80" w:rsidRPr="00E65A28" w:rsidRDefault="00FD6C80" w:rsidP="007C56BA">
            <w:pPr>
              <w:spacing w:before="0"/>
              <w:jc w:val="center"/>
              <w:rPr>
                <w:b/>
                <w:i/>
                <w:sz w:val="20"/>
                <w:lang w:eastAsia="ja-JP"/>
              </w:rPr>
            </w:pPr>
          </w:p>
        </w:tc>
        <w:tc>
          <w:tcPr>
            <w:tcW w:w="1024" w:type="dxa"/>
            <w:tcBorders>
              <w:bottom w:val="single" w:sz="4" w:space="0" w:color="auto"/>
            </w:tcBorders>
            <w:shd w:val="clear" w:color="auto" w:fill="auto"/>
            <w:vAlign w:val="center"/>
          </w:tcPr>
          <w:p w14:paraId="519AC659" w14:textId="77777777" w:rsidR="00FD6C80" w:rsidRPr="00E65A28" w:rsidRDefault="00FD6C80" w:rsidP="007C56BA">
            <w:pPr>
              <w:spacing w:before="0"/>
              <w:jc w:val="center"/>
              <w:rPr>
                <w:b/>
                <w:i/>
                <w:sz w:val="20"/>
                <w:lang w:eastAsia="ja-JP"/>
              </w:rPr>
            </w:pPr>
            <w:r w:rsidRPr="00E65A28">
              <w:rPr>
                <w:b/>
                <w:i/>
                <w:sz w:val="20"/>
                <w:lang w:eastAsia="ja-JP"/>
              </w:rPr>
              <w:t>Option 2</w:t>
            </w:r>
          </w:p>
          <w:p w14:paraId="39B82FDB" w14:textId="77777777" w:rsidR="00FD6C80" w:rsidRPr="00E65A28" w:rsidRDefault="00FD6C80" w:rsidP="007C56BA">
            <w:pPr>
              <w:spacing w:before="0"/>
              <w:jc w:val="center"/>
              <w:rPr>
                <w:b/>
                <w:i/>
                <w:sz w:val="20"/>
                <w:lang w:eastAsia="ja-JP"/>
              </w:rPr>
            </w:pPr>
            <w:r w:rsidRPr="00E65A28">
              <w:rPr>
                <w:b/>
                <w:i/>
                <w:sz w:val="20"/>
                <w:lang w:eastAsia="ja-JP"/>
              </w:rPr>
              <w:t>Item 6</w:t>
            </w:r>
          </w:p>
        </w:tc>
        <w:tc>
          <w:tcPr>
            <w:tcW w:w="1648" w:type="dxa"/>
            <w:tcBorders>
              <w:bottom w:val="single" w:sz="4" w:space="0" w:color="auto"/>
            </w:tcBorders>
            <w:shd w:val="clear" w:color="auto" w:fill="auto"/>
            <w:vAlign w:val="center"/>
          </w:tcPr>
          <w:p w14:paraId="6A10B122" w14:textId="77777777" w:rsidR="00FD6C80" w:rsidRPr="00E65A28" w:rsidRDefault="00FD6C80" w:rsidP="007C56BA">
            <w:pPr>
              <w:spacing w:before="0"/>
              <w:jc w:val="center"/>
              <w:rPr>
                <w:b/>
                <w:sz w:val="20"/>
                <w:lang w:eastAsia="ja-JP"/>
              </w:rPr>
            </w:pPr>
          </w:p>
        </w:tc>
        <w:tc>
          <w:tcPr>
            <w:tcW w:w="2162" w:type="dxa"/>
            <w:tcBorders>
              <w:bottom w:val="single" w:sz="4" w:space="0" w:color="auto"/>
            </w:tcBorders>
            <w:shd w:val="clear" w:color="auto" w:fill="auto"/>
            <w:vAlign w:val="center"/>
          </w:tcPr>
          <w:p w14:paraId="1D68579F"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p>
        </w:tc>
        <w:tc>
          <w:tcPr>
            <w:tcW w:w="2082" w:type="dxa"/>
            <w:tcBorders>
              <w:bottom w:val="single" w:sz="4" w:space="0" w:color="auto"/>
            </w:tcBorders>
            <w:shd w:val="clear" w:color="auto" w:fill="auto"/>
            <w:vAlign w:val="center"/>
          </w:tcPr>
          <w:p w14:paraId="46F62250" w14:textId="77777777" w:rsidR="00FD6C80" w:rsidRPr="00E65A28" w:rsidRDefault="00FD6C80" w:rsidP="007C56BA">
            <w:pPr>
              <w:spacing w:before="0"/>
              <w:jc w:val="center"/>
              <w:rPr>
                <w:b/>
                <w:bCs/>
                <w:sz w:val="20"/>
              </w:rPr>
            </w:pPr>
            <w:r w:rsidRPr="00E65A28">
              <w:rPr>
                <w:b/>
                <w:bCs/>
                <w:sz w:val="20"/>
              </w:rPr>
              <w:t xml:space="preserve">7-18 </w:t>
            </w:r>
            <w:r w:rsidRPr="00E65A28">
              <w:rPr>
                <w:b/>
                <w:bCs/>
                <w:sz w:val="20"/>
                <w:lang w:eastAsia="ja-JP"/>
              </w:rPr>
              <w:t xml:space="preserve">June </w:t>
            </w:r>
            <w:r w:rsidRPr="00E65A28">
              <w:rPr>
                <w:b/>
                <w:bCs/>
                <w:sz w:val="20"/>
              </w:rPr>
              <w:t>2021</w:t>
            </w:r>
          </w:p>
          <w:p w14:paraId="6B8F2FB3" w14:textId="77777777" w:rsidR="00FD6C80" w:rsidRPr="00E65A28" w:rsidRDefault="00FD6C80" w:rsidP="006B2479">
            <w:pPr>
              <w:spacing w:before="0"/>
              <w:jc w:val="center"/>
              <w:rPr>
                <w:sz w:val="20"/>
                <w:lang w:eastAsia="zh-CN"/>
              </w:rPr>
            </w:pPr>
            <w:r w:rsidRPr="00E65A28">
              <w:rPr>
                <w:b/>
                <w:bCs/>
                <w:sz w:val="20"/>
              </w:rPr>
              <w:t>WP 5D #</w:t>
            </w:r>
            <w:r w:rsidRPr="00E65A28">
              <w:rPr>
                <w:b/>
                <w:bCs/>
                <w:sz w:val="20"/>
                <w:lang w:eastAsia="ja-JP"/>
              </w:rPr>
              <w:t>38</w:t>
            </w:r>
          </w:p>
        </w:tc>
        <w:tc>
          <w:tcPr>
            <w:tcW w:w="3097" w:type="dxa"/>
            <w:tcBorders>
              <w:bottom w:val="single" w:sz="4" w:space="0" w:color="auto"/>
            </w:tcBorders>
            <w:shd w:val="clear" w:color="auto" w:fill="auto"/>
          </w:tcPr>
          <w:p w14:paraId="6F25E1A8" w14:textId="77777777" w:rsidR="00FD6C80" w:rsidRPr="00E65A28" w:rsidRDefault="00FD6C80" w:rsidP="007C56BA">
            <w:pPr>
              <w:spacing w:before="0"/>
              <w:rPr>
                <w:sz w:val="20"/>
                <w:lang w:eastAsia="ja-JP"/>
              </w:rPr>
            </w:pPr>
            <w:r w:rsidRPr="00E65A28">
              <w:rPr>
                <w:sz w:val="20"/>
                <w:lang w:eastAsia="zh-CN"/>
              </w:rPr>
              <w:t>U</w:t>
            </w:r>
            <w:r w:rsidRPr="00E65A28">
              <w:rPr>
                <w:sz w:val="20"/>
                <w:lang w:eastAsia="ja-JP"/>
              </w:rPr>
              <w:t xml:space="preserve">pdate relevant IMT-2020 evaluation report history documents for </w:t>
            </w:r>
            <w:r w:rsidRPr="00E65A28">
              <w:rPr>
                <w:i/>
                <w:iCs/>
                <w:sz w:val="20"/>
                <w:lang w:eastAsia="ja-JP"/>
              </w:rPr>
              <w:t>‘Way Forward’</w:t>
            </w:r>
            <w:r w:rsidRPr="00E65A28">
              <w:rPr>
                <w:sz w:val="20"/>
                <w:lang w:eastAsia="ja-JP"/>
              </w:rPr>
              <w:t xml:space="preserve"> Option 2</w:t>
            </w:r>
          </w:p>
          <w:p w14:paraId="1B4EDF26" w14:textId="77777777" w:rsidR="00FD6C80" w:rsidRPr="00E65A28" w:rsidRDefault="00FD6C80" w:rsidP="007C56BA">
            <w:pPr>
              <w:spacing w:before="0"/>
              <w:rPr>
                <w:sz w:val="20"/>
                <w:lang w:eastAsia="ja-JP"/>
              </w:rPr>
            </w:pPr>
          </w:p>
          <w:p w14:paraId="3BD364AF" w14:textId="77777777" w:rsidR="00FD6C80" w:rsidRPr="00E65A28" w:rsidRDefault="00FD6C80" w:rsidP="007C56BA">
            <w:pPr>
              <w:spacing w:before="20" w:after="20"/>
              <w:rPr>
                <w:color w:val="000000"/>
                <w:sz w:val="20"/>
              </w:rPr>
            </w:pPr>
            <w:r w:rsidRPr="00E65A28">
              <w:rPr>
                <w:bCs/>
                <w:color w:val="FF0000"/>
                <w:sz w:val="20"/>
                <w:lang w:eastAsia="ja-JP"/>
              </w:rPr>
              <w:t>Complete</w:t>
            </w:r>
            <w:r w:rsidRPr="00E65A28">
              <w:rPr>
                <w:bCs/>
                <w:sz w:val="20"/>
                <w:lang w:eastAsia="ja-JP"/>
              </w:rPr>
              <w:t xml:space="preserve"> development of</w:t>
            </w:r>
            <w:r w:rsidRPr="00E65A28">
              <w:rPr>
                <w:b/>
                <w:sz w:val="20"/>
                <w:lang w:eastAsia="ja-JP"/>
              </w:rPr>
              <w:t xml:space="preserve"> </w:t>
            </w:r>
            <w:r w:rsidRPr="00E65A28">
              <w:rPr>
                <w:bCs/>
                <w:sz w:val="20"/>
                <w:lang w:eastAsia="ja-JP"/>
              </w:rPr>
              <w:t>draft</w:t>
            </w:r>
            <w:r w:rsidRPr="00E65A28">
              <w:rPr>
                <w:b/>
                <w:sz w:val="20"/>
                <w:lang w:eastAsia="ja-JP"/>
              </w:rPr>
              <w:t xml:space="preserve"> </w:t>
            </w:r>
            <w:r w:rsidRPr="00E65A28">
              <w:rPr>
                <w:color w:val="000000"/>
                <w:sz w:val="20"/>
              </w:rPr>
              <w:t xml:space="preserve">new Doc. IMT-2020/ZZZ Evaluation Reports Summary from Option 2 Step 4 progress with </w:t>
            </w:r>
            <w:r w:rsidRPr="00E65A28">
              <w:rPr>
                <w:b/>
                <w:bCs/>
                <w:color w:val="000000"/>
                <w:sz w:val="20"/>
              </w:rPr>
              <w:t xml:space="preserve">FINAL </w:t>
            </w:r>
            <w:r w:rsidRPr="00E65A28">
              <w:rPr>
                <w:color w:val="000000"/>
                <w:sz w:val="20"/>
              </w:rPr>
              <w:t>Evaluation reports.</w:t>
            </w:r>
          </w:p>
          <w:p w14:paraId="37CA6A09" w14:textId="77777777" w:rsidR="00FD6C80" w:rsidRPr="00E65A28" w:rsidRDefault="00FD6C80" w:rsidP="007C56BA">
            <w:pPr>
              <w:spacing w:before="20" w:after="20"/>
              <w:rPr>
                <w:color w:val="000000"/>
                <w:sz w:val="20"/>
              </w:rPr>
            </w:pPr>
          </w:p>
          <w:p w14:paraId="6B52BAA7" w14:textId="59E6BFF6" w:rsidR="00FD6C80" w:rsidRPr="00E65A28" w:rsidRDefault="00FD6C80" w:rsidP="007C56BA">
            <w:pPr>
              <w:spacing w:before="0"/>
              <w:rPr>
                <w:bCs/>
                <w:sz w:val="20"/>
                <w:u w:val="single"/>
                <w:lang w:eastAsia="ja-JP"/>
              </w:rPr>
            </w:pPr>
            <w:r w:rsidRPr="00E65A28">
              <w:rPr>
                <w:color w:val="000000"/>
                <w:sz w:val="20"/>
              </w:rPr>
              <w:t xml:space="preserve">Continue development of </w:t>
            </w:r>
            <w:r w:rsidRPr="00E65A28">
              <w:rPr>
                <w:b/>
                <w:i/>
                <w:iCs/>
                <w:color w:val="FF0000"/>
                <w:sz w:val="20"/>
                <w:lang w:eastAsia="ja-JP"/>
              </w:rPr>
              <w:t>draft focused Revision 1</w:t>
            </w:r>
            <w:r w:rsidRPr="00E65A28">
              <w:rPr>
                <w:b/>
                <w:sz w:val="20"/>
                <w:lang w:eastAsia="ja-JP"/>
              </w:rPr>
              <w:t xml:space="preserve"> Rec. ITU-R M.[IMT</w:t>
            </w:r>
            <w:r w:rsidRPr="00E65A28">
              <w:rPr>
                <w:b/>
                <w:sz w:val="20"/>
                <w:lang w:eastAsia="ja-JP"/>
              </w:rPr>
              <w:noBreakHyphen/>
              <w:t xml:space="preserve">2020.SPECS] </w:t>
            </w:r>
            <w:r w:rsidRPr="00E65A28">
              <w:rPr>
                <w:bCs/>
                <w:sz w:val="20"/>
                <w:u w:val="single"/>
                <w:lang w:eastAsia="ja-JP"/>
              </w:rPr>
              <w:t>&amp; elevate to preliminary draft revision aligned with final CGS &amp; with final hyperlinks/references and/or DIS with [ ] text pending final decisions in October WP 5D #39</w:t>
            </w:r>
          </w:p>
        </w:tc>
        <w:tc>
          <w:tcPr>
            <w:tcW w:w="1447" w:type="dxa"/>
            <w:tcBorders>
              <w:bottom w:val="single" w:sz="4" w:space="0" w:color="auto"/>
            </w:tcBorders>
            <w:shd w:val="clear" w:color="auto" w:fill="auto"/>
            <w:vAlign w:val="center"/>
          </w:tcPr>
          <w:p w14:paraId="5FCF7B46"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FD6C80" w:rsidRPr="00E65A28" w14:paraId="30155528" w14:textId="77777777" w:rsidTr="00EA30E1">
        <w:trPr>
          <w:cantSplit/>
          <w:jc w:val="center"/>
        </w:trPr>
        <w:tc>
          <w:tcPr>
            <w:tcW w:w="1787" w:type="dxa"/>
            <w:shd w:val="clear" w:color="auto" w:fill="FDE9D9" w:themeFill="accent6" w:themeFillTint="33"/>
            <w:vAlign w:val="center"/>
          </w:tcPr>
          <w:p w14:paraId="166BD428" w14:textId="77777777" w:rsidR="00FD6C80" w:rsidRPr="00E65A28" w:rsidRDefault="00FD6C80" w:rsidP="007C56BA">
            <w:pPr>
              <w:spacing w:before="0"/>
              <w:jc w:val="center"/>
              <w:rPr>
                <w:b/>
                <w:sz w:val="20"/>
                <w:lang w:eastAsia="ja-JP"/>
              </w:rPr>
            </w:pPr>
            <w:r w:rsidRPr="00E65A28">
              <w:rPr>
                <w:b/>
                <w:sz w:val="20"/>
                <w:lang w:eastAsia="ja-JP"/>
              </w:rPr>
              <w:t>Interim Meeting (virtual)</w:t>
            </w:r>
          </w:p>
          <w:p w14:paraId="41B6AFDD" w14:textId="77777777" w:rsidR="00FD6C80" w:rsidRPr="00E65A28" w:rsidRDefault="00FD6C80" w:rsidP="007C56BA">
            <w:pPr>
              <w:spacing w:before="0"/>
              <w:jc w:val="center"/>
              <w:rPr>
                <w:b/>
                <w:sz w:val="20"/>
                <w:lang w:eastAsia="ja-JP"/>
              </w:rPr>
            </w:pPr>
          </w:p>
          <w:p w14:paraId="18858701" w14:textId="77777777" w:rsidR="00FD6C80" w:rsidRPr="00E65A28" w:rsidRDefault="00FD6C80" w:rsidP="007C56BA">
            <w:pPr>
              <w:spacing w:before="0"/>
              <w:jc w:val="center"/>
              <w:rPr>
                <w:b/>
                <w:sz w:val="20"/>
                <w:lang w:eastAsia="ja-JP"/>
              </w:rPr>
            </w:pPr>
            <w:r w:rsidRPr="00E65A28">
              <w:rPr>
                <w:b/>
                <w:sz w:val="20"/>
                <w:lang w:eastAsia="ja-JP"/>
              </w:rPr>
              <w:t>23-27 August 2021</w:t>
            </w:r>
          </w:p>
        </w:tc>
        <w:tc>
          <w:tcPr>
            <w:tcW w:w="1024" w:type="dxa"/>
            <w:shd w:val="clear" w:color="auto" w:fill="FDE9D9" w:themeFill="accent6" w:themeFillTint="33"/>
            <w:vAlign w:val="center"/>
          </w:tcPr>
          <w:p w14:paraId="55990369" w14:textId="77777777" w:rsidR="00FD6C80" w:rsidRPr="00E65A28" w:rsidRDefault="00FD6C80" w:rsidP="007C56BA">
            <w:pPr>
              <w:spacing w:before="0"/>
              <w:jc w:val="center"/>
              <w:rPr>
                <w:b/>
                <w:i/>
                <w:sz w:val="20"/>
                <w:lang w:eastAsia="ja-JP"/>
              </w:rPr>
            </w:pPr>
            <w:r w:rsidRPr="00E65A28">
              <w:rPr>
                <w:b/>
                <w:i/>
                <w:sz w:val="20"/>
                <w:lang w:eastAsia="ja-JP"/>
              </w:rPr>
              <w:t>Option 2</w:t>
            </w:r>
          </w:p>
          <w:p w14:paraId="6A24A903" w14:textId="77777777" w:rsidR="00FD6C80" w:rsidRPr="00E65A28" w:rsidRDefault="00FD6C80" w:rsidP="007C56BA">
            <w:pPr>
              <w:spacing w:before="0"/>
              <w:jc w:val="center"/>
              <w:rPr>
                <w:b/>
                <w:i/>
                <w:sz w:val="20"/>
                <w:lang w:eastAsia="ja-JP"/>
              </w:rPr>
            </w:pPr>
            <w:r w:rsidRPr="00E65A28">
              <w:rPr>
                <w:b/>
                <w:i/>
                <w:sz w:val="20"/>
                <w:lang w:eastAsia="ja-JP"/>
              </w:rPr>
              <w:t>Item 7</w:t>
            </w:r>
          </w:p>
        </w:tc>
        <w:tc>
          <w:tcPr>
            <w:tcW w:w="1648" w:type="dxa"/>
            <w:shd w:val="clear" w:color="auto" w:fill="FDE9D9" w:themeFill="accent6" w:themeFillTint="33"/>
            <w:vAlign w:val="center"/>
          </w:tcPr>
          <w:p w14:paraId="1B74B813" w14:textId="77777777" w:rsidR="00FD6C80" w:rsidRPr="00E65A28" w:rsidRDefault="00FD6C80" w:rsidP="007C56BA">
            <w:pPr>
              <w:spacing w:before="0"/>
              <w:jc w:val="center"/>
              <w:rPr>
                <w:b/>
                <w:sz w:val="20"/>
                <w:lang w:eastAsia="ja-JP"/>
              </w:rPr>
            </w:pPr>
            <w:r w:rsidRPr="00E65A28">
              <w:rPr>
                <w:b/>
                <w:sz w:val="20"/>
                <w:lang w:eastAsia="ja-JP"/>
              </w:rPr>
              <w:t>IMT-2020 Process</w:t>
            </w:r>
          </w:p>
          <w:p w14:paraId="67C67E87" w14:textId="77777777" w:rsidR="00FD6C80" w:rsidRPr="00E65A28" w:rsidRDefault="00FD6C80" w:rsidP="006B2479">
            <w:pPr>
              <w:spacing w:before="0"/>
              <w:jc w:val="center"/>
              <w:rPr>
                <w:b/>
                <w:sz w:val="20"/>
                <w:lang w:eastAsia="ja-JP"/>
              </w:rPr>
            </w:pPr>
            <w:r w:rsidRPr="00E65A28">
              <w:rPr>
                <w:b/>
                <w:sz w:val="20"/>
                <w:lang w:eastAsia="ja-JP"/>
              </w:rPr>
              <w:t>Step 5</w:t>
            </w:r>
          </w:p>
        </w:tc>
        <w:tc>
          <w:tcPr>
            <w:tcW w:w="2162" w:type="dxa"/>
            <w:shd w:val="clear" w:color="auto" w:fill="FDE9D9" w:themeFill="accent6" w:themeFillTint="33"/>
            <w:vAlign w:val="center"/>
          </w:tcPr>
          <w:p w14:paraId="44F0E1C7"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E65A28">
              <w:rPr>
                <w:b/>
                <w:i/>
                <w:sz w:val="20"/>
                <w:lang w:eastAsia="ja-JP"/>
              </w:rPr>
              <w:t xml:space="preserve">IEGs, Option 2 Proponents, &amp; </w:t>
            </w:r>
            <w:r w:rsidRPr="00E65A28">
              <w:rPr>
                <w:b/>
                <w:i/>
                <w:color w:val="000000" w:themeColor="text1"/>
                <w:sz w:val="20"/>
                <w:lang w:eastAsia="ja-JP"/>
              </w:rPr>
              <w:t>WP 5D Technology Aspects - (SWG Evaluation, SWG IMT Specifications, SWG Coordination)</w:t>
            </w:r>
          </w:p>
        </w:tc>
        <w:tc>
          <w:tcPr>
            <w:tcW w:w="2082" w:type="dxa"/>
            <w:shd w:val="clear" w:color="auto" w:fill="FDE9D9" w:themeFill="accent6" w:themeFillTint="33"/>
            <w:vAlign w:val="center"/>
          </w:tcPr>
          <w:p w14:paraId="681255E0" w14:textId="77777777" w:rsidR="00FD6C80" w:rsidRPr="00E65A28" w:rsidRDefault="00FD6C80" w:rsidP="007C56BA">
            <w:pPr>
              <w:spacing w:before="0"/>
              <w:jc w:val="center"/>
              <w:rPr>
                <w:b/>
                <w:sz w:val="20"/>
                <w:lang w:eastAsia="ja-JP"/>
              </w:rPr>
            </w:pPr>
            <w:r w:rsidRPr="00E65A28">
              <w:rPr>
                <w:b/>
                <w:sz w:val="20"/>
                <w:lang w:eastAsia="ja-JP"/>
              </w:rPr>
              <w:t>23-27 August 2021</w:t>
            </w:r>
          </w:p>
        </w:tc>
        <w:tc>
          <w:tcPr>
            <w:tcW w:w="3097" w:type="dxa"/>
            <w:shd w:val="clear" w:color="auto" w:fill="FDE9D9" w:themeFill="accent6" w:themeFillTint="33"/>
          </w:tcPr>
          <w:p w14:paraId="22755043" w14:textId="77777777" w:rsidR="00FD6C80" w:rsidRPr="00E65A28" w:rsidRDefault="00FD6C80" w:rsidP="007C56BA">
            <w:pPr>
              <w:spacing w:before="0"/>
              <w:rPr>
                <w:sz w:val="20"/>
                <w:lang w:eastAsia="ja-JP"/>
              </w:rPr>
            </w:pPr>
            <w:r w:rsidRPr="00E65A28">
              <w:rPr>
                <w:color w:val="000000" w:themeColor="text1"/>
                <w:sz w:val="20"/>
                <w:u w:val="single"/>
                <w:lang w:eastAsia="ja-JP"/>
              </w:rPr>
              <w:t>Technology Aspects WG</w:t>
            </w:r>
            <w:r w:rsidRPr="00E65A28">
              <w:rPr>
                <w:color w:val="000000" w:themeColor="text1"/>
                <w:sz w:val="20"/>
                <w:lang w:eastAsia="ja-JP"/>
              </w:rPr>
              <w:t xml:space="preserve"> “interim meeting” (virtual) to address the FINAL Evaluation reports results and any remaining outstanding issues </w:t>
            </w:r>
            <w:r w:rsidRPr="00E65A28">
              <w:rPr>
                <w:i/>
                <w:iCs/>
                <w:color w:val="000000" w:themeColor="text1"/>
                <w:sz w:val="20"/>
                <w:lang w:eastAsia="ja-JP"/>
              </w:rPr>
              <w:t>(if necessary)</w:t>
            </w:r>
            <w:r w:rsidRPr="00E65A28">
              <w:rPr>
                <w:color w:val="000000" w:themeColor="text1"/>
                <w:sz w:val="20"/>
                <w:lang w:eastAsia="ja-JP"/>
              </w:rPr>
              <w:t xml:space="preserve"> before WP 5D Meeting #39 and/or possible advance preparations for the Option 2 Item 9 work in this Table 1 planned for Meeting #39.</w:t>
            </w:r>
          </w:p>
        </w:tc>
        <w:tc>
          <w:tcPr>
            <w:tcW w:w="1447" w:type="dxa"/>
            <w:shd w:val="clear" w:color="auto" w:fill="FDE9D9" w:themeFill="accent6" w:themeFillTint="33"/>
            <w:vAlign w:val="center"/>
          </w:tcPr>
          <w:p w14:paraId="0994E4AC"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highlight w:val="yellow"/>
              </w:rPr>
            </w:pPr>
          </w:p>
        </w:tc>
      </w:tr>
      <w:tr w:rsidR="00FD6C80" w:rsidRPr="00E65A28" w14:paraId="1FF42F7A" w14:textId="77777777" w:rsidTr="00EA30E1">
        <w:trPr>
          <w:cantSplit/>
          <w:jc w:val="center"/>
        </w:trPr>
        <w:tc>
          <w:tcPr>
            <w:tcW w:w="1787" w:type="dxa"/>
            <w:vMerge w:val="restart"/>
            <w:shd w:val="clear" w:color="auto" w:fill="76923C" w:themeFill="accent3" w:themeFillShade="BF"/>
            <w:vAlign w:val="center"/>
          </w:tcPr>
          <w:p w14:paraId="3D709BA0" w14:textId="77777777" w:rsidR="00FD6C80" w:rsidRPr="00E65A28" w:rsidRDefault="00FD6C80" w:rsidP="007C56BA">
            <w:pPr>
              <w:spacing w:before="0"/>
              <w:jc w:val="center"/>
              <w:rPr>
                <w:b/>
                <w:sz w:val="20"/>
                <w:lang w:eastAsia="ja-JP"/>
              </w:rPr>
            </w:pPr>
            <w:r w:rsidRPr="00E65A28">
              <w:rPr>
                <w:b/>
                <w:sz w:val="20"/>
                <w:lang w:eastAsia="ja-JP"/>
              </w:rPr>
              <w:lastRenderedPageBreak/>
              <w:t>#39</w:t>
            </w:r>
          </w:p>
          <w:p w14:paraId="240F1687" w14:textId="77777777" w:rsidR="00FD6C80" w:rsidRPr="00E65A28" w:rsidRDefault="00FD6C80" w:rsidP="007C56BA">
            <w:pPr>
              <w:spacing w:before="0"/>
              <w:jc w:val="center"/>
              <w:rPr>
                <w:b/>
                <w:i/>
                <w:sz w:val="20"/>
                <w:lang w:eastAsia="ja-JP"/>
              </w:rPr>
            </w:pPr>
            <w:r w:rsidRPr="00E65A28">
              <w:rPr>
                <w:b/>
                <w:sz w:val="20"/>
                <w:lang w:eastAsia="ja-JP"/>
              </w:rPr>
              <w:t>October 2021</w:t>
            </w:r>
          </w:p>
        </w:tc>
        <w:tc>
          <w:tcPr>
            <w:tcW w:w="1024" w:type="dxa"/>
            <w:shd w:val="clear" w:color="auto" w:fill="BDD6EE"/>
            <w:vAlign w:val="center"/>
          </w:tcPr>
          <w:p w14:paraId="71E004DE" w14:textId="77777777" w:rsidR="00FD6C80" w:rsidRPr="00E65A28" w:rsidRDefault="00FD6C80" w:rsidP="007C56BA">
            <w:pPr>
              <w:spacing w:before="0"/>
              <w:jc w:val="center"/>
              <w:rPr>
                <w:b/>
                <w:i/>
                <w:sz w:val="20"/>
                <w:lang w:eastAsia="ja-JP"/>
              </w:rPr>
            </w:pPr>
            <w:r w:rsidRPr="00E65A28">
              <w:rPr>
                <w:b/>
                <w:i/>
                <w:sz w:val="20"/>
                <w:lang w:eastAsia="ja-JP"/>
              </w:rPr>
              <w:t>Option 2</w:t>
            </w:r>
          </w:p>
          <w:p w14:paraId="3A27B1F5" w14:textId="77777777" w:rsidR="00FD6C80" w:rsidRPr="00E65A28" w:rsidRDefault="00FD6C80" w:rsidP="007C56BA">
            <w:pPr>
              <w:spacing w:before="0"/>
              <w:jc w:val="center"/>
              <w:rPr>
                <w:b/>
                <w:i/>
                <w:sz w:val="20"/>
                <w:lang w:eastAsia="ja-JP"/>
              </w:rPr>
            </w:pPr>
            <w:r w:rsidRPr="00E65A28">
              <w:rPr>
                <w:b/>
                <w:i/>
                <w:sz w:val="20"/>
                <w:lang w:eastAsia="ja-JP"/>
              </w:rPr>
              <w:t>Item 8</w:t>
            </w:r>
          </w:p>
        </w:tc>
        <w:tc>
          <w:tcPr>
            <w:tcW w:w="1648" w:type="dxa"/>
            <w:shd w:val="clear" w:color="auto" w:fill="BDD6EE"/>
            <w:vAlign w:val="center"/>
          </w:tcPr>
          <w:p w14:paraId="1FE2E0D8" w14:textId="77777777" w:rsidR="00FD6C80" w:rsidRPr="00E65A28" w:rsidRDefault="00FD6C80" w:rsidP="007C56BA">
            <w:pPr>
              <w:spacing w:before="0"/>
              <w:jc w:val="center"/>
              <w:rPr>
                <w:b/>
                <w:sz w:val="20"/>
                <w:lang w:eastAsia="ja-JP"/>
              </w:rPr>
            </w:pPr>
            <w:r w:rsidRPr="00E65A28">
              <w:rPr>
                <w:b/>
                <w:sz w:val="20"/>
                <w:lang w:eastAsia="ja-JP"/>
              </w:rPr>
              <w:t>IMT-2020 Process</w:t>
            </w:r>
          </w:p>
          <w:p w14:paraId="5DD873F7" w14:textId="77777777" w:rsidR="00FD6C80" w:rsidRPr="00E65A28" w:rsidRDefault="00FD6C80" w:rsidP="007C56BA">
            <w:pPr>
              <w:spacing w:before="0"/>
              <w:jc w:val="center"/>
              <w:rPr>
                <w:b/>
                <w:sz w:val="20"/>
                <w:lang w:eastAsia="ja-JP"/>
              </w:rPr>
            </w:pPr>
            <w:r w:rsidRPr="00E65A28">
              <w:rPr>
                <w:b/>
                <w:sz w:val="20"/>
                <w:lang w:eastAsia="ja-JP"/>
              </w:rPr>
              <w:t>Step 4</w:t>
            </w:r>
          </w:p>
          <w:p w14:paraId="53E5BF18" w14:textId="77777777" w:rsidR="00FD6C80" w:rsidRPr="00E65A28" w:rsidRDefault="00FD6C80" w:rsidP="006B2479">
            <w:pPr>
              <w:spacing w:before="0"/>
              <w:jc w:val="center"/>
              <w:rPr>
                <w:b/>
                <w:color w:val="C00000"/>
                <w:sz w:val="20"/>
                <w:lang w:eastAsia="ja-JP"/>
              </w:rPr>
            </w:pPr>
            <w:r w:rsidRPr="00E65A28">
              <w:rPr>
                <w:b/>
                <w:sz w:val="20"/>
                <w:lang w:eastAsia="ja-JP"/>
              </w:rPr>
              <w:t>Step 5</w:t>
            </w:r>
          </w:p>
        </w:tc>
        <w:tc>
          <w:tcPr>
            <w:tcW w:w="2162" w:type="dxa"/>
            <w:shd w:val="clear" w:color="auto" w:fill="BDD6EE"/>
          </w:tcPr>
          <w:p w14:paraId="2FE0D8EE"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E65A28">
              <w:rPr>
                <w:b/>
                <w:i/>
                <w:sz w:val="20"/>
                <w:highlight w:val="green"/>
                <w:lang w:eastAsia="ja-JP"/>
              </w:rPr>
              <w:t xml:space="preserve">Independent Evaluation Groups </w:t>
            </w:r>
          </w:p>
          <w:p w14:paraId="5FEEFACD"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p>
          <w:p w14:paraId="6E186A3B"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E65A28">
              <w:rPr>
                <w:b/>
                <w:i/>
                <w:sz w:val="20"/>
                <w:highlight w:val="green"/>
                <w:lang w:eastAsia="ja-JP"/>
              </w:rPr>
              <w:t>UPDATED FINAL Evaluation Reports (if necessary)</w:t>
            </w:r>
          </w:p>
          <w:p w14:paraId="39B03885"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
                <w:i/>
                <w:sz w:val="20"/>
                <w:lang w:eastAsia="ja-JP"/>
              </w:rPr>
            </w:pPr>
          </w:p>
          <w:p w14:paraId="38750D20"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
                <w:i/>
                <w:sz w:val="20"/>
                <w:highlight w:val="green"/>
                <w:lang w:eastAsia="ja-JP"/>
              </w:rPr>
            </w:pPr>
            <w:r w:rsidRPr="00E65A28">
              <w:rPr>
                <w:b/>
                <w:i/>
                <w:sz w:val="20"/>
                <w:highlight w:val="green"/>
                <w:lang w:eastAsia="ja-JP"/>
              </w:rPr>
              <w:t xml:space="preserve"> ---------------------------</w:t>
            </w:r>
          </w:p>
          <w:p w14:paraId="7D85510C"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
                <w:i/>
                <w:sz w:val="20"/>
                <w:highlight w:val="cyan"/>
                <w:lang w:eastAsia="ja-JP"/>
              </w:rPr>
            </w:pPr>
          </w:p>
          <w:p w14:paraId="7E83440C" w14:textId="77777777" w:rsidR="00FD6C80" w:rsidRPr="00E65A28" w:rsidRDefault="00FD6C80" w:rsidP="006B24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E65A28">
              <w:rPr>
                <w:b/>
                <w:i/>
                <w:sz w:val="20"/>
                <w:highlight w:val="green"/>
                <w:lang w:eastAsia="ja-JP"/>
              </w:rPr>
              <w:t>Option 2 Proponents/Transposing Organization</w:t>
            </w:r>
          </w:p>
        </w:tc>
        <w:tc>
          <w:tcPr>
            <w:tcW w:w="2082" w:type="dxa"/>
            <w:shd w:val="clear" w:color="auto" w:fill="BDD6EE"/>
            <w:vAlign w:val="center"/>
          </w:tcPr>
          <w:p w14:paraId="0CD688F5" w14:textId="77777777" w:rsidR="00FD6C80" w:rsidRPr="00E65A28" w:rsidRDefault="00FD6C80" w:rsidP="007C56BA">
            <w:pPr>
              <w:spacing w:before="0"/>
              <w:rPr>
                <w:b/>
                <w:sz w:val="20"/>
                <w:lang w:eastAsia="ja-JP"/>
              </w:rPr>
            </w:pPr>
            <w:r w:rsidRPr="00E65A28">
              <w:rPr>
                <w:noProof/>
                <w:sz w:val="20"/>
                <w:lang w:val="en-US"/>
              </w:rPr>
              <mc:AlternateContent>
                <mc:Choice Requires="wps">
                  <w:drawing>
                    <wp:anchor distT="0" distB="0" distL="114300" distR="114300" simplePos="0" relativeHeight="251662336" behindDoc="0" locked="0" layoutInCell="1" allowOverlap="1" wp14:anchorId="50FB1318" wp14:editId="4B1863E6">
                      <wp:simplePos x="0" y="0"/>
                      <wp:positionH relativeFrom="column">
                        <wp:posOffset>92075</wp:posOffset>
                      </wp:positionH>
                      <wp:positionV relativeFrom="paragraph">
                        <wp:posOffset>71755</wp:posOffset>
                      </wp:positionV>
                      <wp:extent cx="1230630" cy="309245"/>
                      <wp:effectExtent l="0" t="0" r="26670" b="14605"/>
                      <wp:wrapNone/>
                      <wp:docPr id="10" name="Oval 10"/>
                      <wp:cNvGraphicFramePr/>
                      <a:graphic xmlns:a="http://schemas.openxmlformats.org/drawingml/2006/main">
                        <a:graphicData uri="http://schemas.microsoft.com/office/word/2010/wordprocessingShape">
                          <wps:wsp>
                            <wps:cNvSpPr/>
                            <wps:spPr>
                              <a:xfrm>
                                <a:off x="0" y="0"/>
                                <a:ext cx="1230630" cy="309245"/>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0E4FC6A2" id="Oval 10" o:spid="_x0000_s1026" style="position:absolute;margin-left:7.25pt;margin-top:5.65pt;width:96.9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" filled="f" strokecolor="#2f528f" strokeweight="1.5pt">
                      <v:stroke joinstyle="miter"/>
                    </v:oval>
                  </w:pict>
                </mc:Fallback>
              </mc:AlternateContent>
            </w:r>
          </w:p>
          <w:p w14:paraId="1D50D794" w14:textId="77777777" w:rsidR="00FD6C80" w:rsidRPr="00E65A28" w:rsidRDefault="00FD6C80" w:rsidP="007C56BA">
            <w:pPr>
              <w:spacing w:before="0"/>
              <w:jc w:val="center"/>
              <w:rPr>
                <w:b/>
                <w:sz w:val="20"/>
                <w:highlight w:val="green"/>
                <w:lang w:eastAsia="ja-JP"/>
              </w:rPr>
            </w:pPr>
            <w:r w:rsidRPr="00E65A28">
              <w:rPr>
                <w:b/>
                <w:sz w:val="20"/>
                <w:highlight w:val="green"/>
                <w:lang w:eastAsia="ja-JP"/>
              </w:rPr>
              <w:t>20 September 2021</w:t>
            </w:r>
          </w:p>
          <w:p w14:paraId="416B0190" w14:textId="77777777" w:rsidR="00FD6C80" w:rsidRPr="00E65A28" w:rsidRDefault="00FD6C80" w:rsidP="007C56BA">
            <w:pPr>
              <w:spacing w:before="0"/>
              <w:jc w:val="center"/>
              <w:rPr>
                <w:sz w:val="20"/>
              </w:rPr>
            </w:pPr>
            <w:r w:rsidRPr="00E65A28">
              <w:rPr>
                <w:b/>
                <w:sz w:val="20"/>
                <w:highlight w:val="green"/>
                <w:lang w:eastAsia="ja-JP"/>
              </w:rPr>
              <w:t xml:space="preserve"> </w:t>
            </w:r>
          </w:p>
          <w:p w14:paraId="4127BF03" w14:textId="77777777" w:rsidR="00FD6C80" w:rsidRPr="00E65A28" w:rsidRDefault="00FD6C80" w:rsidP="007C56BA">
            <w:pPr>
              <w:spacing w:before="0"/>
              <w:jc w:val="center"/>
              <w:rPr>
                <w:sz w:val="20"/>
              </w:rPr>
            </w:pPr>
            <w:r w:rsidRPr="00E65A28">
              <w:rPr>
                <w:sz w:val="20"/>
              </w:rPr>
              <w:t xml:space="preserve">14 days before </w:t>
            </w:r>
          </w:p>
          <w:p w14:paraId="2CD7BDCB" w14:textId="77777777" w:rsidR="00FD6C80" w:rsidRPr="00E65A28" w:rsidRDefault="00FD6C80" w:rsidP="007C56BA">
            <w:pPr>
              <w:spacing w:before="0"/>
              <w:jc w:val="center"/>
              <w:rPr>
                <w:sz w:val="20"/>
              </w:rPr>
            </w:pPr>
            <w:r w:rsidRPr="00E65A28">
              <w:rPr>
                <w:sz w:val="20"/>
                <w:lang w:eastAsia="zh-CN"/>
              </w:rPr>
              <w:t>4</w:t>
            </w:r>
            <w:r w:rsidRPr="00E65A28">
              <w:rPr>
                <w:sz w:val="20"/>
                <w:lang w:eastAsia="ja-JP"/>
              </w:rPr>
              <w:t>-1</w:t>
            </w:r>
            <w:r w:rsidRPr="00E65A28">
              <w:rPr>
                <w:sz w:val="20"/>
                <w:lang w:eastAsia="zh-CN"/>
              </w:rPr>
              <w:t>5</w:t>
            </w:r>
            <w:r w:rsidRPr="00E65A28">
              <w:rPr>
                <w:sz w:val="20"/>
                <w:lang w:eastAsia="ja-JP"/>
              </w:rPr>
              <w:t xml:space="preserve"> October</w:t>
            </w:r>
            <w:r w:rsidRPr="00E65A28">
              <w:rPr>
                <w:sz w:val="20"/>
              </w:rPr>
              <w:t xml:space="preserve"> 2021 – </w:t>
            </w:r>
          </w:p>
          <w:p w14:paraId="6B98D735" w14:textId="77777777" w:rsidR="00FD6C80" w:rsidRPr="00E65A28" w:rsidRDefault="00FD6C80" w:rsidP="004D3246">
            <w:pPr>
              <w:spacing w:before="0"/>
              <w:jc w:val="center"/>
              <w:rPr>
                <w:b/>
                <w:sz w:val="20"/>
              </w:rPr>
            </w:pPr>
            <w:r w:rsidRPr="00E65A28">
              <w:rPr>
                <w:sz w:val="20"/>
              </w:rPr>
              <w:t>WP 5D #</w:t>
            </w:r>
            <w:r w:rsidRPr="00E65A28">
              <w:rPr>
                <w:sz w:val="20"/>
                <w:lang w:eastAsia="ja-JP"/>
              </w:rPr>
              <w:t>39</w:t>
            </w:r>
          </w:p>
        </w:tc>
        <w:tc>
          <w:tcPr>
            <w:tcW w:w="3097" w:type="dxa"/>
            <w:shd w:val="clear" w:color="auto" w:fill="BDD6EE"/>
          </w:tcPr>
          <w:p w14:paraId="6184EA83" w14:textId="045F2347" w:rsidR="00FD6C80" w:rsidRPr="00E65A28" w:rsidRDefault="00FD6C80" w:rsidP="007C56BA">
            <w:pPr>
              <w:spacing w:before="0"/>
              <w:rPr>
                <w:bCs/>
                <w:sz w:val="20"/>
                <w:lang w:eastAsia="ja-JP"/>
              </w:rPr>
            </w:pPr>
            <w:r w:rsidRPr="00E65A28">
              <w:rPr>
                <w:bCs/>
                <w:sz w:val="20"/>
                <w:highlight w:val="yellow"/>
                <w:lang w:eastAsia="ja-JP"/>
              </w:rPr>
              <w:t>Cut-off date for submission of evaluation reports (“Updated “final) to ITU in response to actions from Option 2 Item</w:t>
            </w:r>
            <w:r w:rsidR="001034C1">
              <w:rPr>
                <w:bCs/>
                <w:sz w:val="20"/>
                <w:highlight w:val="yellow"/>
                <w:lang w:eastAsia="ja-JP"/>
              </w:rPr>
              <w:t xml:space="preserve"> </w:t>
            </w:r>
            <w:r w:rsidRPr="00E65A28">
              <w:rPr>
                <w:bCs/>
                <w:sz w:val="20"/>
                <w:highlight w:val="yellow"/>
                <w:lang w:eastAsia="ja-JP"/>
              </w:rPr>
              <w:t>7 in this Table 1.</w:t>
            </w:r>
          </w:p>
          <w:p w14:paraId="432590E9" w14:textId="77777777" w:rsidR="00FD6C80" w:rsidRPr="00E65A28" w:rsidRDefault="00FD6C80" w:rsidP="007C56BA">
            <w:pPr>
              <w:spacing w:before="0"/>
              <w:rPr>
                <w:sz w:val="20"/>
                <w:lang w:eastAsia="ja-JP"/>
              </w:rPr>
            </w:pPr>
          </w:p>
          <w:p w14:paraId="13351503" w14:textId="77777777" w:rsidR="00FD6C80" w:rsidRPr="00E65A28" w:rsidRDefault="00FD6C80" w:rsidP="007C56BA">
            <w:pPr>
              <w:spacing w:before="0"/>
              <w:rPr>
                <w:sz w:val="20"/>
                <w:lang w:eastAsia="ja-JP"/>
              </w:rPr>
            </w:pPr>
            <w:r w:rsidRPr="00E65A28">
              <w:rPr>
                <w:sz w:val="20"/>
                <w:lang w:eastAsia="ja-JP"/>
              </w:rPr>
              <w:t>Completion of Option 2 Step 4</w:t>
            </w:r>
          </w:p>
          <w:p w14:paraId="7673C9CF" w14:textId="77777777" w:rsidR="00FD6C80" w:rsidRPr="00E65A28" w:rsidRDefault="00FD6C80" w:rsidP="007C56BA">
            <w:pPr>
              <w:spacing w:before="0"/>
              <w:rPr>
                <w:i/>
                <w:iCs/>
                <w:sz w:val="20"/>
                <w:lang w:eastAsia="ja-JP"/>
              </w:rPr>
            </w:pPr>
            <w:r w:rsidRPr="00E65A28">
              <w:rPr>
                <w:b/>
                <w:bCs/>
                <w:sz w:val="20"/>
                <w:lang w:eastAsia="ja-JP"/>
              </w:rPr>
              <w:t>“UPDATED” FINAL</w:t>
            </w:r>
            <w:r w:rsidRPr="00E65A28">
              <w:rPr>
                <w:sz w:val="20"/>
                <w:lang w:eastAsia="ja-JP"/>
              </w:rPr>
              <w:t xml:space="preserve"> Evaluation of candidate RITs or SRITs by Independent Evaluation Groups </w:t>
            </w:r>
            <w:r w:rsidRPr="00E65A28">
              <w:rPr>
                <w:i/>
                <w:iCs/>
                <w:sz w:val="20"/>
                <w:lang w:eastAsia="ja-JP"/>
              </w:rPr>
              <w:t>(if necessary, from IMT-2020 Process Step 5)</w:t>
            </w:r>
          </w:p>
          <w:p w14:paraId="53121378" w14:textId="77777777" w:rsidR="00FD6C80" w:rsidRPr="00E65A28" w:rsidRDefault="00FD6C80" w:rsidP="007C56BA">
            <w:pPr>
              <w:spacing w:before="0"/>
              <w:rPr>
                <w:sz w:val="20"/>
                <w:lang w:eastAsia="ja-JP"/>
              </w:rPr>
            </w:pPr>
          </w:p>
          <w:p w14:paraId="7781B370" w14:textId="77777777" w:rsidR="00FD6C80" w:rsidRPr="00E65A28" w:rsidRDefault="00FD6C80" w:rsidP="007C56BA">
            <w:pPr>
              <w:spacing w:before="0"/>
              <w:rPr>
                <w:b/>
                <w:sz w:val="20"/>
                <w:lang w:eastAsia="ja-JP"/>
              </w:rPr>
            </w:pPr>
            <w:r w:rsidRPr="00E65A28">
              <w:rPr>
                <w:b/>
                <w:sz w:val="20"/>
                <w:lang w:eastAsia="ja-JP"/>
              </w:rPr>
              <w:t>-----------------------------------------</w:t>
            </w:r>
          </w:p>
          <w:p w14:paraId="45CDCF84" w14:textId="77777777" w:rsidR="00FD6C80" w:rsidRPr="00E65A28" w:rsidRDefault="00FD6C80" w:rsidP="007C56BA">
            <w:pPr>
              <w:spacing w:before="0"/>
              <w:rPr>
                <w:b/>
                <w:sz w:val="20"/>
                <w:lang w:eastAsia="ja-JP"/>
              </w:rPr>
            </w:pPr>
          </w:p>
          <w:p w14:paraId="039ED04D" w14:textId="77777777" w:rsidR="00FD6C80" w:rsidRPr="00E65A28" w:rsidRDefault="00FD6C80" w:rsidP="007C56BA">
            <w:pPr>
              <w:spacing w:before="0"/>
              <w:rPr>
                <w:bCs/>
                <w:sz w:val="20"/>
                <w:lang w:eastAsia="ja-JP"/>
              </w:rPr>
            </w:pPr>
            <w:r w:rsidRPr="00E65A28">
              <w:rPr>
                <w:bCs/>
                <w:sz w:val="20"/>
                <w:lang w:eastAsia="ja-JP"/>
              </w:rPr>
              <w:t xml:space="preserve">Delivery to ITU-R of transposition references </w:t>
            </w:r>
            <w:r w:rsidRPr="00E65A28">
              <w:rPr>
                <w:bCs/>
                <w:i/>
                <w:iCs/>
                <w:sz w:val="20"/>
                <w:lang w:eastAsia="ja-JP"/>
              </w:rPr>
              <w:t>(final edits)</w:t>
            </w:r>
            <w:r w:rsidRPr="00E65A28">
              <w:rPr>
                <w:bCs/>
                <w:sz w:val="20"/>
                <w:lang w:eastAsia="ja-JP"/>
              </w:rPr>
              <w:t xml:space="preserve"> by each Transposing Organization and/or DIS </w:t>
            </w:r>
            <w:r w:rsidRPr="00E65A28">
              <w:rPr>
                <w:bCs/>
                <w:i/>
                <w:iCs/>
                <w:sz w:val="20"/>
                <w:lang w:eastAsia="ja-JP"/>
              </w:rPr>
              <w:t>(final edits)</w:t>
            </w:r>
            <w:r w:rsidRPr="00E65A28">
              <w:rPr>
                <w:bCs/>
                <w:sz w:val="20"/>
                <w:lang w:eastAsia="ja-JP"/>
              </w:rPr>
              <w:t xml:space="preserve"> for incorporation into the WP 5D provisionally agreed </w:t>
            </w:r>
            <w:r w:rsidRPr="00E65A28">
              <w:rPr>
                <w:bCs/>
                <w:i/>
                <w:iCs/>
                <w:color w:val="FF0000"/>
                <w:sz w:val="20"/>
                <w:lang w:eastAsia="ja-JP"/>
              </w:rPr>
              <w:t>preliminary</w:t>
            </w:r>
            <w:r w:rsidRPr="00E65A28">
              <w:rPr>
                <w:bCs/>
                <w:i/>
                <w:iCs/>
                <w:sz w:val="20"/>
                <w:lang w:eastAsia="ja-JP"/>
              </w:rPr>
              <w:t xml:space="preserve"> </w:t>
            </w:r>
            <w:r w:rsidRPr="00E65A28">
              <w:rPr>
                <w:bCs/>
                <w:i/>
                <w:iCs/>
                <w:color w:val="FF0000"/>
                <w:sz w:val="20"/>
                <w:lang w:eastAsia="ja-JP"/>
              </w:rPr>
              <w:t>draft focused Revision 1</w:t>
            </w:r>
            <w:r w:rsidRPr="00E65A28">
              <w:rPr>
                <w:bCs/>
                <w:sz w:val="20"/>
                <w:lang w:eastAsia="ja-JP"/>
              </w:rPr>
              <w:t xml:space="preserve"> Rec. ITU-R M.[IMT-2020.SPECS] </w:t>
            </w:r>
            <w:r w:rsidRPr="00E65A28">
              <w:rPr>
                <w:bCs/>
                <w:i/>
                <w:iCs/>
                <w:sz w:val="20"/>
                <w:lang w:eastAsia="ja-JP"/>
              </w:rPr>
              <w:t>(if any)</w:t>
            </w:r>
          </w:p>
        </w:tc>
        <w:tc>
          <w:tcPr>
            <w:tcW w:w="1447" w:type="dxa"/>
            <w:shd w:val="clear" w:color="auto" w:fill="BDD6EE"/>
            <w:vAlign w:val="center"/>
          </w:tcPr>
          <w:p w14:paraId="7EA9C92D" w14:textId="2E333FB5"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20"/>
              </w:rPr>
            </w:pPr>
            <w:r w:rsidRPr="00E65A28">
              <w:rPr>
                <w:sz w:val="20"/>
                <w:lang w:eastAsia="zh-CN"/>
              </w:rPr>
              <w:t>A</w:t>
            </w:r>
            <w:r w:rsidRPr="00E65A28">
              <w:rPr>
                <w:sz w:val="20"/>
              </w:rPr>
              <w:t>ny "updated final report" is specifically solicited in response to such a request to the IEG stemming from the dialogs in WP 5D between Proponent and IEGs, and WP 5D discussions carried out in June and lastly in August. It is not an open</w:t>
            </w:r>
            <w:r w:rsidR="00592995">
              <w:rPr>
                <w:sz w:val="20"/>
              </w:rPr>
              <w:t>-</w:t>
            </w:r>
            <w:r w:rsidRPr="00E65A28">
              <w:rPr>
                <w:sz w:val="20"/>
              </w:rPr>
              <w:t>ended analysis at that point in time.</w:t>
            </w:r>
          </w:p>
          <w:p w14:paraId="5297ADD2"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E65A28">
              <w:rPr>
                <w:sz w:val="20"/>
              </w:rPr>
              <w:t>That open ended analysis window finalizes in the June submission (absent a grant of some extension for a valid reason to extend an IEG's last portions of a June Final Report to August).</w:t>
            </w:r>
          </w:p>
        </w:tc>
      </w:tr>
      <w:tr w:rsidR="00FD6C80" w:rsidRPr="00E65A28" w14:paraId="677CAAFB" w14:textId="77777777" w:rsidTr="00EA30E1">
        <w:trPr>
          <w:cantSplit/>
          <w:jc w:val="center"/>
        </w:trPr>
        <w:tc>
          <w:tcPr>
            <w:tcW w:w="1787" w:type="dxa"/>
            <w:vMerge/>
            <w:shd w:val="clear" w:color="auto" w:fill="76923C" w:themeFill="accent3" w:themeFillShade="BF"/>
            <w:vAlign w:val="center"/>
          </w:tcPr>
          <w:p w14:paraId="75CE1B28" w14:textId="77777777" w:rsidR="00FD6C80" w:rsidRPr="00E65A28" w:rsidRDefault="00FD6C80" w:rsidP="007C56BA">
            <w:pPr>
              <w:spacing w:before="0"/>
              <w:jc w:val="center"/>
              <w:rPr>
                <w:b/>
                <w:i/>
                <w:sz w:val="20"/>
                <w:lang w:eastAsia="ja-JP"/>
              </w:rPr>
            </w:pPr>
          </w:p>
        </w:tc>
        <w:tc>
          <w:tcPr>
            <w:tcW w:w="1024" w:type="dxa"/>
            <w:shd w:val="clear" w:color="auto" w:fill="auto"/>
            <w:vAlign w:val="center"/>
          </w:tcPr>
          <w:p w14:paraId="7EF4C470" w14:textId="77777777" w:rsidR="00FD6C80" w:rsidRPr="00E65A28" w:rsidRDefault="00FD6C80" w:rsidP="007C56BA">
            <w:pPr>
              <w:spacing w:before="0"/>
              <w:jc w:val="center"/>
              <w:rPr>
                <w:b/>
                <w:i/>
                <w:sz w:val="20"/>
                <w:lang w:eastAsia="ja-JP"/>
              </w:rPr>
            </w:pPr>
            <w:r w:rsidRPr="00E65A28">
              <w:rPr>
                <w:b/>
                <w:i/>
                <w:sz w:val="20"/>
                <w:lang w:eastAsia="ja-JP"/>
              </w:rPr>
              <w:t>Option 2</w:t>
            </w:r>
          </w:p>
          <w:p w14:paraId="0F210715" w14:textId="77777777" w:rsidR="00FD6C80" w:rsidRPr="00E65A28" w:rsidRDefault="00FD6C80" w:rsidP="007C56BA">
            <w:pPr>
              <w:spacing w:before="0"/>
              <w:jc w:val="center"/>
              <w:rPr>
                <w:b/>
                <w:i/>
                <w:sz w:val="20"/>
                <w:lang w:eastAsia="ja-JP"/>
              </w:rPr>
            </w:pPr>
            <w:r w:rsidRPr="00E65A28">
              <w:rPr>
                <w:b/>
                <w:i/>
                <w:sz w:val="20"/>
                <w:lang w:eastAsia="ja-JP"/>
              </w:rPr>
              <w:t>Item 9</w:t>
            </w:r>
          </w:p>
        </w:tc>
        <w:tc>
          <w:tcPr>
            <w:tcW w:w="1648" w:type="dxa"/>
            <w:shd w:val="clear" w:color="auto" w:fill="auto"/>
            <w:vAlign w:val="center"/>
          </w:tcPr>
          <w:p w14:paraId="011976FE" w14:textId="77777777" w:rsidR="00FD6C80" w:rsidRPr="00E65A28" w:rsidRDefault="00FD6C80" w:rsidP="007C56BA">
            <w:pPr>
              <w:spacing w:before="0"/>
              <w:jc w:val="center"/>
              <w:rPr>
                <w:b/>
                <w:sz w:val="20"/>
                <w:lang w:eastAsia="ja-JP"/>
              </w:rPr>
            </w:pPr>
            <w:r w:rsidRPr="00E65A28">
              <w:rPr>
                <w:b/>
                <w:sz w:val="20"/>
                <w:lang w:eastAsia="ja-JP"/>
              </w:rPr>
              <w:t xml:space="preserve">Process </w:t>
            </w:r>
          </w:p>
          <w:p w14:paraId="48F690E4" w14:textId="77777777" w:rsidR="00FD6C80" w:rsidRPr="00E65A28" w:rsidRDefault="00FD6C80" w:rsidP="007C56BA">
            <w:pPr>
              <w:spacing w:before="0"/>
              <w:jc w:val="center"/>
              <w:rPr>
                <w:b/>
                <w:sz w:val="20"/>
                <w:lang w:eastAsia="ja-JP"/>
              </w:rPr>
            </w:pPr>
            <w:r w:rsidRPr="00E65A28">
              <w:rPr>
                <w:b/>
                <w:sz w:val="20"/>
                <w:lang w:eastAsia="ja-JP"/>
              </w:rPr>
              <w:t>Step 4</w:t>
            </w:r>
          </w:p>
          <w:p w14:paraId="36215186" w14:textId="77777777" w:rsidR="00FD6C80" w:rsidRPr="00E65A28" w:rsidRDefault="00FD6C80" w:rsidP="007C56BA">
            <w:pPr>
              <w:spacing w:before="0"/>
              <w:jc w:val="center"/>
              <w:rPr>
                <w:b/>
                <w:sz w:val="20"/>
                <w:lang w:eastAsia="ja-JP"/>
              </w:rPr>
            </w:pPr>
            <w:r w:rsidRPr="00E65A28">
              <w:rPr>
                <w:b/>
                <w:sz w:val="20"/>
                <w:lang w:eastAsia="ja-JP"/>
              </w:rPr>
              <w:t>Step 6</w:t>
            </w:r>
          </w:p>
          <w:p w14:paraId="374146B1" w14:textId="77777777" w:rsidR="00FD6C80" w:rsidRPr="00E65A28" w:rsidRDefault="00FD6C80" w:rsidP="007C56BA">
            <w:pPr>
              <w:spacing w:before="0"/>
              <w:jc w:val="center"/>
              <w:rPr>
                <w:b/>
                <w:sz w:val="20"/>
                <w:lang w:eastAsia="ja-JP"/>
              </w:rPr>
            </w:pPr>
            <w:r w:rsidRPr="00E65A28">
              <w:rPr>
                <w:b/>
                <w:sz w:val="20"/>
                <w:lang w:eastAsia="ja-JP"/>
              </w:rPr>
              <w:t>Step 7</w:t>
            </w:r>
          </w:p>
          <w:p w14:paraId="5E41B2F0" w14:textId="77777777" w:rsidR="00FD6C80" w:rsidRPr="00E65A28" w:rsidRDefault="00FD6C80" w:rsidP="007C56BA">
            <w:pPr>
              <w:spacing w:before="0"/>
              <w:jc w:val="center"/>
              <w:rPr>
                <w:b/>
                <w:sz w:val="20"/>
                <w:lang w:eastAsia="ja-JP"/>
              </w:rPr>
            </w:pPr>
            <w:r w:rsidRPr="00E65A28">
              <w:rPr>
                <w:b/>
                <w:sz w:val="20"/>
                <w:lang w:eastAsia="ja-JP"/>
              </w:rPr>
              <w:t>Step 8</w:t>
            </w:r>
          </w:p>
        </w:tc>
        <w:tc>
          <w:tcPr>
            <w:tcW w:w="2162" w:type="dxa"/>
            <w:shd w:val="clear" w:color="auto" w:fill="auto"/>
            <w:vAlign w:val="center"/>
          </w:tcPr>
          <w:p w14:paraId="197A9BB3" w14:textId="77777777" w:rsidR="00FD6C80" w:rsidRPr="00E65A28" w:rsidRDefault="00FD6C80" w:rsidP="007C56BA">
            <w:pPr>
              <w:spacing w:before="0"/>
              <w:jc w:val="center"/>
              <w:rPr>
                <w:i/>
                <w:sz w:val="20"/>
                <w:lang w:eastAsia="ja-JP"/>
              </w:rPr>
            </w:pPr>
            <w:r w:rsidRPr="00E65A28">
              <w:rPr>
                <w:i/>
                <w:sz w:val="20"/>
                <w:lang w:eastAsia="ja-JP"/>
              </w:rPr>
              <w:t>WP 5D</w:t>
            </w:r>
          </w:p>
        </w:tc>
        <w:tc>
          <w:tcPr>
            <w:tcW w:w="2082" w:type="dxa"/>
            <w:shd w:val="clear" w:color="auto" w:fill="auto"/>
            <w:vAlign w:val="center"/>
          </w:tcPr>
          <w:p w14:paraId="0FB3D4D5" w14:textId="77777777" w:rsidR="00FD6C80" w:rsidRPr="00E65A28" w:rsidRDefault="00FD6C80" w:rsidP="007C56BA">
            <w:pPr>
              <w:spacing w:before="0"/>
              <w:jc w:val="center"/>
              <w:rPr>
                <w:b/>
                <w:bCs/>
                <w:sz w:val="20"/>
              </w:rPr>
            </w:pPr>
            <w:r w:rsidRPr="00E65A28">
              <w:rPr>
                <w:b/>
                <w:bCs/>
                <w:sz w:val="20"/>
                <w:lang w:eastAsia="ja-JP"/>
              </w:rPr>
              <w:t>4-15 October</w:t>
            </w:r>
            <w:r w:rsidRPr="00E65A28">
              <w:rPr>
                <w:b/>
                <w:bCs/>
                <w:sz w:val="20"/>
              </w:rPr>
              <w:t xml:space="preserve"> 2021</w:t>
            </w:r>
          </w:p>
          <w:p w14:paraId="00F8A8B4" w14:textId="77777777" w:rsidR="00FD6C80" w:rsidRPr="00E65A28" w:rsidRDefault="00FD6C80" w:rsidP="006B2479">
            <w:pPr>
              <w:spacing w:before="0"/>
              <w:jc w:val="center"/>
              <w:rPr>
                <w:sz w:val="20"/>
                <w:lang w:eastAsia="ja-JP"/>
              </w:rPr>
            </w:pPr>
            <w:r w:rsidRPr="00E65A28">
              <w:rPr>
                <w:b/>
                <w:bCs/>
                <w:sz w:val="20"/>
              </w:rPr>
              <w:t>WP 5D #</w:t>
            </w:r>
            <w:r w:rsidRPr="00E65A28">
              <w:rPr>
                <w:b/>
                <w:bCs/>
                <w:sz w:val="20"/>
                <w:lang w:eastAsia="ja-JP"/>
              </w:rPr>
              <w:t>39</w:t>
            </w:r>
          </w:p>
        </w:tc>
        <w:tc>
          <w:tcPr>
            <w:tcW w:w="3097" w:type="dxa"/>
            <w:shd w:val="clear" w:color="auto" w:fill="auto"/>
          </w:tcPr>
          <w:p w14:paraId="5E6CB324" w14:textId="5D430F2B" w:rsidR="00FD6C80" w:rsidRPr="00E65A28" w:rsidRDefault="00FD6C80" w:rsidP="007C56BA">
            <w:pPr>
              <w:spacing w:before="0"/>
              <w:rPr>
                <w:sz w:val="20"/>
                <w:lang w:eastAsia="ja-JP"/>
              </w:rPr>
            </w:pPr>
            <w:r w:rsidRPr="00E65A28">
              <w:rPr>
                <w:sz w:val="20"/>
                <w:lang w:eastAsia="ja-JP"/>
              </w:rPr>
              <w:t xml:space="preserve">Finalize relevant IMT-2020 evaluation report history documents for </w:t>
            </w:r>
            <w:r w:rsidRPr="00E65A28">
              <w:rPr>
                <w:i/>
                <w:iCs/>
                <w:sz w:val="20"/>
                <w:lang w:eastAsia="ja-JP"/>
              </w:rPr>
              <w:t>‘Way Forward’</w:t>
            </w:r>
            <w:r w:rsidRPr="00E65A28">
              <w:rPr>
                <w:sz w:val="20"/>
                <w:lang w:eastAsia="ja-JP"/>
              </w:rPr>
              <w:t xml:space="preserve"> Option 2 </w:t>
            </w:r>
            <w:r w:rsidRPr="00E65A28">
              <w:rPr>
                <w:color w:val="000000"/>
                <w:sz w:val="20"/>
              </w:rPr>
              <w:t>Step 4.</w:t>
            </w:r>
          </w:p>
          <w:p w14:paraId="0B215D4D" w14:textId="77777777" w:rsidR="00FD6C80" w:rsidRPr="00E65A28" w:rsidRDefault="00FD6C80" w:rsidP="007C56BA">
            <w:pPr>
              <w:spacing w:before="20" w:after="20"/>
              <w:rPr>
                <w:color w:val="000000"/>
                <w:sz w:val="20"/>
              </w:rPr>
            </w:pPr>
          </w:p>
          <w:p w14:paraId="1A04FD29" w14:textId="77777777" w:rsidR="00FD6C80" w:rsidRPr="00E65A28" w:rsidRDefault="00FD6C80" w:rsidP="007C56BA">
            <w:pPr>
              <w:spacing w:before="20" w:after="20"/>
              <w:rPr>
                <w:color w:val="FF0000"/>
                <w:sz w:val="20"/>
              </w:rPr>
            </w:pPr>
            <w:r w:rsidRPr="00E65A28">
              <w:rPr>
                <w:color w:val="000000"/>
                <w:sz w:val="20"/>
              </w:rPr>
              <w:t xml:space="preserve">Complete </w:t>
            </w:r>
            <w:r w:rsidRPr="00E65A28">
              <w:rPr>
                <w:color w:val="FF0000"/>
                <w:sz w:val="20"/>
              </w:rPr>
              <w:t>new Doc. IMT-2020/ZZZ</w:t>
            </w:r>
          </w:p>
          <w:p w14:paraId="4C70CB7C" w14:textId="77777777" w:rsidR="00FD6C80" w:rsidRPr="00E65A28" w:rsidRDefault="00FD6C80" w:rsidP="007C56BA">
            <w:pPr>
              <w:spacing w:before="0"/>
              <w:rPr>
                <w:color w:val="000000"/>
                <w:sz w:val="20"/>
              </w:rPr>
            </w:pPr>
            <w:r w:rsidRPr="00E65A28">
              <w:rPr>
                <w:color w:val="FF0000"/>
                <w:sz w:val="20"/>
              </w:rPr>
              <w:t>Evaluation Reports</w:t>
            </w:r>
            <w:r w:rsidRPr="00E65A28">
              <w:rPr>
                <w:color w:val="000000"/>
                <w:sz w:val="20"/>
              </w:rPr>
              <w:t xml:space="preserve"> Summary for Step 4 for the </w:t>
            </w:r>
            <w:r w:rsidRPr="00E65A28">
              <w:rPr>
                <w:i/>
                <w:iCs/>
                <w:color w:val="000000"/>
                <w:sz w:val="20"/>
              </w:rPr>
              <w:t>‘Way Forward’</w:t>
            </w:r>
            <w:r w:rsidRPr="00E65A28">
              <w:rPr>
                <w:color w:val="000000"/>
                <w:sz w:val="20"/>
              </w:rPr>
              <w:t xml:space="preserve"> Option 2 candidate technology submissions. </w:t>
            </w:r>
          </w:p>
          <w:p w14:paraId="1E3B39BA" w14:textId="77777777" w:rsidR="00FD6C80" w:rsidRPr="00E65A28" w:rsidRDefault="00FD6C80" w:rsidP="007C56BA">
            <w:pPr>
              <w:spacing w:before="0"/>
              <w:rPr>
                <w:color w:val="000000"/>
                <w:sz w:val="20"/>
              </w:rPr>
            </w:pPr>
          </w:p>
          <w:p w14:paraId="61225AB4" w14:textId="70A9D29D" w:rsidR="00FD6C80" w:rsidRPr="00E65A28" w:rsidRDefault="00FD6C80" w:rsidP="007C56BA">
            <w:pPr>
              <w:spacing w:before="0"/>
              <w:rPr>
                <w:i/>
                <w:iCs/>
                <w:color w:val="000000"/>
                <w:sz w:val="20"/>
              </w:rPr>
            </w:pPr>
            <w:r w:rsidRPr="00E65A28">
              <w:rPr>
                <w:color w:val="000000"/>
                <w:sz w:val="20"/>
              </w:rPr>
              <w:t xml:space="preserve">If appropriate, complete </w:t>
            </w:r>
            <w:r w:rsidRPr="00E65A28">
              <w:rPr>
                <w:color w:val="FF0000"/>
                <w:sz w:val="20"/>
              </w:rPr>
              <w:t xml:space="preserve">Revision 1 </w:t>
            </w:r>
            <w:r w:rsidRPr="00E65A28">
              <w:rPr>
                <w:color w:val="000000"/>
                <w:sz w:val="20"/>
              </w:rPr>
              <w:t xml:space="preserve">to </w:t>
            </w:r>
            <w:bookmarkStart w:id="15" w:name="_Hlk50123720"/>
            <w:r w:rsidRPr="00E65A28">
              <w:rPr>
                <w:color w:val="000000"/>
                <w:sz w:val="20"/>
              </w:rPr>
              <w:t xml:space="preserve">Report ITU-R M.2483-0 – </w:t>
            </w:r>
            <w:r w:rsidRPr="00E65A28">
              <w:rPr>
                <w:i/>
                <w:iCs/>
                <w:color w:val="000000"/>
                <w:sz w:val="20"/>
              </w:rPr>
              <w:t>The outcome of the evaluation, consensus building and decision of the IMT-2020 process (Steps 4 to 7), including characteristics of IMT-2020 radio interfaces</w:t>
            </w:r>
            <w:r w:rsidRPr="00E65A28">
              <w:rPr>
                <w:color w:val="000000"/>
                <w:sz w:val="20"/>
              </w:rPr>
              <w:t xml:space="preserve"> </w:t>
            </w:r>
            <w:bookmarkEnd w:id="15"/>
            <w:r w:rsidRPr="00E65A28">
              <w:rPr>
                <w:color w:val="000000"/>
                <w:sz w:val="20"/>
              </w:rPr>
              <w:t xml:space="preserve">for the </w:t>
            </w:r>
            <w:r w:rsidRPr="00E65A28">
              <w:rPr>
                <w:i/>
                <w:iCs/>
                <w:color w:val="000000"/>
                <w:sz w:val="20"/>
              </w:rPr>
              <w:t>‘Way Forward’</w:t>
            </w:r>
            <w:r w:rsidRPr="00E65A28">
              <w:rPr>
                <w:color w:val="000000"/>
                <w:sz w:val="20"/>
              </w:rPr>
              <w:t xml:space="preserve"> Option 2 candidates for Steps 6 &amp; 7 </w:t>
            </w:r>
            <w:r w:rsidRPr="00E65A28">
              <w:rPr>
                <w:i/>
                <w:iCs/>
                <w:color w:val="000000"/>
                <w:sz w:val="20"/>
              </w:rPr>
              <w:t xml:space="preserve">including decisions for Step 8, </w:t>
            </w:r>
            <w:r w:rsidRPr="00E65A28">
              <w:rPr>
                <w:bCs/>
                <w:sz w:val="20"/>
                <w:u w:val="single"/>
                <w:lang w:eastAsia="ja-JP"/>
              </w:rPr>
              <w:t xml:space="preserve">and, if appropriate, provide to WP 5D Plenary at Mtg #39 for agreement </w:t>
            </w:r>
            <w:r w:rsidRPr="00E65A28">
              <w:rPr>
                <w:bCs/>
                <w:sz w:val="20"/>
                <w:lang w:eastAsia="ja-JP"/>
              </w:rPr>
              <w:t xml:space="preserve">and </w:t>
            </w:r>
            <w:r w:rsidRPr="00E65A28">
              <w:rPr>
                <w:bCs/>
                <w:sz w:val="20"/>
              </w:rPr>
              <w:t xml:space="preserve">forwarding to Study Group 5 for </w:t>
            </w:r>
            <w:r w:rsidRPr="00E65A28">
              <w:rPr>
                <w:bCs/>
                <w:sz w:val="20"/>
                <w:lang w:eastAsia="ja-JP"/>
              </w:rPr>
              <w:t>action.</w:t>
            </w:r>
            <w:r w:rsidRPr="00E65A28">
              <w:rPr>
                <w:i/>
                <w:iCs/>
                <w:color w:val="000000"/>
                <w:sz w:val="20"/>
              </w:rPr>
              <w:t xml:space="preserve">  </w:t>
            </w:r>
          </w:p>
          <w:p w14:paraId="7DFE85D3" w14:textId="77777777" w:rsidR="00FD6C80" w:rsidRPr="00E65A28" w:rsidRDefault="00FD6C80" w:rsidP="007C56BA">
            <w:pPr>
              <w:spacing w:before="0"/>
              <w:rPr>
                <w:i/>
                <w:iCs/>
                <w:sz w:val="20"/>
              </w:rPr>
            </w:pPr>
          </w:p>
          <w:p w14:paraId="2860F913" w14:textId="77777777" w:rsidR="00FD6C80" w:rsidRPr="00E65A28" w:rsidRDefault="00FD6C80" w:rsidP="007C56BA">
            <w:pPr>
              <w:spacing w:before="0"/>
              <w:rPr>
                <w:bCs/>
                <w:sz w:val="20"/>
                <w:lang w:eastAsia="ja-JP"/>
              </w:rPr>
            </w:pPr>
            <w:r w:rsidRPr="00E65A28">
              <w:rPr>
                <w:color w:val="000000"/>
                <w:sz w:val="20"/>
              </w:rPr>
              <w:t xml:space="preserve">If appropriate, complete the </w:t>
            </w:r>
            <w:r w:rsidRPr="00E65A28">
              <w:rPr>
                <w:b/>
                <w:i/>
                <w:iCs/>
                <w:color w:val="FF0000"/>
                <w:sz w:val="20"/>
                <w:lang w:eastAsia="ja-JP"/>
              </w:rPr>
              <w:t>draft focused Revision 1</w:t>
            </w:r>
            <w:r w:rsidRPr="00E65A28">
              <w:rPr>
                <w:b/>
                <w:sz w:val="20"/>
                <w:lang w:eastAsia="ja-JP"/>
              </w:rPr>
              <w:t xml:space="preserve"> </w:t>
            </w:r>
            <w:r w:rsidRPr="00E65A28">
              <w:rPr>
                <w:bCs/>
                <w:sz w:val="20"/>
                <w:lang w:eastAsia="ja-JP"/>
              </w:rPr>
              <w:t xml:space="preserve">of Rec. ITU-R M.[IMT-2020.SPECS] – </w:t>
            </w:r>
            <w:r w:rsidRPr="00E65A28">
              <w:rPr>
                <w:bCs/>
                <w:i/>
                <w:iCs/>
                <w:sz w:val="20"/>
                <w:lang w:eastAsia="ja-JP"/>
              </w:rPr>
              <w:t>“Detailed specifications of the radio interfaces of IMT-2020</w:t>
            </w:r>
            <w:r w:rsidRPr="00E65A28">
              <w:rPr>
                <w:b/>
                <w:i/>
                <w:iCs/>
                <w:sz w:val="20"/>
                <w:lang w:eastAsia="ja-JP"/>
              </w:rPr>
              <w:t>”</w:t>
            </w:r>
            <w:r w:rsidRPr="00E65A28">
              <w:rPr>
                <w:b/>
                <w:sz w:val="20"/>
                <w:lang w:eastAsia="ja-JP"/>
              </w:rPr>
              <w:t xml:space="preserve"> </w:t>
            </w:r>
            <w:r w:rsidRPr="00E65A28">
              <w:rPr>
                <w:color w:val="000000"/>
                <w:sz w:val="20"/>
              </w:rPr>
              <w:t xml:space="preserve">for the </w:t>
            </w:r>
            <w:r w:rsidRPr="00E65A28">
              <w:rPr>
                <w:i/>
                <w:iCs/>
                <w:color w:val="000000"/>
                <w:sz w:val="20"/>
              </w:rPr>
              <w:t>‘Way Forward’</w:t>
            </w:r>
            <w:r w:rsidRPr="00E65A28">
              <w:rPr>
                <w:color w:val="000000"/>
                <w:sz w:val="20"/>
              </w:rPr>
              <w:t xml:space="preserve"> Option 2 candidates</w:t>
            </w:r>
            <w:r w:rsidRPr="00E65A28">
              <w:rPr>
                <w:bCs/>
                <w:sz w:val="20"/>
                <w:u w:val="single"/>
                <w:lang w:eastAsia="ja-JP"/>
              </w:rPr>
              <w:t xml:space="preserve"> based on decisions for Step 8 and, if appropriate, provide to WP 5D Plenary at Mtg #39 for agreement </w:t>
            </w:r>
            <w:r w:rsidRPr="00E65A28">
              <w:rPr>
                <w:bCs/>
                <w:sz w:val="20"/>
                <w:lang w:eastAsia="ja-JP"/>
              </w:rPr>
              <w:t xml:space="preserve">and </w:t>
            </w:r>
            <w:r w:rsidRPr="00E65A28">
              <w:rPr>
                <w:bCs/>
                <w:sz w:val="20"/>
              </w:rPr>
              <w:t xml:space="preserve">forwarding to Study Group 5 for </w:t>
            </w:r>
            <w:r w:rsidRPr="00E65A28">
              <w:rPr>
                <w:bCs/>
                <w:sz w:val="20"/>
                <w:lang w:eastAsia="ja-JP"/>
              </w:rPr>
              <w:t>action.</w:t>
            </w:r>
          </w:p>
          <w:p w14:paraId="2B40067A" w14:textId="77777777" w:rsidR="00FD6C80" w:rsidRPr="00E65A28" w:rsidRDefault="00FD6C80" w:rsidP="007C56BA">
            <w:pPr>
              <w:spacing w:before="0"/>
              <w:rPr>
                <w:bCs/>
                <w:sz w:val="20"/>
                <w:lang w:eastAsia="ja-JP"/>
              </w:rPr>
            </w:pPr>
          </w:p>
          <w:p w14:paraId="432D5F99" w14:textId="3E01C3C0" w:rsidR="00FD6C80" w:rsidRPr="00E65A28" w:rsidRDefault="00FD6C80" w:rsidP="00EA30E1">
            <w:pPr>
              <w:keepNext/>
              <w:keepLines/>
              <w:spacing w:before="0"/>
              <w:rPr>
                <w:bCs/>
                <w:sz w:val="20"/>
                <w:lang w:eastAsia="ja-JP"/>
              </w:rPr>
            </w:pPr>
            <w:r w:rsidRPr="00E65A28">
              <w:rPr>
                <w:bCs/>
                <w:color w:val="FF0000"/>
                <w:sz w:val="20"/>
                <w:lang w:eastAsia="ja-JP"/>
              </w:rPr>
              <w:t xml:space="preserve">Formally complete/close the exceptional ‘Way Forward’ Option 2 extension announced under Circular Letter </w:t>
            </w:r>
            <w:bookmarkStart w:id="16" w:name="_Hlk50036612"/>
            <w:r w:rsidRPr="00E65A28">
              <w:rPr>
                <w:bCs/>
                <w:color w:val="FF0000"/>
                <w:sz w:val="20"/>
                <w:lang w:eastAsia="ja-JP"/>
              </w:rPr>
              <w:fldChar w:fldCharType="begin"/>
            </w:r>
            <w:r w:rsidRPr="00E65A28">
              <w:rPr>
                <w:bCs/>
                <w:color w:val="FF0000"/>
                <w:sz w:val="20"/>
                <w:lang w:eastAsia="ja-JP"/>
              </w:rPr>
              <w:instrText xml:space="preserve"> HYPERLINK "https://www.itu.int/md/R00-SG05-CIR-0089/en" </w:instrText>
            </w:r>
            <w:r w:rsidRPr="00E65A28">
              <w:rPr>
                <w:bCs/>
                <w:color w:val="FF0000"/>
                <w:sz w:val="20"/>
                <w:lang w:eastAsia="ja-JP"/>
              </w:rPr>
              <w:fldChar w:fldCharType="separate"/>
            </w:r>
            <w:r w:rsidRPr="00E65A28">
              <w:rPr>
                <w:rStyle w:val="Hyperlink"/>
                <w:bCs/>
                <w:sz w:val="20"/>
                <w:lang w:eastAsia="ja-JP"/>
              </w:rPr>
              <w:t>5/LCCE/89</w:t>
            </w:r>
            <w:r w:rsidRPr="00E65A28">
              <w:rPr>
                <w:bCs/>
                <w:color w:val="FF0000"/>
                <w:sz w:val="20"/>
                <w:lang w:eastAsia="ja-JP"/>
              </w:rPr>
              <w:fldChar w:fldCharType="end"/>
            </w:r>
            <w:bookmarkEnd w:id="16"/>
            <w:r w:rsidRPr="00E65A28">
              <w:rPr>
                <w:bCs/>
                <w:sz w:val="20"/>
                <w:highlight w:val="yellow"/>
                <w:lang w:eastAsia="ja-JP"/>
              </w:rPr>
              <w:t>.</w:t>
            </w:r>
          </w:p>
        </w:tc>
        <w:tc>
          <w:tcPr>
            <w:tcW w:w="1447" w:type="dxa"/>
            <w:shd w:val="clear" w:color="auto" w:fill="auto"/>
            <w:vAlign w:val="center"/>
          </w:tcPr>
          <w:p w14:paraId="3EB95848"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FD6C80" w:rsidRPr="00E65A28" w14:paraId="08B8E3AA" w14:textId="77777777" w:rsidTr="00EA30E1">
        <w:trPr>
          <w:cantSplit/>
          <w:jc w:val="center"/>
        </w:trPr>
        <w:tc>
          <w:tcPr>
            <w:tcW w:w="1787" w:type="dxa"/>
            <w:vAlign w:val="center"/>
          </w:tcPr>
          <w:p w14:paraId="34B83D72" w14:textId="77777777" w:rsidR="00FD6C80" w:rsidRPr="00E65A28" w:rsidRDefault="00FD6C80" w:rsidP="007C56BA">
            <w:pPr>
              <w:spacing w:before="0"/>
              <w:jc w:val="center"/>
              <w:rPr>
                <w:b/>
                <w:i/>
                <w:sz w:val="20"/>
                <w:lang w:eastAsia="ja-JP"/>
              </w:rPr>
            </w:pPr>
            <w:r w:rsidRPr="00E65A28">
              <w:rPr>
                <w:b/>
                <w:i/>
                <w:sz w:val="20"/>
                <w:lang w:eastAsia="ja-JP"/>
              </w:rPr>
              <w:t>Study Group 5</w:t>
            </w:r>
          </w:p>
          <w:p w14:paraId="1B1A0539" w14:textId="77777777" w:rsidR="00FD6C80" w:rsidRPr="00E65A28" w:rsidRDefault="00FD6C80" w:rsidP="007C56BA">
            <w:pPr>
              <w:spacing w:before="0"/>
              <w:jc w:val="center"/>
              <w:rPr>
                <w:b/>
                <w:i/>
                <w:sz w:val="20"/>
                <w:lang w:eastAsia="ja-JP"/>
              </w:rPr>
            </w:pPr>
            <w:r w:rsidRPr="00E65A28">
              <w:rPr>
                <w:b/>
                <w:i/>
                <w:sz w:val="20"/>
                <w:lang w:eastAsia="ja-JP"/>
              </w:rPr>
              <w:t>[November 2021]</w:t>
            </w:r>
          </w:p>
        </w:tc>
        <w:tc>
          <w:tcPr>
            <w:tcW w:w="1024" w:type="dxa"/>
            <w:vAlign w:val="center"/>
          </w:tcPr>
          <w:p w14:paraId="50472822" w14:textId="77777777" w:rsidR="00FD6C80" w:rsidRPr="00E65A28" w:rsidRDefault="00FD6C80" w:rsidP="007C56BA">
            <w:pPr>
              <w:spacing w:before="0"/>
              <w:jc w:val="center"/>
              <w:rPr>
                <w:b/>
                <w:i/>
                <w:sz w:val="20"/>
                <w:lang w:eastAsia="ja-JP"/>
              </w:rPr>
            </w:pPr>
            <w:r w:rsidRPr="00E65A28">
              <w:rPr>
                <w:b/>
                <w:i/>
                <w:sz w:val="20"/>
                <w:lang w:eastAsia="ja-JP"/>
              </w:rPr>
              <w:t>Option 2</w:t>
            </w:r>
          </w:p>
          <w:p w14:paraId="54DB84AE"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rPr>
            </w:pPr>
            <w:r w:rsidRPr="00E65A28">
              <w:rPr>
                <w:b/>
                <w:i/>
                <w:sz w:val="20"/>
                <w:lang w:eastAsia="ja-JP"/>
              </w:rPr>
              <w:t>Item 10</w:t>
            </w:r>
          </w:p>
        </w:tc>
        <w:tc>
          <w:tcPr>
            <w:tcW w:w="1648" w:type="dxa"/>
            <w:vAlign w:val="center"/>
          </w:tcPr>
          <w:p w14:paraId="047DE95F"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rPr>
            </w:pPr>
          </w:p>
        </w:tc>
        <w:tc>
          <w:tcPr>
            <w:tcW w:w="2162" w:type="dxa"/>
            <w:vAlign w:val="center"/>
          </w:tcPr>
          <w:p w14:paraId="6D6E9309"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i/>
                <w:sz w:val="20"/>
              </w:rPr>
            </w:pPr>
            <w:r w:rsidRPr="00E65A28">
              <w:rPr>
                <w:i/>
                <w:sz w:val="20"/>
              </w:rPr>
              <w:t>Study Group 5</w:t>
            </w:r>
          </w:p>
        </w:tc>
        <w:tc>
          <w:tcPr>
            <w:tcW w:w="2082" w:type="dxa"/>
            <w:vAlign w:val="center"/>
          </w:tcPr>
          <w:p w14:paraId="4C428F5C" w14:textId="40DCC680" w:rsidR="00FD6C80" w:rsidRPr="00E65A28" w:rsidRDefault="00FD6C80" w:rsidP="00EF6F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rPr>
            </w:pPr>
            <w:r w:rsidRPr="00E65A28">
              <w:rPr>
                <w:b/>
                <w:bCs/>
                <w:sz w:val="20"/>
              </w:rPr>
              <w:t>Anticipated to be</w:t>
            </w:r>
            <w:r w:rsidR="00EF6F50">
              <w:rPr>
                <w:b/>
                <w:bCs/>
                <w:sz w:val="20"/>
              </w:rPr>
              <w:t xml:space="preserve"> </w:t>
            </w:r>
            <w:r w:rsidRPr="00E65A28">
              <w:rPr>
                <w:b/>
                <w:bCs/>
                <w:sz w:val="20"/>
              </w:rPr>
              <w:t>November 2021</w:t>
            </w:r>
          </w:p>
        </w:tc>
        <w:tc>
          <w:tcPr>
            <w:tcW w:w="3097" w:type="dxa"/>
            <w:vAlign w:val="center"/>
          </w:tcPr>
          <w:p w14:paraId="3082A745" w14:textId="2C4DD66D"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r w:rsidRPr="00E65A28">
              <w:rPr>
                <w:bCs/>
                <w:sz w:val="20"/>
              </w:rPr>
              <w:t xml:space="preserve">Study Group 5 considers agreement of the draft </w:t>
            </w:r>
            <w:r w:rsidRPr="00E65A28">
              <w:rPr>
                <w:bCs/>
                <w:i/>
                <w:iCs/>
                <w:color w:val="FF0000"/>
                <w:sz w:val="20"/>
              </w:rPr>
              <w:t>focused Revision</w:t>
            </w:r>
            <w:r w:rsidRPr="00E65A28">
              <w:rPr>
                <w:bCs/>
                <w:color w:val="FF0000"/>
                <w:sz w:val="20"/>
              </w:rPr>
              <w:t xml:space="preserve"> </w:t>
            </w:r>
            <w:r w:rsidRPr="00E65A28">
              <w:rPr>
                <w:bCs/>
                <w:i/>
                <w:iCs/>
                <w:color w:val="FF0000"/>
                <w:sz w:val="20"/>
              </w:rPr>
              <w:t>1</w:t>
            </w:r>
            <w:r w:rsidRPr="00E65A28">
              <w:rPr>
                <w:bCs/>
                <w:color w:val="FF0000"/>
                <w:sz w:val="20"/>
              </w:rPr>
              <w:t xml:space="preserve"> </w:t>
            </w:r>
            <w:r w:rsidRPr="00E65A28">
              <w:rPr>
                <w:bCs/>
                <w:sz w:val="20"/>
              </w:rPr>
              <w:t>of Recommendation ITU-R M.[IMT</w:t>
            </w:r>
            <w:r w:rsidRPr="00E65A28">
              <w:rPr>
                <w:bCs/>
                <w:sz w:val="20"/>
              </w:rPr>
              <w:noBreakHyphen/>
              <w:t xml:space="preserve">2020.SPECS] – </w:t>
            </w:r>
            <w:r w:rsidRPr="00E65A28">
              <w:rPr>
                <w:bCs/>
                <w:i/>
                <w:iCs/>
                <w:sz w:val="20"/>
              </w:rPr>
              <w:t xml:space="preserve">Detailed </w:t>
            </w:r>
            <w:r w:rsidRPr="00E65A28">
              <w:rPr>
                <w:bCs/>
                <w:i/>
                <w:iCs/>
                <w:sz w:val="20"/>
              </w:rPr>
              <w:lastRenderedPageBreak/>
              <w:t>specifications of the radio interfaces of IMT-2020</w:t>
            </w:r>
            <w:r w:rsidRPr="00E65A28">
              <w:rPr>
                <w:bCs/>
                <w:sz w:val="20"/>
              </w:rPr>
              <w:t xml:space="preserve"> for forwarding to Member States for adoption and approval.</w:t>
            </w:r>
          </w:p>
        </w:tc>
        <w:tc>
          <w:tcPr>
            <w:tcW w:w="1447" w:type="dxa"/>
            <w:vAlign w:val="center"/>
          </w:tcPr>
          <w:p w14:paraId="1F57DCA8" w14:textId="77777777" w:rsidR="00FD6C80" w:rsidRPr="00E65A28" w:rsidRDefault="00FD6C80" w:rsidP="007C56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20"/>
                <w:highlight w:val="yellow"/>
              </w:rPr>
            </w:pPr>
          </w:p>
        </w:tc>
      </w:tr>
    </w:tbl>
    <w:p w14:paraId="5252217B" w14:textId="0E75551F" w:rsidR="000069D4" w:rsidRDefault="000069D4" w:rsidP="00E65A28">
      <w:pPr>
        <w:pStyle w:val="Tablefin"/>
      </w:pPr>
    </w:p>
    <w:p w14:paraId="40244FAA" w14:textId="77777777" w:rsidR="00E65A28" w:rsidRDefault="00E65A28" w:rsidP="0032202E">
      <w:pPr>
        <w:pStyle w:val="Reasons"/>
      </w:pPr>
    </w:p>
    <w:p w14:paraId="464F49B2" w14:textId="433CD881" w:rsidR="00E65A28" w:rsidRPr="00E65A28" w:rsidRDefault="00E65A28" w:rsidP="00E65A28">
      <w:pPr>
        <w:jc w:val="center"/>
      </w:pPr>
      <w:r>
        <w:t>______________</w:t>
      </w:r>
    </w:p>
    <w:sectPr w:rsidR="00E65A28" w:rsidRPr="00E65A28" w:rsidSect="00E65A28">
      <w:footerReference w:type="default" r:id="rId28"/>
      <w:footerReference w:type="first" r:id="rId29"/>
      <w:pgSz w:w="16834" w:h="11907" w:orient="landscape"/>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432E2" w14:textId="77777777" w:rsidR="001E258A" w:rsidRDefault="001E258A">
      <w:r>
        <w:separator/>
      </w:r>
    </w:p>
  </w:endnote>
  <w:endnote w:type="continuationSeparator" w:id="0">
    <w:p w14:paraId="035033E0" w14:textId="77777777" w:rsidR="001E258A" w:rsidRDefault="001E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2255F" w14:textId="39D592CC" w:rsidR="00FD6C80" w:rsidRPr="00013C09" w:rsidRDefault="00013C09" w:rsidP="00013C09">
    <w:pPr>
      <w:pStyle w:val="Footer"/>
    </w:pPr>
    <w:fldSimple w:instr=" FILENAME \p \* MERGEFORMAT ">
      <w:r>
        <w:t>M:\BRSGD\TEXT2019\SG05\IMT-2020\000\053V3e.docx</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88F5" w14:textId="31369885" w:rsidR="00FD6C80" w:rsidRPr="002F7CB3" w:rsidRDefault="00013C09" w:rsidP="00E6257C">
    <w:pPr>
      <w:pStyle w:val="Footer"/>
      <w:rPr>
        <w:lang w:val="en-US"/>
      </w:rPr>
    </w:pPr>
    <w:fldSimple w:instr=" FILENAME \p \* MERGEFORMAT ">
      <w:r>
        <w:t>M:\BRSGD\TEXT2019\SG05\IMT-2020\000\053V3e.docx</w:t>
      </w:r>
    </w:fldSimple>
    <w:r w:rsidR="00FD6C8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6375" w14:textId="0F020AD1" w:rsidR="00FA124A" w:rsidRPr="00EF6F50" w:rsidRDefault="001E258A" w:rsidP="00EF6F50">
    <w:pPr>
      <w:pStyle w:val="Footer"/>
      <w:rPr>
        <w:lang w:val="en-US"/>
      </w:rPr>
    </w:pPr>
    <w:fldSimple w:instr=" FILENAME \p \* MERGEFORMAT ">
      <w:r w:rsidR="00EF6F50" w:rsidRPr="00EF6F50">
        <w:rPr>
          <w:lang w:val="en-US"/>
        </w:rPr>
        <w:t>M</w:t>
      </w:r>
      <w:r w:rsidR="00EF6F50">
        <w:t>:\BRSGD\TEXT2019\SG05\IMT.2020\000\053V2e.docx</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6C4F" w14:textId="7C67217D" w:rsidR="00FA124A" w:rsidRPr="002F7CB3" w:rsidRDefault="00013C09" w:rsidP="00E6257C">
    <w:pPr>
      <w:pStyle w:val="Footer"/>
      <w:rPr>
        <w:lang w:val="en-US"/>
      </w:rPr>
    </w:pPr>
    <w:r>
      <w:fldChar w:fldCharType="begin"/>
    </w:r>
    <w:r>
      <w:instrText xml:space="preserve"> FILENAME \p \* MERGEFORMAT </w:instrText>
    </w:r>
    <w:r>
      <w:fldChar w:fldCharType="separate"/>
    </w:r>
    <w:r w:rsidR="00EF6F50" w:rsidRPr="00EF6F50">
      <w:rPr>
        <w:lang w:val="en-US"/>
      </w:rPr>
      <w:t>M</w:t>
    </w:r>
    <w:r w:rsidR="00EF6F50">
      <w:t>:\BRSGD\TEXT2019\SG05\IMT.2020\000\053V2e.docx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6866BB">
      <w:t>22.08.21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F6F50">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C1A85" w14:textId="77777777" w:rsidR="001E258A" w:rsidRDefault="001E258A">
      <w:r>
        <w:t>____________________</w:t>
      </w:r>
    </w:p>
  </w:footnote>
  <w:footnote w:type="continuationSeparator" w:id="0">
    <w:p w14:paraId="6999D3A9" w14:textId="77777777" w:rsidR="001E258A" w:rsidRDefault="001E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42C7" w14:textId="46938AFA" w:rsidR="00FD6C80" w:rsidRDefault="00FD6C80" w:rsidP="006B24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3C09">
      <w:rPr>
        <w:rStyle w:val="PageNumber"/>
        <w:noProof/>
      </w:rPr>
      <w:t>5</w:t>
    </w:r>
    <w:r>
      <w:rPr>
        <w:rStyle w:val="PageNumber"/>
      </w:rPr>
      <w:fldChar w:fldCharType="end"/>
    </w:r>
    <w:r>
      <w:rPr>
        <w:rStyle w:val="PageNumber"/>
      </w:rPr>
      <w:t xml:space="preserve"> -</w:t>
    </w:r>
  </w:p>
  <w:p w14:paraId="54B78610" w14:textId="77777777" w:rsidR="00FD6C80" w:rsidRPr="006B2479" w:rsidRDefault="00FD6C80" w:rsidP="006B2479">
    <w:pPr>
      <w:pStyle w:val="Header"/>
    </w:pPr>
    <w:r>
      <w:rPr>
        <w:rStyle w:val="PageNumber"/>
      </w:rPr>
      <w:t>IMT-2020/53-E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69D4"/>
    <w:rsid w:val="00013C09"/>
    <w:rsid w:val="000174AD"/>
    <w:rsid w:val="00047A1D"/>
    <w:rsid w:val="000604B9"/>
    <w:rsid w:val="000A7D55"/>
    <w:rsid w:val="000C12C8"/>
    <w:rsid w:val="000C2E8E"/>
    <w:rsid w:val="000E0E7C"/>
    <w:rsid w:val="000F1B4B"/>
    <w:rsid w:val="001034C1"/>
    <w:rsid w:val="0012744F"/>
    <w:rsid w:val="00131178"/>
    <w:rsid w:val="00156F66"/>
    <w:rsid w:val="00163271"/>
    <w:rsid w:val="00172122"/>
    <w:rsid w:val="00182528"/>
    <w:rsid w:val="0018500B"/>
    <w:rsid w:val="00196A19"/>
    <w:rsid w:val="001E258A"/>
    <w:rsid w:val="00202DC1"/>
    <w:rsid w:val="002116EE"/>
    <w:rsid w:val="002309D8"/>
    <w:rsid w:val="002A7FE2"/>
    <w:rsid w:val="002D4E97"/>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92995"/>
    <w:rsid w:val="005B0D29"/>
    <w:rsid w:val="005E5C10"/>
    <w:rsid w:val="005F2C78"/>
    <w:rsid w:val="006144E4"/>
    <w:rsid w:val="00650299"/>
    <w:rsid w:val="00655FC5"/>
    <w:rsid w:val="006866BB"/>
    <w:rsid w:val="006979D1"/>
    <w:rsid w:val="007660D3"/>
    <w:rsid w:val="0080538C"/>
    <w:rsid w:val="00814E0A"/>
    <w:rsid w:val="00822581"/>
    <w:rsid w:val="008309DD"/>
    <w:rsid w:val="0083227A"/>
    <w:rsid w:val="00866900"/>
    <w:rsid w:val="00876A8A"/>
    <w:rsid w:val="00881BA1"/>
    <w:rsid w:val="008C2302"/>
    <w:rsid w:val="008C26B8"/>
    <w:rsid w:val="008F208F"/>
    <w:rsid w:val="009212A6"/>
    <w:rsid w:val="00982084"/>
    <w:rsid w:val="00995963"/>
    <w:rsid w:val="009B61EB"/>
    <w:rsid w:val="009C185B"/>
    <w:rsid w:val="009C2064"/>
    <w:rsid w:val="009D1697"/>
    <w:rsid w:val="009F3A46"/>
    <w:rsid w:val="009F6520"/>
    <w:rsid w:val="00A014F8"/>
    <w:rsid w:val="00A5173C"/>
    <w:rsid w:val="00A61AEF"/>
    <w:rsid w:val="00A814C5"/>
    <w:rsid w:val="00AD2345"/>
    <w:rsid w:val="00AF173A"/>
    <w:rsid w:val="00B066A4"/>
    <w:rsid w:val="00B07A13"/>
    <w:rsid w:val="00B4279B"/>
    <w:rsid w:val="00B45FC9"/>
    <w:rsid w:val="00B76F35"/>
    <w:rsid w:val="00B81138"/>
    <w:rsid w:val="00BC7CCF"/>
    <w:rsid w:val="00BE470B"/>
    <w:rsid w:val="00C57A91"/>
    <w:rsid w:val="00C75A81"/>
    <w:rsid w:val="00CC01C2"/>
    <w:rsid w:val="00CF21F2"/>
    <w:rsid w:val="00D02712"/>
    <w:rsid w:val="00D046A7"/>
    <w:rsid w:val="00D214D0"/>
    <w:rsid w:val="00D6546B"/>
    <w:rsid w:val="00D66CA3"/>
    <w:rsid w:val="00DA1289"/>
    <w:rsid w:val="00DB178B"/>
    <w:rsid w:val="00DC17D3"/>
    <w:rsid w:val="00DD4BED"/>
    <w:rsid w:val="00DE39F0"/>
    <w:rsid w:val="00DF0AF3"/>
    <w:rsid w:val="00DF7E9F"/>
    <w:rsid w:val="00E27D7E"/>
    <w:rsid w:val="00E42E13"/>
    <w:rsid w:val="00E56D5C"/>
    <w:rsid w:val="00E6257C"/>
    <w:rsid w:val="00E63C59"/>
    <w:rsid w:val="00E65A28"/>
    <w:rsid w:val="00EF6F50"/>
    <w:rsid w:val="00F21CA2"/>
    <w:rsid w:val="00F25662"/>
    <w:rsid w:val="00FA124A"/>
    <w:rsid w:val="00FC08DD"/>
    <w:rsid w:val="00FC2316"/>
    <w:rsid w:val="00FC2CFD"/>
    <w:rsid w:val="00FD11CA"/>
    <w:rsid w:val="00FD6C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3A916"/>
  <w15:docId w15:val="{E264D22E-7FA2-4BB2-9990-B2722FDE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qFormat/>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FD6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00/sg05/cir/R00-SG05-CIR-0059!A7!MSW-E.docx" TargetMode="External"/><Relationship Id="rId13" Type="http://schemas.openxmlformats.org/officeDocument/2006/relationships/hyperlink" Target="https://www.itu.int/pub/R-REP-M.2411" TargetMode="External"/><Relationship Id="rId18" Type="http://schemas.openxmlformats.org/officeDocument/2006/relationships/hyperlink" Target="https://www.itu.int/md/R15-IMT.2020-C-0002/e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itu.int/md/R15-IMT.2020-C-0052/en" TargetMode="External"/><Relationship Id="rId7" Type="http://schemas.openxmlformats.org/officeDocument/2006/relationships/hyperlink" Target="https://www.itu.int/md/R15-IMT.2020-C-0052/en" TargetMode="External"/><Relationship Id="rId12" Type="http://schemas.openxmlformats.org/officeDocument/2006/relationships/hyperlink" Target="https://www.itu.int/pub/R-REP-M.2410" TargetMode="External"/><Relationship Id="rId17" Type="http://schemas.openxmlformats.org/officeDocument/2006/relationships/hyperlink" Target="https://www.itu.int/md/R15-IMT.2020-C-0020/e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R15-IMT.2020-C-0052/en" TargetMode="Externa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md/R15-IMT.2020-C-0002/en" TargetMode="External"/><Relationship Id="rId24" Type="http://schemas.openxmlformats.org/officeDocument/2006/relationships/hyperlink" Target="https://www.itu.int/md/R15-IMT.2020-C-0002/en" TargetMode="External"/><Relationship Id="rId5" Type="http://schemas.openxmlformats.org/officeDocument/2006/relationships/endnotes" Target="endnotes.xml"/><Relationship Id="rId15" Type="http://schemas.openxmlformats.org/officeDocument/2006/relationships/hyperlink" Target="https://www.itu.int/md/R15-IMT.2020-C-0021/en" TargetMode="External"/><Relationship Id="rId23" Type="http://schemas.openxmlformats.org/officeDocument/2006/relationships/hyperlink" Target="https://www.itu.int/md/R15-IMT.2020-C-0018/en" TargetMode="External"/><Relationship Id="rId28" Type="http://schemas.openxmlformats.org/officeDocument/2006/relationships/footer" Target="footer3.xml"/><Relationship Id="rId10" Type="http://schemas.openxmlformats.org/officeDocument/2006/relationships/hyperlink" Target="https://www.itu.int/pub/R-RES-R.65" TargetMode="External"/><Relationship Id="rId19" Type="http://schemas.openxmlformats.org/officeDocument/2006/relationships/hyperlink" Target="https://www.itu.int/dms_pub/itu-r/md/15/imt.2020/c/R15-IMT.2020-C-0052!P1!PDF-E.pdf"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dms_pub/itu-r/md/15/imt.2020/c/R15-IMT.2020-C-0052!P1!PDF-E.pdf" TargetMode="External"/><Relationship Id="rId14" Type="http://schemas.openxmlformats.org/officeDocument/2006/relationships/hyperlink" Target="https://www.itu.int/pub/R-REP-M.2412" TargetMode="External"/><Relationship Id="rId22" Type="http://schemas.openxmlformats.org/officeDocument/2006/relationships/hyperlink" Target="https://www.itu.int/md/R15-IMT.2020-C-0017/en"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17</TotalTime>
  <Pages>11</Pages>
  <Words>2055</Words>
  <Characters>12825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Norton Viard, Emma</cp:lastModifiedBy>
  <cp:revision>3</cp:revision>
  <cp:lastPrinted>2008-02-21T14:04:00Z</cp:lastPrinted>
  <dcterms:created xsi:type="dcterms:W3CDTF">2021-08-23T06:07:00Z</dcterms:created>
  <dcterms:modified xsi:type="dcterms:W3CDTF">2021-08-23T06:23:00Z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