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CF43C10" wp14:editId="10B0F12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F74478" w:rsidRDefault="00F74478" w:rsidP="00F74478">
            <w:pPr>
              <w:shd w:val="solid" w:color="FFFFFF" w:fill="FFFFFF"/>
              <w:spacing w:before="0" w:line="240" w:lineRule="atLeast"/>
              <w:rPr>
                <w:rFonts w:ascii="Verdana" w:hAnsi="Verdana"/>
                <w:sz w:val="20"/>
              </w:rPr>
            </w:pPr>
            <w:r>
              <w:rPr>
                <w:rFonts w:ascii="Verdana" w:hAnsi="Verdana"/>
                <w:b/>
                <w:sz w:val="20"/>
              </w:rPr>
              <w:t>Document RAG14-1/9-E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F74478" w:rsidRDefault="00F74478" w:rsidP="00F74478">
            <w:pPr>
              <w:shd w:val="solid" w:color="FFFFFF" w:fill="FFFFFF"/>
              <w:spacing w:before="0" w:line="240" w:lineRule="atLeast"/>
              <w:rPr>
                <w:rFonts w:ascii="Verdana" w:hAnsi="Verdana"/>
                <w:sz w:val="20"/>
              </w:rPr>
            </w:pPr>
            <w:r>
              <w:rPr>
                <w:rFonts w:ascii="Verdana" w:hAnsi="Verdana"/>
                <w:b/>
                <w:sz w:val="20"/>
              </w:rPr>
              <w:t>30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F74478" w:rsidRDefault="00F74478" w:rsidP="00F74478">
            <w:pPr>
              <w:shd w:val="solid" w:color="FFFFFF" w:fill="FFFFFF"/>
              <w:spacing w:before="0" w:after="120" w:line="240" w:lineRule="atLeast"/>
              <w:rPr>
                <w:rFonts w:ascii="Verdana" w:hAnsi="Verdana"/>
                <w:sz w:val="20"/>
              </w:rPr>
            </w:pPr>
            <w:r>
              <w:rPr>
                <w:rFonts w:ascii="Verdana" w:hAnsi="Verdana"/>
                <w:b/>
                <w:sz w:val="20"/>
              </w:rPr>
              <w:t>English</w:t>
            </w:r>
            <w:r w:rsidR="00DC1343">
              <w:rPr>
                <w:rFonts w:ascii="Verdana" w:hAnsi="Verdana"/>
                <w:b/>
                <w:sz w:val="20"/>
              </w:rPr>
              <w:t xml:space="preserve"> only</w:t>
            </w:r>
            <w:bookmarkStart w:id="3" w:name="_GoBack"/>
            <w:bookmarkEnd w:id="3"/>
          </w:p>
        </w:tc>
      </w:tr>
      <w:tr w:rsidR="00AC2357" w:rsidTr="00B35BE4">
        <w:trPr>
          <w:cantSplit/>
        </w:trPr>
        <w:tc>
          <w:tcPr>
            <w:tcW w:w="9889" w:type="dxa"/>
            <w:gridSpan w:val="2"/>
          </w:tcPr>
          <w:p w:rsidR="00AC2357" w:rsidRPr="00D872CB" w:rsidRDefault="00AC2357" w:rsidP="00AC2357">
            <w:pPr>
              <w:pStyle w:val="Source"/>
            </w:pPr>
            <w:bookmarkStart w:id="4" w:name="dsource" w:colFirst="0" w:colLast="0"/>
            <w:bookmarkEnd w:id="2"/>
            <w:r w:rsidRPr="00D872CB">
              <w:t>Director, Radiocommunication Bureau</w:t>
            </w:r>
          </w:p>
        </w:tc>
      </w:tr>
      <w:tr w:rsidR="00AC2357" w:rsidTr="00B35BE4">
        <w:trPr>
          <w:cantSplit/>
        </w:trPr>
        <w:tc>
          <w:tcPr>
            <w:tcW w:w="9889" w:type="dxa"/>
            <w:gridSpan w:val="2"/>
          </w:tcPr>
          <w:p w:rsidR="00AC2357" w:rsidRPr="00577912" w:rsidRDefault="00AC2357" w:rsidP="00AC2357">
            <w:pPr>
              <w:pStyle w:val="Title1"/>
              <w:rPr>
                <w:rFonts w:asciiTheme="majorBidi" w:eastAsia="SimSun" w:hAnsiTheme="majorBidi" w:cstheme="majorBidi"/>
                <w:szCs w:val="24"/>
                <w:lang w:val="en-US" w:eastAsia="zh-CN"/>
              </w:rPr>
            </w:pPr>
            <w:bookmarkStart w:id="5" w:name="dtitle1" w:colFirst="0" w:colLast="0"/>
            <w:bookmarkEnd w:id="4"/>
            <w:r>
              <w:rPr>
                <w:rFonts w:eastAsia="SimSun"/>
                <w:lang w:val="en-US" w:eastAsia="zh-CN"/>
              </w:rPr>
              <w:t xml:space="preserve">Further </w:t>
            </w:r>
            <w:r w:rsidRPr="007216C6">
              <w:rPr>
                <w:rFonts w:eastAsia="SimSun"/>
                <w:lang w:val="en-US" w:eastAsia="zh-CN"/>
              </w:rPr>
              <w:t xml:space="preserve">Development of </w:t>
            </w:r>
            <w:r>
              <w:rPr>
                <w:rFonts w:eastAsia="SimSun"/>
                <w:lang w:val="en-US" w:eastAsia="zh-CN"/>
              </w:rPr>
              <w:t xml:space="preserve">THE </w:t>
            </w:r>
            <w:r w:rsidRPr="007216C6">
              <w:rPr>
                <w:rFonts w:eastAsia="SimSun"/>
                <w:lang w:val="en-US" w:eastAsia="zh-CN"/>
              </w:rPr>
              <w:t>ITU-R documents</w:t>
            </w:r>
            <w:r w:rsidR="00F771F4">
              <w:rPr>
                <w:rFonts w:eastAsia="SimSun"/>
                <w:lang w:val="en-US" w:eastAsia="zh-CN"/>
              </w:rPr>
              <w:br/>
            </w:r>
            <w:r w:rsidRPr="007216C6">
              <w:rPr>
                <w:rFonts w:eastAsia="SimSun"/>
                <w:lang w:val="en-US" w:eastAsia="zh-CN"/>
              </w:rPr>
              <w:t xml:space="preserve"> database search facility</w:t>
            </w:r>
          </w:p>
        </w:tc>
      </w:tr>
      <w:bookmarkEnd w:id="5"/>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AC2357" w:rsidRPr="007216C6" w:rsidRDefault="00AC2357" w:rsidP="00AC2357">
      <w:r w:rsidRPr="007216C6">
        <w:t>At the nineteenth meeting of the RAG, the RAG invited the Director to develop a database, within existing budgetary limitations, that enable ITU-R Recommendations to be searched and filtered by categories such as the radiocommunication service(s) and applicable frequency band, and at the twentieth meeting of the RAG, a demonstration version using the M-series Recommendations, which can be filtered by radiocommunication service(s) and frequency range, was prepared for review and comment.</w:t>
      </w:r>
    </w:p>
    <w:p w:rsidR="00AC2357" w:rsidRPr="007216C6" w:rsidRDefault="00AC2357" w:rsidP="00AC2357">
      <w:r>
        <w:t>Since then, further development of the database facility has been limited by lack of resources. In April 2014</w:t>
      </w:r>
      <w:r w:rsidRPr="007216C6">
        <w:t xml:space="preserve">, considering the impact of the early introduction of an ITU-R Recommendations search database and its search tool to ITU Membership, and also the usefulness of expansion of this search function to the ITU-R documents such as Questions, Reports, Handbooks, Resolutions, the Ministry of Internal Affairs and Communications (MIC), Japan kindly provided a voluntary contribution </w:t>
      </w:r>
      <w:r w:rsidRPr="007216C6">
        <w:rPr>
          <w:lang w:eastAsia="ja-JP"/>
        </w:rPr>
        <w:t xml:space="preserve">of </w:t>
      </w:r>
      <w:r>
        <w:rPr>
          <w:lang w:eastAsia="ja-JP"/>
        </w:rPr>
        <w:t>US $</w:t>
      </w:r>
      <w:r w:rsidRPr="007216C6">
        <w:rPr>
          <w:lang w:eastAsia="ja-JP"/>
        </w:rPr>
        <w:t>290</w:t>
      </w:r>
      <w:r>
        <w:rPr>
          <w:lang w:eastAsia="ja-JP"/>
        </w:rPr>
        <w:t> </w:t>
      </w:r>
      <w:r w:rsidRPr="007216C6">
        <w:rPr>
          <w:lang w:eastAsia="ja-JP"/>
        </w:rPr>
        <w:t>000</w:t>
      </w:r>
      <w:r w:rsidR="000C00A6">
        <w:rPr>
          <w:lang w:eastAsia="ja-JP"/>
        </w:rPr>
        <w:t xml:space="preserve"> </w:t>
      </w:r>
      <w:r w:rsidRPr="007216C6">
        <w:t>to encourage and expedite this search database development, which BR is responsible for, and to make it accessible for ITU members, including developing countries, by sufficiently equipped functions which make the database more effective and useful.</w:t>
      </w:r>
    </w:p>
    <w:p w:rsidR="00AC2357" w:rsidRPr="007216C6" w:rsidRDefault="00AC2357" w:rsidP="00AC2357">
      <w:r w:rsidRPr="007216C6">
        <w:rPr>
          <w:lang w:val="en-US"/>
        </w:rPr>
        <w:t xml:space="preserve">The </w:t>
      </w:r>
      <w:r>
        <w:rPr>
          <w:lang w:val="en-US"/>
        </w:rPr>
        <w:t>planned development of the database</w:t>
      </w:r>
      <w:r w:rsidRPr="007216C6">
        <w:rPr>
          <w:lang w:val="en-US"/>
        </w:rPr>
        <w:t xml:space="preserve"> is presented in </w:t>
      </w:r>
      <w:r w:rsidRPr="007216C6">
        <w:t>Annex 1 to this document.</w:t>
      </w:r>
    </w:p>
    <w:p w:rsidR="00AC2357" w:rsidRPr="007216C6" w:rsidRDefault="00AC2357" w:rsidP="00AC2357">
      <w:pPr>
        <w:tabs>
          <w:tab w:val="clear" w:pos="794"/>
          <w:tab w:val="clear" w:pos="1191"/>
          <w:tab w:val="clear" w:pos="1588"/>
          <w:tab w:val="clear" w:pos="1985"/>
        </w:tabs>
        <w:overflowPunct/>
        <w:autoSpaceDE/>
        <w:autoSpaceDN/>
        <w:adjustRightInd/>
        <w:spacing w:before="0"/>
        <w:textAlignment w:val="auto"/>
      </w:pPr>
      <w:r w:rsidRPr="007216C6">
        <w:br w:type="page"/>
      </w:r>
    </w:p>
    <w:p w:rsidR="00AC2357" w:rsidRPr="007216C6" w:rsidRDefault="00AC2357" w:rsidP="00C03CD7">
      <w:pPr>
        <w:pStyle w:val="AnnexNotitle"/>
      </w:pPr>
      <w:r w:rsidRPr="007216C6">
        <w:lastRenderedPageBreak/>
        <w:t>A</w:t>
      </w:r>
      <w:r w:rsidR="00C03CD7" w:rsidRPr="007216C6">
        <w:t>nnex</w:t>
      </w:r>
      <w:r w:rsidRPr="007216C6">
        <w:t xml:space="preserve"> 1</w:t>
      </w:r>
      <w:r w:rsidR="00C03CD7">
        <w:br/>
      </w:r>
      <w:r w:rsidR="00C03CD7">
        <w:br/>
      </w:r>
      <w:r w:rsidRPr="007216C6">
        <w:t>Development of ITU-R documents database search facility</w:t>
      </w:r>
    </w:p>
    <w:p w:rsidR="00AC2357" w:rsidRPr="007216C6" w:rsidRDefault="00AC2357" w:rsidP="00C03CD7">
      <w:pPr>
        <w:pStyle w:val="Normalaftertitle"/>
      </w:pPr>
      <w:r>
        <w:rPr>
          <w:lang w:eastAsia="ja-JP"/>
        </w:rPr>
        <w:t>Supported by the</w:t>
      </w:r>
      <w:r w:rsidRPr="007216C6">
        <w:rPr>
          <w:lang w:eastAsia="ja-JP"/>
        </w:rPr>
        <w:t xml:space="preserve"> voluntary contribution</w:t>
      </w:r>
      <w:r w:rsidRPr="007216C6">
        <w:t xml:space="preserve"> </w:t>
      </w:r>
      <w:r w:rsidRPr="007216C6">
        <w:rPr>
          <w:lang w:eastAsia="ja-JP"/>
        </w:rPr>
        <w:t>kindly provided by the MIC, Japan</w:t>
      </w:r>
      <w:r>
        <w:rPr>
          <w:lang w:eastAsia="ja-JP"/>
        </w:rPr>
        <w:t>, work has commenced on the further development of the database</w:t>
      </w:r>
      <w:r w:rsidRPr="007216C6">
        <w:t xml:space="preserve">. </w:t>
      </w:r>
      <w:r>
        <w:rPr>
          <w:lang w:eastAsia="ja-JP"/>
        </w:rPr>
        <w:t>Experts from the</w:t>
      </w:r>
      <w:r w:rsidR="000C00A6">
        <w:rPr>
          <w:lang w:eastAsia="ja-JP"/>
        </w:rPr>
        <w:t xml:space="preserve"> </w:t>
      </w:r>
      <w:r w:rsidRPr="007216C6">
        <w:t>Japanese</w:t>
      </w:r>
      <w:r w:rsidR="000C00A6">
        <w:t xml:space="preserve"> </w:t>
      </w:r>
      <w:r>
        <w:rPr>
          <w:lang w:eastAsia="ja-JP"/>
        </w:rPr>
        <w:t>administration have conducted an</w:t>
      </w:r>
      <w:r w:rsidRPr="007216C6">
        <w:rPr>
          <w:lang w:eastAsia="ja-JP"/>
        </w:rPr>
        <w:t xml:space="preserve"> intensive</w:t>
      </w:r>
      <w:r w:rsidRPr="007216C6">
        <w:t xml:space="preserve"> </w:t>
      </w:r>
      <w:r w:rsidRPr="007216C6">
        <w:rPr>
          <w:lang w:eastAsia="ja-JP"/>
        </w:rPr>
        <w:t xml:space="preserve">review </w:t>
      </w:r>
      <w:r>
        <w:rPr>
          <w:lang w:eastAsia="ja-JP"/>
        </w:rPr>
        <w:t xml:space="preserve">of </w:t>
      </w:r>
      <w:r w:rsidRPr="007216C6">
        <w:rPr>
          <w:lang w:eastAsia="ja-JP"/>
        </w:rPr>
        <w:t xml:space="preserve">ITU-R Recommendations </w:t>
      </w:r>
      <w:r>
        <w:rPr>
          <w:lang w:eastAsia="ja-JP"/>
        </w:rPr>
        <w:t>to refine the</w:t>
      </w:r>
      <w:r w:rsidRPr="007216C6">
        <w:t xml:space="preserve"> </w:t>
      </w:r>
      <w:r w:rsidRPr="007216C6">
        <w:rPr>
          <w:lang w:eastAsia="ja-JP"/>
        </w:rPr>
        <w:t>search elements</w:t>
      </w:r>
      <w:r w:rsidRPr="007216C6">
        <w:t xml:space="preserve">, </w:t>
      </w:r>
      <w:r>
        <w:t xml:space="preserve">and </w:t>
      </w:r>
      <w:r w:rsidRPr="007216C6">
        <w:t xml:space="preserve">a search database for Recommendations </w:t>
      </w:r>
      <w:r>
        <w:rPr>
          <w:lang w:eastAsia="ja-JP"/>
        </w:rPr>
        <w:t>using these</w:t>
      </w:r>
      <w:r w:rsidRPr="007216C6">
        <w:rPr>
          <w:lang w:eastAsia="ja-JP"/>
        </w:rPr>
        <w:t xml:space="preserve"> search elements </w:t>
      </w:r>
      <w:r w:rsidRPr="007216C6">
        <w:t xml:space="preserve">is being progressively developed. </w:t>
      </w:r>
      <w:r>
        <w:rPr>
          <w:lang w:eastAsia="ja-JP"/>
        </w:rPr>
        <w:t>This work is also being supported by</w:t>
      </w:r>
      <w:r w:rsidRPr="007216C6">
        <w:t xml:space="preserve"> </w:t>
      </w:r>
      <w:r w:rsidRPr="007216C6">
        <w:rPr>
          <w:lang w:eastAsia="ja-JP"/>
        </w:rPr>
        <w:t xml:space="preserve">the ITU's </w:t>
      </w:r>
      <w:r w:rsidRPr="007216C6">
        <w:t xml:space="preserve">IS section, </w:t>
      </w:r>
      <w:r>
        <w:t xml:space="preserve">where </w:t>
      </w:r>
      <w:r w:rsidRPr="007216C6">
        <w:rPr>
          <w:lang w:eastAsia="ja-JP"/>
        </w:rPr>
        <w:t xml:space="preserve">the search database is being developed in parallel </w:t>
      </w:r>
      <w:r w:rsidRPr="007216C6">
        <w:t xml:space="preserve">with the ITU’s </w:t>
      </w:r>
      <w:r>
        <w:t xml:space="preserve">ongoing </w:t>
      </w:r>
      <w:r w:rsidRPr="007216C6">
        <w:t xml:space="preserve">migration to the new Sharepoint </w:t>
      </w:r>
      <w:r>
        <w:t>p</w:t>
      </w:r>
      <w:r w:rsidRPr="007216C6">
        <w:t>latform.</w:t>
      </w:r>
    </w:p>
    <w:p w:rsidR="00AC2357" w:rsidRPr="007216C6" w:rsidRDefault="00AC2357" w:rsidP="00C03CD7">
      <w:r>
        <w:rPr>
          <w:lang w:eastAsia="ja-JP"/>
        </w:rPr>
        <w:t>A</w:t>
      </w:r>
      <w:r w:rsidRPr="007216C6">
        <w:rPr>
          <w:lang w:eastAsia="ja-JP"/>
        </w:rPr>
        <w:t xml:space="preserve"> </w:t>
      </w:r>
      <w:r w:rsidRPr="007216C6">
        <w:t xml:space="preserve">web-based demonstration page which covers </w:t>
      </w:r>
      <w:r>
        <w:t xml:space="preserve">the </w:t>
      </w:r>
      <w:r w:rsidRPr="007216C6">
        <w:t xml:space="preserve">M, F and S series Recommendations with additional search criteria is </w:t>
      </w:r>
      <w:r>
        <w:t xml:space="preserve">expected to be </w:t>
      </w:r>
      <w:r w:rsidRPr="007216C6">
        <w:t xml:space="preserve">available at </w:t>
      </w:r>
      <w:hyperlink r:id="rId9">
        <w:r w:rsidRPr="007216C6">
          <w:rPr>
            <w:rStyle w:val="a"/>
          </w:rPr>
          <w:t>https://extranet.itu.int/itu-r/rsg/docs/filter.aspx</w:t>
        </w:r>
      </w:hyperlink>
      <w:r w:rsidRPr="007216C6">
        <w:rPr>
          <w:rStyle w:val="a"/>
        </w:rPr>
        <w:t xml:space="preserve"> for review and comment </w:t>
      </w:r>
      <w:r w:rsidRPr="007216C6">
        <w:t xml:space="preserve">before the twenty first RAG meeting. You </w:t>
      </w:r>
      <w:r>
        <w:t xml:space="preserve">can </w:t>
      </w:r>
      <w:r w:rsidRPr="007216C6">
        <w:t xml:space="preserve">login to the database using your TIES username and password, </w:t>
      </w:r>
      <w:r>
        <w:t xml:space="preserve">in the same way </w:t>
      </w:r>
      <w:r w:rsidRPr="007216C6">
        <w:t xml:space="preserve">as you would to access the </w:t>
      </w:r>
      <w:r>
        <w:t>study group meetings Sharepoint sites</w:t>
      </w:r>
      <w:r w:rsidRPr="007216C6">
        <w:t>.</w:t>
      </w:r>
    </w:p>
    <w:p w:rsidR="00AC2357" w:rsidRPr="007216C6" w:rsidRDefault="00AC2357" w:rsidP="00C03CD7">
      <w:r>
        <w:t>The m</w:t>
      </w:r>
      <w:r w:rsidRPr="007216C6">
        <w:t xml:space="preserve">ain functions planned to be provided </w:t>
      </w:r>
      <w:r>
        <w:t>are</w:t>
      </w:r>
      <w:r w:rsidRPr="007216C6">
        <w:t>:</w:t>
      </w:r>
    </w:p>
    <w:p w:rsidR="00AC2357" w:rsidRDefault="00C03CD7" w:rsidP="00C03CD7">
      <w:r>
        <w:t>1)</w:t>
      </w:r>
      <w:r>
        <w:tab/>
      </w:r>
      <w:r w:rsidR="00AC2357" w:rsidRPr="007216C6">
        <w:t>Additional search functions</w:t>
      </w:r>
    </w:p>
    <w:tbl>
      <w:tblPr>
        <w:tblStyle w:val="TableGrid"/>
        <w:tblW w:w="0" w:type="auto"/>
        <w:tblInd w:w="720" w:type="dxa"/>
        <w:tblLook w:val="04A0" w:firstRow="1" w:lastRow="0" w:firstColumn="1" w:lastColumn="0" w:noHBand="0" w:noVBand="1"/>
      </w:tblPr>
      <w:tblGrid>
        <w:gridCol w:w="2507"/>
        <w:gridCol w:w="6628"/>
      </w:tblGrid>
      <w:tr w:rsidR="00AC2357" w:rsidRPr="007216C6" w:rsidTr="002E6D4A">
        <w:tc>
          <w:tcPr>
            <w:tcW w:w="2507" w:type="dxa"/>
          </w:tcPr>
          <w:p w:rsidR="00AC2357" w:rsidRPr="007216C6" w:rsidRDefault="00AC2357" w:rsidP="00C03CD7">
            <w:pPr>
              <w:pStyle w:val="Tabletext"/>
            </w:pPr>
            <w:r w:rsidRPr="007216C6">
              <w:t>Simple / Detail</w:t>
            </w:r>
            <w:r>
              <w:t>ed</w:t>
            </w:r>
            <w:r w:rsidRPr="007216C6">
              <w:t xml:space="preserve"> Search</w:t>
            </w:r>
          </w:p>
        </w:tc>
        <w:tc>
          <w:tcPr>
            <w:tcW w:w="6628" w:type="dxa"/>
          </w:tcPr>
          <w:p w:rsidR="00AC2357" w:rsidRPr="007216C6" w:rsidRDefault="00AC2357" w:rsidP="00C03CD7">
            <w:pPr>
              <w:pStyle w:val="Tabletext"/>
            </w:pPr>
            <w:r w:rsidRPr="007216C6">
              <w:t>Two pages, “Simple Search” &amp; “Detail</w:t>
            </w:r>
            <w:r>
              <w:t>ed</w:t>
            </w:r>
            <w:r w:rsidRPr="007216C6">
              <w:t xml:space="preserve"> Search”, will be prepared. Starting with a “Simple Search” page and a button to access the “Detail</w:t>
            </w:r>
            <w:r>
              <w:t>ed</w:t>
            </w:r>
            <w:r w:rsidRPr="007216C6">
              <w:t xml:space="preserve"> Search” page.</w:t>
            </w:r>
          </w:p>
        </w:tc>
      </w:tr>
      <w:tr w:rsidR="00AC2357" w:rsidRPr="007216C6" w:rsidTr="002E6D4A">
        <w:tc>
          <w:tcPr>
            <w:tcW w:w="2507" w:type="dxa"/>
          </w:tcPr>
          <w:p w:rsidR="00AC2357" w:rsidRPr="007216C6" w:rsidRDefault="00AC2357" w:rsidP="00C03CD7">
            <w:pPr>
              <w:pStyle w:val="Tabletext"/>
            </w:pPr>
            <w:r w:rsidRPr="007216C6">
              <w:t>Multi-step search</w:t>
            </w:r>
            <w:r>
              <w:t>es</w:t>
            </w:r>
          </w:p>
        </w:tc>
        <w:tc>
          <w:tcPr>
            <w:tcW w:w="6628" w:type="dxa"/>
          </w:tcPr>
          <w:p w:rsidR="00AC2357" w:rsidRPr="007216C6" w:rsidRDefault="00AC2357" w:rsidP="00C03CD7">
            <w:pPr>
              <w:pStyle w:val="Tabletext"/>
            </w:pPr>
            <w:r w:rsidRPr="007216C6">
              <w:t>Additional search</w:t>
            </w:r>
            <w:r>
              <w:t>es</w:t>
            </w:r>
            <w:r w:rsidRPr="007216C6">
              <w:t xml:space="preserve"> using the previous search result will be available to filter the result</w:t>
            </w:r>
            <w:r>
              <w:t>s</w:t>
            </w:r>
            <w:r w:rsidRPr="007216C6">
              <w:t xml:space="preserve"> more efficiently.</w:t>
            </w:r>
          </w:p>
        </w:tc>
      </w:tr>
      <w:tr w:rsidR="00AC2357" w:rsidRPr="007216C6" w:rsidTr="002E6D4A">
        <w:tc>
          <w:tcPr>
            <w:tcW w:w="2507" w:type="dxa"/>
          </w:tcPr>
          <w:p w:rsidR="00AC2357" w:rsidRPr="007216C6" w:rsidRDefault="00AC2357" w:rsidP="00C03CD7">
            <w:pPr>
              <w:pStyle w:val="Tabletext"/>
            </w:pPr>
            <w:r w:rsidRPr="007216C6">
              <w:t>Export of search result</w:t>
            </w:r>
            <w:r>
              <w:t>s</w:t>
            </w:r>
          </w:p>
        </w:tc>
        <w:tc>
          <w:tcPr>
            <w:tcW w:w="6628" w:type="dxa"/>
          </w:tcPr>
          <w:p w:rsidR="00AC2357" w:rsidRPr="007216C6" w:rsidRDefault="00AC2357" w:rsidP="00C03CD7">
            <w:pPr>
              <w:pStyle w:val="Tabletext"/>
            </w:pPr>
            <w:r w:rsidRPr="007216C6">
              <w:t>Search result</w:t>
            </w:r>
            <w:r>
              <w:t>s</w:t>
            </w:r>
            <w:r w:rsidRPr="007216C6">
              <w:t xml:space="preserve"> will be able to be exported into a file.</w:t>
            </w:r>
          </w:p>
        </w:tc>
      </w:tr>
    </w:tbl>
    <w:p w:rsidR="00AC2357" w:rsidRPr="007216C6" w:rsidRDefault="00AC2357" w:rsidP="00AC2357">
      <w:pPr>
        <w:pStyle w:val="ListParagraph"/>
        <w:ind w:left="1440"/>
      </w:pPr>
    </w:p>
    <w:p w:rsidR="00AC2357" w:rsidRPr="007216C6" w:rsidRDefault="00C03CD7" w:rsidP="00C03CD7">
      <w:r>
        <w:t>2)</w:t>
      </w:r>
      <w:r>
        <w:tab/>
      </w:r>
      <w:r w:rsidR="00AC2357" w:rsidRPr="007216C6">
        <w:t>Additional search criteria</w:t>
      </w:r>
    </w:p>
    <w:tbl>
      <w:tblPr>
        <w:tblStyle w:val="TableGrid"/>
        <w:tblW w:w="0" w:type="auto"/>
        <w:tblInd w:w="720" w:type="dxa"/>
        <w:tblLook w:val="04A0" w:firstRow="1" w:lastRow="0" w:firstColumn="1" w:lastColumn="0" w:noHBand="0" w:noVBand="1"/>
      </w:tblPr>
      <w:tblGrid>
        <w:gridCol w:w="2507"/>
        <w:gridCol w:w="6628"/>
      </w:tblGrid>
      <w:tr w:rsidR="00AC2357" w:rsidRPr="007216C6" w:rsidTr="002E6D4A">
        <w:tc>
          <w:tcPr>
            <w:tcW w:w="2507" w:type="dxa"/>
          </w:tcPr>
          <w:p w:rsidR="00AC2357" w:rsidRPr="007216C6" w:rsidRDefault="00AC2357" w:rsidP="00C03CD7">
            <w:pPr>
              <w:pStyle w:val="Tabletext"/>
            </w:pPr>
            <w:r w:rsidRPr="007216C6">
              <w:t>Series</w:t>
            </w:r>
          </w:p>
        </w:tc>
        <w:tc>
          <w:tcPr>
            <w:tcW w:w="6628" w:type="dxa"/>
          </w:tcPr>
          <w:p w:rsidR="00AC2357" w:rsidRPr="007216C6" w:rsidRDefault="00AC2357" w:rsidP="00C03CD7">
            <w:pPr>
              <w:pStyle w:val="Tabletext"/>
            </w:pPr>
            <w:r w:rsidRPr="007216C6">
              <w:t xml:space="preserve">Selection of multiple series will be </w:t>
            </w:r>
            <w:r w:rsidRPr="007216C6">
              <w:rPr>
                <w:lang w:eastAsia="ja-JP"/>
              </w:rPr>
              <w:t>available</w:t>
            </w:r>
            <w:r w:rsidRPr="007216C6">
              <w:t xml:space="preserve"> in the “</w:t>
            </w:r>
            <w:r w:rsidRPr="007216C6">
              <w:rPr>
                <w:lang w:eastAsia="ja-JP"/>
              </w:rPr>
              <w:t>Detail</w:t>
            </w:r>
            <w:r>
              <w:rPr>
                <w:lang w:eastAsia="ja-JP"/>
              </w:rPr>
              <w:t>ed</w:t>
            </w:r>
            <w:r w:rsidRPr="007216C6">
              <w:rPr>
                <w:lang w:eastAsia="ja-JP"/>
              </w:rPr>
              <w:t xml:space="preserve"> Search” page.</w:t>
            </w:r>
          </w:p>
        </w:tc>
      </w:tr>
      <w:tr w:rsidR="00AC2357" w:rsidRPr="007216C6" w:rsidTr="002E6D4A">
        <w:tc>
          <w:tcPr>
            <w:tcW w:w="2507" w:type="dxa"/>
          </w:tcPr>
          <w:p w:rsidR="00AC2357" w:rsidRPr="007216C6" w:rsidRDefault="00AC2357" w:rsidP="00C03CD7">
            <w:pPr>
              <w:pStyle w:val="Tabletext"/>
            </w:pPr>
            <w:r>
              <w:t>text search and k</w:t>
            </w:r>
            <w:r w:rsidRPr="007216C6">
              <w:t>eywords</w:t>
            </w:r>
          </w:p>
        </w:tc>
        <w:tc>
          <w:tcPr>
            <w:tcW w:w="6628" w:type="dxa"/>
          </w:tcPr>
          <w:p w:rsidR="00AC2357" w:rsidRPr="007216C6" w:rsidRDefault="00AC2357" w:rsidP="00C03CD7">
            <w:pPr>
              <w:pStyle w:val="Tabletext"/>
            </w:pPr>
            <w:r w:rsidRPr="007216C6">
              <w:t xml:space="preserve">Full text search of Recommendations will be </w:t>
            </w:r>
            <w:r w:rsidRPr="007216C6">
              <w:rPr>
                <w:lang w:eastAsia="ja-JP"/>
              </w:rPr>
              <w:t>available</w:t>
            </w:r>
            <w:r w:rsidRPr="007216C6">
              <w:t xml:space="preserve"> with the following options.</w:t>
            </w:r>
          </w:p>
          <w:p w:rsidR="00AC2357" w:rsidRPr="007216C6" w:rsidRDefault="00C03CD7" w:rsidP="00C03CD7">
            <w:pPr>
              <w:pStyle w:val="Tabletext"/>
            </w:pPr>
            <w:r>
              <w:t>i)</w:t>
            </w:r>
            <w:r>
              <w:tab/>
            </w:r>
            <w:r w:rsidR="00AC2357" w:rsidRPr="007216C6">
              <w:t xml:space="preserve">default: full text search. </w:t>
            </w:r>
          </w:p>
          <w:p w:rsidR="00AC2357" w:rsidRPr="007216C6" w:rsidRDefault="00C03CD7" w:rsidP="00C03CD7">
            <w:pPr>
              <w:pStyle w:val="Tabletext"/>
            </w:pPr>
            <w:r>
              <w:t>ii)</w:t>
            </w:r>
            <w:r>
              <w:tab/>
            </w:r>
            <w:r w:rsidR="00AC2357" w:rsidRPr="007216C6">
              <w:t xml:space="preserve">checkbox “Title only”: search </w:t>
            </w:r>
            <w:r w:rsidR="00AC2357">
              <w:t xml:space="preserve">for text in the title </w:t>
            </w:r>
            <w:r w:rsidR="00AC2357" w:rsidRPr="007216C6">
              <w:t xml:space="preserve">only </w:t>
            </w:r>
          </w:p>
          <w:p w:rsidR="00AC2357" w:rsidRPr="007216C6" w:rsidRDefault="00C03CD7" w:rsidP="00C03CD7">
            <w:pPr>
              <w:pStyle w:val="Tabletext"/>
              <w:ind w:left="284" w:hanging="284"/>
            </w:pPr>
            <w:r>
              <w:t>iii)</w:t>
            </w:r>
            <w:r>
              <w:tab/>
            </w:r>
            <w:r w:rsidR="00AC2357" w:rsidRPr="007216C6">
              <w:t>checkbox “Keywords” : search only from keywords which are explicitly defined in the Recommendations.</w:t>
            </w:r>
          </w:p>
        </w:tc>
      </w:tr>
      <w:tr w:rsidR="00AC2357" w:rsidRPr="007216C6" w:rsidTr="002E6D4A">
        <w:tc>
          <w:tcPr>
            <w:tcW w:w="2507" w:type="dxa"/>
          </w:tcPr>
          <w:p w:rsidR="00AC2357" w:rsidRPr="007216C6" w:rsidRDefault="00AC2357" w:rsidP="00C03CD7">
            <w:pPr>
              <w:pStyle w:val="Tabletext"/>
            </w:pPr>
            <w:r w:rsidRPr="007216C6">
              <w:t>Services</w:t>
            </w:r>
          </w:p>
        </w:tc>
        <w:tc>
          <w:tcPr>
            <w:tcW w:w="6628" w:type="dxa"/>
          </w:tcPr>
          <w:p w:rsidR="00AC2357" w:rsidRPr="007216C6" w:rsidRDefault="00AC2357" w:rsidP="00C03CD7">
            <w:pPr>
              <w:pStyle w:val="Tabletext"/>
            </w:pPr>
            <w:r w:rsidRPr="007216C6">
              <w:rPr>
                <w:szCs w:val="24"/>
              </w:rPr>
              <w:t xml:space="preserve">Search by upper services covers lower sub-classified services. The search menu will be provided in a hierarchical tree structure showing the relationship between upper services and the lower sub-classified services to easily identify services which cover </w:t>
            </w:r>
            <w:r>
              <w:rPr>
                <w:szCs w:val="24"/>
              </w:rPr>
              <w:t xml:space="preserve">a </w:t>
            </w:r>
            <w:r w:rsidRPr="007216C6">
              <w:rPr>
                <w:szCs w:val="24"/>
              </w:rPr>
              <w:t>broader range of services.</w:t>
            </w:r>
          </w:p>
        </w:tc>
      </w:tr>
      <w:tr w:rsidR="00AC2357" w:rsidRPr="007216C6" w:rsidTr="002E6D4A">
        <w:tc>
          <w:tcPr>
            <w:tcW w:w="2507" w:type="dxa"/>
          </w:tcPr>
          <w:p w:rsidR="00AC2357" w:rsidRPr="007216C6" w:rsidRDefault="00AC2357" w:rsidP="00C03CD7">
            <w:pPr>
              <w:pStyle w:val="Tabletext"/>
            </w:pPr>
            <w:r w:rsidRPr="007216C6">
              <w:t>Categories</w:t>
            </w:r>
          </w:p>
        </w:tc>
        <w:tc>
          <w:tcPr>
            <w:tcW w:w="6628" w:type="dxa"/>
          </w:tcPr>
          <w:p w:rsidR="00AC2357" w:rsidRPr="007216C6" w:rsidRDefault="00AC2357" w:rsidP="00C03CD7">
            <w:pPr>
              <w:pStyle w:val="Tabletext"/>
            </w:pPr>
            <w:r w:rsidRPr="007216C6">
              <w:t xml:space="preserve">Search by categories will be </w:t>
            </w:r>
            <w:r w:rsidRPr="007216C6">
              <w:rPr>
                <w:lang w:eastAsia="ja-JP"/>
              </w:rPr>
              <w:t>available</w:t>
            </w:r>
            <w:r w:rsidRPr="007216C6">
              <w:t xml:space="preserve"> in the “</w:t>
            </w:r>
            <w:r w:rsidRPr="007216C6">
              <w:rPr>
                <w:lang w:eastAsia="ja-JP"/>
              </w:rPr>
              <w:t>Detail</w:t>
            </w:r>
            <w:r>
              <w:rPr>
                <w:lang w:eastAsia="ja-JP"/>
              </w:rPr>
              <w:t>ed</w:t>
            </w:r>
            <w:r w:rsidRPr="007216C6">
              <w:rPr>
                <w:lang w:eastAsia="ja-JP"/>
              </w:rPr>
              <w:t xml:space="preserve"> </w:t>
            </w:r>
            <w:r>
              <w:rPr>
                <w:lang w:eastAsia="ja-JP"/>
              </w:rPr>
              <w:t>s</w:t>
            </w:r>
            <w:r w:rsidRPr="007216C6">
              <w:rPr>
                <w:lang w:eastAsia="ja-JP"/>
              </w:rPr>
              <w:t xml:space="preserve">earch” page. </w:t>
            </w:r>
            <w:r w:rsidRPr="007216C6">
              <w:t xml:space="preserve">The following </w:t>
            </w:r>
            <w:r>
              <w:t xml:space="preserve">general </w:t>
            </w:r>
            <w:r w:rsidRPr="007216C6">
              <w:t xml:space="preserve">categories </w:t>
            </w:r>
            <w:r>
              <w:t>have been</w:t>
            </w:r>
            <w:r w:rsidRPr="007216C6">
              <w:t xml:space="preserve"> identified </w:t>
            </w:r>
            <w:r>
              <w:t xml:space="preserve">so far </w:t>
            </w:r>
            <w:r w:rsidRPr="007216C6">
              <w:t xml:space="preserve">by reviewing </w:t>
            </w:r>
            <w:r>
              <w:t xml:space="preserve">the </w:t>
            </w:r>
            <w:r w:rsidRPr="007216C6">
              <w:t xml:space="preserve">M, F and S Series Recommendations. </w:t>
            </w:r>
          </w:p>
          <w:p w:rsidR="00AC2357" w:rsidRPr="007216C6" w:rsidRDefault="00C03CD7" w:rsidP="00F771F4">
            <w:pPr>
              <w:pStyle w:val="Tabletext"/>
              <w:tabs>
                <w:tab w:val="clear" w:pos="284"/>
                <w:tab w:val="left" w:pos="459"/>
              </w:tabs>
            </w:pPr>
            <w:r>
              <w:t>i)</w:t>
            </w:r>
            <w:r>
              <w:tab/>
            </w:r>
            <w:r w:rsidR="00AC2357" w:rsidRPr="007216C6">
              <w:t>Technical/operational characteristics or parameters</w:t>
            </w:r>
          </w:p>
          <w:p w:rsidR="00AC2357" w:rsidRPr="007216C6" w:rsidRDefault="00C03CD7" w:rsidP="00F771F4">
            <w:pPr>
              <w:pStyle w:val="Tabletext"/>
              <w:tabs>
                <w:tab w:val="clear" w:pos="284"/>
                <w:tab w:val="left" w:pos="459"/>
              </w:tabs>
            </w:pPr>
            <w:r>
              <w:t>ii)</w:t>
            </w:r>
            <w:r>
              <w:tab/>
            </w:r>
            <w:r w:rsidR="00AC2357" w:rsidRPr="007216C6">
              <w:t>Sharing/compatibility issues</w:t>
            </w:r>
          </w:p>
          <w:p w:rsidR="00AC2357" w:rsidRPr="007216C6" w:rsidRDefault="00C03CD7" w:rsidP="00F771F4">
            <w:pPr>
              <w:pStyle w:val="Tabletext"/>
              <w:tabs>
                <w:tab w:val="clear" w:pos="284"/>
                <w:tab w:val="left" w:pos="459"/>
              </w:tabs>
            </w:pPr>
            <w:r>
              <w:t>iii)</w:t>
            </w:r>
            <w:r>
              <w:tab/>
            </w:r>
            <w:r w:rsidR="00AC2357" w:rsidRPr="007216C6">
              <w:t>Frequency arrangements</w:t>
            </w:r>
          </w:p>
          <w:p w:rsidR="00AC2357" w:rsidRPr="007216C6" w:rsidRDefault="00C03CD7" w:rsidP="00F771F4">
            <w:pPr>
              <w:pStyle w:val="Tabletext"/>
              <w:tabs>
                <w:tab w:val="clear" w:pos="284"/>
                <w:tab w:val="left" w:pos="459"/>
              </w:tabs>
            </w:pPr>
            <w:r>
              <w:t>iv)</w:t>
            </w:r>
            <w:r>
              <w:tab/>
            </w:r>
            <w:r w:rsidR="00AC2357" w:rsidRPr="007216C6">
              <w:t>Error performance/availability objectives</w:t>
            </w:r>
          </w:p>
          <w:p w:rsidR="00AC2357" w:rsidRPr="007216C6" w:rsidRDefault="00C03CD7" w:rsidP="00F771F4">
            <w:pPr>
              <w:pStyle w:val="Tabletext"/>
              <w:tabs>
                <w:tab w:val="clear" w:pos="284"/>
                <w:tab w:val="left" w:pos="459"/>
              </w:tabs>
            </w:pPr>
            <w:r>
              <w:t>v)</w:t>
            </w:r>
            <w:r>
              <w:tab/>
            </w:r>
            <w:r w:rsidR="00AC2357" w:rsidRPr="007216C6">
              <w:t>High Frequency (HF) systems</w:t>
            </w:r>
          </w:p>
          <w:p w:rsidR="00AC2357" w:rsidRPr="007216C6" w:rsidRDefault="00C03CD7" w:rsidP="00F771F4">
            <w:pPr>
              <w:pStyle w:val="Tabletext"/>
              <w:tabs>
                <w:tab w:val="clear" w:pos="284"/>
                <w:tab w:val="left" w:pos="459"/>
              </w:tabs>
            </w:pPr>
            <w:r>
              <w:lastRenderedPageBreak/>
              <w:t>vi)</w:t>
            </w:r>
            <w:r>
              <w:tab/>
            </w:r>
            <w:r w:rsidR="00AC2357" w:rsidRPr="007216C6">
              <w:t>Antenna reference patterns</w:t>
            </w:r>
          </w:p>
          <w:p w:rsidR="00AC2357" w:rsidRPr="007216C6" w:rsidRDefault="00C03CD7" w:rsidP="00F771F4">
            <w:pPr>
              <w:pStyle w:val="Tabletext"/>
              <w:tabs>
                <w:tab w:val="clear" w:pos="284"/>
                <w:tab w:val="left" w:pos="459"/>
              </w:tabs>
            </w:pPr>
            <w:r>
              <w:t>vii)</w:t>
            </w:r>
            <w:r>
              <w:tab/>
            </w:r>
            <w:r w:rsidR="00AC2357" w:rsidRPr="007216C6">
              <w:t>Vocabulary</w:t>
            </w:r>
          </w:p>
          <w:p w:rsidR="00AC2357" w:rsidRPr="007216C6" w:rsidRDefault="00C03CD7" w:rsidP="00F771F4">
            <w:pPr>
              <w:pStyle w:val="Tabletext"/>
              <w:tabs>
                <w:tab w:val="clear" w:pos="284"/>
                <w:tab w:val="left" w:pos="459"/>
              </w:tabs>
            </w:pPr>
            <w:r>
              <w:t>viii)</w:t>
            </w:r>
            <w:r>
              <w:tab/>
            </w:r>
            <w:r w:rsidR="00AC2357" w:rsidRPr="007216C6">
              <w:t>IMT</w:t>
            </w:r>
          </w:p>
          <w:p w:rsidR="00AC2357" w:rsidRPr="007216C6" w:rsidRDefault="00AC2357" w:rsidP="00C03CD7">
            <w:pPr>
              <w:pStyle w:val="Tabletext"/>
            </w:pPr>
            <w:r w:rsidRPr="007216C6">
              <w:t xml:space="preserve">Recommendations can be </w:t>
            </w:r>
            <w:r>
              <w:t xml:space="preserve">classified </w:t>
            </w:r>
            <w:r w:rsidRPr="007216C6">
              <w:t xml:space="preserve">with multiple or without categories. About 66% of </w:t>
            </w:r>
            <w:r>
              <w:t xml:space="preserve">the </w:t>
            </w:r>
            <w:r w:rsidRPr="007216C6">
              <w:t>M, F, S Series Recommendations are covered by the</w:t>
            </w:r>
            <w:r>
              <w:t xml:space="preserve"> above</w:t>
            </w:r>
            <w:r w:rsidRPr="007216C6">
              <w:t xml:space="preserve"> categories.</w:t>
            </w:r>
          </w:p>
        </w:tc>
      </w:tr>
      <w:tr w:rsidR="00AC2357" w:rsidRPr="007216C6" w:rsidTr="002E6D4A">
        <w:tc>
          <w:tcPr>
            <w:tcW w:w="2507" w:type="dxa"/>
          </w:tcPr>
          <w:p w:rsidR="00AC2357" w:rsidRPr="007216C6" w:rsidRDefault="00AC2357" w:rsidP="00C03CD7">
            <w:pPr>
              <w:pStyle w:val="Tabletext"/>
            </w:pPr>
            <w:r w:rsidRPr="007216C6">
              <w:lastRenderedPageBreak/>
              <w:t>Frequency</w:t>
            </w:r>
          </w:p>
        </w:tc>
        <w:tc>
          <w:tcPr>
            <w:tcW w:w="6628" w:type="dxa"/>
          </w:tcPr>
          <w:p w:rsidR="00AC2357" w:rsidRPr="007216C6" w:rsidRDefault="00AC2357" w:rsidP="00C03CD7">
            <w:pPr>
              <w:pStyle w:val="Tabletext"/>
            </w:pPr>
            <w:r w:rsidRPr="007216C6">
              <w:t xml:space="preserve">More precise frequency ranges (up to 20 frequency ranges per Recommendation) are </w:t>
            </w:r>
            <w:r>
              <w:t>included</w:t>
            </w:r>
            <w:r w:rsidRPr="007216C6">
              <w:t xml:space="preserve"> </w:t>
            </w:r>
            <w:r w:rsidRPr="007216C6">
              <w:rPr>
                <w:lang w:eastAsia="ja-JP"/>
              </w:rPr>
              <w:t>in the search database</w:t>
            </w:r>
            <w:r w:rsidRPr="007216C6">
              <w:t>.</w:t>
            </w:r>
            <w:r w:rsidR="000C00A6">
              <w:t xml:space="preserve"> </w:t>
            </w:r>
            <w:r w:rsidRPr="007216C6">
              <w:t xml:space="preserve">Since a frequency range between the lowest applicable frequency and the highest applicable frequency are considered as </w:t>
            </w:r>
            <w:r>
              <w:t>the</w:t>
            </w:r>
            <w:r w:rsidRPr="007216C6">
              <w:t xml:space="preserve"> frequency range of </w:t>
            </w:r>
            <w:r>
              <w:t xml:space="preserve">a </w:t>
            </w:r>
            <w:r w:rsidRPr="007216C6">
              <w:t>Recommendation in the previous version, more precise search</w:t>
            </w:r>
            <w:r>
              <w:t>es</w:t>
            </w:r>
            <w:r w:rsidRPr="007216C6">
              <w:t xml:space="preserve"> by frequency range will be possible in the new version.</w:t>
            </w:r>
          </w:p>
        </w:tc>
      </w:tr>
      <w:tr w:rsidR="00AC2357" w:rsidRPr="007216C6" w:rsidTr="002E6D4A">
        <w:tc>
          <w:tcPr>
            <w:tcW w:w="2507" w:type="dxa"/>
          </w:tcPr>
          <w:p w:rsidR="00AC2357" w:rsidRPr="007216C6" w:rsidRDefault="00AC2357" w:rsidP="00C03CD7">
            <w:pPr>
              <w:pStyle w:val="Tabletext"/>
            </w:pPr>
            <w:r w:rsidRPr="007216C6">
              <w:t>Responsible SGs/WPs</w:t>
            </w:r>
          </w:p>
        </w:tc>
        <w:tc>
          <w:tcPr>
            <w:tcW w:w="6628" w:type="dxa"/>
          </w:tcPr>
          <w:p w:rsidR="00AC2357" w:rsidRPr="007216C6" w:rsidRDefault="00AC2357" w:rsidP="00C03CD7">
            <w:pPr>
              <w:pStyle w:val="Tabletext"/>
            </w:pPr>
            <w:r w:rsidRPr="007216C6">
              <w:t xml:space="preserve">Search by responsible SGs/WPs will be </w:t>
            </w:r>
            <w:r w:rsidRPr="007216C6">
              <w:rPr>
                <w:lang w:eastAsia="ja-JP"/>
              </w:rPr>
              <w:t>available</w:t>
            </w:r>
            <w:r w:rsidRPr="007216C6">
              <w:t xml:space="preserve"> in the “</w:t>
            </w:r>
            <w:r w:rsidRPr="007216C6">
              <w:rPr>
                <w:lang w:eastAsia="ja-JP"/>
              </w:rPr>
              <w:t>Detail</w:t>
            </w:r>
            <w:r>
              <w:rPr>
                <w:lang w:eastAsia="ja-JP"/>
              </w:rPr>
              <w:t>ed</w:t>
            </w:r>
            <w:r w:rsidRPr="007216C6">
              <w:rPr>
                <w:lang w:eastAsia="ja-JP"/>
              </w:rPr>
              <w:t xml:space="preserve"> Search” page.</w:t>
            </w:r>
          </w:p>
        </w:tc>
      </w:tr>
      <w:tr w:rsidR="00AC2357" w:rsidRPr="007216C6" w:rsidTr="002E6D4A">
        <w:tc>
          <w:tcPr>
            <w:tcW w:w="2507" w:type="dxa"/>
          </w:tcPr>
          <w:p w:rsidR="00AC2357" w:rsidRPr="007216C6" w:rsidRDefault="00AC2357" w:rsidP="00C03CD7">
            <w:pPr>
              <w:pStyle w:val="Tabletext"/>
            </w:pPr>
            <w:r w:rsidRPr="007216C6">
              <w:t>Status</w:t>
            </w:r>
          </w:p>
        </w:tc>
        <w:tc>
          <w:tcPr>
            <w:tcW w:w="6628" w:type="dxa"/>
          </w:tcPr>
          <w:p w:rsidR="00AC2357" w:rsidRPr="007216C6" w:rsidRDefault="00AC2357" w:rsidP="00C03CD7">
            <w:pPr>
              <w:pStyle w:val="Tabletext"/>
            </w:pPr>
            <w:r w:rsidRPr="007216C6">
              <w:t xml:space="preserve">Search by the status of Recommendations (“In force”, “Superseded”, “Suppressed”) will be </w:t>
            </w:r>
            <w:r w:rsidRPr="007216C6">
              <w:rPr>
                <w:lang w:eastAsia="ja-JP"/>
              </w:rPr>
              <w:t>available</w:t>
            </w:r>
            <w:r w:rsidRPr="007216C6">
              <w:t xml:space="preserve"> in the “</w:t>
            </w:r>
            <w:r w:rsidRPr="007216C6">
              <w:rPr>
                <w:lang w:eastAsia="ja-JP"/>
              </w:rPr>
              <w:t>Detail</w:t>
            </w:r>
            <w:r>
              <w:rPr>
                <w:lang w:eastAsia="ja-JP"/>
              </w:rPr>
              <w:t>ed</w:t>
            </w:r>
            <w:r w:rsidRPr="007216C6">
              <w:rPr>
                <w:lang w:eastAsia="ja-JP"/>
              </w:rPr>
              <w:t xml:space="preserve"> Search” page.</w:t>
            </w:r>
            <w:r w:rsidRPr="007216C6">
              <w:t xml:space="preserve">. </w:t>
            </w:r>
          </w:p>
        </w:tc>
      </w:tr>
    </w:tbl>
    <w:p w:rsidR="00AC2357" w:rsidRPr="007216C6" w:rsidRDefault="00C03CD7" w:rsidP="00C03CD7">
      <w:r>
        <w:t>3)</w:t>
      </w:r>
      <w:r>
        <w:tab/>
      </w:r>
      <w:r w:rsidR="00AC2357">
        <w:t>Other s</w:t>
      </w:r>
      <w:r w:rsidR="00AC2357" w:rsidRPr="007216C6">
        <w:t xml:space="preserve">earch criteria </w:t>
      </w:r>
      <w:r w:rsidR="00AC2357">
        <w:t>being</w:t>
      </w:r>
      <w:r w:rsidR="00AC2357" w:rsidRPr="007216C6">
        <w:t xml:space="preserve"> consider</w:t>
      </w:r>
      <w:r w:rsidR="00AC2357">
        <w:t>ed</w:t>
      </w:r>
    </w:p>
    <w:p w:rsidR="00AC2357" w:rsidRPr="007216C6" w:rsidRDefault="00C03CD7" w:rsidP="00C03CD7">
      <w:pPr>
        <w:pStyle w:val="enumlev2"/>
      </w:pPr>
      <w:r>
        <w:t>a)</w:t>
      </w:r>
      <w:r>
        <w:tab/>
      </w:r>
      <w:r w:rsidR="00AC2357" w:rsidRPr="007216C6">
        <w:t>Cross Reference</w:t>
      </w:r>
    </w:p>
    <w:p w:rsidR="00AC2357" w:rsidRPr="007216C6" w:rsidRDefault="00AC2357" w:rsidP="00C03CD7">
      <w:pPr>
        <w:pStyle w:val="enumlev3"/>
        <w:ind w:left="1191" w:firstLine="0"/>
      </w:pPr>
      <w:r w:rsidRPr="007216C6">
        <w:rPr>
          <w:lang w:eastAsia="ja-JP"/>
        </w:rPr>
        <w:t>I</w:t>
      </w:r>
      <w:r w:rsidRPr="007216C6">
        <w:t xml:space="preserve">dentification of Recommendations which are IBR </w:t>
      </w:r>
      <w:r>
        <w:t xml:space="preserve">would be relatively straightforward. However, </w:t>
      </w:r>
      <w:r w:rsidRPr="007216C6">
        <w:t xml:space="preserve">non-IBR </w:t>
      </w:r>
      <w:r>
        <w:t xml:space="preserve">Recommendations </w:t>
      </w:r>
      <w:r w:rsidRPr="007216C6">
        <w:t xml:space="preserve">(referred to in the RR, but not IBR) </w:t>
      </w:r>
      <w:r>
        <w:t>could also be</w:t>
      </w:r>
      <w:r w:rsidRPr="007216C6">
        <w:t xml:space="preserve"> very useful </w:t>
      </w:r>
      <w:r w:rsidRPr="00093750">
        <w:rPr>
          <w:lang w:eastAsia="ja-JP"/>
        </w:rPr>
        <w:t xml:space="preserve">but this may </w:t>
      </w:r>
      <w:r w:rsidRPr="00093750">
        <w:t>require more examination and consideration.</w:t>
      </w:r>
    </w:p>
    <w:p w:rsidR="00AC2357" w:rsidRPr="007216C6" w:rsidRDefault="00C03CD7" w:rsidP="00C03CD7">
      <w:pPr>
        <w:ind w:left="794" w:hanging="794"/>
      </w:pPr>
      <w:r>
        <w:t>4)</w:t>
      </w:r>
      <w:r>
        <w:tab/>
      </w:r>
      <w:r w:rsidR="00AC2357" w:rsidRPr="007216C6">
        <w:t>Activities to be implemented to complete the development of ITU-R documents database search facility</w:t>
      </w:r>
    </w:p>
    <w:p w:rsidR="00AC2357" w:rsidRPr="007216C6" w:rsidRDefault="00C03CD7" w:rsidP="000C00A6">
      <w:pPr>
        <w:pStyle w:val="enumlev2"/>
      </w:pPr>
      <w:r>
        <w:t>a)</w:t>
      </w:r>
      <w:r>
        <w:tab/>
      </w:r>
      <w:r w:rsidR="000C00A6">
        <w:t>f</w:t>
      </w:r>
      <w:r w:rsidR="00AC2357">
        <w:t>inalize the specification of</w:t>
      </w:r>
      <w:r w:rsidR="00AC2357" w:rsidRPr="007216C6">
        <w:t xml:space="preserve"> search elements </w:t>
      </w:r>
      <w:r w:rsidR="00AC2357">
        <w:t>for</w:t>
      </w:r>
      <w:r w:rsidR="00AC2357" w:rsidRPr="007216C6">
        <w:t xml:space="preserve"> all ITU-R Recommendations</w:t>
      </w:r>
      <w:r w:rsidR="000C00A6">
        <w:t>;</w:t>
      </w:r>
    </w:p>
    <w:p w:rsidR="00AC2357" w:rsidRPr="007216C6" w:rsidRDefault="00C03CD7" w:rsidP="000C00A6">
      <w:pPr>
        <w:pStyle w:val="enumlev2"/>
      </w:pPr>
      <w:r>
        <w:t>b)</w:t>
      </w:r>
      <w:r>
        <w:tab/>
      </w:r>
      <w:r w:rsidR="000C00A6">
        <w:t>e</w:t>
      </w:r>
      <w:r w:rsidR="00AC2357" w:rsidRPr="007216C6">
        <w:t>xpan</w:t>
      </w:r>
      <w:r w:rsidR="00AC2357">
        <w:t>d</w:t>
      </w:r>
      <w:r w:rsidR="00AC2357" w:rsidRPr="007216C6">
        <w:t xml:space="preserve"> </w:t>
      </w:r>
      <w:r w:rsidR="00AC2357">
        <w:t xml:space="preserve">the database </w:t>
      </w:r>
      <w:r w:rsidR="00AC2357" w:rsidRPr="007216C6">
        <w:t xml:space="preserve">to </w:t>
      </w:r>
      <w:r w:rsidR="00AC2357">
        <w:t xml:space="preserve">include </w:t>
      </w:r>
      <w:r w:rsidR="00AC2357" w:rsidRPr="007216C6">
        <w:t>ITU-R Questions, Reports, Handbooks</w:t>
      </w:r>
      <w:r w:rsidR="00AC2357">
        <w:t xml:space="preserve"> and</w:t>
      </w:r>
      <w:r w:rsidR="00AC2357" w:rsidRPr="007216C6">
        <w:t xml:space="preserve"> </w:t>
      </w:r>
      <w:r w:rsidR="000C00A6">
        <w:t>Resolutions;</w:t>
      </w:r>
    </w:p>
    <w:p w:rsidR="00AC2357" w:rsidRPr="007216C6" w:rsidRDefault="00C03CD7" w:rsidP="000C00A6">
      <w:pPr>
        <w:pStyle w:val="enumlev2"/>
      </w:pPr>
      <w:r>
        <w:t>c)</w:t>
      </w:r>
      <w:r>
        <w:tab/>
      </w:r>
      <w:r w:rsidR="000C00A6">
        <w:t>d</w:t>
      </w:r>
      <w:r w:rsidR="00AC2357" w:rsidRPr="007216C6">
        <w:t>evelop</w:t>
      </w:r>
      <w:r w:rsidR="00AC2357">
        <w:t xml:space="preserve"> a</w:t>
      </w:r>
      <w:r w:rsidR="00AC2357" w:rsidRPr="007216C6">
        <w:t xml:space="preserve"> search application accessible by mobile terminal</w:t>
      </w:r>
      <w:r w:rsidR="00AC2357">
        <w:t>s</w:t>
      </w:r>
      <w:r w:rsidR="000C00A6">
        <w:t>;</w:t>
      </w:r>
    </w:p>
    <w:p w:rsidR="00AC2357" w:rsidRPr="007216C6" w:rsidRDefault="00C03CD7" w:rsidP="000C00A6">
      <w:pPr>
        <w:pStyle w:val="enumlev2"/>
      </w:pPr>
      <w:r>
        <w:t>d)</w:t>
      </w:r>
      <w:r>
        <w:tab/>
      </w:r>
      <w:r w:rsidR="000C00A6">
        <w:t>d</w:t>
      </w:r>
      <w:r w:rsidR="00AC2357">
        <w:t>ocument the w</w:t>
      </w:r>
      <w:r w:rsidR="00AC2357" w:rsidRPr="007216C6">
        <w:t>orking procedure</w:t>
      </w:r>
      <w:r w:rsidR="00AC2357">
        <w:t>s</w:t>
      </w:r>
      <w:r w:rsidR="00AC2357" w:rsidRPr="007216C6">
        <w:t xml:space="preserve"> </w:t>
      </w:r>
      <w:r w:rsidR="00AC2357">
        <w:t>specifying</w:t>
      </w:r>
      <w:r w:rsidR="00AC2357" w:rsidRPr="007216C6">
        <w:t xml:space="preserve"> role</w:t>
      </w:r>
      <w:r w:rsidR="00AC2357">
        <w:t>s</w:t>
      </w:r>
      <w:r w:rsidR="00AC2357" w:rsidRPr="007216C6">
        <w:t xml:space="preserve"> &amp; responsibilit</w:t>
      </w:r>
      <w:r w:rsidR="00AC2357">
        <w:t>ies</w:t>
      </w:r>
      <w:r w:rsidR="00AC2357" w:rsidRPr="007216C6">
        <w:t xml:space="preserve"> of the ITU/BR and ITU-R SGs/WPs </w:t>
      </w:r>
      <w:r w:rsidR="00AC2357">
        <w:t>to</w:t>
      </w:r>
      <w:r w:rsidR="00AC2357" w:rsidRPr="007216C6">
        <w:t xml:space="preserve"> maintain </w:t>
      </w:r>
      <w:r w:rsidR="00AC2357">
        <w:t xml:space="preserve">the </w:t>
      </w:r>
      <w:r w:rsidR="00AC2357" w:rsidRPr="007216C6">
        <w:t>database.</w:t>
      </w:r>
    </w:p>
    <w:p w:rsidR="00AC2357" w:rsidRPr="007216C6" w:rsidRDefault="00AC2357" w:rsidP="00C03CD7">
      <w:r>
        <w:t>This final</w:t>
      </w:r>
      <w:r w:rsidRPr="007216C6">
        <w:t xml:space="preserve"> item regarding working procedure</w:t>
      </w:r>
      <w:r>
        <w:t>s</w:t>
      </w:r>
      <w:r w:rsidRPr="007216C6">
        <w:t xml:space="preserve"> </w:t>
      </w:r>
      <w:r>
        <w:rPr>
          <w:lang w:eastAsia="ja-JP"/>
        </w:rPr>
        <w:t xml:space="preserve">is especially </w:t>
      </w:r>
      <w:r w:rsidRPr="007216C6">
        <w:t xml:space="preserve">important </w:t>
      </w:r>
      <w:r w:rsidRPr="007216C6">
        <w:rPr>
          <w:lang w:eastAsia="ja-JP"/>
        </w:rPr>
        <w:t xml:space="preserve">in order </w:t>
      </w:r>
      <w:r w:rsidRPr="007216C6">
        <w:t xml:space="preserve">to maintain the search database </w:t>
      </w:r>
      <w:r>
        <w:t>keep it</w:t>
      </w:r>
      <w:r w:rsidRPr="007216C6">
        <w:t xml:space="preserve"> up</w:t>
      </w:r>
      <w:r>
        <w:t xml:space="preserve"> to </w:t>
      </w:r>
      <w:r w:rsidRPr="007216C6">
        <w:t xml:space="preserve">date. </w:t>
      </w:r>
      <w:r>
        <w:t xml:space="preserve">It is expected that the database development for all ITU-R Recommendations will be finalized by the </w:t>
      </w:r>
      <w:r w:rsidR="000C00A6">
        <w:t>December</w:t>
      </w:r>
      <w:r>
        <w:t xml:space="preserve"> 2014. Extending the database to ITU-R Questions, Reports, handbooks and Resolutions, and the possible development of a mobile application, would be carried out in 2015-2016. </w:t>
      </w:r>
      <w:r w:rsidRPr="007216C6">
        <w:t xml:space="preserve">The estimated completion </w:t>
      </w:r>
      <w:r>
        <w:t>date</w:t>
      </w:r>
      <w:r w:rsidRPr="007216C6">
        <w:t xml:space="preserve"> of the whole project is </w:t>
      </w:r>
      <w:r>
        <w:t xml:space="preserve">by </w:t>
      </w:r>
      <w:r w:rsidRPr="007216C6">
        <w:t>the end of 2016.</w:t>
      </w:r>
    </w:p>
    <w:p w:rsidR="00AC2357" w:rsidRPr="009F203F" w:rsidRDefault="00AC2357" w:rsidP="00AC2357">
      <w:pPr>
        <w:jc w:val="center"/>
      </w:pPr>
      <w:r w:rsidRPr="009F203F">
        <w:t>______________</w:t>
      </w:r>
    </w:p>
    <w:sectPr w:rsidR="00AC2357" w:rsidRPr="009F203F"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78" w:rsidRDefault="00F74478">
      <w:r>
        <w:separator/>
      </w:r>
    </w:p>
  </w:endnote>
  <w:endnote w:type="continuationSeparator" w:id="0">
    <w:p w:rsidR="00F74478" w:rsidRDefault="00F7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7" w:rsidRDefault="00AC2357" w:rsidP="00AC2357">
    <w:pPr>
      <w:pStyle w:val="Footer"/>
    </w:pPr>
    <w:fldSimple w:instr=" FILENAME \p  \* MERGEFORMAT ">
      <w:r w:rsidR="000C00A6">
        <w:t>P:\ENG\ITU-R\AG\RAG\RAG14\000\009E.docx</w:t>
      </w:r>
    </w:fldSimple>
    <w:r>
      <w:t xml:space="preserve"> (363925)</w:t>
    </w:r>
    <w:r>
      <w:tab/>
    </w:r>
    <w:r>
      <w:fldChar w:fldCharType="begin"/>
    </w:r>
    <w:r>
      <w:instrText xml:space="preserve"> SAVEDATE \@ DD.MM.YY </w:instrText>
    </w:r>
    <w:r>
      <w:fldChar w:fldCharType="separate"/>
    </w:r>
    <w:r w:rsidR="00DC1343">
      <w:t>02.06.14</w:t>
    </w:r>
    <w:r>
      <w:fldChar w:fldCharType="end"/>
    </w:r>
    <w:r>
      <w:tab/>
    </w:r>
    <w:r>
      <w:fldChar w:fldCharType="begin"/>
    </w:r>
    <w:r>
      <w:instrText xml:space="preserve"> PRINTDATE \@ DD.MM.YY </w:instrText>
    </w:r>
    <w:r>
      <w:fldChar w:fldCharType="separate"/>
    </w:r>
    <w:r w:rsidR="000C00A6">
      <w:t>02.06.14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7" w:rsidRDefault="00DC1343">
    <w:pPr>
      <w:pStyle w:val="Footer"/>
    </w:pPr>
    <w:r>
      <w:fldChar w:fldCharType="begin"/>
    </w:r>
    <w:r>
      <w:instrText xml:space="preserve"> FILENAME \</w:instrText>
    </w:r>
    <w:r>
      <w:instrText xml:space="preserve">p  \* MERGEFORMAT </w:instrText>
    </w:r>
    <w:r>
      <w:fldChar w:fldCharType="separate"/>
    </w:r>
    <w:r w:rsidR="000C00A6">
      <w:t>P:\ENG\ITU-R\AG\RAG\RAG14\000\009E.docx</w:t>
    </w:r>
    <w:r>
      <w:fldChar w:fldCharType="end"/>
    </w:r>
    <w:r w:rsidR="00AC2357">
      <w:t xml:space="preserve"> (363925)</w:t>
    </w:r>
    <w:r w:rsidR="00AC2357">
      <w:tab/>
    </w:r>
    <w:r w:rsidR="00AC2357">
      <w:fldChar w:fldCharType="begin"/>
    </w:r>
    <w:r w:rsidR="00AC2357">
      <w:instrText xml:space="preserve"> SAVEDATE \@ DD.MM.YY </w:instrText>
    </w:r>
    <w:r w:rsidR="00AC2357">
      <w:fldChar w:fldCharType="separate"/>
    </w:r>
    <w:r>
      <w:t>02.06.14</w:t>
    </w:r>
    <w:r w:rsidR="00AC2357">
      <w:fldChar w:fldCharType="end"/>
    </w:r>
    <w:r w:rsidR="00AC2357">
      <w:tab/>
    </w:r>
    <w:r w:rsidR="00AC2357">
      <w:fldChar w:fldCharType="begin"/>
    </w:r>
    <w:r w:rsidR="00AC2357">
      <w:instrText xml:space="preserve"> PRINTDATE \@ DD.MM.YY </w:instrText>
    </w:r>
    <w:r w:rsidR="00AC2357">
      <w:fldChar w:fldCharType="separate"/>
    </w:r>
    <w:r w:rsidR="000C00A6">
      <w:t>02.06.14</w:t>
    </w:r>
    <w:r w:rsidR="00AC23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78" w:rsidRDefault="00F74478">
      <w:r>
        <w:t>____________________</w:t>
      </w:r>
    </w:p>
  </w:footnote>
  <w:footnote w:type="continuationSeparator" w:id="0">
    <w:p w:rsidR="00F74478" w:rsidRDefault="00F74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DC1343">
      <w:rPr>
        <w:noProof/>
      </w:rPr>
      <w:t>3</w:t>
    </w:r>
    <w:r>
      <w:rPr>
        <w:noProof/>
      </w:rPr>
      <w:fldChar w:fldCharType="end"/>
    </w:r>
  </w:p>
  <w:p w:rsidR="0095426A" w:rsidRDefault="00597657" w:rsidP="000C00A6">
    <w:pPr>
      <w:pStyle w:val="Header"/>
      <w:rPr>
        <w:lang w:val="es-ES"/>
      </w:rPr>
    </w:pPr>
    <w:r>
      <w:rPr>
        <w:lang w:val="es-ES"/>
      </w:rPr>
      <w:t>RAG</w:t>
    </w:r>
    <w:r w:rsidR="00DD3BF8">
      <w:rPr>
        <w:lang w:val="es-ES"/>
      </w:rPr>
      <w:t>1</w:t>
    </w:r>
    <w:r w:rsidR="004F0848">
      <w:rPr>
        <w:lang w:val="es-ES"/>
      </w:rPr>
      <w:t>4</w:t>
    </w:r>
    <w:r w:rsidR="0095426A">
      <w:rPr>
        <w:lang w:val="es-ES"/>
      </w:rPr>
      <w:t>-1/</w:t>
    </w:r>
    <w:r w:rsidR="000C00A6">
      <w:rPr>
        <w:lang w:val="es-ES"/>
      </w:rPr>
      <w:t>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44541D43"/>
    <w:multiLevelType w:val="multilevel"/>
    <w:tmpl w:val="90F0D93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84A5511"/>
    <w:multiLevelType w:val="multilevel"/>
    <w:tmpl w:val="8D7A0C94"/>
    <w:lvl w:ilvl="0">
      <w:start w:val="1"/>
      <w:numFmt w:val="lowerRoman"/>
      <w:lvlText w:val="%1."/>
      <w:lvlJc w:val="right"/>
      <w:pPr>
        <w:ind w:left="720" w:hanging="360"/>
      </w:pPr>
    </w:lvl>
    <w:lvl w:ilvl="1">
      <w:start w:val="1"/>
      <w:numFmt w:val="lowerLetter"/>
      <w:lvlText w:val="%2."/>
      <w:lvlJc w:val="left"/>
      <w:pPr>
        <w:ind w:left="1440" w:hanging="360"/>
      </w:pPr>
    </w:lvl>
    <w:lvl w:ilvl="2">
      <w:start w:val="7"/>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2D463F"/>
    <w:multiLevelType w:val="multilevel"/>
    <w:tmpl w:val="4D26FC88"/>
    <w:lvl w:ilvl="0">
      <w:start w:val="1"/>
      <w:numFmt w:val="lowerRoman"/>
      <w:lvlText w:val="%1."/>
      <w:lvlJc w:val="right"/>
      <w:pPr>
        <w:ind w:left="720" w:hanging="360"/>
      </w:pPr>
    </w:lvl>
    <w:lvl w:ilvl="1">
      <w:start w:val="1"/>
      <w:numFmt w:val="lowerLetter"/>
      <w:lvlText w:val="%2."/>
      <w:lvlJc w:val="left"/>
      <w:pPr>
        <w:ind w:left="1440" w:hanging="360"/>
      </w:pPr>
    </w:lvl>
    <w:lvl w:ilvl="2">
      <w:start w:val="7"/>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E8154B"/>
    <w:multiLevelType w:val="multilevel"/>
    <w:tmpl w:val="446A102E"/>
    <w:lvl w:ilvl="0">
      <w:start w:val="1"/>
      <w:numFmt w:val="decimal"/>
      <w:lvlText w:val="%1."/>
      <w:lvlJc w:val="left"/>
      <w:pPr>
        <w:ind w:left="720" w:hanging="360"/>
      </w:pPr>
    </w:lvl>
    <w:lvl w:ilvl="1">
      <w:start w:val="1"/>
      <w:numFmt w:val="lowerLetter"/>
      <w:lvlText w:val="%2."/>
      <w:lvlJc w:val="left"/>
      <w:pPr>
        <w:ind w:left="1440" w:hanging="360"/>
      </w:pPr>
    </w:lvl>
    <w:lvl w:ilvl="2">
      <w:start w:val="7"/>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78"/>
    <w:rsid w:val="00093C73"/>
    <w:rsid w:val="000C00A6"/>
    <w:rsid w:val="001377D6"/>
    <w:rsid w:val="001E41A0"/>
    <w:rsid w:val="002774E4"/>
    <w:rsid w:val="003D068D"/>
    <w:rsid w:val="004F0848"/>
    <w:rsid w:val="00507DA3"/>
    <w:rsid w:val="0051782D"/>
    <w:rsid w:val="00597657"/>
    <w:rsid w:val="005B2C58"/>
    <w:rsid w:val="00746923"/>
    <w:rsid w:val="00806E63"/>
    <w:rsid w:val="008B3F50"/>
    <w:rsid w:val="0095426A"/>
    <w:rsid w:val="00A16CB2"/>
    <w:rsid w:val="00AC2357"/>
    <w:rsid w:val="00B35BE4"/>
    <w:rsid w:val="00B52992"/>
    <w:rsid w:val="00C03CD7"/>
    <w:rsid w:val="00CC1D49"/>
    <w:rsid w:val="00CD4D80"/>
    <w:rsid w:val="00D211BC"/>
    <w:rsid w:val="00DC1343"/>
    <w:rsid w:val="00DD3BF8"/>
    <w:rsid w:val="00F74478"/>
    <w:rsid w:val="00F749FF"/>
    <w:rsid w:val="00F771F4"/>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AC2357"/>
    <w:pPr>
      <w:ind w:left="720"/>
      <w:contextualSpacing/>
      <w:jc w:val="both"/>
      <w:textAlignment w:val="auto"/>
    </w:pPr>
    <w:rPr>
      <w:rFonts w:eastAsiaTheme="minorEastAsia"/>
    </w:rPr>
  </w:style>
  <w:style w:type="paragraph" w:customStyle="1" w:styleId="Reasons">
    <w:name w:val="Reasons"/>
    <w:basedOn w:val="Normal"/>
    <w:qFormat/>
    <w:rsid w:val="00AC2357"/>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a">
    <w:name w:val="インターネットリンク"/>
    <w:basedOn w:val="DefaultParagraphFont"/>
    <w:uiPriority w:val="99"/>
    <w:rsid w:val="00AC2357"/>
    <w:rPr>
      <w:color w:val="0000FF"/>
      <w:u w:val="single"/>
    </w:rPr>
  </w:style>
  <w:style w:type="table" w:styleId="TableGrid">
    <w:name w:val="Table Grid"/>
    <w:basedOn w:val="TableNormal"/>
    <w:rsid w:val="00AC235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AC2357"/>
    <w:pPr>
      <w:ind w:left="720"/>
      <w:contextualSpacing/>
      <w:jc w:val="both"/>
      <w:textAlignment w:val="auto"/>
    </w:pPr>
    <w:rPr>
      <w:rFonts w:eastAsiaTheme="minorEastAsia"/>
    </w:rPr>
  </w:style>
  <w:style w:type="paragraph" w:customStyle="1" w:styleId="Reasons">
    <w:name w:val="Reasons"/>
    <w:basedOn w:val="Normal"/>
    <w:qFormat/>
    <w:rsid w:val="00AC2357"/>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a">
    <w:name w:val="インターネットリンク"/>
    <w:basedOn w:val="DefaultParagraphFont"/>
    <w:uiPriority w:val="99"/>
    <w:rsid w:val="00AC2357"/>
    <w:rPr>
      <w:color w:val="0000FF"/>
      <w:u w:val="single"/>
    </w:rPr>
  </w:style>
  <w:style w:type="table" w:styleId="TableGrid">
    <w:name w:val="Table Grid"/>
    <w:basedOn w:val="TableNormal"/>
    <w:rsid w:val="00AC235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itu.int/itu-r/rsg/docs/filter.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12</TotalTime>
  <Pages>3</Pages>
  <Words>916</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neal</cp:lastModifiedBy>
  <cp:revision>5</cp:revision>
  <cp:lastPrinted>2014-06-02T13:41:00Z</cp:lastPrinted>
  <dcterms:created xsi:type="dcterms:W3CDTF">2014-06-02T13:32:00Z</dcterms:created>
  <dcterms:modified xsi:type="dcterms:W3CDTF">2014-06-02T14:05:00Z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