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80693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6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-2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806939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16B7A300" wp14:editId="1DF4E3F6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80693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806939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80693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806939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806939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80693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C3ACA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140597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80693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80693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C3ACA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140597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140597">
              <w:rPr>
                <w:rFonts w:ascii="Verdana" w:hAnsi="Verdana" w:hint="eastAsia"/>
                <w:b/>
                <w:sz w:val="20"/>
                <w:lang w:eastAsia="zh-CN"/>
              </w:rPr>
              <w:t>29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80693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806939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140597" w:rsidP="00806939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E130B3" w:rsidRDefault="00082620" w:rsidP="00806939">
            <w:pPr>
              <w:pStyle w:val="Title1"/>
              <w:rPr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世界无线电通信大会（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）大会筹备会议（</w:t>
            </w:r>
            <w:r>
              <w:rPr>
                <w:rFonts w:hint="eastAsia"/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第一次会议的日期</w:t>
            </w:r>
          </w:p>
        </w:tc>
      </w:tr>
    </w:tbl>
    <w:bookmarkEnd w:id="4"/>
    <w:p w:rsidR="00F95E2C" w:rsidRPr="00577912" w:rsidRDefault="00F95E2C" w:rsidP="00806939">
      <w:pPr>
        <w:pStyle w:val="Heading1"/>
      </w:pPr>
      <w:r w:rsidRPr="00577912">
        <w:t>1</w:t>
      </w:r>
      <w:r w:rsidRPr="00577912">
        <w:tab/>
      </w:r>
      <w:r w:rsidR="00082620">
        <w:rPr>
          <w:rFonts w:hint="eastAsia"/>
          <w:lang w:eastAsia="zh-CN"/>
        </w:rPr>
        <w:t>引言</w:t>
      </w:r>
    </w:p>
    <w:p w:rsidR="00082620" w:rsidRDefault="00082620" w:rsidP="00806939">
      <w:pPr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以下源自理事会的有关举行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第一次会议（</w:t>
      </w:r>
      <w:r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）最佳时机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之后立即举行或在随后一周的周一举行（见</w:t>
      </w:r>
      <w:hyperlink r:id="rId10" w:history="1">
        <w:r w:rsidRPr="00693790">
          <w:rPr>
            <w:rStyle w:val="Hyperlink"/>
            <w:lang w:val="en-US" w:eastAsia="zh-CN"/>
          </w:rPr>
          <w:t>RAG13-1/</w:t>
        </w:r>
        <w:r>
          <w:rPr>
            <w:rStyle w:val="Hyperlink"/>
            <w:rFonts w:hint="eastAsia"/>
            <w:lang w:val="en-US" w:eastAsia="zh-CN"/>
          </w:rPr>
          <w:t>1</w:t>
        </w:r>
        <w:r>
          <w:rPr>
            <w:rStyle w:val="Hyperlink"/>
            <w:rFonts w:hint="eastAsia"/>
            <w:lang w:val="en-US" w:eastAsia="zh-CN"/>
          </w:rPr>
          <w:t>号文件</w:t>
        </w:r>
      </w:hyperlink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2.1</w:t>
      </w:r>
      <w:r>
        <w:rPr>
          <w:rFonts w:hint="eastAsia"/>
          <w:lang w:eastAsia="zh-CN"/>
        </w:rPr>
        <w:t>段）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的信息已提交于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22-24</w:t>
      </w:r>
      <w:r>
        <w:rPr>
          <w:rFonts w:hint="eastAsia"/>
          <w:lang w:eastAsia="zh-CN"/>
        </w:rPr>
        <w:t>日召开的无线电通信顾问组（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次会议：“</w:t>
      </w:r>
      <w:r>
        <w:rPr>
          <w:rFonts w:asciiTheme="majorBidi" w:hAnsiTheme="majorBidi" w:cstheme="majorBidi" w:hint="eastAsia"/>
          <w:szCs w:val="24"/>
          <w:lang w:eastAsia="zh-CN"/>
        </w:rPr>
        <w:t>为提高效率，建议</w:t>
      </w:r>
      <w:r>
        <w:rPr>
          <w:rFonts w:asciiTheme="majorBidi" w:hAnsiTheme="majorBidi" w:cstheme="majorBidi"/>
          <w:szCs w:val="24"/>
          <w:lang w:eastAsia="zh-CN"/>
        </w:rPr>
        <w:t>CPM</w:t>
      </w:r>
      <w:r>
        <w:rPr>
          <w:rFonts w:asciiTheme="majorBidi" w:hAnsiTheme="majorBidi" w:cstheme="majorBidi" w:hint="eastAsia"/>
          <w:szCs w:val="24"/>
          <w:lang w:eastAsia="zh-CN"/>
        </w:rPr>
        <w:t>第一次会议（</w:t>
      </w:r>
      <w:r>
        <w:rPr>
          <w:rFonts w:asciiTheme="majorBidi" w:hAnsiTheme="majorBidi" w:cstheme="majorBidi"/>
          <w:szCs w:val="24"/>
          <w:lang w:eastAsia="zh-CN"/>
        </w:rPr>
        <w:t>CPM-1</w:t>
      </w:r>
      <w:r>
        <w:rPr>
          <w:rFonts w:asciiTheme="majorBidi" w:hAnsiTheme="majorBidi" w:cstheme="majorBidi" w:hint="eastAsia"/>
          <w:szCs w:val="24"/>
          <w:lang w:eastAsia="zh-CN"/>
        </w:rPr>
        <w:t>）应在</w:t>
      </w:r>
      <w:r>
        <w:rPr>
          <w:rFonts w:asciiTheme="majorBidi" w:hAnsiTheme="majorBidi" w:cstheme="majorBidi"/>
          <w:szCs w:val="24"/>
          <w:lang w:eastAsia="zh-CN"/>
        </w:rPr>
        <w:t>WRC</w:t>
      </w:r>
      <w:r>
        <w:rPr>
          <w:rFonts w:asciiTheme="majorBidi" w:hAnsiTheme="majorBidi" w:cstheme="majorBidi" w:hint="eastAsia"/>
          <w:szCs w:val="24"/>
          <w:lang w:eastAsia="zh-CN"/>
        </w:rPr>
        <w:t>签字仪式后立即召开并持续至大会结束后的星期六，由此避免各代表团为参加第二周伊始召开的</w:t>
      </w:r>
      <w:r>
        <w:rPr>
          <w:rFonts w:asciiTheme="majorBidi" w:hAnsiTheme="majorBidi" w:cstheme="majorBidi"/>
          <w:szCs w:val="24"/>
          <w:lang w:eastAsia="zh-CN"/>
        </w:rPr>
        <w:t>CPM-1</w:t>
      </w:r>
      <w:r>
        <w:rPr>
          <w:rFonts w:asciiTheme="majorBidi" w:hAnsiTheme="majorBidi" w:cstheme="majorBidi" w:hint="eastAsia"/>
          <w:szCs w:val="24"/>
          <w:lang w:eastAsia="zh-CN"/>
        </w:rPr>
        <w:t>而在大会召开地点等待整个周末</w:t>
      </w:r>
      <w:bookmarkStart w:id="5" w:name="_GoBack"/>
      <w:bookmarkEnd w:id="5"/>
      <w:r>
        <w:rPr>
          <w:rFonts w:asciiTheme="majorBidi" w:hAnsiTheme="majorBidi" w:cstheme="majorBidi" w:hint="eastAsia"/>
          <w:szCs w:val="24"/>
          <w:lang w:eastAsia="zh-CN"/>
        </w:rPr>
        <w:t>。其他人则认为，代表应能在周末得到休息。该议题将根据以往和最近的经验得到进一步研究并向</w:t>
      </w:r>
      <w:r>
        <w:rPr>
          <w:rFonts w:asciiTheme="majorBidi" w:hAnsiTheme="majorBidi" w:cstheme="majorBidi"/>
          <w:szCs w:val="24"/>
          <w:lang w:eastAsia="zh-CN"/>
        </w:rPr>
        <w:t>RAG 2014</w:t>
      </w:r>
      <w:r>
        <w:rPr>
          <w:rFonts w:asciiTheme="majorBidi" w:hAnsiTheme="majorBidi" w:cstheme="majorBidi" w:hint="eastAsia"/>
          <w:szCs w:val="24"/>
          <w:lang w:eastAsia="zh-CN"/>
        </w:rPr>
        <w:t>年会议做出报告。”</w:t>
      </w:r>
    </w:p>
    <w:p w:rsidR="00082620" w:rsidRDefault="00082620" w:rsidP="00806939">
      <w:pPr>
        <w:ind w:firstLineChars="200" w:firstLine="480"/>
        <w:rPr>
          <w:lang w:val="en-US"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无线电通信顾问组的结论是，应按照过去和近期的经验，对该事宜做出进一步分析，并请主任向下一次</w:t>
      </w:r>
      <w:r>
        <w:rPr>
          <w:rFonts w:asciiTheme="majorBidi" w:hAnsiTheme="majorBidi" w:cstheme="majorBidi" w:hint="eastAsia"/>
          <w:szCs w:val="24"/>
          <w:lang w:eastAsia="zh-CN"/>
        </w:rPr>
        <w:t>RAG</w:t>
      </w:r>
      <w:r>
        <w:rPr>
          <w:rFonts w:asciiTheme="majorBidi" w:hAnsiTheme="majorBidi" w:cstheme="majorBidi" w:hint="eastAsia"/>
          <w:szCs w:val="24"/>
          <w:lang w:eastAsia="zh-CN"/>
        </w:rPr>
        <w:t>会议报告其分析结果（见</w:t>
      </w:r>
      <w:hyperlink r:id="rId11" w:history="1">
        <w:r>
          <w:rPr>
            <w:rStyle w:val="Hyperlink"/>
            <w:rFonts w:hint="eastAsia"/>
            <w:lang w:val="en-US" w:eastAsia="zh-CN"/>
          </w:rPr>
          <w:t>无线电通信局</w:t>
        </w:r>
        <w:r w:rsidRPr="00693790">
          <w:rPr>
            <w:rStyle w:val="Hyperlink"/>
            <w:lang w:val="en-US" w:eastAsia="zh-CN"/>
          </w:rPr>
          <w:t>CA/211</w:t>
        </w:r>
      </w:hyperlink>
      <w:r w:rsidR="003C465B">
        <w:rPr>
          <w:rFonts w:hint="eastAsia"/>
          <w:lang w:val="en-US" w:eastAsia="zh-CN"/>
        </w:rPr>
        <w:t>号通函第</w:t>
      </w:r>
      <w:r w:rsidR="003C465B">
        <w:rPr>
          <w:rFonts w:hint="eastAsia"/>
          <w:lang w:val="en-US" w:eastAsia="zh-CN"/>
        </w:rPr>
        <w:t>6.2</w:t>
      </w:r>
      <w:r w:rsidR="003C465B">
        <w:rPr>
          <w:rFonts w:hint="eastAsia"/>
          <w:lang w:val="en-US" w:eastAsia="zh-CN"/>
        </w:rPr>
        <w:t>段）</w:t>
      </w:r>
      <w:r>
        <w:rPr>
          <w:rFonts w:hint="eastAsia"/>
          <w:lang w:val="en-US" w:eastAsia="zh-CN"/>
        </w:rPr>
        <w:t>。</w:t>
      </w:r>
    </w:p>
    <w:p w:rsidR="003C465B" w:rsidRDefault="003C465B" w:rsidP="00806939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本文件旨在根据过去四届</w:t>
      </w:r>
      <w:r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结束</w:t>
      </w:r>
      <w:r w:rsidR="000A4DE8">
        <w:rPr>
          <w:rFonts w:hint="eastAsia"/>
          <w:lang w:val="en-US" w:eastAsia="zh-CN"/>
        </w:rPr>
        <w:t>之际</w:t>
      </w:r>
      <w:r>
        <w:rPr>
          <w:rFonts w:hint="eastAsia"/>
          <w:lang w:val="en-US" w:eastAsia="zh-CN"/>
        </w:rPr>
        <w:t>和之后的情况提供各方要求的信息。以下第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节回顾了</w:t>
      </w:r>
      <w:r>
        <w:rPr>
          <w:rFonts w:hint="eastAsia"/>
          <w:lang w:val="en-US" w:eastAsia="zh-CN"/>
        </w:rPr>
        <w:t>CPM-1</w:t>
      </w:r>
      <w:r>
        <w:rPr>
          <w:rFonts w:hint="eastAsia"/>
          <w:lang w:val="en-US" w:eastAsia="zh-CN"/>
        </w:rPr>
        <w:t>通常开展的工作并简短说明最近两届大会结束</w:t>
      </w:r>
      <w:r w:rsidR="000A4DE8">
        <w:rPr>
          <w:rFonts w:hint="eastAsia"/>
          <w:lang w:val="en-US" w:eastAsia="zh-CN"/>
        </w:rPr>
        <w:t>之际</w:t>
      </w:r>
      <w:r>
        <w:rPr>
          <w:rFonts w:hint="eastAsia"/>
          <w:lang w:val="en-US" w:eastAsia="zh-CN"/>
        </w:rPr>
        <w:t>出现的情况，即，</w:t>
      </w:r>
      <w:r>
        <w:rPr>
          <w:rFonts w:hint="eastAsia"/>
          <w:lang w:val="en-US" w:eastAsia="zh-CN"/>
        </w:rPr>
        <w:t>WRC-07</w:t>
      </w:r>
      <w:r>
        <w:rPr>
          <w:rFonts w:hint="eastAsia"/>
          <w:lang w:val="en-US" w:eastAsia="zh-CN"/>
        </w:rPr>
        <w:t>之后的</w:t>
      </w:r>
      <w:r>
        <w:rPr>
          <w:rFonts w:hint="eastAsia"/>
          <w:lang w:val="en-US" w:eastAsia="zh-CN"/>
        </w:rPr>
        <w:t>CPM11-1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WRC-12</w:t>
      </w:r>
      <w:r>
        <w:rPr>
          <w:rFonts w:hint="eastAsia"/>
          <w:lang w:val="en-US" w:eastAsia="zh-CN"/>
        </w:rPr>
        <w:t>之后的</w:t>
      </w:r>
      <w:r>
        <w:rPr>
          <w:rFonts w:hint="eastAsia"/>
          <w:lang w:val="en-US" w:eastAsia="zh-CN"/>
        </w:rPr>
        <w:t>CPM15-1</w:t>
      </w:r>
      <w:r>
        <w:rPr>
          <w:rFonts w:hint="eastAsia"/>
          <w:lang w:val="en-US" w:eastAsia="zh-CN"/>
        </w:rPr>
        <w:t>。此外，本文件附件总结了最近四届</w:t>
      </w:r>
      <w:r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最后两天中全体会议的时间安排情况。第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节对总体情况做出总结并提出了供</w:t>
      </w:r>
      <w:r>
        <w:rPr>
          <w:rFonts w:hint="eastAsia"/>
          <w:lang w:val="en-US" w:eastAsia="zh-CN"/>
        </w:rPr>
        <w:t>RAG</w:t>
      </w:r>
      <w:r>
        <w:rPr>
          <w:rFonts w:hint="eastAsia"/>
          <w:lang w:val="en-US" w:eastAsia="zh-CN"/>
        </w:rPr>
        <w:t>审议的可行结论。</w:t>
      </w:r>
    </w:p>
    <w:p w:rsidR="00F95E2C" w:rsidRPr="00577912" w:rsidRDefault="00F95E2C" w:rsidP="00806939">
      <w:pPr>
        <w:pStyle w:val="Heading1"/>
        <w:rPr>
          <w:lang w:eastAsia="zh-CN"/>
        </w:rPr>
      </w:pPr>
      <w:r w:rsidRPr="00577912">
        <w:rPr>
          <w:lang w:eastAsia="zh-CN"/>
        </w:rPr>
        <w:t>2</w:t>
      </w:r>
      <w:r w:rsidRPr="00577912">
        <w:rPr>
          <w:lang w:eastAsia="zh-CN"/>
        </w:rPr>
        <w:tab/>
      </w:r>
      <w:r>
        <w:rPr>
          <w:lang w:eastAsia="zh-CN"/>
        </w:rPr>
        <w:t>CPM</w:t>
      </w:r>
      <w:r w:rsidR="003C465B">
        <w:rPr>
          <w:rFonts w:hint="eastAsia"/>
          <w:lang w:eastAsia="zh-CN"/>
        </w:rPr>
        <w:t>第一次会议的组织和活动</w:t>
      </w:r>
    </w:p>
    <w:p w:rsidR="00F95E2C" w:rsidRDefault="00806939" w:rsidP="00806939">
      <w:pPr>
        <w:ind w:firstLineChars="200" w:firstLine="480"/>
        <w:rPr>
          <w:lang w:eastAsia="zh-CN"/>
        </w:rPr>
      </w:pPr>
      <w:hyperlink r:id="rId12" w:history="1">
        <w:r w:rsidR="00F95E2C" w:rsidRPr="000132AC">
          <w:rPr>
            <w:rStyle w:val="Hyperlink"/>
            <w:lang w:eastAsia="zh-CN"/>
          </w:rPr>
          <w:t>ITU-R 2-</w:t>
        </w:r>
        <w:r w:rsidR="003C465B">
          <w:rPr>
            <w:rStyle w:val="Hyperlink"/>
            <w:rFonts w:hint="eastAsia"/>
            <w:lang w:eastAsia="zh-CN"/>
          </w:rPr>
          <w:t>6</w:t>
        </w:r>
        <w:r w:rsidR="003C465B">
          <w:rPr>
            <w:rStyle w:val="Hyperlink"/>
            <w:rFonts w:hint="eastAsia"/>
            <w:lang w:eastAsia="zh-CN"/>
          </w:rPr>
          <w:t>号决议</w:t>
        </w:r>
      </w:hyperlink>
      <w:r w:rsidR="003C465B">
        <w:rPr>
          <w:rFonts w:hint="eastAsia"/>
          <w:lang w:eastAsia="zh-CN"/>
        </w:rPr>
        <w:t>阐明了世界无线电通信大会（</w:t>
      </w:r>
      <w:r w:rsidR="003C465B">
        <w:rPr>
          <w:rFonts w:hint="eastAsia"/>
          <w:lang w:eastAsia="zh-CN"/>
        </w:rPr>
        <w:t>WRC</w:t>
      </w:r>
      <w:r w:rsidR="003C465B">
        <w:rPr>
          <w:rFonts w:hint="eastAsia"/>
          <w:lang w:eastAsia="zh-CN"/>
        </w:rPr>
        <w:t>）大会筹备会议（</w:t>
      </w:r>
      <w:r w:rsidR="003C465B">
        <w:rPr>
          <w:rFonts w:hint="eastAsia"/>
          <w:lang w:eastAsia="zh-CN"/>
        </w:rPr>
        <w:t>CPM</w:t>
      </w:r>
      <w:r w:rsidR="003C465B">
        <w:rPr>
          <w:rFonts w:hint="eastAsia"/>
          <w:lang w:eastAsia="zh-CN"/>
        </w:rPr>
        <w:t>）的问题。</w:t>
      </w:r>
    </w:p>
    <w:p w:rsidR="003C465B" w:rsidRPr="003C465B" w:rsidRDefault="003C465B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考虑到上述决议中做出决议部分确立的有关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的原则和范围并特别考虑到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第一次会议的问题，因此上述决议附件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确立的有关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的工作方法规定：</w:t>
      </w:r>
    </w:p>
    <w:p w:rsidR="003C465B" w:rsidRPr="003C465B" w:rsidRDefault="00806939" w:rsidP="0080693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hyperlink r:id="rId13" w:history="1">
        <w:r w:rsidR="00F95E2C" w:rsidRPr="00F41F76">
          <w:rPr>
            <w:rStyle w:val="Hyperlink"/>
            <w:shd w:val="clear" w:color="auto" w:fill="BFBFBF" w:themeFill="background1" w:themeFillShade="BF"/>
            <w:lang w:eastAsia="zh-CN"/>
          </w:rPr>
          <w:t>ITU-R 2-</w:t>
        </w:r>
        <w:r w:rsidR="003C465B">
          <w:rPr>
            <w:rStyle w:val="Hyperlink"/>
            <w:rFonts w:hint="eastAsia"/>
            <w:shd w:val="clear" w:color="auto" w:fill="BFBFBF" w:themeFill="background1" w:themeFillShade="BF"/>
            <w:lang w:eastAsia="zh-CN"/>
          </w:rPr>
          <w:t>6</w:t>
        </w:r>
        <w:r w:rsidR="003C465B">
          <w:rPr>
            <w:rStyle w:val="Hyperlink"/>
            <w:rFonts w:hint="eastAsia"/>
            <w:shd w:val="clear" w:color="auto" w:fill="BFBFBF" w:themeFill="background1" w:themeFillShade="BF"/>
            <w:lang w:eastAsia="zh-CN"/>
          </w:rPr>
          <w:t>号决议</w:t>
        </w:r>
      </w:hyperlink>
      <w:r w:rsidR="00F95E2C" w:rsidRPr="00F41F76">
        <w:rPr>
          <w:shd w:val="clear" w:color="auto" w:fill="BFBFBF" w:themeFill="background1" w:themeFillShade="BF"/>
          <w:lang w:eastAsia="zh-CN"/>
        </w:rPr>
        <w:t xml:space="preserve"> </w:t>
      </w:r>
      <w:r w:rsidR="003C465B" w:rsidRPr="003C465B">
        <w:rPr>
          <w:shd w:val="clear" w:color="auto" w:fill="BFBFBF" w:themeFill="background1" w:themeFillShade="BF"/>
          <w:lang w:eastAsia="zh-CN"/>
        </w:rPr>
        <w:t>–</w:t>
      </w:r>
      <w:r w:rsidR="00F95E2C" w:rsidRPr="00F41F76">
        <w:rPr>
          <w:shd w:val="clear" w:color="auto" w:fill="BFBFBF" w:themeFill="background1" w:themeFillShade="BF"/>
          <w:lang w:eastAsia="zh-CN"/>
        </w:rPr>
        <w:t xml:space="preserve"> </w:t>
      </w:r>
      <w:r w:rsidR="003C465B">
        <w:rPr>
          <w:rFonts w:hint="eastAsia"/>
          <w:shd w:val="clear" w:color="auto" w:fill="BFBFBF" w:themeFill="background1" w:themeFillShade="BF"/>
          <w:lang w:eastAsia="zh-CN"/>
        </w:rPr>
        <w:t>附件</w:t>
      </w:r>
      <w:r w:rsidR="00F95E2C" w:rsidRPr="00F41F76">
        <w:rPr>
          <w:shd w:val="clear" w:color="auto" w:fill="BFBFBF" w:themeFill="background1" w:themeFillShade="BF"/>
          <w:lang w:eastAsia="zh-CN"/>
        </w:rPr>
        <w:t xml:space="preserve">1 </w:t>
      </w:r>
      <w:r w:rsidR="003C465B" w:rsidRPr="003C465B">
        <w:rPr>
          <w:shd w:val="clear" w:color="auto" w:fill="BFBFBF" w:themeFill="background1" w:themeFillShade="BF"/>
          <w:lang w:eastAsia="zh-CN"/>
        </w:rPr>
        <w:t>–</w:t>
      </w:r>
      <w:r w:rsidR="00F95E2C" w:rsidRPr="002531CF">
        <w:rPr>
          <w:shd w:val="clear" w:color="auto" w:fill="BFBFBF" w:themeFill="background1" w:themeFillShade="BF"/>
          <w:lang w:eastAsia="zh-CN"/>
        </w:rPr>
        <w:t xml:space="preserve"> </w:t>
      </w:r>
      <w:r w:rsidR="00F95E2C" w:rsidRPr="002531CF">
        <w:rPr>
          <w:shd w:val="clear" w:color="auto" w:fill="808080" w:themeFill="background1" w:themeFillShade="80"/>
          <w:lang w:eastAsia="zh-CN"/>
        </w:rPr>
        <w:br/>
      </w:r>
      <w:r w:rsidR="003C465B">
        <w:rPr>
          <w:rFonts w:hint="eastAsia"/>
          <w:lang w:eastAsia="zh-CN"/>
        </w:rPr>
        <w:t>“</w:t>
      </w:r>
      <w:r w:rsidR="003C465B" w:rsidRPr="003C465B">
        <w:rPr>
          <w:rFonts w:hint="eastAsia"/>
          <w:bCs/>
          <w:lang w:eastAsia="zh-CN"/>
        </w:rPr>
        <w:t>2</w:t>
      </w:r>
      <w:r w:rsidR="003C465B" w:rsidRPr="003C465B">
        <w:rPr>
          <w:rFonts w:hint="eastAsia"/>
          <w:bCs/>
          <w:lang w:eastAsia="zh-CN"/>
        </w:rPr>
        <w:tab/>
        <w:t>CPM</w:t>
      </w:r>
      <w:r w:rsidR="003C465B" w:rsidRPr="003C465B">
        <w:rPr>
          <w:rFonts w:hint="eastAsia"/>
          <w:bCs/>
          <w:lang w:eastAsia="zh-CN"/>
        </w:rPr>
        <w:t>通常在两届世界无线电通信大会之间举行两次会议。</w:t>
      </w:r>
    </w:p>
    <w:p w:rsidR="003C465B" w:rsidRPr="003C465B" w:rsidRDefault="003C465B" w:rsidP="0080693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zh-CN"/>
        </w:rPr>
      </w:pPr>
      <w:r w:rsidRPr="003C465B">
        <w:rPr>
          <w:rFonts w:hint="eastAsia"/>
          <w:bCs/>
          <w:lang w:eastAsia="zh-CN"/>
        </w:rPr>
        <w:t>2.1</w:t>
      </w:r>
      <w:r w:rsidRPr="003C465B">
        <w:rPr>
          <w:rFonts w:hint="eastAsia"/>
          <w:bCs/>
          <w:lang w:eastAsia="zh-CN"/>
        </w:rPr>
        <w:tab/>
      </w:r>
      <w:r w:rsidRPr="003C465B">
        <w:rPr>
          <w:rFonts w:hint="eastAsia"/>
          <w:bCs/>
          <w:lang w:eastAsia="zh-CN"/>
        </w:rPr>
        <w:t>第一次会议旨在根据下两届世界无线电通信大会的议程协调相关</w:t>
      </w:r>
      <w:r w:rsidRPr="003C465B">
        <w:rPr>
          <w:rFonts w:hint="eastAsia"/>
          <w:bCs/>
          <w:lang w:eastAsia="zh-CN"/>
        </w:rPr>
        <w:t>ITU-R</w:t>
      </w:r>
      <w:r w:rsidRPr="003C465B">
        <w:rPr>
          <w:rFonts w:hint="eastAsia"/>
          <w:bCs/>
          <w:lang w:eastAsia="zh-CN"/>
        </w:rPr>
        <w:t>研究组的工作计划，并为</w:t>
      </w:r>
      <w:r w:rsidRPr="003C465B">
        <w:rPr>
          <w:rFonts w:hint="eastAsia"/>
          <w:bCs/>
          <w:lang w:eastAsia="zh-CN"/>
        </w:rPr>
        <w:t>CPM</w:t>
      </w:r>
      <w:r w:rsidRPr="003C465B">
        <w:rPr>
          <w:rFonts w:hint="eastAsia"/>
          <w:bCs/>
          <w:lang w:eastAsia="zh-CN"/>
        </w:rPr>
        <w:t>报告起草一份结构草案，同时将考虑上届世界无线电通信大会做出的任何指示。第一次会议的会期将很短暂（通常不超过两天）且一般在前一届世界无线电通信大会结束之后立即召开。将邀请研究组的正副主席出席。</w:t>
      </w:r>
    </w:p>
    <w:p w:rsidR="00F95E2C" w:rsidRDefault="003C465B" w:rsidP="0080693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3C465B">
        <w:rPr>
          <w:bCs/>
          <w:lang w:eastAsia="zh-CN"/>
        </w:rPr>
        <w:t>2.2</w:t>
      </w:r>
      <w:r w:rsidRPr="003C465B">
        <w:rPr>
          <w:bCs/>
          <w:lang w:eastAsia="zh-CN"/>
        </w:rPr>
        <w:tab/>
      </w:r>
      <w:r w:rsidRPr="003C465B">
        <w:rPr>
          <w:rFonts w:hint="eastAsia"/>
          <w:bCs/>
          <w:lang w:eastAsia="zh-CN"/>
        </w:rPr>
        <w:t>第一次会议将确定为筹备下届世界无线电通信大会（必要时为下届世界无线电通信大会之后一届大会）需研究的问题。这些问题应来自于大会的临时议程草案，并应尽可能自成一体和相互独立。应为每一问题指定一个</w:t>
      </w:r>
      <w:r w:rsidRPr="003C465B">
        <w:rPr>
          <w:bCs/>
          <w:lang w:eastAsia="zh-CN"/>
        </w:rPr>
        <w:t>ITU-R</w:t>
      </w:r>
      <w:r w:rsidRPr="003C465B">
        <w:rPr>
          <w:rFonts w:hint="eastAsia"/>
          <w:bCs/>
          <w:lang w:eastAsia="zh-CN"/>
        </w:rPr>
        <w:t>小组（可以是研究组、任务组或工作组等）负责筹备工作，并由其根据需要邀请其它</w:t>
      </w:r>
      <w:r w:rsidRPr="003C465B">
        <w:rPr>
          <w:bCs/>
          <w:lang w:eastAsia="zh-CN"/>
        </w:rPr>
        <w:t>ITU-R</w:t>
      </w:r>
      <w:r w:rsidRPr="003C465B">
        <w:rPr>
          <w:rFonts w:hint="eastAsia"/>
          <w:bCs/>
          <w:lang w:eastAsia="zh-CN"/>
        </w:rPr>
        <w:t>相关</w:t>
      </w:r>
      <w:r w:rsidRPr="003C465B">
        <w:rPr>
          <w:bCs/>
          <w:lang w:eastAsia="zh-CN"/>
        </w:rPr>
        <w:t></w:t>
      </w:r>
      <w:r w:rsidRPr="003C465B">
        <w:rPr>
          <w:rFonts w:hint="eastAsia"/>
          <w:bCs/>
          <w:lang w:eastAsia="zh-CN"/>
        </w:rPr>
        <w:t>小组提交输入文件和</w:t>
      </w:r>
      <w:r w:rsidRPr="003C465B">
        <w:rPr>
          <w:bCs/>
          <w:lang w:eastAsia="zh-CN"/>
        </w:rPr>
        <w:t>/</w:t>
      </w:r>
      <w:r w:rsidRPr="003C465B">
        <w:rPr>
          <w:rFonts w:hint="eastAsia"/>
          <w:bCs/>
          <w:lang w:eastAsia="zh-CN"/>
        </w:rPr>
        <w:t>或参加工作。应尽可能利用现有各组，仅在必要时设立新的小组。</w:t>
      </w:r>
    </w:p>
    <w:p w:rsidR="00F95E2C" w:rsidRPr="00F41F76" w:rsidRDefault="00F95E2C" w:rsidP="0080693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sz w:val="23"/>
          <w:szCs w:val="23"/>
          <w:lang w:eastAsia="zh-CN"/>
        </w:rPr>
      </w:pPr>
      <w:r w:rsidRPr="00F9565D">
        <w:rPr>
          <w:bCs/>
          <w:position w:val="6"/>
          <w:sz w:val="18"/>
          <w:lang w:eastAsia="zh-CN"/>
        </w:rPr>
        <w:t>*</w:t>
      </w:r>
      <w:r w:rsidRPr="00F9565D">
        <w:rPr>
          <w:lang w:eastAsia="zh-CN"/>
        </w:rPr>
        <w:t xml:space="preserve"> </w:t>
      </w:r>
      <w:r w:rsidR="003C465B" w:rsidRPr="003C465B">
        <w:rPr>
          <w:rFonts w:hint="eastAsia"/>
          <w:sz w:val="22"/>
          <w:szCs w:val="18"/>
          <w:lang w:eastAsia="zh-CN"/>
        </w:rPr>
        <w:t>相关的</w:t>
      </w:r>
      <w:r w:rsidR="003C465B" w:rsidRPr="003C465B">
        <w:rPr>
          <w:rFonts w:hint="eastAsia"/>
          <w:sz w:val="22"/>
          <w:szCs w:val="18"/>
          <w:lang w:eastAsia="zh-CN"/>
        </w:rPr>
        <w:t>ITU-R</w:t>
      </w:r>
      <w:r w:rsidR="003C465B" w:rsidRPr="003C465B">
        <w:rPr>
          <w:rFonts w:hint="eastAsia"/>
          <w:sz w:val="22"/>
          <w:szCs w:val="18"/>
          <w:lang w:eastAsia="zh-CN"/>
        </w:rPr>
        <w:t>小组可为一个有关特定议项的文稿起草组，或为一个跟进特定问题并酌情采取行动的关联小组。</w:t>
      </w:r>
      <w:r w:rsidR="003C465B">
        <w:rPr>
          <w:rFonts w:hint="eastAsia"/>
          <w:sz w:val="22"/>
          <w:szCs w:val="18"/>
          <w:lang w:eastAsia="zh-CN"/>
        </w:rPr>
        <w:t>”</w:t>
      </w:r>
    </w:p>
    <w:p w:rsidR="00F95E2C" w:rsidRPr="00F41F76" w:rsidRDefault="003C465B" w:rsidP="0080693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>“</w:t>
      </w:r>
      <w:r w:rsidR="00F95E2C" w:rsidRPr="00F41F76">
        <w:rPr>
          <w:lang w:eastAsia="zh-CN"/>
        </w:rPr>
        <w:t>4</w:t>
      </w:r>
      <w:r w:rsidR="00F95E2C" w:rsidRPr="00F41F76">
        <w:rPr>
          <w:lang w:eastAsia="zh-CN"/>
        </w:rPr>
        <w:tab/>
      </w:r>
      <w:r w:rsidRPr="003C465B">
        <w:rPr>
          <w:rFonts w:hint="eastAsia"/>
          <w:lang w:eastAsia="zh-CN"/>
        </w:rPr>
        <w:t>主席或</w:t>
      </w:r>
      <w:r w:rsidRPr="003C465B">
        <w:rPr>
          <w:rFonts w:hint="eastAsia"/>
          <w:lang w:eastAsia="zh-CN"/>
        </w:rPr>
        <w:t>CPM</w:t>
      </w:r>
      <w:r w:rsidRPr="003C465B">
        <w:rPr>
          <w:rFonts w:hint="eastAsia"/>
          <w:lang w:eastAsia="zh-CN"/>
        </w:rPr>
        <w:t>可指定章节的报告人，以协助指导有关文本的起草工作，为</w:t>
      </w:r>
      <w:r w:rsidRPr="003C465B">
        <w:rPr>
          <w:rFonts w:hint="eastAsia"/>
          <w:lang w:eastAsia="zh-CN"/>
        </w:rPr>
        <w:t>CPM</w:t>
      </w:r>
      <w:r w:rsidRPr="003C465B">
        <w:rPr>
          <w:rFonts w:hint="eastAsia"/>
          <w:lang w:eastAsia="zh-CN"/>
        </w:rPr>
        <w:t>报告奠定基础，并将负责组提交的案文合并成一份协调统一的</w:t>
      </w:r>
      <w:r w:rsidRPr="003C465B">
        <w:rPr>
          <w:rFonts w:hint="eastAsia"/>
          <w:lang w:eastAsia="zh-CN"/>
        </w:rPr>
        <w:t>CPM</w:t>
      </w:r>
      <w:r w:rsidRPr="003C465B">
        <w:rPr>
          <w:rFonts w:hint="eastAsia"/>
          <w:lang w:eastAsia="zh-CN"/>
        </w:rPr>
        <w:t>报告草案。</w:t>
      </w:r>
      <w:r>
        <w:rPr>
          <w:rFonts w:hint="eastAsia"/>
          <w:lang w:eastAsia="zh-CN"/>
        </w:rPr>
        <w:t>”</w:t>
      </w:r>
    </w:p>
    <w:p w:rsidR="0091409C" w:rsidRDefault="0091409C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除上述第</w:t>
      </w:r>
      <w:r>
        <w:rPr>
          <w:rFonts w:hint="eastAsia"/>
          <w:lang w:eastAsia="zh-CN"/>
        </w:rPr>
        <w:t>2.1</w:t>
      </w:r>
      <w:r>
        <w:rPr>
          <w:rFonts w:hint="eastAsia"/>
          <w:lang w:eastAsia="zh-CN"/>
        </w:rPr>
        <w:t>节所述的</w:t>
      </w:r>
      <w:r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会期问题外，</w:t>
      </w:r>
      <w:r>
        <w:rPr>
          <w:rFonts w:hint="eastAsia"/>
          <w:lang w:eastAsia="zh-CN"/>
        </w:rPr>
        <w:t>RA-07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RA-12</w:t>
      </w:r>
      <w:r>
        <w:rPr>
          <w:rFonts w:hint="eastAsia"/>
          <w:lang w:eastAsia="zh-CN"/>
        </w:rPr>
        <w:t>未对上述各段的实质案文</w:t>
      </w:r>
      <w:r w:rsidR="000A4DE8">
        <w:rPr>
          <w:rFonts w:hint="eastAsia"/>
          <w:lang w:eastAsia="zh-CN"/>
        </w:rPr>
        <w:t>做出</w:t>
      </w:r>
      <w:r>
        <w:rPr>
          <w:rFonts w:hint="eastAsia"/>
          <w:lang w:eastAsia="zh-CN"/>
        </w:rPr>
        <w:t>修订。</w:t>
      </w:r>
    </w:p>
    <w:p w:rsidR="0091409C" w:rsidRPr="0091409C" w:rsidRDefault="0091409C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下表提供有关最近两届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结束之际及随后的</w:t>
      </w:r>
      <w:r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会议开展相关活动的信息：</w:t>
      </w:r>
    </w:p>
    <w:p w:rsidR="00F95E2C" w:rsidRDefault="00F95E2C" w:rsidP="00806939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95E2C" w:rsidTr="00ED2606">
        <w:tc>
          <w:tcPr>
            <w:tcW w:w="3285" w:type="dxa"/>
            <w:shd w:val="pct20" w:color="auto" w:fill="auto"/>
          </w:tcPr>
          <w:p w:rsidR="00F95E2C" w:rsidRPr="001A2538" w:rsidRDefault="00E8739A" w:rsidP="00806939">
            <w:pPr>
              <w:spacing w:before="60" w:after="6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活动标题</w:t>
            </w:r>
          </w:p>
        </w:tc>
        <w:tc>
          <w:tcPr>
            <w:tcW w:w="3285" w:type="dxa"/>
            <w:shd w:val="pct20" w:color="auto" w:fill="auto"/>
          </w:tcPr>
          <w:p w:rsidR="00F95E2C" w:rsidRPr="001A2538" w:rsidRDefault="00E8739A" w:rsidP="00806939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WRC-07</w:t>
            </w:r>
            <w:r>
              <w:rPr>
                <w:rFonts w:hint="eastAsia"/>
                <w:b/>
                <w:bCs/>
                <w:lang w:eastAsia="zh-CN"/>
              </w:rPr>
              <w:t>或</w:t>
            </w:r>
            <w:r>
              <w:rPr>
                <w:rFonts w:hint="eastAsia"/>
                <w:b/>
                <w:bCs/>
                <w:lang w:eastAsia="zh-CN"/>
              </w:rPr>
              <w:t>CPM11-1</w:t>
            </w:r>
          </w:p>
        </w:tc>
        <w:tc>
          <w:tcPr>
            <w:tcW w:w="3285" w:type="dxa"/>
            <w:shd w:val="pct20" w:color="auto" w:fill="auto"/>
          </w:tcPr>
          <w:p w:rsidR="00F95E2C" w:rsidRPr="001A2538" w:rsidRDefault="00F95E2C" w:rsidP="00806939">
            <w:pPr>
              <w:spacing w:before="60" w:after="60"/>
              <w:jc w:val="center"/>
              <w:rPr>
                <w:b/>
                <w:bCs/>
              </w:rPr>
            </w:pPr>
            <w:r w:rsidRPr="001A2538">
              <w:rPr>
                <w:b/>
                <w:bCs/>
              </w:rPr>
              <w:t>WRC-12</w:t>
            </w:r>
            <w:r w:rsidR="00E8739A">
              <w:rPr>
                <w:rFonts w:hint="eastAsia"/>
                <w:b/>
                <w:bCs/>
                <w:lang w:eastAsia="zh-CN"/>
              </w:rPr>
              <w:t>或</w:t>
            </w:r>
            <w:r w:rsidRPr="001A2538">
              <w:rPr>
                <w:b/>
                <w:bCs/>
              </w:rPr>
              <w:t>CPM15-1</w:t>
            </w:r>
          </w:p>
        </w:tc>
      </w:tr>
      <w:tr w:rsidR="00F95E2C" w:rsidTr="00ED2606"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F95E2C" w:rsidP="00806939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WRC</w:t>
            </w:r>
            <w:r w:rsidR="0020200A">
              <w:rPr>
                <w:rFonts w:hint="eastAsia"/>
                <w:lang w:eastAsia="zh-CN"/>
              </w:rPr>
              <w:t>最后两天中全体会议的日期（时间）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日，星期四，（</w:t>
            </w:r>
            <w:r w:rsidR="00F95E2C">
              <w:rPr>
                <w:lang w:eastAsia="zh-CN"/>
              </w:rPr>
              <w:t>0000 – 0610</w:t>
            </w:r>
            <w:r>
              <w:rPr>
                <w:rFonts w:hint="eastAsia"/>
                <w:lang w:eastAsia="zh-CN"/>
              </w:rPr>
              <w:t>时和</w:t>
            </w:r>
            <w:r>
              <w:rPr>
                <w:lang w:eastAsia="zh-CN"/>
              </w:rPr>
              <w:br/>
            </w:r>
            <w:r w:rsidR="00F95E2C">
              <w:rPr>
                <w:lang w:eastAsia="zh-CN"/>
              </w:rPr>
              <w:t xml:space="preserve">0910 </w:t>
            </w:r>
            <w:r>
              <w:rPr>
                <w:lang w:eastAsia="zh-CN"/>
              </w:rPr>
              <w:t>–</w:t>
            </w:r>
            <w:r w:rsidR="00F95E2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1650</w:t>
            </w:r>
            <w:r>
              <w:rPr>
                <w:rFonts w:hint="eastAsia"/>
                <w:lang w:eastAsia="zh-CN"/>
              </w:rPr>
              <w:t>时）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（批准最后文本）；</w:t>
            </w:r>
          </w:p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日，星期五，（</w:t>
            </w:r>
            <w:r w:rsidR="00F95E2C">
              <w:rPr>
                <w:lang w:eastAsia="zh-CN"/>
              </w:rPr>
              <w:t xml:space="preserve">0910 </w:t>
            </w:r>
            <w:r>
              <w:rPr>
                <w:lang w:eastAsia="zh-CN"/>
              </w:rPr>
              <w:t>–</w:t>
            </w:r>
            <w:r w:rsidR="00F95E2C">
              <w:rPr>
                <w:lang w:eastAsia="zh-CN"/>
              </w:rPr>
              <w:t xml:space="preserve"> 0925</w:t>
            </w:r>
            <w:r>
              <w:rPr>
                <w:rFonts w:hint="eastAsia"/>
                <w:lang w:eastAsia="zh-CN"/>
              </w:rPr>
              <w:t>时）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（声明和保留）；</w:t>
            </w:r>
          </w:p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日，星期五，（</w:t>
            </w:r>
            <w:r w:rsidR="00F95E2C">
              <w:rPr>
                <w:lang w:eastAsia="zh-CN"/>
              </w:rPr>
              <w:t>1630 – 1955</w:t>
            </w:r>
            <w:r>
              <w:rPr>
                <w:rFonts w:hint="eastAsia"/>
                <w:lang w:eastAsia="zh-CN"/>
              </w:rPr>
              <w:t>时）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（补充声明和保留；签署《最后文件》；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闭幕）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日，星期四，（</w:t>
            </w:r>
            <w:r w:rsidR="00F95E2C">
              <w:rPr>
                <w:lang w:eastAsia="zh-CN"/>
              </w:rPr>
              <w:t>0000 – 0545</w:t>
            </w:r>
            <w:r>
              <w:rPr>
                <w:rFonts w:hint="eastAsia"/>
                <w:lang w:eastAsia="zh-CN"/>
              </w:rPr>
              <w:t>时和</w:t>
            </w:r>
            <w:r>
              <w:rPr>
                <w:lang w:eastAsia="zh-CN"/>
              </w:rPr>
              <w:br/>
            </w:r>
            <w:r w:rsidR="00F95E2C">
              <w:rPr>
                <w:lang w:eastAsia="zh-CN"/>
              </w:rPr>
              <w:t>1010 – 1050</w:t>
            </w:r>
            <w:r>
              <w:rPr>
                <w:rFonts w:hint="eastAsia"/>
                <w:lang w:eastAsia="zh-CN"/>
              </w:rPr>
              <w:t>时）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（批准最后文本）；</w:t>
            </w:r>
          </w:p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日，星期四，（</w:t>
            </w:r>
            <w:r w:rsidR="00F95E2C">
              <w:rPr>
                <w:lang w:eastAsia="zh-CN"/>
              </w:rPr>
              <w:t xml:space="preserve">1955 </w:t>
            </w:r>
            <w:r>
              <w:rPr>
                <w:lang w:eastAsia="zh-CN"/>
              </w:rPr>
              <w:t>–</w:t>
            </w:r>
            <w:r w:rsidR="00F95E2C">
              <w:rPr>
                <w:lang w:eastAsia="zh-CN"/>
              </w:rPr>
              <w:t xml:space="preserve"> 2005</w:t>
            </w:r>
            <w:r>
              <w:rPr>
                <w:rFonts w:hint="eastAsia"/>
                <w:lang w:eastAsia="zh-CN"/>
              </w:rPr>
              <w:t>时）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（声明和保留）；</w:t>
            </w:r>
          </w:p>
          <w:p w:rsidR="00F95E2C" w:rsidRDefault="0020200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日，星期五，（</w:t>
            </w:r>
            <w:r w:rsidR="00F95E2C">
              <w:rPr>
                <w:lang w:eastAsia="zh-CN"/>
              </w:rPr>
              <w:t>1525 – 1755</w:t>
            </w:r>
            <w:r>
              <w:rPr>
                <w:rFonts w:hint="eastAsia"/>
                <w:lang w:eastAsia="zh-CN"/>
              </w:rPr>
              <w:t>时）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（补充声明和保留；签署《最后文件》；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闭幕）</w:t>
            </w:r>
          </w:p>
        </w:tc>
      </w:tr>
      <w:tr w:rsidR="00F95E2C" w:rsidTr="00ED2606">
        <w:tc>
          <w:tcPr>
            <w:tcW w:w="3285" w:type="dxa"/>
            <w:shd w:val="pct12" w:color="auto" w:fill="auto"/>
          </w:tcPr>
          <w:p w:rsidR="00F95E2C" w:rsidRDefault="0020200A" w:rsidP="00806939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有关下一届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议程的最终决议</w:t>
            </w:r>
            <w:r w:rsidR="00EE32AA">
              <w:rPr>
                <w:rFonts w:hint="eastAsia"/>
                <w:lang w:eastAsia="zh-CN"/>
              </w:rPr>
              <w:t>的批准日期（时间）</w:t>
            </w:r>
          </w:p>
        </w:tc>
        <w:tc>
          <w:tcPr>
            <w:tcW w:w="3285" w:type="dxa"/>
            <w:shd w:val="pct12" w:color="auto" w:fill="auto"/>
          </w:tcPr>
          <w:p w:rsidR="00F95E2C" w:rsidRDefault="00EE32A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日，星期四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0910</w:t>
            </w:r>
            <w:r>
              <w:rPr>
                <w:rFonts w:hint="eastAsia"/>
                <w:lang w:eastAsia="zh-CN"/>
              </w:rPr>
              <w:t>与</w:t>
            </w:r>
            <w:r w:rsidR="00F95E2C">
              <w:rPr>
                <w:lang w:eastAsia="zh-CN"/>
              </w:rPr>
              <w:t>1650</w:t>
            </w:r>
            <w:r>
              <w:rPr>
                <w:rFonts w:hint="eastAsia"/>
                <w:lang w:eastAsia="zh-CN"/>
              </w:rPr>
              <w:t>时之间）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（见</w:t>
            </w:r>
            <w:r w:rsidR="00F95E2C">
              <w:rPr>
                <w:lang w:eastAsia="zh-CN"/>
              </w:rPr>
              <w:t>WRC-07</w:t>
            </w:r>
            <w:r>
              <w:rPr>
                <w:rFonts w:hint="eastAsia"/>
                <w:lang w:eastAsia="zh-CN"/>
              </w:rPr>
              <w:t xml:space="preserve"> </w:t>
            </w:r>
            <w:r w:rsidR="00F95E2C">
              <w:rPr>
                <w:lang w:eastAsia="zh-CN"/>
              </w:rPr>
              <w:t>435</w:t>
            </w:r>
            <w:r>
              <w:rPr>
                <w:rFonts w:hint="eastAsia"/>
                <w:lang w:eastAsia="zh-CN"/>
              </w:rPr>
              <w:t>号文件）</w:t>
            </w:r>
          </w:p>
        </w:tc>
        <w:tc>
          <w:tcPr>
            <w:tcW w:w="3285" w:type="dxa"/>
            <w:shd w:val="pct12" w:color="auto" w:fill="auto"/>
          </w:tcPr>
          <w:p w:rsidR="00F95E2C" w:rsidRDefault="00EE32A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日（星期三）（</w:t>
            </w:r>
            <w:r w:rsidR="00F95E2C">
              <w:rPr>
                <w:lang w:eastAsia="zh-CN"/>
              </w:rPr>
              <w:t>1935</w:t>
            </w:r>
            <w:r>
              <w:rPr>
                <w:rFonts w:hint="eastAsia"/>
                <w:lang w:eastAsia="zh-CN"/>
              </w:rPr>
              <w:t>时）和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日（星期四）（</w:t>
            </w:r>
            <w:r w:rsidR="00F95E2C">
              <w:rPr>
                <w:lang w:eastAsia="zh-CN"/>
              </w:rPr>
              <w:t>0545</w:t>
            </w:r>
            <w:r>
              <w:rPr>
                <w:rFonts w:hint="eastAsia"/>
                <w:lang w:eastAsia="zh-CN"/>
              </w:rPr>
              <w:t>时）之间</w:t>
            </w:r>
            <w:r w:rsidR="00F95E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（见</w:t>
            </w:r>
            <w:r>
              <w:rPr>
                <w:lang w:eastAsia="zh-CN"/>
              </w:rPr>
              <w:t>WRC-</w:t>
            </w:r>
            <w:r>
              <w:rPr>
                <w:rFonts w:hint="eastAsia"/>
                <w:lang w:eastAsia="zh-CN"/>
              </w:rPr>
              <w:t xml:space="preserve">12 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54</w:t>
            </w:r>
            <w:r>
              <w:rPr>
                <w:rFonts w:hint="eastAsia"/>
                <w:lang w:eastAsia="zh-CN"/>
              </w:rPr>
              <w:t>号文件）</w:t>
            </w:r>
          </w:p>
        </w:tc>
      </w:tr>
      <w:tr w:rsidR="00F95E2C" w:rsidTr="00ED2606"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2F21EE" w:rsidP="00806939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>
              <w:rPr>
                <w:rFonts w:hint="eastAsia"/>
                <w:lang w:eastAsia="zh-CN"/>
              </w:rPr>
              <w:t>CPM-1</w:t>
            </w:r>
            <w:r>
              <w:rPr>
                <w:rFonts w:hint="eastAsia"/>
                <w:lang w:eastAsia="zh-CN"/>
              </w:rPr>
              <w:t>相关文稿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文件的日期（时间）</w:t>
            </w:r>
          </w:p>
          <w:p w:rsidR="00F95E2C" w:rsidRDefault="002F21EE" w:rsidP="00806939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（文稿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文件数量）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2F21EE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从</w:t>
            </w: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</w:t>
            </w:r>
            <w:r w:rsidR="001F7DA4">
              <w:rPr>
                <w:lang w:eastAsia="zh-CN"/>
              </w:rPr>
              <w:br/>
            </w:r>
            <w:r w:rsidR="001F7DA4">
              <w:rPr>
                <w:rFonts w:hint="eastAsia"/>
                <w:lang w:eastAsia="zh-CN"/>
              </w:rPr>
              <w:t>（星期五）（</w:t>
            </w:r>
            <w:r w:rsidR="00F95E2C">
              <w:rPr>
                <w:lang w:eastAsia="zh-CN"/>
              </w:rPr>
              <w:t>1139</w:t>
            </w:r>
            <w:r w:rsidR="001F7DA4">
              <w:rPr>
                <w:rFonts w:hint="eastAsia"/>
                <w:lang w:eastAsia="zh-CN"/>
              </w:rPr>
              <w:t>时）至</w:t>
            </w:r>
            <w:r w:rsidR="001F7DA4">
              <w:rPr>
                <w:rFonts w:hint="eastAsia"/>
                <w:lang w:eastAsia="zh-CN"/>
              </w:rPr>
              <w:t>2007</w:t>
            </w:r>
            <w:r w:rsidR="001F7DA4">
              <w:rPr>
                <w:rFonts w:hint="eastAsia"/>
                <w:lang w:eastAsia="zh-CN"/>
              </w:rPr>
              <w:t>年</w:t>
            </w:r>
            <w:r w:rsidR="001F7DA4">
              <w:rPr>
                <w:rFonts w:hint="eastAsia"/>
                <w:lang w:eastAsia="zh-CN"/>
              </w:rPr>
              <w:t>11</w:t>
            </w:r>
            <w:r w:rsidR="001F7DA4">
              <w:rPr>
                <w:rFonts w:hint="eastAsia"/>
                <w:lang w:eastAsia="zh-CN"/>
              </w:rPr>
              <w:t>月</w:t>
            </w:r>
            <w:r w:rsidR="001F7DA4">
              <w:rPr>
                <w:rFonts w:hint="eastAsia"/>
                <w:lang w:eastAsia="zh-CN"/>
              </w:rPr>
              <w:t>18</w:t>
            </w:r>
            <w:r w:rsidR="001F7DA4">
              <w:rPr>
                <w:rFonts w:hint="eastAsia"/>
                <w:lang w:eastAsia="zh-CN"/>
              </w:rPr>
              <w:t>日</w:t>
            </w:r>
            <w:r w:rsidR="001F7DA4">
              <w:rPr>
                <w:lang w:eastAsia="zh-CN"/>
              </w:rPr>
              <w:br/>
            </w:r>
            <w:r w:rsidR="001F7DA4">
              <w:rPr>
                <w:rFonts w:hint="eastAsia"/>
                <w:lang w:eastAsia="zh-CN"/>
              </w:rPr>
              <w:t>（星期日）（</w:t>
            </w:r>
            <w:r w:rsidR="00F95E2C">
              <w:rPr>
                <w:lang w:eastAsia="zh-CN"/>
              </w:rPr>
              <w:t>1809</w:t>
            </w:r>
            <w:r w:rsidR="001F7DA4">
              <w:rPr>
                <w:rFonts w:hint="eastAsia"/>
                <w:lang w:eastAsia="zh-CN"/>
              </w:rPr>
              <w:t>时）</w:t>
            </w:r>
          </w:p>
          <w:p w:rsidR="00F95E2C" w:rsidRDefault="001F7DA4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95E2C" w:rsidRDefault="001F7DA4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从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（星期四）（</w:t>
            </w:r>
            <w:r w:rsidR="00F95E2C">
              <w:rPr>
                <w:lang w:eastAsia="zh-CN"/>
              </w:rPr>
              <w:t>2056</w:t>
            </w:r>
            <w:r>
              <w:rPr>
                <w:rFonts w:hint="eastAsia"/>
                <w:lang w:eastAsia="zh-CN"/>
              </w:rPr>
              <w:t>时）至</w:t>
            </w: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（星期日）（</w:t>
            </w:r>
            <w:r w:rsidR="00F95E2C">
              <w:rPr>
                <w:lang w:eastAsia="zh-CN"/>
              </w:rPr>
              <w:t>1408</w:t>
            </w:r>
            <w:r>
              <w:rPr>
                <w:rFonts w:hint="eastAsia"/>
                <w:lang w:eastAsia="zh-CN"/>
              </w:rPr>
              <w:t>时）</w:t>
            </w:r>
          </w:p>
          <w:p w:rsidR="00F95E2C" w:rsidRDefault="001F7DA4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F95E2C">
              <w:t>21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F95E2C" w:rsidTr="00ED2606">
        <w:tc>
          <w:tcPr>
            <w:tcW w:w="3285" w:type="dxa"/>
            <w:shd w:val="pct12" w:color="auto" w:fill="auto"/>
          </w:tcPr>
          <w:p w:rsidR="00F95E2C" w:rsidRDefault="001F42B2" w:rsidP="00806939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CPM-1</w:t>
            </w:r>
            <w:r>
              <w:rPr>
                <w:rFonts w:hint="eastAsia"/>
                <w:lang w:eastAsia="zh-CN"/>
              </w:rPr>
              <w:t>的日期</w:t>
            </w:r>
          </w:p>
        </w:tc>
        <w:tc>
          <w:tcPr>
            <w:tcW w:w="3285" w:type="dxa"/>
            <w:shd w:val="pct12" w:color="auto" w:fill="auto"/>
          </w:tcPr>
          <w:p w:rsidR="00F95E2C" w:rsidRDefault="001F42B2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（星期一）和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日（星期二）</w:t>
            </w:r>
          </w:p>
        </w:tc>
        <w:tc>
          <w:tcPr>
            <w:tcW w:w="3285" w:type="dxa"/>
            <w:shd w:val="pct12" w:color="auto" w:fill="auto"/>
          </w:tcPr>
          <w:p w:rsidR="00F95E2C" w:rsidRDefault="001F42B2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日（星期一）和</w:t>
            </w:r>
            <w:r>
              <w:rPr>
                <w:rFonts w:hint="eastAsia"/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日（星期二）</w:t>
            </w:r>
          </w:p>
        </w:tc>
      </w:tr>
      <w:tr w:rsidR="00F95E2C" w:rsidTr="00ED2606">
        <w:tc>
          <w:tcPr>
            <w:tcW w:w="3285" w:type="dxa"/>
          </w:tcPr>
          <w:p w:rsidR="00F95E2C" w:rsidRDefault="00F95E2C" w:rsidP="00806939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CPM-1</w:t>
            </w:r>
            <w:r w:rsidR="001F42B2">
              <w:rPr>
                <w:rFonts w:hint="eastAsia"/>
                <w:lang w:eastAsia="zh-CN"/>
              </w:rPr>
              <w:t>相关决定的日期</w:t>
            </w:r>
            <w:r>
              <w:rPr>
                <w:lang w:eastAsia="zh-CN"/>
              </w:rPr>
              <w:t>*</w:t>
            </w:r>
          </w:p>
        </w:tc>
        <w:tc>
          <w:tcPr>
            <w:tcW w:w="3285" w:type="dxa"/>
          </w:tcPr>
          <w:p w:rsidR="00F95E2C" w:rsidRDefault="001F42B2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日，星期二</w:t>
            </w:r>
          </w:p>
        </w:tc>
        <w:tc>
          <w:tcPr>
            <w:tcW w:w="3285" w:type="dxa"/>
          </w:tcPr>
          <w:p w:rsidR="00F95E2C" w:rsidRDefault="001F42B2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日，星期二</w:t>
            </w:r>
          </w:p>
        </w:tc>
      </w:tr>
    </w:tbl>
    <w:p w:rsidR="00F95E2C" w:rsidRDefault="00F95E2C" w:rsidP="00806939">
      <w:pPr>
        <w:rPr>
          <w:lang w:eastAsia="zh-CN"/>
        </w:rPr>
      </w:pPr>
      <w:r>
        <w:rPr>
          <w:lang w:eastAsia="zh-CN"/>
        </w:rPr>
        <w:t xml:space="preserve">* </w:t>
      </w:r>
      <w:r w:rsidRPr="005B732B">
        <w:rPr>
          <w:u w:val="single"/>
          <w:lang w:eastAsia="zh-CN"/>
        </w:rPr>
        <w:t>CPM-1</w:t>
      </w:r>
      <w:r w:rsidR="00F278C5">
        <w:rPr>
          <w:rFonts w:hint="eastAsia"/>
          <w:u w:val="single"/>
          <w:lang w:eastAsia="zh-CN"/>
        </w:rPr>
        <w:t>有关下列方面的决定：</w:t>
      </w:r>
      <w:r w:rsidR="00F278C5">
        <w:rPr>
          <w:rFonts w:hint="eastAsia"/>
          <w:lang w:eastAsia="zh-CN"/>
        </w:rPr>
        <w:t>CPM</w:t>
      </w:r>
      <w:r w:rsidR="00F278C5">
        <w:rPr>
          <w:rFonts w:hint="eastAsia"/>
          <w:lang w:eastAsia="zh-CN"/>
        </w:rPr>
        <w:t>报告草案的结构草案；任命章节报告人；确定</w:t>
      </w:r>
      <w:r w:rsidR="00F278C5">
        <w:rPr>
          <w:rFonts w:hint="eastAsia"/>
          <w:lang w:eastAsia="zh-CN"/>
        </w:rPr>
        <w:t>ITU-R</w:t>
      </w:r>
      <w:r w:rsidR="00F278C5">
        <w:rPr>
          <w:rFonts w:hint="eastAsia"/>
          <w:lang w:eastAsia="zh-CN"/>
        </w:rPr>
        <w:t>的负责</w:t>
      </w:r>
      <w:r w:rsidR="008537BA">
        <w:rPr>
          <w:rFonts w:hint="eastAsia"/>
          <w:lang w:eastAsia="zh-CN"/>
        </w:rPr>
        <w:t>和</w:t>
      </w:r>
      <w:r w:rsidR="00F278C5">
        <w:rPr>
          <w:rFonts w:hint="eastAsia"/>
          <w:lang w:eastAsia="zh-CN"/>
        </w:rPr>
        <w:t>相关小组并分配工作；其它（如</w:t>
      </w:r>
      <w:r w:rsidR="00F278C5">
        <w:rPr>
          <w:rFonts w:hint="eastAsia"/>
          <w:lang w:eastAsia="zh-CN"/>
        </w:rPr>
        <w:t>JTG</w:t>
      </w:r>
      <w:r w:rsidR="00F278C5">
        <w:rPr>
          <w:rFonts w:hint="eastAsia"/>
          <w:lang w:eastAsia="zh-CN"/>
        </w:rPr>
        <w:t>的职责范围）。</w:t>
      </w:r>
    </w:p>
    <w:p w:rsidR="00F278C5" w:rsidRDefault="00F278C5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除上述决定外，</w:t>
      </w:r>
      <w:r>
        <w:rPr>
          <w:rFonts w:hint="eastAsia"/>
          <w:lang w:eastAsia="zh-CN"/>
        </w:rPr>
        <w:t>CPM-1</w:t>
      </w:r>
      <w:r w:rsidR="008537BA">
        <w:rPr>
          <w:rFonts w:hint="eastAsia"/>
          <w:lang w:eastAsia="zh-CN"/>
        </w:rPr>
        <w:t>还需</w:t>
      </w:r>
      <w:r>
        <w:rPr>
          <w:rFonts w:hint="eastAsia"/>
          <w:lang w:eastAsia="zh-CN"/>
        </w:rPr>
        <w:t>就下列方面做出决定：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有关大会议程议项案文草案的结构和所明确的问题、章节报告人的职责以及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2-6</w:t>
      </w:r>
      <w:r>
        <w:rPr>
          <w:rFonts w:hint="eastAsia"/>
          <w:lang w:eastAsia="zh-CN"/>
        </w:rPr>
        <w:t>号决议规定的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工作程序</w:t>
      </w:r>
      <w:r w:rsidR="008537BA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的补充程序（例如，见无线电通信局</w:t>
      </w:r>
      <w:r w:rsidR="008537BA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发出的</w:t>
      </w:r>
      <w:hyperlink r:id="rId14" w:history="1">
        <w:r w:rsidR="00F95E2C" w:rsidRPr="007C6C73">
          <w:rPr>
            <w:rStyle w:val="Hyperlink"/>
            <w:lang w:eastAsia="zh-CN"/>
          </w:rPr>
          <w:t>CA/201</w:t>
        </w:r>
      </w:hyperlink>
      <w:r>
        <w:rPr>
          <w:rFonts w:hint="eastAsia"/>
          <w:lang w:eastAsia="zh-CN"/>
        </w:rPr>
        <w:t>号行政通函附件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）。</w:t>
      </w:r>
    </w:p>
    <w:p w:rsidR="00F95E2C" w:rsidRDefault="00F278C5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之后）的筹备方面，于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日（星期五）</w:t>
      </w:r>
      <w:r>
        <w:rPr>
          <w:rFonts w:hint="eastAsia"/>
          <w:lang w:eastAsia="zh-CN"/>
        </w:rPr>
        <w:t>11:00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12:30</w:t>
      </w:r>
      <w:r>
        <w:rPr>
          <w:rFonts w:hint="eastAsia"/>
          <w:lang w:eastAsia="zh-CN"/>
        </w:rPr>
        <w:t>时，即，在上表所示的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最后两次全体会议之间，举行了</w:t>
      </w:r>
      <w:r>
        <w:rPr>
          <w:rFonts w:hint="eastAsia"/>
          <w:lang w:eastAsia="zh-CN"/>
        </w:rPr>
        <w:t>CPM-15</w:t>
      </w:r>
      <w:r>
        <w:rPr>
          <w:rFonts w:hint="eastAsia"/>
          <w:lang w:eastAsia="zh-CN"/>
        </w:rPr>
        <w:t>指导委员会会议（尚未任命章节报告人，因此</w:t>
      </w:r>
      <w:r w:rsidR="008537B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报告人未参加该会议）。此外，还请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各研究组主席出席了上述</w:t>
      </w:r>
      <w:r>
        <w:rPr>
          <w:rFonts w:hint="eastAsia"/>
          <w:lang w:eastAsia="zh-CN"/>
        </w:rPr>
        <w:t>CPM-15</w:t>
      </w:r>
      <w:r>
        <w:rPr>
          <w:rFonts w:hint="eastAsia"/>
          <w:lang w:eastAsia="zh-CN"/>
        </w:rPr>
        <w:t>指导委员会会议，该会议为</w:t>
      </w:r>
      <w:r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制定了有关下列各项的文件：</w:t>
      </w:r>
    </w:p>
    <w:p w:rsidR="00F95E2C" w:rsidRDefault="00F95E2C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328D1">
        <w:rPr>
          <w:lang w:eastAsia="zh-CN"/>
        </w:rPr>
        <w:t>CPM15-1</w:t>
      </w:r>
      <w:r w:rsidR="003328D1">
        <w:rPr>
          <w:rFonts w:hint="eastAsia"/>
          <w:lang w:eastAsia="zh-CN"/>
        </w:rPr>
        <w:t>议程草案；</w:t>
      </w:r>
    </w:p>
    <w:p w:rsidR="00F95E2C" w:rsidRDefault="00F95E2C" w:rsidP="00806939">
      <w:pPr>
        <w:pStyle w:val="enumlev1"/>
        <w:rPr>
          <w:lang w:eastAsia="zh-CN"/>
        </w:rPr>
      </w:pPr>
      <w:bookmarkStart w:id="6" w:name="OLE_LINK1"/>
      <w:r>
        <w:rPr>
          <w:lang w:eastAsia="zh-CN"/>
        </w:rPr>
        <w:t>–</w:t>
      </w:r>
      <w:r>
        <w:rPr>
          <w:lang w:eastAsia="zh-CN"/>
        </w:rPr>
        <w:tab/>
      </w:r>
      <w:bookmarkEnd w:id="6"/>
      <w:r w:rsidR="003328D1">
        <w:rPr>
          <w:rFonts w:hint="eastAsia"/>
          <w:lang w:eastAsia="zh-CN"/>
        </w:rPr>
        <w:t>提交</w:t>
      </w:r>
      <w:r w:rsidR="003328D1">
        <w:rPr>
          <w:rFonts w:hint="eastAsia"/>
          <w:lang w:eastAsia="zh-CN"/>
        </w:rPr>
        <w:t>WRC-15</w:t>
      </w:r>
      <w:r w:rsidR="003328D1">
        <w:rPr>
          <w:rFonts w:hint="eastAsia"/>
          <w:lang w:eastAsia="zh-CN"/>
        </w:rPr>
        <w:t>的</w:t>
      </w:r>
      <w:r w:rsidR="003328D1">
        <w:rPr>
          <w:rFonts w:hint="eastAsia"/>
          <w:lang w:eastAsia="zh-CN"/>
        </w:rPr>
        <w:t>CPM</w:t>
      </w:r>
      <w:r w:rsidR="003328D1">
        <w:rPr>
          <w:rFonts w:hint="eastAsia"/>
          <w:lang w:eastAsia="zh-CN"/>
        </w:rPr>
        <w:t>报告草案的目录草案和大纲以及章节报告人的候选人名单草案；</w:t>
      </w:r>
    </w:p>
    <w:p w:rsidR="00F95E2C" w:rsidRDefault="00F95E2C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DB7697">
        <w:rPr>
          <w:lang w:eastAsia="zh-CN"/>
        </w:rPr>
        <w:t>ITU-R</w:t>
      </w:r>
      <w:r w:rsidR="003328D1">
        <w:rPr>
          <w:rFonts w:hint="eastAsia"/>
          <w:lang w:eastAsia="zh-CN"/>
        </w:rPr>
        <w:t>有关</w:t>
      </w:r>
      <w:r>
        <w:rPr>
          <w:lang w:eastAsia="zh-CN"/>
        </w:rPr>
        <w:t>WRC</w:t>
      </w:r>
      <w:r>
        <w:rPr>
          <w:lang w:eastAsia="zh-CN"/>
        </w:rPr>
        <w:noBreakHyphen/>
      </w:r>
      <w:r w:rsidRPr="00DB7697">
        <w:rPr>
          <w:lang w:eastAsia="zh-CN"/>
        </w:rPr>
        <w:t>1</w:t>
      </w:r>
      <w:r>
        <w:rPr>
          <w:lang w:eastAsia="zh-CN"/>
        </w:rPr>
        <w:t>5</w:t>
      </w:r>
      <w:r w:rsidR="003328D1">
        <w:rPr>
          <w:rFonts w:hint="eastAsia"/>
          <w:lang w:eastAsia="zh-CN"/>
        </w:rPr>
        <w:t>和</w:t>
      </w:r>
      <w:r>
        <w:rPr>
          <w:lang w:eastAsia="zh-CN"/>
        </w:rPr>
        <w:t>WRC-18</w:t>
      </w:r>
      <w:r w:rsidR="003328D1">
        <w:rPr>
          <w:rFonts w:hint="eastAsia"/>
          <w:lang w:eastAsia="zh-CN"/>
        </w:rPr>
        <w:t>筹备工作的工作分配草案；</w:t>
      </w:r>
    </w:p>
    <w:p w:rsidR="00F95E2C" w:rsidRDefault="00F95E2C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328D1">
        <w:rPr>
          <w:lang w:eastAsia="zh-CN"/>
        </w:rPr>
        <w:t>WRC-15</w:t>
      </w:r>
      <w:r w:rsidR="003328D1">
        <w:rPr>
          <w:rFonts w:hint="eastAsia"/>
          <w:lang w:eastAsia="zh-CN"/>
        </w:rPr>
        <w:t>筹备工作临时时间表草案。</w:t>
      </w:r>
    </w:p>
    <w:p w:rsidR="00F95E2C" w:rsidRDefault="003328D1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还应当指出，</w:t>
      </w:r>
      <w:hyperlink r:id="rId15" w:history="1">
        <w:r>
          <w:rPr>
            <w:rStyle w:val="Hyperlink"/>
            <w:rFonts w:hint="eastAsia"/>
            <w:lang w:eastAsia="zh-CN"/>
          </w:rPr>
          <w:t>无线电通信局</w:t>
        </w:r>
        <w:r w:rsidR="00F95E2C" w:rsidRPr="00007194">
          <w:rPr>
            <w:rStyle w:val="Hyperlink"/>
            <w:lang w:eastAsia="zh-CN"/>
          </w:rPr>
          <w:t>CA/200</w:t>
        </w:r>
      </w:hyperlink>
      <w:r>
        <w:rPr>
          <w:rStyle w:val="Hyperlink"/>
          <w:rFonts w:hint="eastAsia"/>
          <w:lang w:eastAsia="zh-CN"/>
        </w:rPr>
        <w:t>号通函</w:t>
      </w:r>
      <w:r>
        <w:rPr>
          <w:rFonts w:hint="eastAsia"/>
          <w:lang w:eastAsia="zh-CN"/>
        </w:rPr>
        <w:t>将接收提交</w:t>
      </w:r>
      <w:r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的文稿的截至日期定为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日（星期五）</w:t>
      </w:r>
      <w:r w:rsidR="00F95E2C" w:rsidRPr="00E96AC5">
        <w:rPr>
          <w:lang w:eastAsia="zh-CN"/>
        </w:rPr>
        <w:t>16:00</w:t>
      </w:r>
      <w:r>
        <w:rPr>
          <w:rFonts w:hint="eastAsia"/>
          <w:lang w:eastAsia="zh-CN"/>
        </w:rPr>
        <w:t>世界协调时（</w:t>
      </w:r>
      <w:r>
        <w:rPr>
          <w:rFonts w:hint="eastAsia"/>
          <w:lang w:eastAsia="zh-CN"/>
        </w:rPr>
        <w:t>UT</w:t>
      </w:r>
      <w:r w:rsidR="00F95E2C" w:rsidRPr="00E96AC5">
        <w:rPr>
          <w:lang w:eastAsia="zh-CN"/>
        </w:rPr>
        <w:t>C</w:t>
      </w:r>
      <w:r>
        <w:rPr>
          <w:rFonts w:hint="eastAsia"/>
          <w:lang w:eastAsia="zh-CN"/>
        </w:rPr>
        <w:t>）。</w:t>
      </w:r>
    </w:p>
    <w:p w:rsidR="003328D1" w:rsidRDefault="003328D1" w:rsidP="008069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本文件附件总结最近四届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最后两天中全体会议的时间安排情况。</w:t>
      </w:r>
    </w:p>
    <w:p w:rsidR="00F95E2C" w:rsidRPr="00115F05" w:rsidRDefault="00F95E2C" w:rsidP="00806939">
      <w:pPr>
        <w:pStyle w:val="Heading1"/>
        <w:rPr>
          <w:lang w:eastAsia="zh-CN"/>
        </w:rPr>
      </w:pPr>
      <w:r w:rsidRPr="00115F05">
        <w:rPr>
          <w:lang w:eastAsia="zh-CN"/>
        </w:rPr>
        <w:t>3</w:t>
      </w:r>
      <w:r w:rsidRPr="00115F05">
        <w:rPr>
          <w:lang w:eastAsia="zh-CN"/>
        </w:rPr>
        <w:tab/>
      </w:r>
      <w:r w:rsidR="003328D1">
        <w:rPr>
          <w:rFonts w:hint="eastAsia"/>
          <w:lang w:eastAsia="zh-CN"/>
        </w:rPr>
        <w:t>总结及可行结论</w:t>
      </w:r>
    </w:p>
    <w:p w:rsidR="00F95E2C" w:rsidRPr="00115F05" w:rsidRDefault="00F95E2C" w:rsidP="00806939">
      <w:pPr>
        <w:rPr>
          <w:lang w:eastAsia="zh-CN"/>
        </w:rPr>
      </w:pPr>
      <w:r w:rsidRPr="00115F05">
        <w:rPr>
          <w:lang w:eastAsia="zh-CN"/>
        </w:rPr>
        <w:t>3.1</w:t>
      </w:r>
      <w:r w:rsidRPr="00115F05">
        <w:rPr>
          <w:lang w:eastAsia="zh-CN"/>
        </w:rPr>
        <w:tab/>
      </w:r>
      <w:r w:rsidR="003328D1">
        <w:rPr>
          <w:rFonts w:hint="eastAsia"/>
          <w:lang w:eastAsia="zh-CN"/>
        </w:rPr>
        <w:t>根据以上第</w:t>
      </w:r>
      <w:r w:rsidR="003328D1">
        <w:rPr>
          <w:rFonts w:hint="eastAsia"/>
          <w:lang w:eastAsia="zh-CN"/>
        </w:rPr>
        <w:t>2</w:t>
      </w:r>
      <w:r w:rsidR="003328D1">
        <w:rPr>
          <w:rFonts w:hint="eastAsia"/>
          <w:lang w:eastAsia="zh-CN"/>
        </w:rPr>
        <w:t>节提供的信息，似乎有必要等到</w:t>
      </w:r>
      <w:r w:rsidR="003328D1">
        <w:rPr>
          <w:rFonts w:hint="eastAsia"/>
          <w:lang w:eastAsia="zh-CN"/>
        </w:rPr>
        <w:t>WRC</w:t>
      </w:r>
      <w:r w:rsidR="003328D1">
        <w:rPr>
          <w:rFonts w:hint="eastAsia"/>
          <w:lang w:eastAsia="zh-CN"/>
        </w:rPr>
        <w:t>的最后一个星期四来批准有关下一届</w:t>
      </w:r>
      <w:r w:rsidR="003328D1">
        <w:rPr>
          <w:rFonts w:hint="eastAsia"/>
          <w:lang w:eastAsia="zh-CN"/>
        </w:rPr>
        <w:t>WRC</w:t>
      </w:r>
      <w:r w:rsidR="003328D1">
        <w:rPr>
          <w:rFonts w:hint="eastAsia"/>
          <w:lang w:eastAsia="zh-CN"/>
        </w:rPr>
        <w:t>议程议项和</w:t>
      </w:r>
      <w:r w:rsidR="003328D1">
        <w:rPr>
          <w:rFonts w:hint="eastAsia"/>
          <w:lang w:eastAsia="zh-CN"/>
        </w:rPr>
        <w:t>CPM-1</w:t>
      </w:r>
      <w:r w:rsidR="003328D1">
        <w:rPr>
          <w:rFonts w:hint="eastAsia"/>
          <w:lang w:eastAsia="zh-CN"/>
        </w:rPr>
        <w:t>相关活动的</w:t>
      </w:r>
      <w:r w:rsidR="003328D1">
        <w:rPr>
          <w:rFonts w:hint="eastAsia"/>
          <w:lang w:eastAsia="zh-CN"/>
        </w:rPr>
        <w:t>WRC</w:t>
      </w:r>
      <w:r w:rsidR="003328D1">
        <w:rPr>
          <w:rFonts w:hint="eastAsia"/>
          <w:lang w:eastAsia="zh-CN"/>
        </w:rPr>
        <w:t>最终决议。</w:t>
      </w:r>
    </w:p>
    <w:p w:rsidR="00F95E2C" w:rsidRPr="00115F05" w:rsidRDefault="00F95E2C" w:rsidP="00806939">
      <w:pPr>
        <w:rPr>
          <w:lang w:eastAsia="zh-CN"/>
        </w:rPr>
      </w:pPr>
      <w:r w:rsidRPr="00115F05">
        <w:rPr>
          <w:lang w:eastAsia="zh-CN"/>
        </w:rPr>
        <w:t>3.2</w:t>
      </w:r>
      <w:r w:rsidRPr="00115F05">
        <w:rPr>
          <w:lang w:eastAsia="zh-CN"/>
        </w:rPr>
        <w:tab/>
      </w:r>
      <w:r w:rsidR="003328D1">
        <w:rPr>
          <w:rFonts w:hint="eastAsia"/>
          <w:lang w:eastAsia="zh-CN"/>
        </w:rPr>
        <w:t>考虑到本文引言部分所述的意见，可设想确立两个选择方案：</w:t>
      </w:r>
    </w:p>
    <w:p w:rsidR="00F95E2C" w:rsidRPr="00115F05" w:rsidRDefault="003328D1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F95E2C" w:rsidRPr="00115F05">
        <w:rPr>
          <w:lang w:eastAsia="zh-CN"/>
        </w:rPr>
        <w:tab/>
      </w:r>
      <w:r>
        <w:rPr>
          <w:rFonts w:hint="eastAsia"/>
          <w:lang w:eastAsia="zh-CN"/>
        </w:rPr>
        <w:t>选择方案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：继续在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之后一周的周一和周二举行</w:t>
      </w:r>
      <w:r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；</w:t>
      </w:r>
    </w:p>
    <w:p w:rsidR="00F95E2C" w:rsidRPr="00115F05" w:rsidRDefault="003328D1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F95E2C" w:rsidRPr="00115F05">
        <w:rPr>
          <w:lang w:eastAsia="zh-CN"/>
        </w:rPr>
        <w:tab/>
      </w:r>
      <w:r>
        <w:rPr>
          <w:rFonts w:hint="eastAsia"/>
          <w:lang w:eastAsia="zh-CN"/>
        </w:rPr>
        <w:t>选择方案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 w:rsidR="007F31A8">
        <w:rPr>
          <w:rFonts w:hint="eastAsia"/>
          <w:lang w:eastAsia="zh-CN"/>
        </w:rPr>
        <w:t>在</w:t>
      </w:r>
      <w:r w:rsidR="007F31A8">
        <w:rPr>
          <w:rFonts w:hint="eastAsia"/>
          <w:lang w:eastAsia="zh-CN"/>
        </w:rPr>
        <w:t>WRC</w:t>
      </w:r>
      <w:r w:rsidR="007F31A8">
        <w:rPr>
          <w:rFonts w:hint="eastAsia"/>
          <w:lang w:eastAsia="zh-CN"/>
        </w:rPr>
        <w:t>最后一周的周五和周六举行</w:t>
      </w:r>
      <w:r w:rsidR="007F31A8">
        <w:rPr>
          <w:rFonts w:hint="eastAsia"/>
          <w:lang w:eastAsia="zh-CN"/>
        </w:rPr>
        <w:t>CPM-1.</w:t>
      </w:r>
    </w:p>
    <w:p w:rsidR="00F95E2C" w:rsidRPr="00115F05" w:rsidRDefault="00F95E2C" w:rsidP="00806939">
      <w:pPr>
        <w:rPr>
          <w:lang w:eastAsia="zh-CN"/>
        </w:rPr>
      </w:pPr>
      <w:r w:rsidRPr="00115F05">
        <w:rPr>
          <w:lang w:eastAsia="zh-CN"/>
        </w:rPr>
        <w:t>3.3</w:t>
      </w:r>
      <w:r w:rsidRPr="00115F05">
        <w:rPr>
          <w:lang w:eastAsia="zh-CN"/>
        </w:rPr>
        <w:tab/>
      </w:r>
      <w:r w:rsidR="007F31A8">
        <w:rPr>
          <w:rFonts w:hint="eastAsia"/>
          <w:u w:val="single"/>
          <w:shd w:val="clear" w:color="auto" w:fill="BFBFBF" w:themeFill="background1" w:themeFillShade="BF"/>
          <w:lang w:eastAsia="zh-CN"/>
        </w:rPr>
        <w:t>（可行结论</w:t>
      </w:r>
      <w:r w:rsidR="007F31A8">
        <w:rPr>
          <w:rFonts w:hint="eastAsia"/>
          <w:u w:val="single"/>
          <w:shd w:val="clear" w:color="auto" w:fill="BFBFBF" w:themeFill="background1" w:themeFillShade="BF"/>
          <w:lang w:eastAsia="zh-CN"/>
        </w:rPr>
        <w:t>1</w:t>
      </w:r>
      <w:r w:rsidR="007F31A8">
        <w:rPr>
          <w:rFonts w:hint="eastAsia"/>
          <w:u w:val="single"/>
          <w:shd w:val="clear" w:color="auto" w:fill="BFBFBF" w:themeFill="background1" w:themeFillShade="BF"/>
          <w:lang w:eastAsia="zh-CN"/>
        </w:rPr>
        <w:t>）</w:t>
      </w:r>
      <w:r w:rsidRPr="00115F05">
        <w:rPr>
          <w:u w:val="single"/>
          <w:shd w:val="clear" w:color="auto" w:fill="BFBFBF" w:themeFill="background1" w:themeFillShade="BF"/>
          <w:lang w:eastAsia="zh-CN"/>
        </w:rPr>
        <w:t xml:space="preserve">PC#1 </w:t>
      </w:r>
      <w:r w:rsidR="007F31A8" w:rsidRPr="007F31A8">
        <w:rPr>
          <w:u w:val="single"/>
          <w:shd w:val="clear" w:color="auto" w:fill="BFBFBF" w:themeFill="background1" w:themeFillShade="BF"/>
          <w:lang w:eastAsia="zh-CN"/>
        </w:rPr>
        <w:t>–</w:t>
      </w:r>
      <w:r w:rsidRPr="00115F05">
        <w:rPr>
          <w:lang w:eastAsia="zh-CN"/>
        </w:rPr>
        <w:t xml:space="preserve"> </w:t>
      </w:r>
      <w:r w:rsidR="007F31A8">
        <w:rPr>
          <w:rFonts w:hint="eastAsia"/>
          <w:lang w:eastAsia="zh-CN"/>
        </w:rPr>
        <w:t>不论选择方案如何且根据有关筹备</w:t>
      </w:r>
      <w:r w:rsidR="007F31A8">
        <w:rPr>
          <w:rFonts w:hint="eastAsia"/>
          <w:lang w:eastAsia="zh-CN"/>
        </w:rPr>
        <w:t>CPM15-1</w:t>
      </w:r>
      <w:r w:rsidR="007F31A8">
        <w:rPr>
          <w:rFonts w:hint="eastAsia"/>
          <w:lang w:eastAsia="zh-CN"/>
        </w:rPr>
        <w:t>采取的行动，可提议在</w:t>
      </w:r>
      <w:r w:rsidR="008537BA">
        <w:rPr>
          <w:rFonts w:hint="eastAsia"/>
          <w:lang w:eastAsia="zh-CN"/>
        </w:rPr>
        <w:t>批准有关下一届</w:t>
      </w:r>
      <w:r w:rsidR="008537BA">
        <w:rPr>
          <w:rFonts w:hint="eastAsia"/>
          <w:lang w:eastAsia="zh-CN"/>
        </w:rPr>
        <w:t>WRC</w:t>
      </w:r>
      <w:r w:rsidR="008537BA">
        <w:rPr>
          <w:rFonts w:hint="eastAsia"/>
          <w:lang w:eastAsia="zh-CN"/>
        </w:rPr>
        <w:t>议程议项最终决议的</w:t>
      </w:r>
      <w:r w:rsidR="007F31A8">
        <w:rPr>
          <w:rFonts w:hint="eastAsia"/>
          <w:lang w:eastAsia="zh-CN"/>
        </w:rPr>
        <w:t>WRC</w:t>
      </w:r>
      <w:r w:rsidR="007F31A8">
        <w:rPr>
          <w:rFonts w:hint="eastAsia"/>
          <w:lang w:eastAsia="zh-CN"/>
        </w:rPr>
        <w:t>全体会议结束后</w:t>
      </w:r>
      <w:r w:rsidR="008537BA">
        <w:rPr>
          <w:rFonts w:hint="eastAsia"/>
          <w:lang w:eastAsia="zh-CN"/>
        </w:rPr>
        <w:t>、但在将“声明和保留”记录在案的</w:t>
      </w:r>
      <w:r w:rsidR="008537BA">
        <w:rPr>
          <w:rFonts w:hint="eastAsia"/>
          <w:lang w:eastAsia="zh-CN"/>
        </w:rPr>
        <w:t>WRC</w:t>
      </w:r>
      <w:r w:rsidR="008537BA">
        <w:rPr>
          <w:rFonts w:hint="eastAsia"/>
          <w:lang w:eastAsia="zh-CN"/>
        </w:rPr>
        <w:t>全体会议之前</w:t>
      </w:r>
      <w:r w:rsidR="007F31A8">
        <w:rPr>
          <w:rFonts w:hint="eastAsia"/>
          <w:lang w:eastAsia="zh-CN"/>
        </w:rPr>
        <w:t>召开</w:t>
      </w:r>
      <w:r w:rsidR="007F31A8">
        <w:rPr>
          <w:rFonts w:hint="eastAsia"/>
          <w:lang w:eastAsia="zh-CN"/>
        </w:rPr>
        <w:t>CPM</w:t>
      </w:r>
      <w:r w:rsidR="007F31A8">
        <w:rPr>
          <w:rFonts w:hint="eastAsia"/>
          <w:lang w:eastAsia="zh-CN"/>
        </w:rPr>
        <w:t>指导委员会（</w:t>
      </w:r>
      <w:r w:rsidR="007F31A8">
        <w:rPr>
          <w:lang w:eastAsia="zh-CN"/>
        </w:rPr>
        <w:t>C.sc</w:t>
      </w:r>
      <w:r w:rsidR="008537BA">
        <w:rPr>
          <w:rFonts w:hint="eastAsia"/>
          <w:lang w:eastAsia="zh-CN"/>
        </w:rPr>
        <w:t>）会议</w:t>
      </w:r>
      <w:r w:rsidR="007F31A8">
        <w:rPr>
          <w:rFonts w:hint="eastAsia"/>
          <w:lang w:eastAsia="zh-CN"/>
        </w:rPr>
        <w:t>。这一可行结论还将使</w:t>
      </w:r>
      <w:r w:rsidR="007F31A8">
        <w:rPr>
          <w:rFonts w:hint="eastAsia"/>
          <w:lang w:eastAsia="zh-CN"/>
        </w:rPr>
        <w:t>WRC</w:t>
      </w:r>
      <w:r w:rsidR="007F31A8">
        <w:rPr>
          <w:rFonts w:hint="eastAsia"/>
          <w:lang w:eastAsia="zh-CN"/>
        </w:rPr>
        <w:t>腾出时间考虑并处理并非与大会工作直接相关的研究组</w:t>
      </w:r>
      <w:r w:rsidR="007F31A8">
        <w:rPr>
          <w:rFonts w:hint="eastAsia"/>
          <w:lang w:eastAsia="zh-CN"/>
        </w:rPr>
        <w:t>/CPM</w:t>
      </w:r>
      <w:r w:rsidR="007F31A8">
        <w:rPr>
          <w:rFonts w:hint="eastAsia"/>
          <w:lang w:eastAsia="zh-CN"/>
        </w:rPr>
        <w:t>职责问题。</w:t>
      </w:r>
      <w:r w:rsidRPr="00115F05">
        <w:rPr>
          <w:lang w:eastAsia="zh-CN"/>
        </w:rPr>
        <w:t xml:space="preserve"> </w:t>
      </w:r>
    </w:p>
    <w:p w:rsidR="00F95E2C" w:rsidRDefault="00F95E2C" w:rsidP="008069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95E2C" w:rsidRDefault="00F95E2C" w:rsidP="00806939">
      <w:pPr>
        <w:keepNext/>
        <w:keepLines/>
        <w:rPr>
          <w:lang w:eastAsia="zh-CN"/>
        </w:rPr>
      </w:pPr>
      <w:r w:rsidRPr="00115F05">
        <w:rPr>
          <w:lang w:eastAsia="zh-CN"/>
        </w:rPr>
        <w:lastRenderedPageBreak/>
        <w:t>3.4</w:t>
      </w:r>
      <w:r w:rsidRPr="00115F05">
        <w:rPr>
          <w:lang w:eastAsia="zh-CN"/>
        </w:rPr>
        <w:tab/>
      </w:r>
      <w:r w:rsidR="00060917">
        <w:rPr>
          <w:rFonts w:hint="eastAsia"/>
          <w:lang w:eastAsia="zh-CN"/>
        </w:rPr>
        <w:t>下表所列为</w:t>
      </w:r>
      <w:r w:rsidR="00ED2606">
        <w:rPr>
          <w:rFonts w:hint="eastAsia"/>
          <w:lang w:eastAsia="zh-CN"/>
        </w:rPr>
        <w:t>一些可作为优点和缺点</w:t>
      </w:r>
      <w:r w:rsidR="00060917">
        <w:rPr>
          <w:rFonts w:hint="eastAsia"/>
          <w:lang w:eastAsia="zh-CN"/>
        </w:rPr>
        <w:t>（取决于选择方案）的可能问题，未考虑其产生的直接或间接成本影响：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95E2C" w:rsidTr="00ED2606">
        <w:trPr>
          <w:tblHeader/>
          <w:jc w:val="center"/>
        </w:trPr>
        <w:tc>
          <w:tcPr>
            <w:tcW w:w="3285" w:type="dxa"/>
            <w:shd w:val="clear" w:color="auto" w:fill="CCCCCC"/>
          </w:tcPr>
          <w:p w:rsidR="00F95E2C" w:rsidRDefault="00060917" w:rsidP="00806939">
            <w:pPr>
              <w:keepNext/>
              <w:keepLines/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可能问题</w:t>
            </w:r>
          </w:p>
        </w:tc>
        <w:tc>
          <w:tcPr>
            <w:tcW w:w="3285" w:type="dxa"/>
            <w:shd w:val="clear" w:color="auto" w:fill="CCCCCC"/>
            <w:vAlign w:val="center"/>
          </w:tcPr>
          <w:p w:rsidR="00F95E2C" w:rsidRDefault="00060917" w:rsidP="00806939">
            <w:pPr>
              <w:keepNext/>
              <w:keepLines/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选择方案</w:t>
            </w:r>
            <w:r w:rsidR="00F95E2C">
              <w:rPr>
                <w:lang w:eastAsia="zh-CN"/>
              </w:rPr>
              <w:t>1 –</w:t>
            </w:r>
            <w:r>
              <w:rPr>
                <w:rFonts w:hint="eastAsia"/>
                <w:lang w:eastAsia="zh-CN"/>
              </w:rPr>
              <w:t xml:space="preserve"> </w:t>
            </w:r>
            <w:r w:rsidR="00F95E2C">
              <w:rPr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之后的</w:t>
            </w:r>
            <w:r>
              <w:rPr>
                <w:lang w:eastAsia="zh-CN"/>
              </w:rPr>
              <w:t>CPM-1</w:t>
            </w:r>
          </w:p>
        </w:tc>
        <w:tc>
          <w:tcPr>
            <w:tcW w:w="3285" w:type="dxa"/>
            <w:shd w:val="clear" w:color="auto" w:fill="CCCCCC"/>
            <w:vAlign w:val="center"/>
          </w:tcPr>
          <w:p w:rsidR="00F95E2C" w:rsidRDefault="00060917" w:rsidP="00806939">
            <w:pPr>
              <w:keepNext/>
              <w:keepLines/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选择方案</w:t>
            </w:r>
            <w:r w:rsidR="00F95E2C">
              <w:rPr>
                <w:lang w:eastAsia="zh-CN"/>
              </w:rPr>
              <w:t>2 –</w:t>
            </w:r>
            <w:r>
              <w:rPr>
                <w:rFonts w:hint="eastAsia"/>
                <w:lang w:eastAsia="zh-CN"/>
              </w:rPr>
              <w:t xml:space="preserve"> </w:t>
            </w:r>
            <w:r w:rsidR="00F95E2C">
              <w:rPr>
                <w:lang w:eastAsia="zh-CN"/>
              </w:rPr>
              <w:t>WRC</w:t>
            </w:r>
            <w:r>
              <w:rPr>
                <w:rFonts w:hint="eastAsia"/>
                <w:lang w:eastAsia="zh-CN"/>
              </w:rPr>
              <w:t>结束之际的</w:t>
            </w:r>
            <w:r>
              <w:rPr>
                <w:lang w:eastAsia="zh-CN"/>
              </w:rPr>
              <w:t>CPM-1</w:t>
            </w:r>
          </w:p>
        </w:tc>
      </w:tr>
      <w:tr w:rsidR="00F95E2C" w:rsidTr="00ED2606">
        <w:trPr>
          <w:jc w:val="center"/>
        </w:trPr>
        <w:tc>
          <w:tcPr>
            <w:tcW w:w="3285" w:type="dxa"/>
          </w:tcPr>
          <w:p w:rsidR="00F95E2C" w:rsidRDefault="00F95E2C" w:rsidP="00806939">
            <w:pPr>
              <w:keepNext/>
              <w:keepLines/>
              <w:spacing w:before="60" w:after="60"/>
              <w:rPr>
                <w:lang w:eastAsia="zh-CN"/>
              </w:rPr>
            </w:pPr>
            <w:r>
              <w:t xml:space="preserve">3.4.1 – </w:t>
            </w:r>
            <w:r w:rsidR="001522FA">
              <w:rPr>
                <w:rFonts w:hint="eastAsia"/>
                <w:lang w:eastAsia="zh-CN"/>
              </w:rPr>
              <w:t>在日内瓦花费的时间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keepNext/>
              <w:keepLines/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缺点（更多时间）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keepNext/>
              <w:keepLines/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优点（更少时间）</w:t>
            </w:r>
          </w:p>
        </w:tc>
      </w:tr>
      <w:tr w:rsidR="00F95E2C" w:rsidTr="00ED2606">
        <w:trPr>
          <w:jc w:val="center"/>
        </w:trPr>
        <w:tc>
          <w:tcPr>
            <w:tcW w:w="3285" w:type="dxa"/>
          </w:tcPr>
          <w:p w:rsidR="00F95E2C" w:rsidRDefault="00F95E2C" w:rsidP="00806939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3.4.2 –</w:t>
            </w:r>
            <w:r w:rsidR="001522FA">
              <w:rPr>
                <w:rFonts w:hint="eastAsia"/>
                <w:lang w:eastAsia="zh-CN"/>
              </w:rPr>
              <w:t xml:space="preserve"> </w:t>
            </w:r>
            <w:r w:rsidR="001522FA"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WRC</w:t>
            </w:r>
            <w:r w:rsidR="001522FA">
              <w:rPr>
                <w:rFonts w:hint="eastAsia"/>
                <w:lang w:eastAsia="zh-CN"/>
              </w:rPr>
              <w:t>繁忙的最后几天之后休息一段时间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优点（更多休息）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缺点（更少休息）</w:t>
            </w:r>
          </w:p>
        </w:tc>
      </w:tr>
      <w:tr w:rsidR="00F95E2C" w:rsidTr="00ED2606">
        <w:trPr>
          <w:jc w:val="center"/>
        </w:trPr>
        <w:tc>
          <w:tcPr>
            <w:tcW w:w="3285" w:type="dxa"/>
          </w:tcPr>
          <w:p w:rsidR="00F95E2C" w:rsidRDefault="00F95E2C" w:rsidP="00806939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 xml:space="preserve">3.4.3 – </w:t>
            </w:r>
            <w:r w:rsidR="001522FA">
              <w:rPr>
                <w:rFonts w:hint="eastAsia"/>
                <w:lang w:eastAsia="zh-CN"/>
              </w:rPr>
              <w:t>在</w:t>
            </w:r>
            <w:r w:rsidR="001522FA">
              <w:rPr>
                <w:rFonts w:hint="eastAsia"/>
                <w:lang w:eastAsia="zh-CN"/>
              </w:rPr>
              <w:t>WRC</w:t>
            </w:r>
            <w:r w:rsidR="001522FA">
              <w:rPr>
                <w:rFonts w:hint="eastAsia"/>
                <w:lang w:eastAsia="zh-CN"/>
              </w:rPr>
              <w:t>相关最终决定与</w:t>
            </w:r>
            <w:r w:rsidR="001522FA">
              <w:rPr>
                <w:rFonts w:hint="eastAsia"/>
                <w:lang w:eastAsia="zh-CN"/>
              </w:rPr>
              <w:t>CPM-1</w:t>
            </w:r>
            <w:r w:rsidR="001522FA">
              <w:rPr>
                <w:rFonts w:hint="eastAsia"/>
                <w:lang w:eastAsia="zh-CN"/>
              </w:rPr>
              <w:t>之间进行磋商并制定文稿</w:t>
            </w:r>
            <w:r w:rsidR="00B22E42">
              <w:rPr>
                <w:rFonts w:hint="eastAsia"/>
                <w:lang w:eastAsia="zh-CN"/>
              </w:rPr>
              <w:t>的时间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优点（更多时间）</w:t>
            </w:r>
          </w:p>
        </w:tc>
        <w:tc>
          <w:tcPr>
            <w:tcW w:w="3285" w:type="dxa"/>
            <w:vAlign w:val="center"/>
          </w:tcPr>
          <w:p w:rsidR="00F95E2C" w:rsidRPr="00E45738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缺点（更少时间）</w:t>
            </w:r>
          </w:p>
        </w:tc>
      </w:tr>
      <w:tr w:rsidR="00F95E2C" w:rsidTr="00ED2606">
        <w:trPr>
          <w:jc w:val="center"/>
        </w:trPr>
        <w:tc>
          <w:tcPr>
            <w:tcW w:w="3285" w:type="dxa"/>
          </w:tcPr>
          <w:p w:rsidR="00F95E2C" w:rsidRDefault="00F95E2C" w:rsidP="00806939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3.4.4 –</w:t>
            </w:r>
            <w:r w:rsidR="001522FA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CPM-1</w:t>
            </w:r>
            <w:r w:rsidR="001522FA">
              <w:rPr>
                <w:rFonts w:hint="eastAsia"/>
                <w:lang w:eastAsia="zh-CN"/>
              </w:rPr>
              <w:t>时间安排不确定（即，与</w:t>
            </w:r>
            <w:r w:rsidR="001522FA">
              <w:rPr>
                <w:rFonts w:hint="eastAsia"/>
                <w:lang w:eastAsia="zh-CN"/>
              </w:rPr>
              <w:t>WRC</w:t>
            </w:r>
            <w:r w:rsidR="001522FA">
              <w:rPr>
                <w:rFonts w:hint="eastAsia"/>
                <w:lang w:eastAsia="zh-CN"/>
              </w:rPr>
              <w:t>最后几天的时间安排相关联）</w:t>
            </w:r>
          </w:p>
        </w:tc>
        <w:tc>
          <w:tcPr>
            <w:tcW w:w="3285" w:type="dxa"/>
            <w:vAlign w:val="center"/>
          </w:tcPr>
          <w:p w:rsidR="00F95E2C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优点（不存在不确定性）</w:t>
            </w:r>
          </w:p>
        </w:tc>
        <w:tc>
          <w:tcPr>
            <w:tcW w:w="3285" w:type="dxa"/>
            <w:vAlign w:val="center"/>
          </w:tcPr>
          <w:p w:rsidR="00F95E2C" w:rsidRDefault="001522FA" w:rsidP="00806939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缺点（存在不确定性）</w:t>
            </w:r>
          </w:p>
        </w:tc>
      </w:tr>
    </w:tbl>
    <w:p w:rsidR="00F95E2C" w:rsidRDefault="00F95E2C" w:rsidP="00806939">
      <w:pPr>
        <w:rPr>
          <w:lang w:eastAsia="zh-CN"/>
        </w:rPr>
      </w:pPr>
      <w:r>
        <w:rPr>
          <w:lang w:eastAsia="zh-CN"/>
        </w:rPr>
        <w:t>3.5</w:t>
      </w:r>
      <w:r>
        <w:rPr>
          <w:lang w:eastAsia="zh-CN"/>
        </w:rPr>
        <w:tab/>
      </w:r>
      <w:r w:rsidRPr="00A7021A">
        <w:rPr>
          <w:u w:val="single"/>
          <w:shd w:val="clear" w:color="auto" w:fill="BFBFBF" w:themeFill="background1" w:themeFillShade="BF"/>
          <w:lang w:eastAsia="zh-CN"/>
        </w:rPr>
        <w:t xml:space="preserve">PC#2 </w:t>
      </w:r>
      <w:r w:rsidR="00A04270" w:rsidRPr="00A04270">
        <w:rPr>
          <w:u w:val="single"/>
          <w:shd w:val="clear" w:color="auto" w:fill="BFBFBF" w:themeFill="background1" w:themeFillShade="BF"/>
          <w:lang w:eastAsia="zh-CN"/>
        </w:rPr>
        <w:t>–</w:t>
      </w:r>
      <w:r w:rsidR="00A04270">
        <w:rPr>
          <w:lang w:eastAsia="zh-CN"/>
        </w:rPr>
        <w:t xml:space="preserve"> </w:t>
      </w:r>
      <w:r w:rsidR="00A04270">
        <w:rPr>
          <w:rFonts w:hint="eastAsia"/>
          <w:lang w:eastAsia="zh-CN"/>
        </w:rPr>
        <w:t>还可要求</w:t>
      </w:r>
      <w:r>
        <w:rPr>
          <w:lang w:eastAsia="zh-CN"/>
        </w:rPr>
        <w:t>ITU-R</w:t>
      </w:r>
      <w:r w:rsidR="00A04270">
        <w:rPr>
          <w:rFonts w:hint="eastAsia"/>
          <w:lang w:eastAsia="zh-CN"/>
        </w:rPr>
        <w:t>成员尽快在批准有关下一届</w:t>
      </w:r>
      <w:r w:rsidR="00A04270">
        <w:rPr>
          <w:rFonts w:hint="eastAsia"/>
          <w:lang w:eastAsia="zh-CN"/>
        </w:rPr>
        <w:t>WRC</w:t>
      </w:r>
      <w:r w:rsidR="00A04270">
        <w:rPr>
          <w:rFonts w:hint="eastAsia"/>
          <w:lang w:eastAsia="zh-CN"/>
        </w:rPr>
        <w:t>议程议项最终决议的</w:t>
      </w:r>
      <w:r w:rsidR="00A04270">
        <w:rPr>
          <w:rFonts w:hint="eastAsia"/>
          <w:lang w:eastAsia="zh-CN"/>
        </w:rPr>
        <w:t>WRC</w:t>
      </w:r>
      <w:r w:rsidR="00A04270">
        <w:rPr>
          <w:rFonts w:hint="eastAsia"/>
          <w:lang w:eastAsia="zh-CN"/>
        </w:rPr>
        <w:t>全体会议结束之后为</w:t>
      </w:r>
      <w:r w:rsidR="00A04270">
        <w:rPr>
          <w:rFonts w:hint="eastAsia"/>
          <w:lang w:eastAsia="zh-CN"/>
        </w:rPr>
        <w:t>CPM-1</w:t>
      </w:r>
      <w:r w:rsidR="00A04270">
        <w:rPr>
          <w:rFonts w:hint="eastAsia"/>
          <w:lang w:eastAsia="zh-CN"/>
        </w:rPr>
        <w:t>工作提交文稿，从而使秘书处</w:t>
      </w:r>
      <w:r w:rsidR="00B22E42">
        <w:rPr>
          <w:rFonts w:hint="eastAsia"/>
          <w:lang w:eastAsia="zh-CN"/>
        </w:rPr>
        <w:t>能够</w:t>
      </w:r>
      <w:r w:rsidR="00A04270">
        <w:rPr>
          <w:rFonts w:hint="eastAsia"/>
          <w:lang w:eastAsia="zh-CN"/>
        </w:rPr>
        <w:t>在上述</w:t>
      </w:r>
      <w:r w:rsidR="00A04270">
        <w:rPr>
          <w:rFonts w:hint="eastAsia"/>
          <w:lang w:eastAsia="zh-CN"/>
        </w:rPr>
        <w:t>WRC</w:t>
      </w:r>
      <w:r w:rsidR="00A04270">
        <w:rPr>
          <w:rFonts w:hint="eastAsia"/>
          <w:lang w:eastAsia="zh-CN"/>
        </w:rPr>
        <w:t>全体会议结束之后的四（</w:t>
      </w:r>
      <w:r w:rsidR="00A04270">
        <w:rPr>
          <w:rFonts w:hint="eastAsia"/>
          <w:lang w:eastAsia="zh-CN"/>
        </w:rPr>
        <w:t>4</w:t>
      </w:r>
      <w:r w:rsidR="00A04270">
        <w:rPr>
          <w:rFonts w:hint="eastAsia"/>
          <w:lang w:eastAsia="zh-CN"/>
        </w:rPr>
        <w:t>）小时之内收到所有文稿，以便在</w:t>
      </w:r>
      <w:r w:rsidR="00A04270">
        <w:rPr>
          <w:rFonts w:hint="eastAsia"/>
          <w:lang w:eastAsia="zh-CN"/>
        </w:rPr>
        <w:t>CPM-1</w:t>
      </w:r>
      <w:r w:rsidR="00B22E42">
        <w:rPr>
          <w:rFonts w:hint="eastAsia"/>
          <w:lang w:eastAsia="zh-CN"/>
        </w:rPr>
        <w:t>开幕之际</w:t>
      </w:r>
      <w:r w:rsidR="00A04270">
        <w:rPr>
          <w:rFonts w:hint="eastAsia"/>
          <w:lang w:eastAsia="zh-CN"/>
        </w:rPr>
        <w:t>提供所有文件。</w:t>
      </w:r>
    </w:p>
    <w:p w:rsidR="00F95E2C" w:rsidRDefault="00F95E2C" w:rsidP="00806939">
      <w:pPr>
        <w:rPr>
          <w:lang w:eastAsia="zh-CN"/>
        </w:rPr>
      </w:pPr>
      <w:r>
        <w:rPr>
          <w:lang w:eastAsia="zh-CN"/>
        </w:rPr>
        <w:t>3.6</w:t>
      </w:r>
      <w:r>
        <w:rPr>
          <w:lang w:eastAsia="zh-CN"/>
        </w:rPr>
        <w:tab/>
      </w:r>
      <w:r w:rsidRPr="00A7021A">
        <w:rPr>
          <w:u w:val="single"/>
          <w:shd w:val="clear" w:color="auto" w:fill="BFBFBF" w:themeFill="background1" w:themeFillShade="BF"/>
          <w:lang w:eastAsia="zh-CN"/>
        </w:rPr>
        <w:t xml:space="preserve">PC#3 </w:t>
      </w:r>
      <w:r w:rsidR="00FB4837" w:rsidRPr="00FB4837">
        <w:rPr>
          <w:u w:val="single"/>
          <w:shd w:val="clear" w:color="auto" w:fill="BFBFBF" w:themeFill="background1" w:themeFillShade="BF"/>
          <w:lang w:eastAsia="zh-CN"/>
        </w:rPr>
        <w:t>–</w:t>
      </w:r>
      <w:r w:rsidR="00FB4837">
        <w:rPr>
          <w:lang w:eastAsia="zh-CN"/>
        </w:rPr>
        <w:t xml:space="preserve"> </w:t>
      </w:r>
      <w:r w:rsidR="00FB4837">
        <w:rPr>
          <w:rFonts w:hint="eastAsia"/>
          <w:lang w:eastAsia="zh-CN"/>
        </w:rPr>
        <w:t>在此基础上，</w:t>
      </w:r>
      <w:r w:rsidR="00FB4837">
        <w:rPr>
          <w:rFonts w:hint="eastAsia"/>
          <w:lang w:eastAsia="zh-CN"/>
        </w:rPr>
        <w:t>CPM-1</w:t>
      </w:r>
      <w:r w:rsidR="00FB4837">
        <w:rPr>
          <w:rFonts w:hint="eastAsia"/>
          <w:lang w:eastAsia="zh-CN"/>
        </w:rPr>
        <w:t>可在审议“声明和保留”的</w:t>
      </w:r>
      <w:r w:rsidR="00FB4837">
        <w:rPr>
          <w:rFonts w:hint="eastAsia"/>
          <w:lang w:eastAsia="zh-CN"/>
        </w:rPr>
        <w:t>WRC</w:t>
      </w:r>
      <w:r w:rsidR="00FB4837">
        <w:rPr>
          <w:rFonts w:hint="eastAsia"/>
          <w:lang w:eastAsia="zh-CN"/>
        </w:rPr>
        <w:t>全体会议之后与</w:t>
      </w:r>
      <w:r w:rsidR="00FB4837">
        <w:rPr>
          <w:rFonts w:hint="eastAsia"/>
          <w:lang w:eastAsia="zh-CN"/>
        </w:rPr>
        <w:t>WRC</w:t>
      </w:r>
      <w:r w:rsidR="00B22E42">
        <w:rPr>
          <w:rFonts w:hint="eastAsia"/>
          <w:lang w:eastAsia="zh-CN"/>
        </w:rPr>
        <w:t>最后一次全体会议</w:t>
      </w:r>
      <w:r w:rsidR="00FB4837">
        <w:rPr>
          <w:rFonts w:hint="eastAsia"/>
          <w:lang w:eastAsia="zh-CN"/>
        </w:rPr>
        <w:t>和</w:t>
      </w:r>
      <w:r w:rsidR="00FB4837">
        <w:rPr>
          <w:rFonts w:hint="eastAsia"/>
          <w:lang w:eastAsia="zh-CN"/>
        </w:rPr>
        <w:t>WRC</w:t>
      </w:r>
      <w:r w:rsidR="00FB4837">
        <w:rPr>
          <w:rFonts w:hint="eastAsia"/>
          <w:lang w:eastAsia="zh-CN"/>
        </w:rPr>
        <w:t>闭幕</w:t>
      </w:r>
      <w:r w:rsidR="00B22E42">
        <w:rPr>
          <w:rFonts w:hint="eastAsia"/>
          <w:lang w:eastAsia="zh-CN"/>
        </w:rPr>
        <w:t>之前</w:t>
      </w:r>
      <w:r w:rsidR="00FB4837">
        <w:rPr>
          <w:rFonts w:hint="eastAsia"/>
          <w:lang w:eastAsia="zh-CN"/>
        </w:rPr>
        <w:t>举行，即，在</w:t>
      </w:r>
      <w:r w:rsidR="00FB4837">
        <w:rPr>
          <w:rFonts w:hint="eastAsia"/>
          <w:lang w:eastAsia="zh-CN"/>
        </w:rPr>
        <w:t>WRC</w:t>
      </w:r>
      <w:r w:rsidR="00FB4837">
        <w:rPr>
          <w:rFonts w:hint="eastAsia"/>
          <w:lang w:eastAsia="zh-CN"/>
        </w:rPr>
        <w:t>的最后一个星期五，可将多达</w:t>
      </w:r>
      <w:r w:rsidR="00FB4837">
        <w:rPr>
          <w:rFonts w:hint="eastAsia"/>
          <w:lang w:eastAsia="zh-CN"/>
        </w:rPr>
        <w:t>3</w:t>
      </w:r>
      <w:r w:rsidR="00FB4837">
        <w:rPr>
          <w:rFonts w:hint="eastAsia"/>
          <w:lang w:eastAsia="zh-CN"/>
        </w:rPr>
        <w:t>个小时</w:t>
      </w:r>
      <w:r w:rsidR="00B22E42">
        <w:rPr>
          <w:rFonts w:hint="eastAsia"/>
          <w:lang w:eastAsia="zh-CN"/>
        </w:rPr>
        <w:t>的时间</w:t>
      </w:r>
      <w:r w:rsidR="00FB4837">
        <w:rPr>
          <w:rFonts w:hint="eastAsia"/>
          <w:lang w:eastAsia="zh-CN"/>
        </w:rPr>
        <w:t>专门用来举行</w:t>
      </w:r>
      <w:r w:rsidR="00FB4837">
        <w:rPr>
          <w:rFonts w:hint="eastAsia"/>
          <w:lang w:eastAsia="zh-CN"/>
        </w:rPr>
        <w:t>CPM-1</w:t>
      </w:r>
      <w:r w:rsidR="00FB4837">
        <w:rPr>
          <w:rFonts w:hint="eastAsia"/>
          <w:lang w:eastAsia="zh-CN"/>
        </w:rPr>
        <w:t>会议。预计在随后的星期六可能需要召开一次或两次更多会议，以最终完成</w:t>
      </w:r>
      <w:r w:rsidR="00FB4837">
        <w:rPr>
          <w:rFonts w:hint="eastAsia"/>
          <w:lang w:eastAsia="zh-CN"/>
        </w:rPr>
        <w:t>CPM-1</w:t>
      </w:r>
      <w:r w:rsidR="00FB4837">
        <w:rPr>
          <w:rFonts w:hint="eastAsia"/>
          <w:lang w:eastAsia="zh-CN"/>
        </w:rPr>
        <w:t>的工作。</w:t>
      </w:r>
    </w:p>
    <w:p w:rsidR="00F95E2C" w:rsidRPr="00A7021A" w:rsidRDefault="00F95E2C" w:rsidP="00806939">
      <w:pPr>
        <w:rPr>
          <w:lang w:eastAsia="zh-CN"/>
        </w:rPr>
      </w:pPr>
      <w:r>
        <w:rPr>
          <w:lang w:eastAsia="zh-CN"/>
        </w:rPr>
        <w:t>3.7</w:t>
      </w:r>
      <w:r>
        <w:rPr>
          <w:lang w:eastAsia="zh-CN"/>
        </w:rPr>
        <w:tab/>
      </w:r>
      <w:r w:rsidR="00FB4837">
        <w:rPr>
          <w:rFonts w:hint="eastAsia"/>
          <w:lang w:eastAsia="zh-CN"/>
        </w:rPr>
        <w:t>如果各方同意且适当，本文件附件所强调的有关最近四届</w:t>
      </w:r>
      <w:r w:rsidR="00FB4837">
        <w:rPr>
          <w:rFonts w:hint="eastAsia"/>
          <w:lang w:eastAsia="zh-CN"/>
        </w:rPr>
        <w:t>WRC</w:t>
      </w:r>
      <w:r w:rsidR="00531175">
        <w:rPr>
          <w:rFonts w:hint="eastAsia"/>
          <w:lang w:eastAsia="zh-CN"/>
        </w:rPr>
        <w:t>时间</w:t>
      </w:r>
      <w:r w:rsidR="00FB4837">
        <w:rPr>
          <w:rFonts w:hint="eastAsia"/>
          <w:lang w:eastAsia="zh-CN"/>
        </w:rPr>
        <w:t>安排的上述可行结论可被提议纳入</w:t>
      </w:r>
      <w:r w:rsidR="00FB4837">
        <w:rPr>
          <w:rFonts w:hint="eastAsia"/>
          <w:lang w:eastAsia="zh-CN"/>
        </w:rPr>
        <w:t>ITU-R</w:t>
      </w:r>
      <w:r w:rsidR="00FB4837">
        <w:rPr>
          <w:rFonts w:hint="eastAsia"/>
          <w:lang w:eastAsia="zh-CN"/>
        </w:rPr>
        <w:t>第</w:t>
      </w:r>
      <w:r w:rsidR="00FB4837">
        <w:rPr>
          <w:rFonts w:hint="eastAsia"/>
          <w:lang w:eastAsia="zh-CN"/>
        </w:rPr>
        <w:t>2-6</w:t>
      </w:r>
      <w:r w:rsidR="00FB4837">
        <w:rPr>
          <w:rFonts w:hint="eastAsia"/>
          <w:lang w:eastAsia="zh-CN"/>
        </w:rPr>
        <w:t>号决议修订草案之中，以便由下一次</w:t>
      </w:r>
      <w:r w:rsidR="00FB4837">
        <w:rPr>
          <w:rFonts w:hint="eastAsia"/>
          <w:lang w:eastAsia="zh-CN"/>
        </w:rPr>
        <w:t>RAG</w:t>
      </w:r>
      <w:r w:rsidR="00FB4837">
        <w:rPr>
          <w:rFonts w:hint="eastAsia"/>
          <w:lang w:eastAsia="zh-CN"/>
        </w:rPr>
        <w:t>会议及</w:t>
      </w:r>
      <w:r w:rsidR="00FB4837">
        <w:rPr>
          <w:rFonts w:hint="eastAsia"/>
          <w:lang w:eastAsia="zh-CN"/>
        </w:rPr>
        <w:t>RA-15</w:t>
      </w:r>
      <w:r w:rsidR="00FB4837">
        <w:rPr>
          <w:rFonts w:hint="eastAsia"/>
          <w:lang w:eastAsia="zh-CN"/>
        </w:rPr>
        <w:t>审议。</w:t>
      </w:r>
    </w:p>
    <w:p w:rsidR="00F95E2C" w:rsidRPr="00A7021A" w:rsidRDefault="00F95E2C" w:rsidP="00806939">
      <w:pPr>
        <w:rPr>
          <w:lang w:eastAsia="zh-CN"/>
        </w:rPr>
      </w:pPr>
      <w:r w:rsidRPr="00A7021A">
        <w:rPr>
          <w:lang w:eastAsia="zh-CN"/>
        </w:rPr>
        <w:t>3.8</w:t>
      </w:r>
      <w:r w:rsidRPr="00A7021A">
        <w:rPr>
          <w:lang w:eastAsia="zh-CN"/>
        </w:rPr>
        <w:tab/>
      </w:r>
      <w:r w:rsidRPr="00A7021A">
        <w:rPr>
          <w:u w:val="single"/>
          <w:shd w:val="clear" w:color="auto" w:fill="BFBFBF" w:themeFill="background1" w:themeFillShade="BF"/>
          <w:lang w:eastAsia="zh-CN"/>
        </w:rPr>
        <w:t xml:space="preserve">PC#4 </w:t>
      </w:r>
      <w:r w:rsidR="00FB4837" w:rsidRPr="00FB4837">
        <w:rPr>
          <w:u w:val="single"/>
          <w:shd w:val="clear" w:color="auto" w:fill="BFBFBF" w:themeFill="background1" w:themeFillShade="BF"/>
          <w:lang w:eastAsia="zh-CN"/>
        </w:rPr>
        <w:t>–</w:t>
      </w:r>
      <w:r w:rsidR="00FB4837">
        <w:rPr>
          <w:lang w:eastAsia="zh-CN"/>
        </w:rPr>
        <w:t xml:space="preserve"> </w:t>
      </w:r>
      <w:r w:rsidR="00FB4837">
        <w:rPr>
          <w:rFonts w:hint="eastAsia"/>
          <w:lang w:eastAsia="zh-CN"/>
        </w:rPr>
        <w:t>此外，为了</w:t>
      </w:r>
      <w:r w:rsidR="000E57F0">
        <w:rPr>
          <w:rFonts w:hint="eastAsia"/>
          <w:lang w:eastAsia="zh-CN"/>
        </w:rPr>
        <w:t>加速</w:t>
      </w:r>
      <w:r w:rsidR="000E57F0">
        <w:rPr>
          <w:rFonts w:hint="eastAsia"/>
          <w:lang w:eastAsia="zh-CN"/>
        </w:rPr>
        <w:t>CPM-1</w:t>
      </w:r>
      <w:r w:rsidR="000E57F0">
        <w:rPr>
          <w:rFonts w:hint="eastAsia"/>
          <w:lang w:eastAsia="zh-CN"/>
        </w:rPr>
        <w:t>的工作，可提早开始筹备有关下列方面的活动：</w:t>
      </w:r>
    </w:p>
    <w:p w:rsidR="00F95E2C" w:rsidRDefault="000E57F0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有关议程议项和明确问题的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案文草案的总体结构；</w:t>
      </w:r>
    </w:p>
    <w:p w:rsidR="000E57F0" w:rsidRDefault="000E57F0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章节报告人的职责；</w:t>
      </w:r>
    </w:p>
    <w:p w:rsidR="000E57F0" w:rsidRPr="000E57F0" w:rsidRDefault="000E57F0" w:rsidP="0080693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  <w:t>CPM</w:t>
      </w:r>
      <w:r>
        <w:rPr>
          <w:rFonts w:hint="eastAsia"/>
          <w:lang w:eastAsia="zh-CN"/>
        </w:rPr>
        <w:t>的一些补充工作程序，</w:t>
      </w:r>
    </w:p>
    <w:p w:rsidR="00F95E2C" w:rsidRDefault="000E57F0" w:rsidP="00806939">
      <w:pPr>
        <w:ind w:firstLineChars="200" w:firstLine="488"/>
        <w:rPr>
          <w:lang w:eastAsia="zh-CN"/>
        </w:rPr>
      </w:pPr>
      <w:r w:rsidRPr="0033309B">
        <w:rPr>
          <w:rFonts w:hint="eastAsia"/>
          <w:spacing w:val="4"/>
          <w:lang w:eastAsia="zh-CN"/>
        </w:rPr>
        <w:t>并酌情提议将此纳入</w:t>
      </w:r>
      <w:r w:rsidRPr="0033309B">
        <w:rPr>
          <w:rFonts w:hint="eastAsia"/>
          <w:spacing w:val="4"/>
          <w:lang w:eastAsia="zh-CN"/>
        </w:rPr>
        <w:t>ITU-R</w:t>
      </w:r>
      <w:r w:rsidRPr="0033309B">
        <w:rPr>
          <w:rFonts w:hint="eastAsia"/>
          <w:spacing w:val="4"/>
          <w:lang w:eastAsia="zh-CN"/>
        </w:rPr>
        <w:t>第</w:t>
      </w:r>
      <w:r w:rsidRPr="0033309B">
        <w:rPr>
          <w:rFonts w:hint="eastAsia"/>
          <w:spacing w:val="4"/>
          <w:lang w:eastAsia="zh-CN"/>
        </w:rPr>
        <w:t>2-6</w:t>
      </w:r>
      <w:r w:rsidRPr="0033309B">
        <w:rPr>
          <w:rFonts w:hint="eastAsia"/>
          <w:spacing w:val="4"/>
          <w:lang w:eastAsia="zh-CN"/>
        </w:rPr>
        <w:t>号决议修订草案之中，以便由下一次</w:t>
      </w:r>
      <w:r w:rsidRPr="0033309B">
        <w:rPr>
          <w:rFonts w:hint="eastAsia"/>
          <w:spacing w:val="4"/>
          <w:lang w:eastAsia="zh-CN"/>
        </w:rPr>
        <w:t>RAG</w:t>
      </w:r>
      <w:r w:rsidRPr="0033309B">
        <w:rPr>
          <w:rFonts w:hint="eastAsia"/>
          <w:spacing w:val="4"/>
          <w:lang w:eastAsia="zh-CN"/>
        </w:rPr>
        <w:t>会议和</w:t>
      </w:r>
      <w:r w:rsidRPr="0033309B">
        <w:rPr>
          <w:rFonts w:hint="eastAsia"/>
          <w:spacing w:val="4"/>
          <w:lang w:eastAsia="zh-CN"/>
        </w:rPr>
        <w:t>/</w:t>
      </w:r>
      <w:r w:rsidRPr="0033309B">
        <w:rPr>
          <w:rFonts w:hint="eastAsia"/>
          <w:spacing w:val="4"/>
          <w:lang w:eastAsia="zh-CN"/>
        </w:rPr>
        <w:t>或</w:t>
      </w:r>
      <w:r w:rsidRPr="0033309B">
        <w:rPr>
          <w:rFonts w:hint="eastAsia"/>
          <w:spacing w:val="4"/>
          <w:lang w:eastAsia="zh-CN"/>
        </w:rPr>
        <w:t>RA-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审议。</w:t>
      </w:r>
    </w:p>
    <w:p w:rsidR="00F95E2C" w:rsidRDefault="00F95E2C" w:rsidP="00806939">
      <w:pPr>
        <w:rPr>
          <w:lang w:eastAsia="zh-CN"/>
        </w:rPr>
      </w:pPr>
    </w:p>
    <w:p w:rsidR="00F95E2C" w:rsidRDefault="00F95E2C" w:rsidP="00806939">
      <w:pPr>
        <w:jc w:val="center"/>
        <w:rPr>
          <w:lang w:eastAsia="zh-CN"/>
        </w:rPr>
        <w:sectPr w:rsidR="00F95E2C" w:rsidSect="00ED2606">
          <w:headerReference w:type="default" r:id="rId16"/>
          <w:foot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95E2C" w:rsidRDefault="00DB6698" w:rsidP="00806939">
      <w:pPr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F95E2C" w:rsidRDefault="00DB6698" w:rsidP="00806939">
      <w:pPr>
        <w:jc w:val="center"/>
        <w:rPr>
          <w:lang w:eastAsia="zh-CN"/>
        </w:rPr>
      </w:pPr>
      <w:r>
        <w:rPr>
          <w:rFonts w:hint="eastAsia"/>
          <w:lang w:eastAsia="zh-CN"/>
        </w:rPr>
        <w:t>有关在</w:t>
      </w:r>
      <w:r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最后两天召开</w:t>
      </w:r>
      <w:r>
        <w:rPr>
          <w:rFonts w:hint="eastAsia"/>
          <w:lang w:eastAsia="zh-CN"/>
        </w:rPr>
        <w:t>CPM-1</w:t>
      </w:r>
      <w:r>
        <w:rPr>
          <w:rFonts w:hint="eastAsia"/>
          <w:lang w:eastAsia="zh-CN"/>
        </w:rPr>
        <w:t>的可行结论</w:t>
      </w:r>
      <w:r w:rsidR="0053117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具体说明（</w:t>
      </w:r>
      <w:r>
        <w:rPr>
          <w:lang w:eastAsia="zh-CN"/>
        </w:rPr>
        <w:t>WRC-2000</w:t>
      </w:r>
      <w:r>
        <w:rPr>
          <w:rFonts w:hint="eastAsia"/>
          <w:lang w:eastAsia="zh-CN"/>
        </w:rPr>
        <w:t>、</w:t>
      </w:r>
      <w:r>
        <w:rPr>
          <w:lang w:eastAsia="zh-CN"/>
        </w:rPr>
        <w:t>WRC-03</w:t>
      </w:r>
      <w:r>
        <w:rPr>
          <w:rFonts w:hint="eastAsia"/>
          <w:lang w:eastAsia="zh-CN"/>
        </w:rPr>
        <w:t>、</w:t>
      </w:r>
      <w:r>
        <w:rPr>
          <w:lang w:eastAsia="zh-CN"/>
        </w:rPr>
        <w:t>WRC-07</w:t>
      </w:r>
      <w:r>
        <w:rPr>
          <w:rFonts w:hint="eastAsia"/>
          <w:lang w:eastAsia="zh-CN"/>
        </w:rPr>
        <w:t>和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的情况）</w:t>
      </w:r>
    </w:p>
    <w:tbl>
      <w:tblPr>
        <w:tblStyle w:val="TableGrid"/>
        <w:tblW w:w="14803" w:type="dxa"/>
        <w:jc w:val="center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17"/>
        <w:gridCol w:w="316"/>
        <w:gridCol w:w="346"/>
        <w:gridCol w:w="316"/>
        <w:gridCol w:w="319"/>
        <w:gridCol w:w="317"/>
        <w:gridCol w:w="337"/>
        <w:gridCol w:w="346"/>
        <w:gridCol w:w="346"/>
        <w:gridCol w:w="316"/>
        <w:gridCol w:w="337"/>
        <w:gridCol w:w="337"/>
        <w:gridCol w:w="346"/>
        <w:gridCol w:w="318"/>
        <w:gridCol w:w="316"/>
        <w:gridCol w:w="346"/>
        <w:gridCol w:w="346"/>
        <w:gridCol w:w="266"/>
        <w:gridCol w:w="266"/>
        <w:gridCol w:w="266"/>
        <w:gridCol w:w="266"/>
        <w:gridCol w:w="266"/>
        <w:gridCol w:w="323"/>
        <w:gridCol w:w="332"/>
        <w:gridCol w:w="316"/>
        <w:gridCol w:w="346"/>
        <w:gridCol w:w="316"/>
        <w:gridCol w:w="316"/>
        <w:gridCol w:w="318"/>
        <w:gridCol w:w="316"/>
        <w:gridCol w:w="34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95E2C" w:rsidRPr="00C45A45" w:rsidTr="00CF7780">
        <w:trPr>
          <w:jc w:val="center"/>
        </w:trPr>
        <w:tc>
          <w:tcPr>
            <w:tcW w:w="7324" w:type="dxa"/>
            <w:gridSpan w:val="24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WRC</w:t>
            </w:r>
            <w:r w:rsidR="008310CC">
              <w:rPr>
                <w:rFonts w:hint="eastAsia"/>
                <w:szCs w:val="24"/>
                <w:lang w:eastAsia="zh-CN"/>
              </w:rPr>
              <w:t>的最后一个星期四</w:t>
            </w:r>
          </w:p>
        </w:tc>
        <w:tc>
          <w:tcPr>
            <w:tcW w:w="7479" w:type="dxa"/>
            <w:gridSpan w:val="24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WRC</w:t>
            </w:r>
            <w:r w:rsidR="008310CC">
              <w:rPr>
                <w:rFonts w:hint="eastAsia"/>
                <w:szCs w:val="24"/>
                <w:lang w:eastAsia="zh-CN"/>
              </w:rPr>
              <w:t>的最后一个星期五</w:t>
            </w:r>
          </w:p>
        </w:tc>
      </w:tr>
      <w:tr w:rsidR="00F95E2C" w:rsidRPr="00C45A45" w:rsidTr="00CF7780">
        <w:trPr>
          <w:jc w:val="center"/>
        </w:trPr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3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4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5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6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7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8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9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10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12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13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14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15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16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18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19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20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22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23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24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3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4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5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6</w:t>
            </w: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7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8</w:t>
            </w: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9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10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11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12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13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14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15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16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17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18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20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21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22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23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95E2C" w:rsidRPr="00C45A45" w:rsidRDefault="00F95E2C" w:rsidP="00806939">
            <w:pPr>
              <w:spacing w:beforeLines="20" w:before="48" w:afterLines="20" w:after="48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24</w:t>
            </w:r>
          </w:p>
        </w:tc>
      </w:tr>
      <w:tr w:rsidR="00F95E2C" w:rsidTr="00CF7780">
        <w:trPr>
          <w:jc w:val="center"/>
        </w:trPr>
        <w:tc>
          <w:tcPr>
            <w:tcW w:w="7324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  <w:lang w:val="en-US"/>
              </w:rPr>
            </w:pPr>
            <w:r w:rsidRPr="003C5FFF">
              <w:rPr>
                <w:b/>
                <w:bCs/>
                <w:u w:val="single"/>
              </w:rPr>
              <w:t>For WRC-2000</w:t>
            </w:r>
            <w:r w:rsidRPr="003C5FFF">
              <w:rPr>
                <w:b/>
                <w:bCs/>
                <w:u w:val="single"/>
                <w:lang w:val="en-US"/>
              </w:rPr>
              <w:t>:</w:t>
            </w:r>
          </w:p>
        </w:tc>
        <w:tc>
          <w:tcPr>
            <w:tcW w:w="7479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  <w:lang w:val="en-US"/>
              </w:rPr>
            </w:pPr>
            <w:r w:rsidRPr="003C5FFF">
              <w:rPr>
                <w:b/>
                <w:bCs/>
                <w:u w:val="single"/>
              </w:rPr>
              <w:t>For WRC-2000</w:t>
            </w:r>
            <w:r w:rsidRPr="003C5FFF">
              <w:rPr>
                <w:b/>
                <w:bCs/>
                <w:u w:val="single"/>
                <w:lang w:val="en-US"/>
              </w:rPr>
              <w:t>:</w:t>
            </w:r>
          </w:p>
        </w:tc>
      </w:tr>
      <w:tr w:rsidR="00F95E2C" w:rsidTr="00CF7780">
        <w:trPr>
          <w:jc w:val="center"/>
        </w:trPr>
        <w:tc>
          <w:tcPr>
            <w:tcW w:w="798" w:type="dxa"/>
            <w:gridSpan w:val="3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5196" w:type="dxa"/>
            <w:gridSpan w:val="16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346" w:type="dxa"/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D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23" w:type="dxa"/>
            <w:shd w:val="clear" w:color="auto" w:fill="FF66FF"/>
            <w:vAlign w:val="center"/>
          </w:tcPr>
          <w:p w:rsidR="00F95E2C" w:rsidRPr="00C43B83" w:rsidRDefault="00F95E2C" w:rsidP="00806939">
            <w:pPr>
              <w:spacing w:beforeLines="20" w:before="48" w:afterLines="20" w:after="48"/>
              <w:jc w:val="center"/>
              <w:rPr>
                <w:sz w:val="16"/>
                <w:szCs w:val="12"/>
              </w:rPr>
            </w:pPr>
            <w:r w:rsidRPr="00C43B83">
              <w:rPr>
                <w:sz w:val="16"/>
                <w:szCs w:val="12"/>
              </w:rPr>
              <w:t>C</w:t>
            </w:r>
          </w:p>
        </w:tc>
        <w:tc>
          <w:tcPr>
            <w:tcW w:w="648" w:type="dxa"/>
            <w:gridSpan w:val="2"/>
            <w:shd w:val="clear" w:color="auto" w:fill="0000FF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  <w:r>
              <w:t>C.sc</w:t>
            </w: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8" w:type="dxa"/>
            <w:shd w:val="clear" w:color="auto" w:fill="996600"/>
            <w:vAlign w:val="center"/>
          </w:tcPr>
          <w:p w:rsidR="00F95E2C" w:rsidRPr="004F0E6F" w:rsidRDefault="00F95E2C" w:rsidP="00806939">
            <w:pPr>
              <w:spacing w:beforeLines="20" w:before="48" w:afterLines="20" w:after="48"/>
              <w:jc w:val="center"/>
              <w:rPr>
                <w:sz w:val="14"/>
                <w:szCs w:val="10"/>
              </w:rPr>
            </w:pPr>
            <w:r w:rsidRPr="004F0E6F">
              <w:rPr>
                <w:sz w:val="14"/>
                <w:szCs w:val="10"/>
              </w:rPr>
              <w:t>N</w:t>
            </w:r>
          </w:p>
        </w:tc>
        <w:tc>
          <w:tcPr>
            <w:tcW w:w="316" w:type="dxa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A</w:t>
            </w:r>
          </w:p>
        </w:tc>
        <w:tc>
          <w:tcPr>
            <w:tcW w:w="948" w:type="dxa"/>
            <w:gridSpan w:val="3"/>
            <w:shd w:val="clear" w:color="auto" w:fill="00FF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 w:rsidRPr="00C54BB9">
              <w:rPr>
                <w:sz w:val="18"/>
                <w:szCs w:val="14"/>
              </w:rPr>
              <w:t>[CPM-1]</w:t>
            </w:r>
          </w:p>
        </w:tc>
        <w:tc>
          <w:tcPr>
            <w:tcW w:w="1264" w:type="dxa"/>
            <w:gridSpan w:val="4"/>
            <w:shd w:val="clear" w:color="auto" w:fill="00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END</w:t>
            </w:r>
          </w:p>
        </w:tc>
        <w:tc>
          <w:tcPr>
            <w:tcW w:w="316" w:type="dxa"/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</w:tr>
      <w:tr w:rsidR="00F95E2C" w:rsidTr="00CF7780">
        <w:trPr>
          <w:jc w:val="center"/>
        </w:trPr>
        <w:tc>
          <w:tcPr>
            <w:tcW w:w="7324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WRC-03 :</w:t>
            </w:r>
          </w:p>
        </w:tc>
        <w:tc>
          <w:tcPr>
            <w:tcW w:w="7479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WRC-03:</w:t>
            </w:r>
          </w:p>
        </w:tc>
      </w:tr>
      <w:tr w:rsidR="00F95E2C" w:rsidTr="00CF7780">
        <w:trPr>
          <w:jc w:val="center"/>
        </w:trPr>
        <w:tc>
          <w:tcPr>
            <w:tcW w:w="1064" w:type="dxa"/>
            <w:gridSpan w:val="4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197" w:type="dxa"/>
            <w:gridSpan w:val="7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337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D</w:t>
            </w:r>
          </w:p>
        </w:tc>
        <w:tc>
          <w:tcPr>
            <w:tcW w:w="662" w:type="dxa"/>
            <w:gridSpan w:val="2"/>
            <w:shd w:val="clear" w:color="auto" w:fill="0000FF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  <w:r>
              <w:t>C.sc</w:t>
            </w:r>
          </w:p>
        </w:tc>
        <w:tc>
          <w:tcPr>
            <w:tcW w:w="337" w:type="dxa"/>
            <w:shd w:val="clear" w:color="auto" w:fill="FF66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C</w:t>
            </w:r>
          </w:p>
        </w:tc>
        <w:tc>
          <w:tcPr>
            <w:tcW w:w="337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8" w:type="dxa"/>
            <w:shd w:val="clear" w:color="auto" w:fill="996600"/>
            <w:vAlign w:val="center"/>
          </w:tcPr>
          <w:p w:rsidR="00F95E2C" w:rsidRPr="004F0E6F" w:rsidRDefault="00F95E2C" w:rsidP="00806939">
            <w:pPr>
              <w:spacing w:beforeLines="20" w:before="48" w:afterLines="20" w:after="48"/>
              <w:jc w:val="center"/>
              <w:rPr>
                <w:sz w:val="14"/>
                <w:szCs w:val="10"/>
              </w:rPr>
            </w:pPr>
            <w:r w:rsidRPr="004F0E6F">
              <w:rPr>
                <w:sz w:val="14"/>
                <w:szCs w:val="10"/>
              </w:rPr>
              <w:t>N</w:t>
            </w:r>
          </w:p>
        </w:tc>
        <w:tc>
          <w:tcPr>
            <w:tcW w:w="316" w:type="dxa"/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A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23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994" w:type="dxa"/>
            <w:gridSpan w:val="3"/>
            <w:shd w:val="clear" w:color="auto" w:fill="00FF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18"/>
                <w:szCs w:val="14"/>
              </w:rPr>
            </w:pPr>
            <w:r w:rsidRPr="00C54BB9">
              <w:rPr>
                <w:sz w:val="18"/>
                <w:szCs w:val="14"/>
              </w:rPr>
              <w:t>[CPM-1]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1296" w:type="dxa"/>
            <w:gridSpan w:val="4"/>
            <w:shd w:val="clear" w:color="auto" w:fill="00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END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</w:tr>
      <w:tr w:rsidR="00F95E2C" w:rsidTr="00CF7780">
        <w:trPr>
          <w:jc w:val="center"/>
        </w:trPr>
        <w:tc>
          <w:tcPr>
            <w:tcW w:w="7324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WRC-07:</w:t>
            </w:r>
          </w:p>
        </w:tc>
        <w:tc>
          <w:tcPr>
            <w:tcW w:w="7479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WRC-07:</w:t>
            </w:r>
          </w:p>
        </w:tc>
      </w:tr>
      <w:tr w:rsidR="00F95E2C" w:rsidTr="00CF7780">
        <w:trPr>
          <w:jc w:val="center"/>
        </w:trPr>
        <w:tc>
          <w:tcPr>
            <w:tcW w:w="1596" w:type="dxa"/>
            <w:gridSpan w:val="6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534" w:type="dxa"/>
            <w:gridSpan w:val="8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346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D</w:t>
            </w:r>
          </w:p>
        </w:tc>
        <w:tc>
          <w:tcPr>
            <w:tcW w:w="653" w:type="dxa"/>
            <w:gridSpan w:val="2"/>
            <w:shd w:val="clear" w:color="auto" w:fill="0000FF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  <w:r>
              <w:t>C.sc</w:t>
            </w:r>
          </w:p>
        </w:tc>
        <w:tc>
          <w:tcPr>
            <w:tcW w:w="337" w:type="dxa"/>
            <w:shd w:val="clear" w:color="auto" w:fill="FF66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C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23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32" w:type="dxa"/>
            <w:shd w:val="clear" w:color="auto" w:fill="996600"/>
            <w:vAlign w:val="center"/>
          </w:tcPr>
          <w:p w:rsidR="00F95E2C" w:rsidRPr="004F0E6F" w:rsidRDefault="00F95E2C" w:rsidP="00806939">
            <w:pPr>
              <w:spacing w:beforeLines="20" w:before="48" w:afterLines="20" w:after="48"/>
              <w:jc w:val="center"/>
              <w:rPr>
                <w:sz w:val="16"/>
                <w:szCs w:val="12"/>
              </w:rPr>
            </w:pPr>
            <w:r w:rsidRPr="004F0E6F">
              <w:rPr>
                <w:sz w:val="16"/>
                <w:szCs w:val="12"/>
              </w:rPr>
              <w:t>N</w:t>
            </w:r>
          </w:p>
        </w:tc>
        <w:tc>
          <w:tcPr>
            <w:tcW w:w="316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A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980" w:type="dxa"/>
            <w:gridSpan w:val="3"/>
            <w:shd w:val="clear" w:color="auto" w:fill="00FF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 w:rsidRPr="00C54BB9">
              <w:rPr>
                <w:sz w:val="18"/>
                <w:szCs w:val="14"/>
              </w:rPr>
              <w:t>[CPM-1]</w:t>
            </w:r>
          </w:p>
        </w:tc>
        <w:tc>
          <w:tcPr>
            <w:tcW w:w="1264" w:type="dxa"/>
            <w:gridSpan w:val="4"/>
            <w:shd w:val="clear" w:color="auto" w:fill="00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END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</w:tr>
      <w:tr w:rsidR="00F95E2C" w:rsidTr="00CF7780">
        <w:trPr>
          <w:jc w:val="center"/>
        </w:trPr>
        <w:tc>
          <w:tcPr>
            <w:tcW w:w="7324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WRC-12:</w:t>
            </w:r>
          </w:p>
        </w:tc>
        <w:tc>
          <w:tcPr>
            <w:tcW w:w="7479" w:type="dxa"/>
            <w:gridSpan w:val="24"/>
            <w:shd w:val="clear" w:color="auto" w:fill="auto"/>
          </w:tcPr>
          <w:p w:rsidR="00F95E2C" w:rsidRPr="003C5FFF" w:rsidRDefault="00F95E2C" w:rsidP="00806939">
            <w:pPr>
              <w:spacing w:beforeLines="20" w:before="48" w:afterLines="20" w:after="48"/>
              <w:rPr>
                <w:b/>
                <w:bCs/>
                <w:u w:val="single"/>
              </w:rPr>
            </w:pPr>
            <w:r w:rsidRPr="003C5FFF">
              <w:rPr>
                <w:b/>
                <w:bCs/>
                <w:u w:val="single"/>
              </w:rPr>
              <w:t>For WRC-12:</w:t>
            </w:r>
          </w:p>
        </w:tc>
      </w:tr>
      <w:tr w:rsidR="00806939" w:rsidTr="00CF7780">
        <w:trPr>
          <w:jc w:val="center"/>
        </w:trPr>
        <w:tc>
          <w:tcPr>
            <w:tcW w:w="1330" w:type="dxa"/>
            <w:gridSpan w:val="5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PLEN</w:t>
            </w:r>
          </w:p>
        </w:tc>
        <w:tc>
          <w:tcPr>
            <w:tcW w:w="26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Pr="00EF6EFF" w:rsidRDefault="00F95E2C" w:rsidP="00806939">
            <w:pPr>
              <w:spacing w:beforeLines="20" w:before="48" w:afterLines="20" w:after="48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Pr="00EF6EFF" w:rsidRDefault="00F95E2C" w:rsidP="00806939">
            <w:pPr>
              <w:spacing w:beforeLines="20" w:before="48" w:afterLines="20" w:after="48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Pr="00EF6EFF" w:rsidRDefault="00F95E2C" w:rsidP="00806939">
            <w:pPr>
              <w:spacing w:beforeLines="20" w:before="48" w:afterLines="20" w:after="48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7" w:type="dxa"/>
            <w:shd w:val="clear" w:color="auto" w:fill="33CC33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P</w:t>
            </w:r>
          </w:p>
        </w:tc>
        <w:tc>
          <w:tcPr>
            <w:tcW w:w="316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D</w:t>
            </w:r>
          </w:p>
        </w:tc>
        <w:tc>
          <w:tcPr>
            <w:tcW w:w="316" w:type="dxa"/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shd w:val="clear" w:color="auto" w:fill="0000FF"/>
            <w:vAlign w:val="center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  <w:r>
              <w:t>C.sc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shd w:val="clear" w:color="auto" w:fill="FF00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C</w:t>
            </w:r>
          </w:p>
        </w:tc>
        <w:tc>
          <w:tcPr>
            <w:tcW w:w="346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37" w:type="dxa"/>
            <w:shd w:val="clear" w:color="auto" w:fill="996600"/>
            <w:vAlign w:val="center"/>
          </w:tcPr>
          <w:p w:rsidR="00F95E2C" w:rsidRPr="004F0E6F" w:rsidRDefault="00F95E2C" w:rsidP="00806939">
            <w:pPr>
              <w:spacing w:beforeLines="20" w:before="48" w:afterLines="20" w:after="48"/>
              <w:jc w:val="center"/>
              <w:rPr>
                <w:sz w:val="16"/>
                <w:szCs w:val="12"/>
              </w:rPr>
            </w:pPr>
            <w:r w:rsidRPr="004F0E6F">
              <w:rPr>
                <w:sz w:val="16"/>
                <w:szCs w:val="12"/>
              </w:rPr>
              <w:t>N</w:t>
            </w:r>
          </w:p>
        </w:tc>
        <w:tc>
          <w:tcPr>
            <w:tcW w:w="337" w:type="dxa"/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A</w:t>
            </w:r>
          </w:p>
        </w:tc>
        <w:tc>
          <w:tcPr>
            <w:tcW w:w="318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23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994" w:type="dxa"/>
            <w:gridSpan w:val="3"/>
            <w:shd w:val="clear" w:color="auto" w:fill="00FFFF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18"/>
                <w:szCs w:val="14"/>
              </w:rPr>
            </w:pPr>
            <w:r w:rsidRPr="00C54BB9">
              <w:rPr>
                <w:sz w:val="18"/>
                <w:szCs w:val="14"/>
              </w:rPr>
              <w:t>[CPM-1]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8" w:type="dxa"/>
            <w:shd w:val="clear" w:color="auto" w:fill="auto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978" w:type="dxa"/>
            <w:gridSpan w:val="3"/>
            <w:shd w:val="clear" w:color="auto" w:fill="000000"/>
            <w:vAlign w:val="center"/>
          </w:tcPr>
          <w:p w:rsidR="00F95E2C" w:rsidRPr="00C54BB9" w:rsidRDefault="00F95E2C" w:rsidP="00806939">
            <w:pPr>
              <w:spacing w:beforeLines="20" w:before="48" w:afterLines="20" w:after="48"/>
              <w:jc w:val="center"/>
              <w:rPr>
                <w:sz w:val="20"/>
                <w:szCs w:val="16"/>
              </w:rPr>
            </w:pPr>
            <w:r>
              <w:rPr>
                <w:sz w:val="18"/>
                <w:szCs w:val="14"/>
              </w:rPr>
              <w:t>END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  <w:tc>
          <w:tcPr>
            <w:tcW w:w="316" w:type="dxa"/>
            <w:tcBorders>
              <w:left w:val="nil"/>
            </w:tcBorders>
            <w:shd w:val="clear" w:color="auto" w:fill="808080" w:themeFill="background1" w:themeFillShade="80"/>
          </w:tcPr>
          <w:p w:rsidR="00F95E2C" w:rsidRDefault="00F95E2C" w:rsidP="00806939">
            <w:pPr>
              <w:spacing w:beforeLines="20" w:before="48" w:afterLines="20" w:after="48"/>
              <w:jc w:val="center"/>
            </w:pPr>
          </w:p>
        </w:tc>
      </w:tr>
    </w:tbl>
    <w:p w:rsidR="00F95E2C" w:rsidRPr="000D7AFD" w:rsidRDefault="00BD7AB6" w:rsidP="00806939">
      <w:pPr>
        <w:rPr>
          <w:lang w:eastAsia="zh-CN"/>
        </w:rPr>
      </w:pPr>
      <w:r>
        <w:rPr>
          <w:rFonts w:hint="eastAsia"/>
          <w:u w:val="single"/>
          <w:lang w:eastAsia="zh-CN"/>
        </w:rPr>
        <w:t>说明</w:t>
      </w:r>
      <w:r>
        <w:rPr>
          <w:rFonts w:hint="eastAsia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3183"/>
      </w:tblGrid>
      <w:tr w:rsidR="00F95E2C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33CC33"/>
          </w:tcPr>
          <w:p w:rsidR="00F95E2C" w:rsidRDefault="00F95E2C" w:rsidP="00806939">
            <w:pPr>
              <w:spacing w:before="60" w:after="60"/>
              <w:jc w:val="center"/>
            </w:pPr>
          </w:p>
        </w:tc>
        <w:tc>
          <w:tcPr>
            <w:tcW w:w="13183" w:type="dxa"/>
          </w:tcPr>
          <w:p w:rsidR="00F95E2C" w:rsidRDefault="00530070" w:rsidP="00806939">
            <w:pPr>
              <w:spacing w:before="60" w:after="60"/>
              <w:rPr>
                <w:lang w:eastAsia="zh-CN"/>
              </w:rPr>
            </w:pPr>
            <w:r>
              <w:rPr>
                <w:rFonts w:hint="eastAsia"/>
                <w:color w:val="00B050"/>
                <w:lang w:eastAsia="zh-CN"/>
              </w:rPr>
              <w:t>全体会议，包括最终通过</w:t>
            </w:r>
            <w:r>
              <w:rPr>
                <w:rFonts w:hint="eastAsia"/>
                <w:color w:val="00B050"/>
                <w:lang w:eastAsia="zh-CN"/>
              </w:rPr>
              <w:t>2</w:t>
            </w:r>
            <w:r w:rsidR="00BD7AB6">
              <w:rPr>
                <w:rFonts w:hint="eastAsia"/>
                <w:color w:val="00B050"/>
                <w:lang w:eastAsia="zh-CN"/>
              </w:rPr>
              <w:t>读案文（</w:t>
            </w:r>
            <w:r w:rsidR="00F95E2C">
              <w:rPr>
                <w:color w:val="00B050"/>
                <w:lang w:eastAsia="zh-CN"/>
              </w:rPr>
              <w:t>PLEN</w:t>
            </w:r>
            <w:r w:rsidR="00BD7AB6">
              <w:rPr>
                <w:rFonts w:hint="eastAsia"/>
                <w:color w:val="00B050"/>
                <w:lang w:eastAsia="zh-CN"/>
              </w:rPr>
              <w:t>或</w:t>
            </w:r>
            <w:r w:rsidR="00F95E2C">
              <w:rPr>
                <w:color w:val="00B050"/>
                <w:lang w:eastAsia="zh-CN"/>
              </w:rPr>
              <w:t>P</w:t>
            </w:r>
            <w:r w:rsidR="00BD7AB6">
              <w:rPr>
                <w:rFonts w:hint="eastAsia"/>
                <w:color w:val="00B050"/>
                <w:lang w:eastAsia="zh-CN"/>
              </w:rPr>
              <w:t>）</w:t>
            </w:r>
            <w:r w:rsidR="00BD7AB6">
              <w:rPr>
                <w:rFonts w:hint="eastAsia"/>
                <w:lang w:eastAsia="zh-CN"/>
              </w:rPr>
              <w:t>（不包括短暂休息，如，午餐等）</w:t>
            </w:r>
          </w:p>
        </w:tc>
      </w:tr>
      <w:tr w:rsidR="00F95E2C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FF0000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785DFB" w:rsidRDefault="00BD7AB6" w:rsidP="00806939">
            <w:pPr>
              <w:spacing w:before="60" w:after="60"/>
              <w:rPr>
                <w:color w:val="3366FF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提交声明</w:t>
            </w:r>
            <w:r>
              <w:rPr>
                <w:rFonts w:hint="eastAsia"/>
                <w:color w:val="FF0000"/>
                <w:lang w:eastAsia="zh-CN"/>
              </w:rPr>
              <w:t>/</w:t>
            </w:r>
            <w:r>
              <w:rPr>
                <w:rFonts w:hint="eastAsia"/>
                <w:color w:val="FF0000"/>
                <w:lang w:eastAsia="zh-CN"/>
              </w:rPr>
              <w:t>保留的截止时间（</w:t>
            </w:r>
            <w:r>
              <w:rPr>
                <w:rFonts w:hint="eastAsia"/>
                <w:color w:val="FF0000"/>
                <w:lang w:eastAsia="zh-CN"/>
              </w:rPr>
              <w:t>D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（通常在最终通过</w:t>
            </w:r>
            <w:r w:rsidR="00531175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读案文的全体会议结束后的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小时内）</w:t>
            </w:r>
          </w:p>
        </w:tc>
      </w:tr>
      <w:tr w:rsidR="00F95E2C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996600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FE40AD" w:rsidRDefault="00494C6E" w:rsidP="00806939">
            <w:pPr>
              <w:spacing w:before="60" w:after="60"/>
              <w:rPr>
                <w:color w:val="FF0000"/>
                <w:lang w:eastAsia="zh-CN"/>
              </w:rPr>
            </w:pPr>
            <w:r>
              <w:rPr>
                <w:rFonts w:hint="eastAsia"/>
                <w:color w:val="996600"/>
                <w:lang w:eastAsia="zh-CN"/>
              </w:rPr>
              <w:t>有关将声明</w:t>
            </w:r>
            <w:r>
              <w:rPr>
                <w:rFonts w:hint="eastAsia"/>
                <w:color w:val="996600"/>
                <w:lang w:eastAsia="zh-CN"/>
              </w:rPr>
              <w:t>/</w:t>
            </w:r>
            <w:r>
              <w:rPr>
                <w:rFonts w:hint="eastAsia"/>
                <w:color w:val="996600"/>
                <w:lang w:eastAsia="zh-CN"/>
              </w:rPr>
              <w:t>保留记录在案的短暂全体会议（</w:t>
            </w:r>
            <w:r>
              <w:rPr>
                <w:rFonts w:hint="eastAsia"/>
                <w:color w:val="996600"/>
                <w:lang w:eastAsia="zh-CN"/>
              </w:rPr>
              <w:t>N</w:t>
            </w:r>
            <w:r>
              <w:rPr>
                <w:rFonts w:hint="eastAsia"/>
                <w:color w:val="996600"/>
                <w:lang w:eastAsia="zh-CN"/>
              </w:rPr>
              <w:t>）</w:t>
            </w:r>
          </w:p>
        </w:tc>
      </w:tr>
      <w:tr w:rsidR="00F95E2C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CC0000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785DFB" w:rsidRDefault="00494C6E" w:rsidP="00806939">
            <w:pPr>
              <w:spacing w:before="60" w:after="60"/>
              <w:rPr>
                <w:color w:val="3366FF"/>
                <w:lang w:eastAsia="zh-CN"/>
              </w:rPr>
            </w:pPr>
            <w:r>
              <w:rPr>
                <w:rFonts w:hint="eastAsia"/>
                <w:color w:val="C00000"/>
                <w:lang w:eastAsia="zh-CN"/>
              </w:rPr>
              <w:t>提交补充声明</w:t>
            </w:r>
            <w:r>
              <w:rPr>
                <w:rFonts w:hint="eastAsia"/>
                <w:color w:val="C00000"/>
                <w:lang w:eastAsia="zh-CN"/>
              </w:rPr>
              <w:t>/</w:t>
            </w:r>
            <w:r>
              <w:rPr>
                <w:rFonts w:hint="eastAsia"/>
                <w:color w:val="C00000"/>
                <w:lang w:eastAsia="zh-CN"/>
              </w:rPr>
              <w:t>保留的截止时间（</w:t>
            </w:r>
            <w:r>
              <w:rPr>
                <w:rFonts w:hint="eastAsia"/>
                <w:color w:val="C00000"/>
                <w:lang w:eastAsia="zh-CN"/>
              </w:rPr>
              <w:t>A</w:t>
            </w:r>
            <w:r>
              <w:rPr>
                <w:rFonts w:hint="eastAsia"/>
                <w:color w:val="C00000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（通常为将声明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保留记录在案的全体会结束后的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小时内）</w:t>
            </w:r>
          </w:p>
        </w:tc>
      </w:tr>
      <w:tr w:rsidR="00F95E2C" w:rsidRPr="00FE40AD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000000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FE40AD" w:rsidRDefault="0018189C" w:rsidP="00806939">
            <w:pPr>
              <w:spacing w:before="60" w:after="60"/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有关将补充声明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保留记录在案的全体会议，之后为签字仪式和闭幕式（</w:t>
            </w:r>
            <w:r>
              <w:rPr>
                <w:rFonts w:hint="eastAsia"/>
                <w:lang w:eastAsia="zh-CN"/>
              </w:rPr>
              <w:t>END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F95E2C" w:rsidRPr="00785DFB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0000FF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18189C" w:rsidRDefault="00F95E2C" w:rsidP="00806939">
            <w:pPr>
              <w:spacing w:before="60" w:after="60"/>
              <w:rPr>
                <w:rFonts w:ascii="STKaiti" w:eastAsia="STKaiti" w:hAnsi="STKaiti"/>
                <w:color w:val="0000FF"/>
                <w:lang w:eastAsia="zh-CN"/>
              </w:rPr>
            </w:pPr>
            <w:r w:rsidRPr="0018189C">
              <w:rPr>
                <w:rFonts w:ascii="STKaiti" w:eastAsia="STKaiti" w:hAnsi="STKaiti"/>
                <w:color w:val="0000FF"/>
                <w:lang w:eastAsia="zh-CN"/>
              </w:rPr>
              <w:t>[</w:t>
            </w:r>
            <w:r w:rsidR="0018189C" w:rsidRPr="0018189C">
              <w:rPr>
                <w:rFonts w:ascii="STKaiti" w:eastAsia="STKaiti" w:hAnsi="STKaiti" w:hint="eastAsia"/>
                <w:color w:val="0000FF"/>
                <w:lang w:eastAsia="zh-CN"/>
              </w:rPr>
              <w:t>可能召开由ITU-R研究组主席参加的CPM指导委员会</w:t>
            </w:r>
            <w:r w:rsidR="00530070" w:rsidRPr="0018189C">
              <w:rPr>
                <w:rFonts w:ascii="STKaiti" w:eastAsia="STKaiti" w:hAnsi="STKaiti" w:hint="eastAsia"/>
                <w:color w:val="0000FF"/>
                <w:lang w:eastAsia="zh-CN"/>
              </w:rPr>
              <w:t>会议</w:t>
            </w:r>
            <w:r w:rsidR="0018189C" w:rsidRPr="0018189C">
              <w:rPr>
                <w:rFonts w:ascii="STKaiti" w:eastAsia="STKaiti" w:hAnsi="STKaiti" w:hint="eastAsia"/>
                <w:color w:val="0000FF"/>
                <w:lang w:eastAsia="zh-CN"/>
              </w:rPr>
              <w:t>（</w:t>
            </w:r>
            <w:r w:rsidR="0018189C" w:rsidRPr="0018189C">
              <w:rPr>
                <w:rFonts w:ascii="STKaiti" w:eastAsia="STKaiti" w:hAnsi="STKaiti"/>
                <w:color w:val="0000FF"/>
                <w:lang w:eastAsia="zh-CN"/>
              </w:rPr>
              <w:t>C.sc</w:t>
            </w:r>
            <w:r w:rsidR="0018189C" w:rsidRPr="0018189C">
              <w:rPr>
                <w:rFonts w:ascii="STKaiti" w:eastAsia="STKaiti" w:hAnsi="STKaiti" w:hint="eastAsia"/>
                <w:color w:val="0000FF"/>
                <w:lang w:eastAsia="zh-CN"/>
              </w:rPr>
              <w:t>）（见第3.3段所述的</w:t>
            </w:r>
            <w:r w:rsidRPr="0018189C">
              <w:rPr>
                <w:rFonts w:ascii="STKaiti" w:eastAsia="STKaiti" w:hAnsi="STKaiti"/>
                <w:color w:val="0000FF"/>
                <w:lang w:eastAsia="zh-CN"/>
              </w:rPr>
              <w:t xml:space="preserve"> PC#1</w:t>
            </w:r>
            <w:r w:rsidR="0018189C" w:rsidRPr="0018189C">
              <w:rPr>
                <w:rFonts w:ascii="STKaiti" w:eastAsia="STKaiti" w:hAnsi="STKaiti" w:hint="eastAsia"/>
                <w:color w:val="0000FF"/>
                <w:lang w:eastAsia="zh-CN"/>
              </w:rPr>
              <w:t>）</w:t>
            </w:r>
            <w:r w:rsidRPr="0018189C">
              <w:rPr>
                <w:rFonts w:ascii="STKaiti" w:eastAsia="STKaiti" w:hAnsi="STKaiti"/>
                <w:color w:val="0000FF"/>
                <w:lang w:eastAsia="zh-CN"/>
              </w:rPr>
              <w:t>]</w:t>
            </w:r>
          </w:p>
        </w:tc>
      </w:tr>
      <w:tr w:rsidR="00F95E2C" w:rsidRPr="00785DFB" w:rsidTr="00ED2606">
        <w:tc>
          <w:tcPr>
            <w:tcW w:w="959" w:type="dxa"/>
            <w:shd w:val="clear" w:color="auto" w:fill="FF66FF"/>
          </w:tcPr>
          <w:p w:rsidR="00F95E2C" w:rsidRDefault="00F95E2C" w:rsidP="00806939">
            <w:pPr>
              <w:spacing w:before="60" w:after="60"/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18189C" w:rsidRDefault="00F95E2C" w:rsidP="00806939">
            <w:pPr>
              <w:spacing w:before="60" w:after="60"/>
              <w:rPr>
                <w:rFonts w:ascii="STKaiti" w:eastAsia="STKaiti" w:hAnsi="STKaiti"/>
                <w:color w:val="FF00FF"/>
                <w:lang w:eastAsia="zh-CN"/>
              </w:rPr>
            </w:pPr>
            <w:r w:rsidRPr="0018189C">
              <w:rPr>
                <w:rFonts w:ascii="STKaiti" w:eastAsia="STKaiti" w:hAnsi="STKaiti"/>
                <w:color w:val="FF00FF"/>
                <w:lang w:eastAsia="zh-CN"/>
              </w:rPr>
              <w:t>[</w:t>
            </w:r>
            <w:r w:rsidR="0018189C">
              <w:rPr>
                <w:rFonts w:ascii="STKaiti" w:eastAsia="STKaiti" w:hAnsi="STKaiti" w:hint="eastAsia"/>
                <w:color w:val="FF00FF"/>
                <w:szCs w:val="24"/>
                <w:lang w:eastAsia="zh-CN"/>
              </w:rPr>
              <w:t>接收提交CPM-1文稿的可能截止时间（见第3.5段所述的</w:t>
            </w:r>
            <w:r w:rsidRPr="0018189C">
              <w:rPr>
                <w:rFonts w:ascii="STKaiti" w:eastAsia="STKaiti" w:hAnsi="STKaiti"/>
                <w:color w:val="FF00FF"/>
                <w:szCs w:val="24"/>
                <w:lang w:eastAsia="zh-CN"/>
              </w:rPr>
              <w:t xml:space="preserve"> PC#2</w:t>
            </w:r>
            <w:r w:rsidR="0018189C">
              <w:rPr>
                <w:rFonts w:ascii="STKaiti" w:eastAsia="STKaiti" w:hAnsi="STKaiti" w:hint="eastAsia"/>
                <w:color w:val="FF00FF"/>
                <w:szCs w:val="24"/>
                <w:lang w:eastAsia="zh-CN"/>
              </w:rPr>
              <w:t>）</w:t>
            </w:r>
            <w:r w:rsidRPr="0018189C">
              <w:rPr>
                <w:rFonts w:ascii="STKaiti" w:eastAsia="STKaiti" w:hAnsi="STKaiti"/>
                <w:color w:val="FF00FF"/>
                <w:szCs w:val="24"/>
                <w:lang w:eastAsia="zh-CN"/>
              </w:rPr>
              <w:t>]</w:t>
            </w:r>
          </w:p>
        </w:tc>
      </w:tr>
      <w:tr w:rsidR="00F95E2C" w:rsidRPr="00FE40AD" w:rsidTr="00ED2606">
        <w:tc>
          <w:tcPr>
            <w:tcW w:w="959" w:type="dxa"/>
            <w:tcBorders>
              <w:bottom w:val="single" w:sz="4" w:space="0" w:color="auto"/>
            </w:tcBorders>
            <w:shd w:val="clear" w:color="auto" w:fill="00FFFF"/>
          </w:tcPr>
          <w:p w:rsidR="00F95E2C" w:rsidRDefault="00F95E2C" w:rsidP="00806939">
            <w:pPr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18189C" w:rsidRDefault="00F95E2C" w:rsidP="00806939">
            <w:pPr>
              <w:spacing w:before="60" w:after="60"/>
              <w:rPr>
                <w:rFonts w:ascii="STKaiti" w:eastAsia="STKaiti" w:hAnsi="STKaiti"/>
                <w:color w:val="00CCFF"/>
                <w:lang w:eastAsia="zh-CN"/>
              </w:rPr>
            </w:pPr>
            <w:r w:rsidRPr="0018189C">
              <w:rPr>
                <w:rFonts w:ascii="STKaiti" w:eastAsia="STKaiti" w:hAnsi="STKaiti"/>
                <w:color w:val="00CCFF"/>
                <w:lang w:eastAsia="zh-CN"/>
              </w:rPr>
              <w:t>[</w:t>
            </w:r>
            <w:r w:rsidR="00530070">
              <w:rPr>
                <w:rFonts w:ascii="STKaiti" w:eastAsia="STKaiti" w:hAnsi="STKaiti" w:hint="eastAsia"/>
                <w:color w:val="00CCFF"/>
                <w:lang w:eastAsia="zh-CN"/>
              </w:rPr>
              <w:t>可能召开</w:t>
            </w:r>
            <w:r w:rsidRPr="0018189C">
              <w:rPr>
                <w:rFonts w:ascii="STKaiti" w:eastAsia="STKaiti" w:hAnsi="STKaiti"/>
                <w:color w:val="00CCFF"/>
                <w:lang w:eastAsia="zh-CN"/>
              </w:rPr>
              <w:t>CPM-1</w:t>
            </w:r>
            <w:r w:rsidR="0018189C">
              <w:rPr>
                <w:rFonts w:ascii="STKaiti" w:eastAsia="STKaiti" w:hAnsi="STKaiti" w:hint="eastAsia"/>
                <w:color w:val="00CCFF"/>
                <w:lang w:eastAsia="zh-CN"/>
              </w:rPr>
              <w:t>第一部分</w:t>
            </w:r>
            <w:r w:rsidR="00530070">
              <w:rPr>
                <w:rFonts w:ascii="STKaiti" w:eastAsia="STKaiti" w:hAnsi="STKaiti" w:hint="eastAsia"/>
                <w:color w:val="00CCFF"/>
                <w:lang w:eastAsia="zh-CN"/>
              </w:rPr>
              <w:t>会议</w:t>
            </w:r>
            <w:r w:rsidR="0018189C">
              <w:rPr>
                <w:rFonts w:ascii="STKaiti" w:eastAsia="STKaiti" w:hAnsi="STKaiti" w:hint="eastAsia"/>
                <w:color w:val="00CCFF"/>
                <w:lang w:eastAsia="zh-CN"/>
              </w:rPr>
              <w:t>（第二部分在随后的星期六举行，见第3.6段所述的</w:t>
            </w:r>
            <w:r w:rsidRPr="0018189C">
              <w:rPr>
                <w:rFonts w:ascii="STKaiti" w:eastAsia="STKaiti" w:hAnsi="STKaiti"/>
                <w:color w:val="00CCFF"/>
                <w:lang w:eastAsia="zh-CN"/>
              </w:rPr>
              <w:t>PC#3</w:t>
            </w:r>
            <w:r w:rsidR="0018189C">
              <w:rPr>
                <w:rFonts w:ascii="STKaiti" w:eastAsia="STKaiti" w:hAnsi="STKaiti" w:hint="eastAsia"/>
                <w:color w:val="00CCFF"/>
                <w:lang w:eastAsia="zh-CN"/>
              </w:rPr>
              <w:t>）</w:t>
            </w:r>
            <w:r w:rsidRPr="0018189C">
              <w:rPr>
                <w:rFonts w:ascii="STKaiti" w:eastAsia="STKaiti" w:hAnsi="STKaiti"/>
                <w:color w:val="00CCFF"/>
                <w:lang w:eastAsia="zh-CN"/>
              </w:rPr>
              <w:t>]</w:t>
            </w:r>
          </w:p>
        </w:tc>
      </w:tr>
      <w:tr w:rsidR="00F95E2C" w:rsidRPr="00FE40AD" w:rsidTr="00ED2606">
        <w:tc>
          <w:tcPr>
            <w:tcW w:w="959" w:type="dxa"/>
            <w:shd w:val="clear" w:color="auto" w:fill="808080" w:themeFill="background1" w:themeFillShade="80"/>
          </w:tcPr>
          <w:p w:rsidR="00F95E2C" w:rsidRDefault="00F95E2C" w:rsidP="00806939">
            <w:pPr>
              <w:jc w:val="center"/>
              <w:rPr>
                <w:lang w:eastAsia="zh-CN"/>
              </w:rPr>
            </w:pPr>
          </w:p>
        </w:tc>
        <w:tc>
          <w:tcPr>
            <w:tcW w:w="13183" w:type="dxa"/>
          </w:tcPr>
          <w:p w:rsidR="00F95E2C" w:rsidRPr="00844393" w:rsidRDefault="0018189C" w:rsidP="00806939">
            <w:pPr>
              <w:spacing w:before="60" w:after="60"/>
              <w:rPr>
                <w:color w:val="3366FF"/>
                <w:lang w:eastAsia="zh-CN"/>
              </w:rPr>
            </w:pPr>
            <w:r>
              <w:rPr>
                <w:rFonts w:hint="eastAsia"/>
                <w:color w:val="808080" w:themeColor="background1" w:themeShade="80"/>
                <w:lang w:eastAsia="zh-CN"/>
              </w:rPr>
              <w:t>正常工作时间之外</w:t>
            </w:r>
          </w:p>
        </w:tc>
      </w:tr>
    </w:tbl>
    <w:p w:rsidR="00BC3ACA" w:rsidRDefault="00F95E2C" w:rsidP="00806939">
      <w:pPr>
        <w:jc w:val="center"/>
        <w:rPr>
          <w:lang w:val="en-US" w:eastAsia="zh-CN"/>
        </w:rPr>
      </w:pPr>
      <w:r>
        <w:t>______________</w:t>
      </w:r>
    </w:p>
    <w:sectPr w:rsidR="00BC3ACA" w:rsidSect="00DB6698">
      <w:headerReference w:type="default" r:id="rId19"/>
      <w:footerReference w:type="default" r:id="rId20"/>
      <w:headerReference w:type="firs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06" w:rsidRDefault="00ED2606">
      <w:r>
        <w:separator/>
      </w:r>
    </w:p>
  </w:endnote>
  <w:endnote w:type="continuationSeparator" w:id="0">
    <w:p w:rsidR="00ED2606" w:rsidRDefault="00E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Default="00806939" w:rsidP="00F95E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P:\CHI\ITU-R\AG\RAG\RAG14\000\008C.docx</w:t>
    </w:r>
    <w:r>
      <w:fldChar w:fldCharType="end"/>
    </w:r>
    <w:r w:rsidR="00ED2606">
      <w:rPr>
        <w:rFonts w:hint="eastAsia"/>
        <w:lang w:eastAsia="zh-CN"/>
      </w:rPr>
      <w:t xml:space="preserve"> (363816)</w:t>
    </w:r>
    <w:r w:rsidR="00ED2606">
      <w:tab/>
    </w:r>
    <w:r w:rsidR="00ED2606">
      <w:fldChar w:fldCharType="begin"/>
    </w:r>
    <w:r w:rsidR="00ED2606">
      <w:instrText xml:space="preserve"> SAVEDATE \@ DD.MM.YY </w:instrText>
    </w:r>
    <w:r w:rsidR="00ED2606">
      <w:fldChar w:fldCharType="separate"/>
    </w:r>
    <w:r>
      <w:t>06.06.14</w:t>
    </w:r>
    <w:r w:rsidR="00ED2606">
      <w:fldChar w:fldCharType="end"/>
    </w:r>
    <w:r w:rsidR="00ED2606">
      <w:tab/>
    </w:r>
    <w:r w:rsidR="00ED2606">
      <w:fldChar w:fldCharType="begin"/>
    </w:r>
    <w:r w:rsidR="00ED2606">
      <w:instrText xml:space="preserve"> PRINTDATE \@ DD.MM.YY </w:instrText>
    </w:r>
    <w:r w:rsidR="00ED2606">
      <w:fldChar w:fldCharType="separate"/>
    </w:r>
    <w:r>
      <w:t>06.06.14</w:t>
    </w:r>
    <w:r w:rsidR="00ED26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Default="0080693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P:\CHI\ITU-R\AG\RAG\RAG14\000\008C.docx</w:t>
    </w:r>
    <w:r>
      <w:fldChar w:fldCharType="end"/>
    </w:r>
    <w:r w:rsidR="00ED2606">
      <w:rPr>
        <w:rFonts w:hint="eastAsia"/>
        <w:lang w:eastAsia="zh-CN"/>
      </w:rPr>
      <w:t xml:space="preserve"> (363816)</w:t>
    </w:r>
    <w:r w:rsidR="00ED2606">
      <w:tab/>
    </w:r>
    <w:r w:rsidR="00ED2606">
      <w:fldChar w:fldCharType="begin"/>
    </w:r>
    <w:r w:rsidR="00ED2606">
      <w:instrText xml:space="preserve"> SAVEDATE \@ DD.MM.YY </w:instrText>
    </w:r>
    <w:r w:rsidR="00ED2606">
      <w:fldChar w:fldCharType="separate"/>
    </w:r>
    <w:r>
      <w:t>06.06.14</w:t>
    </w:r>
    <w:r w:rsidR="00ED2606">
      <w:fldChar w:fldCharType="end"/>
    </w:r>
    <w:r w:rsidR="00ED2606">
      <w:tab/>
    </w:r>
    <w:r w:rsidR="00ED2606">
      <w:fldChar w:fldCharType="begin"/>
    </w:r>
    <w:r w:rsidR="00ED2606">
      <w:instrText xml:space="preserve"> PRINTDATE \@ DD.MM.YY </w:instrText>
    </w:r>
    <w:r w:rsidR="00ED2606">
      <w:fldChar w:fldCharType="separate"/>
    </w:r>
    <w:r>
      <w:t>06.06.14</w:t>
    </w:r>
    <w:r w:rsidR="00ED26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Pr="006F31AB" w:rsidRDefault="00806939" w:rsidP="004950E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P:\CHI\ITU-R\AG\RAG\RAG14\000\008C.docx</w:t>
    </w:r>
    <w:r>
      <w:fldChar w:fldCharType="end"/>
    </w:r>
    <w:r w:rsidR="00ED2606">
      <w:rPr>
        <w:rFonts w:hint="eastAsia"/>
        <w:lang w:eastAsia="zh-CN"/>
      </w:rPr>
      <w:t xml:space="preserve"> (</w:t>
    </w:r>
    <w:r w:rsidR="004950E9">
      <w:rPr>
        <w:rFonts w:hint="eastAsia"/>
        <w:lang w:eastAsia="zh-CN"/>
      </w:rPr>
      <w:t>363816</w:t>
    </w:r>
    <w:r w:rsidR="00ED2606">
      <w:rPr>
        <w:rFonts w:hint="eastAsia"/>
        <w:lang w:eastAsia="zh-CN"/>
      </w:rPr>
      <w:t>)</w:t>
    </w:r>
    <w:r w:rsidR="00ED2606">
      <w:tab/>
    </w:r>
    <w:r w:rsidR="00ED2606">
      <w:fldChar w:fldCharType="begin"/>
    </w:r>
    <w:r w:rsidR="00ED2606">
      <w:instrText xml:space="preserve"> SAVEDATE \@ DD.MM.YY </w:instrText>
    </w:r>
    <w:r w:rsidR="00ED2606">
      <w:fldChar w:fldCharType="separate"/>
    </w:r>
    <w:r>
      <w:t>06.06.14</w:t>
    </w:r>
    <w:r w:rsidR="00ED2606">
      <w:fldChar w:fldCharType="end"/>
    </w:r>
    <w:r w:rsidR="00ED2606">
      <w:tab/>
    </w:r>
    <w:r w:rsidR="00ED2606">
      <w:fldChar w:fldCharType="begin"/>
    </w:r>
    <w:r w:rsidR="00ED2606">
      <w:instrText xml:space="preserve"> PRINTDATE \@ DD.MM.YY </w:instrText>
    </w:r>
    <w:r w:rsidR="00ED2606">
      <w:fldChar w:fldCharType="separate"/>
    </w:r>
    <w:r>
      <w:t>06.06.14</w:t>
    </w:r>
    <w:r w:rsidR="00ED260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Default="00806939" w:rsidP="004950E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P:\CHI\ITU-R\AG\RAG\RAG14\000\008C.docx</w:t>
    </w:r>
    <w:r>
      <w:fldChar w:fldCharType="end"/>
    </w:r>
    <w:r w:rsidR="00ED2606">
      <w:rPr>
        <w:rFonts w:hint="eastAsia"/>
        <w:lang w:eastAsia="zh-CN"/>
      </w:rPr>
      <w:t xml:space="preserve"> (</w:t>
    </w:r>
    <w:r w:rsidR="004950E9">
      <w:rPr>
        <w:rFonts w:hint="eastAsia"/>
        <w:lang w:eastAsia="zh-CN"/>
      </w:rPr>
      <w:t>363816</w:t>
    </w:r>
    <w:r w:rsidR="00ED2606">
      <w:rPr>
        <w:rFonts w:hint="eastAsia"/>
        <w:lang w:eastAsia="zh-CN"/>
      </w:rPr>
      <w:t>)</w:t>
    </w:r>
    <w:r w:rsidR="00ED2606">
      <w:tab/>
    </w:r>
    <w:r w:rsidR="00ED2606">
      <w:fldChar w:fldCharType="begin"/>
    </w:r>
    <w:r w:rsidR="00ED2606">
      <w:instrText xml:space="preserve"> SAVEDATE \@ DD.MM.YY </w:instrText>
    </w:r>
    <w:r w:rsidR="00ED2606">
      <w:fldChar w:fldCharType="separate"/>
    </w:r>
    <w:r>
      <w:t>06.06.14</w:t>
    </w:r>
    <w:r w:rsidR="00ED2606">
      <w:fldChar w:fldCharType="end"/>
    </w:r>
    <w:r w:rsidR="00ED2606">
      <w:tab/>
    </w:r>
    <w:r w:rsidR="00ED2606">
      <w:fldChar w:fldCharType="begin"/>
    </w:r>
    <w:r w:rsidR="00ED2606">
      <w:instrText xml:space="preserve"> PRINTDATE \@ DD.MM.YY </w:instrText>
    </w:r>
    <w:r w:rsidR="00ED2606">
      <w:fldChar w:fldCharType="separate"/>
    </w:r>
    <w:r>
      <w:t>06.06.14</w:t>
    </w:r>
    <w:r w:rsidR="00ED260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06" w:rsidRDefault="00ED2606">
      <w:r>
        <w:t>____________________</w:t>
      </w:r>
    </w:p>
  </w:footnote>
  <w:footnote w:type="continuationSeparator" w:id="0">
    <w:p w:rsidR="00ED2606" w:rsidRDefault="00E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Pr="009C4264" w:rsidRDefault="00ED2606" w:rsidP="00ED260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6939">
      <w:rPr>
        <w:noProof/>
      </w:rPr>
      <w:t>4</w:t>
    </w:r>
    <w:r>
      <w:rPr>
        <w:noProof/>
      </w:rPr>
      <w:fldChar w:fldCharType="end"/>
    </w:r>
  </w:p>
  <w:p w:rsidR="00ED2606" w:rsidRPr="009C4264" w:rsidRDefault="00ED2606" w:rsidP="00F95E2C">
    <w:pPr>
      <w:pStyle w:val="Header"/>
      <w:rPr>
        <w:lang w:val="en-US" w:eastAsia="zh-CN"/>
      </w:rPr>
    </w:pPr>
    <w:r w:rsidRPr="009C4264">
      <w:rPr>
        <w:lang w:val="en-US"/>
      </w:rPr>
      <w:t>RAG1</w:t>
    </w:r>
    <w:r>
      <w:rPr>
        <w:lang w:val="en-US"/>
      </w:rPr>
      <w:t>4</w:t>
    </w:r>
    <w:r w:rsidRPr="009C4264">
      <w:rPr>
        <w:lang w:val="en-US"/>
      </w:rPr>
      <w:t>-1/</w:t>
    </w:r>
    <w:r>
      <w:rPr>
        <w:rFonts w:hint="eastAsia"/>
        <w:lang w:val="en-US" w:eastAsia="zh-CN"/>
      </w:rPr>
      <w:t>8</w:t>
    </w:r>
    <w:r>
      <w:rPr>
        <w:lang w:val="en-US"/>
      </w:rPr>
      <w:t>-</w:t>
    </w:r>
    <w:r>
      <w:rPr>
        <w:rFonts w:hint="eastAsia"/>
        <w:lang w:val="en-US" w:eastAsia="zh-CN"/>
      </w:rPr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06" w:rsidRPr="00AF0B82" w:rsidRDefault="00ED2606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6939">
      <w:rPr>
        <w:noProof/>
      </w:rPr>
      <w:t>10</w:t>
    </w:r>
    <w:r>
      <w:fldChar w:fldCharType="end"/>
    </w:r>
  </w:p>
  <w:p w:rsidR="00ED2606" w:rsidRPr="00AF0B82" w:rsidRDefault="00ED2606" w:rsidP="00BC3ACA">
    <w:pPr>
      <w:pStyle w:val="Header"/>
      <w:rPr>
        <w:lang w:eastAsia="zh-CN"/>
      </w:rPr>
    </w:pPr>
    <w:r w:rsidRPr="00AF0B82">
      <w:t>RAG</w:t>
    </w:r>
    <w:r>
      <w:rPr>
        <w:lang w:eastAsia="zh-CN"/>
      </w:rPr>
      <w:t>14</w:t>
    </w:r>
    <w:r w:rsidRPr="00AF0B82">
      <w:t>-1/</w:t>
    </w:r>
    <w:r>
      <w:rPr>
        <w:lang w:eastAsia="zh-CN"/>
      </w:rPr>
      <w:t>.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98" w:rsidRPr="009C4264" w:rsidRDefault="00DB6698" w:rsidP="00DB6698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6939">
      <w:rPr>
        <w:noProof/>
      </w:rPr>
      <w:t>5</w:t>
    </w:r>
    <w:r>
      <w:rPr>
        <w:noProof/>
      </w:rPr>
      <w:fldChar w:fldCharType="end"/>
    </w:r>
  </w:p>
  <w:p w:rsidR="00DB6698" w:rsidRPr="009C4264" w:rsidRDefault="00DB6698" w:rsidP="00DB6698">
    <w:pPr>
      <w:pStyle w:val="Header"/>
      <w:rPr>
        <w:lang w:val="en-US" w:eastAsia="zh-CN"/>
      </w:rPr>
    </w:pPr>
    <w:r w:rsidRPr="009C4264">
      <w:rPr>
        <w:lang w:val="en-US"/>
      </w:rPr>
      <w:t>RAG1</w:t>
    </w:r>
    <w:r>
      <w:rPr>
        <w:lang w:val="en-US"/>
      </w:rPr>
      <w:t>4</w:t>
    </w:r>
    <w:r w:rsidRPr="009C4264">
      <w:rPr>
        <w:lang w:val="en-US"/>
      </w:rPr>
      <w:t>-1/</w:t>
    </w:r>
    <w:r>
      <w:rPr>
        <w:rFonts w:hint="eastAsia"/>
        <w:lang w:val="en-US" w:eastAsia="zh-CN"/>
      </w:rPr>
      <w:t>8</w:t>
    </w:r>
    <w:r>
      <w:rPr>
        <w:lang w:val="en-US"/>
      </w:rPr>
      <w:t>-</w:t>
    </w:r>
    <w:r>
      <w:rPr>
        <w:rFonts w:hint="eastAsia"/>
        <w:lang w:val="en-US"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03DC1"/>
    <w:multiLevelType w:val="hybridMultilevel"/>
    <w:tmpl w:val="EBBAD4C6"/>
    <w:lvl w:ilvl="0" w:tplc="62446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C"/>
    <w:rsid w:val="00020106"/>
    <w:rsid w:val="00021007"/>
    <w:rsid w:val="00034C59"/>
    <w:rsid w:val="00060917"/>
    <w:rsid w:val="00062FA4"/>
    <w:rsid w:val="0006614B"/>
    <w:rsid w:val="00082620"/>
    <w:rsid w:val="00082FBE"/>
    <w:rsid w:val="00084871"/>
    <w:rsid w:val="00085541"/>
    <w:rsid w:val="00093C73"/>
    <w:rsid w:val="000A0059"/>
    <w:rsid w:val="000A1C01"/>
    <w:rsid w:val="000A4765"/>
    <w:rsid w:val="000A4DE8"/>
    <w:rsid w:val="000A4F34"/>
    <w:rsid w:val="000A5F9E"/>
    <w:rsid w:val="000B0A4F"/>
    <w:rsid w:val="000B4D42"/>
    <w:rsid w:val="000C0FEC"/>
    <w:rsid w:val="000E57F0"/>
    <w:rsid w:val="000F275A"/>
    <w:rsid w:val="000F3718"/>
    <w:rsid w:val="00107E5A"/>
    <w:rsid w:val="001225EE"/>
    <w:rsid w:val="00130A81"/>
    <w:rsid w:val="00130B50"/>
    <w:rsid w:val="0013473D"/>
    <w:rsid w:val="001368A7"/>
    <w:rsid w:val="00140597"/>
    <w:rsid w:val="00145997"/>
    <w:rsid w:val="00147382"/>
    <w:rsid w:val="001522FA"/>
    <w:rsid w:val="00152B3F"/>
    <w:rsid w:val="001539C7"/>
    <w:rsid w:val="001551D2"/>
    <w:rsid w:val="00164A74"/>
    <w:rsid w:val="00166041"/>
    <w:rsid w:val="001722B2"/>
    <w:rsid w:val="00175850"/>
    <w:rsid w:val="0018189C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42B2"/>
    <w:rsid w:val="001F6763"/>
    <w:rsid w:val="001F75CD"/>
    <w:rsid w:val="001F7DA4"/>
    <w:rsid w:val="0020200A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21EE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28D1"/>
    <w:rsid w:val="0033309B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C465B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12BBC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4C6E"/>
    <w:rsid w:val="004950E9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0070"/>
    <w:rsid w:val="00531175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31A8"/>
    <w:rsid w:val="007F7F05"/>
    <w:rsid w:val="008027FD"/>
    <w:rsid w:val="008051C9"/>
    <w:rsid w:val="0080693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310CC"/>
    <w:rsid w:val="00841C76"/>
    <w:rsid w:val="0084602B"/>
    <w:rsid w:val="00847E2F"/>
    <w:rsid w:val="008537BA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409C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4270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2E42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D7AB6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CF7780"/>
    <w:rsid w:val="00D0037A"/>
    <w:rsid w:val="00D02852"/>
    <w:rsid w:val="00D05AA4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B6698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8739A"/>
    <w:rsid w:val="00E91301"/>
    <w:rsid w:val="00E96E00"/>
    <w:rsid w:val="00E979BD"/>
    <w:rsid w:val="00EA1892"/>
    <w:rsid w:val="00EB0ED5"/>
    <w:rsid w:val="00EC640E"/>
    <w:rsid w:val="00ED13A2"/>
    <w:rsid w:val="00ED2606"/>
    <w:rsid w:val="00ED5D07"/>
    <w:rsid w:val="00ED70DA"/>
    <w:rsid w:val="00EE32AA"/>
    <w:rsid w:val="00EE44D4"/>
    <w:rsid w:val="00EF0218"/>
    <w:rsid w:val="00EF42D3"/>
    <w:rsid w:val="00EF6A54"/>
    <w:rsid w:val="00F1110E"/>
    <w:rsid w:val="00F278C5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95E2C"/>
    <w:rsid w:val="00FB1E59"/>
    <w:rsid w:val="00FB29A3"/>
    <w:rsid w:val="00FB4837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95E2C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5E2C"/>
    <w:pPr>
      <w:ind w:left="720"/>
      <w:contextualSpacing/>
      <w:jc w:val="both"/>
      <w:textAlignment w:val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95E2C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5E2C"/>
    <w:pPr>
      <w:ind w:left="720"/>
      <w:contextualSpacing/>
      <w:jc w:val="both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pub/R-RES-R.2-6-20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R-RES-R.2-6-20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A-CIR-0211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00-CA-CIR-021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13-RAG13-C-0001/en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00-CA-CIR-0201/en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D0F2-D4BC-4006-832A-B1853FD8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PC_RAG14.dotx</Template>
  <TotalTime>2</TotalTime>
  <Pages>5</Pages>
  <Words>3393</Words>
  <Characters>1784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5167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chenm</dc:creator>
  <cp:keywords>RAG03-1</cp:keywords>
  <dc:description>Document RAG08-1/1-E  For: _x000d_Document date: 12 December 2007_x000d_Saved by JJF44233 at 15:38:46 on 18/12/2007</dc:description>
  <cp:lastModifiedBy>Chen, Meng</cp:lastModifiedBy>
  <cp:revision>3</cp:revision>
  <cp:lastPrinted>2014-06-06T14:06:00Z</cp:lastPrinted>
  <dcterms:created xsi:type="dcterms:W3CDTF">2014-06-06T14:04:00Z</dcterms:created>
  <dcterms:modified xsi:type="dcterms:W3CDTF">2014-06-06T14:06:00Z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