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810"/>
        <w:tblW w:w="9889" w:type="dxa"/>
        <w:tblLayout w:type="fixed"/>
        <w:tblLook w:val="0000" w:firstRow="0" w:lastRow="0" w:firstColumn="0" w:lastColumn="0" w:noHBand="0" w:noVBand="0"/>
      </w:tblPr>
      <w:tblGrid>
        <w:gridCol w:w="6771"/>
        <w:gridCol w:w="3118"/>
      </w:tblGrid>
      <w:tr w:rsidR="0051782D" w:rsidRPr="00D872CB" w:rsidTr="000A4F34">
        <w:trPr>
          <w:cantSplit/>
        </w:trPr>
        <w:tc>
          <w:tcPr>
            <w:tcW w:w="6771" w:type="dxa"/>
          </w:tcPr>
          <w:p w:rsidR="0051782D" w:rsidRPr="00D872CB" w:rsidRDefault="006A7022" w:rsidP="00BC3ACA">
            <w:pPr>
              <w:shd w:val="solid" w:color="FFFFFF" w:fill="FFFFFF"/>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sidR="0051782D" w:rsidRPr="00D872CB">
              <w:rPr>
                <w:rFonts w:ascii="Verdana" w:hAnsi="Verdana" w:cs="Times New Roman Bold"/>
                <w:b/>
                <w:sz w:val="26"/>
                <w:szCs w:val="26"/>
                <w:lang w:eastAsia="zh-CN"/>
              </w:rPr>
              <w:br/>
            </w:r>
            <w:r w:rsidR="00B41DCB" w:rsidRPr="00B41DCB">
              <w:rPr>
                <w:rFonts w:ascii="Verdana" w:hAnsi="Verdana" w:cs="Times New Roman Bold"/>
                <w:b/>
                <w:bCs/>
                <w:sz w:val="20"/>
                <w:lang w:eastAsia="zh-CN"/>
              </w:rPr>
              <w:t>201</w:t>
            </w:r>
            <w:r w:rsidR="00BC3ACA">
              <w:rPr>
                <w:rFonts w:ascii="Verdana" w:hAnsi="Verdana" w:cs="Times New Roman Bold"/>
                <w:b/>
                <w:bCs/>
                <w:sz w:val="20"/>
                <w:lang w:eastAsia="zh-CN"/>
              </w:rPr>
              <w:t>4</w:t>
            </w:r>
            <w:r w:rsidR="00B41DCB" w:rsidRPr="00B41DCB">
              <w:rPr>
                <w:rFonts w:ascii="Verdana" w:hAnsi="Verdana" w:cs="Times New Roman Bold" w:hint="eastAsia"/>
                <w:b/>
                <w:bCs/>
                <w:sz w:val="20"/>
                <w:lang w:eastAsia="zh-CN"/>
              </w:rPr>
              <w:t>年</w:t>
            </w:r>
            <w:r w:rsidR="00BC3ACA">
              <w:rPr>
                <w:rFonts w:ascii="Verdana" w:hAnsi="Verdana" w:cs="Times New Roman Bold"/>
                <w:b/>
                <w:bCs/>
                <w:sz w:val="20"/>
                <w:lang w:eastAsia="zh-CN"/>
              </w:rPr>
              <w:t>6</w:t>
            </w:r>
            <w:r w:rsidR="00B41DCB" w:rsidRPr="00B41DCB">
              <w:rPr>
                <w:rFonts w:ascii="Verdana" w:hAnsi="Verdana" w:cs="Times New Roman Bold" w:hint="eastAsia"/>
                <w:b/>
                <w:bCs/>
                <w:sz w:val="20"/>
                <w:lang w:eastAsia="zh-CN"/>
              </w:rPr>
              <w:t>月</w:t>
            </w:r>
            <w:r w:rsidR="00B41DCB" w:rsidRPr="00B41DCB">
              <w:rPr>
                <w:rFonts w:ascii="Verdana" w:hAnsi="Verdana" w:cs="Times New Roman Bold"/>
                <w:b/>
                <w:bCs/>
                <w:sz w:val="20"/>
                <w:lang w:eastAsia="zh-CN"/>
              </w:rPr>
              <w:t>2</w:t>
            </w:r>
            <w:r w:rsidR="00BC3ACA">
              <w:rPr>
                <w:rFonts w:ascii="Verdana" w:hAnsi="Verdana" w:cs="Times New Roman Bold"/>
                <w:b/>
                <w:bCs/>
                <w:sz w:val="20"/>
                <w:lang w:eastAsia="zh-CN"/>
              </w:rPr>
              <w:t>4</w:t>
            </w:r>
            <w:r w:rsidR="00B41DCB" w:rsidRPr="00B41DCB">
              <w:rPr>
                <w:rFonts w:ascii="Verdana" w:hAnsi="Verdana" w:cs="Times New Roman Bold"/>
                <w:b/>
                <w:bCs/>
                <w:sz w:val="20"/>
                <w:lang w:eastAsia="zh-CN"/>
              </w:rPr>
              <w:t>-2</w:t>
            </w:r>
            <w:r w:rsidR="00BC3ACA">
              <w:rPr>
                <w:rFonts w:ascii="Verdana" w:hAnsi="Verdana" w:cs="Times New Roman Bold"/>
                <w:b/>
                <w:bCs/>
                <w:sz w:val="20"/>
                <w:lang w:eastAsia="zh-CN"/>
              </w:rPr>
              <w:t>7</w:t>
            </w:r>
            <w:r w:rsidR="00B41DCB" w:rsidRPr="00B41DCB">
              <w:rPr>
                <w:rFonts w:ascii="Verdana" w:hAnsi="Verdana" w:cs="Times New Roman Bold" w:hint="eastAsia"/>
                <w:b/>
                <w:bCs/>
                <w:sz w:val="20"/>
                <w:lang w:eastAsia="zh-CN"/>
              </w:rPr>
              <w:t>日，日内瓦</w:t>
            </w:r>
          </w:p>
        </w:tc>
        <w:tc>
          <w:tcPr>
            <w:tcW w:w="3118" w:type="dxa"/>
          </w:tcPr>
          <w:p w:rsidR="0051782D" w:rsidRPr="00432D7F" w:rsidRDefault="000A0059" w:rsidP="000A4F34">
            <w:pPr>
              <w:shd w:val="solid" w:color="FFFFFF" w:fill="FFFFFF"/>
              <w:spacing w:before="0"/>
              <w:rPr>
                <w:lang w:val="en-US"/>
              </w:rPr>
            </w:pPr>
            <w:r>
              <w:rPr>
                <w:b/>
                <w:bCs/>
                <w:noProof/>
                <w:lang w:val="en-US" w:eastAsia="zh-CN"/>
              </w:rPr>
              <w:drawing>
                <wp:inline distT="0" distB="0" distL="0" distR="0" wp14:anchorId="3F71BB0A" wp14:editId="09213E96">
                  <wp:extent cx="1666875" cy="695325"/>
                  <wp:effectExtent l="0" t="0" r="9525" b="9525"/>
                  <wp:docPr id="2" name="Picture 2"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D872CB" w:rsidTr="000A4F34">
        <w:trPr>
          <w:cantSplit/>
        </w:trPr>
        <w:tc>
          <w:tcPr>
            <w:tcW w:w="6771" w:type="dxa"/>
            <w:tcBorders>
              <w:bottom w:val="single" w:sz="12" w:space="0" w:color="auto"/>
            </w:tcBorders>
          </w:tcPr>
          <w:p w:rsidR="0051782D" w:rsidRPr="00D872CB" w:rsidRDefault="0051782D" w:rsidP="000A4F34">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51782D" w:rsidRPr="00D872CB" w:rsidRDefault="0051782D" w:rsidP="000A4F34">
            <w:pPr>
              <w:shd w:val="solid" w:color="FFFFFF" w:fill="FFFFFF"/>
              <w:spacing w:before="0" w:after="48"/>
              <w:rPr>
                <w:sz w:val="22"/>
                <w:szCs w:val="22"/>
              </w:rPr>
            </w:pPr>
          </w:p>
        </w:tc>
      </w:tr>
      <w:tr w:rsidR="0051782D" w:rsidRPr="00D872CB" w:rsidTr="000A4F34">
        <w:trPr>
          <w:cantSplit/>
        </w:trPr>
        <w:tc>
          <w:tcPr>
            <w:tcW w:w="6771" w:type="dxa"/>
            <w:tcBorders>
              <w:top w:val="single" w:sz="12" w:space="0" w:color="auto"/>
            </w:tcBorders>
          </w:tcPr>
          <w:p w:rsidR="0051782D" w:rsidRPr="00D872CB" w:rsidRDefault="0051782D" w:rsidP="000A4F34">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51782D" w:rsidRPr="00D872CB" w:rsidRDefault="0051782D" w:rsidP="000A4F34">
            <w:pPr>
              <w:shd w:val="solid" w:color="FFFFFF" w:fill="FFFFFF"/>
              <w:spacing w:before="0" w:after="48"/>
            </w:pPr>
          </w:p>
        </w:tc>
      </w:tr>
      <w:tr w:rsidR="0051782D" w:rsidRPr="00D872CB" w:rsidTr="000A4F34">
        <w:trPr>
          <w:cantSplit/>
        </w:trPr>
        <w:tc>
          <w:tcPr>
            <w:tcW w:w="6771" w:type="dxa"/>
            <w:vMerge w:val="restart"/>
          </w:tcPr>
          <w:p w:rsidR="0051782D" w:rsidRPr="00D872CB" w:rsidRDefault="0051782D" w:rsidP="000A4F34">
            <w:pPr>
              <w:shd w:val="solid" w:color="FFFFFF" w:fill="FFFFFF"/>
              <w:spacing w:after="240"/>
              <w:rPr>
                <w:sz w:val="20"/>
              </w:rPr>
            </w:pPr>
            <w:bookmarkStart w:id="0" w:name="dnum" w:colFirst="1" w:colLast="1"/>
          </w:p>
        </w:tc>
        <w:tc>
          <w:tcPr>
            <w:tcW w:w="3118" w:type="dxa"/>
          </w:tcPr>
          <w:p w:rsidR="0051782D" w:rsidRPr="000A4F34" w:rsidRDefault="006A7022" w:rsidP="00700C03">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BC3ACA">
              <w:rPr>
                <w:rFonts w:ascii="Verdana" w:hAnsi="Verdana"/>
                <w:b/>
                <w:sz w:val="20"/>
                <w:lang w:eastAsia="zh-CN"/>
              </w:rPr>
              <w:t>4</w:t>
            </w:r>
            <w:r w:rsidR="00BD7223" w:rsidRPr="000A4F34">
              <w:rPr>
                <w:rFonts w:ascii="Verdana" w:hAnsi="Verdana"/>
                <w:b/>
                <w:sz w:val="20"/>
                <w:lang w:eastAsia="zh-CN"/>
              </w:rPr>
              <w:t>-1/</w:t>
            </w:r>
            <w:r w:rsidR="0095154D">
              <w:rPr>
                <w:rFonts w:ascii="Verdana" w:hAnsi="Verdana" w:hint="eastAsia"/>
                <w:b/>
                <w:sz w:val="20"/>
                <w:lang w:eastAsia="zh-CN"/>
              </w:rPr>
              <w:t>7</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0A4F34">
        <w:trPr>
          <w:cantSplit/>
        </w:trPr>
        <w:tc>
          <w:tcPr>
            <w:tcW w:w="6771" w:type="dxa"/>
            <w:vMerge/>
          </w:tcPr>
          <w:p w:rsidR="0051782D" w:rsidRPr="00D872CB" w:rsidRDefault="0051782D" w:rsidP="000A4F34">
            <w:pPr>
              <w:spacing w:before="60"/>
              <w:jc w:val="center"/>
              <w:rPr>
                <w:b/>
                <w:smallCaps/>
                <w:sz w:val="32"/>
                <w:lang w:eastAsia="zh-CN"/>
              </w:rPr>
            </w:pPr>
            <w:bookmarkStart w:id="1" w:name="ddate" w:colFirst="1" w:colLast="1"/>
            <w:bookmarkEnd w:id="0"/>
          </w:p>
        </w:tc>
        <w:tc>
          <w:tcPr>
            <w:tcW w:w="3118" w:type="dxa"/>
          </w:tcPr>
          <w:p w:rsidR="0051782D" w:rsidRPr="000A4F34" w:rsidRDefault="00BD7223" w:rsidP="00700C03">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BC3ACA">
              <w:rPr>
                <w:rFonts w:ascii="Verdana" w:hAnsi="Verdana"/>
                <w:b/>
                <w:sz w:val="20"/>
                <w:lang w:eastAsia="zh-CN"/>
              </w:rPr>
              <w:t>4</w:t>
            </w:r>
            <w:r w:rsidR="00426448" w:rsidRPr="000A4F34">
              <w:rPr>
                <w:rFonts w:ascii="Verdana" w:hAnsi="SimSun"/>
                <w:b/>
                <w:sz w:val="20"/>
                <w:lang w:eastAsia="zh-CN"/>
              </w:rPr>
              <w:t>年</w:t>
            </w:r>
            <w:r w:rsidR="00700C03">
              <w:rPr>
                <w:rFonts w:ascii="Verdana" w:hAnsi="Verdana" w:hint="eastAsia"/>
                <w:b/>
                <w:sz w:val="20"/>
                <w:lang w:eastAsia="zh-CN"/>
              </w:rPr>
              <w:t>5</w:t>
            </w:r>
            <w:r w:rsidR="00426448" w:rsidRPr="000A4F34">
              <w:rPr>
                <w:rFonts w:ascii="Verdana" w:hAnsi="SimSun"/>
                <w:b/>
                <w:sz w:val="20"/>
                <w:lang w:eastAsia="zh-CN"/>
              </w:rPr>
              <w:t>月</w:t>
            </w:r>
            <w:r w:rsidR="0095154D">
              <w:rPr>
                <w:rFonts w:ascii="Verdana" w:hAnsi="Verdana" w:hint="eastAsia"/>
                <w:b/>
                <w:sz w:val="20"/>
                <w:lang w:eastAsia="zh-CN"/>
              </w:rPr>
              <w:t>23</w:t>
            </w:r>
            <w:r w:rsidR="00426448" w:rsidRPr="000A4F34">
              <w:rPr>
                <w:rFonts w:ascii="Verdana" w:hAnsi="SimSun"/>
                <w:b/>
                <w:sz w:val="20"/>
                <w:lang w:eastAsia="zh-CN"/>
              </w:rPr>
              <w:t>日</w:t>
            </w:r>
          </w:p>
        </w:tc>
      </w:tr>
      <w:tr w:rsidR="0051782D" w:rsidRPr="00D872CB" w:rsidTr="000A4F34">
        <w:trPr>
          <w:cantSplit/>
        </w:trPr>
        <w:tc>
          <w:tcPr>
            <w:tcW w:w="6771" w:type="dxa"/>
            <w:vMerge/>
          </w:tcPr>
          <w:p w:rsidR="0051782D" w:rsidRPr="00D872CB" w:rsidRDefault="0051782D" w:rsidP="000A4F34">
            <w:pPr>
              <w:spacing w:before="60"/>
              <w:jc w:val="center"/>
              <w:rPr>
                <w:b/>
                <w:smallCaps/>
                <w:sz w:val="32"/>
                <w:lang w:eastAsia="zh-CN"/>
              </w:rPr>
            </w:pPr>
            <w:bookmarkStart w:id="2" w:name="dorlang" w:colFirst="1" w:colLast="1"/>
            <w:bookmarkEnd w:id="1"/>
          </w:p>
        </w:tc>
        <w:tc>
          <w:tcPr>
            <w:tcW w:w="3118" w:type="dxa"/>
          </w:tcPr>
          <w:p w:rsidR="0051782D" w:rsidRPr="000A4F34" w:rsidRDefault="00426448" w:rsidP="00913977">
            <w:pPr>
              <w:shd w:val="solid" w:color="FFFFFF" w:fill="FFFFFF"/>
              <w:spacing w:before="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0095154D">
              <w:rPr>
                <w:rFonts w:ascii="Verdana" w:hAnsi="SimSun" w:hint="eastAsia"/>
                <w:b/>
                <w:sz w:val="20"/>
                <w:lang w:eastAsia="zh-CN"/>
              </w:rPr>
              <w:t>英文</w:t>
            </w:r>
          </w:p>
        </w:tc>
      </w:tr>
      <w:tr w:rsidR="00426448" w:rsidRPr="00D872CB" w:rsidTr="000A4F34">
        <w:trPr>
          <w:cantSplit/>
        </w:trPr>
        <w:tc>
          <w:tcPr>
            <w:tcW w:w="9889" w:type="dxa"/>
            <w:gridSpan w:val="2"/>
          </w:tcPr>
          <w:p w:rsidR="00426448" w:rsidRPr="00D872CB" w:rsidRDefault="00913977" w:rsidP="00151582">
            <w:pPr>
              <w:pStyle w:val="Source"/>
              <w:spacing w:after="0"/>
              <w:rPr>
                <w:lang w:eastAsia="zh-CN"/>
              </w:rPr>
            </w:pPr>
            <w:bookmarkStart w:id="3" w:name="dsource" w:colFirst="0" w:colLast="0"/>
            <w:bookmarkEnd w:id="2"/>
            <w:r>
              <w:rPr>
                <w:rFonts w:hint="eastAsia"/>
                <w:lang w:eastAsia="zh-CN"/>
              </w:rPr>
              <w:t>无线电通信局主任</w:t>
            </w:r>
          </w:p>
        </w:tc>
      </w:tr>
      <w:tr w:rsidR="00BC195C" w:rsidRPr="00D872CB" w:rsidTr="000A4F34">
        <w:trPr>
          <w:cantSplit/>
        </w:trPr>
        <w:tc>
          <w:tcPr>
            <w:tcW w:w="9889" w:type="dxa"/>
            <w:gridSpan w:val="2"/>
          </w:tcPr>
          <w:p w:rsidR="00E130B3" w:rsidRPr="00E130B3" w:rsidRDefault="00913977" w:rsidP="00700C03">
            <w:pPr>
              <w:pStyle w:val="Title1"/>
              <w:rPr>
                <w:szCs w:val="28"/>
                <w:lang w:eastAsia="zh-CN"/>
              </w:rPr>
            </w:pPr>
            <w:bookmarkStart w:id="4" w:name="dtitle1" w:colFirst="0" w:colLast="0"/>
            <w:bookmarkEnd w:id="3"/>
            <w:r>
              <w:rPr>
                <w:rFonts w:hint="eastAsia"/>
                <w:lang w:eastAsia="zh-CN"/>
              </w:rPr>
              <w:t>无线电通信局与云计算</w:t>
            </w:r>
          </w:p>
        </w:tc>
      </w:tr>
    </w:tbl>
    <w:bookmarkEnd w:id="4"/>
    <w:p w:rsidR="00913977" w:rsidRPr="00913977" w:rsidRDefault="00913977" w:rsidP="00913977">
      <w:pPr>
        <w:pStyle w:val="Heading1"/>
        <w:rPr>
          <w:lang w:eastAsia="zh-CN"/>
        </w:rPr>
      </w:pPr>
      <w:r w:rsidRPr="00913977">
        <w:rPr>
          <w:rFonts w:hint="eastAsia"/>
          <w:lang w:eastAsia="zh-CN"/>
        </w:rPr>
        <w:t>1</w:t>
      </w:r>
      <w:r w:rsidRPr="00913977">
        <w:rPr>
          <w:rFonts w:hint="eastAsia"/>
          <w:lang w:eastAsia="zh-CN"/>
        </w:rPr>
        <w:tab/>
      </w:r>
      <w:r>
        <w:rPr>
          <w:rFonts w:hint="eastAsia"/>
          <w:lang w:eastAsia="zh-CN"/>
        </w:rPr>
        <w:t>背景情况</w:t>
      </w:r>
    </w:p>
    <w:p w:rsidR="00913977" w:rsidRPr="00913977" w:rsidRDefault="00913977" w:rsidP="00056B11">
      <w:pPr>
        <w:ind w:firstLineChars="200" w:firstLine="480"/>
        <w:rPr>
          <w:lang w:eastAsia="zh-CN"/>
        </w:rPr>
      </w:pPr>
      <w:r w:rsidRPr="00913977">
        <w:rPr>
          <w:lang w:eastAsia="zh-CN"/>
        </w:rPr>
        <w:t>云计算</w:t>
      </w:r>
      <w:r w:rsidRPr="00913977">
        <w:rPr>
          <w:rFonts w:hint="eastAsia"/>
          <w:lang w:eastAsia="zh-CN"/>
        </w:rPr>
        <w:t>是一种</w:t>
      </w:r>
      <w:r>
        <w:rPr>
          <w:rFonts w:hint="eastAsia"/>
          <w:lang w:eastAsia="zh-CN"/>
        </w:rPr>
        <w:t>新兴</w:t>
      </w:r>
      <w:r w:rsidRPr="00913977">
        <w:rPr>
          <w:rFonts w:hint="eastAsia"/>
          <w:lang w:eastAsia="zh-CN"/>
        </w:rPr>
        <w:t>的计算模式，它基于互联网，可根据需要提供共享的资源、软件和信息。云计算可在无需进行服务器和存储的前期资本投资情况下加速并精简应用的部署，为此</w:t>
      </w:r>
      <w:r w:rsidR="00056B11">
        <w:rPr>
          <w:rFonts w:hint="eastAsia"/>
          <w:lang w:eastAsia="zh-CN"/>
        </w:rPr>
        <w:t>，</w:t>
      </w:r>
      <w:bookmarkStart w:id="5" w:name="_GoBack"/>
      <w:bookmarkEnd w:id="5"/>
      <w:r w:rsidRPr="00913977">
        <w:rPr>
          <w:rFonts w:hint="eastAsia"/>
          <w:lang w:eastAsia="zh-CN"/>
        </w:rPr>
        <w:t>诸多企业、政府和网络和</w:t>
      </w:r>
      <w:r w:rsidRPr="00913977">
        <w:rPr>
          <w:rFonts w:hint="eastAsia"/>
          <w:lang w:eastAsia="zh-CN"/>
        </w:rPr>
        <w:t>/</w:t>
      </w:r>
      <w:r w:rsidRPr="00913977">
        <w:rPr>
          <w:rFonts w:hint="eastAsia"/>
          <w:lang w:eastAsia="zh-CN"/>
        </w:rPr>
        <w:t>或服务提供商目前均在考虑采用云计算来提供更加经济高效的网络服务。</w:t>
      </w:r>
    </w:p>
    <w:p w:rsidR="00913977" w:rsidRPr="00913977" w:rsidRDefault="00913977" w:rsidP="00913977">
      <w:pPr>
        <w:ind w:firstLineChars="200" w:firstLine="480"/>
        <w:rPr>
          <w:lang w:eastAsia="zh-CN"/>
        </w:rPr>
      </w:pPr>
      <w:r w:rsidRPr="00913977">
        <w:rPr>
          <w:rFonts w:hint="eastAsia"/>
          <w:lang w:eastAsia="zh-CN"/>
        </w:rPr>
        <w:t>2013</w:t>
      </w:r>
      <w:r w:rsidRPr="00913977">
        <w:rPr>
          <w:rFonts w:hint="eastAsia"/>
          <w:lang w:eastAsia="zh-CN"/>
        </w:rPr>
        <w:t>年</w:t>
      </w:r>
      <w:r w:rsidRPr="00913977">
        <w:rPr>
          <w:rFonts w:hint="eastAsia"/>
          <w:lang w:eastAsia="zh-CN"/>
        </w:rPr>
        <w:t>8</w:t>
      </w:r>
      <w:r w:rsidRPr="00913977">
        <w:rPr>
          <w:rFonts w:hint="eastAsia"/>
          <w:lang w:eastAsia="zh-CN"/>
        </w:rPr>
        <w:t>月在纽约批准的联合国系统更和谐、更高效、更绿色和更经济</w:t>
      </w:r>
      <w:r w:rsidRPr="00913977">
        <w:rPr>
          <w:rFonts w:hint="eastAsia"/>
          <w:lang w:eastAsia="zh-CN"/>
        </w:rPr>
        <w:t>ICT</w:t>
      </w:r>
      <w:r w:rsidRPr="00913977">
        <w:rPr>
          <w:rFonts w:hint="eastAsia"/>
          <w:lang w:eastAsia="zh-CN"/>
        </w:rPr>
        <w:t>战略框架指出，</w:t>
      </w:r>
      <w:r w:rsidRPr="00913977">
        <w:rPr>
          <w:lang w:eastAsia="zh-CN"/>
        </w:rPr>
        <w:t>云计算</w:t>
      </w:r>
      <w:r w:rsidRPr="00913977">
        <w:rPr>
          <w:rFonts w:hint="eastAsia"/>
          <w:lang w:eastAsia="zh-CN"/>
        </w:rPr>
        <w:t>具有协助联合国机构实现持续创新，促进整合和互操作性，推动效率和效力，通过最佳做法</w:t>
      </w:r>
      <w:r>
        <w:rPr>
          <w:rFonts w:hint="eastAsia"/>
          <w:lang w:eastAsia="zh-CN"/>
        </w:rPr>
        <w:t>实现</w:t>
      </w:r>
      <w:r w:rsidRPr="00913977">
        <w:rPr>
          <w:rFonts w:hint="eastAsia"/>
          <w:lang w:eastAsia="zh-CN"/>
        </w:rPr>
        <w:t>精简高效</w:t>
      </w:r>
      <w:r w:rsidRPr="00913977">
        <w:rPr>
          <w:rFonts w:hint="eastAsia"/>
          <w:lang w:eastAsia="zh-CN"/>
        </w:rPr>
        <w:t>ICT</w:t>
      </w:r>
      <w:r w:rsidRPr="00913977">
        <w:rPr>
          <w:rFonts w:hint="eastAsia"/>
          <w:lang w:eastAsia="zh-CN"/>
        </w:rPr>
        <w:t>的潜力。特别指出：“</w:t>
      </w:r>
      <w:r w:rsidRPr="00913977">
        <w:rPr>
          <w:rFonts w:ascii="STKaiti" w:eastAsia="STKaiti" w:hAnsi="STKaiti" w:hint="eastAsia"/>
          <w:lang w:eastAsia="zh-CN"/>
        </w:rPr>
        <w:t>云中</w:t>
      </w:r>
      <w:r w:rsidRPr="00913977">
        <w:rPr>
          <w:rFonts w:ascii="STKaiti" w:eastAsia="STKaiti" w:hAnsi="STKaiti"/>
          <w:lang w:eastAsia="zh-CN"/>
        </w:rPr>
        <w:t>作为服务的软件、作为服务的基础设施、作为服务的平台</w:t>
      </w:r>
      <w:r w:rsidRPr="00913977">
        <w:rPr>
          <w:rFonts w:ascii="STKaiti" w:eastAsia="STKaiti" w:hAnsi="STKaiti" w:hint="eastAsia"/>
          <w:lang w:eastAsia="zh-CN"/>
        </w:rPr>
        <w:t>可即刻有助于</w:t>
      </w:r>
      <w:r w:rsidR="00243FD5">
        <w:rPr>
          <w:rFonts w:ascii="STKaiti" w:eastAsia="STKaiti" w:hAnsi="STKaiti" w:hint="eastAsia"/>
          <w:lang w:eastAsia="zh-CN"/>
        </w:rPr>
        <w:t>该框架统一</w:t>
      </w:r>
      <w:r w:rsidRPr="00913977">
        <w:rPr>
          <w:rFonts w:ascii="STKaiti" w:eastAsia="STKaiti" w:hAnsi="STKaiti" w:hint="eastAsia"/>
          <w:lang w:eastAsia="zh-CN"/>
        </w:rPr>
        <w:t>和成本控制</w:t>
      </w:r>
      <w:r w:rsidRPr="00913977">
        <w:rPr>
          <w:rFonts w:hint="eastAsia"/>
          <w:lang w:eastAsia="zh-CN"/>
        </w:rPr>
        <w:t>”。</w:t>
      </w:r>
    </w:p>
    <w:p w:rsidR="00913977" w:rsidRPr="00913977" w:rsidRDefault="00913977" w:rsidP="007950D5">
      <w:pPr>
        <w:pStyle w:val="Heading1"/>
        <w:rPr>
          <w:lang w:eastAsia="zh-CN"/>
        </w:rPr>
      </w:pPr>
      <w:r>
        <w:rPr>
          <w:rFonts w:hint="eastAsia"/>
          <w:lang w:eastAsia="zh-CN"/>
        </w:rPr>
        <w:t>2</w:t>
      </w:r>
      <w:r>
        <w:rPr>
          <w:rFonts w:hint="eastAsia"/>
          <w:lang w:eastAsia="zh-CN"/>
        </w:rPr>
        <w:tab/>
      </w:r>
      <w:r w:rsidRPr="00913977">
        <w:rPr>
          <w:rFonts w:hint="eastAsia"/>
          <w:lang w:eastAsia="zh-CN"/>
        </w:rPr>
        <w:t>无线电通信局的计算需求</w:t>
      </w:r>
    </w:p>
    <w:p w:rsidR="00913977" w:rsidRPr="00913977" w:rsidRDefault="00913977" w:rsidP="00913977">
      <w:pPr>
        <w:ind w:firstLineChars="200" w:firstLine="480"/>
        <w:rPr>
          <w:lang w:eastAsia="zh-CN"/>
        </w:rPr>
      </w:pPr>
      <w:r w:rsidRPr="00913977">
        <w:rPr>
          <w:rFonts w:hint="eastAsia"/>
          <w:lang w:eastAsia="zh-CN"/>
        </w:rPr>
        <w:t>过去，出于以下原因，无线电通信局侧重于获取开发和使用分布式计算技术的经验：</w:t>
      </w:r>
    </w:p>
    <w:p w:rsidR="00913977" w:rsidRPr="00913977" w:rsidRDefault="00913977" w:rsidP="00C11709">
      <w:pPr>
        <w:pStyle w:val="enumlev1"/>
        <w:rPr>
          <w:lang w:eastAsia="zh-CN"/>
        </w:rPr>
      </w:pPr>
      <w:r>
        <w:rPr>
          <w:lang w:eastAsia="zh-CN"/>
        </w:rPr>
        <w:t>•</w:t>
      </w:r>
      <w:r>
        <w:rPr>
          <w:rFonts w:hint="eastAsia"/>
          <w:lang w:eastAsia="zh-CN"/>
        </w:rPr>
        <w:tab/>
      </w:r>
      <w:r w:rsidRPr="00913977">
        <w:rPr>
          <w:rFonts w:hint="eastAsia"/>
          <w:lang w:eastAsia="zh-CN"/>
        </w:rPr>
        <w:t>需要筹备未来的活动（如区域性</w:t>
      </w:r>
      <w:r w:rsidRPr="00913977">
        <w:rPr>
          <w:rFonts w:hint="eastAsia"/>
          <w:lang w:eastAsia="zh-CN"/>
        </w:rPr>
        <w:t>/</w:t>
      </w:r>
      <w:r w:rsidRPr="00913977">
        <w:rPr>
          <w:rFonts w:hint="eastAsia"/>
          <w:lang w:eastAsia="zh-CN"/>
        </w:rPr>
        <w:t>世界无线电通信大会），这些活动需要很高的计算能力</w:t>
      </w:r>
      <w:r w:rsidR="00C11709" w:rsidRPr="00AF6A51">
        <w:rPr>
          <w:rFonts w:eastAsia="Times New Roman"/>
          <w:position w:val="6"/>
          <w:sz w:val="18"/>
          <w:szCs w:val="18"/>
          <w:lang w:val="ru-RU"/>
        </w:rPr>
        <w:footnoteReference w:id="1"/>
      </w:r>
      <w:r w:rsidRPr="00913977">
        <w:rPr>
          <w:rFonts w:hint="eastAsia"/>
          <w:lang w:eastAsia="zh-CN"/>
        </w:rPr>
        <w:t>。</w:t>
      </w:r>
    </w:p>
    <w:p w:rsidR="00913977" w:rsidRPr="00913977" w:rsidRDefault="00913977" w:rsidP="00913977">
      <w:pPr>
        <w:pStyle w:val="enumlev1"/>
        <w:rPr>
          <w:lang w:eastAsia="zh-CN"/>
        </w:rPr>
      </w:pPr>
      <w:r>
        <w:rPr>
          <w:lang w:eastAsia="zh-CN"/>
        </w:rPr>
        <w:t>•</w:t>
      </w:r>
      <w:r>
        <w:rPr>
          <w:rFonts w:hint="eastAsia"/>
          <w:lang w:eastAsia="zh-CN"/>
        </w:rPr>
        <w:tab/>
      </w:r>
      <w:r w:rsidRPr="00913977">
        <w:rPr>
          <w:rFonts w:hint="eastAsia"/>
          <w:lang w:eastAsia="zh-CN"/>
        </w:rPr>
        <w:t>需要在无线电通信局日常活动中加快计算速度，以满足空间和地面无线电业务通知单日常处理的法定义务。</w:t>
      </w:r>
    </w:p>
    <w:p w:rsidR="00913977" w:rsidRPr="00913977" w:rsidRDefault="00913977" w:rsidP="00C11709">
      <w:pPr>
        <w:pStyle w:val="enumlev1"/>
        <w:rPr>
          <w:lang w:eastAsia="zh-CN"/>
        </w:rPr>
      </w:pPr>
      <w:r>
        <w:rPr>
          <w:lang w:eastAsia="zh-CN"/>
        </w:rPr>
        <w:t>•</w:t>
      </w:r>
      <w:r>
        <w:rPr>
          <w:rFonts w:hint="eastAsia"/>
          <w:lang w:eastAsia="zh-CN"/>
        </w:rPr>
        <w:tab/>
      </w:r>
      <w:r w:rsidRPr="00913977">
        <w:rPr>
          <w:rFonts w:hint="eastAsia"/>
          <w:lang w:eastAsia="zh-CN"/>
        </w:rPr>
        <w:t>希望向成员提供更多的在线服务</w:t>
      </w:r>
      <w:r w:rsidR="00C11709" w:rsidRPr="00AF6A51">
        <w:rPr>
          <w:position w:val="6"/>
          <w:sz w:val="18"/>
          <w:szCs w:val="18"/>
          <w:lang w:val="ru-RU"/>
        </w:rPr>
        <w:footnoteReference w:id="2"/>
      </w:r>
      <w:r w:rsidRPr="00913977">
        <w:rPr>
          <w:rFonts w:hint="eastAsia"/>
          <w:lang w:eastAsia="zh-CN"/>
        </w:rPr>
        <w:t>。</w:t>
      </w:r>
    </w:p>
    <w:p w:rsidR="00913977" w:rsidRPr="00913977" w:rsidRDefault="00913977" w:rsidP="00913977">
      <w:pPr>
        <w:ind w:firstLineChars="200" w:firstLine="480"/>
        <w:rPr>
          <w:lang w:eastAsia="zh-CN"/>
        </w:rPr>
      </w:pPr>
      <w:r w:rsidRPr="00913977">
        <w:rPr>
          <w:rFonts w:hint="eastAsia"/>
          <w:lang w:eastAsia="zh-CN"/>
        </w:rPr>
        <w:t>据此，无线电通信局向国际电联信息和通信技术委员会（</w:t>
      </w:r>
      <w:r w:rsidRPr="00913977">
        <w:rPr>
          <w:rFonts w:hint="eastAsia"/>
          <w:lang w:eastAsia="zh-CN"/>
        </w:rPr>
        <w:t>ICTC</w:t>
      </w:r>
      <w:r w:rsidRPr="00913977">
        <w:rPr>
          <w:rFonts w:hint="eastAsia"/>
          <w:lang w:eastAsia="zh-CN"/>
        </w:rPr>
        <w:t>）建议了一项实验</w:t>
      </w:r>
      <w:r w:rsidRPr="00B77A61">
        <w:rPr>
          <w:rFonts w:hint="eastAsia"/>
          <w:spacing w:val="-2"/>
          <w:lang w:eastAsia="zh-CN"/>
        </w:rPr>
        <w:t>项目，研究</w:t>
      </w:r>
      <w:r w:rsidRPr="00B77A61">
        <w:rPr>
          <w:spacing w:val="-2"/>
          <w:lang w:eastAsia="zh-CN"/>
        </w:rPr>
        <w:t>云计算</w:t>
      </w:r>
      <w:r w:rsidRPr="00B77A61">
        <w:rPr>
          <w:rFonts w:hint="eastAsia"/>
          <w:spacing w:val="-2"/>
          <w:lang w:eastAsia="zh-CN"/>
        </w:rPr>
        <w:t>的潜力。</w:t>
      </w:r>
      <w:r w:rsidRPr="00B77A61">
        <w:rPr>
          <w:spacing w:val="-2"/>
          <w:lang w:eastAsia="zh-CN"/>
        </w:rPr>
        <w:t>ICTC</w:t>
      </w:r>
      <w:r w:rsidRPr="00B77A61">
        <w:rPr>
          <w:rFonts w:hint="eastAsia"/>
          <w:spacing w:val="-2"/>
          <w:lang w:eastAsia="zh-CN"/>
        </w:rPr>
        <w:t>于</w:t>
      </w:r>
      <w:r w:rsidRPr="00B77A61">
        <w:rPr>
          <w:rFonts w:hint="eastAsia"/>
          <w:spacing w:val="-2"/>
          <w:lang w:eastAsia="zh-CN"/>
        </w:rPr>
        <w:t>2011</w:t>
      </w:r>
      <w:r w:rsidRPr="00B77A61">
        <w:rPr>
          <w:rFonts w:hint="eastAsia"/>
          <w:spacing w:val="-2"/>
          <w:lang w:eastAsia="zh-CN"/>
        </w:rPr>
        <w:t>年</w:t>
      </w:r>
      <w:r w:rsidRPr="00B77A61">
        <w:rPr>
          <w:rFonts w:hint="eastAsia"/>
          <w:spacing w:val="-2"/>
          <w:lang w:eastAsia="zh-CN"/>
        </w:rPr>
        <w:t>11</w:t>
      </w:r>
      <w:r w:rsidRPr="00B77A61">
        <w:rPr>
          <w:rFonts w:hint="eastAsia"/>
          <w:spacing w:val="-2"/>
          <w:lang w:eastAsia="zh-CN"/>
        </w:rPr>
        <w:t>月批准了无线电通信局的项目，该项目始于</w:t>
      </w:r>
      <w:r w:rsidRPr="00B77A61">
        <w:rPr>
          <w:rFonts w:hint="eastAsia"/>
          <w:spacing w:val="-2"/>
          <w:lang w:eastAsia="zh-CN"/>
        </w:rPr>
        <w:t>2012</w:t>
      </w:r>
      <w:r w:rsidRPr="00B77A61">
        <w:rPr>
          <w:rFonts w:hint="eastAsia"/>
          <w:spacing w:val="-2"/>
          <w:lang w:eastAsia="zh-CN"/>
        </w:rPr>
        <w:t>年</w:t>
      </w:r>
      <w:r w:rsidRPr="00913977">
        <w:rPr>
          <w:rFonts w:hint="eastAsia"/>
          <w:lang w:eastAsia="zh-CN"/>
        </w:rPr>
        <w:t>9</w:t>
      </w:r>
      <w:r w:rsidRPr="00913977">
        <w:rPr>
          <w:rFonts w:hint="eastAsia"/>
          <w:lang w:eastAsia="zh-CN"/>
        </w:rPr>
        <w:t>月，止于</w:t>
      </w:r>
      <w:r w:rsidRPr="00913977">
        <w:rPr>
          <w:rFonts w:hint="eastAsia"/>
          <w:lang w:eastAsia="zh-CN"/>
        </w:rPr>
        <w:t>2013</w:t>
      </w:r>
      <w:r w:rsidRPr="00913977">
        <w:rPr>
          <w:rFonts w:hint="eastAsia"/>
          <w:lang w:eastAsia="zh-CN"/>
        </w:rPr>
        <w:t>年</w:t>
      </w:r>
      <w:r w:rsidRPr="00913977">
        <w:rPr>
          <w:rFonts w:hint="eastAsia"/>
          <w:lang w:eastAsia="zh-CN"/>
        </w:rPr>
        <w:t>12</w:t>
      </w:r>
      <w:r w:rsidRPr="00913977">
        <w:rPr>
          <w:rFonts w:hint="eastAsia"/>
          <w:lang w:eastAsia="zh-CN"/>
        </w:rPr>
        <w:t>月。</w:t>
      </w:r>
    </w:p>
    <w:p w:rsidR="00913977" w:rsidRPr="00913977" w:rsidRDefault="00913977" w:rsidP="00913977">
      <w:pPr>
        <w:pStyle w:val="Heading1"/>
        <w:rPr>
          <w:lang w:eastAsia="zh-CN"/>
        </w:rPr>
      </w:pPr>
      <w:r>
        <w:rPr>
          <w:rFonts w:hint="eastAsia"/>
          <w:lang w:eastAsia="zh-CN"/>
        </w:rPr>
        <w:t>3</w:t>
      </w:r>
      <w:r>
        <w:rPr>
          <w:rFonts w:hint="eastAsia"/>
          <w:lang w:eastAsia="zh-CN"/>
        </w:rPr>
        <w:tab/>
      </w:r>
      <w:r w:rsidRPr="00913977">
        <w:rPr>
          <w:rFonts w:hint="eastAsia"/>
          <w:lang w:eastAsia="zh-CN"/>
        </w:rPr>
        <w:t>无线电通信局的</w:t>
      </w:r>
      <w:r w:rsidRPr="00913977">
        <w:rPr>
          <w:lang w:eastAsia="zh-CN"/>
        </w:rPr>
        <w:t>云计算</w:t>
      </w:r>
      <w:r w:rsidRPr="00913977">
        <w:rPr>
          <w:rFonts w:hint="eastAsia"/>
          <w:lang w:eastAsia="zh-CN"/>
        </w:rPr>
        <w:t>实验项目</w:t>
      </w:r>
    </w:p>
    <w:p w:rsidR="00913977" w:rsidRPr="00913977" w:rsidRDefault="00913977" w:rsidP="00913977">
      <w:pPr>
        <w:ind w:firstLineChars="200" w:firstLine="480"/>
        <w:rPr>
          <w:lang w:eastAsia="zh-CN"/>
        </w:rPr>
      </w:pPr>
      <w:r w:rsidRPr="00913977">
        <w:rPr>
          <w:rFonts w:hint="eastAsia"/>
          <w:lang w:eastAsia="zh-CN"/>
        </w:rPr>
        <w:t>该项目的主要目的是与国际电联信息服务部合作，研究将国际电联所有的计算设施与云资源进行整合所面临的各项挑战，并特别考虑可复制性、数据保密和安全问题。</w:t>
      </w:r>
    </w:p>
    <w:p w:rsidR="00913977" w:rsidRPr="00913977" w:rsidRDefault="00913977" w:rsidP="00913977">
      <w:pPr>
        <w:ind w:firstLineChars="200" w:firstLine="480"/>
        <w:rPr>
          <w:lang w:eastAsia="zh-CN"/>
        </w:rPr>
      </w:pPr>
      <w:r w:rsidRPr="00913977">
        <w:rPr>
          <w:rFonts w:hint="eastAsia"/>
          <w:lang w:eastAsia="zh-CN"/>
        </w:rPr>
        <w:lastRenderedPageBreak/>
        <w:t>无线电通信局的团队特别研究了如果采</w:t>
      </w:r>
      <w:r w:rsidR="00151582">
        <w:rPr>
          <w:rFonts w:hint="eastAsia"/>
          <w:lang w:eastAsia="zh-CN"/>
        </w:rPr>
        <w:t>用云计算，将会对无线电通信局所处理数据的安全性和保密性会带来多大</w:t>
      </w:r>
      <w:r w:rsidRPr="00913977">
        <w:rPr>
          <w:rFonts w:hint="eastAsia"/>
          <w:lang w:eastAsia="zh-CN"/>
        </w:rPr>
        <w:t>影响以及无线电通信局所处理的哪种数据适合于此类计算，同时考虑与成员频谱权利有关的某些数据的高度敏感性。</w:t>
      </w:r>
    </w:p>
    <w:p w:rsidR="00913977" w:rsidRPr="00913977" w:rsidRDefault="00913977" w:rsidP="00913977">
      <w:pPr>
        <w:ind w:firstLineChars="200" w:firstLine="480"/>
        <w:rPr>
          <w:lang w:eastAsia="zh-CN"/>
        </w:rPr>
      </w:pPr>
      <w:r w:rsidRPr="00913977">
        <w:rPr>
          <w:rFonts w:hint="eastAsia"/>
          <w:lang w:eastAsia="zh-CN"/>
        </w:rPr>
        <w:t>为在整个组织内传播相关知识，设立了由使用不同软件工具的无线电通信局职员组成的项目小组。能在云中运行这些不同的软件可在整个组织层面上影响到该专业技能。</w:t>
      </w:r>
      <w:r w:rsidRPr="00913977">
        <w:rPr>
          <w:lang w:eastAsia="zh-CN"/>
        </w:rPr>
        <w:t xml:space="preserve"> </w:t>
      </w:r>
    </w:p>
    <w:p w:rsidR="00913977" w:rsidRPr="00913977" w:rsidRDefault="00913977" w:rsidP="00913977">
      <w:pPr>
        <w:ind w:firstLineChars="200" w:firstLine="480"/>
        <w:rPr>
          <w:lang w:eastAsia="zh-CN"/>
        </w:rPr>
      </w:pPr>
      <w:r w:rsidRPr="00913977">
        <w:rPr>
          <w:rFonts w:hint="eastAsia"/>
          <w:lang w:eastAsia="zh-CN"/>
        </w:rPr>
        <w:t>该项目研究了所有的</w:t>
      </w:r>
      <w:r w:rsidRPr="00913977">
        <w:rPr>
          <w:lang w:eastAsia="zh-CN"/>
        </w:rPr>
        <w:t>云计算</w:t>
      </w:r>
      <w:r w:rsidRPr="00913977">
        <w:rPr>
          <w:rFonts w:hint="eastAsia"/>
          <w:lang w:eastAsia="zh-CN"/>
        </w:rPr>
        <w:t>业务模式：</w:t>
      </w:r>
      <w:r w:rsidRPr="00913977">
        <w:rPr>
          <w:lang w:eastAsia="zh-CN"/>
        </w:rPr>
        <w:t>作为服务的基础设施</w:t>
      </w:r>
      <w:r w:rsidRPr="00913977">
        <w:rPr>
          <w:rFonts w:hint="eastAsia"/>
          <w:lang w:eastAsia="zh-CN"/>
        </w:rPr>
        <w:t>（</w:t>
      </w:r>
      <w:r w:rsidRPr="00913977">
        <w:rPr>
          <w:lang w:eastAsia="zh-CN"/>
        </w:rPr>
        <w:t>IaaS</w:t>
      </w:r>
      <w:r w:rsidRPr="00913977">
        <w:rPr>
          <w:rFonts w:hint="eastAsia"/>
          <w:lang w:eastAsia="zh-CN"/>
        </w:rPr>
        <w:t>）</w:t>
      </w:r>
      <w:r w:rsidRPr="00913977">
        <w:rPr>
          <w:lang w:eastAsia="zh-CN"/>
        </w:rPr>
        <w:t>、作为服务的平台</w:t>
      </w:r>
      <w:r w:rsidRPr="00913977">
        <w:rPr>
          <w:rFonts w:hint="eastAsia"/>
          <w:lang w:eastAsia="zh-CN"/>
        </w:rPr>
        <w:t>（</w:t>
      </w:r>
      <w:r w:rsidRPr="00913977">
        <w:rPr>
          <w:lang w:eastAsia="zh-CN"/>
        </w:rPr>
        <w:t>PaaS</w:t>
      </w:r>
      <w:r w:rsidRPr="00913977">
        <w:rPr>
          <w:rFonts w:hint="eastAsia"/>
          <w:lang w:eastAsia="zh-CN"/>
        </w:rPr>
        <w:t>）和</w:t>
      </w:r>
      <w:r w:rsidRPr="00913977">
        <w:rPr>
          <w:lang w:eastAsia="zh-CN"/>
        </w:rPr>
        <w:t>作为服务的软件</w:t>
      </w:r>
      <w:r w:rsidRPr="00913977">
        <w:rPr>
          <w:rFonts w:hint="eastAsia"/>
          <w:lang w:eastAsia="zh-CN"/>
        </w:rPr>
        <w:t>（</w:t>
      </w:r>
      <w:r w:rsidRPr="00913977">
        <w:rPr>
          <w:lang w:eastAsia="zh-CN"/>
        </w:rPr>
        <w:t>SaaS</w:t>
      </w:r>
      <w:r w:rsidRPr="00913977">
        <w:rPr>
          <w:rFonts w:hint="eastAsia"/>
          <w:lang w:eastAsia="zh-CN"/>
        </w:rPr>
        <w:t>）。</w:t>
      </w:r>
    </w:p>
    <w:p w:rsidR="00913977" w:rsidRPr="00913977" w:rsidRDefault="00913977" w:rsidP="00913977">
      <w:pPr>
        <w:ind w:firstLineChars="200" w:firstLine="480"/>
        <w:rPr>
          <w:lang w:eastAsia="zh-CN"/>
        </w:rPr>
      </w:pPr>
      <w:r w:rsidRPr="00913977">
        <w:rPr>
          <w:rFonts w:hint="eastAsia"/>
          <w:lang w:eastAsia="zh-CN"/>
        </w:rPr>
        <w:t>在系统分析期间确定的以下需求推动形成了无线电通信局实验性解决方案的设计架构：</w:t>
      </w:r>
    </w:p>
    <w:p w:rsidR="00913977" w:rsidRPr="00913977" w:rsidRDefault="00913977" w:rsidP="00913977">
      <w:pPr>
        <w:pStyle w:val="enumlev1"/>
        <w:rPr>
          <w:lang w:eastAsia="zh-CN"/>
        </w:rPr>
      </w:pPr>
      <w:r>
        <w:rPr>
          <w:lang w:eastAsia="zh-CN"/>
        </w:rPr>
        <w:t>•</w:t>
      </w:r>
      <w:r>
        <w:rPr>
          <w:rFonts w:hint="eastAsia"/>
          <w:lang w:eastAsia="zh-CN"/>
        </w:rPr>
        <w:tab/>
      </w:r>
      <w:r w:rsidRPr="00913977">
        <w:rPr>
          <w:rFonts w:ascii="STKaiti" w:eastAsia="STKaiti" w:hAnsi="STKaiti" w:hint="eastAsia"/>
          <w:b/>
          <w:bCs/>
          <w:lang w:eastAsia="zh-CN"/>
        </w:rPr>
        <w:t>安全和保密性</w:t>
      </w:r>
      <w:r w:rsidRPr="00913977">
        <w:rPr>
          <w:rFonts w:hint="eastAsia"/>
          <w:lang w:eastAsia="zh-CN"/>
        </w:rPr>
        <w:t>：数据保护与当前国际电联基础设施的保护力度相当并符合信息服务部当前的安全要求。</w:t>
      </w:r>
    </w:p>
    <w:p w:rsidR="00913977" w:rsidRPr="00913977" w:rsidRDefault="00913977" w:rsidP="00913977">
      <w:pPr>
        <w:pStyle w:val="enumlev1"/>
        <w:rPr>
          <w:lang w:eastAsia="zh-CN"/>
        </w:rPr>
      </w:pPr>
      <w:r>
        <w:rPr>
          <w:lang w:eastAsia="zh-CN"/>
        </w:rPr>
        <w:t>•</w:t>
      </w:r>
      <w:r>
        <w:rPr>
          <w:rFonts w:hint="eastAsia"/>
          <w:lang w:eastAsia="zh-CN"/>
        </w:rPr>
        <w:tab/>
      </w:r>
      <w:r w:rsidRPr="00913977">
        <w:rPr>
          <w:rFonts w:ascii="STKaiti" w:eastAsia="STKaiti" w:hAnsi="STKaiti" w:hint="eastAsia"/>
          <w:b/>
          <w:bCs/>
          <w:lang w:eastAsia="zh-CN"/>
        </w:rPr>
        <w:t>可用度</w:t>
      </w:r>
      <w:r w:rsidRPr="00913977">
        <w:rPr>
          <w:rFonts w:hint="eastAsia"/>
          <w:lang w:eastAsia="zh-CN"/>
        </w:rPr>
        <w:t>：至少与国际电联基础设施的可用度相当。</w:t>
      </w:r>
    </w:p>
    <w:p w:rsidR="00913977" w:rsidRPr="00913977" w:rsidRDefault="00913977" w:rsidP="00913977">
      <w:pPr>
        <w:pStyle w:val="enumlev1"/>
        <w:rPr>
          <w:lang w:eastAsia="zh-CN"/>
        </w:rPr>
      </w:pPr>
      <w:r>
        <w:rPr>
          <w:lang w:eastAsia="zh-CN"/>
        </w:rPr>
        <w:t>•</w:t>
      </w:r>
      <w:r>
        <w:rPr>
          <w:rFonts w:hint="eastAsia"/>
          <w:lang w:eastAsia="zh-CN"/>
        </w:rPr>
        <w:tab/>
      </w:r>
      <w:r w:rsidRPr="00913977">
        <w:rPr>
          <w:rFonts w:ascii="STKaiti" w:eastAsia="STKaiti" w:hAnsi="STKaiti" w:hint="eastAsia"/>
          <w:b/>
          <w:bCs/>
          <w:lang w:eastAsia="zh-CN"/>
        </w:rPr>
        <w:t>性能</w:t>
      </w:r>
      <w:r w:rsidRPr="00913977">
        <w:rPr>
          <w:rFonts w:hint="eastAsia"/>
          <w:lang w:eastAsia="zh-CN"/>
        </w:rPr>
        <w:t>：与现场可用的有限资源相比，可更加高效地管理峰值工作量。</w:t>
      </w:r>
    </w:p>
    <w:p w:rsidR="00913977" w:rsidRPr="00913977" w:rsidRDefault="00913977" w:rsidP="00913977">
      <w:pPr>
        <w:pStyle w:val="enumlev1"/>
        <w:rPr>
          <w:lang w:eastAsia="zh-CN"/>
        </w:rPr>
      </w:pPr>
      <w:r>
        <w:rPr>
          <w:lang w:eastAsia="zh-CN"/>
        </w:rPr>
        <w:t>•</w:t>
      </w:r>
      <w:r>
        <w:rPr>
          <w:rFonts w:hint="eastAsia"/>
          <w:lang w:eastAsia="zh-CN"/>
        </w:rPr>
        <w:tab/>
      </w:r>
      <w:r w:rsidRPr="00913977">
        <w:rPr>
          <w:rFonts w:ascii="STKaiti" w:eastAsia="STKaiti" w:hAnsi="STKaiti" w:hint="eastAsia"/>
          <w:b/>
          <w:bCs/>
          <w:lang w:eastAsia="zh-CN"/>
        </w:rPr>
        <w:t>可用性</w:t>
      </w:r>
      <w:r w:rsidRPr="00913977">
        <w:rPr>
          <w:rFonts w:hint="eastAsia"/>
          <w:lang w:eastAsia="zh-CN"/>
        </w:rPr>
        <w:t>：可容易地部署和拆除该系统。可通过变更配置信息实现系统的可伸缩性。系统可完全自动化，并对最终用户透明，他们无需具体的</w:t>
      </w:r>
      <w:r w:rsidRPr="00913977">
        <w:rPr>
          <w:lang w:eastAsia="zh-CN"/>
        </w:rPr>
        <w:t>云计算</w:t>
      </w:r>
      <w:r w:rsidRPr="00913977">
        <w:rPr>
          <w:rFonts w:hint="eastAsia"/>
          <w:lang w:eastAsia="zh-CN"/>
        </w:rPr>
        <w:t>知识即可操作该系统。</w:t>
      </w:r>
    </w:p>
    <w:p w:rsidR="00913977" w:rsidRPr="00913977" w:rsidRDefault="00913977" w:rsidP="00EA7D97">
      <w:pPr>
        <w:ind w:firstLineChars="200" w:firstLine="480"/>
        <w:rPr>
          <w:lang w:eastAsia="zh-CN"/>
        </w:rPr>
      </w:pPr>
      <w:r w:rsidRPr="00913977">
        <w:rPr>
          <w:rFonts w:hint="eastAsia"/>
          <w:lang w:eastAsia="zh-CN"/>
        </w:rPr>
        <w:t>无线电通信局团队试验了</w:t>
      </w:r>
      <w:r w:rsidRPr="00913977">
        <w:rPr>
          <w:lang w:eastAsia="zh-CN"/>
        </w:rPr>
        <w:t>GE06L</w:t>
      </w:r>
      <w:r w:rsidRPr="00913977">
        <w:rPr>
          <w:rFonts w:hint="eastAsia"/>
          <w:lang w:eastAsia="zh-CN"/>
        </w:rPr>
        <w:t>协调审查（</w:t>
      </w:r>
      <w:r w:rsidRPr="00913977">
        <w:rPr>
          <w:lang w:eastAsia="zh-CN"/>
        </w:rPr>
        <w:t>PaaS</w:t>
      </w:r>
      <w:r w:rsidRPr="00913977">
        <w:rPr>
          <w:rFonts w:hint="eastAsia"/>
          <w:lang w:eastAsia="zh-CN"/>
        </w:rPr>
        <w:t>）和采用</w:t>
      </w:r>
      <w:r w:rsidRPr="00913977">
        <w:rPr>
          <w:lang w:eastAsia="zh-CN"/>
        </w:rPr>
        <w:t>ITU-R P.1812</w:t>
      </w:r>
      <w:r w:rsidRPr="00913977">
        <w:rPr>
          <w:rFonts w:hint="eastAsia"/>
          <w:lang w:eastAsia="zh-CN"/>
        </w:rPr>
        <w:t>建议书的传播预测计算（</w:t>
      </w:r>
      <w:r w:rsidRPr="00913977">
        <w:rPr>
          <w:lang w:eastAsia="zh-CN"/>
        </w:rPr>
        <w:t>IaaS</w:t>
      </w:r>
      <w:r w:rsidRPr="00913977">
        <w:rPr>
          <w:rFonts w:hint="eastAsia"/>
          <w:lang w:eastAsia="zh-CN"/>
        </w:rPr>
        <w:t>和</w:t>
      </w:r>
      <w:r w:rsidRPr="00913977">
        <w:rPr>
          <w:lang w:eastAsia="zh-CN"/>
        </w:rPr>
        <w:t>PaaS</w:t>
      </w:r>
      <w:r w:rsidRPr="00913977">
        <w:rPr>
          <w:rFonts w:hint="eastAsia"/>
          <w:lang w:eastAsia="zh-CN"/>
        </w:rPr>
        <w:t>），前两者采用了混合架构，整合了云资源和载有敏感信息的内部资源</w:t>
      </w:r>
      <w:r w:rsidR="00EA7D97">
        <w:rPr>
          <w:rFonts w:hint="eastAsia"/>
          <w:lang w:eastAsia="zh-CN"/>
        </w:rPr>
        <w:t>。</w:t>
      </w:r>
    </w:p>
    <w:p w:rsidR="00913977" w:rsidRPr="00913977" w:rsidRDefault="00913977" w:rsidP="00151582">
      <w:pPr>
        <w:ind w:firstLineChars="200" w:firstLine="480"/>
        <w:rPr>
          <w:lang w:eastAsia="zh-CN"/>
        </w:rPr>
      </w:pPr>
      <w:r w:rsidRPr="00913977">
        <w:rPr>
          <w:rFonts w:hint="eastAsia"/>
          <w:lang w:eastAsia="zh-CN"/>
        </w:rPr>
        <w:t>无线电通信局团队还在“纯云”的</w:t>
      </w:r>
      <w:r w:rsidRPr="00913977">
        <w:rPr>
          <w:lang w:eastAsia="zh-CN"/>
        </w:rPr>
        <w:t>IaaS</w:t>
      </w:r>
      <w:r w:rsidRPr="00913977">
        <w:rPr>
          <w:rFonts w:hint="eastAsia"/>
          <w:lang w:eastAsia="zh-CN"/>
        </w:rPr>
        <w:t>解决方案中试验了空间业务部用于评估规划和非规划频段业务之间兼容性的功率通量密度计算。</w:t>
      </w:r>
    </w:p>
    <w:p w:rsidR="00913977" w:rsidRPr="00913977" w:rsidRDefault="00913977" w:rsidP="00151582">
      <w:pPr>
        <w:ind w:firstLineChars="200" w:firstLine="480"/>
        <w:rPr>
          <w:lang w:eastAsia="zh-CN"/>
        </w:rPr>
      </w:pPr>
      <w:r w:rsidRPr="00913977">
        <w:rPr>
          <w:rFonts w:hint="eastAsia"/>
          <w:lang w:eastAsia="zh-CN"/>
        </w:rPr>
        <w:t>已分析了上述实施系统的质量目标且结果令人满意。系统的构建无需修改国际电联现有的基础设施和安全设置。</w:t>
      </w:r>
    </w:p>
    <w:p w:rsidR="00913977" w:rsidRPr="00913977" w:rsidRDefault="00151582" w:rsidP="00151582">
      <w:pPr>
        <w:pStyle w:val="Heading1"/>
        <w:rPr>
          <w:lang w:eastAsia="zh-CN"/>
        </w:rPr>
      </w:pPr>
      <w:r>
        <w:rPr>
          <w:rFonts w:hint="eastAsia"/>
          <w:lang w:eastAsia="zh-CN"/>
        </w:rPr>
        <w:t>4</w:t>
      </w:r>
      <w:r>
        <w:rPr>
          <w:rFonts w:hint="eastAsia"/>
          <w:lang w:eastAsia="zh-CN"/>
        </w:rPr>
        <w:tab/>
      </w:r>
      <w:r w:rsidR="00913977" w:rsidRPr="00913977">
        <w:rPr>
          <w:rFonts w:hint="eastAsia"/>
          <w:lang w:eastAsia="zh-CN"/>
        </w:rPr>
        <w:t>结论</w:t>
      </w:r>
    </w:p>
    <w:p w:rsidR="00913977" w:rsidRPr="00913977" w:rsidRDefault="00913977" w:rsidP="00151582">
      <w:pPr>
        <w:ind w:firstLineChars="200" w:firstLine="480"/>
        <w:rPr>
          <w:lang w:eastAsia="zh-CN"/>
        </w:rPr>
      </w:pPr>
      <w:r w:rsidRPr="00913977">
        <w:rPr>
          <w:rFonts w:hint="eastAsia"/>
          <w:lang w:eastAsia="zh-CN"/>
        </w:rPr>
        <w:t>鉴于</w:t>
      </w:r>
      <w:r w:rsidRPr="00913977">
        <w:rPr>
          <w:lang w:eastAsia="zh-CN"/>
        </w:rPr>
        <w:t>云计算</w:t>
      </w:r>
      <w:r w:rsidRPr="00913977">
        <w:rPr>
          <w:rFonts w:hint="eastAsia"/>
          <w:lang w:eastAsia="zh-CN"/>
        </w:rPr>
        <w:t>日益增长的重要性和普及性及无线电通信局日益复杂的计算需求，有必要培育使用这种技术的足够知识和技能。</w:t>
      </w:r>
    </w:p>
    <w:p w:rsidR="00700C03" w:rsidRDefault="00913977" w:rsidP="00151582">
      <w:pPr>
        <w:ind w:firstLineChars="200" w:firstLine="480"/>
        <w:rPr>
          <w:lang w:eastAsia="zh-CN"/>
        </w:rPr>
      </w:pPr>
      <w:r w:rsidRPr="00913977">
        <w:rPr>
          <w:rFonts w:hint="eastAsia"/>
          <w:lang w:eastAsia="zh-CN"/>
        </w:rPr>
        <w:t>请无线电通信顾问组就无线电通信局在该问题上采取的处理方式给予指导。</w:t>
      </w:r>
    </w:p>
    <w:p w:rsidR="00151582" w:rsidRDefault="00151582" w:rsidP="0032202E">
      <w:pPr>
        <w:pStyle w:val="Reasons"/>
        <w:rPr>
          <w:lang w:eastAsia="zh-CN"/>
        </w:rPr>
      </w:pPr>
    </w:p>
    <w:p w:rsidR="00151582" w:rsidRPr="00700C03" w:rsidRDefault="00151582" w:rsidP="00151582">
      <w:pPr>
        <w:jc w:val="center"/>
        <w:rPr>
          <w:lang w:eastAsia="zh-CN"/>
        </w:rPr>
      </w:pPr>
      <w:r>
        <w:t>______________</w:t>
      </w:r>
    </w:p>
    <w:sectPr w:rsidR="00151582" w:rsidRPr="00700C03" w:rsidSect="00A5181E">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C03" w:rsidRDefault="00700C03">
      <w:r>
        <w:separator/>
      </w:r>
    </w:p>
  </w:endnote>
  <w:endnote w:type="continuationSeparator" w:id="0">
    <w:p w:rsidR="00700C03" w:rsidRDefault="0070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91" w:rsidRPr="006F31AB" w:rsidRDefault="007950D5" w:rsidP="00151582">
    <w:pPr>
      <w:pStyle w:val="Footer"/>
      <w:rPr>
        <w:lang w:eastAsia="zh-CN"/>
      </w:rPr>
    </w:pPr>
    <w:fldSimple w:instr=" FILENAME \p  \* MERGEFORMAT ">
      <w:r>
        <w:t>P:\CHI\ITU-R\AG\RAG\RAG14\000\007C.docx</w:t>
      </w:r>
    </w:fldSimple>
    <w:r w:rsidR="005E6891">
      <w:rPr>
        <w:rFonts w:hint="eastAsia"/>
        <w:lang w:eastAsia="zh-CN"/>
      </w:rPr>
      <w:t xml:space="preserve"> (3</w:t>
    </w:r>
    <w:r w:rsidR="00DE43D9">
      <w:rPr>
        <w:rFonts w:hint="eastAsia"/>
        <w:lang w:eastAsia="zh-CN"/>
      </w:rPr>
      <w:t>6</w:t>
    </w:r>
    <w:r w:rsidR="00151582">
      <w:rPr>
        <w:rFonts w:hint="eastAsia"/>
        <w:lang w:eastAsia="zh-CN"/>
      </w:rPr>
      <w:t>3254</w:t>
    </w:r>
    <w:r w:rsidR="005E6891">
      <w:rPr>
        <w:rFonts w:hint="eastAsia"/>
        <w:lang w:eastAsia="zh-CN"/>
      </w:rPr>
      <w:t>)</w:t>
    </w:r>
    <w:r w:rsidR="005E6891">
      <w:tab/>
    </w:r>
    <w:r w:rsidR="005E6891">
      <w:fldChar w:fldCharType="begin"/>
    </w:r>
    <w:r w:rsidR="005E6891">
      <w:instrText xml:space="preserve"> SAVEDATE \@ DD.MM.YY </w:instrText>
    </w:r>
    <w:r w:rsidR="005E6891">
      <w:fldChar w:fldCharType="separate"/>
    </w:r>
    <w:r w:rsidR="00056B11">
      <w:t>29.05.14</w:t>
    </w:r>
    <w:r w:rsidR="005E6891">
      <w:fldChar w:fldCharType="end"/>
    </w:r>
    <w:r w:rsidR="005E6891">
      <w:tab/>
    </w:r>
    <w:r w:rsidR="005E6891">
      <w:fldChar w:fldCharType="begin"/>
    </w:r>
    <w:r w:rsidR="005E6891">
      <w:instrText xml:space="preserve"> PRINTDATE \@ DD.MM.YY </w:instrText>
    </w:r>
    <w:r w:rsidR="005E6891">
      <w:fldChar w:fldCharType="separate"/>
    </w:r>
    <w:r>
      <w:t>29.05.14</w:t>
    </w:r>
    <w:r w:rsidR="005E689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91" w:rsidRPr="00651684" w:rsidRDefault="00056B11" w:rsidP="00151582">
    <w:pPr>
      <w:pStyle w:val="Footer"/>
      <w:rPr>
        <w:lang w:eastAsia="zh-CN"/>
      </w:rPr>
    </w:pPr>
    <w:r>
      <w:fldChar w:fldCharType="begin"/>
    </w:r>
    <w:r>
      <w:instrText xml:space="preserve"> FILENAME \p  \* MERGEFORMAT </w:instrText>
    </w:r>
    <w:r>
      <w:fldChar w:fldCharType="separate"/>
    </w:r>
    <w:r w:rsidR="007950D5">
      <w:t>P:\CHI\ITU-R\AG\RAG\RAG14\000\007C.docx</w:t>
    </w:r>
    <w:r>
      <w:fldChar w:fldCharType="end"/>
    </w:r>
    <w:r w:rsidR="00651684">
      <w:rPr>
        <w:rFonts w:hint="eastAsia"/>
        <w:lang w:eastAsia="zh-CN"/>
      </w:rPr>
      <w:t xml:space="preserve"> (36</w:t>
    </w:r>
    <w:r w:rsidR="00151582">
      <w:rPr>
        <w:rFonts w:hint="eastAsia"/>
        <w:lang w:eastAsia="zh-CN"/>
      </w:rPr>
      <w:t>3254</w:t>
    </w:r>
    <w:r w:rsidR="00651684">
      <w:rPr>
        <w:rFonts w:hint="eastAsia"/>
        <w:lang w:eastAsia="zh-CN"/>
      </w:rPr>
      <w:t>)</w:t>
    </w:r>
    <w:r w:rsidR="00651684">
      <w:tab/>
    </w:r>
    <w:r w:rsidR="00651684">
      <w:fldChar w:fldCharType="begin"/>
    </w:r>
    <w:r w:rsidR="00651684">
      <w:instrText xml:space="preserve"> SAVEDATE \@ DD.MM.YY </w:instrText>
    </w:r>
    <w:r w:rsidR="00651684">
      <w:fldChar w:fldCharType="separate"/>
    </w:r>
    <w:r>
      <w:t>29.05.14</w:t>
    </w:r>
    <w:r w:rsidR="00651684">
      <w:fldChar w:fldCharType="end"/>
    </w:r>
    <w:r w:rsidR="00651684">
      <w:tab/>
    </w:r>
    <w:r w:rsidR="00651684">
      <w:fldChar w:fldCharType="begin"/>
    </w:r>
    <w:r w:rsidR="00651684">
      <w:instrText xml:space="preserve"> PRINTDATE \@ DD.MM.YY </w:instrText>
    </w:r>
    <w:r w:rsidR="00651684">
      <w:fldChar w:fldCharType="separate"/>
    </w:r>
    <w:r w:rsidR="007950D5">
      <w:t>29.05.14</w:t>
    </w:r>
    <w:r w:rsidR="0065168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C03" w:rsidRDefault="00700C03">
      <w:r>
        <w:t>____________________</w:t>
      </w:r>
    </w:p>
  </w:footnote>
  <w:footnote w:type="continuationSeparator" w:id="0">
    <w:p w:rsidR="00700C03" w:rsidRDefault="00700C03">
      <w:r>
        <w:continuationSeparator/>
      </w:r>
    </w:p>
  </w:footnote>
  <w:footnote w:id="1">
    <w:p w:rsidR="00C11709" w:rsidRPr="00F729AF" w:rsidRDefault="00C11709" w:rsidP="00C11709">
      <w:pPr>
        <w:pStyle w:val="FootnoteText"/>
        <w:ind w:left="284" w:hanging="284"/>
        <w:rPr>
          <w:rFonts w:asciiTheme="majorBidi" w:hAnsiTheme="majorBidi" w:cstheme="majorBidi"/>
          <w:lang w:val="ru-RU" w:eastAsia="zh-CN"/>
        </w:rPr>
      </w:pPr>
      <w:r w:rsidRPr="000F3814">
        <w:rPr>
          <w:rStyle w:val="FootnoteReference"/>
        </w:rPr>
        <w:footnoteRef/>
      </w:r>
      <w:r w:rsidRPr="00F729AF">
        <w:rPr>
          <w:rFonts w:asciiTheme="majorBidi" w:hAnsiTheme="majorBidi" w:cstheme="majorBidi"/>
          <w:lang w:val="ru-RU" w:eastAsia="zh-CN"/>
        </w:rPr>
        <w:tab/>
      </w:r>
      <w:r>
        <w:rPr>
          <w:rFonts w:asciiTheme="majorBidi" w:hAnsiTheme="majorBidi" w:cstheme="majorBidi" w:hint="eastAsia"/>
          <w:szCs w:val="24"/>
          <w:lang w:eastAsia="zh-CN"/>
        </w:rPr>
        <w:t>例如，在</w:t>
      </w:r>
      <w:r>
        <w:rPr>
          <w:rFonts w:asciiTheme="majorBidi" w:hAnsiTheme="majorBidi" w:cstheme="majorBidi"/>
          <w:szCs w:val="24"/>
          <w:lang w:eastAsia="zh-CN"/>
        </w:rPr>
        <w:t>RRC-06</w:t>
      </w:r>
      <w:r>
        <w:rPr>
          <w:rFonts w:asciiTheme="majorBidi" w:hAnsiTheme="majorBidi" w:cstheme="majorBidi" w:hint="eastAsia"/>
          <w:szCs w:val="24"/>
          <w:lang w:eastAsia="zh-CN"/>
        </w:rPr>
        <w:t>期间，无线电通信局需要部署</w:t>
      </w:r>
      <w:r w:rsidRPr="0027077A">
        <w:rPr>
          <w:rFonts w:asciiTheme="majorBidi" w:hAnsiTheme="majorBidi" w:cstheme="majorBidi"/>
          <w:szCs w:val="24"/>
          <w:lang w:eastAsia="zh-CN"/>
        </w:rPr>
        <w:t>100</w:t>
      </w:r>
      <w:r>
        <w:rPr>
          <w:rFonts w:asciiTheme="majorBidi" w:hAnsiTheme="majorBidi" w:cstheme="majorBidi" w:hint="eastAsia"/>
          <w:szCs w:val="24"/>
          <w:lang w:eastAsia="zh-CN"/>
        </w:rPr>
        <w:t>台个人计算机群并利用与欧洲粒子物理研究所（</w:t>
      </w:r>
      <w:r w:rsidRPr="0027077A">
        <w:rPr>
          <w:rFonts w:asciiTheme="majorBidi" w:hAnsiTheme="majorBidi" w:cstheme="majorBidi"/>
          <w:szCs w:val="24"/>
          <w:lang w:eastAsia="zh-CN"/>
        </w:rPr>
        <w:t>CERN</w:t>
      </w:r>
      <w:r>
        <w:rPr>
          <w:rFonts w:asciiTheme="majorBidi" w:hAnsiTheme="majorBidi" w:cstheme="majorBidi" w:hint="eastAsia"/>
          <w:szCs w:val="24"/>
          <w:lang w:eastAsia="zh-CN"/>
        </w:rPr>
        <w:t>）共同建设的</w:t>
      </w:r>
      <w:hyperlink r:id="rId1" w:history="1">
        <w:r>
          <w:rPr>
            <w:rStyle w:val="Hyperlink"/>
            <w:rFonts w:asciiTheme="majorBidi" w:hAnsiTheme="majorBidi" w:cstheme="majorBidi"/>
            <w:szCs w:val="24"/>
            <w:lang w:eastAsia="zh-CN"/>
          </w:rPr>
          <w:t>合资企业</w:t>
        </w:r>
      </w:hyperlink>
      <w:r>
        <w:rPr>
          <w:rFonts w:asciiTheme="majorBidi" w:hAnsiTheme="majorBidi" w:cstheme="majorBidi" w:hint="eastAsia"/>
          <w:szCs w:val="24"/>
          <w:lang w:eastAsia="zh-CN"/>
        </w:rPr>
        <w:t>的</w:t>
      </w:r>
      <w:r w:rsidRPr="0027077A">
        <w:rPr>
          <w:rFonts w:asciiTheme="majorBidi" w:hAnsiTheme="majorBidi" w:cstheme="majorBidi"/>
          <w:szCs w:val="24"/>
          <w:lang w:eastAsia="zh-CN"/>
        </w:rPr>
        <w:t>EGEE</w:t>
      </w:r>
      <w:r>
        <w:rPr>
          <w:rFonts w:asciiTheme="majorBidi" w:hAnsiTheme="majorBidi" w:cstheme="majorBidi" w:hint="eastAsia"/>
          <w:szCs w:val="24"/>
          <w:lang w:eastAsia="zh-CN"/>
        </w:rPr>
        <w:t>网格。</w:t>
      </w:r>
    </w:p>
  </w:footnote>
  <w:footnote w:id="2">
    <w:p w:rsidR="00C11709" w:rsidRPr="00182391" w:rsidRDefault="00C11709" w:rsidP="00C11709">
      <w:pPr>
        <w:pStyle w:val="FootnoteText"/>
        <w:rPr>
          <w:lang w:val="ru-RU" w:eastAsia="zh-CN"/>
        </w:rPr>
      </w:pPr>
      <w:r w:rsidRPr="000F3814">
        <w:rPr>
          <w:rStyle w:val="FootnoteReference"/>
        </w:rPr>
        <w:footnoteRef/>
      </w:r>
      <w:r>
        <w:rPr>
          <w:lang w:val="ru-RU" w:eastAsia="zh-CN"/>
        </w:rPr>
        <w:tab/>
      </w:r>
      <w:r>
        <w:rPr>
          <w:rFonts w:hint="eastAsia"/>
          <w:lang w:eastAsia="zh-CN"/>
        </w:rPr>
        <w:t>无线电通信局已提供广播业务的在线工具</w:t>
      </w:r>
      <w:r w:rsidRPr="00C11709">
        <w:rPr>
          <w:rFonts w:hint="eastAsia"/>
          <w:lang w:val="ru-RU" w:eastAsia="zh-CN"/>
        </w:rPr>
        <w:t>（</w:t>
      </w:r>
      <w:hyperlink r:id="rId2" w:history="1">
        <w:r w:rsidRPr="006E1E71">
          <w:rPr>
            <w:rStyle w:val="Hyperlink"/>
            <w:rFonts w:asciiTheme="majorBidi" w:hAnsiTheme="majorBidi" w:cstheme="majorBidi"/>
            <w:szCs w:val="24"/>
            <w:lang w:eastAsia="zh-CN"/>
          </w:rPr>
          <w:t>eBCD</w:t>
        </w:r>
        <w:r w:rsidRPr="00C11709">
          <w:rPr>
            <w:rStyle w:val="Hyperlink"/>
            <w:rFonts w:asciiTheme="majorBidi" w:hAnsiTheme="majorBidi" w:cstheme="majorBidi"/>
            <w:szCs w:val="24"/>
            <w:lang w:val="ru-RU" w:eastAsia="zh-CN"/>
          </w:rPr>
          <w:t xml:space="preserve"> 2.0</w:t>
        </w:r>
      </w:hyperlink>
      <w:r w:rsidRPr="00C11709">
        <w:rPr>
          <w:rFonts w:asciiTheme="majorBidi" w:hAnsiTheme="majorBidi" w:cstheme="majorBidi" w:hint="eastAsia"/>
          <w:szCs w:val="24"/>
          <w:lang w:val="ru-RU" w:eastAsia="zh-CN"/>
        </w:rPr>
        <w:t>）</w:t>
      </w:r>
      <w:r>
        <w:rPr>
          <w:rFonts w:asciiTheme="majorBidi" w:hAnsiTheme="majorBidi" w:cstheme="majorBidi" w:hint="eastAsia"/>
          <w:szCs w:val="24"/>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91" w:rsidRPr="00AF0B82" w:rsidRDefault="005E6891" w:rsidP="000A4F34">
    <w:pPr>
      <w:pStyle w:val="Header"/>
    </w:pPr>
    <w:r>
      <w:fldChar w:fldCharType="begin"/>
    </w:r>
    <w:r>
      <w:instrText xml:space="preserve"> PAGE </w:instrText>
    </w:r>
    <w:r>
      <w:fldChar w:fldCharType="separate"/>
    </w:r>
    <w:r w:rsidR="00056B11">
      <w:rPr>
        <w:noProof/>
      </w:rPr>
      <w:t>2</w:t>
    </w:r>
    <w:r>
      <w:fldChar w:fldCharType="end"/>
    </w:r>
  </w:p>
  <w:p w:rsidR="005E6891" w:rsidRPr="00AF0B82" w:rsidRDefault="005E6891" w:rsidP="00151582">
    <w:pPr>
      <w:pStyle w:val="Header"/>
      <w:rPr>
        <w:lang w:eastAsia="zh-CN"/>
      </w:rPr>
    </w:pPr>
    <w:r w:rsidRPr="00AF0B82">
      <w:t>RAG</w:t>
    </w:r>
    <w:r w:rsidR="00BC3ACA">
      <w:rPr>
        <w:lang w:eastAsia="zh-CN"/>
      </w:rPr>
      <w:t>14</w:t>
    </w:r>
    <w:r w:rsidRPr="00AF0B82">
      <w:t>-1/</w:t>
    </w:r>
    <w:r w:rsidR="00151582">
      <w:rPr>
        <w:rFonts w:hint="eastAsia"/>
        <w:lang w:eastAsia="zh-CN"/>
      </w:rPr>
      <w:t>7</w:t>
    </w:r>
    <w:r w:rsidRPr="00AF0B82">
      <w:t>-</w:t>
    </w:r>
    <w:r w:rsidRPr="00AF0B82">
      <w:rP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C2522E4"/>
    <w:multiLevelType w:val="hybridMultilevel"/>
    <w:tmpl w:val="4358D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D00176"/>
    <w:multiLevelType w:val="hybridMultilevel"/>
    <w:tmpl w:val="8D64DE0E"/>
    <w:lvl w:ilvl="0" w:tplc="80386EF6">
      <w:start w:val="1"/>
      <w:numFmt w:val="bullet"/>
      <w:lvlText w:val=""/>
      <w:lvlJc w:val="left"/>
      <w:pPr>
        <w:tabs>
          <w:tab w:val="num" w:pos="720"/>
        </w:tabs>
        <w:ind w:left="720" w:hanging="360"/>
      </w:pPr>
      <w:rPr>
        <w:rFonts w:ascii="Wingdings" w:hAnsi="Wingdings" w:hint="default"/>
      </w:rPr>
    </w:lvl>
    <w:lvl w:ilvl="1" w:tplc="6B32E76C" w:tentative="1">
      <w:start w:val="1"/>
      <w:numFmt w:val="bullet"/>
      <w:lvlText w:val=""/>
      <w:lvlJc w:val="left"/>
      <w:pPr>
        <w:tabs>
          <w:tab w:val="num" w:pos="1440"/>
        </w:tabs>
        <w:ind w:left="1440" w:hanging="360"/>
      </w:pPr>
      <w:rPr>
        <w:rFonts w:ascii="Wingdings" w:hAnsi="Wingdings" w:hint="default"/>
      </w:rPr>
    </w:lvl>
    <w:lvl w:ilvl="2" w:tplc="B96020B4" w:tentative="1">
      <w:start w:val="1"/>
      <w:numFmt w:val="bullet"/>
      <w:lvlText w:val=""/>
      <w:lvlJc w:val="left"/>
      <w:pPr>
        <w:tabs>
          <w:tab w:val="num" w:pos="2160"/>
        </w:tabs>
        <w:ind w:left="2160" w:hanging="360"/>
      </w:pPr>
      <w:rPr>
        <w:rFonts w:ascii="Wingdings" w:hAnsi="Wingdings" w:hint="default"/>
      </w:rPr>
    </w:lvl>
    <w:lvl w:ilvl="3" w:tplc="FF08A3D2" w:tentative="1">
      <w:start w:val="1"/>
      <w:numFmt w:val="bullet"/>
      <w:lvlText w:val=""/>
      <w:lvlJc w:val="left"/>
      <w:pPr>
        <w:tabs>
          <w:tab w:val="num" w:pos="2880"/>
        </w:tabs>
        <w:ind w:left="2880" w:hanging="360"/>
      </w:pPr>
      <w:rPr>
        <w:rFonts w:ascii="Wingdings" w:hAnsi="Wingdings" w:hint="default"/>
      </w:rPr>
    </w:lvl>
    <w:lvl w:ilvl="4" w:tplc="3CF03AB4" w:tentative="1">
      <w:start w:val="1"/>
      <w:numFmt w:val="bullet"/>
      <w:lvlText w:val=""/>
      <w:lvlJc w:val="left"/>
      <w:pPr>
        <w:tabs>
          <w:tab w:val="num" w:pos="3600"/>
        </w:tabs>
        <w:ind w:left="3600" w:hanging="360"/>
      </w:pPr>
      <w:rPr>
        <w:rFonts w:ascii="Wingdings" w:hAnsi="Wingdings" w:hint="default"/>
      </w:rPr>
    </w:lvl>
    <w:lvl w:ilvl="5" w:tplc="8598AA26" w:tentative="1">
      <w:start w:val="1"/>
      <w:numFmt w:val="bullet"/>
      <w:lvlText w:val=""/>
      <w:lvlJc w:val="left"/>
      <w:pPr>
        <w:tabs>
          <w:tab w:val="num" w:pos="4320"/>
        </w:tabs>
        <w:ind w:left="4320" w:hanging="360"/>
      </w:pPr>
      <w:rPr>
        <w:rFonts w:ascii="Wingdings" w:hAnsi="Wingdings" w:hint="default"/>
      </w:rPr>
    </w:lvl>
    <w:lvl w:ilvl="6" w:tplc="FA24C054" w:tentative="1">
      <w:start w:val="1"/>
      <w:numFmt w:val="bullet"/>
      <w:lvlText w:val=""/>
      <w:lvlJc w:val="left"/>
      <w:pPr>
        <w:tabs>
          <w:tab w:val="num" w:pos="5040"/>
        </w:tabs>
        <w:ind w:left="5040" w:hanging="360"/>
      </w:pPr>
      <w:rPr>
        <w:rFonts w:ascii="Wingdings" w:hAnsi="Wingdings" w:hint="default"/>
      </w:rPr>
    </w:lvl>
    <w:lvl w:ilvl="7" w:tplc="0142A4C8" w:tentative="1">
      <w:start w:val="1"/>
      <w:numFmt w:val="bullet"/>
      <w:lvlText w:val=""/>
      <w:lvlJc w:val="left"/>
      <w:pPr>
        <w:tabs>
          <w:tab w:val="num" w:pos="5760"/>
        </w:tabs>
        <w:ind w:left="5760" w:hanging="360"/>
      </w:pPr>
      <w:rPr>
        <w:rFonts w:ascii="Wingdings" w:hAnsi="Wingdings" w:hint="default"/>
      </w:rPr>
    </w:lvl>
    <w:lvl w:ilvl="8" w:tplc="0D864F38" w:tentative="1">
      <w:start w:val="1"/>
      <w:numFmt w:val="bullet"/>
      <w:lvlText w:val=""/>
      <w:lvlJc w:val="left"/>
      <w:pPr>
        <w:tabs>
          <w:tab w:val="num" w:pos="6480"/>
        </w:tabs>
        <w:ind w:left="6480" w:hanging="360"/>
      </w:pPr>
      <w:rPr>
        <w:rFonts w:ascii="Wingdings" w:hAnsi="Wingdings" w:hint="default"/>
      </w:rPr>
    </w:lvl>
  </w:abstractNum>
  <w:abstractNum w:abstractNumId="13">
    <w:nsid w:val="12DE706A"/>
    <w:multiLevelType w:val="hybridMultilevel"/>
    <w:tmpl w:val="AF34DF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6">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1">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7"/>
  </w:num>
  <w:num w:numId="13">
    <w:abstractNumId w:val="29"/>
  </w:num>
  <w:num w:numId="14">
    <w:abstractNumId w:val="26"/>
  </w:num>
  <w:num w:numId="15">
    <w:abstractNumId w:val="23"/>
  </w:num>
  <w:num w:numId="16">
    <w:abstractNumId w:val="28"/>
  </w:num>
  <w:num w:numId="17">
    <w:abstractNumId w:val="22"/>
  </w:num>
  <w:num w:numId="18">
    <w:abstractNumId w:val="10"/>
  </w:num>
  <w:num w:numId="19">
    <w:abstractNumId w:val="16"/>
  </w:num>
  <w:num w:numId="20">
    <w:abstractNumId w:val="17"/>
  </w:num>
  <w:num w:numId="21">
    <w:abstractNumId w:val="20"/>
  </w:num>
  <w:num w:numId="22">
    <w:abstractNumId w:val="30"/>
  </w:num>
  <w:num w:numId="23">
    <w:abstractNumId w:val="24"/>
  </w:num>
  <w:num w:numId="24">
    <w:abstractNumId w:val="25"/>
  </w:num>
  <w:num w:numId="25">
    <w:abstractNumId w:val="14"/>
  </w:num>
  <w:num w:numId="26">
    <w:abstractNumId w:val="21"/>
  </w:num>
  <w:num w:numId="27">
    <w:abstractNumId w:val="15"/>
  </w:num>
  <w:num w:numId="28">
    <w:abstractNumId w:val="19"/>
  </w:num>
  <w:num w:numId="29">
    <w:abstractNumId w:val="13"/>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C03"/>
    <w:rsid w:val="00020106"/>
    <w:rsid w:val="00021007"/>
    <w:rsid w:val="00034C59"/>
    <w:rsid w:val="00056B11"/>
    <w:rsid w:val="00062FA4"/>
    <w:rsid w:val="0006614B"/>
    <w:rsid w:val="00082FBE"/>
    <w:rsid w:val="00084871"/>
    <w:rsid w:val="00085541"/>
    <w:rsid w:val="00093C73"/>
    <w:rsid w:val="000A0059"/>
    <w:rsid w:val="000A4F34"/>
    <w:rsid w:val="000A5F9E"/>
    <w:rsid w:val="000B0A4F"/>
    <w:rsid w:val="000B4D42"/>
    <w:rsid w:val="000C0FEC"/>
    <w:rsid w:val="000F275A"/>
    <w:rsid w:val="000F3718"/>
    <w:rsid w:val="00107E5A"/>
    <w:rsid w:val="001225EE"/>
    <w:rsid w:val="00130A81"/>
    <w:rsid w:val="00130B50"/>
    <w:rsid w:val="0013473D"/>
    <w:rsid w:val="001368A7"/>
    <w:rsid w:val="00145997"/>
    <w:rsid w:val="00147382"/>
    <w:rsid w:val="00151582"/>
    <w:rsid w:val="00152B3F"/>
    <w:rsid w:val="001539C7"/>
    <w:rsid w:val="001551D2"/>
    <w:rsid w:val="00164A74"/>
    <w:rsid w:val="00166041"/>
    <w:rsid w:val="001722B2"/>
    <w:rsid w:val="00175850"/>
    <w:rsid w:val="00193A09"/>
    <w:rsid w:val="00194AD3"/>
    <w:rsid w:val="0019729C"/>
    <w:rsid w:val="001A5A4C"/>
    <w:rsid w:val="001B032E"/>
    <w:rsid w:val="001D2334"/>
    <w:rsid w:val="001D6E77"/>
    <w:rsid w:val="001E5A76"/>
    <w:rsid w:val="001E692F"/>
    <w:rsid w:val="001E7277"/>
    <w:rsid w:val="001F6763"/>
    <w:rsid w:val="001F75CD"/>
    <w:rsid w:val="0020573C"/>
    <w:rsid w:val="00213AE0"/>
    <w:rsid w:val="00221367"/>
    <w:rsid w:val="00236FBE"/>
    <w:rsid w:val="00243FD5"/>
    <w:rsid w:val="00244613"/>
    <w:rsid w:val="00252B08"/>
    <w:rsid w:val="00271619"/>
    <w:rsid w:val="00271C4F"/>
    <w:rsid w:val="0029544B"/>
    <w:rsid w:val="002A6FC3"/>
    <w:rsid w:val="002B224F"/>
    <w:rsid w:val="002C5CAC"/>
    <w:rsid w:val="002C69A2"/>
    <w:rsid w:val="002E6592"/>
    <w:rsid w:val="002F340E"/>
    <w:rsid w:val="002F666E"/>
    <w:rsid w:val="002F6A4E"/>
    <w:rsid w:val="002F7978"/>
    <w:rsid w:val="00302A9B"/>
    <w:rsid w:val="00303349"/>
    <w:rsid w:val="0030740E"/>
    <w:rsid w:val="003221F3"/>
    <w:rsid w:val="0033041D"/>
    <w:rsid w:val="00333980"/>
    <w:rsid w:val="00342405"/>
    <w:rsid w:val="00342659"/>
    <w:rsid w:val="0034529C"/>
    <w:rsid w:val="00361609"/>
    <w:rsid w:val="00363AF1"/>
    <w:rsid w:val="00364117"/>
    <w:rsid w:val="00370DA9"/>
    <w:rsid w:val="00371A3D"/>
    <w:rsid w:val="003859B4"/>
    <w:rsid w:val="0038734B"/>
    <w:rsid w:val="00392390"/>
    <w:rsid w:val="00397CD7"/>
    <w:rsid w:val="003A0B83"/>
    <w:rsid w:val="003A361A"/>
    <w:rsid w:val="003A71AC"/>
    <w:rsid w:val="003B0D63"/>
    <w:rsid w:val="003B317F"/>
    <w:rsid w:val="003B55F3"/>
    <w:rsid w:val="003D0AB2"/>
    <w:rsid w:val="003D2EFD"/>
    <w:rsid w:val="003E4E3F"/>
    <w:rsid w:val="003F2683"/>
    <w:rsid w:val="003F5A64"/>
    <w:rsid w:val="00405539"/>
    <w:rsid w:val="00405F35"/>
    <w:rsid w:val="00406282"/>
    <w:rsid w:val="00411DE5"/>
    <w:rsid w:val="0042612F"/>
    <w:rsid w:val="00426448"/>
    <w:rsid w:val="00432D7F"/>
    <w:rsid w:val="0043586E"/>
    <w:rsid w:val="0045496A"/>
    <w:rsid w:val="004557A7"/>
    <w:rsid w:val="00460615"/>
    <w:rsid w:val="0046370D"/>
    <w:rsid w:val="00465D72"/>
    <w:rsid w:val="00474CCC"/>
    <w:rsid w:val="00491D13"/>
    <w:rsid w:val="00492483"/>
    <w:rsid w:val="004974DE"/>
    <w:rsid w:val="004976C5"/>
    <w:rsid w:val="004A07A2"/>
    <w:rsid w:val="004B468C"/>
    <w:rsid w:val="004C1105"/>
    <w:rsid w:val="004D08EB"/>
    <w:rsid w:val="004E5C65"/>
    <w:rsid w:val="004F3435"/>
    <w:rsid w:val="0050528F"/>
    <w:rsid w:val="00507D0A"/>
    <w:rsid w:val="00513BEA"/>
    <w:rsid w:val="0051782D"/>
    <w:rsid w:val="005205CD"/>
    <w:rsid w:val="0053462E"/>
    <w:rsid w:val="00552474"/>
    <w:rsid w:val="0055452F"/>
    <w:rsid w:val="00561A8F"/>
    <w:rsid w:val="00562977"/>
    <w:rsid w:val="0057042F"/>
    <w:rsid w:val="00576A0F"/>
    <w:rsid w:val="00584584"/>
    <w:rsid w:val="00585978"/>
    <w:rsid w:val="00587D68"/>
    <w:rsid w:val="00591E9F"/>
    <w:rsid w:val="005A7A9C"/>
    <w:rsid w:val="005B1147"/>
    <w:rsid w:val="005C0B5E"/>
    <w:rsid w:val="005C190E"/>
    <w:rsid w:val="005C6906"/>
    <w:rsid w:val="005D4564"/>
    <w:rsid w:val="005D4F78"/>
    <w:rsid w:val="005D6EC1"/>
    <w:rsid w:val="005E40CA"/>
    <w:rsid w:val="005E6891"/>
    <w:rsid w:val="005F0CAC"/>
    <w:rsid w:val="005F4A85"/>
    <w:rsid w:val="0060404C"/>
    <w:rsid w:val="00606766"/>
    <w:rsid w:val="0060773B"/>
    <w:rsid w:val="00614DF9"/>
    <w:rsid w:val="00617963"/>
    <w:rsid w:val="006311E7"/>
    <w:rsid w:val="00641306"/>
    <w:rsid w:val="00642979"/>
    <w:rsid w:val="006476FF"/>
    <w:rsid w:val="00651684"/>
    <w:rsid w:val="00652764"/>
    <w:rsid w:val="00653323"/>
    <w:rsid w:val="0065517E"/>
    <w:rsid w:val="006556D9"/>
    <w:rsid w:val="00664647"/>
    <w:rsid w:val="00665AB9"/>
    <w:rsid w:val="00667F5B"/>
    <w:rsid w:val="00683C7F"/>
    <w:rsid w:val="00690DAD"/>
    <w:rsid w:val="00693E5D"/>
    <w:rsid w:val="00695C92"/>
    <w:rsid w:val="0069621F"/>
    <w:rsid w:val="006A3E35"/>
    <w:rsid w:val="006A3FBE"/>
    <w:rsid w:val="006A4BD4"/>
    <w:rsid w:val="006A7022"/>
    <w:rsid w:val="006B16EA"/>
    <w:rsid w:val="006D0022"/>
    <w:rsid w:val="006D0CA1"/>
    <w:rsid w:val="006D36FE"/>
    <w:rsid w:val="006D3CED"/>
    <w:rsid w:val="006D43D7"/>
    <w:rsid w:val="006D7FD4"/>
    <w:rsid w:val="006E5B7C"/>
    <w:rsid w:val="006E6364"/>
    <w:rsid w:val="006F0D51"/>
    <w:rsid w:val="006F31AB"/>
    <w:rsid w:val="00700C03"/>
    <w:rsid w:val="007029A5"/>
    <w:rsid w:val="00723E69"/>
    <w:rsid w:val="00725BEA"/>
    <w:rsid w:val="00730A2A"/>
    <w:rsid w:val="0074537E"/>
    <w:rsid w:val="0075704C"/>
    <w:rsid w:val="00757BB1"/>
    <w:rsid w:val="007669B2"/>
    <w:rsid w:val="007950D5"/>
    <w:rsid w:val="007A299C"/>
    <w:rsid w:val="007A31FF"/>
    <w:rsid w:val="007A6C4A"/>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8263F"/>
    <w:rsid w:val="0088755C"/>
    <w:rsid w:val="008954AA"/>
    <w:rsid w:val="008A56A5"/>
    <w:rsid w:val="008B06FC"/>
    <w:rsid w:val="008C1346"/>
    <w:rsid w:val="008C34A4"/>
    <w:rsid w:val="008C7B07"/>
    <w:rsid w:val="008D06A4"/>
    <w:rsid w:val="008E11BE"/>
    <w:rsid w:val="008F1F07"/>
    <w:rsid w:val="008F50C1"/>
    <w:rsid w:val="00903039"/>
    <w:rsid w:val="0091120B"/>
    <w:rsid w:val="00913977"/>
    <w:rsid w:val="00915949"/>
    <w:rsid w:val="00920D5A"/>
    <w:rsid w:val="0092390D"/>
    <w:rsid w:val="00924B9F"/>
    <w:rsid w:val="009322FA"/>
    <w:rsid w:val="009345BB"/>
    <w:rsid w:val="009369E5"/>
    <w:rsid w:val="009456BE"/>
    <w:rsid w:val="0095154D"/>
    <w:rsid w:val="00951886"/>
    <w:rsid w:val="009540C3"/>
    <w:rsid w:val="00954917"/>
    <w:rsid w:val="00964285"/>
    <w:rsid w:val="0097307C"/>
    <w:rsid w:val="0098015B"/>
    <w:rsid w:val="009A13C5"/>
    <w:rsid w:val="009A3FE6"/>
    <w:rsid w:val="009B51E5"/>
    <w:rsid w:val="009B5FCA"/>
    <w:rsid w:val="009C0DC9"/>
    <w:rsid w:val="009C16F8"/>
    <w:rsid w:val="009C521B"/>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87C9B"/>
    <w:rsid w:val="00A941E2"/>
    <w:rsid w:val="00AA5CA5"/>
    <w:rsid w:val="00AB1F17"/>
    <w:rsid w:val="00AB5C70"/>
    <w:rsid w:val="00AB6919"/>
    <w:rsid w:val="00AB6D53"/>
    <w:rsid w:val="00AB7ADF"/>
    <w:rsid w:val="00AC2193"/>
    <w:rsid w:val="00AC76AF"/>
    <w:rsid w:val="00AD21E9"/>
    <w:rsid w:val="00AD5D1A"/>
    <w:rsid w:val="00AE3B65"/>
    <w:rsid w:val="00AE40E0"/>
    <w:rsid w:val="00AF0B82"/>
    <w:rsid w:val="00AF6A51"/>
    <w:rsid w:val="00B11BA5"/>
    <w:rsid w:val="00B1508A"/>
    <w:rsid w:val="00B25A3A"/>
    <w:rsid w:val="00B41DCB"/>
    <w:rsid w:val="00B523C6"/>
    <w:rsid w:val="00B52992"/>
    <w:rsid w:val="00B57898"/>
    <w:rsid w:val="00B62CF3"/>
    <w:rsid w:val="00B76AE3"/>
    <w:rsid w:val="00B77421"/>
    <w:rsid w:val="00B77A61"/>
    <w:rsid w:val="00B865B8"/>
    <w:rsid w:val="00B9093E"/>
    <w:rsid w:val="00B90D98"/>
    <w:rsid w:val="00B925F8"/>
    <w:rsid w:val="00BA5299"/>
    <w:rsid w:val="00BB099B"/>
    <w:rsid w:val="00BB3DBA"/>
    <w:rsid w:val="00BB4ADA"/>
    <w:rsid w:val="00BC195C"/>
    <w:rsid w:val="00BC3ACA"/>
    <w:rsid w:val="00BC3C94"/>
    <w:rsid w:val="00BC42EE"/>
    <w:rsid w:val="00BC72C9"/>
    <w:rsid w:val="00BD05A7"/>
    <w:rsid w:val="00BD2F5F"/>
    <w:rsid w:val="00BD41C7"/>
    <w:rsid w:val="00BD7223"/>
    <w:rsid w:val="00BE163D"/>
    <w:rsid w:val="00BE1942"/>
    <w:rsid w:val="00BE1F57"/>
    <w:rsid w:val="00BE5A75"/>
    <w:rsid w:val="00C0211F"/>
    <w:rsid w:val="00C11709"/>
    <w:rsid w:val="00C226F4"/>
    <w:rsid w:val="00C25047"/>
    <w:rsid w:val="00C3076D"/>
    <w:rsid w:val="00C30A3C"/>
    <w:rsid w:val="00C53641"/>
    <w:rsid w:val="00C60AC9"/>
    <w:rsid w:val="00C77784"/>
    <w:rsid w:val="00C94697"/>
    <w:rsid w:val="00CB2BE8"/>
    <w:rsid w:val="00CB7F4E"/>
    <w:rsid w:val="00CC1C81"/>
    <w:rsid w:val="00CE1DEC"/>
    <w:rsid w:val="00CE20C1"/>
    <w:rsid w:val="00CE6FDB"/>
    <w:rsid w:val="00CF38C3"/>
    <w:rsid w:val="00CF6EFF"/>
    <w:rsid w:val="00D0037A"/>
    <w:rsid w:val="00D02852"/>
    <w:rsid w:val="00D05AA4"/>
    <w:rsid w:val="00D22D5C"/>
    <w:rsid w:val="00D33A41"/>
    <w:rsid w:val="00D476FB"/>
    <w:rsid w:val="00D57861"/>
    <w:rsid w:val="00D6793C"/>
    <w:rsid w:val="00D72A39"/>
    <w:rsid w:val="00D769B3"/>
    <w:rsid w:val="00D77F6A"/>
    <w:rsid w:val="00D80A4C"/>
    <w:rsid w:val="00D8149F"/>
    <w:rsid w:val="00D83981"/>
    <w:rsid w:val="00D872CB"/>
    <w:rsid w:val="00D91C7F"/>
    <w:rsid w:val="00DC75E8"/>
    <w:rsid w:val="00DE43D9"/>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5989"/>
    <w:rsid w:val="00E56657"/>
    <w:rsid w:val="00E62C6E"/>
    <w:rsid w:val="00E91301"/>
    <w:rsid w:val="00E94E24"/>
    <w:rsid w:val="00E96E00"/>
    <w:rsid w:val="00E979BD"/>
    <w:rsid w:val="00EA1892"/>
    <w:rsid w:val="00EA7D97"/>
    <w:rsid w:val="00EB0ED5"/>
    <w:rsid w:val="00EC640E"/>
    <w:rsid w:val="00ED13A2"/>
    <w:rsid w:val="00ED5D07"/>
    <w:rsid w:val="00ED70DA"/>
    <w:rsid w:val="00EE44D4"/>
    <w:rsid w:val="00EF0218"/>
    <w:rsid w:val="00EF42D3"/>
    <w:rsid w:val="00EF6A54"/>
    <w:rsid w:val="00F1110E"/>
    <w:rsid w:val="00F349E0"/>
    <w:rsid w:val="00F36311"/>
    <w:rsid w:val="00F36FFF"/>
    <w:rsid w:val="00F41BC0"/>
    <w:rsid w:val="00F502A8"/>
    <w:rsid w:val="00F50FD6"/>
    <w:rsid w:val="00F5472A"/>
    <w:rsid w:val="00F5795F"/>
    <w:rsid w:val="00F64817"/>
    <w:rsid w:val="00F659D0"/>
    <w:rsid w:val="00F725E1"/>
    <w:rsid w:val="00F9582A"/>
    <w:rsid w:val="00FB1E59"/>
    <w:rsid w:val="00FB29A3"/>
    <w:rsid w:val="00FB630E"/>
    <w:rsid w:val="00FC36D2"/>
    <w:rsid w:val="00FC3D94"/>
    <w:rsid w:val="00FD002F"/>
    <w:rsid w:val="00FD4917"/>
    <w:rsid w:val="00FE2D4B"/>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aliases w:val="Heading 3 Char,h3,H3,H31"/>
    <w:basedOn w:val="Heading1"/>
    <w:next w:val="Normal"/>
    <w:link w:val="Heading3Char1"/>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link w:val="ResrefChar"/>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Reasons">
    <w:name w:val="Reasons"/>
    <w:basedOn w:val="Normal"/>
    <w:qFormat/>
    <w:rsid w:val="00700C03"/>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Default">
    <w:name w:val="Default"/>
    <w:rsid w:val="00913977"/>
    <w:pPr>
      <w:autoSpaceDE w:val="0"/>
      <w:autoSpaceDN w:val="0"/>
      <w:adjustRightInd w:val="0"/>
    </w:pPr>
    <w:rPr>
      <w:rFonts w:ascii="Calibri" w:eastAsiaTheme="minorEastAsia" w:hAnsi="Calibri" w:cs="Calibri"/>
      <w:color w:val="000000"/>
      <w:sz w:val="24"/>
      <w:szCs w:val="24"/>
    </w:rPr>
  </w:style>
  <w:style w:type="paragraph" w:styleId="ListParagraph">
    <w:name w:val="List Paragraph"/>
    <w:basedOn w:val="Normal"/>
    <w:uiPriority w:val="34"/>
    <w:qFormat/>
    <w:rsid w:val="00913977"/>
    <w:pPr>
      <w:ind w:left="720"/>
      <w:contextualSpacing/>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aliases w:val="Heading 3 Char,h3,H3,H31"/>
    <w:basedOn w:val="Heading1"/>
    <w:next w:val="Normal"/>
    <w:link w:val="Heading3Char1"/>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link w:val="ResrefChar"/>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Reasons">
    <w:name w:val="Reasons"/>
    <w:basedOn w:val="Normal"/>
    <w:qFormat/>
    <w:rsid w:val="00700C03"/>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Default">
    <w:name w:val="Default"/>
    <w:rsid w:val="00913977"/>
    <w:pPr>
      <w:autoSpaceDE w:val="0"/>
      <w:autoSpaceDN w:val="0"/>
      <w:adjustRightInd w:val="0"/>
    </w:pPr>
    <w:rPr>
      <w:rFonts w:ascii="Calibri" w:eastAsiaTheme="minorEastAsia" w:hAnsi="Calibri" w:cs="Calibri"/>
      <w:color w:val="000000"/>
      <w:sz w:val="24"/>
      <w:szCs w:val="24"/>
    </w:rPr>
  </w:style>
  <w:style w:type="paragraph" w:styleId="ListParagraph">
    <w:name w:val="List Paragraph"/>
    <w:basedOn w:val="Normal"/>
    <w:uiPriority w:val="34"/>
    <w:qFormat/>
    <w:rsid w:val="00913977"/>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ITU-R/terrestrial/broadcast/software/eBCD/PortalBroadcastingServices.pdf" TargetMode="External"/><Relationship Id="rId1" Type="http://schemas.openxmlformats.org/officeDocument/2006/relationships/hyperlink" Target="http://arxiv.org/abs/0906.214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RAG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D1EEF-C77D-4002-B565-5BA1B4EFF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PC_RAG14</Template>
  <TotalTime>15</TotalTime>
  <Pages>2</Pages>
  <Words>1345</Words>
  <Characters>166</Characters>
  <Application>Microsoft Office Word</Application>
  <DocSecurity>0</DocSecurity>
  <Lines>1</Lines>
  <Paragraphs>3</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1508</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byzheng</dc:creator>
  <cp:keywords>RAG03-1</cp:keywords>
  <dc:description>Document RAG08-1/1-E  For: _x000d_Document date: 12 December 2007_x000d_Saved by JJF44233 at 15:38:46 on 18/12/2007</dc:description>
  <cp:lastModifiedBy>Zhang, Lan'ou</cp:lastModifiedBy>
  <cp:revision>15</cp:revision>
  <cp:lastPrinted>2014-05-29T08:59:00Z</cp:lastPrinted>
  <dcterms:created xsi:type="dcterms:W3CDTF">2014-05-29T08:45:00Z</dcterms:created>
  <dcterms:modified xsi:type="dcterms:W3CDTF">2014-05-29T09:02:00Z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