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227"/>
        <w:gridCol w:w="6634"/>
      </w:tblGrid>
      <w:tr w:rsidR="00FC525F" w:rsidRPr="00A71FE1" w:rsidTr="00896077">
        <w:trPr>
          <w:cantSplit/>
        </w:trPr>
        <w:tc>
          <w:tcPr>
            <w:tcW w:w="1636" w:type="pct"/>
          </w:tcPr>
          <w:p w:rsidR="00FC525F" w:rsidRPr="00A71FE1" w:rsidRDefault="00896077" w:rsidP="00896077">
            <w:pPr>
              <w:pStyle w:val="NormalS1"/>
              <w:bidi w:val="0"/>
              <w:spacing w:before="0" w:line="240" w:lineRule="auto"/>
            </w:pPr>
            <w:r w:rsidRPr="00A71FE1">
              <w:rPr>
                <w:noProof/>
                <w:rtl/>
                <w:lang w:eastAsia="zh-CN"/>
              </w:rPr>
              <w:drawing>
                <wp:inline distT="0" distB="0" distL="0" distR="0" wp14:anchorId="5F254C8B" wp14:editId="34F64B89">
                  <wp:extent cx="1890000" cy="741600"/>
                  <wp:effectExtent l="0" t="0" r="0" b="190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90000" cy="741600"/>
                          </a:xfrm>
                          <a:prstGeom prst="rect">
                            <a:avLst/>
                          </a:prstGeom>
                          <a:noFill/>
                          <a:ln w="9525">
                            <a:noFill/>
                            <a:miter lim="800000"/>
                            <a:headEnd/>
                            <a:tailEnd/>
                          </a:ln>
                        </pic:spPr>
                      </pic:pic>
                    </a:graphicData>
                  </a:graphic>
                </wp:inline>
              </w:drawing>
            </w:r>
          </w:p>
        </w:tc>
        <w:tc>
          <w:tcPr>
            <w:tcW w:w="3364" w:type="pct"/>
          </w:tcPr>
          <w:p w:rsidR="00FC525F" w:rsidRPr="00995CD2" w:rsidRDefault="00995CD2" w:rsidP="00184D80">
            <w:pPr>
              <w:pStyle w:val="tt1"/>
              <w:framePr w:hSpace="0" w:wrap="auto" w:hAnchor="text" w:yAlign="inline"/>
              <w:rPr>
                <w:rtl/>
              </w:rPr>
            </w:pPr>
            <w:bookmarkStart w:id="0" w:name="ditulogo"/>
            <w:bookmarkEnd w:id="0"/>
            <w:r w:rsidRPr="00690412">
              <w:rPr>
                <w:rFonts w:hint="cs"/>
                <w:rtl/>
              </w:rPr>
              <w:t>الفريق الاستشاري للاتصالات الراديوية</w:t>
            </w:r>
            <w:r w:rsidR="00FC525F" w:rsidRPr="00A71FE1">
              <w:rPr>
                <w:sz w:val="26"/>
                <w:szCs w:val="26"/>
              </w:rPr>
              <w:br/>
            </w:r>
            <w:r w:rsidRPr="00690412">
              <w:rPr>
                <w:rFonts w:hint="cs"/>
                <w:sz w:val="25"/>
                <w:szCs w:val="34"/>
                <w:rtl/>
              </w:rPr>
              <w:t xml:space="preserve">جنيف، </w:t>
            </w:r>
            <w:r w:rsidR="00F84841" w:rsidRPr="00690412">
              <w:rPr>
                <w:sz w:val="25"/>
                <w:szCs w:val="34"/>
              </w:rPr>
              <w:t>27</w:t>
            </w:r>
            <w:r w:rsidRPr="00690412">
              <w:rPr>
                <w:sz w:val="25"/>
                <w:szCs w:val="34"/>
              </w:rPr>
              <w:t>-</w:t>
            </w:r>
            <w:r w:rsidR="00F84841" w:rsidRPr="00690412">
              <w:rPr>
                <w:sz w:val="25"/>
                <w:szCs w:val="34"/>
              </w:rPr>
              <w:t>2</w:t>
            </w:r>
            <w:r w:rsidR="00184D80">
              <w:rPr>
                <w:sz w:val="25"/>
                <w:szCs w:val="34"/>
              </w:rPr>
              <w:t>4</w:t>
            </w:r>
            <w:r w:rsidRPr="00690412">
              <w:rPr>
                <w:rFonts w:hint="cs"/>
                <w:sz w:val="25"/>
                <w:szCs w:val="34"/>
                <w:rtl/>
              </w:rPr>
              <w:t xml:space="preserve"> يونيو </w:t>
            </w:r>
            <w:r w:rsidR="00F84841" w:rsidRPr="00690412">
              <w:rPr>
                <w:sz w:val="25"/>
                <w:szCs w:val="34"/>
              </w:rPr>
              <w:t>201</w:t>
            </w:r>
            <w:r w:rsidR="00184D80">
              <w:rPr>
                <w:sz w:val="25"/>
                <w:szCs w:val="34"/>
              </w:rPr>
              <w:t>4</w:t>
            </w:r>
          </w:p>
        </w:tc>
      </w:tr>
      <w:tr w:rsidR="00066678" w:rsidRPr="00A71FE1" w:rsidTr="00896077">
        <w:trPr>
          <w:cantSplit/>
        </w:trPr>
        <w:tc>
          <w:tcPr>
            <w:tcW w:w="1636" w:type="pct"/>
            <w:tcBorders>
              <w:bottom w:val="single" w:sz="4" w:space="0" w:color="auto"/>
            </w:tcBorders>
          </w:tcPr>
          <w:p w:rsidR="00066678" w:rsidRPr="00A71FE1" w:rsidRDefault="00066678" w:rsidP="00E8225D"/>
        </w:tc>
        <w:tc>
          <w:tcPr>
            <w:tcW w:w="3364" w:type="pct"/>
            <w:tcBorders>
              <w:bottom w:val="single" w:sz="4" w:space="0" w:color="auto"/>
            </w:tcBorders>
          </w:tcPr>
          <w:p w:rsidR="00066678" w:rsidRPr="00A71FE1" w:rsidRDefault="00066678" w:rsidP="00E8225D"/>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8225D"/>
        </w:tc>
        <w:tc>
          <w:tcPr>
            <w:tcW w:w="1511" w:type="pct"/>
            <w:tcBorders>
              <w:top w:val="single" w:sz="4" w:space="0" w:color="auto"/>
            </w:tcBorders>
          </w:tcPr>
          <w:p w:rsidR="00066678" w:rsidRPr="00A71FE1" w:rsidRDefault="00066678" w:rsidP="00E8225D"/>
        </w:tc>
      </w:tr>
      <w:tr w:rsidR="004D2AEB" w:rsidRPr="00A71FE1" w:rsidTr="002D1213">
        <w:tblPrEx>
          <w:jc w:val="right"/>
        </w:tblPrEx>
        <w:trPr>
          <w:cantSplit/>
          <w:jc w:val="right"/>
        </w:trPr>
        <w:tc>
          <w:tcPr>
            <w:tcW w:w="3489" w:type="pct"/>
            <w:vMerge w:val="restart"/>
          </w:tcPr>
          <w:p w:rsidR="004D2AEB" w:rsidRPr="00FB1438" w:rsidRDefault="004D2AEB" w:rsidP="00E8225D">
            <w:pPr>
              <w:rPr>
                <w:rtl/>
              </w:rPr>
            </w:pPr>
          </w:p>
        </w:tc>
        <w:tc>
          <w:tcPr>
            <w:tcW w:w="1511" w:type="pct"/>
          </w:tcPr>
          <w:p w:rsidR="004D2AEB" w:rsidRPr="00A71FE1" w:rsidRDefault="00AE33BB" w:rsidP="00907577">
            <w:pPr>
              <w:pStyle w:val="DocHeading"/>
            </w:pPr>
            <w:r>
              <w:rPr>
                <w:rFonts w:hint="cs"/>
                <w:rtl/>
              </w:rPr>
              <w:t>ا</w:t>
            </w:r>
            <w:r w:rsidR="004D2AEB" w:rsidRPr="00A71FE1">
              <w:rPr>
                <w:rFonts w:hint="cs"/>
                <w:rtl/>
              </w:rPr>
              <w:t xml:space="preserve">لوثيقة </w:t>
            </w:r>
            <w:r w:rsidR="00995CD2">
              <w:t>RAG1</w:t>
            </w:r>
            <w:r w:rsidR="00184D80">
              <w:t>4</w:t>
            </w:r>
            <w:r w:rsidR="00995CD2">
              <w:t>-1/</w:t>
            </w:r>
            <w:r w:rsidR="00907577">
              <w:t>7</w:t>
            </w:r>
            <w:r w:rsidR="004D2AEB" w:rsidRPr="00A71FE1">
              <w:t>-A</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907577" w:rsidP="00907577">
            <w:pPr>
              <w:pStyle w:val="DocHeading"/>
              <w:rPr>
                <w:rtl/>
              </w:rPr>
            </w:pPr>
            <w:r w:rsidRPr="00907577">
              <w:t>23</w:t>
            </w:r>
            <w:r w:rsidRPr="00907577">
              <w:rPr>
                <w:rFonts w:hint="cs"/>
                <w:rtl/>
              </w:rPr>
              <w:t xml:space="preserve"> مايو </w:t>
            </w:r>
            <w:r w:rsidRPr="00907577">
              <w:t>2014</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907577" w:rsidP="00907577">
            <w:pPr>
              <w:pStyle w:val="DocHeading"/>
            </w:pPr>
            <w:r w:rsidRPr="00907577">
              <w:rPr>
                <w:rFonts w:hint="cs"/>
                <w:rtl/>
              </w:rPr>
              <w:t>الأصل: بالإنكليزية</w:t>
            </w:r>
          </w:p>
        </w:tc>
      </w:tr>
      <w:tr w:rsidR="00CF2597" w:rsidRPr="00BD4D3B" w:rsidTr="00CF2597">
        <w:trPr>
          <w:cantSplit/>
        </w:trPr>
        <w:tc>
          <w:tcPr>
            <w:tcW w:w="5000" w:type="pct"/>
            <w:gridSpan w:val="2"/>
          </w:tcPr>
          <w:p w:rsidR="00CF2597" w:rsidRPr="00BD4D3B" w:rsidRDefault="00907577" w:rsidP="00907577">
            <w:pPr>
              <w:pStyle w:val="Source"/>
            </w:pPr>
            <w:r w:rsidRPr="00907577">
              <w:rPr>
                <w:rFonts w:hint="cs"/>
                <w:rtl/>
              </w:rPr>
              <w:t>مدير مكتب الاتصالات الراديوية</w:t>
            </w:r>
          </w:p>
        </w:tc>
      </w:tr>
      <w:tr w:rsidR="00CF2597" w:rsidRPr="00BD4D3B" w:rsidTr="00CF2597">
        <w:trPr>
          <w:cantSplit/>
        </w:trPr>
        <w:tc>
          <w:tcPr>
            <w:tcW w:w="5000" w:type="pct"/>
            <w:gridSpan w:val="2"/>
          </w:tcPr>
          <w:p w:rsidR="00CF2597" w:rsidRPr="003355DA" w:rsidRDefault="00907577" w:rsidP="00907577">
            <w:pPr>
              <w:pStyle w:val="Title10"/>
            </w:pPr>
            <w:r w:rsidRPr="00907577">
              <w:rPr>
                <w:rFonts w:hint="cs"/>
                <w:rtl/>
              </w:rPr>
              <w:t>مكتب الاتصالات الراديوية والحوسبة السحابية</w:t>
            </w:r>
          </w:p>
        </w:tc>
      </w:tr>
    </w:tbl>
    <w:p w:rsidR="00907577" w:rsidRPr="00D1052A" w:rsidRDefault="00907577" w:rsidP="00907577">
      <w:pPr>
        <w:pStyle w:val="Heading1"/>
        <w:spacing w:before="600"/>
      </w:pPr>
      <w:r w:rsidRPr="00D1052A">
        <w:t>1</w:t>
      </w:r>
      <w:r w:rsidRPr="00D1052A">
        <w:rPr>
          <w:rFonts w:hint="cs"/>
          <w:rtl/>
        </w:rPr>
        <w:tab/>
        <w:t>معلومات أساسية</w:t>
      </w:r>
    </w:p>
    <w:p w:rsidR="00907577" w:rsidRDefault="00907577" w:rsidP="00810E51">
      <w:pPr>
        <w:rPr>
          <w:rtl/>
        </w:rPr>
      </w:pPr>
      <w:r>
        <w:rPr>
          <w:rFonts w:hint="cs"/>
          <w:rtl/>
          <w:lang w:bidi="ar-EG"/>
        </w:rPr>
        <w:t>الحوسبة السحابية هي نموذج الحوسبة الحالي الناشئ القائم على الإنترنت حيث تُقدم الموارد والبرمجيات والمعلومات</w:t>
      </w:r>
      <w:r w:rsidRPr="008F49FD">
        <w:rPr>
          <w:rFonts w:hint="cs"/>
          <w:rtl/>
          <w:lang w:bidi="ar-EG"/>
        </w:rPr>
        <w:t xml:space="preserve"> </w:t>
      </w:r>
      <w:r>
        <w:rPr>
          <w:rFonts w:hint="cs"/>
          <w:rtl/>
          <w:lang w:bidi="ar-EG"/>
        </w:rPr>
        <w:t>المشتركة حسب الطلب. وتسمح الحوسبة السحابية بتسريع وتبسيط نشر التطبيقات دون تحمل تكاليف رأسمالية مباشرة بالنسبة إلى المخدمات والتخزين. ولهذا السبب، تنظر حالياً الكثير من المؤسسات والحكومات وموردي الشبكات و/أو الخدمات في</w:t>
      </w:r>
      <w:r w:rsidR="00810E51">
        <w:rPr>
          <w:rFonts w:hint="eastAsia"/>
          <w:rtl/>
          <w:lang w:bidi="ar-EG"/>
        </w:rPr>
        <w:t> </w:t>
      </w:r>
      <w:r>
        <w:rPr>
          <w:rFonts w:hint="cs"/>
          <w:rtl/>
          <w:lang w:bidi="ar-EG"/>
        </w:rPr>
        <w:t xml:space="preserve">تبني الحوسبة السحابية لتوفير خدمات شبكية تتسم </w:t>
      </w:r>
      <w:r w:rsidRPr="00B54E19">
        <w:rPr>
          <w:rFonts w:hint="cs"/>
          <w:spacing w:val="-4"/>
          <w:rtl/>
        </w:rPr>
        <w:t>بكفاءة أكبر مع الفعالية بالنسبة إلى التكاليف</w:t>
      </w:r>
      <w:r>
        <w:rPr>
          <w:rFonts w:hint="cs"/>
          <w:rtl/>
        </w:rPr>
        <w:t>.</w:t>
      </w:r>
    </w:p>
    <w:p w:rsidR="00907577" w:rsidRPr="00AF0824" w:rsidRDefault="00907577" w:rsidP="00907577">
      <w:pPr>
        <w:rPr>
          <w:rtl/>
          <w:lang w:bidi="ar-EG"/>
        </w:rPr>
      </w:pPr>
      <w:r w:rsidRPr="00AF0824">
        <w:rPr>
          <w:rFonts w:hint="cs"/>
          <w:rtl/>
        </w:rPr>
        <w:t>والإطار الاستراتيجي لمنظومة الأمم المتحدة من أجل تكنولوجيا للمعلومات والاتصالات أكثر تنسيقاً وكفاءة ومراعاة للبيئة و</w:t>
      </w:r>
      <w:r w:rsidRPr="00AF0824">
        <w:rPr>
          <w:rFonts w:hint="cs"/>
          <w:rtl/>
          <w:lang w:bidi="ar-EG"/>
        </w:rPr>
        <w:t xml:space="preserve">اقتصاداً والذي تمت الموافقة عليه في نيويورك في أغسطس </w:t>
      </w:r>
      <w:r w:rsidRPr="00AF0824">
        <w:rPr>
          <w:lang w:bidi="ar-EG"/>
        </w:rPr>
        <w:t>2013</w:t>
      </w:r>
      <w:r w:rsidRPr="00AF0824">
        <w:rPr>
          <w:rFonts w:hint="cs"/>
          <w:rtl/>
          <w:lang w:bidi="ar-EG"/>
        </w:rPr>
        <w:t xml:space="preserve">، يشير إلى أن الحوسبة السحابية لديها القدرة على مساعدة وكالات الأمم المتحدة في تحقيق الابتكار المستمر وتعزيز التكامل وقابلية التشغيل البيني والنهوض بالكفاءة والفعالية واستعمال تكنولوجيا المعلومات والاتصالات بصورة مبسَّطة من خلال اتباع أفضل الممارسات. ويُشار تحديداً إلى أن </w:t>
      </w:r>
      <w:r w:rsidRPr="003F44FE">
        <w:rPr>
          <w:rFonts w:hint="cs"/>
          <w:i/>
          <w:iCs/>
          <w:rtl/>
          <w:lang w:bidi="ar-EG"/>
        </w:rPr>
        <w:t>"الحوسبة ال</w:t>
      </w:r>
      <w:r w:rsidR="00183923">
        <w:rPr>
          <w:rFonts w:hint="cs"/>
          <w:i/>
          <w:iCs/>
          <w:rtl/>
          <w:lang w:bidi="ar-EG"/>
        </w:rPr>
        <w:t>سحابية مث</w:t>
      </w:r>
      <w:r w:rsidRPr="003F44FE">
        <w:rPr>
          <w:rFonts w:hint="cs"/>
          <w:i/>
          <w:iCs/>
          <w:rtl/>
          <w:lang w:bidi="ar-EG"/>
        </w:rPr>
        <w:t>ل البرمجيات كخدمة والبنية التحتية كخدمة والمنصات كتقديم الخدمة يمكن أن توفر فوائد مباشرة لتحقيق المواءمة واحتواء التكاليف كذلك".</w:t>
      </w:r>
    </w:p>
    <w:p w:rsidR="00907577" w:rsidRPr="00D1052A" w:rsidRDefault="00907577" w:rsidP="00907577">
      <w:pPr>
        <w:pStyle w:val="Heading1"/>
        <w:rPr>
          <w:rtl/>
        </w:rPr>
      </w:pPr>
      <w:r w:rsidRPr="003476FF">
        <w:lastRenderedPageBreak/>
        <w:t>2</w:t>
      </w:r>
      <w:r w:rsidRPr="003476FF">
        <w:rPr>
          <w:rFonts w:hint="cs"/>
          <w:rtl/>
        </w:rPr>
        <w:tab/>
        <w:t>احتياجات مكتب الاتصالات الراديوية في مجال الحوسبة السحابية</w:t>
      </w:r>
    </w:p>
    <w:p w:rsidR="00907577" w:rsidRDefault="00907577" w:rsidP="00907577">
      <w:pPr>
        <w:keepNext/>
        <w:rPr>
          <w:rtl/>
          <w:lang w:bidi="ar-EG"/>
        </w:rPr>
      </w:pPr>
      <w:r>
        <w:rPr>
          <w:rFonts w:hint="cs"/>
          <w:rtl/>
          <w:lang w:bidi="ar-EG"/>
        </w:rPr>
        <w:t>ركّز مكتب الاتصالات الراديوية في السنوات الماضية على اكتساب الخبرة في مجال تطوير واستخدام تقنيات الحوسبة السحابية الموزعة للأسباب التالية:</w:t>
      </w:r>
    </w:p>
    <w:p w:rsidR="00907577" w:rsidRDefault="00907577" w:rsidP="00AF0824">
      <w:pPr>
        <w:pStyle w:val="enumlev1"/>
        <w:keepNext/>
        <w:spacing w:line="192" w:lineRule="auto"/>
        <w:rPr>
          <w:lang w:bidi="ar-EG"/>
        </w:rPr>
      </w:pPr>
      <w:r>
        <w:rPr>
          <w:rFonts w:hint="cs"/>
          <w:lang w:bidi="ar-EG"/>
        </w:rPr>
        <w:sym w:font="Symbol" w:char="F0B7"/>
      </w:r>
      <w:r>
        <w:rPr>
          <w:rFonts w:hint="cs"/>
          <w:rtl/>
          <w:lang w:bidi="ar-EG"/>
        </w:rPr>
        <w:tab/>
        <w:t>الحاجة إلى التحضير للأحداث المقبلة (مثل المؤتمرات الإقليمية/العالمية للاتصالات الراديوية) التي قد تتطلب إمكانات وقدرات عالية جداً في مجال الحوسبة</w:t>
      </w:r>
      <w:r>
        <w:rPr>
          <w:rStyle w:val="FootnoteReference"/>
          <w:rtl/>
          <w:lang w:bidi="ar-EG"/>
        </w:rPr>
        <w:footnoteReference w:id="1"/>
      </w:r>
      <w:r>
        <w:rPr>
          <w:rFonts w:hint="cs"/>
          <w:rtl/>
          <w:lang w:bidi="ar-EG"/>
        </w:rPr>
        <w:t>.</w:t>
      </w:r>
    </w:p>
    <w:p w:rsidR="00907577" w:rsidRDefault="00907577" w:rsidP="00AF0824">
      <w:pPr>
        <w:pStyle w:val="enumlev1"/>
        <w:keepNext/>
        <w:spacing w:line="192" w:lineRule="auto"/>
        <w:rPr>
          <w:rtl/>
          <w:lang w:bidi="ar-EG"/>
        </w:rPr>
      </w:pPr>
      <w:r>
        <w:rPr>
          <w:rFonts w:hint="cs"/>
          <w:lang w:bidi="ar-EG"/>
        </w:rPr>
        <w:sym w:font="Symbol" w:char="F0B7"/>
      </w:r>
      <w:r>
        <w:rPr>
          <w:rFonts w:hint="cs"/>
          <w:rtl/>
          <w:lang w:bidi="ar-EG"/>
        </w:rPr>
        <w:tab/>
        <w:t>الحاجة إلى تسريع أعمال الحسابات ضمن الأنشطة العادية للمكتب من أجل الوفاء بالتزاماته القانونية المتعلقة بالمعالجة اليومية لبطاقات التبليغ عن الخدمات الفضائية وخدمات الأرض.</w:t>
      </w:r>
    </w:p>
    <w:p w:rsidR="00907577" w:rsidRDefault="00907577" w:rsidP="00AF0824">
      <w:pPr>
        <w:pStyle w:val="enumlev1"/>
        <w:spacing w:line="192" w:lineRule="auto"/>
        <w:rPr>
          <w:rtl/>
          <w:lang w:bidi="ar-EG"/>
        </w:rPr>
      </w:pPr>
      <w:r>
        <w:rPr>
          <w:rFonts w:hint="cs"/>
          <w:lang w:bidi="ar-EG"/>
        </w:rPr>
        <w:sym w:font="Symbol" w:char="F0B7"/>
      </w:r>
      <w:r>
        <w:rPr>
          <w:rFonts w:hint="cs"/>
          <w:rtl/>
          <w:lang w:bidi="ar-EG"/>
        </w:rPr>
        <w:tab/>
        <w:t>الرغبة في تقديم المزيد من الخدمات على الخط إلى الأعضاء</w:t>
      </w:r>
      <w:r>
        <w:rPr>
          <w:rStyle w:val="FootnoteReference"/>
          <w:rtl/>
          <w:lang w:bidi="ar-EG"/>
        </w:rPr>
        <w:footnoteReference w:id="2"/>
      </w:r>
      <w:r>
        <w:rPr>
          <w:rFonts w:hint="cs"/>
          <w:rtl/>
          <w:lang w:bidi="ar-EG"/>
        </w:rPr>
        <w:t>.</w:t>
      </w:r>
    </w:p>
    <w:p w:rsidR="00907577" w:rsidRDefault="00907577" w:rsidP="00907577">
      <w:pPr>
        <w:rPr>
          <w:rtl/>
          <w:lang w:bidi="ar-EG"/>
        </w:rPr>
      </w:pPr>
      <w:r>
        <w:rPr>
          <w:rFonts w:hint="cs"/>
          <w:rtl/>
          <w:lang w:bidi="ar-EG"/>
        </w:rPr>
        <w:t xml:space="preserve">ووفقاً لذلك، اقترح المكتب على لجنة تكنولوجيا المعلومات والاتصالات في الاتحاد مشروعاً تجريبياً لتقصي إمكانات الحوسبة السحابية. ووافقت اللجنة في نوفمبر </w:t>
      </w:r>
      <w:r>
        <w:rPr>
          <w:lang w:bidi="ar-EG"/>
        </w:rPr>
        <w:t>2011</w:t>
      </w:r>
      <w:r>
        <w:rPr>
          <w:rFonts w:hint="cs"/>
          <w:rtl/>
          <w:lang w:bidi="ar-EG"/>
        </w:rPr>
        <w:t xml:space="preserve"> على مشروع المكتب الذي استمر من سبتمبر </w:t>
      </w:r>
      <w:r>
        <w:rPr>
          <w:lang w:bidi="ar-EG"/>
        </w:rPr>
        <w:t>2012</w:t>
      </w:r>
      <w:r>
        <w:rPr>
          <w:rFonts w:hint="cs"/>
          <w:rtl/>
          <w:lang w:bidi="ar-EG"/>
        </w:rPr>
        <w:t xml:space="preserve"> إلى ديسمبر </w:t>
      </w:r>
      <w:r>
        <w:rPr>
          <w:lang w:bidi="ar-EG"/>
        </w:rPr>
        <w:t>2013</w:t>
      </w:r>
      <w:r>
        <w:rPr>
          <w:rFonts w:hint="cs"/>
          <w:rtl/>
          <w:lang w:bidi="ar-EG"/>
        </w:rPr>
        <w:t>.</w:t>
      </w:r>
    </w:p>
    <w:p w:rsidR="00907577" w:rsidRPr="00D1052A" w:rsidRDefault="00907577" w:rsidP="00907577">
      <w:pPr>
        <w:pStyle w:val="Heading1"/>
        <w:rPr>
          <w:rtl/>
        </w:rPr>
      </w:pPr>
      <w:r w:rsidRPr="00446164">
        <w:t>3</w:t>
      </w:r>
      <w:r w:rsidRPr="00446164">
        <w:rPr>
          <w:rFonts w:hint="cs"/>
          <w:rtl/>
        </w:rPr>
        <w:tab/>
      </w:r>
      <w:r>
        <w:rPr>
          <w:rFonts w:hint="cs"/>
          <w:rtl/>
        </w:rPr>
        <w:t>المشروع التجريبي لمكتب الاتصالات الراديوية في مجال الحوسبة السحابية</w:t>
      </w:r>
    </w:p>
    <w:p w:rsidR="00907577" w:rsidRDefault="00907577" w:rsidP="00907577">
      <w:pPr>
        <w:rPr>
          <w:rtl/>
          <w:lang w:bidi="ar-EG"/>
        </w:rPr>
      </w:pPr>
      <w:r>
        <w:rPr>
          <w:rFonts w:hint="cs"/>
          <w:rtl/>
          <w:lang w:bidi="ar-EG"/>
        </w:rPr>
        <w:t>كان الهدف الرئيسي للمشروع دراسة التحديات المتعلقة بإدماج مرافق الحوسبة المتاحة في مباني الاتحاد مع موارد الحوسبة السحابية، مع الاهتمام باعتبارات خاصة بشأن قابلية التوسع وسرية البيانات والمسائل الأمنية وذلك بالتعاون مع دائرة خدمات المعلومات بالاتحاد.</w:t>
      </w:r>
    </w:p>
    <w:p w:rsidR="00907577" w:rsidRDefault="00907577" w:rsidP="00907577">
      <w:pPr>
        <w:rPr>
          <w:rtl/>
          <w:lang w:bidi="ar-EG"/>
        </w:rPr>
      </w:pPr>
      <w:r>
        <w:rPr>
          <w:rFonts w:hint="cs"/>
          <w:rtl/>
          <w:lang w:bidi="ar-EG"/>
        </w:rPr>
        <w:t>وقام فريق المكتب بالتحقيق بشكل خاص في مدى تأثر أمن وسرية البيانات التي يعالجها المكتب بالحوسبة السحابية في حال استخدامها وفي نوع البيانات المعالجة في المكتب الذي قد يكون مناسباً لمثل هذه الحوسبة أخذاً بعين الاعتبار درجة الحساسية العالية لبعض هذه البيانات المرتبطة بحقوق استخدام الطيف التي يتمتع بها الأعضاء.</w:t>
      </w:r>
    </w:p>
    <w:p w:rsidR="00907577" w:rsidRDefault="00907577" w:rsidP="00907577">
      <w:pPr>
        <w:rPr>
          <w:rtl/>
          <w:lang w:bidi="ar-EG"/>
        </w:rPr>
      </w:pPr>
      <w:r>
        <w:rPr>
          <w:rFonts w:hint="cs"/>
          <w:rtl/>
          <w:lang w:bidi="ar-EG"/>
        </w:rPr>
        <w:t>ولنشر المعرفة بهذا الموضوع عبر المنظمة، أنشئ فريق معني بالمشروع يتألف من موظفي المكتب الذين يستخدمون مختلف الأدوات البرمجية. والتمكن من تشغيل مثل هذه البرمجيات المتنوعة للحوسبة السحابية عزز الخبرة التقنية على مستوى المنظمة.</w:t>
      </w:r>
    </w:p>
    <w:p w:rsidR="00907577" w:rsidRDefault="00907577" w:rsidP="00810E51">
      <w:pPr>
        <w:rPr>
          <w:rtl/>
          <w:lang w:bidi="ar-EG"/>
        </w:rPr>
      </w:pPr>
      <w:r>
        <w:rPr>
          <w:rFonts w:hint="cs"/>
          <w:rtl/>
          <w:lang w:bidi="ar-EG"/>
        </w:rPr>
        <w:t>واستكشف المشروع جميع نماذج خدمات الحوسبة السحابية: البنية التحتية كخدمة</w:t>
      </w:r>
      <w:r w:rsidR="00810E51">
        <w:rPr>
          <w:rFonts w:hint="eastAsia"/>
          <w:rtl/>
          <w:lang w:bidi="ar-EG"/>
        </w:rPr>
        <w:t> </w:t>
      </w:r>
      <w:r>
        <w:rPr>
          <w:lang w:bidi="ar-EG"/>
        </w:rPr>
        <w:t>(IaaS)</w:t>
      </w:r>
      <w:r>
        <w:rPr>
          <w:rFonts w:hint="cs"/>
          <w:rtl/>
          <w:lang w:bidi="ar-EG"/>
        </w:rPr>
        <w:t xml:space="preserve"> والمنصات كخدمة</w:t>
      </w:r>
      <w:r w:rsidR="00810E51">
        <w:rPr>
          <w:rFonts w:hint="eastAsia"/>
          <w:rtl/>
          <w:lang w:bidi="ar-EG"/>
        </w:rPr>
        <w:t> </w:t>
      </w:r>
      <w:r>
        <w:rPr>
          <w:lang w:bidi="ar-EG"/>
        </w:rPr>
        <w:t>(PaaS)</w:t>
      </w:r>
      <w:r>
        <w:rPr>
          <w:rFonts w:hint="cs"/>
          <w:rtl/>
          <w:lang w:bidi="ar-EG"/>
        </w:rPr>
        <w:t xml:space="preserve"> والبرمجيات كخدمة</w:t>
      </w:r>
      <w:r w:rsidR="003F44FE">
        <w:rPr>
          <w:rFonts w:hint="eastAsia"/>
          <w:rtl/>
          <w:lang w:bidi="ar-EG"/>
        </w:rPr>
        <w:t> </w:t>
      </w:r>
      <w:r>
        <w:rPr>
          <w:lang w:bidi="ar-EG"/>
        </w:rPr>
        <w:t>(SaaS)</w:t>
      </w:r>
      <w:r>
        <w:rPr>
          <w:rFonts w:hint="cs"/>
          <w:rtl/>
          <w:lang w:bidi="ar-EG"/>
        </w:rPr>
        <w:t>.</w:t>
      </w:r>
    </w:p>
    <w:p w:rsidR="00907577" w:rsidRDefault="00907577" w:rsidP="00907577">
      <w:pPr>
        <w:rPr>
          <w:rtl/>
          <w:lang w:bidi="ar-EG"/>
        </w:rPr>
      </w:pPr>
      <w:r>
        <w:rPr>
          <w:rFonts w:hint="cs"/>
          <w:rtl/>
          <w:lang w:bidi="ar-EG"/>
        </w:rPr>
        <w:t>وكان تصميم معمارية الحلول التجريبية للمكتب مدفوعاً بالرغبة في تلبية الاحتياجات التالية التي تم تحديدها أثناء تحليل النظام:</w:t>
      </w:r>
    </w:p>
    <w:p w:rsidR="00907577" w:rsidRDefault="00907577" w:rsidP="00907577">
      <w:pPr>
        <w:rPr>
          <w:rtl/>
          <w:lang w:bidi="ar-EG"/>
        </w:rPr>
      </w:pPr>
      <w:r>
        <w:rPr>
          <w:rFonts w:hint="cs"/>
          <w:lang w:bidi="ar-EG"/>
        </w:rPr>
        <w:sym w:font="Symbol" w:char="F0B7"/>
      </w:r>
      <w:r>
        <w:rPr>
          <w:rFonts w:hint="cs"/>
          <w:rtl/>
          <w:lang w:bidi="ar-EG"/>
        </w:rPr>
        <w:tab/>
      </w:r>
      <w:r w:rsidRPr="00710096">
        <w:rPr>
          <w:rFonts w:hint="cs"/>
          <w:b/>
          <w:bCs/>
          <w:i/>
          <w:iCs/>
          <w:rtl/>
          <w:lang w:bidi="ar-EG"/>
        </w:rPr>
        <w:t>الأمن والسرية</w:t>
      </w:r>
      <w:r>
        <w:rPr>
          <w:rFonts w:hint="cs"/>
          <w:rtl/>
          <w:lang w:bidi="ar-EG"/>
        </w:rPr>
        <w:t>: حماية البيانات بجودة لا تقل عن جودة الحماية التي توفرها حالياً البنية التحتية للاتحاد والامتثال لترتيبات الأمن الحالية لدائرة خدمات المعلومات.</w:t>
      </w:r>
    </w:p>
    <w:p w:rsidR="00907577" w:rsidRDefault="00907577" w:rsidP="00AF0824">
      <w:pPr>
        <w:pStyle w:val="enumlev1"/>
        <w:spacing w:line="192" w:lineRule="auto"/>
        <w:rPr>
          <w:rtl/>
          <w:lang w:bidi="ar-EG"/>
        </w:rPr>
      </w:pPr>
      <w:r>
        <w:rPr>
          <w:rFonts w:hint="cs"/>
          <w:lang w:bidi="ar-EG"/>
        </w:rPr>
        <w:sym w:font="Symbol" w:char="F0B7"/>
      </w:r>
      <w:r>
        <w:rPr>
          <w:rFonts w:hint="cs"/>
          <w:rtl/>
          <w:lang w:bidi="ar-EG"/>
        </w:rPr>
        <w:tab/>
      </w:r>
      <w:r>
        <w:rPr>
          <w:rFonts w:hint="cs"/>
          <w:b/>
          <w:bCs/>
          <w:i/>
          <w:iCs/>
          <w:rtl/>
          <w:lang w:bidi="ar-EG"/>
        </w:rPr>
        <w:t>التيسر</w:t>
      </w:r>
      <w:r>
        <w:rPr>
          <w:rFonts w:hint="cs"/>
          <w:rtl/>
          <w:lang w:bidi="ar-EG"/>
        </w:rPr>
        <w:t>: تيسر جيد يضاهي على الأقل تيسر البنية التحتية للاتحاد</w:t>
      </w:r>
    </w:p>
    <w:p w:rsidR="00907577" w:rsidRDefault="00907577" w:rsidP="00AF0824">
      <w:pPr>
        <w:pStyle w:val="enumlev1"/>
        <w:spacing w:line="192" w:lineRule="auto"/>
        <w:rPr>
          <w:rtl/>
          <w:lang w:bidi="ar-EG"/>
        </w:rPr>
      </w:pPr>
      <w:r>
        <w:rPr>
          <w:rFonts w:hint="cs"/>
          <w:lang w:bidi="ar-EG"/>
        </w:rPr>
        <w:sym w:font="Symbol" w:char="F0B7"/>
      </w:r>
      <w:r>
        <w:rPr>
          <w:rFonts w:hint="cs"/>
          <w:rtl/>
          <w:lang w:bidi="ar-EG"/>
        </w:rPr>
        <w:tab/>
      </w:r>
      <w:r w:rsidRPr="00710096">
        <w:rPr>
          <w:rFonts w:hint="cs"/>
          <w:b/>
          <w:bCs/>
          <w:i/>
          <w:iCs/>
          <w:rtl/>
          <w:lang w:bidi="ar-EG"/>
        </w:rPr>
        <w:t>الأداء</w:t>
      </w:r>
      <w:r>
        <w:rPr>
          <w:rFonts w:hint="cs"/>
          <w:rtl/>
          <w:lang w:bidi="ar-EG"/>
        </w:rPr>
        <w:t>: يمكن إدارة حجم العمل في فترات الذروة على نحو أكثر كفاءة بالمقارنة مع الموارد المحدودة المتاحة في المباني.</w:t>
      </w:r>
    </w:p>
    <w:p w:rsidR="00907577" w:rsidRDefault="00907577" w:rsidP="00AF0824">
      <w:pPr>
        <w:pStyle w:val="enumlev1"/>
        <w:spacing w:line="192" w:lineRule="auto"/>
        <w:rPr>
          <w:rtl/>
          <w:lang w:bidi="ar-EG"/>
        </w:rPr>
      </w:pPr>
      <w:r>
        <w:rPr>
          <w:rFonts w:hint="cs"/>
          <w:lang w:bidi="ar-EG"/>
        </w:rPr>
        <w:sym w:font="Symbol" w:char="F0B7"/>
      </w:r>
      <w:r>
        <w:rPr>
          <w:rFonts w:hint="cs"/>
          <w:rtl/>
          <w:lang w:bidi="ar-EG"/>
        </w:rPr>
        <w:tab/>
      </w:r>
      <w:r w:rsidRPr="00AF0824">
        <w:rPr>
          <w:rFonts w:hint="cs"/>
          <w:b/>
          <w:bCs/>
          <w:i/>
          <w:iCs/>
          <w:spacing w:val="6"/>
          <w:rtl/>
          <w:lang w:bidi="ar-EG"/>
        </w:rPr>
        <w:t>قابلية الاستعمال</w:t>
      </w:r>
      <w:r w:rsidRPr="00AF0824">
        <w:rPr>
          <w:rFonts w:hint="cs"/>
          <w:spacing w:val="6"/>
          <w:rtl/>
          <w:lang w:bidi="ar-EG"/>
        </w:rPr>
        <w:t xml:space="preserve">: يمكن نشر النظام وإلغاؤه بطريقة بسيطة. ويمكن الارتقاء بالنظام من خلال إدخال تغييرات </w:t>
      </w:r>
      <w:r w:rsidRPr="00AF0824">
        <w:rPr>
          <w:rFonts w:hint="cs"/>
          <w:spacing w:val="4"/>
          <w:rtl/>
          <w:lang w:bidi="ar-EG"/>
        </w:rPr>
        <w:t>في</w:t>
      </w:r>
      <w:r w:rsidRPr="00AF0824">
        <w:rPr>
          <w:rFonts w:hint="eastAsia"/>
          <w:spacing w:val="4"/>
          <w:rtl/>
          <w:lang w:bidi="ar-EG"/>
        </w:rPr>
        <w:t> </w:t>
      </w:r>
      <w:r w:rsidRPr="00AF0824">
        <w:rPr>
          <w:rFonts w:hint="cs"/>
          <w:spacing w:val="4"/>
          <w:rtl/>
          <w:lang w:bidi="ar-EG"/>
        </w:rPr>
        <w:t>معلومات التشكيل. ويمكن للنظام أن يكون أوتوماتياً بالكامل وأن يتاح بطريقة شفافة للمستعمل النهائي الذي</w:t>
      </w:r>
      <w:r w:rsidRPr="00AF0824">
        <w:rPr>
          <w:rFonts w:hint="cs"/>
          <w:spacing w:val="6"/>
          <w:rtl/>
          <w:lang w:bidi="ar-EG"/>
        </w:rPr>
        <w:t xml:space="preserve"> لا</w:t>
      </w:r>
      <w:r w:rsidR="00AF0824" w:rsidRPr="00AF0824">
        <w:rPr>
          <w:rFonts w:hint="eastAsia"/>
          <w:spacing w:val="6"/>
          <w:rtl/>
          <w:lang w:bidi="ar-EG"/>
        </w:rPr>
        <w:t> </w:t>
      </w:r>
      <w:r w:rsidRPr="00AF0824">
        <w:rPr>
          <w:rFonts w:hint="cs"/>
          <w:spacing w:val="6"/>
          <w:rtl/>
          <w:lang w:bidi="ar-EG"/>
        </w:rPr>
        <w:t>يحتاج إلى معرفة محددة بشأن الحوسبة السحابية لتشغيل النظام.</w:t>
      </w:r>
    </w:p>
    <w:p w:rsidR="00907577" w:rsidRDefault="00907577" w:rsidP="00907577">
      <w:pPr>
        <w:rPr>
          <w:rtl/>
          <w:lang w:bidi="ar-EG"/>
        </w:rPr>
      </w:pPr>
      <w:r>
        <w:rPr>
          <w:rFonts w:hint="cs"/>
          <w:rtl/>
          <w:lang w:bidi="ar-EG"/>
        </w:rPr>
        <w:lastRenderedPageBreak/>
        <w:t xml:space="preserve">وأجرى فريق المكتب تجارب فيما يتعلق بالفحص لأغراض التنسيق </w:t>
      </w:r>
      <w:r>
        <w:rPr>
          <w:lang w:bidi="ar-EG"/>
        </w:rPr>
        <w:t>(PaaS)</w:t>
      </w:r>
      <w:r>
        <w:rPr>
          <w:rFonts w:hint="cs"/>
          <w:rtl/>
          <w:lang w:bidi="ar-EG"/>
        </w:rPr>
        <w:t xml:space="preserve"> بموجب الاتفاق </w:t>
      </w:r>
      <w:r>
        <w:rPr>
          <w:lang w:bidi="ar-EG"/>
        </w:rPr>
        <w:t>GE06L</w:t>
      </w:r>
      <w:r>
        <w:rPr>
          <w:rFonts w:hint="cs"/>
          <w:rtl/>
          <w:lang w:bidi="ar-EG"/>
        </w:rPr>
        <w:t xml:space="preserve"> وحسابات التنبؤ بالانتشار باستعمال  التوصية </w:t>
      </w:r>
      <w:r>
        <w:rPr>
          <w:lang w:bidi="ar-EG"/>
        </w:rPr>
        <w:t>ITU-R P.1812</w:t>
      </w:r>
      <w:r>
        <w:rPr>
          <w:rFonts w:hint="cs"/>
          <w:rtl/>
          <w:lang w:bidi="ar-EG"/>
        </w:rPr>
        <w:t xml:space="preserve"> (</w:t>
      </w:r>
      <w:r>
        <w:rPr>
          <w:lang w:bidi="ar-EG"/>
        </w:rPr>
        <w:t>IaaS</w:t>
      </w:r>
      <w:r>
        <w:rPr>
          <w:rFonts w:hint="cs"/>
          <w:rtl/>
          <w:lang w:bidi="ar-EG"/>
        </w:rPr>
        <w:t xml:space="preserve"> و</w:t>
      </w:r>
      <w:r>
        <w:rPr>
          <w:lang w:bidi="ar-EG"/>
        </w:rPr>
        <w:t>PaaS</w:t>
      </w:r>
      <w:r>
        <w:rPr>
          <w:rFonts w:hint="cs"/>
          <w:rtl/>
          <w:lang w:bidi="ar-EG"/>
        </w:rPr>
        <w:t>) التي تنفذ معماريات هجينة حيث تُدمج موارد الحوسبة السحابية مع الموارد المتاحة في المباني التي تستضيف البيانات الحساسة.</w:t>
      </w:r>
    </w:p>
    <w:p w:rsidR="00907577" w:rsidRDefault="00907577" w:rsidP="00907577">
      <w:pPr>
        <w:rPr>
          <w:rtl/>
          <w:lang w:bidi="ar-EG"/>
        </w:rPr>
      </w:pPr>
      <w:r>
        <w:rPr>
          <w:rFonts w:hint="cs"/>
          <w:rtl/>
          <w:lang w:bidi="ar-EG"/>
        </w:rPr>
        <w:t xml:space="preserve">وأجرى فريق المكتب أيضاً تجارب على حساب كثافة تدفق القدرة المستخدم في دائرة الخدمات الفضائية لتقييم التوافق بين الخدمات في النطاقات المخططة وغير المخططة في إطار حل </w:t>
      </w:r>
      <w:r>
        <w:rPr>
          <w:lang w:bidi="ar-EG"/>
        </w:rPr>
        <w:t>"IaaS"</w:t>
      </w:r>
      <w:r>
        <w:rPr>
          <w:rFonts w:hint="cs"/>
          <w:rtl/>
          <w:lang w:bidi="ar-EG"/>
        </w:rPr>
        <w:t xml:space="preserve"> قائم على "الحوسبة السحابية فقط".</w:t>
      </w:r>
    </w:p>
    <w:p w:rsidR="00907577" w:rsidRDefault="00907577" w:rsidP="00907577">
      <w:pPr>
        <w:rPr>
          <w:rtl/>
          <w:lang w:bidi="ar-EG"/>
        </w:rPr>
      </w:pPr>
      <w:r>
        <w:rPr>
          <w:rFonts w:hint="cs"/>
          <w:rtl/>
          <w:lang w:bidi="ar-EG"/>
        </w:rPr>
        <w:t>تم تحليل أهداف الجودة للأنظمة المنفذة المذكورة أعلاه وهي تعتبر مرضية. وأنشئت الأنظمة دون الحاجة إلى تعديل البنية التحتية وترتيبات الأمن الحالية للاتحاد.</w:t>
      </w:r>
    </w:p>
    <w:p w:rsidR="00907577" w:rsidRPr="00D1052A" w:rsidRDefault="00907577" w:rsidP="00907577">
      <w:pPr>
        <w:pStyle w:val="Heading1"/>
        <w:rPr>
          <w:rtl/>
        </w:rPr>
      </w:pPr>
      <w:r w:rsidRPr="004225E4">
        <w:t>4</w:t>
      </w:r>
      <w:r w:rsidRPr="004225E4">
        <w:rPr>
          <w:rFonts w:hint="cs"/>
          <w:rtl/>
        </w:rPr>
        <w:tab/>
      </w:r>
      <w:r w:rsidRPr="00D1052A">
        <w:rPr>
          <w:rFonts w:hint="cs"/>
          <w:rtl/>
        </w:rPr>
        <w:t>ال</w:t>
      </w:r>
      <w:r w:rsidRPr="004225E4">
        <w:rPr>
          <w:rFonts w:hint="cs"/>
          <w:rtl/>
        </w:rPr>
        <w:t>خلاصة</w:t>
      </w:r>
    </w:p>
    <w:p w:rsidR="00907577" w:rsidRDefault="00907577" w:rsidP="00AF680C">
      <w:pPr>
        <w:rPr>
          <w:rtl/>
          <w:lang w:bidi="ar-EG"/>
        </w:rPr>
      </w:pPr>
      <w:r>
        <w:rPr>
          <w:rFonts w:hint="cs"/>
          <w:rtl/>
          <w:lang w:bidi="ar-EG"/>
        </w:rPr>
        <w:t>نظراً للأهمية المتنامية والانتشار المتزايد للحوسبة السحابية واحتياجات المكتب المتزايدة التعقيد أكثر من أي وقت مضى في</w:t>
      </w:r>
      <w:r w:rsidR="00AF680C">
        <w:rPr>
          <w:rFonts w:hint="eastAsia"/>
          <w:rtl/>
          <w:lang w:bidi="ar-EG"/>
        </w:rPr>
        <w:t> </w:t>
      </w:r>
      <w:r>
        <w:rPr>
          <w:rFonts w:hint="cs"/>
          <w:rtl/>
          <w:lang w:bidi="ar-EG"/>
        </w:rPr>
        <w:t>مجال الحوسبة، من الضروري تطوير ما يكفي من المعرفة والخبرة التقنية بشأن استخدام هذه التقنية.</w:t>
      </w:r>
    </w:p>
    <w:p w:rsidR="00907577" w:rsidRPr="0002016B" w:rsidRDefault="00907577" w:rsidP="00907577">
      <w:pPr>
        <w:rPr>
          <w:rtl/>
          <w:lang w:bidi="ar-EG"/>
        </w:rPr>
      </w:pPr>
      <w:r>
        <w:rPr>
          <w:rFonts w:hint="cs"/>
          <w:rtl/>
          <w:lang w:bidi="ar-EG"/>
        </w:rPr>
        <w:t>ويدعى الفريق الاستشاري إلى تقديم المشورة بشأن النهج الذي اعتمده المكتب بخصوص هذا الموضوع.</w:t>
      </w:r>
    </w:p>
    <w:p w:rsidR="006A160F" w:rsidRDefault="006A160F" w:rsidP="00E8225D">
      <w:pPr>
        <w:pStyle w:val="Dash"/>
        <w:spacing w:before="600"/>
        <w:jc w:val="center"/>
        <w:rPr>
          <w:rtl/>
        </w:rPr>
      </w:pPr>
      <w:r>
        <w:rPr>
          <w:rFonts w:hint="cs"/>
          <w:rtl/>
        </w:rPr>
        <w:t>___________</w:t>
      </w:r>
    </w:p>
    <w:sectPr w:rsidR="006A160F" w:rsidSect="005E7ED6">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577" w:rsidRDefault="00907577" w:rsidP="00E8225D">
      <w:r>
        <w:separator/>
      </w:r>
    </w:p>
  </w:endnote>
  <w:endnote w:type="continuationSeparator" w:id="0">
    <w:p w:rsidR="00907577" w:rsidRDefault="00907577" w:rsidP="00E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012901" w:rsidRDefault="00A71BCB" w:rsidP="00AF0824">
    <w:pPr>
      <w:pStyle w:val="FootnoteText"/>
      <w:rPr>
        <w:lang w:val="en-US"/>
      </w:rPr>
    </w:pPr>
    <w:r>
      <w:fldChar w:fldCharType="begin"/>
    </w:r>
    <w:r w:rsidRPr="00012901">
      <w:rPr>
        <w:lang w:val="en-US"/>
      </w:rPr>
      <w:instrText xml:space="preserve"> FILENAME \p  \* MERGEFORMAT </w:instrText>
    </w:r>
    <w:r>
      <w:fldChar w:fldCharType="separate"/>
    </w:r>
    <w:r>
      <w:rPr>
        <w:lang w:val="en-US"/>
      </w:rPr>
      <w:t>P:\ARA\ITU-R\AG\RAG\RAG14\000\007A.docx</w:t>
    </w:r>
    <w:r>
      <w:fldChar w:fldCharType="end"/>
    </w:r>
    <w:r w:rsidR="002432D4" w:rsidRPr="00012901">
      <w:rPr>
        <w:lang w:val="en-US"/>
      </w:rPr>
      <w:t xml:space="preserve">   (</w:t>
    </w:r>
    <w:r w:rsidR="00AF0824" w:rsidRPr="00907577">
      <w:rPr>
        <w:lang w:val="en-US"/>
      </w:rPr>
      <w:t>363254</w:t>
    </w:r>
    <w:r w:rsidR="002432D4" w:rsidRPr="00012901">
      <w:rPr>
        <w:lang w:val="en-US"/>
      </w:rPr>
      <w:t>)</w:t>
    </w:r>
    <w:r w:rsidR="002432D4" w:rsidRPr="00012901">
      <w:rPr>
        <w:lang w:val="en-US"/>
      </w:rPr>
      <w:tab/>
    </w:r>
    <w:r w:rsidR="002432D4" w:rsidRPr="00690412">
      <w:fldChar w:fldCharType="begin"/>
    </w:r>
    <w:r w:rsidR="002432D4" w:rsidRPr="00690412">
      <w:instrText xml:space="preserve"> SAVEDATE \@ DD.MM.YY </w:instrText>
    </w:r>
    <w:r w:rsidR="002432D4" w:rsidRPr="00690412">
      <w:fldChar w:fldCharType="separate"/>
    </w:r>
    <w:r w:rsidR="00183923">
      <w:t>02.06.14</w:t>
    </w:r>
    <w:r w:rsidR="002432D4" w:rsidRPr="00690412">
      <w:fldChar w:fldCharType="end"/>
    </w:r>
    <w:r w:rsidR="002432D4" w:rsidRPr="00012901">
      <w:rPr>
        <w:lang w:val="en-US"/>
      </w:rPr>
      <w:tab/>
    </w:r>
    <w:r w:rsidR="002432D4" w:rsidRPr="00690412">
      <w:fldChar w:fldCharType="begin"/>
    </w:r>
    <w:r w:rsidR="002432D4" w:rsidRPr="00690412">
      <w:instrText xml:space="preserve"> PRINTDATE \@ DD.MM.YY </w:instrText>
    </w:r>
    <w:r w:rsidR="002432D4" w:rsidRPr="00690412">
      <w:fldChar w:fldCharType="separate"/>
    </w:r>
    <w:r>
      <w:t>02.06.14</w:t>
    </w:r>
    <w:r w:rsidR="002432D4" w:rsidRPr="006904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012901" w:rsidRDefault="00A71BCB" w:rsidP="00907577">
    <w:pPr>
      <w:pStyle w:val="FootnoteText"/>
      <w:rPr>
        <w:lang w:val="en-US"/>
      </w:rPr>
    </w:pPr>
    <w:r>
      <w:fldChar w:fldCharType="begin"/>
    </w:r>
    <w:r w:rsidRPr="00012901">
      <w:rPr>
        <w:lang w:val="en-US"/>
      </w:rPr>
      <w:instrText xml:space="preserve"> FILENAME \p  \* MERGEFORMAT </w:instrText>
    </w:r>
    <w:r>
      <w:fldChar w:fldCharType="separate"/>
    </w:r>
    <w:r>
      <w:rPr>
        <w:lang w:val="en-US"/>
      </w:rPr>
      <w:t>P:\ARA\ITU-R\AG\RAG\RAG14\000\007A.docx</w:t>
    </w:r>
    <w:r>
      <w:fldChar w:fldCharType="end"/>
    </w:r>
    <w:r w:rsidR="002432D4" w:rsidRPr="00012901">
      <w:rPr>
        <w:lang w:val="en-US"/>
      </w:rPr>
      <w:t xml:space="preserve">   (</w:t>
    </w:r>
    <w:r w:rsidR="00907577" w:rsidRPr="00907577">
      <w:rPr>
        <w:lang w:val="en-US"/>
      </w:rPr>
      <w:t>363254</w:t>
    </w:r>
    <w:r w:rsidR="002432D4" w:rsidRPr="00012901">
      <w:rPr>
        <w:lang w:val="en-US"/>
      </w:rPr>
      <w:t>)</w:t>
    </w:r>
    <w:r w:rsidR="002432D4" w:rsidRPr="00012901">
      <w:rPr>
        <w:lang w:val="en-US"/>
      </w:rPr>
      <w:tab/>
    </w:r>
    <w:r w:rsidR="002432D4" w:rsidRPr="006A160F">
      <w:fldChar w:fldCharType="begin"/>
    </w:r>
    <w:r w:rsidR="002432D4" w:rsidRPr="006A160F">
      <w:instrText xml:space="preserve"> SAVEDATE \@ DD.MM.YY </w:instrText>
    </w:r>
    <w:r w:rsidR="002432D4" w:rsidRPr="006A160F">
      <w:fldChar w:fldCharType="separate"/>
    </w:r>
    <w:r w:rsidR="00183923">
      <w:t>02.06.14</w:t>
    </w:r>
    <w:r w:rsidR="002432D4" w:rsidRPr="006A160F">
      <w:fldChar w:fldCharType="end"/>
    </w:r>
    <w:r w:rsidR="002432D4" w:rsidRPr="00012901">
      <w:rPr>
        <w:lang w:val="en-US"/>
      </w:rPr>
      <w:tab/>
    </w:r>
    <w:r w:rsidR="002432D4" w:rsidRPr="006A160F">
      <w:fldChar w:fldCharType="begin"/>
    </w:r>
    <w:r w:rsidR="002432D4" w:rsidRPr="006A160F">
      <w:instrText xml:space="preserve"> PRINTDATE \@ DD.MM.YY </w:instrText>
    </w:r>
    <w:r w:rsidR="002432D4" w:rsidRPr="006A160F">
      <w:fldChar w:fldCharType="separate"/>
    </w:r>
    <w:r>
      <w:t>02.06.14</w:t>
    </w:r>
    <w:r w:rsidR="002432D4" w:rsidRPr="006A16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577" w:rsidRDefault="00907577" w:rsidP="00907577">
      <w:pPr>
        <w:spacing w:after="120" w:line="240" w:lineRule="auto"/>
      </w:pPr>
      <w:r>
        <w:t>____________________</w:t>
      </w:r>
    </w:p>
  </w:footnote>
  <w:footnote w:type="continuationSeparator" w:id="0">
    <w:p w:rsidR="00907577" w:rsidRDefault="00907577" w:rsidP="00E8225D">
      <w:r>
        <w:continuationSeparator/>
      </w:r>
    </w:p>
  </w:footnote>
  <w:footnote w:id="1">
    <w:p w:rsidR="00907577" w:rsidRPr="00AC0935" w:rsidRDefault="00907577" w:rsidP="00F068E7">
      <w:pPr>
        <w:pStyle w:val="FootnoteText"/>
        <w:bidi/>
        <w:rPr>
          <w:szCs w:val="26"/>
          <w:rtl/>
          <w:lang w:val="en-US" w:bidi="ar-EG"/>
        </w:rPr>
      </w:pPr>
      <w:r>
        <w:rPr>
          <w:rStyle w:val="FootnoteReference"/>
        </w:rPr>
        <w:footnoteRef/>
      </w:r>
      <w:r>
        <w:rPr>
          <w:rFonts w:hint="cs"/>
          <w:rtl/>
          <w:lang w:val="en-US" w:bidi="ar-EG"/>
        </w:rPr>
        <w:tab/>
      </w:r>
      <w:r w:rsidRPr="00907577">
        <w:rPr>
          <w:rFonts w:hint="cs"/>
          <w:sz w:val="20"/>
          <w:szCs w:val="26"/>
          <w:rtl/>
          <w:lang w:val="en-US" w:bidi="ar-EG"/>
        </w:rPr>
        <w:t xml:space="preserve">خلال المؤتمر الإقليمي للاتصالات الراديوية لعام </w:t>
      </w:r>
      <w:r w:rsidRPr="00907577">
        <w:rPr>
          <w:sz w:val="20"/>
          <w:szCs w:val="26"/>
          <w:lang w:val="en-US" w:bidi="ar-EG"/>
        </w:rPr>
        <w:t>2006</w:t>
      </w:r>
      <w:r w:rsidRPr="00907577">
        <w:rPr>
          <w:rFonts w:hint="cs"/>
          <w:sz w:val="20"/>
          <w:szCs w:val="26"/>
          <w:rtl/>
          <w:lang w:val="en-US" w:bidi="ar-EG"/>
        </w:rPr>
        <w:t xml:space="preserve"> مثلاً، اضطر </w:t>
      </w:r>
      <w:r w:rsidR="00F068E7">
        <w:rPr>
          <w:rFonts w:hint="cs"/>
          <w:sz w:val="20"/>
          <w:szCs w:val="26"/>
          <w:rtl/>
          <w:lang w:val="en-US" w:bidi="ar-EG"/>
        </w:rPr>
        <w:t>مكتب الاتصالات الراديوية</w:t>
      </w:r>
      <w:r w:rsidRPr="00907577">
        <w:rPr>
          <w:rFonts w:hint="cs"/>
          <w:sz w:val="20"/>
          <w:szCs w:val="26"/>
          <w:rtl/>
          <w:lang w:val="en-US" w:bidi="ar-EG"/>
        </w:rPr>
        <w:t xml:space="preserve"> إلى نشر مجموعة من </w:t>
      </w:r>
      <w:r w:rsidRPr="00907577">
        <w:rPr>
          <w:sz w:val="20"/>
          <w:szCs w:val="26"/>
          <w:lang w:val="en-US" w:bidi="ar-EG"/>
        </w:rPr>
        <w:t>100</w:t>
      </w:r>
      <w:r w:rsidR="00F068E7">
        <w:rPr>
          <w:rFonts w:hint="eastAsia"/>
          <w:sz w:val="20"/>
          <w:szCs w:val="26"/>
          <w:rtl/>
          <w:lang w:val="en-US" w:bidi="ar-EG"/>
        </w:rPr>
        <w:t> </w:t>
      </w:r>
      <w:r w:rsidRPr="00907577">
        <w:rPr>
          <w:rFonts w:hint="cs"/>
          <w:sz w:val="20"/>
          <w:szCs w:val="26"/>
          <w:rtl/>
          <w:lang w:val="en-US" w:bidi="ar-EG"/>
        </w:rPr>
        <w:t xml:space="preserve">حاسوب واستخدام شبكة </w:t>
      </w:r>
      <w:r w:rsidRPr="00907577">
        <w:rPr>
          <w:sz w:val="20"/>
          <w:szCs w:val="26"/>
          <w:lang w:val="en-US" w:bidi="ar-EG"/>
        </w:rPr>
        <w:t>EGEE</w:t>
      </w:r>
      <w:r w:rsidRPr="00907577">
        <w:rPr>
          <w:rFonts w:hint="cs"/>
          <w:sz w:val="20"/>
          <w:szCs w:val="26"/>
          <w:rtl/>
          <w:lang w:val="en-US" w:bidi="ar-EG"/>
        </w:rPr>
        <w:t xml:space="preserve"> في</w:t>
      </w:r>
      <w:r>
        <w:rPr>
          <w:rFonts w:hint="cs"/>
          <w:sz w:val="20"/>
          <w:szCs w:val="26"/>
          <w:rtl/>
          <w:lang w:val="en-US" w:bidi="ar-EG"/>
        </w:rPr>
        <w:t> </w:t>
      </w:r>
      <w:r w:rsidRPr="00907577">
        <w:rPr>
          <w:rFonts w:hint="cs"/>
          <w:sz w:val="20"/>
          <w:szCs w:val="26"/>
          <w:rtl/>
          <w:lang w:val="en-US" w:bidi="ar-EG"/>
        </w:rPr>
        <w:t xml:space="preserve">إطار </w:t>
      </w:r>
      <w:r w:rsidRPr="00907577">
        <w:rPr>
          <w:rFonts w:hint="cs"/>
          <w:sz w:val="20"/>
          <w:szCs w:val="26"/>
          <w:u w:val="single"/>
          <w:rtl/>
          <w:lang w:val="en-US" w:bidi="ar-EG"/>
        </w:rPr>
        <w:t>مشروع مشترك</w:t>
      </w:r>
      <w:r w:rsidRPr="00907577">
        <w:rPr>
          <w:rFonts w:hint="cs"/>
          <w:sz w:val="20"/>
          <w:szCs w:val="26"/>
          <w:rtl/>
          <w:lang w:val="en-US" w:bidi="ar-EG"/>
        </w:rPr>
        <w:t xml:space="preserve"> مع المنظمة الأوروبية للأبحاث النووية.</w:t>
      </w:r>
    </w:p>
  </w:footnote>
  <w:footnote w:id="2">
    <w:p w:rsidR="00907577" w:rsidRPr="000A69C1" w:rsidRDefault="00907577" w:rsidP="009F7783">
      <w:pPr>
        <w:pStyle w:val="FootnoteText"/>
        <w:bidi/>
        <w:rPr>
          <w:szCs w:val="26"/>
          <w:rtl/>
          <w:lang w:bidi="ar-EG"/>
        </w:rPr>
      </w:pPr>
      <w:r>
        <w:rPr>
          <w:rStyle w:val="FootnoteReference"/>
        </w:rPr>
        <w:footnoteRef/>
      </w:r>
      <w:r>
        <w:rPr>
          <w:rFonts w:hint="cs"/>
          <w:rtl/>
          <w:lang w:val="en-US" w:bidi="ar-EG"/>
        </w:rPr>
        <w:tab/>
      </w:r>
      <w:r w:rsidRPr="00907577">
        <w:rPr>
          <w:rFonts w:eastAsia="SimSun" w:hint="cs"/>
          <w:sz w:val="20"/>
          <w:szCs w:val="26"/>
          <w:rtl/>
          <w:lang w:val="en-US" w:bidi="ar-EG"/>
        </w:rPr>
        <w:t xml:space="preserve">يقوم </w:t>
      </w:r>
      <w:r w:rsidR="009F7783">
        <w:rPr>
          <w:rFonts w:eastAsia="SimSun" w:hint="cs"/>
          <w:sz w:val="20"/>
          <w:szCs w:val="26"/>
          <w:rtl/>
          <w:lang w:val="en-US" w:bidi="ar-EG"/>
        </w:rPr>
        <w:t>مكتب الاتصالات الراديوية</w:t>
      </w:r>
      <w:bookmarkStart w:id="1" w:name="_GoBack"/>
      <w:bookmarkEnd w:id="1"/>
      <w:r w:rsidRPr="00907577">
        <w:rPr>
          <w:rFonts w:eastAsia="SimSun" w:hint="cs"/>
          <w:sz w:val="20"/>
          <w:szCs w:val="26"/>
          <w:rtl/>
          <w:lang w:val="en-US" w:bidi="ar-EG"/>
        </w:rPr>
        <w:t xml:space="preserve"> فعلاً بتقديم أدوات على الخط من أجل الخدمات الإذاعية </w:t>
      </w:r>
      <w:r w:rsidRPr="00907577">
        <w:rPr>
          <w:rFonts w:eastAsia="SimSun"/>
          <w:sz w:val="20"/>
          <w:szCs w:val="26"/>
          <w:lang w:val="en-US"/>
        </w:rPr>
        <w:t>(</w:t>
      </w:r>
      <w:hyperlink r:id="rId1" w:history="1">
        <w:r w:rsidRPr="00907577">
          <w:rPr>
            <w:rStyle w:val="Hyperlink"/>
            <w:rFonts w:eastAsia="SimSun"/>
            <w:sz w:val="20"/>
            <w:szCs w:val="26"/>
          </w:rPr>
          <w:t>eBCD 2.0</w:t>
        </w:r>
      </w:hyperlink>
      <w:r w:rsidRPr="00907577">
        <w:rPr>
          <w:rFonts w:eastAsia="SimSun"/>
          <w:sz w:val="20"/>
          <w:szCs w:val="26"/>
        </w:rPr>
        <w:t>)</w:t>
      </w:r>
      <w:r>
        <w:rPr>
          <w:rFonts w:eastAsia="SimSun" w:hint="cs"/>
          <w:sz w:val="20"/>
          <w:szCs w:val="2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1D" w:rsidRDefault="00A2131D">
    <w:pPr>
      <w:pStyle w:val="Header"/>
    </w:pPr>
    <w:r>
      <w:t xml:space="preserve">- </w:t>
    </w:r>
    <w:sdt>
      <w:sdtPr>
        <w:id w:val="13251649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F7783">
          <w:rPr>
            <w:noProof/>
          </w:rPr>
          <w:t>2</w:t>
        </w:r>
        <w:r>
          <w:rPr>
            <w:noProof/>
          </w:rPr>
          <w:fldChar w:fldCharType="end"/>
        </w:r>
        <w:r>
          <w:rPr>
            <w:noProof/>
          </w:rPr>
          <w:t xml:space="preserve"> -</w:t>
        </w:r>
      </w:sdtContent>
    </w:sdt>
  </w:p>
  <w:p w:rsidR="002432D4" w:rsidRPr="00A2131D" w:rsidRDefault="00A2131D" w:rsidP="00AF0824">
    <w:pPr>
      <w:pStyle w:val="Header"/>
      <w:rPr>
        <w:lang w:val="en-US"/>
      </w:rPr>
    </w:pPr>
    <w:r>
      <w:rPr>
        <w:lang w:val="en-US"/>
      </w:rPr>
      <w:t>RAG1</w:t>
    </w:r>
    <w:r w:rsidR="00341C77">
      <w:rPr>
        <w:lang w:val="en-US"/>
      </w:rPr>
      <w:t>4</w:t>
    </w:r>
    <w:r>
      <w:rPr>
        <w:lang w:val="en-US"/>
      </w:rPr>
      <w:t>-1/</w:t>
    </w:r>
    <w:r w:rsidR="00AF0824">
      <w:rPr>
        <w:lang w:val="en-US"/>
      </w:rPr>
      <w:t>7</w:t>
    </w:r>
    <w:r>
      <w:rPr>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328714"/>
    <w:lvl w:ilvl="0">
      <w:start w:val="1"/>
      <w:numFmt w:val="decimal"/>
      <w:lvlText w:val="%1."/>
      <w:lvlJc w:val="left"/>
      <w:pPr>
        <w:tabs>
          <w:tab w:val="num" w:pos="1492"/>
        </w:tabs>
        <w:ind w:left="1492" w:hanging="360"/>
      </w:pPr>
    </w:lvl>
  </w:abstractNum>
  <w:abstractNum w:abstractNumId="1">
    <w:nsid w:val="FFFFFF7D"/>
    <w:multiLevelType w:val="singleLevel"/>
    <w:tmpl w:val="4B64C404"/>
    <w:lvl w:ilvl="0">
      <w:start w:val="1"/>
      <w:numFmt w:val="decimal"/>
      <w:lvlText w:val="%1."/>
      <w:lvlJc w:val="left"/>
      <w:pPr>
        <w:tabs>
          <w:tab w:val="num" w:pos="1209"/>
        </w:tabs>
        <w:ind w:left="1209" w:hanging="360"/>
      </w:pPr>
    </w:lvl>
  </w:abstractNum>
  <w:abstractNum w:abstractNumId="2">
    <w:nsid w:val="FFFFFF7E"/>
    <w:multiLevelType w:val="singleLevel"/>
    <w:tmpl w:val="94EEEC14"/>
    <w:lvl w:ilvl="0">
      <w:start w:val="1"/>
      <w:numFmt w:val="decimal"/>
      <w:lvlText w:val="%1."/>
      <w:lvlJc w:val="left"/>
      <w:pPr>
        <w:tabs>
          <w:tab w:val="num" w:pos="926"/>
        </w:tabs>
        <w:ind w:left="926" w:hanging="360"/>
      </w:pPr>
    </w:lvl>
  </w:abstractNum>
  <w:abstractNum w:abstractNumId="3">
    <w:nsid w:val="FFFFFF7F"/>
    <w:multiLevelType w:val="singleLevel"/>
    <w:tmpl w:val="3098A814"/>
    <w:lvl w:ilvl="0">
      <w:start w:val="1"/>
      <w:numFmt w:val="decimal"/>
      <w:lvlText w:val="%1."/>
      <w:lvlJc w:val="left"/>
      <w:pPr>
        <w:tabs>
          <w:tab w:val="num" w:pos="643"/>
        </w:tabs>
        <w:ind w:left="643" w:hanging="360"/>
      </w:pPr>
    </w:lvl>
  </w:abstractNum>
  <w:abstractNum w:abstractNumId="4">
    <w:nsid w:val="FFFFFF80"/>
    <w:multiLevelType w:val="singleLevel"/>
    <w:tmpl w:val="09FA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6842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A257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04B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F2F29E"/>
    <w:lvl w:ilvl="0">
      <w:start w:val="1"/>
      <w:numFmt w:val="decimal"/>
      <w:lvlText w:val="%1."/>
      <w:lvlJc w:val="left"/>
      <w:pPr>
        <w:tabs>
          <w:tab w:val="num" w:pos="360"/>
        </w:tabs>
        <w:ind w:left="360" w:hanging="360"/>
      </w:pPr>
    </w:lvl>
  </w:abstractNum>
  <w:abstractNum w:abstractNumId="9">
    <w:nsid w:val="FFFFFF89"/>
    <w:multiLevelType w:val="singleLevel"/>
    <w:tmpl w:val="983E08F2"/>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77"/>
    <w:rsid w:val="000026E2"/>
    <w:rsid w:val="00004A04"/>
    <w:rsid w:val="00006AD1"/>
    <w:rsid w:val="00006EDA"/>
    <w:rsid w:val="00010925"/>
    <w:rsid w:val="00011363"/>
    <w:rsid w:val="000122AE"/>
    <w:rsid w:val="00012901"/>
    <w:rsid w:val="00014526"/>
    <w:rsid w:val="00014808"/>
    <w:rsid w:val="00015A2C"/>
    <w:rsid w:val="000171F8"/>
    <w:rsid w:val="0001774F"/>
    <w:rsid w:val="00021AC4"/>
    <w:rsid w:val="0002333A"/>
    <w:rsid w:val="000236B8"/>
    <w:rsid w:val="00024B58"/>
    <w:rsid w:val="00025244"/>
    <w:rsid w:val="000254CB"/>
    <w:rsid w:val="000273BE"/>
    <w:rsid w:val="00027664"/>
    <w:rsid w:val="00031312"/>
    <w:rsid w:val="0003560D"/>
    <w:rsid w:val="00036C43"/>
    <w:rsid w:val="00040CA3"/>
    <w:rsid w:val="000440E4"/>
    <w:rsid w:val="00046E96"/>
    <w:rsid w:val="00050C62"/>
    <w:rsid w:val="00053565"/>
    <w:rsid w:val="00054974"/>
    <w:rsid w:val="00054A57"/>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76664"/>
    <w:rsid w:val="000828E8"/>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2BE9"/>
    <w:rsid w:val="001059A5"/>
    <w:rsid w:val="001075B8"/>
    <w:rsid w:val="0010761E"/>
    <w:rsid w:val="00115591"/>
    <w:rsid w:val="001160FE"/>
    <w:rsid w:val="0011763A"/>
    <w:rsid w:val="00117D4E"/>
    <w:rsid w:val="0012135A"/>
    <w:rsid w:val="00123585"/>
    <w:rsid w:val="00124BD8"/>
    <w:rsid w:val="0012662D"/>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3923"/>
    <w:rsid w:val="00184D80"/>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1E4E"/>
    <w:rsid w:val="001F352A"/>
    <w:rsid w:val="00200AE6"/>
    <w:rsid w:val="00202EE0"/>
    <w:rsid w:val="00204603"/>
    <w:rsid w:val="00204B58"/>
    <w:rsid w:val="00205045"/>
    <w:rsid w:val="00205CB6"/>
    <w:rsid w:val="00206645"/>
    <w:rsid w:val="00210FE4"/>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32D4"/>
    <w:rsid w:val="00244D42"/>
    <w:rsid w:val="00246E57"/>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3196"/>
    <w:rsid w:val="0028408A"/>
    <w:rsid w:val="00285647"/>
    <w:rsid w:val="00287F18"/>
    <w:rsid w:val="00290127"/>
    <w:rsid w:val="002917B9"/>
    <w:rsid w:val="00294C55"/>
    <w:rsid w:val="00296296"/>
    <w:rsid w:val="00297250"/>
    <w:rsid w:val="00297496"/>
    <w:rsid w:val="002A03AA"/>
    <w:rsid w:val="002A4852"/>
    <w:rsid w:val="002A7B1C"/>
    <w:rsid w:val="002B0024"/>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7B8"/>
    <w:rsid w:val="002F6FAE"/>
    <w:rsid w:val="002F75D1"/>
    <w:rsid w:val="00300ADA"/>
    <w:rsid w:val="0030225B"/>
    <w:rsid w:val="00304C74"/>
    <w:rsid w:val="00306982"/>
    <w:rsid w:val="0031047C"/>
    <w:rsid w:val="00311C18"/>
    <w:rsid w:val="00315286"/>
    <w:rsid w:val="00320161"/>
    <w:rsid w:val="00324109"/>
    <w:rsid w:val="00324167"/>
    <w:rsid w:val="00325715"/>
    <w:rsid w:val="00326A4C"/>
    <w:rsid w:val="003315C1"/>
    <w:rsid w:val="003340A3"/>
    <w:rsid w:val="003355DA"/>
    <w:rsid w:val="003355EA"/>
    <w:rsid w:val="003405EC"/>
    <w:rsid w:val="00341C77"/>
    <w:rsid w:val="00342815"/>
    <w:rsid w:val="00342991"/>
    <w:rsid w:val="00342BAF"/>
    <w:rsid w:val="003457C5"/>
    <w:rsid w:val="00345A64"/>
    <w:rsid w:val="003466E9"/>
    <w:rsid w:val="0035227D"/>
    <w:rsid w:val="003565F7"/>
    <w:rsid w:val="0035716B"/>
    <w:rsid w:val="00360EA1"/>
    <w:rsid w:val="00361DC0"/>
    <w:rsid w:val="00364331"/>
    <w:rsid w:val="00365686"/>
    <w:rsid w:val="00367438"/>
    <w:rsid w:val="00367C61"/>
    <w:rsid w:val="00367DFE"/>
    <w:rsid w:val="003701A8"/>
    <w:rsid w:val="00373287"/>
    <w:rsid w:val="00375BBA"/>
    <w:rsid w:val="00377CDF"/>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A7314"/>
    <w:rsid w:val="003B0F68"/>
    <w:rsid w:val="003B6ED7"/>
    <w:rsid w:val="003B72F8"/>
    <w:rsid w:val="003B7672"/>
    <w:rsid w:val="003B77C1"/>
    <w:rsid w:val="003B7894"/>
    <w:rsid w:val="003B79CD"/>
    <w:rsid w:val="003C0AA9"/>
    <w:rsid w:val="003C21A4"/>
    <w:rsid w:val="003C36E0"/>
    <w:rsid w:val="003D10B7"/>
    <w:rsid w:val="003D3510"/>
    <w:rsid w:val="003D39E0"/>
    <w:rsid w:val="003D5549"/>
    <w:rsid w:val="003E0621"/>
    <w:rsid w:val="003E3DAE"/>
    <w:rsid w:val="003E45D9"/>
    <w:rsid w:val="003E5587"/>
    <w:rsid w:val="003F0738"/>
    <w:rsid w:val="003F428F"/>
    <w:rsid w:val="003F44FE"/>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37392"/>
    <w:rsid w:val="00450534"/>
    <w:rsid w:val="00451D51"/>
    <w:rsid w:val="004536ED"/>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77B"/>
    <w:rsid w:val="00492D5E"/>
    <w:rsid w:val="004958CB"/>
    <w:rsid w:val="00495ED5"/>
    <w:rsid w:val="004A34B0"/>
    <w:rsid w:val="004A4850"/>
    <w:rsid w:val="004A66D2"/>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59CA"/>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165F"/>
    <w:rsid w:val="00522E4E"/>
    <w:rsid w:val="005245B8"/>
    <w:rsid w:val="0052490F"/>
    <w:rsid w:val="005268DE"/>
    <w:rsid w:val="00531963"/>
    <w:rsid w:val="005356FD"/>
    <w:rsid w:val="00540A48"/>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7049"/>
    <w:rsid w:val="00567130"/>
    <w:rsid w:val="0057562B"/>
    <w:rsid w:val="005770D9"/>
    <w:rsid w:val="005805E4"/>
    <w:rsid w:val="005807D8"/>
    <w:rsid w:val="00582912"/>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11BE"/>
    <w:rsid w:val="005E1350"/>
    <w:rsid w:val="005E2751"/>
    <w:rsid w:val="005E4B45"/>
    <w:rsid w:val="005E5580"/>
    <w:rsid w:val="005E6673"/>
    <w:rsid w:val="005E72E7"/>
    <w:rsid w:val="005E7ED6"/>
    <w:rsid w:val="005F7DC9"/>
    <w:rsid w:val="00600A3E"/>
    <w:rsid w:val="00601839"/>
    <w:rsid w:val="00601CB5"/>
    <w:rsid w:val="0060205C"/>
    <w:rsid w:val="006020FB"/>
    <w:rsid w:val="00603DFD"/>
    <w:rsid w:val="0060406C"/>
    <w:rsid w:val="006049F3"/>
    <w:rsid w:val="00604DAF"/>
    <w:rsid w:val="00607C5C"/>
    <w:rsid w:val="0061145B"/>
    <w:rsid w:val="00611488"/>
    <w:rsid w:val="0061732C"/>
    <w:rsid w:val="00617AE4"/>
    <w:rsid w:val="00617BE4"/>
    <w:rsid w:val="00620717"/>
    <w:rsid w:val="00625029"/>
    <w:rsid w:val="00627726"/>
    <w:rsid w:val="006338C4"/>
    <w:rsid w:val="00633B38"/>
    <w:rsid w:val="00634E4E"/>
    <w:rsid w:val="0063598B"/>
    <w:rsid w:val="006422DC"/>
    <w:rsid w:val="00642F3F"/>
    <w:rsid w:val="0064545E"/>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0412"/>
    <w:rsid w:val="00692440"/>
    <w:rsid w:val="00692AC9"/>
    <w:rsid w:val="00693FA7"/>
    <w:rsid w:val="00694A6B"/>
    <w:rsid w:val="006953A7"/>
    <w:rsid w:val="00695582"/>
    <w:rsid w:val="006A038B"/>
    <w:rsid w:val="006A10AC"/>
    <w:rsid w:val="006A160F"/>
    <w:rsid w:val="006A1BA5"/>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6A56"/>
    <w:rsid w:val="00727D3E"/>
    <w:rsid w:val="00732120"/>
    <w:rsid w:val="0073319E"/>
    <w:rsid w:val="00734504"/>
    <w:rsid w:val="007348DD"/>
    <w:rsid w:val="00740ADC"/>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838F5"/>
    <w:rsid w:val="007844D3"/>
    <w:rsid w:val="0078531E"/>
    <w:rsid w:val="00787165"/>
    <w:rsid w:val="007872AB"/>
    <w:rsid w:val="0079056C"/>
    <w:rsid w:val="007939EF"/>
    <w:rsid w:val="00793FBA"/>
    <w:rsid w:val="0079763B"/>
    <w:rsid w:val="007A0B6B"/>
    <w:rsid w:val="007A3270"/>
    <w:rsid w:val="007A3758"/>
    <w:rsid w:val="007A708A"/>
    <w:rsid w:val="007B0045"/>
    <w:rsid w:val="007B0DD4"/>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F09AE"/>
    <w:rsid w:val="007F1CDD"/>
    <w:rsid w:val="007F2ECE"/>
    <w:rsid w:val="007F356F"/>
    <w:rsid w:val="007F4D48"/>
    <w:rsid w:val="007F573A"/>
    <w:rsid w:val="007F6D97"/>
    <w:rsid w:val="00801366"/>
    <w:rsid w:val="0080398D"/>
    <w:rsid w:val="00810E51"/>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30C3"/>
    <w:rsid w:val="008939BD"/>
    <w:rsid w:val="00896077"/>
    <w:rsid w:val="00896B87"/>
    <w:rsid w:val="008A14A2"/>
    <w:rsid w:val="008A2CC5"/>
    <w:rsid w:val="008A3400"/>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2D4D"/>
    <w:rsid w:val="008F3B38"/>
    <w:rsid w:val="008F3C74"/>
    <w:rsid w:val="008F5AD3"/>
    <w:rsid w:val="008F75D7"/>
    <w:rsid w:val="008F774A"/>
    <w:rsid w:val="00901E88"/>
    <w:rsid w:val="0090508B"/>
    <w:rsid w:val="00905138"/>
    <w:rsid w:val="00905565"/>
    <w:rsid w:val="009062BD"/>
    <w:rsid w:val="00907577"/>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41A9"/>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777"/>
    <w:rsid w:val="009C06F0"/>
    <w:rsid w:val="009C3D0B"/>
    <w:rsid w:val="009C5D6D"/>
    <w:rsid w:val="009C6891"/>
    <w:rsid w:val="009C773C"/>
    <w:rsid w:val="009D20D2"/>
    <w:rsid w:val="009D2ED0"/>
    <w:rsid w:val="009D31B4"/>
    <w:rsid w:val="009E0255"/>
    <w:rsid w:val="009E0843"/>
    <w:rsid w:val="009E1690"/>
    <w:rsid w:val="009E233F"/>
    <w:rsid w:val="009E258D"/>
    <w:rsid w:val="009E369F"/>
    <w:rsid w:val="009E3FC1"/>
    <w:rsid w:val="009E722E"/>
    <w:rsid w:val="009F20BB"/>
    <w:rsid w:val="009F74D9"/>
    <w:rsid w:val="009F7783"/>
    <w:rsid w:val="00A00B7A"/>
    <w:rsid w:val="00A035A3"/>
    <w:rsid w:val="00A045DF"/>
    <w:rsid w:val="00A06B1C"/>
    <w:rsid w:val="00A07803"/>
    <w:rsid w:val="00A10A7C"/>
    <w:rsid w:val="00A113DD"/>
    <w:rsid w:val="00A15627"/>
    <w:rsid w:val="00A17288"/>
    <w:rsid w:val="00A2131D"/>
    <w:rsid w:val="00A21664"/>
    <w:rsid w:val="00A21807"/>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BCB"/>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0824"/>
    <w:rsid w:val="00AF225F"/>
    <w:rsid w:val="00AF25E1"/>
    <w:rsid w:val="00AF34A2"/>
    <w:rsid w:val="00AF5A03"/>
    <w:rsid w:val="00AF5C4F"/>
    <w:rsid w:val="00AF63CB"/>
    <w:rsid w:val="00AF680C"/>
    <w:rsid w:val="00AF7A24"/>
    <w:rsid w:val="00B0039C"/>
    <w:rsid w:val="00B00869"/>
    <w:rsid w:val="00B020AA"/>
    <w:rsid w:val="00B04FC1"/>
    <w:rsid w:val="00B050B0"/>
    <w:rsid w:val="00B05C8A"/>
    <w:rsid w:val="00B06384"/>
    <w:rsid w:val="00B06C02"/>
    <w:rsid w:val="00B12200"/>
    <w:rsid w:val="00B12422"/>
    <w:rsid w:val="00B12BAA"/>
    <w:rsid w:val="00B1523B"/>
    <w:rsid w:val="00B16F50"/>
    <w:rsid w:val="00B1733E"/>
    <w:rsid w:val="00B2068E"/>
    <w:rsid w:val="00B22596"/>
    <w:rsid w:val="00B23C8E"/>
    <w:rsid w:val="00B23D59"/>
    <w:rsid w:val="00B24AE8"/>
    <w:rsid w:val="00B315F5"/>
    <w:rsid w:val="00B3661A"/>
    <w:rsid w:val="00B40AF4"/>
    <w:rsid w:val="00B47D39"/>
    <w:rsid w:val="00B51B1F"/>
    <w:rsid w:val="00B54322"/>
    <w:rsid w:val="00B545C3"/>
    <w:rsid w:val="00B54D74"/>
    <w:rsid w:val="00B557C4"/>
    <w:rsid w:val="00B55961"/>
    <w:rsid w:val="00B637B0"/>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1A"/>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2532"/>
    <w:rsid w:val="00C12717"/>
    <w:rsid w:val="00C12F1B"/>
    <w:rsid w:val="00C13993"/>
    <w:rsid w:val="00C15F0A"/>
    <w:rsid w:val="00C16846"/>
    <w:rsid w:val="00C20731"/>
    <w:rsid w:val="00C238F5"/>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6F55"/>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1F42"/>
    <w:rsid w:val="00CA33B8"/>
    <w:rsid w:val="00CA38C9"/>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5167"/>
    <w:rsid w:val="00D8575C"/>
    <w:rsid w:val="00D8647F"/>
    <w:rsid w:val="00D86495"/>
    <w:rsid w:val="00D868B9"/>
    <w:rsid w:val="00D9015F"/>
    <w:rsid w:val="00D90B8A"/>
    <w:rsid w:val="00D90FC0"/>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53C7"/>
    <w:rsid w:val="00DE636C"/>
    <w:rsid w:val="00DF10EF"/>
    <w:rsid w:val="00DF1EC0"/>
    <w:rsid w:val="00DF23FC"/>
    <w:rsid w:val="00DF29E4"/>
    <w:rsid w:val="00DF39C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0396"/>
    <w:rsid w:val="00E62097"/>
    <w:rsid w:val="00E6344B"/>
    <w:rsid w:val="00E657C9"/>
    <w:rsid w:val="00E67950"/>
    <w:rsid w:val="00E67BE4"/>
    <w:rsid w:val="00E75AD2"/>
    <w:rsid w:val="00E7609D"/>
    <w:rsid w:val="00E76268"/>
    <w:rsid w:val="00E7742E"/>
    <w:rsid w:val="00E80261"/>
    <w:rsid w:val="00E8225D"/>
    <w:rsid w:val="00E85107"/>
    <w:rsid w:val="00E86FE3"/>
    <w:rsid w:val="00E877EE"/>
    <w:rsid w:val="00E90DF0"/>
    <w:rsid w:val="00E91163"/>
    <w:rsid w:val="00E944FB"/>
    <w:rsid w:val="00E970B9"/>
    <w:rsid w:val="00E970CB"/>
    <w:rsid w:val="00E97E8E"/>
    <w:rsid w:val="00EA1FF6"/>
    <w:rsid w:val="00EA3FA8"/>
    <w:rsid w:val="00EA4CBA"/>
    <w:rsid w:val="00EA79AA"/>
    <w:rsid w:val="00EA7C76"/>
    <w:rsid w:val="00EA7D98"/>
    <w:rsid w:val="00EB33EA"/>
    <w:rsid w:val="00EB4859"/>
    <w:rsid w:val="00EB5921"/>
    <w:rsid w:val="00EC1AA8"/>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68E7"/>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7E1"/>
    <w:rsid w:val="00F6694B"/>
    <w:rsid w:val="00F67F30"/>
    <w:rsid w:val="00F715A1"/>
    <w:rsid w:val="00F717F0"/>
    <w:rsid w:val="00F71C0D"/>
    <w:rsid w:val="00F726BB"/>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terrestrial/broadcast/software/eBCD/PortalBroadcastingServic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RAG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A771-9270-4232-8E06-3E3E11A9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RAG_14.dotx</Template>
  <TotalTime>2</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4678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Khalil, Magdy</dc:creator>
  <cp:keywords>PP-06</cp:keywords>
  <cp:lastModifiedBy>Samy AWAD</cp:lastModifiedBy>
  <cp:revision>9</cp:revision>
  <cp:lastPrinted>2014-06-02T11:04:00Z</cp:lastPrinted>
  <dcterms:created xsi:type="dcterms:W3CDTF">2014-06-02T11:04:00Z</dcterms:created>
  <dcterms:modified xsi:type="dcterms:W3CDTF">2014-06-02T12:58:00Z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