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227"/>
        <w:gridCol w:w="6634"/>
      </w:tblGrid>
      <w:tr w:rsidR="00FC525F" w:rsidRPr="00A71FE1" w:rsidTr="00896077">
        <w:trPr>
          <w:cantSplit/>
        </w:trPr>
        <w:tc>
          <w:tcPr>
            <w:tcW w:w="1636" w:type="pct"/>
          </w:tcPr>
          <w:p w:rsidR="00FC525F" w:rsidRPr="00A71FE1" w:rsidRDefault="00896077" w:rsidP="00896077">
            <w:pPr>
              <w:pStyle w:val="NormalS1"/>
              <w:bidi w:val="0"/>
              <w:spacing w:before="0" w:line="240" w:lineRule="auto"/>
            </w:pPr>
            <w:r w:rsidRPr="00A71FE1">
              <w:rPr>
                <w:noProof/>
                <w:rtl/>
                <w:lang w:eastAsia="zh-CN"/>
              </w:rPr>
              <w:drawing>
                <wp:inline distT="0" distB="0" distL="0" distR="0" wp14:anchorId="5F254C8B" wp14:editId="34F64B89">
                  <wp:extent cx="1890000" cy="741600"/>
                  <wp:effectExtent l="0" t="0" r="0" b="190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0000" cy="741600"/>
                          </a:xfrm>
                          <a:prstGeom prst="rect">
                            <a:avLst/>
                          </a:prstGeom>
                          <a:noFill/>
                          <a:ln w="9525">
                            <a:noFill/>
                            <a:miter lim="800000"/>
                            <a:headEnd/>
                            <a:tailEnd/>
                          </a:ln>
                        </pic:spPr>
                      </pic:pic>
                    </a:graphicData>
                  </a:graphic>
                </wp:inline>
              </w:drawing>
            </w:r>
          </w:p>
        </w:tc>
        <w:tc>
          <w:tcPr>
            <w:tcW w:w="3364" w:type="pct"/>
          </w:tcPr>
          <w:p w:rsidR="00FC525F" w:rsidRPr="00995CD2" w:rsidRDefault="00995CD2" w:rsidP="00184D80">
            <w:pPr>
              <w:pStyle w:val="tt1"/>
              <w:framePr w:hSpace="0" w:wrap="auto" w:hAnchor="text" w:yAlign="inline"/>
              <w:rPr>
                <w:rtl/>
              </w:rPr>
            </w:pPr>
            <w:bookmarkStart w:id="0" w:name="ditulogo"/>
            <w:bookmarkEnd w:id="0"/>
            <w:r w:rsidRPr="00690412">
              <w:rPr>
                <w:rFonts w:hint="cs"/>
                <w:rtl/>
              </w:rPr>
              <w:t>الفريق الاستشاري للاتصالات الراديوية</w:t>
            </w:r>
            <w:r w:rsidR="00FC525F" w:rsidRPr="00A71FE1">
              <w:rPr>
                <w:sz w:val="26"/>
                <w:szCs w:val="26"/>
              </w:rPr>
              <w:br/>
            </w:r>
            <w:r w:rsidRPr="00690412">
              <w:rPr>
                <w:rFonts w:hint="cs"/>
                <w:sz w:val="25"/>
                <w:szCs w:val="34"/>
                <w:rtl/>
              </w:rPr>
              <w:t xml:space="preserve">جنيف، </w:t>
            </w:r>
            <w:r w:rsidR="00F84841" w:rsidRPr="00690412">
              <w:rPr>
                <w:sz w:val="25"/>
                <w:szCs w:val="34"/>
              </w:rPr>
              <w:t>27</w:t>
            </w:r>
            <w:r w:rsidRPr="00690412">
              <w:rPr>
                <w:sz w:val="25"/>
                <w:szCs w:val="34"/>
              </w:rPr>
              <w:t>-</w:t>
            </w:r>
            <w:r w:rsidR="00F84841" w:rsidRPr="00690412">
              <w:rPr>
                <w:sz w:val="25"/>
                <w:szCs w:val="34"/>
              </w:rPr>
              <w:t>2</w:t>
            </w:r>
            <w:r w:rsidR="00184D80">
              <w:rPr>
                <w:sz w:val="25"/>
                <w:szCs w:val="34"/>
              </w:rPr>
              <w:t>4</w:t>
            </w:r>
            <w:r w:rsidRPr="00690412">
              <w:rPr>
                <w:rFonts w:hint="cs"/>
                <w:sz w:val="25"/>
                <w:szCs w:val="34"/>
                <w:rtl/>
              </w:rPr>
              <w:t xml:space="preserve"> يونيو </w:t>
            </w:r>
            <w:r w:rsidR="00F84841" w:rsidRPr="00690412">
              <w:rPr>
                <w:sz w:val="25"/>
                <w:szCs w:val="34"/>
              </w:rPr>
              <w:t>201</w:t>
            </w:r>
            <w:r w:rsidR="00184D80">
              <w:rPr>
                <w:sz w:val="25"/>
                <w:szCs w:val="34"/>
              </w:rPr>
              <w:t>4</w:t>
            </w:r>
          </w:p>
        </w:tc>
      </w:tr>
      <w:tr w:rsidR="00066678" w:rsidRPr="00A71FE1" w:rsidTr="00896077">
        <w:trPr>
          <w:cantSplit/>
        </w:trPr>
        <w:tc>
          <w:tcPr>
            <w:tcW w:w="1636" w:type="pct"/>
            <w:tcBorders>
              <w:bottom w:val="single" w:sz="4" w:space="0" w:color="auto"/>
            </w:tcBorders>
          </w:tcPr>
          <w:p w:rsidR="00066678" w:rsidRPr="00A71FE1" w:rsidRDefault="00066678" w:rsidP="00E8225D"/>
        </w:tc>
        <w:tc>
          <w:tcPr>
            <w:tcW w:w="3364" w:type="pct"/>
            <w:tcBorders>
              <w:bottom w:val="single" w:sz="4" w:space="0" w:color="auto"/>
            </w:tcBorders>
          </w:tcPr>
          <w:p w:rsidR="00066678" w:rsidRPr="00A71FE1" w:rsidRDefault="00066678" w:rsidP="00E8225D"/>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8225D"/>
        </w:tc>
        <w:tc>
          <w:tcPr>
            <w:tcW w:w="1511" w:type="pct"/>
            <w:tcBorders>
              <w:top w:val="single" w:sz="4" w:space="0" w:color="auto"/>
            </w:tcBorders>
          </w:tcPr>
          <w:p w:rsidR="00066678" w:rsidRPr="00A71FE1" w:rsidRDefault="00066678" w:rsidP="00E8225D"/>
        </w:tc>
      </w:tr>
      <w:tr w:rsidR="004D2AEB" w:rsidRPr="00A71FE1" w:rsidTr="002D1213">
        <w:tblPrEx>
          <w:jc w:val="right"/>
        </w:tblPrEx>
        <w:trPr>
          <w:cantSplit/>
          <w:jc w:val="right"/>
        </w:trPr>
        <w:tc>
          <w:tcPr>
            <w:tcW w:w="3489" w:type="pct"/>
            <w:vMerge w:val="restart"/>
          </w:tcPr>
          <w:p w:rsidR="004D2AEB" w:rsidRPr="00FB1438" w:rsidRDefault="004D2AEB" w:rsidP="00E8225D">
            <w:pPr>
              <w:rPr>
                <w:rtl/>
              </w:rPr>
            </w:pPr>
          </w:p>
        </w:tc>
        <w:tc>
          <w:tcPr>
            <w:tcW w:w="1511" w:type="pct"/>
          </w:tcPr>
          <w:p w:rsidR="004D2AEB" w:rsidRPr="00A71FE1" w:rsidRDefault="00AE33BB" w:rsidP="0031227A">
            <w:pPr>
              <w:pStyle w:val="DocHeading"/>
            </w:pPr>
            <w:r>
              <w:rPr>
                <w:rFonts w:hint="cs"/>
                <w:rtl/>
              </w:rPr>
              <w:t>ا</w:t>
            </w:r>
            <w:r w:rsidR="004D2AEB" w:rsidRPr="00A71FE1">
              <w:rPr>
                <w:rFonts w:hint="cs"/>
                <w:rtl/>
              </w:rPr>
              <w:t xml:space="preserve">لوثيقة </w:t>
            </w:r>
            <w:r w:rsidR="00995CD2">
              <w:t>RAG1</w:t>
            </w:r>
            <w:r w:rsidR="00184D80">
              <w:t>4</w:t>
            </w:r>
            <w:r w:rsidR="00995CD2">
              <w:t>-1/</w:t>
            </w:r>
            <w:r w:rsidR="0031227A">
              <w:t>4</w:t>
            </w:r>
            <w:r w:rsidR="004D2AEB" w:rsidRPr="00A71FE1">
              <w:t>-A</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31227A" w:rsidP="0031227A">
            <w:pPr>
              <w:pStyle w:val="DocHeading"/>
              <w:rPr>
                <w:rtl/>
              </w:rPr>
            </w:pPr>
            <w:r>
              <w:t>5</w:t>
            </w:r>
            <w:r w:rsidR="00FF022B">
              <w:rPr>
                <w:rFonts w:hint="cs"/>
                <w:rtl/>
              </w:rPr>
              <w:t xml:space="preserve"> </w:t>
            </w:r>
            <w:r>
              <w:rPr>
                <w:rFonts w:hint="cs"/>
                <w:rtl/>
              </w:rPr>
              <w:t>مايو</w:t>
            </w:r>
            <w:r w:rsidR="004D2AEB" w:rsidRPr="00A71FE1">
              <w:rPr>
                <w:rFonts w:hint="cs"/>
                <w:rtl/>
              </w:rPr>
              <w:t xml:space="preserve"> </w:t>
            </w:r>
            <w:r w:rsidR="00AE33BB">
              <w:t>201</w:t>
            </w:r>
            <w:r w:rsidR="00341C77">
              <w:t>4</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4D2AEB" w:rsidP="0031227A">
            <w:pPr>
              <w:pStyle w:val="DocHeading"/>
            </w:pPr>
            <w:r w:rsidRPr="00A71FE1">
              <w:rPr>
                <w:rFonts w:hint="cs"/>
                <w:rtl/>
              </w:rPr>
              <w:t xml:space="preserve">الأصل: </w:t>
            </w:r>
            <w:r w:rsidR="0031227A" w:rsidRPr="0031227A">
              <w:rPr>
                <w:rFonts w:hint="cs"/>
                <w:rtl/>
              </w:rPr>
              <w:t>بالصينية</w:t>
            </w:r>
          </w:p>
        </w:tc>
      </w:tr>
      <w:tr w:rsidR="00CF2597" w:rsidRPr="00BD4D3B" w:rsidTr="00CF2597">
        <w:trPr>
          <w:cantSplit/>
        </w:trPr>
        <w:tc>
          <w:tcPr>
            <w:tcW w:w="5000" w:type="pct"/>
            <w:gridSpan w:val="2"/>
          </w:tcPr>
          <w:p w:rsidR="00CF2597" w:rsidRPr="00BD4D3B" w:rsidRDefault="0031227A" w:rsidP="0031227A">
            <w:pPr>
              <w:pStyle w:val="Source"/>
            </w:pPr>
            <w:r w:rsidRPr="0031227A">
              <w:rPr>
                <w:rFonts w:hint="cs"/>
                <w:rtl/>
              </w:rPr>
              <w:t>ج</w:t>
            </w:r>
            <w:r w:rsidR="005E0755">
              <w:rPr>
                <w:rFonts w:hint="cs"/>
                <w:rtl/>
              </w:rPr>
              <w:t>‍</w:t>
            </w:r>
            <w:r w:rsidRPr="0031227A">
              <w:rPr>
                <w:rFonts w:hint="cs"/>
                <w:rtl/>
              </w:rPr>
              <w:t>مهورية الصين الشعبية</w:t>
            </w:r>
          </w:p>
        </w:tc>
      </w:tr>
      <w:tr w:rsidR="00CF2597" w:rsidRPr="00BD4D3B" w:rsidTr="00CF2597">
        <w:trPr>
          <w:cantSplit/>
        </w:trPr>
        <w:tc>
          <w:tcPr>
            <w:tcW w:w="5000" w:type="pct"/>
            <w:gridSpan w:val="2"/>
          </w:tcPr>
          <w:p w:rsidR="00CF2597" w:rsidRPr="00A22018" w:rsidRDefault="0031227A" w:rsidP="00A22018">
            <w:pPr>
              <w:pStyle w:val="Title10"/>
            </w:pPr>
            <w:r w:rsidRPr="00A22018">
              <w:rPr>
                <w:rFonts w:hint="cs"/>
                <w:rtl/>
              </w:rPr>
              <w:t xml:space="preserve">مقترحات بشأن مراجعة القرار </w:t>
            </w:r>
            <w:r w:rsidRPr="00A22018">
              <w:t>ITU-R 1-6</w:t>
            </w:r>
          </w:p>
        </w:tc>
      </w:tr>
    </w:tbl>
    <w:p w:rsidR="00102DDE" w:rsidRPr="00102DDE" w:rsidRDefault="00102DDE" w:rsidP="00F60416">
      <w:pPr>
        <w:pStyle w:val="Heading1"/>
        <w:spacing w:before="720"/>
      </w:pPr>
      <w:r w:rsidRPr="00102DDE">
        <w:t>1</w:t>
      </w:r>
      <w:r w:rsidRPr="00102DDE">
        <w:rPr>
          <w:rFonts w:hint="cs"/>
          <w:rtl/>
          <w:lang w:bidi="ar-EG"/>
        </w:rPr>
        <w:tab/>
        <w:t>مقدمة</w:t>
      </w:r>
    </w:p>
    <w:p w:rsidR="00102DDE" w:rsidRPr="00102DDE" w:rsidRDefault="00102DDE" w:rsidP="00563065">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بناءً على تكليف من جمعية الاتصالات الراديوية لعام </w:t>
      </w:r>
      <w:r w:rsidRPr="00102DDE">
        <w:rPr>
          <w:rFonts w:eastAsia="SimSun"/>
        </w:rPr>
        <w:t>2012</w:t>
      </w:r>
      <w:r w:rsidRPr="00102DDE">
        <w:rPr>
          <w:rFonts w:eastAsia="SimSun" w:hint="cs"/>
          <w:rtl/>
          <w:lang w:bidi="ar-EG"/>
        </w:rPr>
        <w:t>، أنشأ الفريق الاستشاري للاتصالات الراديوية</w:t>
      </w:r>
      <w:r w:rsidR="00563065">
        <w:rPr>
          <w:rFonts w:eastAsia="SimSun" w:hint="eastAsia"/>
          <w:rtl/>
          <w:lang w:bidi="ar-EG"/>
        </w:rPr>
        <w:t> </w:t>
      </w:r>
      <w:r w:rsidRPr="00102DDE">
        <w:rPr>
          <w:rFonts w:eastAsia="SimSun"/>
        </w:rPr>
        <w:t>(RAG)</w:t>
      </w:r>
      <w:r w:rsidRPr="00102DDE">
        <w:rPr>
          <w:rFonts w:eastAsia="SimSun" w:hint="cs"/>
          <w:rtl/>
          <w:lang w:bidi="ar-EG"/>
        </w:rPr>
        <w:t xml:space="preserve"> في</w:t>
      </w:r>
      <w:r w:rsidR="00563065">
        <w:rPr>
          <w:rFonts w:eastAsia="SimSun" w:hint="eastAsia"/>
          <w:rtl/>
          <w:lang w:bidi="ar-EG"/>
        </w:rPr>
        <w:t> </w:t>
      </w:r>
      <w:r w:rsidRPr="00102DDE">
        <w:rPr>
          <w:rFonts w:eastAsia="SimSun" w:hint="cs"/>
          <w:rtl/>
          <w:lang w:bidi="ar-EG"/>
        </w:rPr>
        <w:t xml:space="preserve">اجتماعه التاسع عشر فريق عمل بالمراسلة يعنى بمراجعة </w:t>
      </w:r>
      <w:r w:rsidR="00563065">
        <w:rPr>
          <w:rFonts w:eastAsia="SimSun" w:hint="cs"/>
          <w:rtl/>
          <w:lang w:bidi="ar-EG"/>
        </w:rPr>
        <w:t>هيكل</w:t>
      </w:r>
      <w:r w:rsidRPr="00102DDE">
        <w:rPr>
          <w:rFonts w:eastAsia="SimSun" w:hint="cs"/>
          <w:rtl/>
          <w:lang w:bidi="ar-EG"/>
        </w:rPr>
        <w:t xml:space="preserve"> القرار </w:t>
      </w:r>
      <w:r w:rsidRPr="00102DDE">
        <w:rPr>
          <w:rFonts w:eastAsia="SimSun"/>
        </w:rPr>
        <w:t>ITU-R 1-6</w:t>
      </w:r>
      <w:r w:rsidRPr="00102DDE">
        <w:rPr>
          <w:rFonts w:eastAsia="SimSun" w:hint="cs"/>
          <w:rtl/>
          <w:lang w:bidi="ar-EG"/>
        </w:rPr>
        <w:t xml:space="preserve"> </w:t>
      </w:r>
      <w:r w:rsidRPr="00102DDE">
        <w:rPr>
          <w:rFonts w:eastAsia="SimSun"/>
        </w:rPr>
        <w:t>(CG Res1Structure)</w:t>
      </w:r>
      <w:r w:rsidRPr="00102DDE">
        <w:rPr>
          <w:rFonts w:eastAsia="SimSun" w:hint="cs"/>
          <w:rtl/>
          <w:lang w:bidi="ar-EG"/>
        </w:rPr>
        <w:t>. ويرد</w:t>
      </w:r>
      <w:r w:rsidR="00563065">
        <w:rPr>
          <w:rFonts w:eastAsia="SimSun" w:hint="eastAsia"/>
          <w:rtl/>
          <w:lang w:bidi="ar-EG"/>
        </w:rPr>
        <w:t> </w:t>
      </w:r>
      <w:r w:rsidRPr="00102DDE">
        <w:rPr>
          <w:rFonts w:eastAsia="SimSun" w:hint="cs"/>
          <w:rtl/>
          <w:lang w:bidi="ar-EG"/>
        </w:rPr>
        <w:t>في</w:t>
      </w:r>
      <w:r w:rsidR="00563065">
        <w:rPr>
          <w:rFonts w:eastAsia="SimSun" w:hint="eastAsia"/>
          <w:rtl/>
          <w:lang w:bidi="ar-EG"/>
        </w:rPr>
        <w:t> </w:t>
      </w:r>
      <w:r w:rsidRPr="00102DDE">
        <w:rPr>
          <w:rFonts w:eastAsia="SimSun" w:hint="cs"/>
          <w:rtl/>
          <w:lang w:bidi="ar-EG"/>
        </w:rPr>
        <w:t>الملحق</w:t>
      </w:r>
      <w:r w:rsidR="00563065">
        <w:rPr>
          <w:rFonts w:eastAsia="SimSun" w:hint="eastAsia"/>
          <w:rtl/>
          <w:lang w:bidi="ar-EG"/>
        </w:rPr>
        <w:t> </w:t>
      </w:r>
      <w:r w:rsidRPr="00102DDE">
        <w:rPr>
          <w:rFonts w:eastAsia="SimSun"/>
        </w:rPr>
        <w:t>2</w:t>
      </w:r>
      <w:r w:rsidRPr="00102DDE">
        <w:rPr>
          <w:rFonts w:eastAsia="SimSun" w:hint="cs"/>
          <w:rtl/>
          <w:lang w:bidi="ar-EG"/>
        </w:rPr>
        <w:t xml:space="preserve"> بالرسالة الإدارية المعممة </w:t>
      </w:r>
      <w:hyperlink r:id="rId10" w:history="1">
        <w:r w:rsidRPr="00102DDE">
          <w:rPr>
            <w:rStyle w:val="Hyperlink"/>
            <w:rFonts w:eastAsia="SimSun"/>
            <w:lang w:val="en-GB"/>
          </w:rPr>
          <w:t>CA/206</w:t>
        </w:r>
      </w:hyperlink>
      <w:r w:rsidRPr="00102DDE">
        <w:rPr>
          <w:rFonts w:eastAsia="SimSun" w:hint="cs"/>
          <w:rtl/>
          <w:lang w:bidi="ar-EG"/>
        </w:rPr>
        <w:t xml:space="preserve"> اختصاصات هذا الفريق التي أقرها الفريق الاستشاري.</w:t>
      </w:r>
    </w:p>
    <w:p w:rsidR="00102DDE" w:rsidRPr="00102DDE" w:rsidRDefault="00102DDE" w:rsidP="00E6666F">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قدمت فرنسا في اجتماع الفريق الاستشاري في </w:t>
      </w:r>
      <w:r w:rsidRPr="00102DDE">
        <w:rPr>
          <w:rFonts w:eastAsia="SimSun"/>
        </w:rPr>
        <w:t>2013</w:t>
      </w:r>
      <w:r w:rsidRPr="00102DDE">
        <w:rPr>
          <w:rFonts w:eastAsia="SimSun" w:hint="cs"/>
          <w:rtl/>
          <w:lang w:bidi="ar-EG"/>
        </w:rPr>
        <w:t xml:space="preserve"> مقترحات بناءة بشأن إعادة الهيكلة وترتيباً مفصلاً لفصول/أقسام القرار</w:t>
      </w:r>
      <w:r w:rsidRPr="00102DDE">
        <w:rPr>
          <w:rFonts w:eastAsia="SimSun" w:hint="eastAsia"/>
          <w:rtl/>
          <w:lang w:bidi="ar-EG"/>
        </w:rPr>
        <w:t> </w:t>
      </w:r>
      <w:r w:rsidRPr="00102DDE">
        <w:rPr>
          <w:rFonts w:eastAsia="SimSun"/>
        </w:rPr>
        <w:t>ITU-R 1-6</w:t>
      </w:r>
      <w:r w:rsidRPr="00102DDE">
        <w:rPr>
          <w:rFonts w:eastAsia="SimSun" w:hint="cs"/>
          <w:rtl/>
          <w:lang w:bidi="ar-EG"/>
        </w:rPr>
        <w:t xml:space="preserve"> (انظر </w:t>
      </w:r>
      <w:hyperlink r:id="rId11" w:history="1">
        <w:r w:rsidRPr="00102DDE">
          <w:rPr>
            <w:rStyle w:val="Hyperlink"/>
            <w:rFonts w:eastAsia="SimSun"/>
            <w:lang w:val="en-GB"/>
          </w:rPr>
          <w:t>RAG13-1/18</w:t>
        </w:r>
      </w:hyperlink>
      <w:r w:rsidRPr="00102DDE">
        <w:rPr>
          <w:rFonts w:eastAsia="SimSun" w:hint="cs"/>
          <w:rtl/>
          <w:lang w:bidi="ar-EG"/>
        </w:rPr>
        <w:t>). وتأخذ هذه الوثيقة في الاعتبار المساهمة الفرنسية وتقدم أفكار الصين ومقترحاتها بشأن مراجعة هيكل ومحتوى القرار</w:t>
      </w:r>
      <w:r w:rsidR="00E6666F">
        <w:rPr>
          <w:rFonts w:eastAsia="SimSun" w:hint="eastAsia"/>
          <w:rtl/>
          <w:lang w:bidi="ar-EG"/>
        </w:rPr>
        <w:t> </w:t>
      </w:r>
      <w:r w:rsidRPr="00102DDE">
        <w:rPr>
          <w:rFonts w:eastAsia="SimSun"/>
        </w:rPr>
        <w:t>ITU-R 1-6</w:t>
      </w:r>
      <w:r w:rsidRPr="00102DDE">
        <w:rPr>
          <w:rFonts w:eastAsia="SimSun" w:hint="cs"/>
          <w:rtl/>
          <w:lang w:bidi="ar-EG"/>
        </w:rPr>
        <w:t>.</w:t>
      </w:r>
    </w:p>
    <w:p w:rsidR="00102DDE" w:rsidRPr="00102DDE" w:rsidRDefault="00102DDE" w:rsidP="00102DDE">
      <w:pPr>
        <w:pStyle w:val="Heading1"/>
        <w:rPr>
          <w:rtl/>
        </w:rPr>
      </w:pPr>
      <w:r w:rsidRPr="00102DDE">
        <w:t>2</w:t>
      </w:r>
      <w:r w:rsidRPr="00102DDE">
        <w:rPr>
          <w:rFonts w:hint="cs"/>
          <w:rtl/>
        </w:rPr>
        <w:tab/>
        <w:t>المسائل والمقترحات</w:t>
      </w:r>
    </w:p>
    <w:p w:rsidR="00102DDE" w:rsidRPr="00102DDE" w:rsidRDefault="00102DDE" w:rsidP="00F60416">
      <w:pPr>
        <w:pStyle w:val="Heading2"/>
        <w:rPr>
          <w:rtl/>
        </w:rPr>
      </w:pPr>
      <w:r w:rsidRPr="00F60416">
        <w:t>1.2</w:t>
      </w:r>
      <w:r w:rsidRPr="00F60416">
        <w:rPr>
          <w:rFonts w:hint="cs"/>
          <w:rtl/>
        </w:rPr>
        <w:tab/>
        <w:t>هل ينبغي إدراج المسائل المتصلة بالاجتماع التحضيري للمؤتمر ولجنة تنسيق المفردات واللجنة الخاصة المعنية بالمسائل</w:t>
      </w:r>
      <w:r w:rsidRPr="00102DDE">
        <w:rPr>
          <w:rFonts w:hint="cs"/>
          <w:rtl/>
        </w:rPr>
        <w:t xml:space="preserve"> التنظيمية والإجرائية في القرار </w:t>
      </w:r>
      <w:r w:rsidRPr="00102DDE">
        <w:t>ITU-R 1</w:t>
      </w:r>
      <w:r w:rsidRPr="00102DDE">
        <w:rPr>
          <w:rFonts w:hint="cs"/>
          <w:rtl/>
        </w:rPr>
        <w:t>؟</w:t>
      </w:r>
    </w:p>
    <w:p w:rsidR="00102DDE" w:rsidRPr="00102DDE" w:rsidRDefault="00102DDE" w:rsidP="00563065">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تتصل القرارات </w:t>
      </w:r>
      <w:r w:rsidRPr="00102DDE">
        <w:rPr>
          <w:rFonts w:eastAsia="SimSun"/>
        </w:rPr>
        <w:t>ITU-R 2</w:t>
      </w:r>
      <w:r w:rsidRPr="00102DDE">
        <w:rPr>
          <w:rFonts w:eastAsia="SimSun" w:hint="cs"/>
          <w:rtl/>
          <w:lang w:bidi="ar-EG"/>
        </w:rPr>
        <w:t xml:space="preserve"> و</w:t>
      </w:r>
      <w:r w:rsidRPr="00102DDE">
        <w:rPr>
          <w:rFonts w:eastAsia="SimSun"/>
        </w:rPr>
        <w:t>ITU-R 36</w:t>
      </w:r>
      <w:r w:rsidRPr="00102DDE">
        <w:rPr>
          <w:rFonts w:eastAsia="SimSun" w:hint="cs"/>
          <w:rtl/>
          <w:lang w:bidi="ar-EG"/>
        </w:rPr>
        <w:t xml:space="preserve"> و</w:t>
      </w:r>
      <w:r w:rsidRPr="00102DDE">
        <w:rPr>
          <w:rFonts w:eastAsia="SimSun"/>
        </w:rPr>
        <w:t>ITU-R 38</w:t>
      </w:r>
      <w:r w:rsidRPr="00102DDE">
        <w:rPr>
          <w:rFonts w:eastAsia="SimSun" w:hint="cs"/>
          <w:rtl/>
          <w:lang w:bidi="ar-EG"/>
        </w:rPr>
        <w:t xml:space="preserve"> بالاجتماع التحضيري للمؤتمر </w:t>
      </w:r>
      <w:r w:rsidRPr="00102DDE">
        <w:rPr>
          <w:rFonts w:eastAsia="SimSun"/>
        </w:rPr>
        <w:t>(CPM)</w:t>
      </w:r>
      <w:r w:rsidRPr="00102DDE">
        <w:rPr>
          <w:rFonts w:eastAsia="SimSun" w:hint="cs"/>
          <w:rtl/>
          <w:lang w:bidi="ar-EG"/>
        </w:rPr>
        <w:t xml:space="preserve"> ولجنة تنسيق المفردات</w:t>
      </w:r>
      <w:r w:rsidR="00563065">
        <w:rPr>
          <w:rFonts w:eastAsia="SimSun" w:hint="eastAsia"/>
          <w:rtl/>
          <w:lang w:bidi="ar-EG"/>
        </w:rPr>
        <w:t> </w:t>
      </w:r>
      <w:r w:rsidRPr="00102DDE">
        <w:rPr>
          <w:rFonts w:eastAsia="SimSun"/>
        </w:rPr>
        <w:t>(CCV)</w:t>
      </w:r>
      <w:r w:rsidRPr="00102DDE">
        <w:rPr>
          <w:rFonts w:eastAsia="SimSun" w:hint="cs"/>
          <w:rtl/>
          <w:lang w:bidi="ar-EG"/>
        </w:rPr>
        <w:t xml:space="preserve"> واللجنة الخاصة المعنية بالمسائل التنظيمية والإجرائية </w:t>
      </w:r>
      <w:r w:rsidRPr="00102DDE">
        <w:rPr>
          <w:rFonts w:eastAsia="SimSun"/>
        </w:rPr>
        <w:t>(SC)</w:t>
      </w:r>
      <w:r w:rsidRPr="00102DDE">
        <w:rPr>
          <w:rFonts w:eastAsia="SimSun" w:hint="cs"/>
          <w:rtl/>
          <w:lang w:bidi="ar-EG"/>
        </w:rPr>
        <w:t xml:space="preserve"> على التوالي. ولا</w:t>
      </w:r>
      <w:r w:rsidR="00563065">
        <w:rPr>
          <w:rFonts w:eastAsia="SimSun" w:hint="eastAsia"/>
          <w:rtl/>
          <w:lang w:bidi="ar-EG"/>
        </w:rPr>
        <w:t> </w:t>
      </w:r>
      <w:r w:rsidRPr="00102DDE">
        <w:rPr>
          <w:rFonts w:eastAsia="SimSun" w:hint="cs"/>
          <w:rtl/>
          <w:lang w:bidi="ar-EG"/>
        </w:rPr>
        <w:t>توجد علاقة وثيقة بين القرار</w:t>
      </w:r>
      <w:r w:rsidR="00563065">
        <w:rPr>
          <w:rFonts w:eastAsia="SimSun" w:hint="eastAsia"/>
          <w:rtl/>
          <w:lang w:bidi="ar-EG"/>
        </w:rPr>
        <w:t> </w:t>
      </w:r>
      <w:r w:rsidRPr="00102DDE">
        <w:rPr>
          <w:rFonts w:eastAsia="SimSun"/>
        </w:rPr>
        <w:t>ITU-R 1</w:t>
      </w:r>
      <w:r w:rsidRPr="00102DDE">
        <w:rPr>
          <w:rFonts w:eastAsia="SimSun" w:hint="cs"/>
          <w:rtl/>
          <w:lang w:bidi="ar-EG"/>
        </w:rPr>
        <w:t xml:space="preserve"> وتلك القرارات التي كانت موجودة بصورة مستقلة في الماضي. ودمج هذه القرارات في القرار </w:t>
      </w:r>
      <w:r w:rsidRPr="00102DDE">
        <w:rPr>
          <w:rFonts w:eastAsia="SimSun"/>
        </w:rPr>
        <w:t>ITU-R 1-6</w:t>
      </w:r>
      <w:r w:rsidRPr="00102DDE">
        <w:rPr>
          <w:rFonts w:eastAsia="SimSun" w:hint="cs"/>
          <w:rtl/>
          <w:lang w:bidi="ar-EG"/>
        </w:rPr>
        <w:t xml:space="preserve"> سيزيد من تعقيد القرار وصعوبة فهمه، بدلاً من زيادة توضيحه.</w:t>
      </w:r>
      <w:bookmarkStart w:id="1" w:name="_GoBack"/>
      <w:bookmarkEnd w:id="1"/>
    </w:p>
    <w:p w:rsidR="00102DDE" w:rsidRPr="00102DDE" w:rsidRDefault="00102DDE" w:rsidP="00563065">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ونظراً لاحتمال قيام مؤتمر المندوبين المفوضين لعام </w:t>
      </w:r>
      <w:r w:rsidRPr="00102DDE">
        <w:rPr>
          <w:rFonts w:eastAsia="SimSun"/>
        </w:rPr>
        <w:t>2014</w:t>
      </w:r>
      <w:r w:rsidRPr="00102DDE">
        <w:rPr>
          <w:rFonts w:eastAsia="SimSun" w:hint="cs"/>
          <w:rtl/>
          <w:lang w:bidi="ar-EG"/>
        </w:rPr>
        <w:t xml:space="preserve"> </w:t>
      </w:r>
      <w:r w:rsidRPr="00102DDE">
        <w:rPr>
          <w:rFonts w:eastAsia="SimSun"/>
        </w:rPr>
        <w:t>(PP-14)</w:t>
      </w:r>
      <w:r w:rsidRPr="00102DDE">
        <w:rPr>
          <w:rFonts w:eastAsia="SimSun" w:hint="cs"/>
          <w:rtl/>
          <w:lang w:bidi="ar-EG"/>
        </w:rPr>
        <w:t xml:space="preserve"> بمراجعة جوهرية لدستور الاتحاد </w:t>
      </w:r>
      <w:r w:rsidRPr="00102DDE">
        <w:rPr>
          <w:rFonts w:eastAsia="SimSun"/>
        </w:rPr>
        <w:t>(CS)</w:t>
      </w:r>
      <w:r w:rsidRPr="00102DDE">
        <w:rPr>
          <w:rFonts w:eastAsia="SimSun" w:hint="cs"/>
          <w:rtl/>
          <w:lang w:bidi="ar-EG"/>
        </w:rPr>
        <w:t xml:space="preserve"> واتفاقيته</w:t>
      </w:r>
      <w:r w:rsidR="00563065">
        <w:rPr>
          <w:rFonts w:eastAsia="SimSun" w:hint="eastAsia"/>
          <w:rtl/>
          <w:lang w:bidi="ar-EG"/>
        </w:rPr>
        <w:t> </w:t>
      </w:r>
      <w:r w:rsidRPr="00102DDE">
        <w:rPr>
          <w:rFonts w:eastAsia="SimSun"/>
        </w:rPr>
        <w:t>(CV)</w:t>
      </w:r>
      <w:r w:rsidRPr="00102DDE">
        <w:rPr>
          <w:rFonts w:eastAsia="SimSun" w:hint="cs"/>
          <w:rtl/>
          <w:lang w:bidi="ar-EG"/>
        </w:rPr>
        <w:t xml:space="preserve"> الحاليين، فإن عدم دمج القرارات المذكورة أعلاه سيسهل مراجعتها في مرحلة لاحقة في ضوء النتائج التي سيتوصل إليها مؤتمر المندوبين المفوضين في</w:t>
      </w:r>
      <w:r w:rsidR="00563065">
        <w:rPr>
          <w:rFonts w:eastAsia="SimSun" w:hint="eastAsia"/>
          <w:rtl/>
          <w:lang w:bidi="ar-EG"/>
        </w:rPr>
        <w:t> </w:t>
      </w:r>
      <w:r w:rsidRPr="00102DDE">
        <w:rPr>
          <w:rFonts w:eastAsia="SimSun"/>
        </w:rPr>
        <w:t>2014</w:t>
      </w:r>
      <w:r w:rsidRPr="00102DDE">
        <w:rPr>
          <w:rFonts w:eastAsia="SimSun" w:hint="cs"/>
          <w:rtl/>
          <w:lang w:bidi="ar-EG"/>
        </w:rPr>
        <w:t>.</w:t>
      </w:r>
    </w:p>
    <w:p w:rsidR="00102DDE" w:rsidRPr="00102DDE" w:rsidRDefault="00102DDE" w:rsidP="00102DDE">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وفي ضوء ما سبق، يُقترح عدم دمج القرارات </w:t>
      </w:r>
      <w:r w:rsidRPr="00102DDE">
        <w:rPr>
          <w:rFonts w:eastAsia="SimSun"/>
        </w:rPr>
        <w:t>ITU-R 2</w:t>
      </w:r>
      <w:r w:rsidRPr="00102DDE">
        <w:rPr>
          <w:rFonts w:eastAsia="SimSun" w:hint="cs"/>
          <w:rtl/>
          <w:lang w:bidi="ar-EG"/>
        </w:rPr>
        <w:t xml:space="preserve"> و</w:t>
      </w:r>
      <w:r w:rsidRPr="00102DDE">
        <w:rPr>
          <w:rFonts w:eastAsia="SimSun"/>
        </w:rPr>
        <w:t>ITU-R 36</w:t>
      </w:r>
      <w:r w:rsidRPr="00102DDE">
        <w:rPr>
          <w:rFonts w:eastAsia="SimSun" w:hint="cs"/>
          <w:rtl/>
          <w:lang w:bidi="ar-EG"/>
        </w:rPr>
        <w:t xml:space="preserve"> و</w:t>
      </w:r>
      <w:r w:rsidRPr="00102DDE">
        <w:rPr>
          <w:rFonts w:eastAsia="SimSun"/>
        </w:rPr>
        <w:t>ITU-R 38</w:t>
      </w:r>
      <w:r w:rsidRPr="00102DDE">
        <w:rPr>
          <w:rFonts w:eastAsia="SimSun" w:hint="cs"/>
          <w:rtl/>
          <w:lang w:bidi="ar-EG"/>
        </w:rPr>
        <w:t xml:space="preserve"> في القرار </w:t>
      </w:r>
      <w:r w:rsidRPr="00102DDE">
        <w:rPr>
          <w:rFonts w:eastAsia="SimSun"/>
        </w:rPr>
        <w:t>ITU-R 1</w:t>
      </w:r>
      <w:r w:rsidRPr="00102DDE">
        <w:rPr>
          <w:rFonts w:eastAsia="SimSun" w:hint="cs"/>
          <w:rtl/>
          <w:lang w:bidi="ar-EG"/>
        </w:rPr>
        <w:t>.</w:t>
      </w:r>
    </w:p>
    <w:p w:rsidR="00102DDE" w:rsidRPr="00102DDE" w:rsidRDefault="00102DDE" w:rsidP="00F60416">
      <w:pPr>
        <w:pStyle w:val="Heading2"/>
        <w:rPr>
          <w:rtl/>
        </w:rPr>
      </w:pPr>
      <w:r w:rsidRPr="00102DDE">
        <w:lastRenderedPageBreak/>
        <w:t>2.2</w:t>
      </w:r>
      <w:r w:rsidRPr="00102DDE">
        <w:rPr>
          <w:rFonts w:hint="cs"/>
          <w:rtl/>
        </w:rPr>
        <w:tab/>
      </w:r>
      <w:r w:rsidRPr="00F60416">
        <w:rPr>
          <w:rFonts w:hint="cs"/>
          <w:spacing w:val="6"/>
          <w:rtl/>
        </w:rPr>
        <w:t xml:space="preserve">هل ينبغي إدراج مزيد من الأحكام المفصّلة المتصلة بالفريق الاستشاري للاتصالات الراديوية </w:t>
      </w:r>
      <w:r w:rsidRPr="00102DDE">
        <w:rPr>
          <w:rFonts w:hint="cs"/>
          <w:rtl/>
        </w:rPr>
        <w:t>في</w:t>
      </w:r>
      <w:r w:rsidR="00F60416">
        <w:rPr>
          <w:rFonts w:hint="eastAsia"/>
          <w:rtl/>
          <w:lang w:bidi="ar-EG"/>
        </w:rPr>
        <w:t> </w:t>
      </w:r>
      <w:r w:rsidRPr="00102DDE">
        <w:rPr>
          <w:rFonts w:hint="cs"/>
          <w:rtl/>
        </w:rPr>
        <w:t xml:space="preserve">القرار </w:t>
      </w:r>
      <w:r w:rsidRPr="00102DDE">
        <w:t>ITU-R 1-6</w:t>
      </w:r>
      <w:r w:rsidRPr="00102DDE">
        <w:rPr>
          <w:rFonts w:hint="cs"/>
          <w:rtl/>
        </w:rPr>
        <w:t>؟</w:t>
      </w:r>
    </w:p>
    <w:p w:rsidR="00102DDE" w:rsidRPr="00102DDE" w:rsidRDefault="00102DDE" w:rsidP="00F60416">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تنص المادة </w:t>
      </w:r>
      <w:r w:rsidRPr="00102DDE">
        <w:rPr>
          <w:rFonts w:eastAsia="SimSun"/>
        </w:rPr>
        <w:t>11A</w:t>
      </w:r>
      <w:r w:rsidRPr="00102DDE">
        <w:rPr>
          <w:rFonts w:eastAsia="SimSun" w:hint="cs"/>
          <w:rtl/>
          <w:lang w:bidi="ar-EG"/>
        </w:rPr>
        <w:t xml:space="preserve"> من الاتفاقية على تشكيل الفريق الاستشاري للاتصالات الراديوية ومهامه ومسؤولياته. ويُؤذن للفريق الاستشاري بموجب الحكم </w:t>
      </w:r>
      <w:r w:rsidRPr="00102DDE">
        <w:rPr>
          <w:rFonts w:eastAsia="SimSun"/>
        </w:rPr>
        <w:t>160G</w:t>
      </w:r>
      <w:r w:rsidRPr="00102DDE">
        <w:rPr>
          <w:rFonts w:eastAsia="SimSun" w:hint="cs"/>
          <w:rtl/>
          <w:lang w:bidi="ar-EG"/>
        </w:rPr>
        <w:t xml:space="preserve"> من الاتفاقية تحديداً "بوضع </w:t>
      </w:r>
      <w:r w:rsidRPr="00102DDE">
        <w:rPr>
          <w:rFonts w:eastAsia="SimSun"/>
          <w:rtl/>
        </w:rPr>
        <w:t xml:space="preserve">إجراءات العمل الخاصة به </w:t>
      </w:r>
      <w:r w:rsidRPr="00102DDE">
        <w:rPr>
          <w:rFonts w:eastAsia="SimSun" w:hint="cs"/>
          <w:rtl/>
        </w:rPr>
        <w:t>بما يتفق</w:t>
      </w:r>
      <w:r w:rsidRPr="00102DDE">
        <w:rPr>
          <w:rFonts w:eastAsia="SimSun"/>
          <w:rtl/>
        </w:rPr>
        <w:t xml:space="preserve"> مع الإجراءات التي تعتمدها جمعية الاتصالات الراديوية</w:t>
      </w:r>
      <w:r w:rsidRPr="00102DDE">
        <w:rPr>
          <w:rFonts w:eastAsia="SimSun" w:hint="cs"/>
          <w:rtl/>
        </w:rPr>
        <w:t>". ويتضمن القرار</w:t>
      </w:r>
      <w:r w:rsidR="00F60416">
        <w:rPr>
          <w:rFonts w:eastAsia="SimSun" w:hint="eastAsia"/>
          <w:rtl/>
        </w:rPr>
        <w:t> </w:t>
      </w:r>
      <w:r w:rsidRPr="00102DDE">
        <w:rPr>
          <w:rFonts w:eastAsia="SimSun"/>
        </w:rPr>
        <w:t>ITU-R 1-6</w:t>
      </w:r>
      <w:r w:rsidRPr="00102DDE">
        <w:rPr>
          <w:rFonts w:eastAsia="SimSun" w:hint="cs"/>
          <w:rtl/>
          <w:lang w:bidi="ar-EG"/>
        </w:rPr>
        <w:t xml:space="preserve"> الحالي</w:t>
      </w:r>
      <w:r w:rsidRPr="00102DDE">
        <w:rPr>
          <w:rFonts w:eastAsia="SimSun" w:hint="cs"/>
          <w:rtl/>
        </w:rPr>
        <w:t xml:space="preserve"> أيضاً</w:t>
      </w:r>
      <w:r w:rsidRPr="00102DDE">
        <w:rPr>
          <w:rFonts w:eastAsia="SimSun" w:hint="cs"/>
          <w:rtl/>
          <w:lang w:bidi="ar-EG"/>
        </w:rPr>
        <w:t xml:space="preserve"> أحكاماً تتصل بالفريق الاستشاري للاتصالات الراديوية. وبالنظر إلى الممارسات الناجحة للفريق الاستشاري في الماضي، يُقترح ألا تدرج أحكام أكثر تفصيلاً بخصوص الفريق الاستشاري في</w:t>
      </w:r>
      <w:r w:rsidR="00F60416">
        <w:rPr>
          <w:rFonts w:eastAsia="SimSun" w:hint="eastAsia"/>
          <w:rtl/>
          <w:lang w:bidi="ar-EG"/>
        </w:rPr>
        <w:t> </w:t>
      </w:r>
      <w:r w:rsidRPr="00102DDE">
        <w:rPr>
          <w:rFonts w:eastAsia="SimSun" w:hint="cs"/>
          <w:rtl/>
          <w:lang w:bidi="ar-EG"/>
        </w:rPr>
        <w:t>القرار</w:t>
      </w:r>
      <w:r w:rsidR="00F60416">
        <w:rPr>
          <w:rFonts w:eastAsia="SimSun" w:hint="eastAsia"/>
          <w:rtl/>
          <w:lang w:bidi="ar-EG"/>
        </w:rPr>
        <w:t> </w:t>
      </w:r>
      <w:r w:rsidRPr="00102DDE">
        <w:rPr>
          <w:rFonts w:eastAsia="SimSun"/>
        </w:rPr>
        <w:t>ITU-R 1</w:t>
      </w:r>
      <w:r w:rsidRPr="00102DDE">
        <w:rPr>
          <w:rFonts w:eastAsia="SimSun" w:hint="cs"/>
          <w:rtl/>
          <w:lang w:bidi="ar-EG"/>
        </w:rPr>
        <w:t>، وذلك للسماح بالمرونة اللازمة في عمل الفريق الاستشاري.</w:t>
      </w:r>
    </w:p>
    <w:p w:rsidR="00102DDE" w:rsidRPr="00102DDE" w:rsidRDefault="00102DDE" w:rsidP="00F60416">
      <w:pPr>
        <w:pStyle w:val="Heading2"/>
        <w:rPr>
          <w:rtl/>
        </w:rPr>
      </w:pPr>
      <w:r w:rsidRPr="00102DDE">
        <w:t>3.2</w:t>
      </w:r>
      <w:r w:rsidRPr="00102DDE">
        <w:rPr>
          <w:rFonts w:hint="cs"/>
          <w:rtl/>
        </w:rPr>
        <w:tab/>
        <w:t xml:space="preserve">الهيكل العام للقرار </w:t>
      </w:r>
      <w:r w:rsidRPr="00102DDE">
        <w:t>ITU-R 1</w:t>
      </w:r>
    </w:p>
    <w:p w:rsidR="00102DDE" w:rsidRPr="00102DDE" w:rsidRDefault="00102DDE" w:rsidP="003558B2">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يُستحسن مراجعة الهيكل العام للقرار </w:t>
      </w:r>
      <w:r w:rsidRPr="00102DDE">
        <w:rPr>
          <w:rFonts w:eastAsia="SimSun"/>
        </w:rPr>
        <w:t>ITU-R 1</w:t>
      </w:r>
      <w:r w:rsidRPr="00102DDE">
        <w:rPr>
          <w:rFonts w:eastAsia="SimSun" w:hint="cs"/>
          <w:rtl/>
          <w:lang w:bidi="ar-EG"/>
        </w:rPr>
        <w:t xml:space="preserve"> استناداً إلى المقترحات الواردة في المرفق</w:t>
      </w:r>
      <w:r w:rsidR="00A22018">
        <w:rPr>
          <w:rFonts w:eastAsia="SimSun" w:hint="eastAsia"/>
          <w:rtl/>
          <w:lang w:bidi="ar-EG"/>
        </w:rPr>
        <w:t> </w:t>
      </w:r>
      <w:r w:rsidRPr="00102DDE">
        <w:rPr>
          <w:rFonts w:eastAsia="SimSun"/>
        </w:rPr>
        <w:t>2</w:t>
      </w:r>
      <w:r w:rsidRPr="00102DDE">
        <w:rPr>
          <w:rFonts w:eastAsia="SimSun" w:hint="cs"/>
          <w:rtl/>
          <w:lang w:bidi="ar-EG"/>
        </w:rPr>
        <w:t xml:space="preserve"> بالوثيقة</w:t>
      </w:r>
      <w:r w:rsidR="003558B2">
        <w:rPr>
          <w:rFonts w:eastAsia="SimSun" w:hint="eastAsia"/>
          <w:rtl/>
          <w:lang w:bidi="ar-EG"/>
        </w:rPr>
        <w:t> </w:t>
      </w:r>
      <w:hyperlink r:id="rId12" w:history="1">
        <w:r w:rsidRPr="00102DDE">
          <w:rPr>
            <w:rStyle w:val="Hyperlink"/>
            <w:rFonts w:eastAsia="SimSun"/>
            <w:lang w:val="en-GB"/>
          </w:rPr>
          <w:t>RA/PLEN/16</w:t>
        </w:r>
      </w:hyperlink>
      <w:r w:rsidRPr="00102DDE">
        <w:rPr>
          <w:rFonts w:eastAsia="SimSun" w:hint="cs"/>
          <w:rtl/>
          <w:lang w:bidi="ar-EG"/>
        </w:rPr>
        <w:t xml:space="preserve">، لتحسين </w:t>
      </w:r>
      <w:r w:rsidRPr="00F60416">
        <w:rPr>
          <w:rFonts w:eastAsia="SimSun" w:hint="cs"/>
          <w:spacing w:val="4"/>
          <w:rtl/>
          <w:lang w:bidi="ar-EG"/>
        </w:rPr>
        <w:t>فهمه والإحالات المرجعية فيه، على أن يكون مفهوماً أنه لن تُدمج قرارات أخرى مع هذا القرار. وتؤيد الصين هذا المقترح من</w:t>
      </w:r>
      <w:r w:rsidRPr="00102DDE">
        <w:rPr>
          <w:rFonts w:eastAsia="SimSun" w:hint="cs"/>
          <w:rtl/>
          <w:lang w:bidi="ar-EG"/>
        </w:rPr>
        <w:t xml:space="preserve"> حيث المبدأ.</w:t>
      </w:r>
    </w:p>
    <w:p w:rsidR="00102DDE" w:rsidRPr="00102DDE" w:rsidRDefault="00102DDE" w:rsidP="00563065">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بيد أن تغييراً كبيراً في هيكل القرار</w:t>
      </w:r>
      <w:r w:rsidR="006E0DF7">
        <w:rPr>
          <w:rFonts w:eastAsia="SimSun" w:hint="eastAsia"/>
          <w:rtl/>
          <w:lang w:bidi="ar-EG"/>
        </w:rPr>
        <w:t> </w:t>
      </w:r>
      <w:r w:rsidRPr="00102DDE">
        <w:rPr>
          <w:rFonts w:eastAsia="SimSun"/>
        </w:rPr>
        <w:t>ITU-R 1-6</w:t>
      </w:r>
      <w:r w:rsidRPr="00102DDE">
        <w:rPr>
          <w:rFonts w:eastAsia="SimSun" w:hint="cs"/>
          <w:rtl/>
          <w:lang w:bidi="ar-EG"/>
        </w:rPr>
        <w:t xml:space="preserve"> الحالي سيؤدي إلى زيادة كبيرة في كمية المعلومات التي لا لزوم لها. وإضافة إلى ذلك، لم تُصادف أي صعوبة بالغة أثناء تطبيق هذا القرار. كما أنه يشار بوضوح إلى أن "مدير مكتب الاتصالات الراديوية مخول بموجب هذا القرار بأن يصدر، بالتعاون الوثيق مع الفريق الاستشاري للاتصالات الراديوية عند اللزوم، نسخة محدثة للمبادئ التوجيهية المتعلقة بأساليب العمل التي تكمّل هذا القرار وتشكل إضافة له". وإذا كان من الممكن أن يُدرج في</w:t>
      </w:r>
      <w:r w:rsidR="00563065">
        <w:rPr>
          <w:rFonts w:eastAsia="SimSun" w:hint="eastAsia"/>
          <w:rtl/>
          <w:lang w:bidi="ar-EG"/>
        </w:rPr>
        <w:t> </w:t>
      </w:r>
      <w:r w:rsidRPr="00102DDE">
        <w:rPr>
          <w:rFonts w:eastAsia="SimSun" w:hint="cs"/>
          <w:rtl/>
          <w:lang w:bidi="ar-EG"/>
        </w:rPr>
        <w:t>النسخ المحدثة للمبادئ التوجيهية التي يصدرها مكتب الاتصالات الراديوية بشكل دوري، مخطط انسيابي يشير إلى العلاقة المنطقية بين مختلف إجراءات الاعتماد والموافقة (انظر الوثيقة</w:t>
      </w:r>
      <w:r w:rsidR="006E0DF7">
        <w:rPr>
          <w:rFonts w:eastAsia="SimSun" w:hint="eastAsia"/>
          <w:rtl/>
          <w:lang w:bidi="ar-EG"/>
        </w:rPr>
        <w:t> </w:t>
      </w:r>
      <w:hyperlink r:id="rId13" w:history="1">
        <w:r w:rsidRPr="00102DDE">
          <w:rPr>
            <w:rStyle w:val="Hyperlink"/>
            <w:rFonts w:eastAsia="SimSun"/>
            <w:lang w:val="en-GB"/>
          </w:rPr>
          <w:t>RA12/PLEN/31</w:t>
        </w:r>
      </w:hyperlink>
      <w:r w:rsidRPr="00102DDE">
        <w:rPr>
          <w:rFonts w:eastAsia="SimSun" w:hint="cs"/>
          <w:rtl/>
          <w:lang w:bidi="ar-EG"/>
        </w:rPr>
        <w:t>) أو محتويات على غرار الجدول</w:t>
      </w:r>
      <w:r w:rsidR="00563065">
        <w:rPr>
          <w:rFonts w:eastAsia="SimSun" w:hint="eastAsia"/>
          <w:rtl/>
          <w:lang w:bidi="ar-EG"/>
        </w:rPr>
        <w:t> </w:t>
      </w:r>
      <w:r w:rsidRPr="00102DDE">
        <w:rPr>
          <w:rFonts w:eastAsia="SimSun"/>
        </w:rPr>
        <w:t>1</w:t>
      </w:r>
      <w:r w:rsidRPr="00102DDE">
        <w:rPr>
          <w:rFonts w:eastAsia="SimSun" w:hint="cs"/>
          <w:rtl/>
          <w:lang w:bidi="ar-EG"/>
        </w:rPr>
        <w:t xml:space="preserve"> الوارد في</w:t>
      </w:r>
      <w:r w:rsidR="00563065">
        <w:rPr>
          <w:rFonts w:eastAsia="SimSun" w:hint="eastAsia"/>
          <w:rtl/>
          <w:lang w:bidi="ar-EG"/>
        </w:rPr>
        <w:t> </w:t>
      </w:r>
      <w:r w:rsidRPr="00102DDE">
        <w:rPr>
          <w:rFonts w:eastAsia="SimSun" w:hint="cs"/>
          <w:rtl/>
          <w:lang w:bidi="ar-EG"/>
        </w:rPr>
        <w:t>الوثيقة</w:t>
      </w:r>
      <w:r w:rsidR="006E0DF7">
        <w:rPr>
          <w:rFonts w:eastAsia="SimSun" w:hint="eastAsia"/>
          <w:rtl/>
        </w:rPr>
        <w:t> </w:t>
      </w:r>
      <w:hyperlink r:id="rId14" w:history="1">
        <w:r w:rsidRPr="00102DDE">
          <w:rPr>
            <w:rStyle w:val="Hyperlink"/>
            <w:rFonts w:eastAsia="SimSun"/>
            <w:lang w:val="en-GB"/>
          </w:rPr>
          <w:t>RAG13-1/18</w:t>
        </w:r>
      </w:hyperlink>
      <w:r w:rsidRPr="00102DDE">
        <w:rPr>
          <w:rFonts w:eastAsia="SimSun" w:hint="cs"/>
          <w:rtl/>
          <w:lang w:bidi="ar-EG"/>
        </w:rPr>
        <w:t xml:space="preserve">، يمكن عندئذ الوفاء بغرض تحسين سهولة فهم القرار </w:t>
      </w:r>
      <w:r w:rsidRPr="00102DDE">
        <w:rPr>
          <w:rFonts w:eastAsia="SimSun"/>
        </w:rPr>
        <w:t>ITU-R 1</w:t>
      </w:r>
      <w:r w:rsidRPr="00102DDE">
        <w:rPr>
          <w:rFonts w:eastAsia="SimSun" w:hint="cs"/>
          <w:rtl/>
          <w:lang w:bidi="ar-EG"/>
        </w:rPr>
        <w:t xml:space="preserve">. وإذا تعذر على الفريق الاستشاري التوصل إلى توافق الآراء بشأن كيفية مراجعة هيكل القرار </w:t>
      </w:r>
      <w:r w:rsidRPr="00102DDE">
        <w:rPr>
          <w:rFonts w:eastAsia="SimSun"/>
        </w:rPr>
        <w:t>ITU-R 1</w:t>
      </w:r>
      <w:r w:rsidRPr="00102DDE">
        <w:rPr>
          <w:rFonts w:eastAsia="SimSun" w:hint="cs"/>
          <w:rtl/>
          <w:lang w:bidi="ar-EG"/>
        </w:rPr>
        <w:t>، فقد يرغب في النظر في البديل أعلاه.</w:t>
      </w:r>
    </w:p>
    <w:p w:rsidR="00102DDE" w:rsidRPr="00102DDE" w:rsidRDefault="00102DDE" w:rsidP="00F60416">
      <w:pPr>
        <w:pStyle w:val="Heading1"/>
        <w:rPr>
          <w:rtl/>
        </w:rPr>
      </w:pPr>
      <w:r w:rsidRPr="00102DDE">
        <w:t>3</w:t>
      </w:r>
      <w:r w:rsidRPr="00102DDE">
        <w:rPr>
          <w:rFonts w:hint="cs"/>
          <w:rtl/>
        </w:rPr>
        <w:tab/>
        <w:t>مقترحات أخرى</w:t>
      </w:r>
    </w:p>
    <w:p w:rsidR="00102DDE" w:rsidRPr="00102DDE" w:rsidRDefault="00102DDE" w:rsidP="00F60416">
      <w:pPr>
        <w:pStyle w:val="Heading2"/>
        <w:rPr>
          <w:rtl/>
        </w:rPr>
      </w:pPr>
      <w:r w:rsidRPr="00102DDE">
        <w:t>1.3</w:t>
      </w:r>
      <w:r w:rsidRPr="00102DDE">
        <w:rPr>
          <w:rFonts w:hint="cs"/>
          <w:rtl/>
        </w:rPr>
        <w:tab/>
        <w:t>إجراء الاعتماد والموافقة في نفس الوقت المطبق على مسائل قطاع الاتصالات الراديوية</w:t>
      </w:r>
    </w:p>
    <w:p w:rsidR="00102DDE" w:rsidRPr="00102DDE" w:rsidRDefault="00102DDE" w:rsidP="006E0DF7">
      <w:pPr>
        <w:tabs>
          <w:tab w:val="clear" w:pos="567"/>
          <w:tab w:val="clear" w:pos="1134"/>
          <w:tab w:val="clear" w:pos="1701"/>
          <w:tab w:val="clear" w:pos="2268"/>
          <w:tab w:val="clear" w:pos="2835"/>
        </w:tabs>
        <w:rPr>
          <w:rFonts w:eastAsia="SimSun"/>
          <w:rtl/>
          <w:lang w:bidi="ar-EG"/>
        </w:rPr>
      </w:pPr>
      <w:r w:rsidRPr="00102DDE">
        <w:rPr>
          <w:rFonts w:eastAsia="SimSun" w:hint="cs"/>
          <w:rtl/>
          <w:lang w:bidi="ar-EG"/>
        </w:rPr>
        <w:t xml:space="preserve">تم تطبيق إجراء الاعتماد والموافقة في نفس الوقت </w:t>
      </w:r>
      <w:r w:rsidRPr="00102DDE">
        <w:rPr>
          <w:rFonts w:eastAsia="SimSun"/>
        </w:rPr>
        <w:t>(PSAA)</w:t>
      </w:r>
      <w:r w:rsidRPr="00102DDE">
        <w:rPr>
          <w:rFonts w:eastAsia="SimSun" w:hint="cs"/>
          <w:rtl/>
          <w:lang w:bidi="ar-EG"/>
        </w:rPr>
        <w:t xml:space="preserve"> على اعتماد توصيات قطاع الاتصالات الراديوية واعتمادها وأثبت فعاليته وكفاءته في إعداد التوصيات ومراجعتها. ونظراً للأهمية والضرورة العملية لإعداد المسائل ومراجعتها على نحو فع</w:t>
      </w:r>
      <w:r w:rsidR="003B1ECC">
        <w:rPr>
          <w:rFonts w:eastAsia="SimSun" w:hint="cs"/>
          <w:rtl/>
          <w:lang w:bidi="ar-EG"/>
        </w:rPr>
        <w:t>ّ</w:t>
      </w:r>
      <w:r w:rsidRPr="00102DDE">
        <w:rPr>
          <w:rFonts w:eastAsia="SimSun" w:hint="cs"/>
          <w:rtl/>
          <w:lang w:bidi="ar-EG"/>
        </w:rPr>
        <w:t>ال، يُقترح أن يُطبق الإجراء نفسه أيضاً على مسائل قطاع الاتصالات الراديوية أثناء مراجعة القرار</w:t>
      </w:r>
      <w:r w:rsidR="006E0DF7">
        <w:rPr>
          <w:rFonts w:eastAsia="SimSun" w:hint="eastAsia"/>
          <w:rtl/>
          <w:lang w:bidi="ar-EG"/>
        </w:rPr>
        <w:t> </w:t>
      </w:r>
      <w:r w:rsidRPr="00102DDE">
        <w:rPr>
          <w:rFonts w:eastAsia="SimSun"/>
        </w:rPr>
        <w:t>ITU-R 1-6</w:t>
      </w:r>
      <w:r w:rsidRPr="00102DDE">
        <w:rPr>
          <w:rFonts w:eastAsia="SimSun" w:hint="cs"/>
          <w:rtl/>
          <w:lang w:bidi="ar-EG"/>
        </w:rPr>
        <w:t>.</w:t>
      </w:r>
    </w:p>
    <w:p w:rsidR="00102DDE" w:rsidRPr="00102DDE" w:rsidRDefault="00102DDE" w:rsidP="00F60416">
      <w:pPr>
        <w:pStyle w:val="Heading2"/>
        <w:rPr>
          <w:rtl/>
        </w:rPr>
      </w:pPr>
      <w:r w:rsidRPr="00102DDE">
        <w:t>2.3</w:t>
      </w:r>
      <w:r w:rsidRPr="00102DDE">
        <w:rPr>
          <w:rFonts w:hint="cs"/>
          <w:rtl/>
        </w:rPr>
        <w:tab/>
        <w:t>الإجراءات المتعلقة بمراجعة كتيبات قطاع الاتصالات الراديوية وتقاريره</w:t>
      </w:r>
    </w:p>
    <w:p w:rsidR="0061145B" w:rsidRPr="0031227A" w:rsidRDefault="00102DDE" w:rsidP="00563065">
      <w:pPr>
        <w:tabs>
          <w:tab w:val="clear" w:pos="567"/>
          <w:tab w:val="clear" w:pos="1134"/>
          <w:tab w:val="clear" w:pos="1701"/>
          <w:tab w:val="clear" w:pos="2268"/>
          <w:tab w:val="clear" w:pos="2835"/>
        </w:tabs>
        <w:rPr>
          <w:rFonts w:eastAsia="SimSun"/>
          <w:rtl/>
        </w:rPr>
      </w:pPr>
      <w:r w:rsidRPr="00102DDE">
        <w:rPr>
          <w:rFonts w:eastAsia="SimSun" w:hint="cs"/>
          <w:rtl/>
          <w:lang w:bidi="ar-EG"/>
        </w:rPr>
        <w:t>لا</w:t>
      </w:r>
      <w:r w:rsidR="00563065">
        <w:rPr>
          <w:rFonts w:eastAsia="SimSun" w:hint="eastAsia"/>
          <w:rtl/>
          <w:lang w:bidi="ar-EG"/>
        </w:rPr>
        <w:t> </w:t>
      </w:r>
      <w:r w:rsidRPr="00102DDE">
        <w:rPr>
          <w:rFonts w:eastAsia="SimSun" w:hint="cs"/>
          <w:rtl/>
          <w:lang w:bidi="ar-EG"/>
        </w:rPr>
        <w:t xml:space="preserve">يشمل القرار </w:t>
      </w:r>
      <w:r w:rsidRPr="00102DDE">
        <w:rPr>
          <w:rFonts w:eastAsia="SimSun"/>
        </w:rPr>
        <w:t>ITU-R 1</w:t>
      </w:r>
      <w:r w:rsidRPr="00102DDE">
        <w:rPr>
          <w:rFonts w:eastAsia="SimSun" w:hint="cs"/>
          <w:rtl/>
          <w:lang w:bidi="ar-EG"/>
        </w:rPr>
        <w:t xml:space="preserve"> الحالي أحكاماً خاصة بمراجعة وإلغاء كتيبات قطاع الاتصالات الراديوية وتقاريره ومقرراته وآرائه. ويُقترح إضافة الأحكام ذات الصلة أثناء مراجعة القرار</w:t>
      </w:r>
      <w:r w:rsidR="006E0DF7">
        <w:rPr>
          <w:rFonts w:eastAsia="SimSun" w:hint="eastAsia"/>
          <w:rtl/>
          <w:lang w:bidi="ar-EG"/>
        </w:rPr>
        <w:t> </w:t>
      </w:r>
      <w:r w:rsidRPr="00102DDE">
        <w:rPr>
          <w:rFonts w:eastAsia="SimSun"/>
        </w:rPr>
        <w:t>ITU-R 1-6</w:t>
      </w:r>
      <w:r w:rsidRPr="00102DDE">
        <w:rPr>
          <w:rFonts w:eastAsia="SimSun" w:hint="cs"/>
          <w:rtl/>
          <w:lang w:bidi="ar-EG"/>
        </w:rPr>
        <w:t>.</w:t>
      </w:r>
    </w:p>
    <w:p w:rsidR="006A160F" w:rsidRDefault="006A160F" w:rsidP="00E8225D">
      <w:pPr>
        <w:pStyle w:val="Dash"/>
        <w:spacing w:before="600"/>
        <w:jc w:val="center"/>
        <w:rPr>
          <w:rtl/>
        </w:rPr>
      </w:pPr>
      <w:r>
        <w:rPr>
          <w:rFonts w:hint="cs"/>
          <w:rtl/>
        </w:rPr>
        <w:t>___________</w:t>
      </w:r>
    </w:p>
    <w:sectPr w:rsidR="006A160F" w:rsidSect="005E7ED6">
      <w:headerReference w:type="default" r:id="rId15"/>
      <w:footerReference w:type="default" r:id="rId16"/>
      <w:footerReference w:type="first" r:id="rId17"/>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7A" w:rsidRDefault="0031227A" w:rsidP="00E8225D">
      <w:r>
        <w:separator/>
      </w:r>
    </w:p>
  </w:endnote>
  <w:endnote w:type="continuationSeparator" w:id="0">
    <w:p w:rsidR="0031227A" w:rsidRDefault="0031227A"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D4768" w:rsidRDefault="002B0664" w:rsidP="006E0DF7">
    <w:pPr>
      <w:pStyle w:val="FootnoteText"/>
      <w:rPr>
        <w:sz w:val="16"/>
        <w:szCs w:val="16"/>
        <w:lang w:val="en-US"/>
      </w:rPr>
    </w:pPr>
    <w:r w:rsidRPr="006E0DF7">
      <w:rPr>
        <w:sz w:val="16"/>
        <w:szCs w:val="16"/>
      </w:rPr>
      <w:fldChar w:fldCharType="begin"/>
    </w:r>
    <w:r w:rsidRPr="004D4768">
      <w:rPr>
        <w:sz w:val="16"/>
        <w:szCs w:val="16"/>
        <w:lang w:val="en-US"/>
      </w:rPr>
      <w:instrText xml:space="preserve"> FILENAME \p  \* MERGEFORMAT </w:instrText>
    </w:r>
    <w:r w:rsidRPr="006E0DF7">
      <w:rPr>
        <w:sz w:val="16"/>
        <w:szCs w:val="16"/>
      </w:rPr>
      <w:fldChar w:fldCharType="separate"/>
    </w:r>
    <w:r w:rsidR="00DF499D">
      <w:rPr>
        <w:sz w:val="16"/>
        <w:szCs w:val="16"/>
        <w:lang w:val="en-US"/>
      </w:rPr>
      <w:t>P:\ARA\ITU-R\AG\RAG\RAG14\000\004A.docx</w:t>
    </w:r>
    <w:r w:rsidRPr="006E0DF7">
      <w:rPr>
        <w:sz w:val="16"/>
        <w:szCs w:val="16"/>
      </w:rPr>
      <w:fldChar w:fldCharType="end"/>
    </w:r>
    <w:r w:rsidR="002432D4" w:rsidRPr="004D4768">
      <w:rPr>
        <w:sz w:val="16"/>
        <w:szCs w:val="16"/>
        <w:lang w:val="en-US"/>
      </w:rPr>
      <w:t xml:space="preserve">   (</w:t>
    </w:r>
    <w:r w:rsidR="006E0DF7" w:rsidRPr="006E0DF7">
      <w:rPr>
        <w:sz w:val="16"/>
        <w:szCs w:val="16"/>
        <w:lang w:val="de-DE"/>
      </w:rPr>
      <w:t>362333</w:t>
    </w:r>
    <w:r w:rsidR="002432D4" w:rsidRPr="004D4768">
      <w:rPr>
        <w:sz w:val="16"/>
        <w:szCs w:val="16"/>
        <w:lang w:val="en-US"/>
      </w:rPr>
      <w:t>)</w:t>
    </w:r>
    <w:r w:rsidR="002432D4" w:rsidRPr="004D4768">
      <w:rPr>
        <w:sz w:val="16"/>
        <w:szCs w:val="16"/>
        <w:lang w:val="en-US"/>
      </w:rPr>
      <w:tab/>
    </w:r>
    <w:r w:rsidR="002432D4" w:rsidRPr="006E0DF7">
      <w:rPr>
        <w:sz w:val="16"/>
        <w:szCs w:val="16"/>
      </w:rPr>
      <w:fldChar w:fldCharType="begin"/>
    </w:r>
    <w:r w:rsidR="002432D4" w:rsidRPr="006E0DF7">
      <w:rPr>
        <w:sz w:val="16"/>
        <w:szCs w:val="16"/>
      </w:rPr>
      <w:instrText xml:space="preserve"> SAVEDATE \@ DD.MM.YY </w:instrText>
    </w:r>
    <w:r w:rsidR="002432D4" w:rsidRPr="006E0DF7">
      <w:rPr>
        <w:sz w:val="16"/>
        <w:szCs w:val="16"/>
      </w:rPr>
      <w:fldChar w:fldCharType="separate"/>
    </w:r>
    <w:r w:rsidR="00DF499D">
      <w:rPr>
        <w:sz w:val="16"/>
        <w:szCs w:val="16"/>
        <w:rtl/>
      </w:rPr>
      <w:t>20.05.14</w:t>
    </w:r>
    <w:r w:rsidR="002432D4" w:rsidRPr="006E0DF7">
      <w:rPr>
        <w:sz w:val="16"/>
        <w:szCs w:val="16"/>
      </w:rPr>
      <w:fldChar w:fldCharType="end"/>
    </w:r>
    <w:r w:rsidR="002432D4" w:rsidRPr="004D4768">
      <w:rPr>
        <w:sz w:val="16"/>
        <w:szCs w:val="16"/>
        <w:lang w:val="en-US"/>
      </w:rPr>
      <w:tab/>
    </w:r>
    <w:r w:rsidR="002432D4" w:rsidRPr="006E0DF7">
      <w:rPr>
        <w:sz w:val="16"/>
        <w:szCs w:val="16"/>
      </w:rPr>
      <w:fldChar w:fldCharType="begin"/>
    </w:r>
    <w:r w:rsidR="002432D4" w:rsidRPr="006E0DF7">
      <w:rPr>
        <w:sz w:val="16"/>
        <w:szCs w:val="16"/>
      </w:rPr>
      <w:instrText xml:space="preserve"> PRINTDATE \@ DD.MM.YY </w:instrText>
    </w:r>
    <w:r w:rsidR="002432D4" w:rsidRPr="006E0DF7">
      <w:rPr>
        <w:sz w:val="16"/>
        <w:szCs w:val="16"/>
      </w:rPr>
      <w:fldChar w:fldCharType="separate"/>
    </w:r>
    <w:r w:rsidR="00DF499D">
      <w:rPr>
        <w:sz w:val="16"/>
        <w:szCs w:val="16"/>
        <w:rtl/>
      </w:rPr>
      <w:t>20.05.14</w:t>
    </w:r>
    <w:r w:rsidR="002432D4" w:rsidRPr="006E0DF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2B0664" w:rsidRDefault="002B0664" w:rsidP="006E0DF7">
    <w:pPr>
      <w:pStyle w:val="FootnoteText"/>
      <w:rPr>
        <w:sz w:val="16"/>
        <w:szCs w:val="16"/>
        <w:lang w:val="en-US"/>
      </w:rPr>
    </w:pPr>
    <w:r w:rsidRPr="002B0664">
      <w:rPr>
        <w:sz w:val="16"/>
        <w:szCs w:val="16"/>
      </w:rPr>
      <w:fldChar w:fldCharType="begin"/>
    </w:r>
    <w:r w:rsidRPr="002B0664">
      <w:rPr>
        <w:sz w:val="16"/>
        <w:szCs w:val="16"/>
        <w:lang w:val="en-US"/>
      </w:rPr>
      <w:instrText xml:space="preserve"> FILENAME \p  \* MERGEFORMAT </w:instrText>
    </w:r>
    <w:r w:rsidRPr="002B0664">
      <w:rPr>
        <w:sz w:val="16"/>
        <w:szCs w:val="16"/>
      </w:rPr>
      <w:fldChar w:fldCharType="separate"/>
    </w:r>
    <w:r w:rsidR="00DF499D">
      <w:rPr>
        <w:sz w:val="16"/>
        <w:szCs w:val="16"/>
        <w:lang w:val="en-US"/>
      </w:rPr>
      <w:t>P:\ARA\ITU-R\AG\RAG\RAG14\000\004A.docx</w:t>
    </w:r>
    <w:r w:rsidRPr="002B0664">
      <w:rPr>
        <w:sz w:val="16"/>
        <w:szCs w:val="16"/>
      </w:rPr>
      <w:fldChar w:fldCharType="end"/>
    </w:r>
    <w:r w:rsidR="002432D4" w:rsidRPr="002B0664">
      <w:rPr>
        <w:sz w:val="16"/>
        <w:szCs w:val="16"/>
        <w:lang w:val="en-US"/>
      </w:rPr>
      <w:t xml:space="preserve">   (</w:t>
    </w:r>
    <w:r w:rsidR="006E0DF7" w:rsidRPr="002B0664">
      <w:rPr>
        <w:sz w:val="16"/>
        <w:szCs w:val="16"/>
        <w:lang w:val="de-DE"/>
      </w:rPr>
      <w:t>362333</w:t>
    </w:r>
    <w:r w:rsidR="002432D4" w:rsidRPr="002B0664">
      <w:rPr>
        <w:sz w:val="16"/>
        <w:szCs w:val="16"/>
        <w:lang w:val="en-US"/>
      </w:rPr>
      <w:t>)</w:t>
    </w:r>
    <w:r w:rsidR="002432D4" w:rsidRPr="002B0664">
      <w:rPr>
        <w:sz w:val="16"/>
        <w:szCs w:val="16"/>
        <w:lang w:val="en-US"/>
      </w:rPr>
      <w:tab/>
    </w:r>
    <w:r w:rsidR="002432D4" w:rsidRPr="002B0664">
      <w:rPr>
        <w:sz w:val="16"/>
        <w:szCs w:val="16"/>
      </w:rPr>
      <w:fldChar w:fldCharType="begin"/>
    </w:r>
    <w:r w:rsidR="002432D4" w:rsidRPr="002B0664">
      <w:rPr>
        <w:sz w:val="16"/>
        <w:szCs w:val="16"/>
      </w:rPr>
      <w:instrText xml:space="preserve"> SAVEDATE \@ DD.MM.YY </w:instrText>
    </w:r>
    <w:r w:rsidR="002432D4" w:rsidRPr="002B0664">
      <w:rPr>
        <w:sz w:val="16"/>
        <w:szCs w:val="16"/>
      </w:rPr>
      <w:fldChar w:fldCharType="separate"/>
    </w:r>
    <w:r w:rsidR="00DF499D">
      <w:rPr>
        <w:sz w:val="16"/>
        <w:szCs w:val="16"/>
        <w:rtl/>
      </w:rPr>
      <w:t>20.05.14</w:t>
    </w:r>
    <w:r w:rsidR="002432D4" w:rsidRPr="002B0664">
      <w:rPr>
        <w:sz w:val="16"/>
        <w:szCs w:val="16"/>
      </w:rPr>
      <w:fldChar w:fldCharType="end"/>
    </w:r>
    <w:r w:rsidR="002432D4" w:rsidRPr="002B0664">
      <w:rPr>
        <w:sz w:val="16"/>
        <w:szCs w:val="16"/>
        <w:lang w:val="en-US"/>
      </w:rPr>
      <w:tab/>
    </w:r>
    <w:r w:rsidR="002432D4" w:rsidRPr="002B0664">
      <w:rPr>
        <w:sz w:val="16"/>
        <w:szCs w:val="16"/>
      </w:rPr>
      <w:fldChar w:fldCharType="begin"/>
    </w:r>
    <w:r w:rsidR="002432D4" w:rsidRPr="002B0664">
      <w:rPr>
        <w:sz w:val="16"/>
        <w:szCs w:val="16"/>
      </w:rPr>
      <w:instrText xml:space="preserve"> PRINTDATE \@ DD.MM.YY </w:instrText>
    </w:r>
    <w:r w:rsidR="002432D4" w:rsidRPr="002B0664">
      <w:rPr>
        <w:sz w:val="16"/>
        <w:szCs w:val="16"/>
      </w:rPr>
      <w:fldChar w:fldCharType="separate"/>
    </w:r>
    <w:r w:rsidR="00DF499D">
      <w:rPr>
        <w:sz w:val="16"/>
        <w:szCs w:val="16"/>
        <w:rtl/>
      </w:rPr>
      <w:t>20.05.14</w:t>
    </w:r>
    <w:r w:rsidR="002432D4" w:rsidRPr="002B066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7A" w:rsidRDefault="0031227A" w:rsidP="00E8225D">
      <w:r>
        <w:t>____________________</w:t>
      </w:r>
    </w:p>
  </w:footnote>
  <w:footnote w:type="continuationSeparator" w:id="0">
    <w:p w:rsidR="0031227A" w:rsidRDefault="0031227A" w:rsidP="00E8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Pr="00742164" w:rsidRDefault="00A2131D">
    <w:pPr>
      <w:pStyle w:val="Header"/>
      <w:rPr>
        <w:rFonts w:ascii="Times New Roman" w:hAnsi="Times New Roman" w:cs="Times New Roman"/>
      </w:rPr>
    </w:pPr>
    <w:r w:rsidRPr="00742164">
      <w:rPr>
        <w:rFonts w:ascii="Times New Roman" w:hAnsi="Times New Roman" w:cs="Times New Roman"/>
      </w:rPr>
      <w:t xml:space="preserve">- </w:t>
    </w:r>
    <w:sdt>
      <w:sdtPr>
        <w:rPr>
          <w:rFonts w:ascii="Times New Roman" w:hAnsi="Times New Roman" w:cs="Times New Roman"/>
        </w:rPr>
        <w:id w:val="1325164905"/>
        <w:docPartObj>
          <w:docPartGallery w:val="Page Numbers (Top of Page)"/>
          <w:docPartUnique/>
        </w:docPartObj>
      </w:sdtPr>
      <w:sdtEndPr>
        <w:rPr>
          <w:noProof/>
        </w:rPr>
      </w:sdtEndPr>
      <w:sdtContent>
        <w:r w:rsidRPr="00742164">
          <w:rPr>
            <w:rFonts w:ascii="Times New Roman" w:hAnsi="Times New Roman" w:cs="Times New Roman"/>
          </w:rPr>
          <w:fldChar w:fldCharType="begin"/>
        </w:r>
        <w:r w:rsidRPr="00742164">
          <w:rPr>
            <w:rFonts w:ascii="Times New Roman" w:hAnsi="Times New Roman" w:cs="Times New Roman"/>
          </w:rPr>
          <w:instrText xml:space="preserve"> PAGE   \* MERGEFORMAT </w:instrText>
        </w:r>
        <w:r w:rsidRPr="00742164">
          <w:rPr>
            <w:rFonts w:ascii="Times New Roman" w:hAnsi="Times New Roman" w:cs="Times New Roman"/>
          </w:rPr>
          <w:fldChar w:fldCharType="separate"/>
        </w:r>
        <w:r w:rsidR="00742164">
          <w:rPr>
            <w:rFonts w:ascii="Times New Roman" w:hAnsi="Times New Roman" w:cs="Times New Roman"/>
            <w:noProof/>
          </w:rPr>
          <w:t>2</w:t>
        </w:r>
        <w:r w:rsidRPr="00742164">
          <w:rPr>
            <w:rFonts w:ascii="Times New Roman" w:hAnsi="Times New Roman" w:cs="Times New Roman"/>
            <w:noProof/>
          </w:rPr>
          <w:fldChar w:fldCharType="end"/>
        </w:r>
        <w:r w:rsidRPr="00742164">
          <w:rPr>
            <w:rFonts w:ascii="Times New Roman" w:hAnsi="Times New Roman" w:cs="Times New Roman"/>
            <w:noProof/>
          </w:rPr>
          <w:t xml:space="preserve"> -</w:t>
        </w:r>
      </w:sdtContent>
    </w:sdt>
  </w:p>
  <w:p w:rsidR="002432D4" w:rsidRPr="00742164" w:rsidRDefault="00A2131D" w:rsidP="006E0DF7">
    <w:pPr>
      <w:pStyle w:val="Header"/>
      <w:rPr>
        <w:rFonts w:ascii="Times New Roman" w:hAnsi="Times New Roman" w:cs="Times New Roman"/>
        <w:lang w:val="en-US"/>
      </w:rPr>
    </w:pPr>
    <w:r w:rsidRPr="00742164">
      <w:rPr>
        <w:rFonts w:ascii="Times New Roman" w:hAnsi="Times New Roman" w:cs="Times New Roman"/>
        <w:lang w:val="en-US"/>
      </w:rPr>
      <w:t>RAG1</w:t>
    </w:r>
    <w:r w:rsidR="00341C77" w:rsidRPr="00742164">
      <w:rPr>
        <w:rFonts w:ascii="Times New Roman" w:hAnsi="Times New Roman" w:cs="Times New Roman"/>
        <w:lang w:val="en-US"/>
      </w:rPr>
      <w:t>4</w:t>
    </w:r>
    <w:r w:rsidRPr="00742164">
      <w:rPr>
        <w:rFonts w:ascii="Times New Roman" w:hAnsi="Times New Roman" w:cs="Times New Roman"/>
        <w:lang w:val="en-US"/>
      </w:rPr>
      <w:t>-1/</w:t>
    </w:r>
    <w:r w:rsidR="006E0DF7" w:rsidRPr="00742164">
      <w:rPr>
        <w:rFonts w:ascii="Times New Roman" w:hAnsi="Times New Roman" w:cs="Times New Roman"/>
        <w:lang w:val="en-US"/>
      </w:rPr>
      <w:t>4</w:t>
    </w:r>
    <w:r w:rsidRPr="00742164">
      <w:rPr>
        <w:rFonts w:ascii="Times New Roman" w:hAnsi="Times New Roman" w:cs="Times New Roman"/>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149DBE"/>
    <w:lvl w:ilvl="0">
      <w:start w:val="1"/>
      <w:numFmt w:val="decimal"/>
      <w:lvlText w:val="%1."/>
      <w:lvlJc w:val="left"/>
      <w:pPr>
        <w:tabs>
          <w:tab w:val="num" w:pos="1492"/>
        </w:tabs>
        <w:ind w:left="1492" w:hanging="360"/>
      </w:pPr>
    </w:lvl>
  </w:abstractNum>
  <w:abstractNum w:abstractNumId="1">
    <w:nsid w:val="FFFFFF7D"/>
    <w:multiLevelType w:val="singleLevel"/>
    <w:tmpl w:val="16181470"/>
    <w:lvl w:ilvl="0">
      <w:start w:val="1"/>
      <w:numFmt w:val="decimal"/>
      <w:lvlText w:val="%1."/>
      <w:lvlJc w:val="left"/>
      <w:pPr>
        <w:tabs>
          <w:tab w:val="num" w:pos="1209"/>
        </w:tabs>
        <w:ind w:left="1209" w:hanging="360"/>
      </w:pPr>
    </w:lvl>
  </w:abstractNum>
  <w:abstractNum w:abstractNumId="2">
    <w:nsid w:val="FFFFFF7E"/>
    <w:multiLevelType w:val="singleLevel"/>
    <w:tmpl w:val="54FCCD28"/>
    <w:lvl w:ilvl="0">
      <w:start w:val="1"/>
      <w:numFmt w:val="decimal"/>
      <w:lvlText w:val="%1."/>
      <w:lvlJc w:val="left"/>
      <w:pPr>
        <w:tabs>
          <w:tab w:val="num" w:pos="926"/>
        </w:tabs>
        <w:ind w:left="926" w:hanging="360"/>
      </w:pPr>
    </w:lvl>
  </w:abstractNum>
  <w:abstractNum w:abstractNumId="3">
    <w:nsid w:val="FFFFFF7F"/>
    <w:multiLevelType w:val="singleLevel"/>
    <w:tmpl w:val="FE2CA5B4"/>
    <w:lvl w:ilvl="0">
      <w:start w:val="1"/>
      <w:numFmt w:val="decimal"/>
      <w:lvlText w:val="%1."/>
      <w:lvlJc w:val="left"/>
      <w:pPr>
        <w:tabs>
          <w:tab w:val="num" w:pos="643"/>
        </w:tabs>
        <w:ind w:left="643" w:hanging="360"/>
      </w:pPr>
    </w:lvl>
  </w:abstractNum>
  <w:abstractNum w:abstractNumId="4">
    <w:nsid w:val="FFFFFF80"/>
    <w:multiLevelType w:val="singleLevel"/>
    <w:tmpl w:val="F2FE82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1C71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3A0E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2624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12005A"/>
    <w:lvl w:ilvl="0">
      <w:start w:val="1"/>
      <w:numFmt w:val="decimal"/>
      <w:lvlText w:val="%1."/>
      <w:lvlJc w:val="left"/>
      <w:pPr>
        <w:tabs>
          <w:tab w:val="num" w:pos="360"/>
        </w:tabs>
        <w:ind w:left="360" w:hanging="360"/>
      </w:pPr>
    </w:lvl>
  </w:abstractNum>
  <w:abstractNum w:abstractNumId="9">
    <w:nsid w:val="FFFFFF89"/>
    <w:multiLevelType w:val="singleLevel"/>
    <w:tmpl w:val="2AD8EF5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7A"/>
    <w:rsid w:val="000026E2"/>
    <w:rsid w:val="00004A04"/>
    <w:rsid w:val="00006AD1"/>
    <w:rsid w:val="00006EDA"/>
    <w:rsid w:val="00010925"/>
    <w:rsid w:val="00011363"/>
    <w:rsid w:val="000122AE"/>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2BE9"/>
    <w:rsid w:val="00102DDE"/>
    <w:rsid w:val="001059A5"/>
    <w:rsid w:val="001075B8"/>
    <w:rsid w:val="0010761E"/>
    <w:rsid w:val="00115591"/>
    <w:rsid w:val="001160FE"/>
    <w:rsid w:val="0011763A"/>
    <w:rsid w:val="00117D4E"/>
    <w:rsid w:val="0012135A"/>
    <w:rsid w:val="00123585"/>
    <w:rsid w:val="00124BD8"/>
    <w:rsid w:val="0012662D"/>
    <w:rsid w:val="00130CE2"/>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4D80"/>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1E4E"/>
    <w:rsid w:val="001F352A"/>
    <w:rsid w:val="00200AE6"/>
    <w:rsid w:val="00202EE0"/>
    <w:rsid w:val="00204603"/>
    <w:rsid w:val="00204B58"/>
    <w:rsid w:val="00205045"/>
    <w:rsid w:val="00205CB6"/>
    <w:rsid w:val="00206645"/>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3196"/>
    <w:rsid w:val="0028408A"/>
    <w:rsid w:val="00285647"/>
    <w:rsid w:val="00287F18"/>
    <w:rsid w:val="00290127"/>
    <w:rsid w:val="002917B9"/>
    <w:rsid w:val="00294C55"/>
    <w:rsid w:val="00296296"/>
    <w:rsid w:val="00297250"/>
    <w:rsid w:val="00297496"/>
    <w:rsid w:val="002A03AA"/>
    <w:rsid w:val="002A4852"/>
    <w:rsid w:val="002A7B1C"/>
    <w:rsid w:val="002B0024"/>
    <w:rsid w:val="002B0664"/>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227A"/>
    <w:rsid w:val="00315286"/>
    <w:rsid w:val="00320161"/>
    <w:rsid w:val="00324109"/>
    <w:rsid w:val="00324167"/>
    <w:rsid w:val="00325715"/>
    <w:rsid w:val="00326A4C"/>
    <w:rsid w:val="003315C1"/>
    <w:rsid w:val="003340A3"/>
    <w:rsid w:val="003355DA"/>
    <w:rsid w:val="003355EA"/>
    <w:rsid w:val="00341C77"/>
    <w:rsid w:val="00342815"/>
    <w:rsid w:val="00342991"/>
    <w:rsid w:val="00342BAF"/>
    <w:rsid w:val="003457C5"/>
    <w:rsid w:val="00345A64"/>
    <w:rsid w:val="003466E9"/>
    <w:rsid w:val="0035227D"/>
    <w:rsid w:val="003558B2"/>
    <w:rsid w:val="003565F7"/>
    <w:rsid w:val="0035716B"/>
    <w:rsid w:val="00360EA1"/>
    <w:rsid w:val="00361DC0"/>
    <w:rsid w:val="00364331"/>
    <w:rsid w:val="00365686"/>
    <w:rsid w:val="00367438"/>
    <w:rsid w:val="00367C61"/>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1ECC"/>
    <w:rsid w:val="003B6ED7"/>
    <w:rsid w:val="003B72F8"/>
    <w:rsid w:val="003B7672"/>
    <w:rsid w:val="003B77C1"/>
    <w:rsid w:val="003B7894"/>
    <w:rsid w:val="003B79CD"/>
    <w:rsid w:val="003C0AA9"/>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D"/>
    <w:rsid w:val="004C4382"/>
    <w:rsid w:val="004C4CB1"/>
    <w:rsid w:val="004D1315"/>
    <w:rsid w:val="004D2AEB"/>
    <w:rsid w:val="004D32C0"/>
    <w:rsid w:val="004D4768"/>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165F"/>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3065"/>
    <w:rsid w:val="00564CCB"/>
    <w:rsid w:val="00567049"/>
    <w:rsid w:val="00567130"/>
    <w:rsid w:val="0057562B"/>
    <w:rsid w:val="005770D9"/>
    <w:rsid w:val="005805E4"/>
    <w:rsid w:val="005807D8"/>
    <w:rsid w:val="00582912"/>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0755"/>
    <w:rsid w:val="005E11BE"/>
    <w:rsid w:val="005E1350"/>
    <w:rsid w:val="005E2751"/>
    <w:rsid w:val="005E4B45"/>
    <w:rsid w:val="005E5580"/>
    <w:rsid w:val="005E6673"/>
    <w:rsid w:val="005E72E7"/>
    <w:rsid w:val="005E7ED6"/>
    <w:rsid w:val="005F7DC9"/>
    <w:rsid w:val="00600A3E"/>
    <w:rsid w:val="00601839"/>
    <w:rsid w:val="00601CB5"/>
    <w:rsid w:val="0060205C"/>
    <w:rsid w:val="006020FB"/>
    <w:rsid w:val="00603DFD"/>
    <w:rsid w:val="0060406C"/>
    <w:rsid w:val="006049F3"/>
    <w:rsid w:val="00604DAF"/>
    <w:rsid w:val="00607C5C"/>
    <w:rsid w:val="0061145B"/>
    <w:rsid w:val="00611488"/>
    <w:rsid w:val="0061732C"/>
    <w:rsid w:val="00617AE4"/>
    <w:rsid w:val="00617BE4"/>
    <w:rsid w:val="00620717"/>
    <w:rsid w:val="00625029"/>
    <w:rsid w:val="00627726"/>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0412"/>
    <w:rsid w:val="00692440"/>
    <w:rsid w:val="00692AC9"/>
    <w:rsid w:val="00693FA7"/>
    <w:rsid w:val="00694A6B"/>
    <w:rsid w:val="006953A7"/>
    <w:rsid w:val="00695582"/>
    <w:rsid w:val="006A038B"/>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0DF7"/>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6A56"/>
    <w:rsid w:val="00727D3E"/>
    <w:rsid w:val="00732120"/>
    <w:rsid w:val="0073319E"/>
    <w:rsid w:val="00734504"/>
    <w:rsid w:val="007348DD"/>
    <w:rsid w:val="00740ADC"/>
    <w:rsid w:val="00742164"/>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4693"/>
    <w:rsid w:val="007651BB"/>
    <w:rsid w:val="0077055B"/>
    <w:rsid w:val="007711AB"/>
    <w:rsid w:val="007723DD"/>
    <w:rsid w:val="007838F5"/>
    <w:rsid w:val="007844D3"/>
    <w:rsid w:val="0078531E"/>
    <w:rsid w:val="00787165"/>
    <w:rsid w:val="007872AB"/>
    <w:rsid w:val="0079056C"/>
    <w:rsid w:val="007939EF"/>
    <w:rsid w:val="00793FBA"/>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F09AE"/>
    <w:rsid w:val="007F1CDD"/>
    <w:rsid w:val="007F2ECE"/>
    <w:rsid w:val="007F356F"/>
    <w:rsid w:val="007F4D48"/>
    <w:rsid w:val="007F573A"/>
    <w:rsid w:val="007F6D97"/>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30C3"/>
    <w:rsid w:val="008939BD"/>
    <w:rsid w:val="00896077"/>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75D7"/>
    <w:rsid w:val="008F774A"/>
    <w:rsid w:val="00901E88"/>
    <w:rsid w:val="0090508B"/>
    <w:rsid w:val="00905138"/>
    <w:rsid w:val="00905565"/>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777"/>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722E"/>
    <w:rsid w:val="009F20BB"/>
    <w:rsid w:val="009F74D9"/>
    <w:rsid w:val="00A00B7A"/>
    <w:rsid w:val="00A035A3"/>
    <w:rsid w:val="00A045DF"/>
    <w:rsid w:val="00A05188"/>
    <w:rsid w:val="00A06B1C"/>
    <w:rsid w:val="00A07803"/>
    <w:rsid w:val="00A10A7C"/>
    <w:rsid w:val="00A113DD"/>
    <w:rsid w:val="00A15627"/>
    <w:rsid w:val="00A17288"/>
    <w:rsid w:val="00A2131D"/>
    <w:rsid w:val="00A21664"/>
    <w:rsid w:val="00A21807"/>
    <w:rsid w:val="00A22018"/>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5C4F"/>
    <w:rsid w:val="00AF63CB"/>
    <w:rsid w:val="00AF7A24"/>
    <w:rsid w:val="00B0039C"/>
    <w:rsid w:val="00B00869"/>
    <w:rsid w:val="00B020AA"/>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6F55"/>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15F"/>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99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666F"/>
    <w:rsid w:val="00E67950"/>
    <w:rsid w:val="00E67BE4"/>
    <w:rsid w:val="00E75AD2"/>
    <w:rsid w:val="00E7609D"/>
    <w:rsid w:val="00E76268"/>
    <w:rsid w:val="00E7742E"/>
    <w:rsid w:val="00E80261"/>
    <w:rsid w:val="00E8225D"/>
    <w:rsid w:val="00E85107"/>
    <w:rsid w:val="00E86FE3"/>
    <w:rsid w:val="00E877EE"/>
    <w:rsid w:val="00E90DF0"/>
    <w:rsid w:val="00E91163"/>
    <w:rsid w:val="00E944FB"/>
    <w:rsid w:val="00E970B9"/>
    <w:rsid w:val="00E970CB"/>
    <w:rsid w:val="00E97E8E"/>
    <w:rsid w:val="00EA1FF6"/>
    <w:rsid w:val="00EA3FA8"/>
    <w:rsid w:val="00EA4CBA"/>
    <w:rsid w:val="00EA79AA"/>
    <w:rsid w:val="00EA7C76"/>
    <w:rsid w:val="00EA7D98"/>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416"/>
    <w:rsid w:val="00F607E1"/>
    <w:rsid w:val="00F6694B"/>
    <w:rsid w:val="00F67F30"/>
    <w:rsid w:val="00F715A1"/>
    <w:rsid w:val="00F717F0"/>
    <w:rsid w:val="00F71C0D"/>
    <w:rsid w:val="00F726BB"/>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102DDE"/>
    <w:pPr>
      <w:keepNext/>
      <w:keepLines/>
      <w:tabs>
        <w:tab w:val="clear" w:pos="567"/>
        <w:tab w:val="clear" w:pos="1134"/>
        <w:tab w:val="clear" w:pos="1701"/>
        <w:tab w:val="clear" w:pos="2268"/>
        <w:tab w:val="clear" w:pos="2835"/>
      </w:tabs>
      <w:spacing w:before="480"/>
      <w:ind w:left="794" w:hanging="794"/>
      <w:outlineLvl w:val="0"/>
    </w:pPr>
    <w:rPr>
      <w:rFonts w:ascii="Times New Roman Bold" w:eastAsia="SimSun"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DDE"/>
    <w:rPr>
      <w:rFonts w:ascii="Times New Roman Bold" w:eastAsia="SimSun" w:hAnsi="Times New Roman Bold" w:cs="Traditional Arabic"/>
      <w:b/>
      <w:bCs/>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eastAsia="SimSun"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eastAsia="SimSun"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eastAsia="SimSun"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eastAsia="SimSun"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eastAsia="SimSun"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eastAsia="SimSun"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2201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basedOn w:val="Heading3Char"/>
    <w:link w:val="Heading3S2"/>
    <w:rsid w:val="00057CBE"/>
    <w:rPr>
      <w:rFonts w:ascii="Times New Roman Bold" w:eastAsia="SimSun"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basedOn w:val="Heading4Char"/>
    <w:link w:val="Heading4S2"/>
    <w:rsid w:val="00057CBE"/>
    <w:rPr>
      <w:rFonts w:ascii="Times New Roman Bold" w:eastAsia="SimSun"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basedOn w:val="Heading1Char"/>
    <w:link w:val="Heading1pv"/>
    <w:rsid w:val="00057CBE"/>
    <w:rPr>
      <w:rFonts w:ascii="Times New Roman Bold" w:eastAsia="SimSun"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eastAsia="SimSun"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102DDE"/>
    <w:pPr>
      <w:keepNext/>
      <w:keepLines/>
      <w:tabs>
        <w:tab w:val="clear" w:pos="567"/>
        <w:tab w:val="clear" w:pos="1134"/>
        <w:tab w:val="clear" w:pos="1701"/>
        <w:tab w:val="clear" w:pos="2268"/>
        <w:tab w:val="clear" w:pos="2835"/>
      </w:tabs>
      <w:spacing w:before="480"/>
      <w:ind w:left="794" w:hanging="794"/>
      <w:outlineLvl w:val="0"/>
    </w:pPr>
    <w:rPr>
      <w:rFonts w:ascii="Times New Roman Bold" w:eastAsia="SimSun"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DDE"/>
    <w:rPr>
      <w:rFonts w:ascii="Times New Roman Bold" w:eastAsia="SimSun" w:hAnsi="Times New Roman Bold" w:cs="Traditional Arabic"/>
      <w:b/>
      <w:bCs/>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eastAsia="SimSun"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eastAsia="SimSun"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eastAsia="SimSun"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eastAsia="SimSun"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eastAsia="SimSun"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eastAsia="SimSun"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2201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basedOn w:val="Heading3Char"/>
    <w:link w:val="Heading3S2"/>
    <w:rsid w:val="00057CBE"/>
    <w:rPr>
      <w:rFonts w:ascii="Times New Roman Bold" w:eastAsia="SimSun"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basedOn w:val="Heading4Char"/>
    <w:link w:val="Heading4S2"/>
    <w:rsid w:val="00057CBE"/>
    <w:rPr>
      <w:rFonts w:ascii="Times New Roman Bold" w:eastAsia="SimSun"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basedOn w:val="Heading1Char"/>
    <w:link w:val="Heading1pv"/>
    <w:rsid w:val="00057CBE"/>
    <w:rPr>
      <w:rFonts w:ascii="Times New Roman Bold" w:eastAsia="SimSun"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eastAsia="SimSun"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RA12-C-003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RA12-C-001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3-RAG13-C-0018/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md/R00-CA-CIR-0206/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R13-RAG13-C-001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RAG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9A9F-15C5-429C-8A01-12C4B13C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RAG_14.dotx</Template>
  <TotalTime>9</TotalTime>
  <Pages>2</Pages>
  <Words>640</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4404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cp:lastModifiedBy>Samy AWAD</cp:lastModifiedBy>
  <cp:revision>14</cp:revision>
  <cp:lastPrinted>2014-05-20T09:41:00Z</cp:lastPrinted>
  <dcterms:created xsi:type="dcterms:W3CDTF">2014-05-19T14:54:00Z</dcterms:created>
  <dcterms:modified xsi:type="dcterms:W3CDTF">2014-05-20T09:45:00Z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