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9862A4">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BC3ACA">
              <w:rPr>
                <w:rFonts w:ascii="Verdana" w:hAnsi="Verdana" w:cs="Times New Roman Bold"/>
                <w:b/>
                <w:bCs/>
                <w:sz w:val="20"/>
                <w:lang w:eastAsia="zh-CN"/>
              </w:rPr>
              <w:t>4</w:t>
            </w:r>
            <w:r w:rsidR="00B41DCB" w:rsidRPr="00B41DCB">
              <w:rPr>
                <w:rFonts w:ascii="Verdana" w:hAnsi="Verdana" w:cs="Times New Roman Bold" w:hint="eastAsia"/>
                <w:b/>
                <w:bCs/>
                <w:sz w:val="20"/>
                <w:lang w:eastAsia="zh-CN"/>
              </w:rPr>
              <w:t>年</w:t>
            </w:r>
            <w:r w:rsidR="00BC3ACA">
              <w:rPr>
                <w:rFonts w:ascii="Verdana" w:hAnsi="Verdana" w:cs="Times New Roman Bold"/>
                <w:b/>
                <w:bCs/>
                <w:sz w:val="20"/>
                <w:lang w:eastAsia="zh-CN"/>
              </w:rPr>
              <w:t>6</w:t>
            </w:r>
            <w:r w:rsidR="00B41DCB" w:rsidRPr="00B41DCB">
              <w:rPr>
                <w:rFonts w:ascii="Verdana" w:hAnsi="Verdana" w:cs="Times New Roman Bold" w:hint="eastAsia"/>
                <w:b/>
                <w:bCs/>
                <w:sz w:val="20"/>
                <w:lang w:eastAsia="zh-CN"/>
              </w:rPr>
              <w:t>月</w:t>
            </w:r>
            <w:r w:rsidR="00B41DCB" w:rsidRPr="00B41DCB">
              <w:rPr>
                <w:rFonts w:ascii="Verdana" w:hAnsi="Verdana" w:cs="Times New Roman Bold"/>
                <w:b/>
                <w:bCs/>
                <w:sz w:val="20"/>
                <w:lang w:eastAsia="zh-CN"/>
              </w:rPr>
              <w:t>2</w:t>
            </w:r>
            <w:r w:rsidR="00BC3ACA">
              <w:rPr>
                <w:rFonts w:ascii="Verdana" w:hAnsi="Verdana" w:cs="Times New Roman Bold"/>
                <w:b/>
                <w:bCs/>
                <w:sz w:val="20"/>
                <w:lang w:eastAsia="zh-CN"/>
              </w:rPr>
              <w:t>4</w:t>
            </w:r>
            <w:r w:rsidR="00B41DCB" w:rsidRPr="00B41DCB">
              <w:rPr>
                <w:rFonts w:ascii="Verdana" w:hAnsi="Verdana" w:cs="Times New Roman Bold"/>
                <w:b/>
                <w:bCs/>
                <w:sz w:val="20"/>
                <w:lang w:eastAsia="zh-CN"/>
              </w:rPr>
              <w:t>-2</w:t>
            </w:r>
            <w:r w:rsidR="00BC3ACA">
              <w:rPr>
                <w:rFonts w:ascii="Verdana" w:hAnsi="Verdana" w:cs="Times New Roman Bold"/>
                <w:b/>
                <w:bCs/>
                <w:sz w:val="20"/>
                <w:lang w:eastAsia="zh-CN"/>
              </w:rPr>
              <w:t>7</w:t>
            </w:r>
            <w:r w:rsidR="00B41DCB" w:rsidRPr="00B41DCB">
              <w:rPr>
                <w:rFonts w:ascii="Verdana" w:hAnsi="Verdana" w:cs="Times New Roman Bold" w:hint="eastAsia"/>
                <w:b/>
                <w:bCs/>
                <w:sz w:val="20"/>
                <w:lang w:eastAsia="zh-CN"/>
              </w:rPr>
              <w:t>日，日内瓦</w:t>
            </w:r>
          </w:p>
        </w:tc>
        <w:tc>
          <w:tcPr>
            <w:tcW w:w="3118" w:type="dxa"/>
          </w:tcPr>
          <w:p w:rsidR="0051782D" w:rsidRPr="00432D7F" w:rsidRDefault="000A0059" w:rsidP="009862A4">
            <w:pPr>
              <w:shd w:val="solid" w:color="FFFFFF" w:fill="FFFFFF"/>
              <w:spacing w:before="0"/>
              <w:rPr>
                <w:lang w:val="en-US"/>
              </w:rPr>
            </w:pPr>
            <w:r>
              <w:rPr>
                <w:b/>
                <w:bCs/>
                <w:noProof/>
                <w:lang w:val="en-US" w:eastAsia="zh-CN"/>
              </w:rPr>
              <w:drawing>
                <wp:inline distT="0" distB="0" distL="0" distR="0" wp14:anchorId="756344D9" wp14:editId="7C553B6E">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51782D" w:rsidP="009862A4">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9862A4">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9862A4">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9862A4">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9862A4">
            <w:pPr>
              <w:shd w:val="solid" w:color="FFFFFF" w:fill="FFFFFF"/>
              <w:spacing w:after="240"/>
              <w:rPr>
                <w:sz w:val="20"/>
              </w:rPr>
            </w:pPr>
            <w:bookmarkStart w:id="0" w:name="dnum" w:colFirst="1" w:colLast="1"/>
          </w:p>
        </w:tc>
        <w:tc>
          <w:tcPr>
            <w:tcW w:w="3118" w:type="dxa"/>
          </w:tcPr>
          <w:p w:rsidR="0051782D" w:rsidRPr="000A4F34" w:rsidRDefault="006A7022" w:rsidP="009862A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BC3ACA">
              <w:rPr>
                <w:rFonts w:ascii="Verdana" w:hAnsi="Verdana"/>
                <w:b/>
                <w:sz w:val="20"/>
                <w:lang w:eastAsia="zh-CN"/>
              </w:rPr>
              <w:t>4</w:t>
            </w:r>
            <w:r w:rsidR="00BD7223" w:rsidRPr="000A4F34">
              <w:rPr>
                <w:rFonts w:ascii="Verdana" w:hAnsi="Verdana"/>
                <w:b/>
                <w:sz w:val="20"/>
                <w:lang w:eastAsia="zh-CN"/>
              </w:rPr>
              <w:t>-1/</w:t>
            </w:r>
            <w:r w:rsidR="00141DC2">
              <w:rPr>
                <w:rFonts w:ascii="Verdana" w:hAnsi="Verdana" w:hint="eastAsia"/>
                <w:b/>
                <w:sz w:val="20"/>
                <w:lang w:eastAsia="zh-CN"/>
              </w:rPr>
              <w:t>1(Add.1)</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9862A4">
            <w:pPr>
              <w:spacing w:before="60"/>
              <w:jc w:val="center"/>
              <w:rPr>
                <w:b/>
                <w:smallCaps/>
                <w:sz w:val="32"/>
                <w:lang w:eastAsia="zh-CN"/>
              </w:rPr>
            </w:pPr>
            <w:bookmarkStart w:id="1" w:name="ddate" w:colFirst="1" w:colLast="1"/>
            <w:bookmarkEnd w:id="0"/>
          </w:p>
        </w:tc>
        <w:tc>
          <w:tcPr>
            <w:tcW w:w="3118" w:type="dxa"/>
          </w:tcPr>
          <w:p w:rsidR="0051782D" w:rsidRPr="000A4F34" w:rsidRDefault="00BD7223" w:rsidP="009862A4">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BC3ACA">
              <w:rPr>
                <w:rFonts w:ascii="Verdana" w:hAnsi="Verdana"/>
                <w:b/>
                <w:sz w:val="20"/>
                <w:lang w:eastAsia="zh-CN"/>
              </w:rPr>
              <w:t>4</w:t>
            </w:r>
            <w:r w:rsidR="00426448" w:rsidRPr="000A4F34">
              <w:rPr>
                <w:rFonts w:ascii="Verdana" w:hAnsi="SimSun"/>
                <w:b/>
                <w:sz w:val="20"/>
                <w:lang w:eastAsia="zh-CN"/>
              </w:rPr>
              <w:t>年</w:t>
            </w:r>
            <w:r w:rsidR="000646A7">
              <w:rPr>
                <w:rFonts w:ascii="Verdana" w:hAnsi="Verdana" w:hint="eastAsia"/>
                <w:b/>
                <w:sz w:val="20"/>
                <w:lang w:eastAsia="zh-CN"/>
              </w:rPr>
              <w:t>5</w:t>
            </w:r>
            <w:r w:rsidR="00426448" w:rsidRPr="000A4F34">
              <w:rPr>
                <w:rFonts w:ascii="Verdana" w:hAnsi="SimSun"/>
                <w:b/>
                <w:sz w:val="20"/>
                <w:lang w:eastAsia="zh-CN"/>
              </w:rPr>
              <w:t>月</w:t>
            </w:r>
            <w:r w:rsidR="00141DC2">
              <w:rPr>
                <w:rFonts w:ascii="Verdana" w:hAnsi="Verdana" w:hint="eastAsia"/>
                <w:b/>
                <w:sz w:val="20"/>
                <w:lang w:eastAsia="zh-CN"/>
              </w:rPr>
              <w:t>30</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9862A4">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9862A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00141DC2">
              <w:rPr>
                <w:rFonts w:ascii="Verdana" w:hAnsi="SimSun" w:hint="eastAsia"/>
                <w:b/>
                <w:sz w:val="20"/>
                <w:lang w:eastAsia="zh-CN"/>
              </w:rPr>
              <w:t>英文</w:t>
            </w:r>
          </w:p>
        </w:tc>
      </w:tr>
      <w:tr w:rsidR="00426448" w:rsidRPr="00D872CB" w:rsidTr="000A4F34">
        <w:trPr>
          <w:cantSplit/>
        </w:trPr>
        <w:tc>
          <w:tcPr>
            <w:tcW w:w="9889" w:type="dxa"/>
            <w:gridSpan w:val="2"/>
          </w:tcPr>
          <w:p w:rsidR="00426448" w:rsidRPr="00D872CB" w:rsidRDefault="00E53657" w:rsidP="009862A4">
            <w:pPr>
              <w:pStyle w:val="Source"/>
              <w:rPr>
                <w:lang w:eastAsia="zh-CN"/>
              </w:rPr>
            </w:pPr>
            <w:bookmarkStart w:id="3" w:name="dsource" w:colFirst="0" w:colLast="0"/>
            <w:bookmarkEnd w:id="2"/>
            <w:r>
              <w:rPr>
                <w:rFonts w:hint="eastAsia"/>
                <w:lang w:eastAsia="zh-CN"/>
              </w:rPr>
              <w:t>无线电通信局主任</w:t>
            </w:r>
          </w:p>
        </w:tc>
      </w:tr>
      <w:tr w:rsidR="00BC195C" w:rsidRPr="00D872CB" w:rsidTr="000A4F34">
        <w:trPr>
          <w:cantSplit/>
        </w:trPr>
        <w:tc>
          <w:tcPr>
            <w:tcW w:w="9889" w:type="dxa"/>
            <w:gridSpan w:val="2"/>
          </w:tcPr>
          <w:p w:rsidR="00E130B3" w:rsidRPr="00E130B3" w:rsidRDefault="006A12F8" w:rsidP="006A12F8">
            <w:pPr>
              <w:pStyle w:val="Title1"/>
              <w:rPr>
                <w:rFonts w:hint="eastAsia"/>
                <w:szCs w:val="28"/>
                <w:lang w:eastAsia="zh-CN"/>
              </w:rPr>
              <w:pPrChange w:id="4" w:author="byzheng" w:date="2014-05-09T10:04:00Z">
                <w:pPr>
                  <w:framePr w:hSpace="180" w:wrap="around" w:hAnchor="margin" w:y="-810"/>
                  <w:tabs>
                    <w:tab w:val="left" w:pos="851"/>
                    <w:tab w:val="left" w:pos="5670"/>
                  </w:tabs>
                  <w:spacing w:before="240" w:after="240" w:line="480" w:lineRule="auto"/>
                  <w:jc w:val="center"/>
                </w:pPr>
              </w:pPrChange>
            </w:pPr>
            <w:bookmarkStart w:id="5" w:name="dtitle1" w:colFirst="0" w:colLast="0"/>
            <w:bookmarkEnd w:id="3"/>
            <w:r>
              <w:rPr>
                <w:rFonts w:hint="eastAsia"/>
                <w:lang w:eastAsia="zh-CN"/>
              </w:rPr>
              <w:t>提交无线电顾问组</w:t>
            </w:r>
            <w:r w:rsidR="004C56BE">
              <w:rPr>
                <w:lang w:eastAsia="zh-CN"/>
              </w:rPr>
              <w:br/>
            </w:r>
            <w:r>
              <w:rPr>
                <w:rFonts w:hint="eastAsia"/>
                <w:lang w:eastAsia="zh-CN"/>
              </w:rPr>
              <w:t>第二十一次会议的报告</w:t>
            </w:r>
          </w:p>
        </w:tc>
      </w:tr>
      <w:tr w:rsidR="00E53657" w:rsidRPr="00D872CB" w:rsidTr="000A4F34">
        <w:trPr>
          <w:cantSplit/>
        </w:trPr>
        <w:tc>
          <w:tcPr>
            <w:tcW w:w="9889" w:type="dxa"/>
            <w:gridSpan w:val="2"/>
          </w:tcPr>
          <w:p w:rsidR="00E53657" w:rsidRPr="004F1C4B" w:rsidRDefault="006A12F8" w:rsidP="006A12F8">
            <w:pPr>
              <w:pStyle w:val="Title1"/>
              <w:rPr>
                <w:rFonts w:hint="eastAsia"/>
                <w:lang w:eastAsia="zh-CN"/>
              </w:rPr>
            </w:pPr>
            <w:r>
              <w:rPr>
                <w:rFonts w:hint="eastAsia"/>
                <w:lang w:eastAsia="zh-CN"/>
              </w:rPr>
              <w:t>《国际电联</w:t>
            </w:r>
            <w:r w:rsidR="00E53657">
              <w:rPr>
                <w:lang w:eastAsia="zh-CN"/>
              </w:rPr>
              <w:t>2016-2019</w:t>
            </w:r>
            <w:r>
              <w:rPr>
                <w:rFonts w:hint="eastAsia"/>
                <w:lang w:eastAsia="zh-CN"/>
              </w:rPr>
              <w:t>年战略和财务规划》草案</w:t>
            </w:r>
          </w:p>
        </w:tc>
      </w:tr>
      <w:bookmarkEnd w:id="5"/>
    </w:tbl>
    <w:p w:rsidR="00E53657" w:rsidRDefault="00E53657" w:rsidP="009862A4">
      <w:pPr>
        <w:rPr>
          <w:rFonts w:hint="eastAsia"/>
          <w:lang w:eastAsia="zh-CN"/>
        </w:rPr>
      </w:pPr>
    </w:p>
    <w:p w:rsidR="001E5D43" w:rsidRDefault="001E5D43" w:rsidP="009862A4">
      <w:pPr>
        <w:rPr>
          <w:lang w:eastAsia="zh-CN"/>
        </w:rPr>
      </w:pPr>
    </w:p>
    <w:p w:rsidR="00E53657" w:rsidRDefault="006A12F8" w:rsidP="006A12F8">
      <w:pPr>
        <w:ind w:firstLineChars="200" w:firstLine="480"/>
        <w:rPr>
          <w:rFonts w:hint="eastAsia"/>
          <w:lang w:eastAsia="zh-CN"/>
        </w:rPr>
      </w:pPr>
      <w:r>
        <w:rPr>
          <w:rFonts w:hint="eastAsia"/>
          <w:lang w:eastAsia="zh-CN"/>
        </w:rPr>
        <w:t>理事会</w:t>
      </w:r>
      <w:r>
        <w:rPr>
          <w:rFonts w:hint="eastAsia"/>
          <w:lang w:eastAsia="zh-CN"/>
        </w:rPr>
        <w:t>2014</w:t>
      </w:r>
      <w:r>
        <w:rPr>
          <w:rFonts w:hint="eastAsia"/>
          <w:lang w:eastAsia="zh-CN"/>
        </w:rPr>
        <w:t>年会议决定，由理事会详细制定国际电联</w:t>
      </w:r>
      <w:r>
        <w:rPr>
          <w:rFonts w:hint="eastAsia"/>
          <w:lang w:eastAsia="zh-CN"/>
        </w:rPr>
        <w:t>2016-2019</w:t>
      </w:r>
      <w:r>
        <w:rPr>
          <w:rFonts w:hint="eastAsia"/>
          <w:lang w:eastAsia="zh-CN"/>
        </w:rPr>
        <w:t>年战略规划和财务规划草案工作组（</w:t>
      </w:r>
      <w:r>
        <w:rPr>
          <w:rFonts w:hint="eastAsia"/>
          <w:lang w:eastAsia="zh-CN"/>
        </w:rPr>
        <w:t>CWG SP-FP</w:t>
      </w:r>
      <w:r>
        <w:rPr>
          <w:rFonts w:hint="eastAsia"/>
          <w:lang w:eastAsia="zh-CN"/>
        </w:rPr>
        <w:t>）制定的</w:t>
      </w:r>
      <w:r>
        <w:rPr>
          <w:rFonts w:hint="eastAsia"/>
          <w:lang w:eastAsia="zh-CN"/>
        </w:rPr>
        <w:t>ITU-R</w:t>
      </w:r>
      <w:r>
        <w:rPr>
          <w:rFonts w:hint="eastAsia"/>
          <w:lang w:eastAsia="zh-CN"/>
        </w:rPr>
        <w:t>战略草案部分（见理事会</w:t>
      </w:r>
      <w:r>
        <w:rPr>
          <w:rFonts w:hint="eastAsia"/>
          <w:lang w:eastAsia="zh-CN"/>
        </w:rPr>
        <w:t>2014</w:t>
      </w:r>
      <w:r>
        <w:rPr>
          <w:rFonts w:hint="eastAsia"/>
          <w:lang w:eastAsia="zh-CN"/>
        </w:rPr>
        <w:t>年会议</w:t>
      </w:r>
      <w:r>
        <w:rPr>
          <w:lang w:eastAsia="zh-CN"/>
        </w:rPr>
        <w:br/>
      </w:r>
      <w:hyperlink r:id="rId10" w:history="1">
        <w:r w:rsidRPr="008E140C">
          <w:rPr>
            <w:rStyle w:val="Hyperlink"/>
            <w:lang w:eastAsia="zh-CN"/>
          </w:rPr>
          <w:t>4</w:t>
        </w:r>
        <w:r>
          <w:rPr>
            <w:rStyle w:val="Hyperlink"/>
            <w:rFonts w:hint="eastAsia"/>
            <w:lang w:eastAsia="zh-CN"/>
          </w:rPr>
          <w:t>3</w:t>
        </w:r>
        <w:r>
          <w:rPr>
            <w:rStyle w:val="Hyperlink"/>
            <w:rFonts w:hint="eastAsia"/>
            <w:lang w:eastAsia="zh-CN"/>
          </w:rPr>
          <w:t>号文件</w:t>
        </w:r>
      </w:hyperlink>
      <w:r>
        <w:rPr>
          <w:rFonts w:hint="eastAsia"/>
          <w:lang w:eastAsia="zh-CN"/>
        </w:rPr>
        <w:t>）应在一致认可的战略目标基础上，由无线电通信顾问组予以进一步制定。</w:t>
      </w:r>
    </w:p>
    <w:p w:rsidR="006A12F8" w:rsidRDefault="006A12F8" w:rsidP="006A12F8">
      <w:pPr>
        <w:ind w:firstLineChars="200" w:firstLine="480"/>
        <w:rPr>
          <w:rFonts w:hint="eastAsia"/>
          <w:lang w:eastAsia="zh-CN"/>
        </w:rPr>
      </w:pPr>
      <w:r>
        <w:rPr>
          <w:rFonts w:hint="eastAsia"/>
          <w:lang w:eastAsia="zh-CN"/>
        </w:rPr>
        <w:t>本文后附的由</w:t>
      </w:r>
      <w:r>
        <w:rPr>
          <w:lang w:eastAsia="zh-CN"/>
        </w:rPr>
        <w:t>CWG SP-FP</w:t>
      </w:r>
      <w:r>
        <w:rPr>
          <w:rFonts w:hint="eastAsia"/>
          <w:lang w:eastAsia="zh-CN"/>
        </w:rPr>
        <w:t>制定的战略和财务规划草案摘录如下：</w:t>
      </w:r>
    </w:p>
    <w:p w:rsidR="00E53657" w:rsidRPr="00037F81" w:rsidRDefault="006A12F8" w:rsidP="006A12F8">
      <w:pPr>
        <w:pStyle w:val="enumlev1"/>
        <w:rPr>
          <w:color w:val="000000"/>
          <w:sz w:val="21"/>
          <w:szCs w:val="21"/>
          <w:lang w:val="en-US" w:eastAsia="zh-CN"/>
        </w:rPr>
      </w:pPr>
      <w:r>
        <w:rPr>
          <w:lang w:eastAsia="zh-CN"/>
        </w:rPr>
        <w:t>•</w:t>
      </w:r>
      <w:r>
        <w:rPr>
          <w:rFonts w:hint="eastAsia"/>
          <w:lang w:eastAsia="zh-CN"/>
        </w:rPr>
        <w:tab/>
      </w:r>
      <w:r>
        <w:rPr>
          <w:rFonts w:hint="eastAsia"/>
          <w:lang w:eastAsia="zh-CN"/>
        </w:rPr>
        <w:t>第</w:t>
      </w:r>
      <w:r>
        <w:rPr>
          <w:lang w:eastAsia="zh-CN"/>
        </w:rPr>
        <w:t>71</w:t>
      </w:r>
      <w:r>
        <w:rPr>
          <w:rFonts w:hint="eastAsia"/>
          <w:lang w:eastAsia="zh-CN"/>
        </w:rPr>
        <w:t>号决议附件</w:t>
      </w:r>
      <w:r>
        <w:rPr>
          <w:lang w:eastAsia="zh-CN"/>
        </w:rPr>
        <w:t>1</w:t>
      </w:r>
      <w:r>
        <w:rPr>
          <w:rFonts w:hint="eastAsia"/>
          <w:lang w:eastAsia="zh-CN"/>
        </w:rPr>
        <w:t>：</w:t>
      </w:r>
      <w:r>
        <w:rPr>
          <w:rFonts w:hint="eastAsia"/>
          <w:lang w:eastAsia="zh-CN"/>
        </w:rPr>
        <w:t>战略规划的背景信息</w:t>
      </w:r>
    </w:p>
    <w:p w:rsidR="00E53657" w:rsidRDefault="006A12F8" w:rsidP="00044C1E">
      <w:pPr>
        <w:pStyle w:val="enumlev1"/>
        <w:rPr>
          <w:color w:val="000000"/>
          <w:sz w:val="21"/>
          <w:szCs w:val="21"/>
          <w:lang w:eastAsia="zh-CN"/>
        </w:rPr>
      </w:pPr>
      <w:r>
        <w:rPr>
          <w:lang w:eastAsia="zh-CN"/>
        </w:rPr>
        <w:t>•</w:t>
      </w:r>
      <w:r>
        <w:rPr>
          <w:rFonts w:hint="eastAsia"/>
          <w:lang w:eastAsia="zh-CN"/>
        </w:rPr>
        <w:tab/>
      </w:r>
      <w:r>
        <w:rPr>
          <w:rFonts w:hint="eastAsia"/>
          <w:lang w:eastAsia="zh-CN"/>
        </w:rPr>
        <w:t>第</w:t>
      </w:r>
      <w:r>
        <w:rPr>
          <w:lang w:eastAsia="zh-CN"/>
        </w:rPr>
        <w:t>71</w:t>
      </w:r>
      <w:r>
        <w:rPr>
          <w:rFonts w:hint="eastAsia"/>
          <w:lang w:eastAsia="zh-CN"/>
        </w:rPr>
        <w:t>号决议附件</w:t>
      </w:r>
      <w:r>
        <w:rPr>
          <w:rFonts w:hint="eastAsia"/>
          <w:lang w:eastAsia="zh-CN"/>
        </w:rPr>
        <w:t>2</w:t>
      </w:r>
      <w:r>
        <w:rPr>
          <w:rFonts w:hint="eastAsia"/>
          <w:lang w:eastAsia="zh-CN"/>
        </w:rPr>
        <w:t>：</w:t>
      </w:r>
      <w:r w:rsidR="00044C1E">
        <w:rPr>
          <w:rFonts w:hint="eastAsia"/>
          <w:lang w:eastAsia="zh-CN"/>
        </w:rPr>
        <w:t>战略规划</w:t>
      </w:r>
    </w:p>
    <w:p w:rsidR="00E53657" w:rsidRPr="00F470C3" w:rsidRDefault="006A12F8" w:rsidP="00044C1E">
      <w:pPr>
        <w:pStyle w:val="enumlev1"/>
        <w:rPr>
          <w:color w:val="000000"/>
          <w:sz w:val="21"/>
          <w:szCs w:val="21"/>
          <w:lang w:eastAsia="zh-CN"/>
        </w:rPr>
      </w:pPr>
      <w:r>
        <w:rPr>
          <w:lang w:eastAsia="zh-CN"/>
        </w:rPr>
        <w:t>•</w:t>
      </w:r>
      <w:r>
        <w:rPr>
          <w:rFonts w:hint="eastAsia"/>
          <w:lang w:eastAsia="zh-CN"/>
        </w:rPr>
        <w:tab/>
      </w:r>
      <w:r>
        <w:rPr>
          <w:rFonts w:hint="eastAsia"/>
          <w:lang w:eastAsia="zh-CN"/>
        </w:rPr>
        <w:t>第</w:t>
      </w:r>
      <w:r>
        <w:rPr>
          <w:lang w:eastAsia="zh-CN"/>
        </w:rPr>
        <w:t>71</w:t>
      </w:r>
      <w:r>
        <w:rPr>
          <w:rFonts w:hint="eastAsia"/>
          <w:lang w:eastAsia="zh-CN"/>
        </w:rPr>
        <w:t>号决议附件</w:t>
      </w:r>
      <w:r>
        <w:rPr>
          <w:rFonts w:hint="eastAsia"/>
          <w:lang w:eastAsia="zh-CN"/>
        </w:rPr>
        <w:t>3</w:t>
      </w:r>
      <w:r>
        <w:rPr>
          <w:rFonts w:hint="eastAsia"/>
          <w:lang w:eastAsia="zh-CN"/>
        </w:rPr>
        <w:t>：</w:t>
      </w:r>
      <w:r w:rsidR="00044C1E" w:rsidRPr="00044C1E">
        <w:rPr>
          <w:rFonts w:hint="eastAsia"/>
          <w:lang w:eastAsia="zh-CN"/>
        </w:rPr>
        <w:t>部门目标和战略目标的资源划拨</w:t>
      </w:r>
    </w:p>
    <w:p w:rsidR="00E53657" w:rsidRPr="00F470C3" w:rsidRDefault="006A12F8" w:rsidP="00044C1E">
      <w:pPr>
        <w:pStyle w:val="enumlev1"/>
        <w:rPr>
          <w:rFonts w:hint="eastAsia"/>
          <w:color w:val="000000"/>
          <w:sz w:val="21"/>
          <w:szCs w:val="21"/>
          <w:lang w:eastAsia="zh-CN"/>
        </w:rPr>
      </w:pPr>
      <w:r>
        <w:rPr>
          <w:lang w:eastAsia="zh-CN"/>
        </w:rPr>
        <w:t>•</w:t>
      </w:r>
      <w:r>
        <w:rPr>
          <w:rFonts w:hint="eastAsia"/>
          <w:lang w:eastAsia="zh-CN"/>
        </w:rPr>
        <w:tab/>
      </w:r>
      <w:r>
        <w:rPr>
          <w:rFonts w:hint="eastAsia"/>
          <w:lang w:eastAsia="zh-CN"/>
        </w:rPr>
        <w:t>第</w:t>
      </w:r>
      <w:r>
        <w:rPr>
          <w:lang w:eastAsia="zh-CN"/>
        </w:rPr>
        <w:t>71</w:t>
      </w:r>
      <w:r>
        <w:rPr>
          <w:rFonts w:hint="eastAsia"/>
          <w:lang w:eastAsia="zh-CN"/>
        </w:rPr>
        <w:t>号决议附件</w:t>
      </w:r>
      <w:r>
        <w:rPr>
          <w:rFonts w:hint="eastAsia"/>
          <w:lang w:eastAsia="zh-CN"/>
        </w:rPr>
        <w:t>4</w:t>
      </w:r>
      <w:r>
        <w:rPr>
          <w:rFonts w:hint="eastAsia"/>
          <w:lang w:eastAsia="zh-CN"/>
        </w:rPr>
        <w:t>：</w:t>
      </w:r>
      <w:r w:rsidR="00044C1E">
        <w:rPr>
          <w:rFonts w:hint="eastAsia"/>
          <w:lang w:eastAsia="zh-CN"/>
        </w:rPr>
        <w:t>战略规划术语表</w:t>
      </w:r>
    </w:p>
    <w:p w:rsidR="00E53657" w:rsidRDefault="00E53657" w:rsidP="009862A4">
      <w:pPr>
        <w:tabs>
          <w:tab w:val="clear" w:pos="794"/>
          <w:tab w:val="clear" w:pos="1191"/>
          <w:tab w:val="clear" w:pos="1588"/>
          <w:tab w:val="clear" w:pos="1985"/>
        </w:tabs>
        <w:overflowPunct/>
        <w:autoSpaceDE/>
        <w:autoSpaceDN/>
        <w:adjustRightInd/>
        <w:spacing w:before="0"/>
        <w:textAlignment w:val="auto"/>
        <w:rPr>
          <w:bCs/>
          <w:u w:val="single"/>
          <w:lang w:eastAsia="zh-CN"/>
        </w:rPr>
      </w:pPr>
    </w:p>
    <w:p w:rsidR="00E53657" w:rsidRDefault="00E53657" w:rsidP="009862A4">
      <w:pPr>
        <w:tabs>
          <w:tab w:val="clear" w:pos="794"/>
          <w:tab w:val="clear" w:pos="1191"/>
          <w:tab w:val="clear" w:pos="1588"/>
          <w:tab w:val="clear" w:pos="1985"/>
        </w:tabs>
        <w:overflowPunct/>
        <w:autoSpaceDE/>
        <w:autoSpaceDN/>
        <w:adjustRightInd/>
        <w:spacing w:before="0"/>
        <w:textAlignment w:val="auto"/>
        <w:rPr>
          <w:bCs/>
          <w:u w:val="single"/>
          <w:lang w:eastAsia="zh-CN"/>
        </w:rPr>
      </w:pPr>
    </w:p>
    <w:p w:rsidR="00E53657" w:rsidRDefault="00E53657" w:rsidP="009862A4">
      <w:pPr>
        <w:tabs>
          <w:tab w:val="clear" w:pos="794"/>
          <w:tab w:val="clear" w:pos="1191"/>
          <w:tab w:val="clear" w:pos="1588"/>
          <w:tab w:val="clear" w:pos="1985"/>
        </w:tabs>
        <w:overflowPunct/>
        <w:autoSpaceDE/>
        <w:autoSpaceDN/>
        <w:adjustRightInd/>
        <w:spacing w:before="0"/>
        <w:textAlignment w:val="auto"/>
        <w:rPr>
          <w:bCs/>
          <w:u w:val="single"/>
          <w:lang w:eastAsia="zh-CN"/>
        </w:rPr>
      </w:pPr>
    </w:p>
    <w:p w:rsidR="00E53657" w:rsidRDefault="00E53657" w:rsidP="009862A4">
      <w:pPr>
        <w:tabs>
          <w:tab w:val="clear" w:pos="794"/>
          <w:tab w:val="clear" w:pos="1191"/>
          <w:tab w:val="clear" w:pos="1588"/>
          <w:tab w:val="clear" w:pos="1985"/>
        </w:tabs>
        <w:overflowPunct/>
        <w:autoSpaceDE/>
        <w:autoSpaceDN/>
        <w:adjustRightInd/>
        <w:spacing w:before="0"/>
        <w:textAlignment w:val="auto"/>
        <w:rPr>
          <w:bCs/>
          <w:u w:val="single"/>
          <w:lang w:eastAsia="zh-CN"/>
        </w:rPr>
      </w:pPr>
    </w:p>
    <w:p w:rsidR="00E53657" w:rsidRDefault="00E53657" w:rsidP="009862A4">
      <w:pPr>
        <w:tabs>
          <w:tab w:val="clear" w:pos="794"/>
          <w:tab w:val="clear" w:pos="1191"/>
          <w:tab w:val="clear" w:pos="1588"/>
          <w:tab w:val="clear" w:pos="1985"/>
        </w:tabs>
        <w:overflowPunct/>
        <w:autoSpaceDE/>
        <w:autoSpaceDN/>
        <w:adjustRightInd/>
        <w:spacing w:before="0"/>
        <w:textAlignment w:val="auto"/>
        <w:rPr>
          <w:bCs/>
          <w:u w:val="single"/>
          <w:lang w:eastAsia="zh-CN"/>
        </w:rPr>
      </w:pPr>
    </w:p>
    <w:p w:rsidR="00E53657" w:rsidRDefault="00E53657" w:rsidP="009862A4">
      <w:pPr>
        <w:tabs>
          <w:tab w:val="clear" w:pos="794"/>
          <w:tab w:val="clear" w:pos="1191"/>
          <w:tab w:val="clear" w:pos="1588"/>
          <w:tab w:val="clear" w:pos="1985"/>
        </w:tabs>
        <w:overflowPunct/>
        <w:autoSpaceDE/>
        <w:autoSpaceDN/>
        <w:adjustRightInd/>
        <w:spacing w:before="0"/>
        <w:textAlignment w:val="auto"/>
        <w:rPr>
          <w:bCs/>
          <w:u w:val="single"/>
          <w:lang w:eastAsia="zh-CN"/>
        </w:rPr>
      </w:pPr>
    </w:p>
    <w:p w:rsidR="00E53657" w:rsidRDefault="00E53657" w:rsidP="009862A4">
      <w:pPr>
        <w:tabs>
          <w:tab w:val="clear" w:pos="794"/>
          <w:tab w:val="clear" w:pos="1191"/>
          <w:tab w:val="clear" w:pos="1588"/>
          <w:tab w:val="clear" w:pos="1985"/>
        </w:tabs>
        <w:overflowPunct/>
        <w:autoSpaceDE/>
        <w:autoSpaceDN/>
        <w:adjustRightInd/>
        <w:spacing w:before="0"/>
        <w:textAlignment w:val="auto"/>
        <w:rPr>
          <w:bCs/>
          <w:u w:val="single"/>
          <w:lang w:eastAsia="zh-CN"/>
        </w:rPr>
      </w:pPr>
    </w:p>
    <w:p w:rsidR="00E53657" w:rsidRDefault="006A12F8" w:rsidP="001E5D43">
      <w:pPr>
        <w:tabs>
          <w:tab w:val="clear" w:pos="794"/>
          <w:tab w:val="clear" w:pos="1588"/>
          <w:tab w:val="clear" w:pos="1985"/>
        </w:tabs>
        <w:overflowPunct/>
        <w:autoSpaceDE/>
        <w:autoSpaceDN/>
        <w:adjustRightInd/>
        <w:spacing w:before="0"/>
        <w:textAlignment w:val="auto"/>
        <w:rPr>
          <w:bCs/>
          <w:u w:val="single"/>
          <w:lang w:eastAsia="zh-CN"/>
        </w:rPr>
      </w:pPr>
      <w:r w:rsidRPr="001E5D43">
        <w:rPr>
          <w:rFonts w:hint="eastAsia"/>
          <w:b/>
          <w:lang w:eastAsia="zh-CN"/>
        </w:rPr>
        <w:t>附件：</w:t>
      </w:r>
      <w:r w:rsidR="00E53657" w:rsidRPr="00ED55E8">
        <w:rPr>
          <w:bCs/>
          <w:lang w:eastAsia="zh-CN"/>
        </w:rPr>
        <w:tab/>
        <w:t>4</w:t>
      </w:r>
      <w:r>
        <w:rPr>
          <w:rFonts w:hint="eastAsia"/>
          <w:bCs/>
          <w:lang w:eastAsia="zh-CN"/>
        </w:rPr>
        <w:t>件</w:t>
      </w:r>
    </w:p>
    <w:p w:rsidR="00E53657" w:rsidRDefault="00E53657" w:rsidP="009862A4">
      <w:pPr>
        <w:rPr>
          <w:lang w:eastAsia="zh-CN"/>
        </w:rPr>
      </w:pPr>
    </w:p>
    <w:p w:rsidR="000646A7" w:rsidRPr="00D1368C" w:rsidRDefault="000646A7" w:rsidP="009862A4">
      <w:pPr>
        <w:rPr>
          <w:lang w:eastAsia="zh-CN"/>
        </w:rPr>
      </w:pPr>
    </w:p>
    <w:p w:rsidR="000646A7" w:rsidRDefault="000646A7" w:rsidP="009862A4">
      <w:pPr>
        <w:overflowPunct/>
        <w:autoSpaceDE/>
        <w:autoSpaceDN/>
        <w:adjustRightInd/>
        <w:spacing w:before="0" w:after="200"/>
        <w:textAlignment w:val="auto"/>
        <w:rPr>
          <w:b/>
          <w:bCs/>
          <w:lang w:val="en-US" w:eastAsia="zh-CN"/>
        </w:rPr>
      </w:pPr>
      <w:r>
        <w:rPr>
          <w:b/>
          <w:bCs/>
          <w:lang w:val="en-US" w:eastAsia="zh-CN"/>
        </w:rPr>
        <w:br w:type="page"/>
      </w:r>
    </w:p>
    <w:p w:rsidR="00E53657" w:rsidRDefault="00E53657" w:rsidP="001E5D43">
      <w:pPr>
        <w:pStyle w:val="AnnexNotitle"/>
        <w:rPr>
          <w:i/>
          <w:lang w:eastAsia="zh-CN"/>
        </w:rPr>
      </w:pPr>
      <w:bookmarkStart w:id="6" w:name="_Toc380676277"/>
      <w:r>
        <w:rPr>
          <w:rFonts w:hint="eastAsia"/>
          <w:lang w:eastAsia="zh-CN"/>
        </w:rPr>
        <w:lastRenderedPageBreak/>
        <w:t>第</w:t>
      </w:r>
      <w:r>
        <w:rPr>
          <w:lang w:eastAsia="zh-CN"/>
        </w:rPr>
        <w:t>71</w:t>
      </w:r>
      <w:r>
        <w:rPr>
          <w:rFonts w:hint="eastAsia"/>
          <w:lang w:eastAsia="zh-CN"/>
        </w:rPr>
        <w:t>号决议附件</w:t>
      </w:r>
      <w:r>
        <w:rPr>
          <w:lang w:eastAsia="zh-CN"/>
        </w:rPr>
        <w:t>1</w:t>
      </w:r>
      <w:bookmarkEnd w:id="6"/>
      <w:r w:rsidR="001E5D43">
        <w:rPr>
          <w:rFonts w:hint="eastAsia"/>
          <w:lang w:eastAsia="zh-CN"/>
        </w:rPr>
        <w:br/>
      </w:r>
      <w:r w:rsidR="001E5D43">
        <w:rPr>
          <w:lang w:eastAsia="zh-CN"/>
        </w:rPr>
        <w:br/>
      </w:r>
      <w:r>
        <w:rPr>
          <w:rFonts w:hint="eastAsia"/>
          <w:lang w:eastAsia="zh-CN"/>
        </w:rPr>
        <w:t>战略规划的背景信息</w:t>
      </w:r>
    </w:p>
    <w:p w:rsidR="00E53657" w:rsidRDefault="00E53657" w:rsidP="009862A4">
      <w:pPr>
        <w:pStyle w:val="Normalaftertitle0"/>
        <w:ind w:firstLineChars="200" w:firstLine="480"/>
        <w:rPr>
          <w:lang w:eastAsia="zh-CN"/>
        </w:rPr>
      </w:pPr>
      <w:r>
        <w:rPr>
          <w:rFonts w:hint="eastAsia"/>
          <w:lang w:eastAsia="zh-CN"/>
        </w:rPr>
        <w:t>本背景情况文件第</w:t>
      </w:r>
      <w:r>
        <w:rPr>
          <w:lang w:eastAsia="zh-CN"/>
        </w:rPr>
        <w:t>1</w:t>
      </w:r>
      <w:r>
        <w:rPr>
          <w:rFonts w:hint="eastAsia"/>
          <w:lang w:eastAsia="zh-CN"/>
        </w:rPr>
        <w:t>节介绍了国际电信联盟（</w:t>
      </w:r>
      <w:r>
        <w:rPr>
          <w:lang w:eastAsia="zh-CN"/>
        </w:rPr>
        <w:t>ITU</w:t>
      </w:r>
      <w:r>
        <w:rPr>
          <w:rFonts w:hint="eastAsia"/>
          <w:lang w:eastAsia="zh-CN"/>
        </w:rPr>
        <w:t>）、其作为联合国（</w:t>
      </w:r>
      <w:r>
        <w:rPr>
          <w:lang w:eastAsia="zh-CN"/>
        </w:rPr>
        <w:t>UN</w:t>
      </w:r>
      <w:r>
        <w:rPr>
          <w:rFonts w:hint="eastAsia"/>
          <w:lang w:eastAsia="zh-CN"/>
        </w:rPr>
        <w:t>）专门机构的作用以及国际电联各部门和管理机构的作用和使命。</w:t>
      </w:r>
    </w:p>
    <w:p w:rsidR="00E53657" w:rsidRDefault="00E53657" w:rsidP="009862A4">
      <w:pPr>
        <w:ind w:firstLineChars="200" w:firstLine="480"/>
        <w:rPr>
          <w:lang w:eastAsia="zh-CN"/>
        </w:rPr>
      </w:pPr>
      <w:r>
        <w:rPr>
          <w:rFonts w:hint="eastAsia"/>
          <w:lang w:eastAsia="zh-CN"/>
        </w:rPr>
        <w:t>第</w:t>
      </w:r>
      <w:r>
        <w:rPr>
          <w:lang w:eastAsia="zh-CN"/>
        </w:rPr>
        <w:t>2</w:t>
      </w:r>
      <w:r>
        <w:rPr>
          <w:rFonts w:hint="eastAsia"/>
          <w:lang w:eastAsia="zh-CN"/>
        </w:rPr>
        <w:t>节的总体评估总结了</w:t>
      </w:r>
      <w:r>
        <w:rPr>
          <w:lang w:eastAsia="zh-CN"/>
        </w:rPr>
        <w:t>2012-2015</w:t>
      </w:r>
      <w:r>
        <w:rPr>
          <w:rFonts w:hint="eastAsia"/>
          <w:lang w:eastAsia="zh-CN"/>
        </w:rPr>
        <w:t>年战略规划落实中汲取的经验教训并指出了关乎</w:t>
      </w:r>
      <w:r>
        <w:rPr>
          <w:lang w:eastAsia="zh-CN"/>
        </w:rPr>
        <w:t>2016-2019</w:t>
      </w:r>
      <w:r>
        <w:rPr>
          <w:rFonts w:hint="eastAsia"/>
          <w:lang w:eastAsia="zh-CN"/>
        </w:rPr>
        <w:t>年战略规划的电信</w:t>
      </w:r>
      <w:r>
        <w:rPr>
          <w:lang w:eastAsia="zh-CN"/>
        </w:rPr>
        <w:t>/</w:t>
      </w:r>
      <w:r>
        <w:rPr>
          <w:rFonts w:hint="eastAsia"/>
          <w:lang w:eastAsia="zh-CN"/>
        </w:rPr>
        <w:t>信息通信技术（</w:t>
      </w:r>
      <w:r>
        <w:rPr>
          <w:lang w:eastAsia="zh-CN"/>
        </w:rPr>
        <w:t>ICT</w:t>
      </w:r>
      <w:r>
        <w:rPr>
          <w:rFonts w:hint="eastAsia"/>
          <w:lang w:eastAsia="zh-CN"/>
        </w:rPr>
        <w:t>）环境</w:t>
      </w:r>
      <w:r>
        <w:rPr>
          <w:lang w:eastAsia="zh-CN"/>
        </w:rPr>
        <w:t>/</w:t>
      </w:r>
      <w:r>
        <w:rPr>
          <w:rFonts w:hint="eastAsia"/>
          <w:lang w:eastAsia="zh-CN"/>
        </w:rPr>
        <w:t>行业方向的主要宏观趋势。</w:t>
      </w:r>
    </w:p>
    <w:p w:rsidR="00E53657" w:rsidRDefault="00E53657" w:rsidP="009862A4">
      <w:pPr>
        <w:ind w:firstLineChars="200" w:firstLine="480"/>
        <w:rPr>
          <w:lang w:eastAsia="zh-CN"/>
        </w:rPr>
      </w:pPr>
      <w:r>
        <w:rPr>
          <w:rFonts w:hint="eastAsia"/>
          <w:lang w:eastAsia="zh-CN"/>
        </w:rPr>
        <w:t>第</w:t>
      </w:r>
      <w:r>
        <w:rPr>
          <w:lang w:eastAsia="zh-CN"/>
        </w:rPr>
        <w:t>3</w:t>
      </w:r>
      <w:r>
        <w:rPr>
          <w:rFonts w:hint="eastAsia"/>
          <w:lang w:eastAsia="zh-CN"/>
        </w:rPr>
        <w:t>节介绍了各部门的情况分析，阐述了国际电联各部门的作用和未来。</w:t>
      </w:r>
    </w:p>
    <w:p w:rsidR="00E53657" w:rsidRDefault="00E53657" w:rsidP="009862A4">
      <w:pPr>
        <w:pStyle w:val="Heading1"/>
        <w:rPr>
          <w:lang w:eastAsia="zh-CN"/>
        </w:rPr>
      </w:pPr>
      <w:bookmarkStart w:id="7" w:name="_Toc380676278"/>
      <w:r>
        <w:rPr>
          <w:lang w:eastAsia="zh-CN"/>
        </w:rPr>
        <w:t>1</w:t>
      </w:r>
      <w:r>
        <w:rPr>
          <w:lang w:eastAsia="zh-CN"/>
        </w:rPr>
        <w:tab/>
      </w:r>
      <w:r>
        <w:rPr>
          <w:rFonts w:hint="eastAsia"/>
          <w:lang w:eastAsia="zh-CN"/>
        </w:rPr>
        <w:t>引言</w:t>
      </w:r>
      <w:bookmarkEnd w:id="7"/>
    </w:p>
    <w:p w:rsidR="00E53657" w:rsidRDefault="00E53657" w:rsidP="009862A4">
      <w:pPr>
        <w:ind w:firstLineChars="200" w:firstLine="480"/>
        <w:rPr>
          <w:lang w:eastAsia="zh-CN"/>
        </w:rPr>
      </w:pPr>
      <w:r>
        <w:rPr>
          <w:rFonts w:hint="eastAsia"/>
          <w:lang w:eastAsia="zh-CN"/>
        </w:rPr>
        <w:t>依据《公约》和《组织法》（第</w:t>
      </w:r>
      <w:r>
        <w:rPr>
          <w:lang w:eastAsia="zh-CN"/>
        </w:rPr>
        <w:t>1</w:t>
      </w:r>
      <w:r>
        <w:rPr>
          <w:rFonts w:hint="eastAsia"/>
          <w:lang w:eastAsia="zh-CN"/>
        </w:rPr>
        <w:t>条第</w:t>
      </w:r>
      <w:r>
        <w:rPr>
          <w:lang w:eastAsia="zh-CN"/>
        </w:rPr>
        <w:t>1-2</w:t>
      </w:r>
      <w:r>
        <w:rPr>
          <w:rFonts w:hint="eastAsia"/>
          <w:lang w:eastAsia="zh-CN"/>
        </w:rPr>
        <w:t>段）确定的国际电联宗旨，国际电联致力于连通世界。为实现这一目标，国际电联努力确保全球通信基础设施正常高效地运转，使所有人得益于电信</w:t>
      </w:r>
      <w:r>
        <w:rPr>
          <w:lang w:eastAsia="zh-CN"/>
        </w:rPr>
        <w:t>/ICT</w:t>
      </w:r>
      <w:r>
        <w:rPr>
          <w:rFonts w:hint="eastAsia"/>
          <w:lang w:eastAsia="zh-CN"/>
        </w:rPr>
        <w:t>并帮助缓解新的风险。国际电联监督国际频谱的划分和卫星协调；努力制定新的电信</w:t>
      </w:r>
      <w:r>
        <w:rPr>
          <w:lang w:eastAsia="zh-CN"/>
        </w:rPr>
        <w:t>/ICT</w:t>
      </w:r>
      <w:r>
        <w:rPr>
          <w:rFonts w:hint="eastAsia"/>
          <w:lang w:eastAsia="zh-CN"/>
        </w:rPr>
        <w:t>标准并就此达成一致；同时开展政策分析；开拓有利的环境并为其成员国提供技术帮助。</w:t>
      </w:r>
    </w:p>
    <w:p w:rsidR="00E53657" w:rsidRDefault="00E53657" w:rsidP="009862A4">
      <w:pPr>
        <w:ind w:firstLineChars="200" w:firstLine="480"/>
        <w:rPr>
          <w:lang w:eastAsia="zh-CN"/>
        </w:rPr>
      </w:pPr>
      <w:r>
        <w:rPr>
          <w:rFonts w:hint="eastAsia"/>
          <w:lang w:eastAsia="zh-CN"/>
        </w:rPr>
        <w:t>根据成员国和部门成员的决定并在他们的指导下，国际电联的工作广泛涉及各项问题：从基本宽带标准到频谱划分；从基本接入技术到高速移动宽带；从海底线缆到地面光纤；从微波链路到卫星；从无障碍获取到电子卫生；从性别平等到互操作性。国际电联通过与各国政府、私营部门、学术界和民间团体合作所完成的工作有助于确保无线电、电话、电视和互联网连接的普及和效率。</w:t>
      </w:r>
    </w:p>
    <w:p w:rsidR="00E53657" w:rsidRDefault="00E53657" w:rsidP="009862A4">
      <w:pPr>
        <w:pStyle w:val="Heading2"/>
        <w:rPr>
          <w:lang w:eastAsia="zh-CN"/>
        </w:rPr>
      </w:pPr>
      <w:bookmarkStart w:id="8" w:name="_Toc380676279"/>
      <w:bookmarkStart w:id="9" w:name="_Toc379546796"/>
      <w:r>
        <w:rPr>
          <w:lang w:eastAsia="zh-CN"/>
        </w:rPr>
        <w:t>1.1</w:t>
      </w:r>
      <w:r>
        <w:rPr>
          <w:lang w:eastAsia="zh-CN"/>
        </w:rPr>
        <w:tab/>
      </w:r>
      <w:r>
        <w:rPr>
          <w:rFonts w:hint="eastAsia"/>
          <w:lang w:eastAsia="zh-CN"/>
        </w:rPr>
        <w:t>作为联合国系统的组成部分，国际电联将为具有变革意义的</w:t>
      </w:r>
      <w:r>
        <w:rPr>
          <w:lang w:eastAsia="zh-CN"/>
        </w:rPr>
        <w:t>2015</w:t>
      </w:r>
      <w:r>
        <w:rPr>
          <w:rFonts w:hint="eastAsia"/>
          <w:lang w:eastAsia="zh-CN"/>
        </w:rPr>
        <w:t>年之后发展议程贡献一臂之力</w:t>
      </w:r>
      <w:bookmarkEnd w:id="8"/>
      <w:bookmarkEnd w:id="9"/>
    </w:p>
    <w:p w:rsidR="00E53657" w:rsidRDefault="00E53657" w:rsidP="009862A4">
      <w:pPr>
        <w:ind w:firstLineChars="200" w:firstLine="480"/>
        <w:rPr>
          <w:lang w:eastAsia="zh-CN"/>
        </w:rPr>
      </w:pPr>
      <w:r>
        <w:rPr>
          <w:rFonts w:hint="eastAsia"/>
          <w:lang w:eastAsia="zh-CN"/>
        </w:rPr>
        <w:t>随着《千年发展目标》截止日期的临近以及联合国</w:t>
      </w:r>
      <w:r>
        <w:rPr>
          <w:lang w:eastAsia="zh-CN"/>
        </w:rPr>
        <w:t>2015</w:t>
      </w:r>
      <w:r>
        <w:rPr>
          <w:rFonts w:hint="eastAsia"/>
          <w:lang w:eastAsia="zh-CN"/>
        </w:rPr>
        <w:t>年后发展议程和可持续发展目标（</w:t>
      </w:r>
      <w:r>
        <w:rPr>
          <w:lang w:eastAsia="zh-CN"/>
        </w:rPr>
        <w:t>SDG</w:t>
      </w:r>
      <w:r>
        <w:rPr>
          <w:rFonts w:hint="eastAsia"/>
          <w:lang w:eastAsia="zh-CN"/>
        </w:rPr>
        <w:t>）进程走向正轨，联合国成员国正在制定一个统一的发展框架，其中包括一套清晰的目标，以平衡的方式将</w:t>
      </w:r>
      <w:r>
        <w:rPr>
          <w:lang w:eastAsia="zh-CN"/>
        </w:rPr>
        <w:t>Rio+20</w:t>
      </w:r>
      <w:r>
        <w:rPr>
          <w:rFonts w:hint="eastAsia"/>
          <w:lang w:eastAsia="zh-CN"/>
        </w:rPr>
        <w:t>进程所确定的可持续性发展的三个方面（社会发展、经济发展和环境保护）结合起来。</w:t>
      </w:r>
    </w:p>
    <w:p w:rsidR="00E53657" w:rsidRDefault="00E53657" w:rsidP="009862A4">
      <w:pPr>
        <w:ind w:firstLineChars="200" w:firstLine="480"/>
        <w:rPr>
          <w:lang w:eastAsia="zh-CN"/>
        </w:rPr>
      </w:pPr>
      <w:r>
        <w:rPr>
          <w:rFonts w:hint="eastAsia"/>
          <w:lang w:eastAsia="zh-CN"/>
        </w:rPr>
        <w:t>包括宽带在内的电信</w:t>
      </w:r>
      <w:r>
        <w:rPr>
          <w:lang w:eastAsia="zh-CN"/>
        </w:rPr>
        <w:t>/ICT</w:t>
      </w:r>
      <w:r>
        <w:rPr>
          <w:rFonts w:hint="eastAsia"/>
          <w:lang w:eastAsia="zh-CN"/>
        </w:rPr>
        <w:t>是开足马力实现可持续性发展的关键。这些技术是所有发展政策的根基，也是制定国家、区域和</w:t>
      </w:r>
      <w:r>
        <w:rPr>
          <w:lang w:eastAsia="zh-CN"/>
        </w:rPr>
        <w:t>/</w:t>
      </w:r>
      <w:r>
        <w:rPr>
          <w:rFonts w:hint="eastAsia"/>
          <w:lang w:eastAsia="zh-CN"/>
        </w:rPr>
        <w:t>或全球层面发展计划的有力手段。</w:t>
      </w:r>
      <w:r>
        <w:rPr>
          <w:rStyle w:val="FootnoteReference"/>
        </w:rPr>
        <w:footnoteReference w:id="1"/>
      </w:r>
    </w:p>
    <w:p w:rsidR="00E53657" w:rsidRDefault="00E53657" w:rsidP="009862A4">
      <w:pPr>
        <w:ind w:firstLineChars="200" w:firstLine="480"/>
        <w:rPr>
          <w:lang w:eastAsia="zh-CN"/>
        </w:rPr>
      </w:pPr>
      <w:r>
        <w:rPr>
          <w:rFonts w:hint="eastAsia"/>
          <w:lang w:eastAsia="zh-CN"/>
        </w:rPr>
        <w:t>自</w:t>
      </w:r>
      <w:r>
        <w:rPr>
          <w:lang w:eastAsia="zh-CN"/>
        </w:rPr>
        <w:t>2003</w:t>
      </w:r>
      <w:r>
        <w:rPr>
          <w:rFonts w:hint="eastAsia"/>
          <w:lang w:eastAsia="zh-CN"/>
        </w:rPr>
        <w:t>年以来，信息社会世界峰会（</w:t>
      </w:r>
      <w:r>
        <w:rPr>
          <w:lang w:eastAsia="zh-CN"/>
        </w:rPr>
        <w:t>WSIS</w:t>
      </w:r>
      <w:r>
        <w:rPr>
          <w:rFonts w:hint="eastAsia"/>
          <w:lang w:eastAsia="zh-CN"/>
        </w:rPr>
        <w:t>）进程一直是推动全球电信</w:t>
      </w:r>
      <w:r>
        <w:rPr>
          <w:lang w:eastAsia="zh-CN"/>
        </w:rPr>
        <w:t>/ICT</w:t>
      </w:r>
      <w:r>
        <w:rPr>
          <w:rFonts w:hint="eastAsia"/>
          <w:lang w:eastAsia="zh-CN"/>
        </w:rPr>
        <w:t>发展以支持全球发展议程的重要手段。作为连通世界战略的组成部分，国际电联努力确保国际社会继续给予电信</w:t>
      </w:r>
      <w:r>
        <w:rPr>
          <w:lang w:eastAsia="zh-CN"/>
        </w:rPr>
        <w:t>/ICT</w:t>
      </w:r>
      <w:r>
        <w:rPr>
          <w:rFonts w:hint="eastAsia"/>
          <w:lang w:eastAsia="zh-CN"/>
        </w:rPr>
        <w:t>应有的认可并以联合国全新的方式确保可持续和公平发展。</w:t>
      </w:r>
    </w:p>
    <w:p w:rsidR="00E53657" w:rsidRDefault="00E53657" w:rsidP="009862A4">
      <w:pPr>
        <w:ind w:firstLineChars="200" w:firstLine="480"/>
        <w:rPr>
          <w:lang w:eastAsia="zh-CN"/>
        </w:rPr>
      </w:pPr>
      <w:r>
        <w:rPr>
          <w:rFonts w:hint="eastAsia"/>
          <w:lang w:eastAsia="zh-CN"/>
        </w:rPr>
        <w:t>为完成联合国的各项工作，国际电联还致力于将联合国重点工作纳入其战略规划和以下各项工作领域中，如有关性别平等、青年、残疾人、农村人口、老年人以及减灾等。联合国系统也开始了改革进程，特别要求统一协调开展业务的方式，尤其要采用基于结果的管理方法（</w:t>
      </w:r>
      <w:r>
        <w:rPr>
          <w:lang w:eastAsia="zh-CN"/>
        </w:rPr>
        <w:t>RBM</w:t>
      </w:r>
      <w:r>
        <w:rPr>
          <w:rFonts w:hint="eastAsia"/>
          <w:lang w:eastAsia="zh-CN"/>
        </w:rPr>
        <w:t>）。国际电联的战略将这些全球重点工作和改革考虑在内。</w:t>
      </w:r>
    </w:p>
    <w:p w:rsidR="00E53657" w:rsidRDefault="00E53657" w:rsidP="009862A4">
      <w:pPr>
        <w:pStyle w:val="Heading2"/>
        <w:rPr>
          <w:lang w:eastAsia="zh-CN"/>
        </w:rPr>
      </w:pPr>
      <w:bookmarkStart w:id="10" w:name="_Toc380676280"/>
      <w:bookmarkStart w:id="11" w:name="_Toc379546797"/>
      <w:r>
        <w:rPr>
          <w:lang w:eastAsia="zh-CN"/>
        </w:rPr>
        <w:lastRenderedPageBreak/>
        <w:t>1.2</w:t>
      </w:r>
      <w:r>
        <w:rPr>
          <w:lang w:eastAsia="zh-CN"/>
        </w:rPr>
        <w:tab/>
      </w:r>
      <w:r>
        <w:rPr>
          <w:rFonts w:hint="eastAsia"/>
          <w:lang w:eastAsia="zh-CN"/>
        </w:rPr>
        <w:t>管理机构</w:t>
      </w:r>
      <w:r>
        <w:rPr>
          <w:lang w:eastAsia="zh-CN"/>
        </w:rPr>
        <w:t>/</w:t>
      </w:r>
      <w:r>
        <w:rPr>
          <w:rFonts w:hint="eastAsia"/>
          <w:lang w:eastAsia="zh-CN"/>
        </w:rPr>
        <w:t>各部门的作用</w:t>
      </w:r>
      <w:bookmarkEnd w:id="10"/>
      <w:bookmarkEnd w:id="11"/>
    </w:p>
    <w:p w:rsidR="00E53657" w:rsidRDefault="00E53657" w:rsidP="009862A4">
      <w:pPr>
        <w:ind w:firstLineChars="200" w:firstLine="480"/>
        <w:rPr>
          <w:lang w:eastAsia="zh-CN"/>
        </w:rPr>
      </w:pPr>
      <w:r>
        <w:rPr>
          <w:rFonts w:hint="eastAsia"/>
          <w:lang w:eastAsia="zh-CN"/>
        </w:rPr>
        <w:t>国际电联构成如下：</w:t>
      </w:r>
      <w:r>
        <w:rPr>
          <w:lang w:eastAsia="zh-CN"/>
        </w:rPr>
        <w:t xml:space="preserve">a) </w:t>
      </w:r>
      <w:r>
        <w:rPr>
          <w:rFonts w:hint="eastAsia"/>
          <w:lang w:eastAsia="zh-CN"/>
        </w:rPr>
        <w:t>作为国际电联最高机构的全权代表大会；</w:t>
      </w:r>
      <w:r>
        <w:rPr>
          <w:lang w:eastAsia="zh-CN"/>
        </w:rPr>
        <w:t xml:space="preserve">b) </w:t>
      </w:r>
      <w:r>
        <w:rPr>
          <w:rFonts w:hint="eastAsia"/>
          <w:lang w:eastAsia="zh-CN"/>
        </w:rPr>
        <w:t>代表全权代表大会行事的理事会；</w:t>
      </w:r>
      <w:r>
        <w:rPr>
          <w:lang w:eastAsia="zh-CN"/>
        </w:rPr>
        <w:t xml:space="preserve">c) </w:t>
      </w:r>
      <w:r>
        <w:rPr>
          <w:rFonts w:hint="eastAsia"/>
          <w:lang w:eastAsia="zh-CN"/>
        </w:rPr>
        <w:t>有关电信的世界性大会；</w:t>
      </w:r>
      <w:r>
        <w:rPr>
          <w:lang w:eastAsia="zh-CN"/>
        </w:rPr>
        <w:t xml:space="preserve">d) </w:t>
      </w:r>
      <w:r>
        <w:rPr>
          <w:rFonts w:hint="eastAsia"/>
          <w:lang w:eastAsia="zh-CN"/>
        </w:rPr>
        <w:t>无线电通信部门（</w:t>
      </w:r>
      <w:r>
        <w:rPr>
          <w:lang w:eastAsia="zh-CN"/>
        </w:rPr>
        <w:t>ITU-R</w:t>
      </w:r>
      <w:r>
        <w:rPr>
          <w:rFonts w:hint="eastAsia"/>
          <w:lang w:eastAsia="zh-CN"/>
        </w:rPr>
        <w:t>）（包括世界和区域性无线电通信大会、无线电通信全会和无线电规则委员会）；</w:t>
      </w:r>
      <w:r>
        <w:rPr>
          <w:lang w:eastAsia="zh-CN"/>
        </w:rPr>
        <w:t xml:space="preserve">e) </w:t>
      </w:r>
      <w:r>
        <w:rPr>
          <w:rFonts w:hint="eastAsia"/>
          <w:lang w:eastAsia="zh-CN"/>
        </w:rPr>
        <w:t>电信标准化部门（</w:t>
      </w:r>
      <w:r>
        <w:rPr>
          <w:lang w:eastAsia="zh-CN"/>
        </w:rPr>
        <w:t>ITU-T</w:t>
      </w:r>
      <w:r>
        <w:rPr>
          <w:rFonts w:hint="eastAsia"/>
          <w:lang w:eastAsia="zh-CN"/>
        </w:rPr>
        <w:t>）（包括世界电信标准化全会）；</w:t>
      </w:r>
      <w:r>
        <w:rPr>
          <w:lang w:eastAsia="zh-CN"/>
        </w:rPr>
        <w:t xml:space="preserve">f) </w:t>
      </w:r>
      <w:r>
        <w:rPr>
          <w:rFonts w:hint="eastAsia"/>
          <w:lang w:eastAsia="zh-CN"/>
        </w:rPr>
        <w:t>电信发展部门（</w:t>
      </w:r>
      <w:r>
        <w:rPr>
          <w:lang w:eastAsia="zh-CN"/>
        </w:rPr>
        <w:t>ITU-D</w:t>
      </w:r>
      <w:r>
        <w:rPr>
          <w:rFonts w:hint="eastAsia"/>
          <w:lang w:eastAsia="zh-CN"/>
        </w:rPr>
        <w:t>）（包括世界和区域性电信发展大会）及</w:t>
      </w:r>
      <w:r>
        <w:rPr>
          <w:lang w:eastAsia="zh-CN"/>
        </w:rPr>
        <w:t xml:space="preserve">g) </w:t>
      </w:r>
      <w:r>
        <w:rPr>
          <w:rFonts w:hint="eastAsia"/>
          <w:lang w:eastAsia="zh-CN"/>
        </w:rPr>
        <w:t>总秘书处。三个局（无线电通信局（</w:t>
      </w:r>
      <w:r>
        <w:rPr>
          <w:lang w:eastAsia="zh-CN"/>
        </w:rPr>
        <w:t>BR</w:t>
      </w:r>
      <w:r>
        <w:rPr>
          <w:rFonts w:hint="eastAsia"/>
          <w:lang w:eastAsia="zh-CN"/>
        </w:rPr>
        <w:t>）、电信标准化局（</w:t>
      </w:r>
      <w:r>
        <w:rPr>
          <w:lang w:eastAsia="zh-CN"/>
        </w:rPr>
        <w:t>TSB</w:t>
      </w:r>
      <w:r>
        <w:rPr>
          <w:rFonts w:hint="eastAsia"/>
          <w:lang w:eastAsia="zh-CN"/>
        </w:rPr>
        <w:t>）和电信发展局（</w:t>
      </w:r>
      <w:r>
        <w:rPr>
          <w:lang w:eastAsia="zh-CN"/>
        </w:rPr>
        <w:t>BDT</w:t>
      </w:r>
      <w:r>
        <w:rPr>
          <w:rFonts w:hint="eastAsia"/>
          <w:lang w:eastAsia="zh-CN"/>
        </w:rPr>
        <w:t>））是各部门的秘书处。</w:t>
      </w:r>
    </w:p>
    <w:p w:rsidR="00E53657" w:rsidRDefault="00E53657" w:rsidP="009862A4">
      <w:pPr>
        <w:pStyle w:val="Heading3"/>
        <w:rPr>
          <w:lang w:eastAsia="zh-CN"/>
        </w:rPr>
      </w:pPr>
      <w:bookmarkStart w:id="12" w:name="_Toc380676281"/>
      <w:bookmarkStart w:id="13" w:name="_Toc379546798"/>
      <w:r>
        <w:rPr>
          <w:lang w:eastAsia="zh-CN"/>
        </w:rPr>
        <w:t>1.2.1</w:t>
      </w:r>
      <w:r>
        <w:rPr>
          <w:lang w:eastAsia="zh-CN"/>
        </w:rPr>
        <w:tab/>
      </w:r>
      <w:r>
        <w:rPr>
          <w:rFonts w:hint="eastAsia"/>
          <w:lang w:eastAsia="zh-CN"/>
        </w:rPr>
        <w:t>国际电联的管理机构</w:t>
      </w:r>
      <w:bookmarkEnd w:id="12"/>
      <w:bookmarkEnd w:id="13"/>
    </w:p>
    <w:p w:rsidR="00E53657" w:rsidRDefault="00E53657" w:rsidP="009862A4">
      <w:pPr>
        <w:pStyle w:val="Heading4"/>
        <w:tabs>
          <w:tab w:val="left" w:pos="994"/>
        </w:tabs>
        <w:rPr>
          <w:lang w:eastAsia="zh-CN"/>
        </w:rPr>
      </w:pPr>
      <w:r>
        <w:rPr>
          <w:lang w:eastAsia="zh-CN"/>
        </w:rPr>
        <w:t>1.2.1.1</w:t>
      </w:r>
      <w:r>
        <w:rPr>
          <w:lang w:eastAsia="zh-CN"/>
        </w:rPr>
        <w:tab/>
      </w:r>
      <w:r>
        <w:rPr>
          <w:rFonts w:hint="eastAsia"/>
          <w:lang w:eastAsia="zh-CN"/>
        </w:rPr>
        <w:t>全权代表大会</w:t>
      </w:r>
    </w:p>
    <w:p w:rsidR="00E53657" w:rsidRDefault="00E53657" w:rsidP="009862A4">
      <w:pPr>
        <w:ind w:firstLineChars="200" w:firstLine="480"/>
        <w:rPr>
          <w:lang w:eastAsia="zh-CN"/>
        </w:rPr>
      </w:pPr>
      <w:r>
        <w:rPr>
          <w:rFonts w:hint="eastAsia"/>
          <w:lang w:eastAsia="zh-CN"/>
        </w:rPr>
        <w:t>国际电联受到全权代表大会的管理、控制。全权代表大会是国际电联的最高机构，是确定国际电联及其各项活动方向的决策机构。</w:t>
      </w:r>
    </w:p>
    <w:p w:rsidR="00E53657" w:rsidRDefault="00E53657" w:rsidP="009862A4">
      <w:pPr>
        <w:pStyle w:val="Heading4"/>
        <w:tabs>
          <w:tab w:val="left" w:pos="994"/>
        </w:tabs>
        <w:rPr>
          <w:lang w:eastAsia="zh-CN"/>
        </w:rPr>
      </w:pPr>
      <w:r>
        <w:rPr>
          <w:lang w:eastAsia="zh-CN"/>
        </w:rPr>
        <w:t>1.2.1.2</w:t>
      </w:r>
      <w:r>
        <w:rPr>
          <w:lang w:eastAsia="zh-CN"/>
        </w:rPr>
        <w:tab/>
      </w:r>
      <w:r>
        <w:rPr>
          <w:rFonts w:hint="eastAsia"/>
          <w:lang w:eastAsia="zh-CN"/>
        </w:rPr>
        <w:t>理事会</w:t>
      </w:r>
    </w:p>
    <w:p w:rsidR="00E53657" w:rsidRDefault="00E53657" w:rsidP="009862A4">
      <w:pPr>
        <w:ind w:firstLineChars="200" w:firstLine="480"/>
        <w:rPr>
          <w:lang w:eastAsia="zh-CN"/>
        </w:rPr>
      </w:pPr>
      <w:r>
        <w:rPr>
          <w:rFonts w:hint="eastAsia"/>
          <w:lang w:eastAsia="zh-CN"/>
        </w:rPr>
        <w:t>理事会在两届全权代表大会之间代表全权代表大会行使管理机构的职能。它负责推进实施国际电联《组织法》、国际电联《公约》、各行政规则（《国际电信规则》和《无线电规则》）、全权代表大会的决定以及国际电联其他大会和会议的相关决定，确保政策和战略全面适应电信环境的变化。国际电联理事会还就国际电联的政策和战略规划采取行动并确保国际电联日常工作的正常运转，协调工作计划，批准预算并控制财务和支出。理事会的职责是审议内容广泛的政策问题，以确保国际电联的活动、政策和战略充分满足当今蓬勃发展和迅速变化电信</w:t>
      </w:r>
      <w:r>
        <w:rPr>
          <w:lang w:eastAsia="zh-CN"/>
        </w:rPr>
        <w:t>/ICT</w:t>
      </w:r>
      <w:r>
        <w:rPr>
          <w:rFonts w:hint="eastAsia"/>
          <w:lang w:eastAsia="zh-CN"/>
        </w:rPr>
        <w:t>环境</w:t>
      </w:r>
      <w:r>
        <w:rPr>
          <w:lang w:eastAsia="zh-CN"/>
        </w:rPr>
        <w:t>/</w:t>
      </w:r>
      <w:r>
        <w:rPr>
          <w:rFonts w:hint="eastAsia"/>
          <w:lang w:eastAsia="zh-CN"/>
        </w:rPr>
        <w:t>行业的需求。</w:t>
      </w:r>
    </w:p>
    <w:p w:rsidR="00E53657" w:rsidRDefault="00E53657" w:rsidP="009862A4">
      <w:pPr>
        <w:pStyle w:val="Heading3"/>
        <w:rPr>
          <w:lang w:eastAsia="zh-CN"/>
        </w:rPr>
      </w:pPr>
      <w:bookmarkStart w:id="14" w:name="_Toc380676282"/>
      <w:bookmarkStart w:id="15" w:name="_Toc379546799"/>
      <w:r>
        <w:rPr>
          <w:lang w:eastAsia="zh-CN"/>
        </w:rPr>
        <w:t>1.2.2</w:t>
      </w:r>
      <w:r>
        <w:rPr>
          <w:lang w:eastAsia="zh-CN"/>
        </w:rPr>
        <w:tab/>
      </w:r>
      <w:r>
        <w:rPr>
          <w:rFonts w:hint="eastAsia"/>
          <w:lang w:eastAsia="zh-CN"/>
        </w:rPr>
        <w:t>国际电联各部门的作用和使命</w:t>
      </w:r>
      <w:bookmarkEnd w:id="14"/>
      <w:bookmarkEnd w:id="15"/>
    </w:p>
    <w:p w:rsidR="00E53657" w:rsidRDefault="00E53657" w:rsidP="009862A4">
      <w:pPr>
        <w:pStyle w:val="Heading4"/>
        <w:tabs>
          <w:tab w:val="left" w:pos="994"/>
        </w:tabs>
        <w:rPr>
          <w:lang w:eastAsia="zh-CN"/>
        </w:rPr>
      </w:pPr>
      <w:r>
        <w:rPr>
          <w:lang w:eastAsia="zh-CN"/>
        </w:rPr>
        <w:t>1.2.2.1</w:t>
      </w:r>
      <w:r>
        <w:rPr>
          <w:lang w:eastAsia="zh-CN"/>
        </w:rPr>
        <w:tab/>
      </w:r>
      <w:r>
        <w:rPr>
          <w:rFonts w:hint="eastAsia"/>
          <w:lang w:eastAsia="zh-CN"/>
        </w:rPr>
        <w:t>国际电联无线电通信部门（</w:t>
      </w:r>
      <w:r>
        <w:rPr>
          <w:lang w:eastAsia="zh-CN"/>
        </w:rPr>
        <w:t>ITU-R</w:t>
      </w:r>
      <w:r>
        <w:rPr>
          <w:rFonts w:hint="eastAsia"/>
          <w:lang w:eastAsia="zh-CN"/>
        </w:rPr>
        <w:t>）</w:t>
      </w:r>
    </w:p>
    <w:p w:rsidR="00E53657" w:rsidRDefault="00E53657" w:rsidP="009862A4">
      <w:pPr>
        <w:ind w:firstLineChars="200" w:firstLine="480"/>
        <w:rPr>
          <w:lang w:eastAsia="zh-CN"/>
        </w:rPr>
      </w:pPr>
      <w:r>
        <w:rPr>
          <w:rFonts w:hint="eastAsia"/>
          <w:lang w:eastAsia="zh-CN"/>
        </w:rPr>
        <w:t>国际电联无线电通信部门（</w:t>
      </w:r>
      <w:r>
        <w:rPr>
          <w:lang w:eastAsia="zh-CN"/>
        </w:rPr>
        <w:t>ITU-R</w:t>
      </w:r>
      <w:r>
        <w:rPr>
          <w:rFonts w:hint="eastAsia"/>
          <w:lang w:eastAsia="zh-CN"/>
        </w:rPr>
        <w:t>）在无线电频谱和卫星轨道的全球管理方面起着至关重要的作用，众多业务对这一有限的自然资源提出了越来越多的需求，如固定电话、移动、广播、业余无线电业务、空间研究、应急通信、气象、全球定位系统、环境监测以及那些确保海上和空中生命安全的通信业务。</w:t>
      </w:r>
    </w:p>
    <w:p w:rsidR="00E53657" w:rsidRDefault="00E53657" w:rsidP="009862A4">
      <w:pPr>
        <w:ind w:firstLineChars="200" w:firstLine="480"/>
        <w:rPr>
          <w:lang w:eastAsia="zh-CN"/>
        </w:rPr>
      </w:pPr>
      <w:r>
        <w:rPr>
          <w:rFonts w:hint="eastAsia"/>
          <w:lang w:eastAsia="zh-CN"/>
        </w:rPr>
        <w:t>无线电通信部门的作用是确保各类无线电通信业务（包括卫星业务）合理、公平、有效和经济地使用无线电频谱，就无线电通信问题开展研究并批准建议书。</w:t>
      </w:r>
    </w:p>
    <w:p w:rsidR="00E53657" w:rsidRPr="00FC1C1E" w:rsidRDefault="00E53657" w:rsidP="009862A4">
      <w:pPr>
        <w:pStyle w:val="Headingb"/>
        <w:rPr>
          <w:rFonts w:asciiTheme="majorBidi" w:hAnsiTheme="majorBidi" w:cstheme="majorBidi"/>
          <w:bCs/>
          <w:lang w:eastAsia="zh-CN"/>
        </w:rPr>
      </w:pPr>
      <w:r w:rsidRPr="00FC1C1E">
        <w:rPr>
          <w:rFonts w:asciiTheme="majorBidi" w:eastAsia="STKaiti" w:hAnsiTheme="majorBidi" w:cstheme="majorBidi"/>
          <w:bCs/>
          <w:lang w:eastAsia="zh-CN"/>
        </w:rPr>
        <w:t>世界无线电通信大会</w:t>
      </w:r>
      <w:r w:rsidRPr="00FC1C1E">
        <w:rPr>
          <w:rFonts w:asciiTheme="majorBidi" w:hAnsiTheme="majorBidi" w:cstheme="majorBidi"/>
          <w:bCs/>
          <w:lang w:eastAsia="zh-CN"/>
        </w:rPr>
        <w:t>（</w:t>
      </w:r>
      <w:r w:rsidRPr="00FC1C1E">
        <w:rPr>
          <w:rFonts w:asciiTheme="majorBidi" w:hAnsiTheme="majorBidi" w:cstheme="majorBidi"/>
          <w:bCs/>
          <w:lang w:eastAsia="zh-CN"/>
        </w:rPr>
        <w:t>WRC</w:t>
      </w:r>
      <w:r w:rsidRPr="00FC1C1E">
        <w:rPr>
          <w:rFonts w:asciiTheme="majorBidi" w:hAnsiTheme="majorBidi" w:cstheme="majorBidi"/>
          <w:bCs/>
          <w:lang w:eastAsia="zh-CN"/>
        </w:rPr>
        <w:t>）</w:t>
      </w:r>
    </w:p>
    <w:p w:rsidR="00E53657" w:rsidRDefault="00E53657" w:rsidP="009862A4">
      <w:pPr>
        <w:ind w:firstLineChars="200" w:firstLine="480"/>
        <w:rPr>
          <w:lang w:eastAsia="zh-CN"/>
        </w:rPr>
      </w:pPr>
      <w:r>
        <w:rPr>
          <w:rFonts w:hint="eastAsia"/>
          <w:lang w:eastAsia="zh-CN"/>
        </w:rPr>
        <w:t>每三至四年举办一届的世界无线电通信大会（</w:t>
      </w:r>
      <w:r>
        <w:rPr>
          <w:lang w:eastAsia="zh-CN"/>
        </w:rPr>
        <w:t>WRC</w:t>
      </w:r>
      <w:r>
        <w:rPr>
          <w:rFonts w:hint="eastAsia"/>
          <w:lang w:eastAsia="zh-CN"/>
        </w:rPr>
        <w:t>），负责审议和在必要情况下修订规范射频频谱和对地静止卫星及非对地静止卫星轨道使用的无线电规则和国际条约。根据国际电联理事会确定的议程所做的修订，考虑到以往世界无线电通信大会提出的建议。</w:t>
      </w:r>
    </w:p>
    <w:p w:rsidR="00E53657" w:rsidRPr="00FC1C1E" w:rsidRDefault="00E53657" w:rsidP="009862A4">
      <w:pPr>
        <w:pStyle w:val="Headingb"/>
        <w:rPr>
          <w:rFonts w:asciiTheme="majorBidi" w:hAnsiTheme="majorBidi" w:cstheme="majorBidi"/>
          <w:bCs/>
          <w:lang w:eastAsia="zh-CN"/>
        </w:rPr>
      </w:pPr>
      <w:r w:rsidRPr="00FC1C1E">
        <w:rPr>
          <w:rFonts w:asciiTheme="majorBidi" w:eastAsia="STKaiti" w:hAnsiTheme="majorBidi" w:cstheme="majorBidi"/>
          <w:bCs/>
          <w:lang w:eastAsia="zh-CN"/>
        </w:rPr>
        <w:t>无线电通信全会</w:t>
      </w:r>
      <w:r w:rsidRPr="00FC1C1E">
        <w:rPr>
          <w:rFonts w:asciiTheme="majorBidi" w:hAnsiTheme="majorBidi" w:cstheme="majorBidi"/>
          <w:bCs/>
          <w:lang w:eastAsia="zh-CN"/>
        </w:rPr>
        <w:t>（</w:t>
      </w:r>
      <w:r w:rsidRPr="00FC1C1E">
        <w:rPr>
          <w:rFonts w:asciiTheme="majorBidi" w:hAnsiTheme="majorBidi" w:cstheme="majorBidi"/>
          <w:bCs/>
          <w:lang w:eastAsia="zh-CN"/>
        </w:rPr>
        <w:t>RA</w:t>
      </w:r>
      <w:r w:rsidRPr="00FC1C1E">
        <w:rPr>
          <w:rFonts w:asciiTheme="majorBidi" w:hAnsiTheme="majorBidi" w:cstheme="majorBidi"/>
          <w:bCs/>
          <w:lang w:eastAsia="zh-CN"/>
        </w:rPr>
        <w:t>）</w:t>
      </w:r>
    </w:p>
    <w:p w:rsidR="00E53657" w:rsidRDefault="00E53657" w:rsidP="009862A4">
      <w:pPr>
        <w:ind w:firstLineChars="200" w:firstLine="480"/>
        <w:rPr>
          <w:lang w:eastAsia="zh-CN"/>
        </w:rPr>
      </w:pPr>
      <w:r>
        <w:rPr>
          <w:rFonts w:hint="eastAsia"/>
          <w:lang w:eastAsia="zh-CN"/>
        </w:rPr>
        <w:t>无线电通信全会（</w:t>
      </w:r>
      <w:r>
        <w:rPr>
          <w:lang w:eastAsia="zh-CN"/>
        </w:rPr>
        <w:t>RA</w:t>
      </w:r>
      <w:r>
        <w:rPr>
          <w:rFonts w:hint="eastAsia"/>
          <w:lang w:eastAsia="zh-CN"/>
        </w:rPr>
        <w:t>）负责无线电通信研究的结构、计划和批准。全会</w:t>
      </w:r>
    </w:p>
    <w:p w:rsidR="00E53657" w:rsidRDefault="00E53657" w:rsidP="009862A4">
      <w:pPr>
        <w:pStyle w:val="enumlev1"/>
        <w:rPr>
          <w:lang w:eastAsia="zh-CN"/>
        </w:rPr>
      </w:pPr>
      <w:r>
        <w:rPr>
          <w:lang w:eastAsia="zh-CN"/>
        </w:rPr>
        <w:t>–</w:t>
      </w:r>
      <w:r>
        <w:rPr>
          <w:lang w:eastAsia="zh-CN"/>
        </w:rPr>
        <w:tab/>
      </w:r>
      <w:r>
        <w:rPr>
          <w:rFonts w:hint="eastAsia"/>
          <w:lang w:eastAsia="zh-CN"/>
        </w:rPr>
        <w:t>向研究组分配大会筹备工作和其它课题；</w:t>
      </w:r>
    </w:p>
    <w:p w:rsidR="00E53657" w:rsidRDefault="00E53657" w:rsidP="009862A4">
      <w:pPr>
        <w:pStyle w:val="enumlev1"/>
        <w:rPr>
          <w:lang w:eastAsia="zh-CN"/>
        </w:rPr>
      </w:pPr>
      <w:r>
        <w:rPr>
          <w:lang w:eastAsia="zh-CN"/>
        </w:rPr>
        <w:t>–</w:t>
      </w:r>
      <w:r>
        <w:rPr>
          <w:lang w:eastAsia="zh-CN"/>
        </w:rPr>
        <w:tab/>
      </w:r>
      <w:r>
        <w:rPr>
          <w:rFonts w:hint="eastAsia"/>
          <w:lang w:eastAsia="zh-CN"/>
        </w:rPr>
        <w:t>应对国际电联大会的其它要求；</w:t>
      </w:r>
    </w:p>
    <w:p w:rsidR="00E53657" w:rsidRDefault="00E53657" w:rsidP="009862A4">
      <w:pPr>
        <w:pStyle w:val="enumlev1"/>
        <w:rPr>
          <w:lang w:eastAsia="zh-CN"/>
        </w:rPr>
      </w:pPr>
      <w:r>
        <w:rPr>
          <w:lang w:eastAsia="zh-CN"/>
        </w:rPr>
        <w:t>–</w:t>
      </w:r>
      <w:r>
        <w:rPr>
          <w:lang w:eastAsia="zh-CN"/>
        </w:rPr>
        <w:tab/>
      </w:r>
      <w:r>
        <w:rPr>
          <w:rFonts w:hint="eastAsia"/>
          <w:lang w:eastAsia="zh-CN"/>
        </w:rPr>
        <w:t>就适宜的议题向未来的</w:t>
      </w:r>
      <w:r>
        <w:rPr>
          <w:lang w:eastAsia="zh-CN"/>
        </w:rPr>
        <w:t>WRC</w:t>
      </w:r>
      <w:r>
        <w:rPr>
          <w:rFonts w:hint="eastAsia"/>
          <w:lang w:eastAsia="zh-CN"/>
        </w:rPr>
        <w:t>提出建议；</w:t>
      </w:r>
    </w:p>
    <w:p w:rsidR="00E53657" w:rsidRDefault="00E53657" w:rsidP="009862A4">
      <w:pPr>
        <w:pStyle w:val="enumlev1"/>
        <w:rPr>
          <w:lang w:eastAsia="zh-CN"/>
        </w:rPr>
      </w:pPr>
      <w:r>
        <w:rPr>
          <w:lang w:eastAsia="zh-CN"/>
        </w:rPr>
        <w:lastRenderedPageBreak/>
        <w:t>–</w:t>
      </w:r>
      <w:r>
        <w:rPr>
          <w:lang w:eastAsia="zh-CN"/>
        </w:rPr>
        <w:tab/>
      </w:r>
      <w:r>
        <w:rPr>
          <w:rFonts w:hint="eastAsia"/>
          <w:lang w:eastAsia="zh-CN"/>
        </w:rPr>
        <w:t>批准和发布</w:t>
      </w:r>
      <w:r>
        <w:rPr>
          <w:lang w:eastAsia="zh-CN"/>
        </w:rPr>
        <w:t>ITU-R</w:t>
      </w:r>
      <w:r>
        <w:rPr>
          <w:rFonts w:hint="eastAsia"/>
          <w:lang w:eastAsia="zh-CN"/>
        </w:rPr>
        <w:t>建议书以及研究组制定的课题；</w:t>
      </w:r>
    </w:p>
    <w:p w:rsidR="00E53657" w:rsidRDefault="00E53657" w:rsidP="009862A4">
      <w:pPr>
        <w:pStyle w:val="enumlev1"/>
        <w:rPr>
          <w:lang w:eastAsia="zh-CN"/>
        </w:rPr>
      </w:pPr>
      <w:r>
        <w:rPr>
          <w:lang w:eastAsia="zh-CN"/>
        </w:rPr>
        <w:t>–</w:t>
      </w:r>
      <w:r>
        <w:rPr>
          <w:lang w:eastAsia="zh-CN"/>
        </w:rPr>
        <w:tab/>
      </w:r>
      <w:r>
        <w:rPr>
          <w:rFonts w:hint="eastAsia"/>
          <w:lang w:eastAsia="zh-CN"/>
        </w:rPr>
        <w:t>确定研究组的工作计划</w:t>
      </w:r>
      <w:r>
        <w:rPr>
          <w:lang w:eastAsia="zh-CN"/>
        </w:rPr>
        <w:t>,</w:t>
      </w:r>
      <w:r>
        <w:rPr>
          <w:rFonts w:hint="eastAsia"/>
          <w:lang w:eastAsia="zh-CN"/>
        </w:rPr>
        <w:t>并根据需要解散或成立研究组。</w:t>
      </w:r>
    </w:p>
    <w:p w:rsidR="00E53657" w:rsidRPr="00FC1C1E" w:rsidRDefault="00E53657" w:rsidP="00FC1C1E">
      <w:pPr>
        <w:pStyle w:val="Headingb"/>
        <w:rPr>
          <w:rFonts w:asciiTheme="majorBidi" w:eastAsia="STKaiti" w:hAnsiTheme="majorBidi" w:cstheme="majorBidi"/>
        </w:rPr>
      </w:pPr>
      <w:r w:rsidRPr="00FC1C1E">
        <w:rPr>
          <w:rFonts w:asciiTheme="majorBidi" w:eastAsia="STKaiti" w:hAnsiTheme="majorBidi" w:cstheme="majorBidi"/>
        </w:rPr>
        <w:t>无线电规则委员会（</w:t>
      </w:r>
      <w:r w:rsidRPr="00FC1C1E">
        <w:rPr>
          <w:rFonts w:asciiTheme="majorBidi" w:eastAsia="STKaiti" w:hAnsiTheme="majorBidi" w:cstheme="majorBidi"/>
        </w:rPr>
        <w:t>RRB</w:t>
      </w:r>
      <w:r w:rsidRPr="00FC1C1E">
        <w:rPr>
          <w:rFonts w:asciiTheme="majorBidi" w:eastAsia="STKaiti" w:hAnsiTheme="majorBidi" w:cstheme="majorBidi"/>
        </w:rPr>
        <w:t>）</w:t>
      </w:r>
    </w:p>
    <w:p w:rsidR="00E53657" w:rsidRDefault="00E53657" w:rsidP="009862A4">
      <w:pPr>
        <w:ind w:firstLineChars="200" w:firstLine="480"/>
        <w:rPr>
          <w:lang w:eastAsia="zh-CN"/>
        </w:rPr>
      </w:pPr>
      <w:r>
        <w:rPr>
          <w:rFonts w:hint="eastAsia"/>
          <w:lang w:eastAsia="zh-CN"/>
        </w:rPr>
        <w:t>无线电规则委员会（</w:t>
      </w:r>
      <w:r>
        <w:rPr>
          <w:lang w:eastAsia="zh-CN"/>
        </w:rPr>
        <w:t>RRB</w:t>
      </w:r>
      <w:r>
        <w:rPr>
          <w:rFonts w:hint="eastAsia"/>
          <w:lang w:eastAsia="zh-CN"/>
        </w:rPr>
        <w:t>）十二名委员由全权代表大会选出，独立开展兼职工作。无线电规则委员会：</w:t>
      </w:r>
    </w:p>
    <w:p w:rsidR="00E53657" w:rsidRDefault="00E53657" w:rsidP="009862A4">
      <w:pPr>
        <w:pStyle w:val="enumlev1"/>
        <w:rPr>
          <w:lang w:eastAsia="zh-CN"/>
        </w:rPr>
      </w:pPr>
      <w:r>
        <w:rPr>
          <w:lang w:eastAsia="zh-CN"/>
        </w:rPr>
        <w:t>–</w:t>
      </w:r>
      <w:r>
        <w:rPr>
          <w:lang w:eastAsia="zh-CN"/>
        </w:rPr>
        <w:tab/>
      </w:r>
      <w:r>
        <w:rPr>
          <w:rFonts w:hint="eastAsia"/>
          <w:lang w:eastAsia="zh-CN"/>
        </w:rPr>
        <w:t>批准无线电通信局在实施《无线电规则》条款和登记成员国频率指配时使用的《议事规则》；</w:t>
      </w:r>
    </w:p>
    <w:p w:rsidR="00E53657" w:rsidRDefault="00E53657" w:rsidP="009862A4">
      <w:pPr>
        <w:pStyle w:val="enumlev1"/>
        <w:rPr>
          <w:lang w:eastAsia="zh-CN"/>
        </w:rPr>
      </w:pPr>
      <w:r>
        <w:rPr>
          <w:lang w:eastAsia="zh-CN"/>
        </w:rPr>
        <w:t>–</w:t>
      </w:r>
      <w:r>
        <w:rPr>
          <w:lang w:eastAsia="zh-CN"/>
        </w:rPr>
        <w:tab/>
      </w:r>
      <w:r>
        <w:rPr>
          <w:rFonts w:hint="eastAsia"/>
          <w:lang w:eastAsia="zh-CN"/>
        </w:rPr>
        <w:t>研究解决无线电通信局转交的在应用《无线电规则》和《议事规则》时无法解决的问题；</w:t>
      </w:r>
    </w:p>
    <w:p w:rsidR="00E53657" w:rsidRDefault="00E53657" w:rsidP="009862A4">
      <w:pPr>
        <w:pStyle w:val="enumlev1"/>
        <w:rPr>
          <w:lang w:eastAsia="zh-CN"/>
        </w:rPr>
      </w:pPr>
      <w:r>
        <w:rPr>
          <w:lang w:eastAsia="zh-CN"/>
        </w:rPr>
        <w:t>–</w:t>
      </w:r>
      <w:r>
        <w:rPr>
          <w:lang w:eastAsia="zh-CN"/>
        </w:rPr>
        <w:tab/>
      </w:r>
      <w:r>
        <w:rPr>
          <w:rFonts w:hint="eastAsia"/>
          <w:lang w:eastAsia="zh-CN"/>
        </w:rPr>
        <w:t>审议无线电通信局应一个或多个主管部门的要求就未解决的干扰问题开展调查的报告，并形成解决问题的建议；</w:t>
      </w:r>
    </w:p>
    <w:p w:rsidR="00E53657" w:rsidRDefault="00E53657" w:rsidP="009862A4">
      <w:pPr>
        <w:pStyle w:val="enumlev1"/>
        <w:rPr>
          <w:lang w:eastAsia="zh-CN"/>
        </w:rPr>
      </w:pPr>
      <w:r>
        <w:rPr>
          <w:lang w:eastAsia="zh-CN"/>
        </w:rPr>
        <w:t>–</w:t>
      </w:r>
      <w:r>
        <w:rPr>
          <w:lang w:eastAsia="zh-CN"/>
        </w:rPr>
        <w:tab/>
      </w:r>
      <w:r>
        <w:rPr>
          <w:rFonts w:hint="eastAsia"/>
          <w:lang w:eastAsia="zh-CN"/>
        </w:rPr>
        <w:t>向无线电通信大会和无线电通信全会提供咨询意见；</w:t>
      </w:r>
    </w:p>
    <w:p w:rsidR="00E53657" w:rsidRDefault="00E53657" w:rsidP="009862A4">
      <w:pPr>
        <w:pStyle w:val="enumlev1"/>
        <w:rPr>
          <w:lang w:eastAsia="zh-CN"/>
        </w:rPr>
      </w:pPr>
      <w:r>
        <w:rPr>
          <w:lang w:eastAsia="zh-CN"/>
        </w:rPr>
        <w:t>–</w:t>
      </w:r>
      <w:r>
        <w:rPr>
          <w:lang w:eastAsia="zh-CN"/>
        </w:rPr>
        <w:tab/>
      </w:r>
      <w:r>
        <w:rPr>
          <w:rFonts w:hint="eastAsia"/>
          <w:lang w:eastAsia="zh-CN"/>
        </w:rPr>
        <w:t>研究讨论对无线电通信局所做的频率指配决定的上诉；</w:t>
      </w:r>
    </w:p>
    <w:p w:rsidR="00E53657" w:rsidRDefault="00E53657" w:rsidP="009862A4">
      <w:pPr>
        <w:pStyle w:val="enumlev1"/>
        <w:rPr>
          <w:lang w:eastAsia="zh-CN"/>
        </w:rPr>
      </w:pPr>
      <w:r>
        <w:rPr>
          <w:lang w:eastAsia="zh-CN"/>
        </w:rPr>
        <w:t>–</w:t>
      </w:r>
      <w:r>
        <w:rPr>
          <w:lang w:eastAsia="zh-CN"/>
        </w:rPr>
        <w:tab/>
      </w:r>
      <w:r>
        <w:rPr>
          <w:rFonts w:hint="eastAsia"/>
          <w:lang w:eastAsia="zh-CN"/>
        </w:rPr>
        <w:t>履行有权能的大会或理事会规定的附加职责。</w:t>
      </w:r>
    </w:p>
    <w:p w:rsidR="00E53657" w:rsidRPr="00FC1C1E" w:rsidRDefault="00E53657" w:rsidP="00FC1C1E">
      <w:pPr>
        <w:pStyle w:val="Headingb"/>
        <w:rPr>
          <w:rFonts w:asciiTheme="majorBidi" w:eastAsia="STKaiti" w:hAnsiTheme="majorBidi" w:cstheme="majorBidi"/>
        </w:rPr>
      </w:pPr>
      <w:r w:rsidRPr="00FC1C1E">
        <w:rPr>
          <w:rFonts w:asciiTheme="majorBidi" w:eastAsia="STKaiti" w:hAnsiTheme="majorBidi" w:cstheme="majorBidi"/>
        </w:rPr>
        <w:t>ITU-R</w:t>
      </w:r>
      <w:r w:rsidRPr="00FC1C1E">
        <w:rPr>
          <w:rFonts w:asciiTheme="majorBidi" w:eastAsia="STKaiti" w:hAnsiTheme="majorBidi" w:cstheme="majorBidi"/>
        </w:rPr>
        <w:t>研究组</w:t>
      </w:r>
    </w:p>
    <w:p w:rsidR="00E53657" w:rsidRDefault="00E53657" w:rsidP="009862A4">
      <w:pPr>
        <w:ind w:firstLineChars="200" w:firstLine="480"/>
        <w:rPr>
          <w:lang w:eastAsia="zh-CN"/>
        </w:rPr>
      </w:pPr>
      <w:r>
        <w:rPr>
          <w:lang w:eastAsia="zh-CN"/>
        </w:rPr>
        <w:t>ITU-R</w:t>
      </w:r>
      <w:r>
        <w:rPr>
          <w:rFonts w:hint="eastAsia"/>
          <w:lang w:eastAsia="zh-CN"/>
        </w:rPr>
        <w:t>研究组，包括特别委员会，为世界无线电通信大会所做决定奠定技术、操作、规则和程序基础，这些基础由大会筹备会议（</w:t>
      </w:r>
      <w:r>
        <w:rPr>
          <w:lang w:eastAsia="zh-CN"/>
        </w:rPr>
        <w:t>CPM</w:t>
      </w:r>
      <w:r>
        <w:rPr>
          <w:rFonts w:hint="eastAsia"/>
          <w:lang w:eastAsia="zh-CN"/>
        </w:rPr>
        <w:t>）予以整合。</w:t>
      </w:r>
      <w:r>
        <w:rPr>
          <w:lang w:eastAsia="zh-CN"/>
        </w:rPr>
        <w:t>ITU-R</w:t>
      </w:r>
      <w:r>
        <w:rPr>
          <w:rFonts w:hint="eastAsia"/>
          <w:lang w:eastAsia="zh-CN"/>
        </w:rPr>
        <w:t>研究组还制定有关无线电通信问题的国际标准（建议书）、报告、意见和手册。</w:t>
      </w:r>
    </w:p>
    <w:p w:rsidR="00E53657" w:rsidRPr="00FC1C1E" w:rsidRDefault="00E53657" w:rsidP="00FC1C1E">
      <w:pPr>
        <w:pStyle w:val="Headingb"/>
        <w:rPr>
          <w:rFonts w:asciiTheme="majorBidi" w:eastAsia="STKaiti" w:hAnsiTheme="majorBidi" w:cstheme="majorBidi"/>
        </w:rPr>
      </w:pPr>
      <w:r w:rsidRPr="00FC1C1E">
        <w:rPr>
          <w:rFonts w:asciiTheme="majorBidi" w:eastAsia="STKaiti" w:hAnsiTheme="majorBidi" w:cstheme="majorBidi"/>
        </w:rPr>
        <w:t>无线电通信顾问组（</w:t>
      </w:r>
      <w:r w:rsidRPr="00FC1C1E">
        <w:rPr>
          <w:rFonts w:asciiTheme="majorBidi" w:eastAsia="STKaiti" w:hAnsiTheme="majorBidi" w:cstheme="majorBidi"/>
        </w:rPr>
        <w:t>RAG</w:t>
      </w:r>
      <w:r w:rsidRPr="00FC1C1E">
        <w:rPr>
          <w:rFonts w:asciiTheme="majorBidi" w:eastAsia="STKaiti" w:hAnsiTheme="majorBidi" w:cstheme="majorBidi"/>
        </w:rPr>
        <w:t>）</w:t>
      </w:r>
    </w:p>
    <w:p w:rsidR="00E53657" w:rsidRDefault="00E53657" w:rsidP="009862A4">
      <w:pPr>
        <w:ind w:firstLineChars="200" w:firstLine="480"/>
        <w:rPr>
          <w:sz w:val="20"/>
          <w:lang w:eastAsia="zh-CN"/>
        </w:rPr>
      </w:pPr>
      <w:r>
        <w:rPr>
          <w:rFonts w:hint="eastAsia"/>
          <w:lang w:eastAsia="zh-CN"/>
        </w:rPr>
        <w:t>根据《公约》第</w:t>
      </w:r>
      <w:r>
        <w:rPr>
          <w:lang w:eastAsia="zh-CN"/>
        </w:rPr>
        <w:t>11A</w:t>
      </w:r>
      <w:r>
        <w:rPr>
          <w:rFonts w:hint="eastAsia"/>
          <w:lang w:eastAsia="zh-CN"/>
        </w:rPr>
        <w:t>条，无线电通信顾问组应“</w:t>
      </w:r>
      <w:r>
        <w:rPr>
          <w:lang w:eastAsia="zh-CN"/>
        </w:rPr>
        <w:t xml:space="preserve">1) </w:t>
      </w:r>
      <w:r>
        <w:rPr>
          <w:rFonts w:hint="eastAsia"/>
          <w:lang w:eastAsia="zh-CN"/>
        </w:rPr>
        <w:t>审议有关无线电通信全会、研究组及其他组的工作重点、计划、运作、财务问题及战略和无线电通信大会的筹备工作，以及国际电联大会、无线电通信全会或理事会所指定的任何特定事项；</w:t>
      </w:r>
      <w:r>
        <w:rPr>
          <w:lang w:val="fr-CH" w:eastAsia="zh-CN"/>
        </w:rPr>
        <w:t>1</w:t>
      </w:r>
      <w:r>
        <w:rPr>
          <w:rFonts w:ascii="STKaiti" w:eastAsia="STKaiti" w:hAnsi="STKaiti" w:hint="eastAsia"/>
          <w:sz w:val="16"/>
          <w:szCs w:val="16"/>
          <w:lang w:eastAsia="zh-CN"/>
        </w:rPr>
        <w:t>之二</w:t>
      </w:r>
      <w:r>
        <w:rPr>
          <w:lang w:eastAsia="zh-CN"/>
        </w:rPr>
        <w:t xml:space="preserve">) </w:t>
      </w:r>
      <w:r>
        <w:rPr>
          <w:rFonts w:hint="eastAsia"/>
          <w:lang w:eastAsia="zh-CN"/>
        </w:rPr>
        <w:t>审议上一周期运作规划的实施情况，以便确定该局未实现或未能实现该规划所制定目标的领域，并建议主任采取必要的纠正措施；</w:t>
      </w:r>
      <w:r>
        <w:rPr>
          <w:lang w:eastAsia="zh-CN"/>
        </w:rPr>
        <w:t xml:space="preserve">2) </w:t>
      </w:r>
      <w:r>
        <w:rPr>
          <w:rFonts w:hint="eastAsia"/>
          <w:lang w:eastAsia="zh-CN"/>
        </w:rPr>
        <w:t>审议</w:t>
      </w:r>
      <w:r>
        <w:rPr>
          <w:lang w:eastAsia="zh-CN"/>
        </w:rPr>
        <w:t>[……]</w:t>
      </w:r>
      <w:r>
        <w:rPr>
          <w:rFonts w:hint="eastAsia"/>
          <w:lang w:eastAsia="zh-CN"/>
        </w:rPr>
        <w:t>工作计划的实施进度；</w:t>
      </w:r>
      <w:r>
        <w:rPr>
          <w:lang w:eastAsia="zh-CN"/>
        </w:rPr>
        <w:t xml:space="preserve">3) </w:t>
      </w:r>
      <w:r>
        <w:rPr>
          <w:rFonts w:hint="eastAsia"/>
          <w:lang w:eastAsia="zh-CN"/>
        </w:rPr>
        <w:t>为研究组的工作提供指导方针；</w:t>
      </w:r>
      <w:r>
        <w:rPr>
          <w:lang w:eastAsia="zh-CN"/>
        </w:rPr>
        <w:t xml:space="preserve">4) </w:t>
      </w:r>
      <w:r>
        <w:rPr>
          <w:rFonts w:hint="eastAsia"/>
          <w:lang w:eastAsia="zh-CN"/>
        </w:rPr>
        <w:t>特别在促进与其他标准化组织、与电信标准化部门、电信发展部门和总秘书处的合作与协调方面建议应采取的措施；</w:t>
      </w:r>
      <w:r>
        <w:rPr>
          <w:lang w:eastAsia="zh-CN"/>
        </w:rPr>
        <w:t xml:space="preserve">[……] 6) </w:t>
      </w:r>
      <w:r>
        <w:rPr>
          <w:rFonts w:hint="eastAsia"/>
          <w:lang w:eastAsia="zh-CN"/>
        </w:rPr>
        <w:t>为无线电通信局主任编写一份报告，说明关于以上各项的行动；</w:t>
      </w:r>
      <w:r>
        <w:rPr>
          <w:lang w:eastAsia="zh-CN"/>
        </w:rPr>
        <w:t xml:space="preserve">7) </w:t>
      </w:r>
      <w:r>
        <w:rPr>
          <w:rFonts w:hint="eastAsia"/>
          <w:lang w:eastAsia="zh-CN"/>
        </w:rPr>
        <w:t>就根据本《公约》第</w:t>
      </w:r>
      <w:r>
        <w:rPr>
          <w:lang w:eastAsia="zh-CN"/>
        </w:rPr>
        <w:t>137A</w:t>
      </w:r>
      <w:r>
        <w:rPr>
          <w:rFonts w:hint="eastAsia"/>
          <w:lang w:eastAsia="zh-CN"/>
        </w:rPr>
        <w:t>款的规定布置承办的事项为无线电通信全会编写一份报告，报送主任，以便提交全会</w:t>
      </w:r>
      <w:r>
        <w:rPr>
          <w:lang w:eastAsia="zh-CN"/>
        </w:rPr>
        <w:t>[……]</w:t>
      </w:r>
      <w:r>
        <w:rPr>
          <w:rFonts w:hint="eastAsia"/>
          <w:lang w:eastAsia="zh-CN"/>
        </w:rPr>
        <w:t>”</w:t>
      </w:r>
    </w:p>
    <w:p w:rsidR="00E53657" w:rsidRDefault="00E53657" w:rsidP="009862A4">
      <w:pPr>
        <w:pStyle w:val="Heading4"/>
        <w:tabs>
          <w:tab w:val="clear" w:pos="1021"/>
          <w:tab w:val="left" w:pos="1022"/>
        </w:tabs>
        <w:rPr>
          <w:lang w:eastAsia="zh-CN"/>
        </w:rPr>
      </w:pPr>
      <w:r>
        <w:rPr>
          <w:lang w:eastAsia="zh-CN"/>
        </w:rPr>
        <w:t>1.2.2.2</w:t>
      </w:r>
      <w:r>
        <w:rPr>
          <w:lang w:eastAsia="zh-CN"/>
        </w:rPr>
        <w:tab/>
      </w:r>
      <w:r>
        <w:rPr>
          <w:rFonts w:hint="eastAsia"/>
          <w:lang w:eastAsia="zh-CN"/>
        </w:rPr>
        <w:t>国际电联电信标准化部门（</w:t>
      </w:r>
      <w:r>
        <w:rPr>
          <w:lang w:eastAsia="zh-CN"/>
        </w:rPr>
        <w:t>ITU-T</w:t>
      </w:r>
      <w:r>
        <w:rPr>
          <w:rFonts w:hint="eastAsia"/>
          <w:lang w:eastAsia="zh-CN"/>
        </w:rPr>
        <w:t>）</w:t>
      </w:r>
    </w:p>
    <w:p w:rsidR="00E53657" w:rsidRDefault="00E53657" w:rsidP="009862A4">
      <w:pPr>
        <w:ind w:firstLineChars="200" w:firstLine="480"/>
        <w:rPr>
          <w:lang w:eastAsia="zh-CN"/>
        </w:rPr>
      </w:pPr>
      <w:r>
        <w:rPr>
          <w:rFonts w:hint="eastAsia"/>
          <w:lang w:eastAsia="zh-CN"/>
        </w:rPr>
        <w:t>国际电联电信标准化部门（</w:t>
      </w:r>
      <w:r>
        <w:rPr>
          <w:lang w:eastAsia="zh-CN"/>
        </w:rPr>
        <w:t>ITU-T</w:t>
      </w:r>
      <w:r>
        <w:rPr>
          <w:rFonts w:hint="eastAsia"/>
          <w:lang w:eastAsia="zh-CN"/>
        </w:rPr>
        <w:t>）的使命是为业界和政府提供一个独特的论坛，以便它们携手合作，促进制定和使用可互操作的、非歧视性的和针对用户需求的标准。这些标准基于开放性并考虑到用户的需求，从而创造一种环境，无论基础技术如何，用户均可以在世界范围内，特别是在发展中国家，获得价格可承受的服务，同时将</w:t>
      </w:r>
      <w:r>
        <w:rPr>
          <w:lang w:eastAsia="zh-CN"/>
        </w:rPr>
        <w:t>ITU-T</w:t>
      </w:r>
      <w:r>
        <w:rPr>
          <w:rFonts w:hint="eastAsia"/>
          <w:lang w:eastAsia="zh-CN"/>
        </w:rPr>
        <w:t>各项活动与信息社会世界高峰会议的相关成果联系起来。</w:t>
      </w:r>
    </w:p>
    <w:p w:rsidR="00E53657" w:rsidRPr="00FC1C1E" w:rsidRDefault="00E53657" w:rsidP="009862A4">
      <w:pPr>
        <w:pStyle w:val="Headingb"/>
        <w:rPr>
          <w:rFonts w:asciiTheme="majorBidi" w:hAnsiTheme="majorBidi" w:cstheme="majorBidi"/>
          <w:bCs/>
          <w:lang w:eastAsia="zh-CN"/>
        </w:rPr>
      </w:pPr>
      <w:r w:rsidRPr="00FC1C1E">
        <w:rPr>
          <w:rFonts w:asciiTheme="majorBidi" w:eastAsia="STKaiti" w:hAnsiTheme="majorBidi" w:cstheme="majorBidi"/>
          <w:bCs/>
          <w:lang w:eastAsia="zh-CN"/>
        </w:rPr>
        <w:lastRenderedPageBreak/>
        <w:t>世界电信标准化全会</w:t>
      </w:r>
    </w:p>
    <w:p w:rsidR="00E53657" w:rsidRDefault="00E53657" w:rsidP="009862A4">
      <w:pPr>
        <w:ind w:firstLineChars="200" w:firstLine="480"/>
        <w:rPr>
          <w:lang w:eastAsia="zh-CN"/>
        </w:rPr>
      </w:pPr>
      <w:r>
        <w:rPr>
          <w:lang w:eastAsia="zh-CN"/>
        </w:rPr>
        <w:t>ITU-T</w:t>
      </w:r>
      <w:r>
        <w:rPr>
          <w:rFonts w:hint="eastAsia"/>
          <w:lang w:eastAsia="zh-CN"/>
        </w:rPr>
        <w:t>的世界电信标准化全会（</w:t>
      </w:r>
      <w:r>
        <w:rPr>
          <w:lang w:eastAsia="zh-CN"/>
        </w:rPr>
        <w:t>WTSA</w:t>
      </w:r>
      <w:r>
        <w:rPr>
          <w:rFonts w:hint="eastAsia"/>
          <w:lang w:eastAsia="zh-CN"/>
        </w:rPr>
        <w:t>）为</w:t>
      </w:r>
      <w:r>
        <w:rPr>
          <w:lang w:eastAsia="zh-CN"/>
        </w:rPr>
        <w:t>ITU-T</w:t>
      </w:r>
      <w:r>
        <w:rPr>
          <w:rFonts w:hint="eastAsia"/>
          <w:lang w:eastAsia="zh-CN"/>
        </w:rPr>
        <w:t>设定总体方向和结构，每四年召开一次会议。它确定部门的总体政策、建立研究组、批准未来四年期需完成的预期工作计划，并任命其主席和副主席。</w:t>
      </w:r>
    </w:p>
    <w:p w:rsidR="00E53657" w:rsidRPr="00FC1C1E" w:rsidRDefault="00E53657" w:rsidP="009862A4">
      <w:pPr>
        <w:pStyle w:val="Headingb"/>
        <w:rPr>
          <w:rFonts w:asciiTheme="majorBidi" w:hAnsiTheme="majorBidi" w:cstheme="majorBidi"/>
          <w:bCs/>
          <w:lang w:eastAsia="zh-CN"/>
        </w:rPr>
      </w:pPr>
      <w:r w:rsidRPr="00FC1C1E">
        <w:rPr>
          <w:rFonts w:asciiTheme="majorBidi" w:eastAsia="STKaiti" w:hAnsiTheme="majorBidi" w:cstheme="majorBidi"/>
          <w:bCs/>
          <w:lang w:eastAsia="zh-CN"/>
        </w:rPr>
        <w:t>电信标准化顾问组</w:t>
      </w:r>
      <w:r w:rsidRPr="00FC1C1E">
        <w:rPr>
          <w:rFonts w:asciiTheme="majorBidi" w:hAnsiTheme="majorBidi" w:cstheme="majorBidi"/>
          <w:bCs/>
          <w:lang w:eastAsia="zh-CN"/>
        </w:rPr>
        <w:t>（</w:t>
      </w:r>
      <w:r w:rsidRPr="00FC1C1E">
        <w:rPr>
          <w:rFonts w:asciiTheme="majorBidi" w:hAnsiTheme="majorBidi" w:cstheme="majorBidi"/>
          <w:bCs/>
          <w:lang w:eastAsia="zh-CN"/>
        </w:rPr>
        <w:t>TSAG</w:t>
      </w:r>
      <w:r w:rsidRPr="00FC1C1E">
        <w:rPr>
          <w:rFonts w:asciiTheme="majorBidi" w:hAnsiTheme="majorBidi" w:cstheme="majorBidi"/>
          <w:bCs/>
          <w:lang w:eastAsia="zh-CN"/>
        </w:rPr>
        <w:t>）</w:t>
      </w:r>
    </w:p>
    <w:p w:rsidR="00E53657" w:rsidRDefault="00E53657" w:rsidP="00FC1C1E">
      <w:pPr>
        <w:ind w:firstLineChars="200" w:firstLine="480"/>
        <w:rPr>
          <w:del w:id="16" w:author="Zhang,  Zhiyong" w:date="2014-04-14T17:00:00Z"/>
          <w:lang w:eastAsia="zh-CN"/>
        </w:rPr>
      </w:pPr>
      <w:r>
        <w:rPr>
          <w:rFonts w:hint="eastAsia"/>
          <w:lang w:eastAsia="zh-CN"/>
        </w:rPr>
        <w:t>根据《公约》第</w:t>
      </w:r>
      <w:r>
        <w:rPr>
          <w:lang w:eastAsia="zh-CN"/>
        </w:rPr>
        <w:t>14A</w:t>
      </w:r>
      <w:r>
        <w:rPr>
          <w:rFonts w:hint="eastAsia"/>
          <w:lang w:eastAsia="zh-CN"/>
        </w:rPr>
        <w:t>条，电信标准化顾问组应“</w:t>
      </w:r>
      <w:r>
        <w:rPr>
          <w:lang w:eastAsia="zh-CN"/>
        </w:rPr>
        <w:t xml:space="preserve">1) </w:t>
      </w:r>
      <w:r>
        <w:rPr>
          <w:rFonts w:hint="eastAsia"/>
          <w:lang w:eastAsia="zh-CN"/>
        </w:rPr>
        <w:t>审议电信标准化部门活动的优先顺序、计划、运作、财务事宜及战略；</w:t>
      </w:r>
      <w:r>
        <w:rPr>
          <w:lang w:val="fr-CH" w:eastAsia="zh-CN"/>
        </w:rPr>
        <w:t>1</w:t>
      </w:r>
      <w:r>
        <w:rPr>
          <w:rFonts w:ascii="STKaiti" w:eastAsia="STKaiti" w:hAnsi="STKaiti" w:hint="eastAsia"/>
          <w:sz w:val="16"/>
          <w:szCs w:val="16"/>
          <w:lang w:eastAsia="zh-CN"/>
        </w:rPr>
        <w:t>之二</w:t>
      </w:r>
      <w:r>
        <w:rPr>
          <w:lang w:eastAsia="zh-CN"/>
        </w:rPr>
        <w:t xml:space="preserve">) </w:t>
      </w:r>
      <w:r>
        <w:rPr>
          <w:rFonts w:hint="eastAsia"/>
          <w:lang w:eastAsia="zh-CN"/>
        </w:rPr>
        <w:t>审议运作规划的实施情况</w:t>
      </w:r>
      <w:r>
        <w:rPr>
          <w:lang w:eastAsia="zh-CN"/>
        </w:rPr>
        <w:t>[……]</w:t>
      </w:r>
      <w:r>
        <w:rPr>
          <w:rFonts w:hint="eastAsia"/>
          <w:lang w:eastAsia="zh-CN"/>
        </w:rPr>
        <w:t>；</w:t>
      </w:r>
      <w:r>
        <w:rPr>
          <w:lang w:eastAsia="zh-CN"/>
        </w:rPr>
        <w:t xml:space="preserve">2) </w:t>
      </w:r>
      <w:r>
        <w:rPr>
          <w:rFonts w:hint="eastAsia"/>
          <w:lang w:eastAsia="zh-CN"/>
        </w:rPr>
        <w:t>审议工作计划的实施进度</w:t>
      </w:r>
      <w:r>
        <w:rPr>
          <w:lang w:eastAsia="zh-CN"/>
        </w:rPr>
        <w:t>[……]</w:t>
      </w:r>
      <w:r>
        <w:rPr>
          <w:rFonts w:hint="eastAsia"/>
          <w:lang w:eastAsia="zh-CN"/>
        </w:rPr>
        <w:t>；</w:t>
      </w:r>
      <w:r>
        <w:rPr>
          <w:lang w:eastAsia="zh-CN"/>
        </w:rPr>
        <w:t xml:space="preserve">3) </w:t>
      </w:r>
      <w:r>
        <w:rPr>
          <w:rFonts w:hint="eastAsia"/>
          <w:lang w:eastAsia="zh-CN"/>
        </w:rPr>
        <w:t>为研究组的工作提供指导方针；</w:t>
      </w:r>
      <w:r>
        <w:rPr>
          <w:lang w:eastAsia="zh-CN"/>
        </w:rPr>
        <w:t xml:space="preserve">4) </w:t>
      </w:r>
      <w:r>
        <w:rPr>
          <w:rFonts w:hint="eastAsia"/>
          <w:lang w:eastAsia="zh-CN"/>
        </w:rPr>
        <w:t>特别在促进与其他有关机构、与无线电通信部门、电信发展部门和总秘书处的合作与协调方面建议应采取的措施；</w:t>
      </w:r>
      <w:r>
        <w:rPr>
          <w:lang w:eastAsia="zh-CN"/>
        </w:rPr>
        <w:t xml:space="preserve">[……] 6) </w:t>
      </w:r>
      <w:r>
        <w:rPr>
          <w:rFonts w:hint="eastAsia"/>
          <w:lang w:eastAsia="zh-CN"/>
        </w:rPr>
        <w:t>为电信标准化局主任起草一份报告，说明就以上各项方面所开展的行动；</w:t>
      </w:r>
      <w:r>
        <w:rPr>
          <w:lang w:eastAsia="zh-CN"/>
        </w:rPr>
        <w:t xml:space="preserve">7) </w:t>
      </w:r>
      <w:r>
        <w:rPr>
          <w:rFonts w:hint="eastAsia"/>
          <w:lang w:eastAsia="zh-CN"/>
        </w:rPr>
        <w:t>就指定其承办的事宜为世界电信标准化全会起草一份报告</w:t>
      </w:r>
      <w:r>
        <w:rPr>
          <w:lang w:eastAsia="zh-CN"/>
        </w:rPr>
        <w:t>[……]</w:t>
      </w:r>
      <w:r>
        <w:rPr>
          <w:rFonts w:hint="eastAsia"/>
          <w:lang w:eastAsia="zh-CN"/>
        </w:rPr>
        <w:t>”</w:t>
      </w:r>
    </w:p>
    <w:p w:rsidR="00E53657" w:rsidRDefault="00E53657" w:rsidP="009862A4">
      <w:pPr>
        <w:pStyle w:val="Headingb"/>
        <w:keepLines/>
        <w:tabs>
          <w:tab w:val="clear" w:pos="1191"/>
          <w:tab w:val="clear" w:pos="1588"/>
          <w:tab w:val="clear" w:pos="1985"/>
          <w:tab w:val="left" w:pos="2127"/>
          <w:tab w:val="left" w:pos="2410"/>
          <w:tab w:val="left" w:pos="2921"/>
          <w:tab w:val="left" w:pos="3261"/>
        </w:tabs>
        <w:overflowPunct/>
        <w:autoSpaceDE/>
        <w:autoSpaceDN/>
        <w:adjustRightInd/>
        <w:rPr>
          <w:rFonts w:eastAsia="STKaiti" w:cs="Calibri"/>
          <w:bCs/>
          <w:iCs/>
          <w:lang w:eastAsia="zh-CN"/>
        </w:rPr>
      </w:pPr>
      <w:r>
        <w:rPr>
          <w:lang w:eastAsia="zh-CN"/>
        </w:rPr>
        <w:t>ITU-T</w:t>
      </w:r>
      <w:r>
        <w:rPr>
          <w:rFonts w:hint="eastAsia"/>
          <w:lang w:eastAsia="zh-CN"/>
        </w:rPr>
        <w:t>研究组</w:t>
      </w:r>
    </w:p>
    <w:p w:rsidR="00E53657" w:rsidRDefault="00E53657" w:rsidP="009862A4">
      <w:pPr>
        <w:ind w:firstLineChars="200" w:firstLine="480"/>
        <w:rPr>
          <w:lang w:eastAsia="zh-CN"/>
        </w:rPr>
      </w:pPr>
      <w:r>
        <w:rPr>
          <w:lang w:eastAsia="zh-CN"/>
        </w:rPr>
        <w:t>ITU-T</w:t>
      </w:r>
      <w:r>
        <w:rPr>
          <w:rFonts w:hint="eastAsia"/>
          <w:lang w:eastAsia="zh-CN"/>
        </w:rPr>
        <w:t>研究组集中了来自世界各地的专家以制定被称为</w:t>
      </w:r>
      <w:r>
        <w:rPr>
          <w:lang w:eastAsia="zh-CN"/>
        </w:rPr>
        <w:t>ITU-T</w:t>
      </w:r>
      <w:r>
        <w:rPr>
          <w:rFonts w:hint="eastAsia"/>
          <w:lang w:eastAsia="zh-CN"/>
        </w:rPr>
        <w:t>建议书的国际标准。这些建议书确定全球电信</w:t>
      </w:r>
      <w:r>
        <w:rPr>
          <w:lang w:eastAsia="zh-CN"/>
        </w:rPr>
        <w:t>/ICT</w:t>
      </w:r>
      <w:r>
        <w:rPr>
          <w:rFonts w:hint="eastAsia"/>
          <w:lang w:eastAsia="zh-CN"/>
        </w:rPr>
        <w:t>基础设施的各项内容。通过确保各国电信</w:t>
      </w:r>
      <w:r>
        <w:rPr>
          <w:lang w:eastAsia="zh-CN"/>
        </w:rPr>
        <w:t>/ICT</w:t>
      </w:r>
      <w:r>
        <w:rPr>
          <w:rFonts w:hint="eastAsia"/>
          <w:lang w:eastAsia="zh-CN"/>
        </w:rPr>
        <w:t>网络和设备的互操作性使全球通信畅通无阻。</w:t>
      </w:r>
    </w:p>
    <w:p w:rsidR="00E53657" w:rsidRDefault="00E53657" w:rsidP="009862A4">
      <w:pPr>
        <w:pStyle w:val="Heading4"/>
        <w:rPr>
          <w:i/>
          <w:lang w:eastAsia="zh-CN"/>
        </w:rPr>
      </w:pPr>
      <w:r>
        <w:rPr>
          <w:lang w:eastAsia="zh-CN"/>
        </w:rPr>
        <w:t>1.2.2.3</w:t>
      </w:r>
      <w:r>
        <w:rPr>
          <w:lang w:eastAsia="zh-CN"/>
        </w:rPr>
        <w:tab/>
      </w:r>
      <w:r>
        <w:rPr>
          <w:rFonts w:hint="eastAsia"/>
          <w:lang w:eastAsia="zh-CN"/>
        </w:rPr>
        <w:t>国际电联电信发展部门（</w:t>
      </w:r>
      <w:r>
        <w:rPr>
          <w:lang w:eastAsia="zh-CN"/>
        </w:rPr>
        <w:t>ITU-D</w:t>
      </w:r>
      <w:r>
        <w:rPr>
          <w:rFonts w:hint="eastAsia"/>
          <w:lang w:eastAsia="zh-CN"/>
        </w:rPr>
        <w:t>）</w:t>
      </w:r>
    </w:p>
    <w:p w:rsidR="00E53657" w:rsidRDefault="00E53657" w:rsidP="009862A4">
      <w:pPr>
        <w:ind w:firstLineChars="200" w:firstLine="480"/>
        <w:rPr>
          <w:lang w:eastAsia="zh-CN"/>
        </w:rPr>
      </w:pPr>
      <w:r>
        <w:rPr>
          <w:rFonts w:hint="eastAsia"/>
          <w:lang w:eastAsia="zh-CN"/>
        </w:rPr>
        <w:t>国际电联电信发展部门（</w:t>
      </w:r>
      <w:r>
        <w:rPr>
          <w:lang w:eastAsia="zh-CN"/>
        </w:rPr>
        <w:t>ITU-D</w:t>
      </w:r>
      <w:r>
        <w:rPr>
          <w:rFonts w:hint="eastAsia"/>
          <w:lang w:eastAsia="zh-CN"/>
        </w:rPr>
        <w:t>）的使命是在提供技术帮助以及在发展中国家建设、发展和完善电信</w:t>
      </w:r>
      <w:r>
        <w:rPr>
          <w:lang w:eastAsia="zh-CN"/>
        </w:rPr>
        <w:t>/</w:t>
      </w:r>
      <w:r>
        <w:rPr>
          <w:rFonts w:hint="eastAsia"/>
          <w:lang w:eastAsia="zh-CN"/>
        </w:rPr>
        <w:t>信息通信技术（</w:t>
      </w:r>
      <w:r>
        <w:rPr>
          <w:lang w:eastAsia="zh-CN"/>
        </w:rPr>
        <w:t>ICT</w:t>
      </w:r>
      <w:r>
        <w:rPr>
          <w:rFonts w:hint="eastAsia"/>
          <w:lang w:eastAsia="zh-CN"/>
        </w:rPr>
        <w:t>）设备和网络的过程中加强国际合作和团结。</w:t>
      </w:r>
      <w:r>
        <w:rPr>
          <w:lang w:eastAsia="zh-CN"/>
        </w:rPr>
        <w:t>ITU-D</w:t>
      </w:r>
      <w:r>
        <w:rPr>
          <w:rFonts w:hint="eastAsia"/>
          <w:lang w:eastAsia="zh-CN"/>
        </w:rPr>
        <w:t>需承担国际电联作为联合国专业机构和在联合国开发系统或其它融资安排下实施项目的执行机构的双重职责，从而通过提供、组织和协调技术援助和开展援助活动促进并加强电信</w:t>
      </w:r>
      <w:r>
        <w:rPr>
          <w:lang w:eastAsia="zh-CN"/>
        </w:rPr>
        <w:t>/ICT</w:t>
      </w:r>
      <w:r>
        <w:rPr>
          <w:rFonts w:hint="eastAsia"/>
          <w:lang w:eastAsia="zh-CN"/>
        </w:rPr>
        <w:t>发展。</w:t>
      </w:r>
    </w:p>
    <w:p w:rsidR="00E53657" w:rsidRPr="001E5D43" w:rsidRDefault="00E53657" w:rsidP="009862A4">
      <w:pPr>
        <w:pStyle w:val="Headingb"/>
        <w:rPr>
          <w:bCs/>
          <w:lang w:eastAsia="zh-CN"/>
        </w:rPr>
      </w:pPr>
      <w:r w:rsidRPr="001E5D43">
        <w:rPr>
          <w:rFonts w:ascii="STKaiti" w:eastAsia="STKaiti" w:hAnsi="STKaiti" w:hint="eastAsia"/>
          <w:bCs/>
          <w:lang w:eastAsia="zh-CN"/>
        </w:rPr>
        <w:t>世界电信发展大会</w:t>
      </w:r>
    </w:p>
    <w:p w:rsidR="00E53657" w:rsidRDefault="00E53657" w:rsidP="009862A4">
      <w:pPr>
        <w:ind w:firstLineChars="200" w:firstLine="480"/>
        <w:rPr>
          <w:lang w:eastAsia="zh-CN"/>
        </w:rPr>
      </w:pPr>
      <w:r>
        <w:rPr>
          <w:rFonts w:hint="eastAsia"/>
          <w:lang w:eastAsia="zh-CN"/>
        </w:rPr>
        <w:t>世界电信发展大会（</w:t>
      </w:r>
      <w:r>
        <w:rPr>
          <w:lang w:eastAsia="zh-CN"/>
        </w:rPr>
        <w:t>WTDC</w:t>
      </w:r>
      <w:r>
        <w:rPr>
          <w:rFonts w:hint="eastAsia"/>
          <w:lang w:eastAsia="zh-CN"/>
        </w:rPr>
        <w:t>）为</w:t>
      </w:r>
      <w:r>
        <w:rPr>
          <w:lang w:eastAsia="zh-CN"/>
        </w:rPr>
        <w:t>ITU-D</w:t>
      </w:r>
      <w:r>
        <w:rPr>
          <w:rFonts w:hint="eastAsia"/>
          <w:lang w:eastAsia="zh-CN"/>
        </w:rPr>
        <w:t>部门确定未来四年周期的议程和指导原则，而区域大会则审议为实现总体部门目标所取得的“各项进展”并确保目标的最终实现。电信发展大会是参与和关注</w:t>
      </w:r>
      <w:r>
        <w:rPr>
          <w:lang w:eastAsia="zh-CN"/>
        </w:rPr>
        <w:t>ITU-D</w:t>
      </w:r>
      <w:r>
        <w:rPr>
          <w:rFonts w:hint="eastAsia"/>
          <w:lang w:eastAsia="zh-CN"/>
        </w:rPr>
        <w:t>工作的利益攸关各方探讨数字鸿沟、电信和发展的论坛。此外，大会还审议该部门及电信发展局（</w:t>
      </w:r>
      <w:r>
        <w:rPr>
          <w:lang w:eastAsia="zh-CN"/>
        </w:rPr>
        <w:t>BDT</w:t>
      </w:r>
      <w:r>
        <w:rPr>
          <w:rFonts w:hint="eastAsia"/>
          <w:lang w:eastAsia="zh-CN"/>
        </w:rPr>
        <w:t>）多项项目和计划，报告成果并发布新的项目。</w:t>
      </w:r>
    </w:p>
    <w:p w:rsidR="00E53657" w:rsidRDefault="00E53657" w:rsidP="009862A4">
      <w:pPr>
        <w:ind w:firstLineChars="200" w:firstLine="480"/>
        <w:rPr>
          <w:lang w:eastAsia="zh-CN"/>
        </w:rPr>
      </w:pPr>
      <w:r>
        <w:rPr>
          <w:rFonts w:hint="eastAsia"/>
          <w:lang w:eastAsia="zh-CN"/>
        </w:rPr>
        <w:t>各区域性筹备会议将该区域各国汇聚一堂以研究并探讨他们的需求以及该部门目前和未来的项目。</w:t>
      </w:r>
    </w:p>
    <w:p w:rsidR="00E53657" w:rsidRPr="00FC1C1E" w:rsidRDefault="00E53657" w:rsidP="009862A4">
      <w:pPr>
        <w:pStyle w:val="Headingb"/>
        <w:rPr>
          <w:rFonts w:asciiTheme="majorBidi" w:hAnsiTheme="majorBidi" w:cstheme="majorBidi"/>
          <w:bCs/>
          <w:lang w:eastAsia="zh-CN"/>
        </w:rPr>
      </w:pPr>
      <w:r w:rsidRPr="00FC1C1E">
        <w:rPr>
          <w:rFonts w:asciiTheme="majorBidi" w:eastAsia="STKaiti" w:hAnsiTheme="majorBidi" w:cstheme="majorBidi"/>
          <w:bCs/>
          <w:lang w:eastAsia="zh-CN"/>
        </w:rPr>
        <w:t>电信发展顾问组</w:t>
      </w:r>
      <w:r w:rsidRPr="00FC1C1E">
        <w:rPr>
          <w:rFonts w:asciiTheme="majorBidi" w:hAnsiTheme="majorBidi" w:cstheme="majorBidi"/>
          <w:bCs/>
          <w:lang w:eastAsia="zh-CN"/>
        </w:rPr>
        <w:t>（</w:t>
      </w:r>
      <w:r w:rsidRPr="00FC1C1E">
        <w:rPr>
          <w:rFonts w:asciiTheme="majorBidi" w:hAnsiTheme="majorBidi" w:cstheme="majorBidi"/>
          <w:bCs/>
          <w:lang w:eastAsia="zh-CN"/>
        </w:rPr>
        <w:t>TDAG</w:t>
      </w:r>
      <w:r w:rsidRPr="00FC1C1E">
        <w:rPr>
          <w:rFonts w:asciiTheme="majorBidi" w:hAnsiTheme="majorBidi" w:cstheme="majorBidi"/>
          <w:bCs/>
          <w:lang w:eastAsia="zh-CN"/>
        </w:rPr>
        <w:t>）</w:t>
      </w:r>
    </w:p>
    <w:p w:rsidR="00E53657" w:rsidRDefault="00E53657" w:rsidP="009862A4">
      <w:pPr>
        <w:ind w:firstLineChars="200" w:firstLine="480"/>
        <w:rPr>
          <w:lang w:eastAsia="zh-CN"/>
        </w:rPr>
      </w:pPr>
      <w:r>
        <w:rPr>
          <w:rFonts w:hint="eastAsia"/>
          <w:lang w:eastAsia="zh-CN"/>
        </w:rPr>
        <w:t>根据《公约》第</w:t>
      </w:r>
      <w:r>
        <w:rPr>
          <w:lang w:eastAsia="zh-CN"/>
        </w:rPr>
        <w:t>17A</w:t>
      </w:r>
      <w:r>
        <w:rPr>
          <w:rFonts w:hint="eastAsia"/>
          <w:lang w:eastAsia="zh-CN"/>
        </w:rPr>
        <w:t>条，电信发展顾问组应“</w:t>
      </w:r>
      <w:r>
        <w:rPr>
          <w:lang w:eastAsia="zh-CN"/>
        </w:rPr>
        <w:t xml:space="preserve">1) </w:t>
      </w:r>
      <w:r>
        <w:rPr>
          <w:rFonts w:hint="eastAsia"/>
          <w:lang w:eastAsia="zh-CN"/>
        </w:rPr>
        <w:t>审议电信发展部门活动的优先顺序、计划、运作、财务问题及战略；</w:t>
      </w:r>
      <w:r>
        <w:rPr>
          <w:lang w:val="fr-CH" w:eastAsia="zh-CN"/>
        </w:rPr>
        <w:t>1</w:t>
      </w:r>
      <w:r>
        <w:rPr>
          <w:rFonts w:ascii="STKaiti" w:eastAsia="STKaiti" w:hAnsi="STKaiti" w:hint="eastAsia"/>
          <w:sz w:val="16"/>
          <w:szCs w:val="16"/>
          <w:lang w:eastAsia="zh-CN"/>
        </w:rPr>
        <w:t>之二</w:t>
      </w:r>
      <w:r>
        <w:rPr>
          <w:sz w:val="16"/>
          <w:szCs w:val="16"/>
          <w:lang w:eastAsia="zh-CN"/>
        </w:rPr>
        <w:t>)</w:t>
      </w:r>
      <w:r>
        <w:rPr>
          <w:lang w:eastAsia="zh-CN"/>
        </w:rPr>
        <w:t xml:space="preserve"> </w:t>
      </w:r>
      <w:r>
        <w:rPr>
          <w:rFonts w:hint="eastAsia"/>
          <w:lang w:eastAsia="zh-CN"/>
        </w:rPr>
        <w:t>审议上一周期运作规划的实施情况，以便确定已列入该规划中、但该局未实现或未能实现目标的领域，并建议主任采取必要的纠正措施。</w:t>
      </w:r>
      <w:r>
        <w:rPr>
          <w:lang w:eastAsia="zh-CN"/>
        </w:rPr>
        <w:t xml:space="preserve">2) </w:t>
      </w:r>
      <w:r>
        <w:rPr>
          <w:rFonts w:hint="eastAsia"/>
          <w:lang w:eastAsia="zh-CN"/>
        </w:rPr>
        <w:t>审议工作计划的实施进度</w:t>
      </w:r>
      <w:r>
        <w:rPr>
          <w:lang w:eastAsia="zh-CN"/>
        </w:rPr>
        <w:t>[……]</w:t>
      </w:r>
      <w:r>
        <w:rPr>
          <w:rFonts w:hint="eastAsia"/>
          <w:lang w:eastAsia="zh-CN"/>
        </w:rPr>
        <w:t>；</w:t>
      </w:r>
      <w:r>
        <w:rPr>
          <w:lang w:eastAsia="zh-CN"/>
        </w:rPr>
        <w:t xml:space="preserve">3) </w:t>
      </w:r>
      <w:r>
        <w:rPr>
          <w:rFonts w:hint="eastAsia"/>
          <w:lang w:eastAsia="zh-CN"/>
        </w:rPr>
        <w:t>为研究组工作提供指导方针；</w:t>
      </w:r>
      <w:r>
        <w:rPr>
          <w:lang w:eastAsia="zh-CN"/>
        </w:rPr>
        <w:t xml:space="preserve">4) </w:t>
      </w:r>
      <w:r>
        <w:rPr>
          <w:rFonts w:hint="eastAsia"/>
          <w:lang w:eastAsia="zh-CN"/>
        </w:rPr>
        <w:t>特别在促进与无线电通信部门、电信标准化部门和总秘书处以及相关发展和金融机构的合作与协调方面建议应采取的措施；</w:t>
      </w:r>
      <w:r>
        <w:rPr>
          <w:lang w:eastAsia="zh-CN"/>
        </w:rPr>
        <w:t xml:space="preserve">[……] 6) </w:t>
      </w:r>
      <w:r>
        <w:rPr>
          <w:rFonts w:hint="eastAsia"/>
          <w:lang w:eastAsia="zh-CN"/>
        </w:rPr>
        <w:t>为电信发展局主任编写一份报告，说明以上各项内容方面的行动；</w:t>
      </w:r>
      <w:r>
        <w:rPr>
          <w:lang w:eastAsia="zh-CN"/>
        </w:rPr>
        <w:t>6</w:t>
      </w:r>
      <w:r>
        <w:rPr>
          <w:rFonts w:ascii="STKaiti" w:eastAsia="STKaiti" w:hAnsi="STKaiti" w:hint="eastAsia"/>
          <w:sz w:val="16"/>
          <w:szCs w:val="16"/>
          <w:lang w:eastAsia="zh-CN"/>
        </w:rPr>
        <w:t>之二</w:t>
      </w:r>
      <w:r>
        <w:rPr>
          <w:lang w:eastAsia="zh-CN"/>
        </w:rPr>
        <w:t xml:space="preserve">) </w:t>
      </w:r>
      <w:r>
        <w:rPr>
          <w:rFonts w:hint="eastAsia"/>
          <w:lang w:eastAsia="zh-CN"/>
        </w:rPr>
        <w:t>就根据本《公约》第</w:t>
      </w:r>
      <w:r>
        <w:rPr>
          <w:lang w:eastAsia="zh-CN"/>
        </w:rPr>
        <w:t>213A</w:t>
      </w:r>
      <w:r>
        <w:rPr>
          <w:rFonts w:hint="eastAsia"/>
          <w:lang w:eastAsia="zh-CN"/>
        </w:rPr>
        <w:t>款的规定布置其承办的事项为世界电信发展大会编写一份报告，报送主任，以便提交大会</w:t>
      </w:r>
      <w:r>
        <w:rPr>
          <w:lang w:eastAsia="zh-CN"/>
        </w:rPr>
        <w:t>[……]</w:t>
      </w:r>
      <w:r>
        <w:rPr>
          <w:rFonts w:hint="eastAsia"/>
          <w:lang w:eastAsia="zh-CN"/>
        </w:rPr>
        <w:t>”</w:t>
      </w:r>
    </w:p>
    <w:p w:rsidR="00E53657" w:rsidRPr="00FC1C1E" w:rsidRDefault="00E53657" w:rsidP="009862A4">
      <w:pPr>
        <w:pStyle w:val="Headingb"/>
        <w:rPr>
          <w:rFonts w:asciiTheme="majorBidi" w:hAnsiTheme="majorBidi" w:cstheme="majorBidi"/>
          <w:lang w:eastAsia="zh-CN"/>
        </w:rPr>
      </w:pPr>
      <w:r w:rsidRPr="00FC1C1E">
        <w:rPr>
          <w:rFonts w:asciiTheme="majorBidi" w:hAnsiTheme="majorBidi" w:cstheme="majorBidi"/>
          <w:lang w:eastAsia="zh-CN"/>
        </w:rPr>
        <w:lastRenderedPageBreak/>
        <w:t>ITU-D</w:t>
      </w:r>
      <w:r w:rsidRPr="00FC1C1E">
        <w:rPr>
          <w:rFonts w:asciiTheme="majorBidi" w:eastAsia="STKaiti" w:hAnsiTheme="majorBidi" w:cstheme="majorBidi"/>
          <w:bCs/>
          <w:lang w:eastAsia="zh-CN"/>
        </w:rPr>
        <w:t>研究组</w:t>
      </w:r>
    </w:p>
    <w:p w:rsidR="00E53657" w:rsidRDefault="00E53657" w:rsidP="009862A4">
      <w:pPr>
        <w:ind w:firstLineChars="200" w:firstLine="480"/>
        <w:rPr>
          <w:lang w:eastAsia="zh-CN"/>
        </w:rPr>
      </w:pPr>
      <w:r>
        <w:rPr>
          <w:rFonts w:hint="eastAsia"/>
          <w:lang w:eastAsia="zh-CN"/>
        </w:rPr>
        <w:t>为支持电信发展局的知识分享和能力建设议程，</w:t>
      </w:r>
      <w:r>
        <w:rPr>
          <w:lang w:eastAsia="zh-CN"/>
        </w:rPr>
        <w:t>ITU-D</w:t>
      </w:r>
      <w:r>
        <w:rPr>
          <w:rFonts w:hint="eastAsia"/>
          <w:lang w:eastAsia="zh-CN"/>
        </w:rPr>
        <w:t>各研究组研究并分析发展中国家最重视的作为具体任务的电信</w:t>
      </w:r>
      <w:r>
        <w:rPr>
          <w:lang w:eastAsia="zh-CN"/>
        </w:rPr>
        <w:t>/ICT</w:t>
      </w:r>
      <w:r>
        <w:rPr>
          <w:rFonts w:hint="eastAsia"/>
          <w:lang w:eastAsia="zh-CN"/>
        </w:rPr>
        <w:t>问题。</w:t>
      </w:r>
      <w:r>
        <w:rPr>
          <w:lang w:eastAsia="zh-CN"/>
        </w:rPr>
        <w:t>ITU-D</w:t>
      </w:r>
      <w:r>
        <w:rPr>
          <w:rFonts w:hint="eastAsia"/>
          <w:lang w:eastAsia="zh-CN"/>
        </w:rPr>
        <w:t>分两个研究组，为政府、业界和学术界探讨电信</w:t>
      </w:r>
      <w:r>
        <w:rPr>
          <w:lang w:eastAsia="zh-CN"/>
        </w:rPr>
        <w:t>/ICT</w:t>
      </w:r>
      <w:r>
        <w:rPr>
          <w:rFonts w:hint="eastAsia"/>
          <w:lang w:eastAsia="zh-CN"/>
        </w:rPr>
        <w:t>行业的首要问题提供了一个中立论坛。第</w:t>
      </w:r>
      <w:r>
        <w:rPr>
          <w:lang w:eastAsia="zh-CN"/>
        </w:rPr>
        <w:t>1</w:t>
      </w:r>
      <w:r>
        <w:rPr>
          <w:rFonts w:hint="eastAsia"/>
          <w:lang w:eastAsia="zh-CN"/>
        </w:rPr>
        <w:t>研究组应研究解决与环境建设、网络安全、</w:t>
      </w:r>
      <w:r>
        <w:rPr>
          <w:lang w:eastAsia="zh-CN"/>
        </w:rPr>
        <w:t>ICT</w:t>
      </w:r>
      <w:r>
        <w:rPr>
          <w:rFonts w:hint="eastAsia"/>
          <w:lang w:eastAsia="zh-CN"/>
        </w:rPr>
        <w:t>应用和互联网相关的问题。第</w:t>
      </w:r>
      <w:r>
        <w:rPr>
          <w:lang w:eastAsia="zh-CN"/>
        </w:rPr>
        <w:t>2</w:t>
      </w:r>
      <w:r>
        <w:rPr>
          <w:rFonts w:hint="eastAsia"/>
          <w:lang w:eastAsia="zh-CN"/>
        </w:rPr>
        <w:t>研究组应研究解决于信息通信基础设施和技术发展、应急通信和适应气候变化相关的问题。</w:t>
      </w:r>
    </w:p>
    <w:p w:rsidR="00E53657" w:rsidRDefault="00E53657" w:rsidP="009862A4">
      <w:pPr>
        <w:pStyle w:val="Heading4"/>
        <w:tabs>
          <w:tab w:val="left" w:pos="993"/>
        </w:tabs>
        <w:rPr>
          <w:lang w:eastAsia="zh-CN"/>
        </w:rPr>
      </w:pPr>
      <w:r>
        <w:rPr>
          <w:lang w:eastAsia="zh-CN"/>
        </w:rPr>
        <w:t>1.2.2.4</w:t>
      </w:r>
      <w:r>
        <w:rPr>
          <w:lang w:eastAsia="zh-CN"/>
        </w:rPr>
        <w:tab/>
      </w:r>
      <w:r>
        <w:rPr>
          <w:rFonts w:hint="eastAsia"/>
          <w:lang w:eastAsia="zh-CN"/>
        </w:rPr>
        <w:t>跨部门活动</w:t>
      </w:r>
    </w:p>
    <w:p w:rsidR="00E53657" w:rsidRDefault="00E53657" w:rsidP="009862A4">
      <w:pPr>
        <w:ind w:firstLineChars="200" w:firstLine="480"/>
        <w:rPr>
          <w:lang w:eastAsia="zh-CN"/>
        </w:rPr>
      </w:pPr>
      <w:r>
        <w:rPr>
          <w:rFonts w:hint="eastAsia"/>
          <w:lang w:eastAsia="zh-CN"/>
        </w:rPr>
        <w:t>由全权代表大会的决议和理事会的决定按照国际电联的职责范围预计其他跨部门活动、论坛和大会。</w:t>
      </w:r>
    </w:p>
    <w:p w:rsidR="00E53657" w:rsidRPr="00FC1C1E" w:rsidRDefault="00E53657" w:rsidP="009862A4">
      <w:pPr>
        <w:pStyle w:val="Headingb"/>
        <w:rPr>
          <w:rFonts w:asciiTheme="majorBidi" w:hAnsiTheme="majorBidi" w:cstheme="majorBidi"/>
          <w:bCs/>
          <w:lang w:eastAsia="zh-CN"/>
        </w:rPr>
      </w:pPr>
      <w:r w:rsidRPr="00FC1C1E">
        <w:rPr>
          <w:rFonts w:asciiTheme="majorBidi" w:eastAsia="STKaiti" w:hAnsiTheme="majorBidi" w:cstheme="majorBidi"/>
          <w:bCs/>
          <w:lang w:eastAsia="zh-CN"/>
        </w:rPr>
        <w:t>国际电信世界大会</w:t>
      </w:r>
    </w:p>
    <w:p w:rsidR="00E53657" w:rsidRDefault="00E53657" w:rsidP="009862A4">
      <w:pPr>
        <w:ind w:firstLineChars="200" w:firstLine="480"/>
        <w:rPr>
          <w:lang w:eastAsia="zh-CN"/>
        </w:rPr>
      </w:pPr>
      <w:r>
        <w:rPr>
          <w:rFonts w:hint="eastAsia"/>
          <w:lang w:eastAsia="zh-CN"/>
        </w:rPr>
        <w:t>国际电信世界大会可以部分地，或在特殊情况下，全部修订《国际电信规则》，并可处理其权能范围内与其议程有关的具有世界性的任何问题。</w:t>
      </w:r>
    </w:p>
    <w:p w:rsidR="00E53657" w:rsidRDefault="00E53657" w:rsidP="009862A4">
      <w:pPr>
        <w:pStyle w:val="Heading1"/>
        <w:rPr>
          <w:lang w:eastAsia="zh-CN"/>
        </w:rPr>
      </w:pPr>
      <w:bookmarkStart w:id="17" w:name="_Toc380676283"/>
      <w:bookmarkStart w:id="18" w:name="_Toc379546800"/>
      <w:bookmarkStart w:id="19" w:name="_Toc379396994"/>
      <w:bookmarkStart w:id="20" w:name="_Toc377564995"/>
      <w:r>
        <w:rPr>
          <w:lang w:eastAsia="zh-CN"/>
        </w:rPr>
        <w:t>2</w:t>
      </w:r>
      <w:r>
        <w:rPr>
          <w:lang w:eastAsia="zh-CN"/>
        </w:rPr>
        <w:tab/>
      </w:r>
      <w:bookmarkEnd w:id="17"/>
      <w:bookmarkEnd w:id="18"/>
      <w:bookmarkEnd w:id="19"/>
      <w:bookmarkEnd w:id="20"/>
      <w:r>
        <w:rPr>
          <w:rFonts w:hint="eastAsia"/>
          <w:lang w:eastAsia="zh-CN"/>
        </w:rPr>
        <w:t>总体评估</w:t>
      </w:r>
    </w:p>
    <w:p w:rsidR="00E53657" w:rsidRDefault="00E53657" w:rsidP="009862A4">
      <w:pPr>
        <w:ind w:firstLineChars="200" w:firstLine="480"/>
        <w:rPr>
          <w:lang w:eastAsia="zh-CN"/>
        </w:rPr>
      </w:pPr>
      <w:r>
        <w:rPr>
          <w:rFonts w:hint="eastAsia"/>
          <w:lang w:eastAsia="zh-CN"/>
        </w:rPr>
        <w:t>总体评估简要回顾了国际电联</w:t>
      </w:r>
      <w:r>
        <w:rPr>
          <w:lang w:eastAsia="zh-CN"/>
        </w:rPr>
        <w:t>2012-2015</w:t>
      </w:r>
      <w:r>
        <w:rPr>
          <w:rFonts w:hint="eastAsia"/>
          <w:lang w:eastAsia="zh-CN"/>
        </w:rPr>
        <w:t>年战略规划的落实情况并确定影响和形成国际电联未来工作的电信</w:t>
      </w:r>
      <w:r>
        <w:rPr>
          <w:lang w:eastAsia="zh-CN"/>
        </w:rPr>
        <w:t>/ICT</w:t>
      </w:r>
      <w:r>
        <w:rPr>
          <w:rFonts w:hint="eastAsia"/>
          <w:lang w:eastAsia="zh-CN"/>
        </w:rPr>
        <w:t>环境</w:t>
      </w:r>
      <w:r>
        <w:rPr>
          <w:lang w:eastAsia="zh-CN"/>
        </w:rPr>
        <w:t>/</w:t>
      </w:r>
      <w:r>
        <w:rPr>
          <w:rFonts w:hint="eastAsia"/>
          <w:lang w:eastAsia="zh-CN"/>
        </w:rPr>
        <w:t>行业的主要趋势和挑战。这些分析特别认识到：</w:t>
      </w:r>
    </w:p>
    <w:p w:rsidR="00E53657" w:rsidRDefault="00E53657" w:rsidP="009862A4">
      <w:pPr>
        <w:pStyle w:val="enumlev1"/>
        <w:rPr>
          <w:lang w:eastAsia="zh-CN"/>
        </w:rPr>
      </w:pPr>
      <w:r>
        <w:rPr>
          <w:lang w:eastAsia="zh-CN"/>
        </w:rPr>
        <w:t>1)</w:t>
      </w:r>
      <w:r>
        <w:rPr>
          <w:lang w:eastAsia="zh-CN"/>
        </w:rPr>
        <w:tab/>
      </w:r>
      <w:r>
        <w:rPr>
          <w:rFonts w:hint="eastAsia"/>
          <w:lang w:eastAsia="zh-CN"/>
        </w:rPr>
        <w:t>电信</w:t>
      </w:r>
      <w:r>
        <w:rPr>
          <w:lang w:eastAsia="zh-CN"/>
        </w:rPr>
        <w:t>/ICT</w:t>
      </w:r>
      <w:r>
        <w:rPr>
          <w:rFonts w:hint="eastAsia"/>
          <w:lang w:eastAsia="zh-CN"/>
        </w:rPr>
        <w:t>发展迅速，日益深入和普及。</w:t>
      </w:r>
    </w:p>
    <w:p w:rsidR="00E53657" w:rsidRDefault="00E53657" w:rsidP="009862A4">
      <w:pPr>
        <w:pStyle w:val="enumlev1"/>
        <w:rPr>
          <w:lang w:eastAsia="zh-CN"/>
        </w:rPr>
      </w:pPr>
      <w:r>
        <w:rPr>
          <w:lang w:eastAsia="zh-CN"/>
        </w:rPr>
        <w:t>2)</w:t>
      </w:r>
      <w:r>
        <w:rPr>
          <w:lang w:eastAsia="zh-CN"/>
        </w:rPr>
        <w:tab/>
      </w:r>
      <w:r>
        <w:rPr>
          <w:rFonts w:hint="eastAsia"/>
          <w:lang w:eastAsia="zh-CN"/>
        </w:rPr>
        <w:t>随着电信</w:t>
      </w:r>
      <w:r>
        <w:rPr>
          <w:lang w:eastAsia="zh-CN"/>
        </w:rPr>
        <w:t>/ICT</w:t>
      </w:r>
      <w:r>
        <w:rPr>
          <w:rFonts w:hint="eastAsia"/>
          <w:lang w:eastAsia="zh-CN"/>
        </w:rPr>
        <w:t>的进一步普及，不平等和排斥问题日趋严重</w:t>
      </w:r>
      <w:r>
        <w:rPr>
          <w:rFonts w:hint="eastAsia"/>
          <w:lang w:eastAsia="zh-CN"/>
        </w:rPr>
        <w:t xml:space="preserve"> </w:t>
      </w:r>
      <w:r>
        <w:rPr>
          <w:lang w:eastAsia="zh-CN"/>
        </w:rPr>
        <w:t xml:space="preserve">– </w:t>
      </w:r>
      <w:r>
        <w:rPr>
          <w:rFonts w:hint="eastAsia"/>
          <w:lang w:eastAsia="zh-CN"/>
        </w:rPr>
        <w:t>必须特别重视缩小数字鸿沟并确保包容性。</w:t>
      </w:r>
    </w:p>
    <w:p w:rsidR="00E53657" w:rsidRDefault="00E53657" w:rsidP="009862A4">
      <w:pPr>
        <w:pStyle w:val="enumlev1"/>
        <w:rPr>
          <w:lang w:eastAsia="zh-CN"/>
        </w:rPr>
      </w:pPr>
      <w:r>
        <w:rPr>
          <w:lang w:eastAsia="zh-CN"/>
        </w:rPr>
        <w:t>3)</w:t>
      </w:r>
      <w:r>
        <w:rPr>
          <w:lang w:eastAsia="zh-CN"/>
        </w:rPr>
        <w:tab/>
      </w:r>
      <w:r>
        <w:rPr>
          <w:rFonts w:hint="eastAsia"/>
          <w:lang w:eastAsia="zh-CN"/>
        </w:rPr>
        <w:t>新的风险和挑战随电信</w:t>
      </w:r>
      <w:r>
        <w:rPr>
          <w:lang w:eastAsia="zh-CN"/>
        </w:rPr>
        <w:t>/ICT</w:t>
      </w:r>
      <w:r>
        <w:rPr>
          <w:rFonts w:hint="eastAsia"/>
          <w:lang w:eastAsia="zh-CN"/>
        </w:rPr>
        <w:t>的日益增长和广泛使用层出不穷。</w:t>
      </w:r>
    </w:p>
    <w:p w:rsidR="00E53657" w:rsidRDefault="00E53657" w:rsidP="009862A4">
      <w:pPr>
        <w:pStyle w:val="enumlev1"/>
        <w:rPr>
          <w:lang w:eastAsia="zh-CN"/>
        </w:rPr>
      </w:pPr>
      <w:r>
        <w:rPr>
          <w:lang w:eastAsia="zh-CN"/>
        </w:rPr>
        <w:t>4)</w:t>
      </w:r>
      <w:r>
        <w:rPr>
          <w:lang w:eastAsia="zh-CN"/>
        </w:rPr>
        <w:tab/>
      </w:r>
      <w:r>
        <w:rPr>
          <w:rFonts w:hint="eastAsia"/>
          <w:lang w:eastAsia="zh-CN"/>
        </w:rPr>
        <w:t>不同层面的融合与日俱增，打破了不同技术行业间的隔阂。技术的发展瞬息万变，创新日新月异且日益普及。电信</w:t>
      </w:r>
      <w:r>
        <w:rPr>
          <w:lang w:eastAsia="zh-CN"/>
        </w:rPr>
        <w:t>/ICT</w:t>
      </w:r>
      <w:r>
        <w:rPr>
          <w:rFonts w:hint="eastAsia"/>
          <w:lang w:eastAsia="zh-CN"/>
        </w:rPr>
        <w:t>生态环境</w:t>
      </w:r>
      <w:r>
        <w:rPr>
          <w:lang w:eastAsia="zh-CN"/>
        </w:rPr>
        <w:t>/</w:t>
      </w:r>
      <w:r>
        <w:rPr>
          <w:rFonts w:hint="eastAsia"/>
          <w:lang w:eastAsia="zh-CN"/>
        </w:rPr>
        <w:t>行业日趋复杂。电信</w:t>
      </w:r>
      <w:r>
        <w:rPr>
          <w:lang w:eastAsia="zh-CN"/>
        </w:rPr>
        <w:t>/ICT</w:t>
      </w:r>
      <w:r>
        <w:rPr>
          <w:rFonts w:hint="eastAsia"/>
          <w:lang w:eastAsia="zh-CN"/>
        </w:rPr>
        <w:t>的发展和融合对不断变化的电信</w:t>
      </w:r>
      <w:r>
        <w:rPr>
          <w:lang w:eastAsia="zh-CN"/>
        </w:rPr>
        <w:t>/ICT</w:t>
      </w:r>
      <w:r>
        <w:rPr>
          <w:rFonts w:hint="eastAsia"/>
          <w:lang w:eastAsia="zh-CN"/>
        </w:rPr>
        <w:t>环境</w:t>
      </w:r>
      <w:r>
        <w:rPr>
          <w:lang w:eastAsia="zh-CN"/>
        </w:rPr>
        <w:t>/</w:t>
      </w:r>
      <w:r>
        <w:rPr>
          <w:rFonts w:hint="eastAsia"/>
          <w:lang w:eastAsia="zh-CN"/>
        </w:rPr>
        <w:t>行业亦将产生影响。</w:t>
      </w:r>
    </w:p>
    <w:p w:rsidR="00E53657" w:rsidRDefault="00E53657" w:rsidP="009862A4">
      <w:pPr>
        <w:pStyle w:val="Heading2"/>
        <w:rPr>
          <w:lang w:eastAsia="zh-CN"/>
        </w:rPr>
      </w:pPr>
      <w:bookmarkStart w:id="21" w:name="_Toc380676284"/>
      <w:bookmarkStart w:id="22" w:name="_Toc379546801"/>
      <w:bookmarkStart w:id="23" w:name="_Toc379396995"/>
      <w:bookmarkStart w:id="24" w:name="_Toc377564996"/>
      <w:r>
        <w:rPr>
          <w:lang w:eastAsia="zh-CN"/>
        </w:rPr>
        <w:t>2.1</w:t>
      </w:r>
      <w:r>
        <w:rPr>
          <w:lang w:eastAsia="zh-CN"/>
        </w:rPr>
        <w:tab/>
      </w:r>
      <w:r>
        <w:rPr>
          <w:rFonts w:hint="eastAsia"/>
          <w:lang w:eastAsia="zh-CN"/>
        </w:rPr>
        <w:t>国际电联</w:t>
      </w:r>
      <w:r>
        <w:rPr>
          <w:lang w:eastAsia="zh-CN"/>
        </w:rPr>
        <w:t>2012-2015</w:t>
      </w:r>
      <w:r>
        <w:rPr>
          <w:rFonts w:hint="eastAsia"/>
          <w:lang w:eastAsia="zh-CN"/>
        </w:rPr>
        <w:t>年战略规划落实情况的简要回顾</w:t>
      </w:r>
      <w:bookmarkEnd w:id="21"/>
      <w:bookmarkEnd w:id="22"/>
      <w:bookmarkEnd w:id="23"/>
      <w:bookmarkEnd w:id="24"/>
    </w:p>
    <w:p w:rsidR="00E53657" w:rsidRDefault="00E53657" w:rsidP="009862A4">
      <w:pPr>
        <w:ind w:firstLineChars="200" w:firstLine="480"/>
        <w:rPr>
          <w:lang w:eastAsia="zh-CN"/>
        </w:rPr>
      </w:pPr>
      <w:r>
        <w:rPr>
          <w:rFonts w:hint="eastAsia"/>
          <w:lang w:eastAsia="zh-CN"/>
        </w:rPr>
        <w:t>国际电联</w:t>
      </w:r>
      <w:r>
        <w:rPr>
          <w:lang w:eastAsia="zh-CN"/>
        </w:rPr>
        <w:t>2012-2015</w:t>
      </w:r>
      <w:r>
        <w:rPr>
          <w:rFonts w:hint="eastAsia"/>
          <w:lang w:eastAsia="zh-CN"/>
        </w:rPr>
        <w:t>年战略规划是</w:t>
      </w:r>
      <w:r>
        <w:rPr>
          <w:lang w:eastAsia="zh-CN"/>
        </w:rPr>
        <w:t>2010</w:t>
      </w:r>
      <w:r>
        <w:rPr>
          <w:rFonts w:hint="eastAsia"/>
          <w:lang w:eastAsia="zh-CN"/>
        </w:rPr>
        <w:t>年瓜达拉哈拉（墨西哥）全权代表大会通过的。该规划尤其旨在促进落实基于结果的管理方法（</w:t>
      </w:r>
      <w:r>
        <w:rPr>
          <w:lang w:eastAsia="zh-CN"/>
        </w:rPr>
        <w:t>RBM</w:t>
      </w:r>
      <w:r>
        <w:rPr>
          <w:rFonts w:hint="eastAsia"/>
          <w:lang w:eastAsia="zh-CN"/>
        </w:rPr>
        <w:t>）并将各项战略目标与国际电联的核心活动相结合。</w:t>
      </w:r>
    </w:p>
    <w:p w:rsidR="00E53657" w:rsidRDefault="00E53657" w:rsidP="009862A4">
      <w:pPr>
        <w:ind w:right="-113" w:firstLineChars="200" w:firstLine="480"/>
        <w:rPr>
          <w:lang w:eastAsia="zh-CN"/>
        </w:rPr>
      </w:pPr>
      <w:r>
        <w:rPr>
          <w:lang w:eastAsia="zh-CN"/>
        </w:rPr>
        <w:t>2012-2015</w:t>
      </w:r>
      <w:r>
        <w:rPr>
          <w:rFonts w:hint="eastAsia"/>
          <w:lang w:eastAsia="zh-CN"/>
        </w:rPr>
        <w:t>年战略规划使国际电联在实现使命和目标的过程中更上一层楼。有关</w:t>
      </w:r>
      <w:r>
        <w:rPr>
          <w:lang w:eastAsia="zh-CN"/>
        </w:rPr>
        <w:t>2011</w:t>
      </w:r>
      <w:r>
        <w:rPr>
          <w:rFonts w:hint="eastAsia"/>
          <w:lang w:eastAsia="zh-CN"/>
        </w:rPr>
        <w:t>年</w:t>
      </w:r>
      <w:r>
        <w:rPr>
          <w:rStyle w:val="FootnoteReference"/>
        </w:rPr>
        <w:footnoteReference w:id="2"/>
      </w:r>
      <w:r>
        <w:rPr>
          <w:rFonts w:hint="eastAsia"/>
          <w:lang w:eastAsia="zh-CN"/>
        </w:rPr>
        <w:t>至</w:t>
      </w:r>
      <w:r>
        <w:rPr>
          <w:lang w:eastAsia="zh-CN"/>
        </w:rPr>
        <w:t>2014</w:t>
      </w:r>
      <w:r>
        <w:rPr>
          <w:rFonts w:hint="eastAsia"/>
          <w:lang w:eastAsia="zh-CN"/>
        </w:rPr>
        <w:t>年的全面成果概要见“有关落实国际电联</w:t>
      </w:r>
      <w:r>
        <w:rPr>
          <w:lang w:eastAsia="zh-CN"/>
        </w:rPr>
        <w:t>2011-2014</w:t>
      </w:r>
      <w:r>
        <w:rPr>
          <w:rFonts w:hint="eastAsia"/>
          <w:lang w:eastAsia="zh-CN"/>
        </w:rPr>
        <w:t>年战略规划各项活动的报告”（</w:t>
      </w:r>
      <w:r>
        <w:rPr>
          <w:lang w:eastAsia="zh-CN"/>
        </w:rPr>
        <w:t>PP14/20</w:t>
      </w:r>
      <w:r>
        <w:rPr>
          <w:rFonts w:hint="eastAsia"/>
          <w:lang w:eastAsia="zh-CN"/>
        </w:rPr>
        <w:t>号文件）。</w:t>
      </w:r>
    </w:p>
    <w:p w:rsidR="00E53657" w:rsidRPr="001E5D43" w:rsidRDefault="00E53657" w:rsidP="009862A4">
      <w:pPr>
        <w:pStyle w:val="Headingb"/>
        <w:rPr>
          <w:bCs/>
          <w:lang w:eastAsia="zh-CN"/>
        </w:rPr>
      </w:pPr>
      <w:bookmarkStart w:id="25" w:name="_Toc379396996"/>
      <w:bookmarkStart w:id="26" w:name="_Toc377564997"/>
      <w:r w:rsidRPr="001E5D43">
        <w:rPr>
          <w:rFonts w:ascii="STKaiti" w:eastAsia="STKaiti" w:hAnsi="STKaiti" w:hint="eastAsia"/>
          <w:bCs/>
          <w:lang w:eastAsia="zh-CN"/>
        </w:rPr>
        <w:t>经验教训</w:t>
      </w:r>
      <w:bookmarkEnd w:id="25"/>
      <w:bookmarkEnd w:id="26"/>
    </w:p>
    <w:p w:rsidR="00E53657" w:rsidRDefault="00E53657" w:rsidP="009862A4">
      <w:pPr>
        <w:ind w:firstLineChars="200" w:firstLine="480"/>
        <w:rPr>
          <w:lang w:eastAsia="zh-CN"/>
        </w:rPr>
      </w:pPr>
      <w:r>
        <w:rPr>
          <w:rFonts w:hint="eastAsia"/>
          <w:lang w:eastAsia="zh-CN"/>
        </w:rPr>
        <w:t>通过对现有战略规划落实的分析和对其它联合国组织做法的全面审议，确定对</w:t>
      </w:r>
      <w:r>
        <w:rPr>
          <w:lang w:eastAsia="zh-CN"/>
        </w:rPr>
        <w:t>2016-2019</w:t>
      </w:r>
      <w:r>
        <w:rPr>
          <w:rFonts w:hint="eastAsia"/>
          <w:lang w:eastAsia="zh-CN"/>
        </w:rPr>
        <w:t>年战略规划做出以下必不可少的重要调整：</w:t>
      </w:r>
    </w:p>
    <w:p w:rsidR="00E53657" w:rsidRDefault="00E53657" w:rsidP="009862A4">
      <w:pPr>
        <w:pStyle w:val="enumlev1"/>
        <w:rPr>
          <w:lang w:eastAsia="zh-CN"/>
        </w:rPr>
      </w:pPr>
      <w:r>
        <w:rPr>
          <w:lang w:eastAsia="zh-CN"/>
        </w:rPr>
        <w:lastRenderedPageBreak/>
        <w:t>•</w:t>
      </w:r>
      <w:r>
        <w:rPr>
          <w:lang w:eastAsia="zh-CN"/>
        </w:rPr>
        <w:tab/>
      </w:r>
      <w:r>
        <w:rPr>
          <w:rFonts w:hint="eastAsia"/>
          <w:b/>
          <w:bCs/>
          <w:lang w:eastAsia="zh-CN"/>
        </w:rPr>
        <w:t>统一愿景、使命和系列核心价值：</w:t>
      </w:r>
      <w:r>
        <w:rPr>
          <w:rFonts w:hint="eastAsia"/>
          <w:lang w:eastAsia="zh-CN"/>
        </w:rPr>
        <w:t>战略规划须开宗明义地指出形成工作重心和指导决策进程的国际电联统一愿景和使命以及核心价值。</w:t>
      </w:r>
    </w:p>
    <w:p w:rsidR="00E53657" w:rsidRDefault="00E53657" w:rsidP="009862A4">
      <w:pPr>
        <w:pStyle w:val="enumlev1"/>
        <w:rPr>
          <w:lang w:eastAsia="zh-CN"/>
        </w:rPr>
      </w:pPr>
      <w:r>
        <w:rPr>
          <w:lang w:eastAsia="zh-CN"/>
        </w:rPr>
        <w:t>•</w:t>
      </w:r>
      <w:r>
        <w:rPr>
          <w:lang w:eastAsia="zh-CN"/>
        </w:rPr>
        <w:tab/>
      </w:r>
      <w:r>
        <w:rPr>
          <w:rFonts w:hint="eastAsia"/>
          <w:b/>
          <w:bCs/>
          <w:lang w:eastAsia="zh-CN"/>
        </w:rPr>
        <w:t>强调基于结果的框架：</w:t>
      </w:r>
      <w:r>
        <w:rPr>
          <w:rFonts w:hint="eastAsia"/>
          <w:lang w:eastAsia="zh-CN"/>
        </w:rPr>
        <w:t>战略规划和运作规划均需采用相同的基于结果的框架，但详细程度不同。为使</w:t>
      </w:r>
      <w:r>
        <w:rPr>
          <w:lang w:eastAsia="zh-CN"/>
        </w:rPr>
        <w:t>RBM</w:t>
      </w:r>
      <w:r>
        <w:rPr>
          <w:rFonts w:hint="eastAsia"/>
          <w:lang w:eastAsia="zh-CN"/>
        </w:rPr>
        <w:t>原则一目了然，国际电联基于结果的框架须包含以下各组成部分：</w:t>
      </w:r>
    </w:p>
    <w:p w:rsidR="00E53657" w:rsidRDefault="001E5D43" w:rsidP="009862A4">
      <w:pPr>
        <w:pStyle w:val="enumlev2"/>
        <w:rPr>
          <w:lang w:eastAsia="zh-CN"/>
        </w:rPr>
      </w:pPr>
      <w:r>
        <w:rPr>
          <w:lang w:eastAsia="zh-CN"/>
        </w:rPr>
        <w:t>–</w:t>
      </w:r>
      <w:r w:rsidR="00E53657">
        <w:rPr>
          <w:lang w:eastAsia="zh-CN"/>
        </w:rPr>
        <w:tab/>
      </w:r>
      <w:r w:rsidR="00E53657">
        <w:rPr>
          <w:rFonts w:hint="eastAsia"/>
          <w:b/>
          <w:bCs/>
          <w:lang w:eastAsia="zh-CN"/>
        </w:rPr>
        <w:t>国际电联的战略目标和具体目标：</w:t>
      </w:r>
      <w:r w:rsidR="00E53657">
        <w:rPr>
          <w:rFonts w:hint="eastAsia"/>
          <w:lang w:eastAsia="zh-CN"/>
        </w:rPr>
        <w:t>有必要确定国际电联的战略目标。三个部门、相应各局以及总秘书处共同为之付出努力。全面而具体的电信</w:t>
      </w:r>
      <w:r w:rsidR="00E53657">
        <w:rPr>
          <w:lang w:eastAsia="zh-CN"/>
        </w:rPr>
        <w:t>/ICT</w:t>
      </w:r>
      <w:r w:rsidR="00E53657">
        <w:rPr>
          <w:rFonts w:hint="eastAsia"/>
          <w:lang w:eastAsia="zh-CN"/>
        </w:rPr>
        <w:t>目标是战略目标实现程度的指标，为战略规划期提供基准和具体目标。</w:t>
      </w:r>
    </w:p>
    <w:p w:rsidR="00E53657" w:rsidRDefault="001E5D43" w:rsidP="009862A4">
      <w:pPr>
        <w:pStyle w:val="enumlev2"/>
        <w:rPr>
          <w:lang w:eastAsia="zh-CN"/>
        </w:rPr>
      </w:pPr>
      <w:r>
        <w:rPr>
          <w:lang w:eastAsia="zh-CN"/>
        </w:rPr>
        <w:t>–</w:t>
      </w:r>
      <w:r>
        <w:rPr>
          <w:lang w:eastAsia="zh-CN"/>
        </w:rPr>
        <w:tab/>
      </w:r>
      <w:r w:rsidR="00E53657">
        <w:rPr>
          <w:rFonts w:hint="eastAsia"/>
          <w:b/>
          <w:bCs/>
          <w:lang w:eastAsia="zh-CN"/>
        </w:rPr>
        <w:t>部门目标</w:t>
      </w:r>
      <w:r w:rsidR="00E53657">
        <w:rPr>
          <w:b/>
          <w:bCs/>
          <w:lang w:eastAsia="zh-CN"/>
        </w:rPr>
        <w:t>/</w:t>
      </w:r>
      <w:r w:rsidR="00E53657">
        <w:rPr>
          <w:rFonts w:hint="eastAsia"/>
          <w:b/>
          <w:bCs/>
          <w:lang w:eastAsia="zh-CN"/>
        </w:rPr>
        <w:t>输出成果：</w:t>
      </w:r>
      <w:r w:rsidR="00E53657">
        <w:rPr>
          <w:rFonts w:hint="eastAsia"/>
          <w:lang w:eastAsia="zh-CN"/>
        </w:rPr>
        <w:t>须确定部门和跨部门部门目标</w:t>
      </w:r>
      <w:r w:rsidR="00E53657">
        <w:rPr>
          <w:lang w:eastAsia="zh-CN"/>
        </w:rPr>
        <w:t>/</w:t>
      </w:r>
      <w:r w:rsidR="00E53657">
        <w:rPr>
          <w:rFonts w:hint="eastAsia"/>
          <w:lang w:eastAsia="zh-CN"/>
        </w:rPr>
        <w:t>输出成果以实现国际电联的战略规划。</w:t>
      </w:r>
    </w:p>
    <w:p w:rsidR="00E53657" w:rsidRDefault="001E5D43" w:rsidP="009862A4">
      <w:pPr>
        <w:pStyle w:val="enumlev2"/>
        <w:ind w:right="-57"/>
        <w:rPr>
          <w:lang w:eastAsia="zh-CN"/>
        </w:rPr>
      </w:pPr>
      <w:r>
        <w:rPr>
          <w:lang w:eastAsia="zh-CN"/>
        </w:rPr>
        <w:t>–</w:t>
      </w:r>
      <w:r>
        <w:rPr>
          <w:lang w:eastAsia="zh-CN"/>
        </w:rPr>
        <w:tab/>
      </w:r>
      <w:r w:rsidR="00E53657">
        <w:rPr>
          <w:rFonts w:hint="eastAsia"/>
          <w:b/>
          <w:bCs/>
          <w:lang w:eastAsia="zh-CN"/>
        </w:rPr>
        <w:t>输出成果和相应的活动：</w:t>
      </w:r>
      <w:r w:rsidR="00E53657">
        <w:rPr>
          <w:rFonts w:hint="eastAsia"/>
          <w:lang w:eastAsia="zh-CN"/>
        </w:rPr>
        <w:t>国际电联交付的最终产品和服务以及为此目的需开展的相应活动须在运作规划进程中予以确定。这将确保国际电联战略目标和部门目标</w:t>
      </w:r>
      <w:r w:rsidR="00E53657">
        <w:rPr>
          <w:lang w:eastAsia="zh-CN"/>
        </w:rPr>
        <w:t>/</w:t>
      </w:r>
      <w:r w:rsidR="00E53657">
        <w:rPr>
          <w:rFonts w:hint="eastAsia"/>
          <w:lang w:eastAsia="zh-CN"/>
        </w:rPr>
        <w:t>输出成果的适当统一，可以在战略规划四年期内采取任何纠正行动，按照迅速变革的电信</w:t>
      </w:r>
      <w:r w:rsidR="00E53657">
        <w:rPr>
          <w:lang w:eastAsia="zh-CN"/>
        </w:rPr>
        <w:t>/ICT</w:t>
      </w:r>
      <w:r w:rsidR="00E53657">
        <w:rPr>
          <w:rFonts w:hint="eastAsia"/>
          <w:lang w:eastAsia="zh-CN"/>
        </w:rPr>
        <w:t>环境</w:t>
      </w:r>
      <w:r w:rsidR="00E53657">
        <w:rPr>
          <w:lang w:eastAsia="zh-CN"/>
        </w:rPr>
        <w:t>/</w:t>
      </w:r>
      <w:r w:rsidR="00E53657">
        <w:rPr>
          <w:rFonts w:hint="eastAsia"/>
          <w:lang w:eastAsia="zh-CN"/>
        </w:rPr>
        <w:t>行业的要求做出适当调整。</w:t>
      </w:r>
    </w:p>
    <w:p w:rsidR="00E53657" w:rsidRDefault="00E53657" w:rsidP="009862A4">
      <w:pPr>
        <w:pStyle w:val="enumlev1"/>
        <w:rPr>
          <w:lang w:eastAsia="zh-CN"/>
        </w:rPr>
      </w:pPr>
      <w:r>
        <w:rPr>
          <w:lang w:eastAsia="zh-CN"/>
        </w:rPr>
        <w:t>•</w:t>
      </w:r>
      <w:r>
        <w:rPr>
          <w:lang w:eastAsia="zh-CN"/>
        </w:rPr>
        <w:tab/>
      </w:r>
      <w:r>
        <w:rPr>
          <w:rFonts w:hint="eastAsia"/>
          <w:b/>
          <w:bCs/>
          <w:lang w:eastAsia="zh-CN"/>
        </w:rPr>
        <w:t>明确的实施标准：</w:t>
      </w:r>
      <w:r>
        <w:rPr>
          <w:rFonts w:hint="eastAsia"/>
          <w:lang w:eastAsia="zh-CN"/>
        </w:rPr>
        <w:t>须确定适当的标准以加强战略和运作规划之间的结合并为确定国际电联各项活动的轻重缓急提供标准。</w:t>
      </w:r>
    </w:p>
    <w:p w:rsidR="00E53657" w:rsidRDefault="00E53657" w:rsidP="009862A4">
      <w:pPr>
        <w:pStyle w:val="enumlev1"/>
        <w:rPr>
          <w:lang w:eastAsia="zh-CN"/>
        </w:rPr>
      </w:pPr>
      <w:r>
        <w:rPr>
          <w:lang w:eastAsia="zh-CN"/>
        </w:rPr>
        <w:t>•</w:t>
      </w:r>
      <w:r>
        <w:rPr>
          <w:lang w:eastAsia="zh-CN"/>
        </w:rPr>
        <w:tab/>
      </w:r>
      <w:r>
        <w:rPr>
          <w:rFonts w:hint="eastAsia"/>
          <w:b/>
          <w:bCs/>
          <w:lang w:eastAsia="zh-CN"/>
        </w:rPr>
        <w:t>加强</w:t>
      </w:r>
      <w:r>
        <w:rPr>
          <w:b/>
          <w:bCs/>
          <w:lang w:eastAsia="zh-CN"/>
        </w:rPr>
        <w:t>RBM</w:t>
      </w:r>
      <w:r>
        <w:rPr>
          <w:rFonts w:hint="eastAsia"/>
          <w:b/>
          <w:bCs/>
          <w:lang w:eastAsia="zh-CN"/>
        </w:rPr>
        <w:t>方法：</w:t>
      </w:r>
      <w:r>
        <w:rPr>
          <w:rFonts w:hint="eastAsia"/>
          <w:lang w:eastAsia="zh-CN"/>
        </w:rPr>
        <w:t>为进一步加强对战略规划落实的监督并方便在四年周期内采取纠正行动，须制定全面的国际电联结果框架并通过增强以下各框架予以支持：</w:t>
      </w:r>
    </w:p>
    <w:p w:rsidR="00E53657" w:rsidRDefault="001E5D43" w:rsidP="009862A4">
      <w:pPr>
        <w:pStyle w:val="enumlev2"/>
        <w:rPr>
          <w:lang w:eastAsia="zh-CN"/>
        </w:rPr>
      </w:pPr>
      <w:r>
        <w:rPr>
          <w:lang w:eastAsia="zh-CN"/>
        </w:rPr>
        <w:t>–</w:t>
      </w:r>
      <w:r>
        <w:rPr>
          <w:lang w:eastAsia="zh-CN"/>
        </w:rPr>
        <w:tab/>
      </w:r>
      <w:r w:rsidR="00E53657">
        <w:rPr>
          <w:rFonts w:hint="eastAsia"/>
          <w:b/>
          <w:bCs/>
          <w:lang w:eastAsia="zh-CN"/>
        </w:rPr>
        <w:t>绩效管理框架：</w:t>
      </w:r>
      <w:r w:rsidR="00E53657">
        <w:rPr>
          <w:rFonts w:hint="eastAsia"/>
          <w:lang w:eastAsia="zh-CN"/>
        </w:rPr>
        <w:t>绩效管理框架不仅须用来评估国际电联各项活动的绩效，还须用来评估在实现战略目标过程中为实现全面的电信</w:t>
      </w:r>
      <w:r w:rsidR="00E53657">
        <w:rPr>
          <w:lang w:eastAsia="zh-CN"/>
        </w:rPr>
        <w:t>/ICT</w:t>
      </w:r>
      <w:r w:rsidR="00E53657">
        <w:rPr>
          <w:rFonts w:hint="eastAsia"/>
          <w:lang w:eastAsia="zh-CN"/>
        </w:rPr>
        <w:t>具体目标所取得的进展。</w:t>
      </w:r>
    </w:p>
    <w:p w:rsidR="00E53657" w:rsidRDefault="001E5D43" w:rsidP="009862A4">
      <w:pPr>
        <w:pStyle w:val="enumlev2"/>
        <w:rPr>
          <w:lang w:eastAsia="zh-CN"/>
        </w:rPr>
      </w:pPr>
      <w:r>
        <w:rPr>
          <w:lang w:eastAsia="zh-CN"/>
        </w:rPr>
        <w:t>–</w:t>
      </w:r>
      <w:r>
        <w:rPr>
          <w:lang w:eastAsia="zh-CN"/>
        </w:rPr>
        <w:tab/>
      </w:r>
      <w:r w:rsidR="00E53657">
        <w:rPr>
          <w:rFonts w:hint="eastAsia"/>
          <w:b/>
          <w:bCs/>
          <w:lang w:eastAsia="zh-CN"/>
        </w:rPr>
        <w:t>风险管理框架：</w:t>
      </w:r>
      <w:r w:rsidR="00E53657">
        <w:rPr>
          <w:rFonts w:hint="eastAsia"/>
          <w:lang w:eastAsia="zh-CN"/>
        </w:rPr>
        <w:t>风险管理框架须用来确定、分析、评估并应对可能对国际电联努力实现其目标和部门目标的绩效产生影响的风险。须通过运作规划程序考虑、规划和实施框架内确定的风险缓解措施。</w:t>
      </w:r>
    </w:p>
    <w:p w:rsidR="00E53657" w:rsidRDefault="00E53657" w:rsidP="009862A4">
      <w:pPr>
        <w:pStyle w:val="Heading2"/>
        <w:rPr>
          <w:lang w:eastAsia="zh-CN"/>
        </w:rPr>
      </w:pPr>
      <w:bookmarkStart w:id="27" w:name="_Toc380676285"/>
      <w:bookmarkStart w:id="28" w:name="_Toc379546802"/>
      <w:bookmarkStart w:id="29" w:name="_Toc379396997"/>
      <w:bookmarkStart w:id="30" w:name="_Toc377564998"/>
      <w:r>
        <w:rPr>
          <w:lang w:eastAsia="zh-CN"/>
        </w:rPr>
        <w:t>2.2</w:t>
      </w:r>
      <w:r>
        <w:rPr>
          <w:lang w:eastAsia="zh-CN"/>
        </w:rPr>
        <w:tab/>
      </w:r>
      <w:r>
        <w:rPr>
          <w:rFonts w:hint="eastAsia"/>
          <w:lang w:eastAsia="zh-CN"/>
        </w:rPr>
        <w:t>电信</w:t>
      </w:r>
      <w:r>
        <w:rPr>
          <w:lang w:eastAsia="zh-CN"/>
        </w:rPr>
        <w:t>/ICT</w:t>
      </w:r>
      <w:r>
        <w:rPr>
          <w:rFonts w:hint="eastAsia"/>
          <w:lang w:eastAsia="zh-CN"/>
        </w:rPr>
        <w:t>环境</w:t>
      </w:r>
      <w:bookmarkEnd w:id="27"/>
      <w:bookmarkEnd w:id="28"/>
      <w:bookmarkEnd w:id="29"/>
      <w:bookmarkEnd w:id="30"/>
      <w:r>
        <w:rPr>
          <w:lang w:eastAsia="zh-CN"/>
        </w:rPr>
        <w:t>/</w:t>
      </w:r>
      <w:r>
        <w:rPr>
          <w:rFonts w:hint="eastAsia"/>
          <w:lang w:eastAsia="zh-CN"/>
        </w:rPr>
        <w:t>行业</w:t>
      </w:r>
    </w:p>
    <w:p w:rsidR="00E53657" w:rsidRDefault="00E53657" w:rsidP="009862A4">
      <w:pPr>
        <w:ind w:firstLineChars="200" w:firstLine="480"/>
        <w:rPr>
          <w:lang w:eastAsia="zh-CN"/>
        </w:rPr>
      </w:pPr>
      <w:r>
        <w:rPr>
          <w:rFonts w:hint="eastAsia"/>
          <w:lang w:eastAsia="zh-CN"/>
        </w:rPr>
        <w:t>电信</w:t>
      </w:r>
      <w:r>
        <w:rPr>
          <w:lang w:eastAsia="zh-CN"/>
        </w:rPr>
        <w:t>/ICT</w:t>
      </w:r>
      <w:r>
        <w:rPr>
          <w:rFonts w:hint="eastAsia"/>
          <w:lang w:eastAsia="zh-CN"/>
        </w:rPr>
        <w:t>几乎改变了现代生活的方方面面</w:t>
      </w:r>
      <w:r>
        <w:rPr>
          <w:rFonts w:hint="eastAsia"/>
          <w:lang w:eastAsia="zh-CN"/>
        </w:rPr>
        <w:t xml:space="preserve"> </w:t>
      </w:r>
      <w:r>
        <w:rPr>
          <w:lang w:eastAsia="zh-CN"/>
        </w:rPr>
        <w:t xml:space="preserve">– </w:t>
      </w:r>
      <w:r>
        <w:rPr>
          <w:rFonts w:hint="eastAsia"/>
          <w:lang w:eastAsia="zh-CN"/>
        </w:rPr>
        <w:t>工作、商业、社交和文化生活以及娱乐。根据国际电联的估计，截至</w:t>
      </w:r>
      <w:r>
        <w:rPr>
          <w:lang w:eastAsia="zh-CN"/>
        </w:rPr>
        <w:t>2013</w:t>
      </w:r>
      <w:r>
        <w:rPr>
          <w:rFonts w:hint="eastAsia"/>
          <w:lang w:eastAsia="zh-CN"/>
        </w:rPr>
        <w:t>年底全球移动蜂窝用户已达</w:t>
      </w:r>
      <w:r>
        <w:rPr>
          <w:lang w:eastAsia="zh-CN"/>
        </w:rPr>
        <w:t>68</w:t>
      </w:r>
      <w:r>
        <w:rPr>
          <w:rFonts w:hint="eastAsia"/>
          <w:lang w:eastAsia="zh-CN"/>
        </w:rPr>
        <w:t>亿，几乎赶上地球上的人口数量，使移动蜂窝普及率达到</w:t>
      </w:r>
      <w:r>
        <w:rPr>
          <w:lang w:eastAsia="zh-CN"/>
        </w:rPr>
        <w:t>96%</w:t>
      </w:r>
      <w:r>
        <w:rPr>
          <w:rFonts w:hint="eastAsia"/>
          <w:lang w:eastAsia="zh-CN"/>
        </w:rPr>
        <w:t>。到</w:t>
      </w:r>
      <w:r>
        <w:rPr>
          <w:lang w:eastAsia="zh-CN"/>
        </w:rPr>
        <w:t>2013</w:t>
      </w:r>
      <w:r>
        <w:rPr>
          <w:rFonts w:hint="eastAsia"/>
          <w:lang w:eastAsia="zh-CN"/>
        </w:rPr>
        <w:t>年底，</w:t>
      </w:r>
      <w:r>
        <w:rPr>
          <w:lang w:eastAsia="zh-CN"/>
        </w:rPr>
        <w:t>50</w:t>
      </w:r>
      <w:r>
        <w:rPr>
          <w:rFonts w:hint="eastAsia"/>
          <w:lang w:eastAsia="zh-CN"/>
        </w:rPr>
        <w:t>亿人拥有电视，互联网用户多达</w:t>
      </w:r>
      <w:r>
        <w:rPr>
          <w:lang w:eastAsia="zh-CN"/>
        </w:rPr>
        <w:t>24</w:t>
      </w:r>
      <w:r>
        <w:rPr>
          <w:rFonts w:hint="eastAsia"/>
          <w:lang w:eastAsia="zh-CN"/>
        </w:rPr>
        <w:t>亿。随着越来越多的人们获得连接，新的电信</w:t>
      </w:r>
      <w:r>
        <w:rPr>
          <w:lang w:eastAsia="zh-CN"/>
        </w:rPr>
        <w:t>/ICT</w:t>
      </w:r>
      <w:r>
        <w:rPr>
          <w:rFonts w:hint="eastAsia"/>
          <w:lang w:eastAsia="zh-CN"/>
        </w:rPr>
        <w:t>日益普及到全球各个区域的所有国家。</w:t>
      </w:r>
    </w:p>
    <w:p w:rsidR="00E53657" w:rsidRDefault="00E53657" w:rsidP="009862A4">
      <w:pPr>
        <w:pStyle w:val="Heading3"/>
        <w:rPr>
          <w:lang w:eastAsia="zh-CN"/>
        </w:rPr>
      </w:pPr>
      <w:bookmarkStart w:id="31" w:name="_Toc379546803"/>
      <w:bookmarkStart w:id="32" w:name="_Toc377564999"/>
      <w:bookmarkStart w:id="33" w:name="_Toc380676286"/>
      <w:r>
        <w:rPr>
          <w:lang w:eastAsia="zh-CN"/>
        </w:rPr>
        <w:t>2.2.1</w:t>
      </w:r>
      <w:r>
        <w:rPr>
          <w:lang w:eastAsia="zh-CN"/>
        </w:rPr>
        <w:tab/>
      </w:r>
      <w:r>
        <w:rPr>
          <w:rFonts w:hint="eastAsia"/>
          <w:lang w:eastAsia="zh-CN"/>
        </w:rPr>
        <w:t>电信</w:t>
      </w:r>
      <w:r>
        <w:rPr>
          <w:lang w:eastAsia="zh-CN"/>
        </w:rPr>
        <w:t>/ICT</w:t>
      </w:r>
      <w:r>
        <w:rPr>
          <w:rFonts w:hint="eastAsia"/>
          <w:lang w:eastAsia="zh-CN"/>
        </w:rPr>
        <w:t>的增长</w:t>
      </w:r>
      <w:bookmarkEnd w:id="31"/>
      <w:bookmarkEnd w:id="32"/>
      <w:r>
        <w:rPr>
          <w:rFonts w:hint="eastAsia"/>
          <w:lang w:eastAsia="zh-CN"/>
        </w:rPr>
        <w:t>和演进</w:t>
      </w:r>
      <w:bookmarkEnd w:id="33"/>
    </w:p>
    <w:p w:rsidR="00E53657" w:rsidRDefault="00E53657" w:rsidP="001E5D43">
      <w:pPr>
        <w:ind w:firstLineChars="200" w:firstLine="480"/>
        <w:rPr>
          <w:lang w:eastAsia="zh-CN"/>
        </w:rPr>
      </w:pPr>
      <w:r>
        <w:rPr>
          <w:rFonts w:hint="eastAsia"/>
          <w:lang w:eastAsia="zh-CN"/>
        </w:rPr>
        <w:t>电信</w:t>
      </w:r>
      <w:r>
        <w:rPr>
          <w:lang w:eastAsia="zh-CN"/>
        </w:rPr>
        <w:t>/ICT</w:t>
      </w:r>
      <w:r>
        <w:rPr>
          <w:rFonts w:hint="eastAsia"/>
          <w:lang w:eastAsia="zh-CN"/>
        </w:rPr>
        <w:t>迅速增长，日趋普及和深入。图</w:t>
      </w:r>
      <w:r>
        <w:rPr>
          <w:lang w:eastAsia="zh-CN"/>
        </w:rPr>
        <w:t>1</w:t>
      </w:r>
      <w:r>
        <w:rPr>
          <w:rFonts w:hint="eastAsia"/>
          <w:lang w:eastAsia="zh-CN"/>
        </w:rPr>
        <w:t>显示出全球电信</w:t>
      </w:r>
      <w:r>
        <w:rPr>
          <w:lang w:eastAsia="zh-CN"/>
        </w:rPr>
        <w:t>/ICT</w:t>
      </w:r>
      <w:r>
        <w:rPr>
          <w:rFonts w:hint="eastAsia"/>
          <w:lang w:eastAsia="zh-CN"/>
        </w:rPr>
        <w:t>的发展情况，即不同类型电信</w:t>
      </w:r>
      <w:r>
        <w:rPr>
          <w:lang w:eastAsia="zh-CN"/>
        </w:rPr>
        <w:t>/ICT</w:t>
      </w:r>
      <w:r>
        <w:rPr>
          <w:rFonts w:hint="eastAsia"/>
          <w:lang w:eastAsia="zh-CN"/>
        </w:rPr>
        <w:t>的接入水平在过去十年内的增长。电信</w:t>
      </w:r>
      <w:r>
        <w:rPr>
          <w:lang w:eastAsia="zh-CN"/>
        </w:rPr>
        <w:t>/ICT</w:t>
      </w:r>
      <w:r>
        <w:rPr>
          <w:rFonts w:hint="eastAsia"/>
          <w:lang w:eastAsia="zh-CN"/>
        </w:rPr>
        <w:t>已成为关键基础设施，不仅支持公民和机构的通信，同时提供其它综合服务，如供电、医疗和金融服务。</w:t>
      </w:r>
    </w:p>
    <w:p w:rsidR="00E53657" w:rsidRDefault="00E53657" w:rsidP="009862A4">
      <w:pPr>
        <w:ind w:firstLineChars="200" w:firstLine="480"/>
        <w:rPr>
          <w:lang w:eastAsia="zh-CN"/>
        </w:rPr>
      </w:pPr>
      <w:r>
        <w:rPr>
          <w:rFonts w:hint="eastAsia"/>
          <w:lang w:eastAsia="zh-CN"/>
        </w:rPr>
        <w:t>固定（有线）宽带，特别是宽带移动服务的采用在全球范围内不断扩大。目前，移动宽带用户已达到固定宽带用户的三倍（分别为</w:t>
      </w:r>
      <w:r>
        <w:rPr>
          <w:lang w:eastAsia="zh-CN"/>
        </w:rPr>
        <w:t>21</w:t>
      </w:r>
      <w:r>
        <w:rPr>
          <w:rFonts w:hint="eastAsia"/>
          <w:lang w:eastAsia="zh-CN"/>
        </w:rPr>
        <w:t>亿和</w:t>
      </w:r>
      <w:r>
        <w:rPr>
          <w:lang w:eastAsia="zh-CN"/>
        </w:rPr>
        <w:t>7</w:t>
      </w:r>
      <w:r>
        <w:rPr>
          <w:rFonts w:hint="eastAsia"/>
          <w:lang w:eastAsia="zh-CN"/>
        </w:rPr>
        <w:t>亿）。诚然，移动宽带是全球范围内发展最迅猛的电信</w:t>
      </w:r>
      <w:r>
        <w:rPr>
          <w:lang w:eastAsia="zh-CN"/>
        </w:rPr>
        <w:t>/ICT</w:t>
      </w:r>
      <w:r>
        <w:rPr>
          <w:rFonts w:hint="eastAsia"/>
          <w:lang w:eastAsia="zh-CN"/>
        </w:rPr>
        <w:t>服务（见以下图</w:t>
      </w:r>
      <w:r>
        <w:rPr>
          <w:lang w:eastAsia="zh-CN"/>
        </w:rPr>
        <w:t>1</w:t>
      </w:r>
      <w:r>
        <w:rPr>
          <w:rFonts w:hint="eastAsia"/>
          <w:lang w:eastAsia="zh-CN"/>
        </w:rPr>
        <w:t>），导致电信</w:t>
      </w:r>
      <w:r>
        <w:rPr>
          <w:lang w:eastAsia="zh-CN"/>
        </w:rPr>
        <w:t>/ICT</w:t>
      </w:r>
      <w:r>
        <w:rPr>
          <w:rFonts w:hint="eastAsia"/>
          <w:lang w:eastAsia="zh-CN"/>
        </w:rPr>
        <w:t>使用和采用以及行业所提供的各项电信</w:t>
      </w:r>
      <w:r>
        <w:rPr>
          <w:lang w:eastAsia="zh-CN"/>
        </w:rPr>
        <w:t>/ICT</w:t>
      </w:r>
      <w:r>
        <w:rPr>
          <w:rFonts w:hint="eastAsia"/>
          <w:lang w:eastAsia="zh-CN"/>
        </w:rPr>
        <w:t>服务类型发生变革。</w:t>
      </w:r>
    </w:p>
    <w:p w:rsidR="00E53657" w:rsidRDefault="00E53657" w:rsidP="009862A4">
      <w:pPr>
        <w:tabs>
          <w:tab w:val="left" w:pos="720"/>
        </w:tabs>
        <w:overflowPunct/>
        <w:autoSpaceDE/>
        <w:adjustRightInd/>
        <w:spacing w:before="0"/>
        <w:rPr>
          <w:rFonts w:eastAsia="STKaiti"/>
          <w:lang w:eastAsia="zh-CN"/>
        </w:rPr>
      </w:pPr>
      <w:bookmarkStart w:id="34" w:name="_Ref379497427"/>
    </w:p>
    <w:p w:rsidR="00E53657" w:rsidRDefault="00E53657" w:rsidP="009862A4">
      <w:pPr>
        <w:jc w:val="center"/>
        <w:rPr>
          <w:rFonts w:eastAsia="STKaiti"/>
          <w:lang w:eastAsia="zh-CN"/>
        </w:rPr>
      </w:pPr>
      <w:r>
        <w:rPr>
          <w:rFonts w:eastAsia="STKaiti" w:hint="eastAsia"/>
          <w:lang w:eastAsia="zh-CN"/>
        </w:rPr>
        <w:lastRenderedPageBreak/>
        <w:t>图</w:t>
      </w:r>
      <w:r>
        <w:rPr>
          <w:rFonts w:eastAsia="STKaiti"/>
          <w:lang w:eastAsia="zh-CN"/>
        </w:rPr>
        <w:t>1</w:t>
      </w:r>
    </w:p>
    <w:p w:rsidR="00E53657" w:rsidRDefault="00E53657" w:rsidP="009862A4">
      <w:pPr>
        <w:jc w:val="center"/>
        <w:rPr>
          <w:rFonts w:eastAsia="STKaiti"/>
          <w:lang w:eastAsia="zh-CN"/>
        </w:rPr>
      </w:pPr>
      <w:r>
        <w:rPr>
          <w:rFonts w:eastAsia="STKaiti"/>
          <w:lang w:eastAsia="zh-CN"/>
        </w:rPr>
        <w:t>2003-2013</w:t>
      </w:r>
      <w:r>
        <w:rPr>
          <w:rFonts w:eastAsia="STKaiti" w:hint="eastAsia"/>
          <w:lang w:eastAsia="zh-CN"/>
        </w:rPr>
        <w:t>年全球电信</w:t>
      </w:r>
      <w:r>
        <w:rPr>
          <w:rFonts w:eastAsia="STKaiti"/>
          <w:lang w:eastAsia="zh-CN"/>
        </w:rPr>
        <w:t>/ICT</w:t>
      </w:r>
      <w:r>
        <w:rPr>
          <w:rFonts w:eastAsia="STKaiti" w:hint="eastAsia"/>
          <w:lang w:eastAsia="zh-CN"/>
        </w:rPr>
        <w:t>的发展</w:t>
      </w:r>
      <w:bookmarkEnd w:id="34"/>
    </w:p>
    <w:p w:rsidR="00E53657" w:rsidRDefault="00E53657" w:rsidP="009862A4">
      <w:pPr>
        <w:spacing w:before="0"/>
        <w:jc w:val="center"/>
      </w:pPr>
      <w:r>
        <w:rPr>
          <w:noProof/>
          <w:lang w:val="en-US" w:eastAsia="zh-CN"/>
        </w:rPr>
        <mc:AlternateContent>
          <mc:Choice Requires="wpg">
            <w:drawing>
              <wp:anchor distT="0" distB="0" distL="114300" distR="114300" simplePos="0" relativeHeight="251655168" behindDoc="0" locked="0" layoutInCell="1" allowOverlap="1" wp14:anchorId="6CD5DBE0" wp14:editId="63611663">
                <wp:simplePos x="0" y="0"/>
                <wp:positionH relativeFrom="column">
                  <wp:posOffset>90386</wp:posOffset>
                </wp:positionH>
                <wp:positionV relativeFrom="paragraph">
                  <wp:posOffset>92410</wp:posOffset>
                </wp:positionV>
                <wp:extent cx="2781300" cy="3342793"/>
                <wp:effectExtent l="0" t="0" r="0" b="0"/>
                <wp:wrapNone/>
                <wp:docPr id="6" name="Group 6"/>
                <wp:cNvGraphicFramePr/>
                <a:graphic xmlns:a="http://schemas.openxmlformats.org/drawingml/2006/main">
                  <a:graphicData uri="http://schemas.microsoft.com/office/word/2010/wordprocessingGroup">
                    <wpg:wgp>
                      <wpg:cNvGrpSpPr/>
                      <wpg:grpSpPr>
                        <a:xfrm>
                          <a:off x="0" y="0"/>
                          <a:ext cx="2781300" cy="3342793"/>
                          <a:chOff x="-250166" y="-60382"/>
                          <a:chExt cx="2781300" cy="3342793"/>
                        </a:xfrm>
                      </wpg:grpSpPr>
                      <wps:wsp>
                        <wps:cNvPr id="29" name="Text Box 3"/>
                        <wps:cNvSpPr txBox="1"/>
                        <wps:spPr>
                          <a:xfrm>
                            <a:off x="786261" y="54817"/>
                            <a:ext cx="1511300" cy="11874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9425D" w:rsidRDefault="00B9425D" w:rsidP="00E53657">
                              <w:pPr>
                                <w:spacing w:line="336" w:lineRule="auto"/>
                                <w:rPr>
                                  <w:sz w:val="16"/>
                                  <w:szCs w:val="16"/>
                                  <w:lang w:eastAsia="zh-CN"/>
                                </w:rPr>
                              </w:pPr>
                              <w:r>
                                <w:rPr>
                                  <w:rFonts w:hint="eastAsia"/>
                                  <w:sz w:val="16"/>
                                  <w:szCs w:val="16"/>
                                  <w:lang w:eastAsia="zh-CN"/>
                                </w:rPr>
                                <w:t>移动蜂窝电话用户</w:t>
                              </w:r>
                              <w:r>
                                <w:rPr>
                                  <w:sz w:val="16"/>
                                  <w:szCs w:val="16"/>
                                  <w:lang w:eastAsia="zh-CN"/>
                                </w:rPr>
                                <w:br/>
                              </w:r>
                              <w:r>
                                <w:rPr>
                                  <w:rFonts w:hint="eastAsia"/>
                                  <w:sz w:val="16"/>
                                  <w:szCs w:val="16"/>
                                  <w:lang w:eastAsia="zh-CN"/>
                                </w:rPr>
                                <w:t>拥有互联网接入的家庭；</w:t>
                              </w:r>
                              <w:r>
                                <w:rPr>
                                  <w:sz w:val="16"/>
                                  <w:szCs w:val="16"/>
                                  <w:lang w:eastAsia="zh-CN"/>
                                </w:rPr>
                                <w:br/>
                              </w:r>
                              <w:r>
                                <w:rPr>
                                  <w:rFonts w:hint="eastAsia"/>
                                  <w:sz w:val="16"/>
                                  <w:szCs w:val="16"/>
                                  <w:lang w:eastAsia="zh-CN"/>
                                </w:rPr>
                                <w:t>使用互联网的个人</w:t>
                              </w:r>
                              <w:r>
                                <w:rPr>
                                  <w:sz w:val="16"/>
                                  <w:szCs w:val="16"/>
                                  <w:lang w:eastAsia="zh-CN"/>
                                </w:rPr>
                                <w:br/>
                              </w:r>
                              <w:r>
                                <w:rPr>
                                  <w:rFonts w:hint="eastAsia"/>
                                  <w:sz w:val="16"/>
                                  <w:szCs w:val="16"/>
                                  <w:lang w:eastAsia="zh-CN"/>
                                </w:rPr>
                                <w:t>活跃移动宽带用户</w:t>
                              </w:r>
                              <w:r>
                                <w:rPr>
                                  <w:sz w:val="16"/>
                                  <w:szCs w:val="16"/>
                                  <w:lang w:eastAsia="zh-CN"/>
                                </w:rPr>
                                <w:br/>
                              </w:r>
                              <w:r>
                                <w:rPr>
                                  <w:rFonts w:hint="eastAsia"/>
                                  <w:sz w:val="16"/>
                                  <w:szCs w:val="16"/>
                                  <w:lang w:eastAsia="zh-CN"/>
                                </w:rPr>
                                <w:t>固定电话用户</w:t>
                              </w:r>
                              <w:r>
                                <w:rPr>
                                  <w:sz w:val="16"/>
                                  <w:szCs w:val="16"/>
                                  <w:lang w:eastAsia="zh-CN"/>
                                </w:rPr>
                                <w:br/>
                              </w:r>
                              <w:r>
                                <w:rPr>
                                  <w:rFonts w:hint="eastAsia"/>
                                  <w:sz w:val="16"/>
                                  <w:szCs w:val="16"/>
                                  <w:lang w:eastAsia="zh-CN"/>
                                </w:rPr>
                                <w:t>固定（有线）宽带用户</w:t>
                              </w:r>
                            </w:p>
                          </w:txbxContent>
                        </wps:txbx>
                        <wps:bodyPr rot="0" spcFirstLastPara="0" vert="horz" wrap="square" lIns="0" tIns="0" rIns="0" bIns="36000" numCol="1" spcCol="0" rtlCol="0" fromWordArt="0" anchor="t" anchorCtr="0" forceAA="0" compatLnSpc="1">
                          <a:prstTxWarp prst="textNoShape">
                            <a:avLst/>
                          </a:prstTxWarp>
                          <a:noAutofit/>
                        </wps:bodyPr>
                      </wps:wsp>
                      <wps:wsp>
                        <wps:cNvPr id="30" name="Text Box 4"/>
                        <wps:cNvSpPr txBox="1"/>
                        <wps:spPr>
                          <a:xfrm>
                            <a:off x="123825" y="533400"/>
                            <a:ext cx="215900" cy="1581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9425D" w:rsidRDefault="00B9425D" w:rsidP="00E53657">
                              <w:pPr>
                                <w:jc w:val="center"/>
                                <w:rPr>
                                  <w:sz w:val="16"/>
                                  <w:szCs w:val="16"/>
                                </w:rPr>
                              </w:pPr>
                              <w:r>
                                <w:rPr>
                                  <w:rFonts w:hint="eastAsia"/>
                                  <w:sz w:val="16"/>
                                  <w:szCs w:val="16"/>
                                </w:rPr>
                                <w:t>每</w:t>
                              </w:r>
                              <w:r>
                                <w:rPr>
                                  <w:sz w:val="16"/>
                                  <w:szCs w:val="16"/>
                                </w:rPr>
                                <w:t>100</w:t>
                              </w:r>
                              <w:r>
                                <w:rPr>
                                  <w:rFonts w:hint="eastAsia"/>
                                  <w:sz w:val="16"/>
                                  <w:szCs w:val="16"/>
                                </w:rPr>
                                <w:t>居民</w:t>
                              </w:r>
                              <w:r>
                                <w:rPr>
                                  <w:sz w:val="16"/>
                                  <w:szCs w:val="16"/>
                                </w:rPr>
                                <w:t>/</w:t>
                              </w:r>
                              <w:r>
                                <w:rPr>
                                  <w:rFonts w:hint="eastAsia"/>
                                  <w:sz w:val="16"/>
                                  <w:szCs w:val="16"/>
                                </w:rPr>
                                <w:t>家庭</w:t>
                              </w:r>
                            </w:p>
                          </w:txbxContent>
                        </wps:txbx>
                        <wps:bodyPr rot="0" spcFirstLastPara="0" vert="vert270" wrap="square" lIns="0" tIns="0" rIns="0" bIns="0" numCol="1" spcCol="0" rtlCol="0" fromWordArt="0" anchor="t" anchorCtr="0" forceAA="0" compatLnSpc="1">
                          <a:prstTxWarp prst="textNoShape">
                            <a:avLst/>
                          </a:prstTxWarp>
                          <a:noAutofit/>
                        </wps:bodyPr>
                      </wps:wsp>
                      <wps:wsp>
                        <wps:cNvPr id="31" name="Text Box 5"/>
                        <wps:cNvSpPr txBox="1"/>
                        <wps:spPr>
                          <a:xfrm>
                            <a:off x="-185277" y="-60382"/>
                            <a:ext cx="1962150" cy="142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25D" w:rsidRDefault="00B9425D" w:rsidP="00E53657">
                              <w:pPr>
                                <w:spacing w:before="0"/>
                                <w:rPr>
                                  <w:b/>
                                  <w:bCs/>
                                  <w:sz w:val="16"/>
                                  <w:szCs w:val="16"/>
                                  <w:lang w:eastAsia="zh-CN"/>
                                </w:rPr>
                              </w:pPr>
                              <w:r>
                                <w:rPr>
                                  <w:rFonts w:hint="eastAsia"/>
                                  <w:b/>
                                  <w:bCs/>
                                  <w:sz w:val="16"/>
                                  <w:szCs w:val="16"/>
                                  <w:lang w:eastAsia="zh-CN"/>
                                </w:rPr>
                                <w:t>全球</w:t>
                              </w:r>
                              <w:r>
                                <w:rPr>
                                  <w:b/>
                                  <w:bCs/>
                                  <w:sz w:val="16"/>
                                  <w:szCs w:val="16"/>
                                  <w:lang w:eastAsia="zh-CN"/>
                                </w:rPr>
                                <w:t>2003-2013</w:t>
                              </w:r>
                              <w:r>
                                <w:rPr>
                                  <w:rFonts w:hint="eastAsia"/>
                                  <w:b/>
                                  <w:bCs/>
                                  <w:sz w:val="16"/>
                                  <w:szCs w:val="16"/>
                                  <w:lang w:eastAsia="zh-CN"/>
                                </w:rPr>
                                <w:t>年电信</w:t>
                              </w:r>
                              <w:r>
                                <w:rPr>
                                  <w:b/>
                                  <w:bCs/>
                                  <w:sz w:val="16"/>
                                  <w:szCs w:val="16"/>
                                  <w:lang w:eastAsia="zh-CN"/>
                                </w:rPr>
                                <w:t>/ICT</w:t>
                              </w:r>
                              <w:r>
                                <w:rPr>
                                  <w:rFonts w:hint="eastAsia"/>
                                  <w:b/>
                                  <w:bCs/>
                                  <w:sz w:val="16"/>
                                  <w:szCs w:val="16"/>
                                  <w:lang w:eastAsia="zh-CN"/>
                                </w:rPr>
                                <w:t>的发展（估计）</w:t>
                              </w:r>
                            </w:p>
                          </w:txbxContent>
                        </wps:txbx>
                        <wps:bodyPr rot="0" spcFirstLastPara="0" vert="horz" wrap="square" lIns="0" tIns="0" rIns="0" bIns="0" numCol="1" spcCol="0" rtlCol="0" fromWordArt="0" anchor="t" anchorCtr="0" forceAA="0" compatLnSpc="1">
                          <a:prstTxWarp prst="textNoShape">
                            <a:avLst/>
                          </a:prstTxWarp>
                          <a:noAutofit/>
                        </wps:bodyPr>
                      </wps:wsp>
                      <wps:wsp>
                        <wps:cNvPr id="32" name="Text Box 6"/>
                        <wps:cNvSpPr txBox="1"/>
                        <wps:spPr>
                          <a:xfrm>
                            <a:off x="-250166" y="3018886"/>
                            <a:ext cx="2781300" cy="263525"/>
                          </a:xfrm>
                          <a:prstGeom prst="rect">
                            <a:avLst/>
                          </a:prstGeom>
                          <a:solidFill>
                            <a:srgbClr val="F4E0E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25D" w:rsidRDefault="00B9425D" w:rsidP="00E53657">
                              <w:pPr>
                                <w:tabs>
                                  <w:tab w:val="left" w:pos="567"/>
                                </w:tabs>
                                <w:spacing w:before="0"/>
                                <w:rPr>
                                  <w:sz w:val="16"/>
                                  <w:szCs w:val="16"/>
                                  <w:lang w:eastAsia="zh-CN"/>
                                </w:rPr>
                              </w:pPr>
                              <w:r>
                                <w:rPr>
                                  <w:rFonts w:hint="eastAsia"/>
                                  <w:sz w:val="16"/>
                                  <w:szCs w:val="16"/>
                                  <w:lang w:eastAsia="zh-CN"/>
                                </w:rPr>
                                <w:t>注：</w:t>
                              </w:r>
                              <w:r>
                                <w:rPr>
                                  <w:sz w:val="16"/>
                                  <w:szCs w:val="16"/>
                                  <w:lang w:eastAsia="zh-CN"/>
                                </w:rPr>
                                <w:tab/>
                                <w:t>*</w:t>
                              </w:r>
                              <w:r>
                                <w:rPr>
                                  <w:rFonts w:hint="eastAsia"/>
                                  <w:sz w:val="16"/>
                                  <w:szCs w:val="16"/>
                                  <w:lang w:eastAsia="zh-CN"/>
                                </w:rPr>
                                <w:t>估计</w:t>
                              </w:r>
                            </w:p>
                            <w:p w:rsidR="00B9425D" w:rsidRDefault="00B9425D" w:rsidP="00E53657">
                              <w:pPr>
                                <w:tabs>
                                  <w:tab w:val="left" w:pos="567"/>
                                </w:tabs>
                                <w:spacing w:before="0"/>
                                <w:rPr>
                                  <w:sz w:val="16"/>
                                  <w:szCs w:val="16"/>
                                  <w:lang w:eastAsia="zh-CN"/>
                                </w:rPr>
                              </w:pPr>
                              <w:r>
                                <w:rPr>
                                  <w:rFonts w:hint="eastAsia"/>
                                  <w:sz w:val="16"/>
                                  <w:szCs w:val="16"/>
                                  <w:lang w:eastAsia="zh-CN"/>
                                </w:rPr>
                                <w:t>来源：</w:t>
                              </w:r>
                              <w:r>
                                <w:rPr>
                                  <w:sz w:val="16"/>
                                  <w:szCs w:val="16"/>
                                  <w:lang w:eastAsia="zh-CN"/>
                                </w:rPr>
                                <w:tab/>
                              </w:r>
                              <w:r>
                                <w:rPr>
                                  <w:rFonts w:hint="eastAsia"/>
                                  <w:sz w:val="16"/>
                                  <w:szCs w:val="16"/>
                                  <w:lang w:eastAsia="zh-CN"/>
                                </w:rPr>
                                <w:t>国际电联世界电信</w:t>
                              </w:r>
                              <w:r>
                                <w:rPr>
                                  <w:sz w:val="16"/>
                                  <w:szCs w:val="16"/>
                                  <w:lang w:eastAsia="zh-CN"/>
                                </w:rPr>
                                <w:t>/ICT</w:t>
                              </w:r>
                              <w:r>
                                <w:rPr>
                                  <w:rFonts w:hint="eastAsia"/>
                                  <w:sz w:val="16"/>
                                  <w:szCs w:val="16"/>
                                  <w:lang w:eastAsia="zh-CN"/>
                                </w:rPr>
                                <w:t>指标数据库</w:t>
                              </w:r>
                            </w:p>
                          </w:txbxContent>
                        </wps:txbx>
                        <wps:bodyPr rot="0" spcFirstLastPara="0" vert="horz" wrap="square" lIns="10800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Group 6" o:spid="_x0000_s1026" style="position:absolute;left:0;text-align:left;margin-left:7.1pt;margin-top:7.3pt;width:219pt;height:263.2pt;z-index:251655168;mso-height-relative:margin" coordorigin="-2501,-603" coordsize="27813,33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">
                <v:shapetype id="_x0000_t202" coordsize="21600,21600" o:spt="202" path="m,l,21600r21600,l21600,xe">
                  <v:stroke joinstyle="miter"/>
                  <v:path gradientshapeok="t" o:connecttype="rect"/>
                </v:shapetype>
                <v:shape id="Text Box 3" o:spid="_x0000_s1027" type="#_x0000_t202" style="position:absolute;left:7862;top:548;width:15113;height:1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xT8UA&#10;AADbAAAADwAAAGRycy9kb3ducmV2LnhtbESPQWvCQBSE74L/YXlCL6Ibc2hj6ipaWijSS9IWenxk&#10;X5PF7NuQ3Zr037uC4HGYmW+YzW60rThT741jBatlAoK4ctpwreDr822RgfABWWPrmBT8k4fddjrZ&#10;YK7dwAWdy1CLCGGfo4ImhC6X0lcNWfRL1xFH79f1FkOUfS11j0OE21amSfIoLRqOCw129NJQdSr/&#10;rAJTPHVp5vZHf5ifkm9TZK8/w4dSD7Nx/wwi0Bju4Vv7XStI13D9En+A3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4LFPxQAAANsAAAAPAAAAAAAAAAAAAAAAAJgCAABkcnMv&#10;ZG93bnJldi54bWxQSwUGAAAAAAQABAD1AAAAigMAAAAA&#10;" fillcolor="white [3201]" strokecolor="white [3212]" strokeweight=".5pt">
                  <v:textbox inset="0,0,0,1mm">
                    <w:txbxContent>
                      <w:p w:rsidR="00B9425D" w:rsidRDefault="00B9425D" w:rsidP="00E53657">
                        <w:pPr>
                          <w:spacing w:line="336" w:lineRule="auto"/>
                          <w:rPr>
                            <w:sz w:val="16"/>
                            <w:szCs w:val="16"/>
                            <w:lang w:eastAsia="zh-CN"/>
                          </w:rPr>
                        </w:pPr>
                        <w:r>
                          <w:rPr>
                            <w:rFonts w:hint="eastAsia"/>
                            <w:sz w:val="16"/>
                            <w:szCs w:val="16"/>
                            <w:lang w:eastAsia="zh-CN"/>
                          </w:rPr>
                          <w:t>移动蜂窝电话用户</w:t>
                        </w:r>
                        <w:r>
                          <w:rPr>
                            <w:sz w:val="16"/>
                            <w:szCs w:val="16"/>
                            <w:lang w:eastAsia="zh-CN"/>
                          </w:rPr>
                          <w:br/>
                        </w:r>
                        <w:r>
                          <w:rPr>
                            <w:rFonts w:hint="eastAsia"/>
                            <w:sz w:val="16"/>
                            <w:szCs w:val="16"/>
                            <w:lang w:eastAsia="zh-CN"/>
                          </w:rPr>
                          <w:t>拥有互联网接入的家庭；</w:t>
                        </w:r>
                        <w:r>
                          <w:rPr>
                            <w:sz w:val="16"/>
                            <w:szCs w:val="16"/>
                            <w:lang w:eastAsia="zh-CN"/>
                          </w:rPr>
                          <w:br/>
                        </w:r>
                        <w:r>
                          <w:rPr>
                            <w:rFonts w:hint="eastAsia"/>
                            <w:sz w:val="16"/>
                            <w:szCs w:val="16"/>
                            <w:lang w:eastAsia="zh-CN"/>
                          </w:rPr>
                          <w:t>使用互联网的个人</w:t>
                        </w:r>
                        <w:r>
                          <w:rPr>
                            <w:sz w:val="16"/>
                            <w:szCs w:val="16"/>
                            <w:lang w:eastAsia="zh-CN"/>
                          </w:rPr>
                          <w:br/>
                        </w:r>
                        <w:r>
                          <w:rPr>
                            <w:rFonts w:hint="eastAsia"/>
                            <w:sz w:val="16"/>
                            <w:szCs w:val="16"/>
                            <w:lang w:eastAsia="zh-CN"/>
                          </w:rPr>
                          <w:t>活跃移动宽带用户</w:t>
                        </w:r>
                        <w:r>
                          <w:rPr>
                            <w:sz w:val="16"/>
                            <w:szCs w:val="16"/>
                            <w:lang w:eastAsia="zh-CN"/>
                          </w:rPr>
                          <w:br/>
                        </w:r>
                        <w:r>
                          <w:rPr>
                            <w:rFonts w:hint="eastAsia"/>
                            <w:sz w:val="16"/>
                            <w:szCs w:val="16"/>
                            <w:lang w:eastAsia="zh-CN"/>
                          </w:rPr>
                          <w:t>固定电话用户</w:t>
                        </w:r>
                        <w:r>
                          <w:rPr>
                            <w:sz w:val="16"/>
                            <w:szCs w:val="16"/>
                            <w:lang w:eastAsia="zh-CN"/>
                          </w:rPr>
                          <w:br/>
                        </w:r>
                        <w:r>
                          <w:rPr>
                            <w:rFonts w:hint="eastAsia"/>
                            <w:sz w:val="16"/>
                            <w:szCs w:val="16"/>
                            <w:lang w:eastAsia="zh-CN"/>
                          </w:rPr>
                          <w:t>固定（有线）宽带用户</w:t>
                        </w:r>
                      </w:p>
                    </w:txbxContent>
                  </v:textbox>
                </v:shape>
                <v:shape id="Text Box 4" o:spid="_x0000_s1028" type="#_x0000_t202" style="position:absolute;left:1238;top:5334;width:2159;height:1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HYr4A&#10;AADbAAAADwAAAGRycy9kb3ducmV2LnhtbERPzYrCMBC+L/gOYQQvi6YqLFKNUhXRgxerDzA2Y1Ns&#10;JqWJWt/eHIQ9fnz/i1Vna/Gk1leOFYxHCQjiwumKSwWX8244A+EDssbaMSl4k4fVsvezwFS7F5/o&#10;mYdSxBD2KSowITSplL4wZNGPXEMcuZtrLYYI21LqFl8x3NZykiR/0mLFscFgQxtDxT1/WAW1zXB7&#10;3x6usw5/s+M6M9XerZUa9LtsDiJQF/7FX/dBK5jG9fF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ERx2K+AAAA2wAAAA8AAAAAAAAAAAAAAAAAmAIAAGRycy9kb3ducmV2&#10;LnhtbFBLBQYAAAAABAAEAPUAAACDAwAAAAA=&#10;" fillcolor="white [3201]" strokecolor="white [3212]" strokeweight=".5pt">
                  <v:textbox style="layout-flow:vertical;mso-layout-flow-alt:bottom-to-top" inset="0,0,0,0">
                    <w:txbxContent>
                      <w:p w:rsidR="00B9425D" w:rsidRDefault="00B9425D" w:rsidP="00E53657">
                        <w:pPr>
                          <w:jc w:val="center"/>
                          <w:rPr>
                            <w:sz w:val="16"/>
                            <w:szCs w:val="16"/>
                          </w:rPr>
                        </w:pPr>
                        <w:r>
                          <w:rPr>
                            <w:rFonts w:hint="eastAsia"/>
                            <w:sz w:val="16"/>
                            <w:szCs w:val="16"/>
                          </w:rPr>
                          <w:t>每</w:t>
                        </w:r>
                        <w:r>
                          <w:rPr>
                            <w:sz w:val="16"/>
                            <w:szCs w:val="16"/>
                          </w:rPr>
                          <w:t>100</w:t>
                        </w:r>
                        <w:r>
                          <w:rPr>
                            <w:rFonts w:hint="eastAsia"/>
                            <w:sz w:val="16"/>
                            <w:szCs w:val="16"/>
                          </w:rPr>
                          <w:t>居民</w:t>
                        </w:r>
                        <w:r>
                          <w:rPr>
                            <w:sz w:val="16"/>
                            <w:szCs w:val="16"/>
                          </w:rPr>
                          <w:t>/</w:t>
                        </w:r>
                        <w:r>
                          <w:rPr>
                            <w:rFonts w:hint="eastAsia"/>
                            <w:sz w:val="16"/>
                            <w:szCs w:val="16"/>
                          </w:rPr>
                          <w:t>家庭</w:t>
                        </w:r>
                      </w:p>
                    </w:txbxContent>
                  </v:textbox>
                </v:shape>
                <v:shape id="Text Box 5" o:spid="_x0000_s1029" type="#_x0000_t202" style="position:absolute;left:-1852;top:-603;width:19620;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Hel8YA&#10;AADbAAAADwAAAGRycy9kb3ducmV2LnhtbESPQWsCMRSE74X+h/AKXkSzWlFZjVIFoYVK6SqeH5vn&#10;ZuvmZd2kuvbXNwWhx2FmvmHmy9ZW4kKNLx0rGPQTEMS50yUXCva7TW8KwgdkjZVjUnAjD8vF48Mc&#10;U+2u/EmXLBQiQtinqMCEUKdS+tyQRd93NXH0jq6xGKJsCqkbvEa4reQwScbSYslxwWBNa0P5Kfu2&#10;Cqa30bZ7GE8OX9XH28r8FGd+P6FSnaf2ZQYiUBv+w/f2q1bwPIC/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9Hel8YAAADbAAAADwAAAAAAAAAAAAAAAACYAgAAZHJz&#10;L2Rvd25yZXYueG1sUEsFBgAAAAAEAAQA9QAAAIsDAAAAAA==&#10;" fillcolor="white [3201]" stroked="f" strokeweight=".5pt">
                  <v:textbox inset="0,0,0,0">
                    <w:txbxContent>
                      <w:p w:rsidR="00B9425D" w:rsidRDefault="00B9425D" w:rsidP="00E53657">
                        <w:pPr>
                          <w:spacing w:before="0"/>
                          <w:rPr>
                            <w:b/>
                            <w:bCs/>
                            <w:sz w:val="16"/>
                            <w:szCs w:val="16"/>
                            <w:lang w:eastAsia="zh-CN"/>
                          </w:rPr>
                        </w:pPr>
                        <w:r>
                          <w:rPr>
                            <w:rFonts w:hint="eastAsia"/>
                            <w:b/>
                            <w:bCs/>
                            <w:sz w:val="16"/>
                            <w:szCs w:val="16"/>
                            <w:lang w:eastAsia="zh-CN"/>
                          </w:rPr>
                          <w:t>全球</w:t>
                        </w:r>
                        <w:r>
                          <w:rPr>
                            <w:b/>
                            <w:bCs/>
                            <w:sz w:val="16"/>
                            <w:szCs w:val="16"/>
                            <w:lang w:eastAsia="zh-CN"/>
                          </w:rPr>
                          <w:t>2003-2013</w:t>
                        </w:r>
                        <w:r>
                          <w:rPr>
                            <w:rFonts w:hint="eastAsia"/>
                            <w:b/>
                            <w:bCs/>
                            <w:sz w:val="16"/>
                            <w:szCs w:val="16"/>
                            <w:lang w:eastAsia="zh-CN"/>
                          </w:rPr>
                          <w:t>年电信</w:t>
                        </w:r>
                        <w:r>
                          <w:rPr>
                            <w:b/>
                            <w:bCs/>
                            <w:sz w:val="16"/>
                            <w:szCs w:val="16"/>
                            <w:lang w:eastAsia="zh-CN"/>
                          </w:rPr>
                          <w:t>/ICT</w:t>
                        </w:r>
                        <w:r>
                          <w:rPr>
                            <w:rFonts w:hint="eastAsia"/>
                            <w:b/>
                            <w:bCs/>
                            <w:sz w:val="16"/>
                            <w:szCs w:val="16"/>
                            <w:lang w:eastAsia="zh-CN"/>
                          </w:rPr>
                          <w:t>的发展（估计）</w:t>
                        </w:r>
                      </w:p>
                    </w:txbxContent>
                  </v:textbox>
                </v:shape>
                <v:shape id="Text Box 6" o:spid="_x0000_s1030" type="#_x0000_t202" style="position:absolute;left:-2501;top:30188;width:27812;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D5MIA&#10;AADbAAAADwAAAGRycy9kb3ducmV2LnhtbESPS4vCQBCE74L/YWhhbzrRFSPRUcQHiDfdBx6bTG+S&#10;NdMTMhON/94RBI9FVX1FzZetKcWValdYVjAcRCCIU6sLzhR8f+36UxDOI2ssLZOCOzlYLrqdOSba&#10;3vhI15PPRICwS1BB7n2VSOnSnAy6ga2Ig/dna4M+yDqTusZbgJtSjqJoIg0WHBZyrGidU3o5NUbB&#10;f/w7/vH37aGJyjNO401T0ZiU+ui1qxkIT61/h1/tvVbwOYLnl/A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YYPkwgAAANsAAAAPAAAAAAAAAAAAAAAAAJgCAABkcnMvZG93&#10;bnJldi54bWxQSwUGAAAAAAQABAD1AAAAhwMAAAAA&#10;" fillcolor="#f4e0e0" stroked="f" strokeweight=".5pt">
                  <v:textbox inset="3mm,0,0,0">
                    <w:txbxContent>
                      <w:p w:rsidR="00B9425D" w:rsidRDefault="00B9425D" w:rsidP="00E53657">
                        <w:pPr>
                          <w:tabs>
                            <w:tab w:val="left" w:pos="567"/>
                          </w:tabs>
                          <w:spacing w:before="0"/>
                          <w:rPr>
                            <w:sz w:val="16"/>
                            <w:szCs w:val="16"/>
                            <w:lang w:eastAsia="zh-CN"/>
                          </w:rPr>
                        </w:pPr>
                        <w:r>
                          <w:rPr>
                            <w:rFonts w:hint="eastAsia"/>
                            <w:sz w:val="16"/>
                            <w:szCs w:val="16"/>
                            <w:lang w:eastAsia="zh-CN"/>
                          </w:rPr>
                          <w:t>注：</w:t>
                        </w:r>
                        <w:r>
                          <w:rPr>
                            <w:sz w:val="16"/>
                            <w:szCs w:val="16"/>
                            <w:lang w:eastAsia="zh-CN"/>
                          </w:rPr>
                          <w:tab/>
                          <w:t>*</w:t>
                        </w:r>
                        <w:r>
                          <w:rPr>
                            <w:rFonts w:hint="eastAsia"/>
                            <w:sz w:val="16"/>
                            <w:szCs w:val="16"/>
                            <w:lang w:eastAsia="zh-CN"/>
                          </w:rPr>
                          <w:t>估计</w:t>
                        </w:r>
                      </w:p>
                      <w:p w:rsidR="00B9425D" w:rsidRDefault="00B9425D" w:rsidP="00E53657">
                        <w:pPr>
                          <w:tabs>
                            <w:tab w:val="left" w:pos="567"/>
                          </w:tabs>
                          <w:spacing w:before="0"/>
                          <w:rPr>
                            <w:sz w:val="16"/>
                            <w:szCs w:val="16"/>
                            <w:lang w:eastAsia="zh-CN"/>
                          </w:rPr>
                        </w:pPr>
                        <w:r>
                          <w:rPr>
                            <w:rFonts w:hint="eastAsia"/>
                            <w:sz w:val="16"/>
                            <w:szCs w:val="16"/>
                            <w:lang w:eastAsia="zh-CN"/>
                          </w:rPr>
                          <w:t>来源：</w:t>
                        </w:r>
                        <w:r>
                          <w:rPr>
                            <w:sz w:val="16"/>
                            <w:szCs w:val="16"/>
                            <w:lang w:eastAsia="zh-CN"/>
                          </w:rPr>
                          <w:tab/>
                        </w:r>
                        <w:r>
                          <w:rPr>
                            <w:rFonts w:hint="eastAsia"/>
                            <w:sz w:val="16"/>
                            <w:szCs w:val="16"/>
                            <w:lang w:eastAsia="zh-CN"/>
                          </w:rPr>
                          <w:t>国际电联世界电信</w:t>
                        </w:r>
                        <w:r>
                          <w:rPr>
                            <w:sz w:val="16"/>
                            <w:szCs w:val="16"/>
                            <w:lang w:eastAsia="zh-CN"/>
                          </w:rPr>
                          <w:t>/ICT</w:t>
                        </w:r>
                        <w:r>
                          <w:rPr>
                            <w:rFonts w:hint="eastAsia"/>
                            <w:sz w:val="16"/>
                            <w:szCs w:val="16"/>
                            <w:lang w:eastAsia="zh-CN"/>
                          </w:rPr>
                          <w:t>指标数据库</w:t>
                        </w:r>
                      </w:p>
                    </w:txbxContent>
                  </v:textbox>
                </v:shape>
              </v:group>
            </w:pict>
          </mc:Fallback>
        </mc:AlternateContent>
      </w:r>
      <w:r>
        <w:rPr>
          <w:noProof/>
          <w:lang w:val="en-US" w:eastAsia="zh-CN"/>
        </w:rPr>
        <w:drawing>
          <wp:inline distT="0" distB="0" distL="0" distR="0" wp14:anchorId="1EA4B11A" wp14:editId="2F2B03D2">
            <wp:extent cx="5640070" cy="3584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l="2885" r="2243"/>
                    <a:stretch>
                      <a:fillRect/>
                    </a:stretch>
                  </pic:blipFill>
                  <pic:spPr bwMode="auto">
                    <a:xfrm>
                      <a:off x="0" y="0"/>
                      <a:ext cx="5640070" cy="3584575"/>
                    </a:xfrm>
                    <a:prstGeom prst="rect">
                      <a:avLst/>
                    </a:prstGeom>
                    <a:noFill/>
                    <a:ln>
                      <a:noFill/>
                    </a:ln>
                  </pic:spPr>
                </pic:pic>
              </a:graphicData>
            </a:graphic>
          </wp:inline>
        </w:drawing>
      </w:r>
    </w:p>
    <w:p w:rsidR="00E53657" w:rsidRDefault="00E53657" w:rsidP="009862A4">
      <w:pPr>
        <w:ind w:firstLineChars="200" w:firstLine="480"/>
        <w:rPr>
          <w:lang w:eastAsia="zh-CN"/>
        </w:rPr>
      </w:pPr>
      <w:r>
        <w:rPr>
          <w:rFonts w:hint="eastAsia"/>
          <w:lang w:eastAsia="zh-CN"/>
        </w:rPr>
        <w:t>这种高速增长将在未来持续升温，举例而言，爱立信预测，到</w:t>
      </w:r>
      <w:r>
        <w:rPr>
          <w:lang w:eastAsia="zh-CN"/>
        </w:rPr>
        <w:t>2018</w:t>
      </w:r>
      <w:r>
        <w:rPr>
          <w:rFonts w:hint="eastAsia"/>
          <w:lang w:eastAsia="zh-CN"/>
        </w:rPr>
        <w:t>年，智能电话用户预计超过</w:t>
      </w:r>
      <w:r>
        <w:rPr>
          <w:lang w:eastAsia="zh-CN"/>
        </w:rPr>
        <w:t>40</w:t>
      </w:r>
      <w:r>
        <w:rPr>
          <w:rFonts w:hint="eastAsia"/>
          <w:lang w:eastAsia="zh-CN"/>
        </w:rPr>
        <w:t>亿，而移动宽带用户将在</w:t>
      </w:r>
      <w:r>
        <w:rPr>
          <w:lang w:eastAsia="zh-CN"/>
        </w:rPr>
        <w:t>2018</w:t>
      </w:r>
      <w:r>
        <w:rPr>
          <w:rFonts w:hint="eastAsia"/>
          <w:lang w:eastAsia="zh-CN"/>
        </w:rPr>
        <w:t>年达到</w:t>
      </w:r>
      <w:r>
        <w:rPr>
          <w:lang w:eastAsia="zh-CN"/>
        </w:rPr>
        <w:t>70</w:t>
      </w:r>
      <w:r>
        <w:rPr>
          <w:rFonts w:hint="eastAsia"/>
          <w:lang w:eastAsia="zh-CN"/>
        </w:rPr>
        <w:t>亿。</w:t>
      </w:r>
      <w:r>
        <w:rPr>
          <w:rStyle w:val="FootnoteReference"/>
          <w:szCs w:val="18"/>
        </w:rPr>
        <w:footnoteReference w:id="3"/>
      </w:r>
      <w:r>
        <w:rPr>
          <w:rFonts w:hint="eastAsia"/>
          <w:lang w:eastAsia="zh-CN"/>
        </w:rPr>
        <w:t>其他分析家预测指出，在全球范围内，</w:t>
      </w:r>
      <w:r>
        <w:rPr>
          <w:lang w:eastAsia="zh-CN"/>
        </w:rPr>
        <w:t>4G</w:t>
      </w:r>
      <w:r>
        <w:rPr>
          <w:rFonts w:hint="eastAsia"/>
          <w:lang w:eastAsia="zh-CN"/>
        </w:rPr>
        <w:t>用户将在</w:t>
      </w:r>
      <w:r>
        <w:rPr>
          <w:lang w:eastAsia="zh-CN"/>
        </w:rPr>
        <w:t>5</w:t>
      </w:r>
      <w:r>
        <w:rPr>
          <w:rFonts w:hint="eastAsia"/>
          <w:lang w:eastAsia="zh-CN"/>
        </w:rPr>
        <w:t>年内增加</w:t>
      </w:r>
      <w:r>
        <w:rPr>
          <w:lang w:eastAsia="zh-CN"/>
        </w:rPr>
        <w:t>10</w:t>
      </w:r>
      <w:r>
        <w:rPr>
          <w:rFonts w:hint="eastAsia"/>
          <w:lang w:eastAsia="zh-CN"/>
        </w:rPr>
        <w:t>倍，从</w:t>
      </w:r>
      <w:r>
        <w:rPr>
          <w:lang w:eastAsia="zh-CN"/>
        </w:rPr>
        <w:t>2012</w:t>
      </w:r>
      <w:r>
        <w:rPr>
          <w:rFonts w:hint="eastAsia"/>
          <w:lang w:eastAsia="zh-CN"/>
        </w:rPr>
        <w:t>年的</w:t>
      </w:r>
      <w:r>
        <w:rPr>
          <w:lang w:eastAsia="zh-CN"/>
        </w:rPr>
        <w:t>8800</w:t>
      </w:r>
      <w:r>
        <w:rPr>
          <w:rFonts w:hint="eastAsia"/>
          <w:lang w:eastAsia="zh-CN"/>
        </w:rPr>
        <w:t>万到</w:t>
      </w:r>
      <w:r>
        <w:rPr>
          <w:lang w:eastAsia="zh-CN"/>
        </w:rPr>
        <w:t>2017</w:t>
      </w:r>
      <w:r>
        <w:rPr>
          <w:rFonts w:hint="eastAsia"/>
          <w:lang w:eastAsia="zh-CN"/>
        </w:rPr>
        <w:t>年的</w:t>
      </w:r>
      <w:r>
        <w:rPr>
          <w:lang w:eastAsia="zh-CN"/>
        </w:rPr>
        <w:t>8.64</w:t>
      </w:r>
      <w:r>
        <w:rPr>
          <w:rFonts w:hint="eastAsia"/>
          <w:lang w:eastAsia="zh-CN"/>
        </w:rPr>
        <w:t>亿。</w:t>
      </w:r>
      <w:r>
        <w:rPr>
          <w:rStyle w:val="FootnoteReference"/>
          <w:szCs w:val="18"/>
        </w:rPr>
        <w:footnoteReference w:id="4"/>
      </w:r>
    </w:p>
    <w:p w:rsidR="00E53657" w:rsidRDefault="00E53657" w:rsidP="009862A4">
      <w:pPr>
        <w:ind w:firstLineChars="200" w:firstLine="480"/>
        <w:rPr>
          <w:lang w:eastAsia="zh-CN"/>
        </w:rPr>
      </w:pPr>
      <w:r>
        <w:rPr>
          <w:rFonts w:hint="eastAsia"/>
          <w:lang w:eastAsia="zh-CN"/>
        </w:rPr>
        <w:t>用户数、流量和应用增长的结果是促使整个电信</w:t>
      </w:r>
      <w:r>
        <w:rPr>
          <w:lang w:eastAsia="zh-CN"/>
        </w:rPr>
        <w:t>/ICT</w:t>
      </w:r>
      <w:r>
        <w:rPr>
          <w:rFonts w:hint="eastAsia"/>
          <w:lang w:eastAsia="zh-CN"/>
        </w:rPr>
        <w:t>行业预计将继续上行，但新进入的行业参与者看来有望获得更多的份额。传统电信运营商的总收入可能增长，但到</w:t>
      </w:r>
      <w:r>
        <w:rPr>
          <w:lang w:eastAsia="zh-CN"/>
        </w:rPr>
        <w:t>2020</w:t>
      </w:r>
      <w:r>
        <w:rPr>
          <w:rFonts w:hint="eastAsia"/>
          <w:lang w:eastAsia="zh-CN"/>
        </w:rPr>
        <w:t>年，它们将因</w:t>
      </w:r>
      <w:r>
        <w:rPr>
          <w:lang w:eastAsia="zh-CN"/>
        </w:rPr>
        <w:t>OTT VoIP</w:t>
      </w:r>
      <w:r>
        <w:rPr>
          <w:rFonts w:hint="eastAsia"/>
          <w:lang w:eastAsia="zh-CN"/>
        </w:rPr>
        <w:t>业务而失去高达</w:t>
      </w:r>
      <w:r>
        <w:rPr>
          <w:lang w:eastAsia="zh-CN"/>
        </w:rPr>
        <w:t>6.9%</w:t>
      </w:r>
      <w:r>
        <w:rPr>
          <w:rFonts w:hint="eastAsia"/>
          <w:lang w:eastAsia="zh-CN"/>
        </w:rPr>
        <w:t>的语音累积收入（相当于</w:t>
      </w:r>
      <w:r>
        <w:rPr>
          <w:lang w:eastAsia="zh-CN"/>
        </w:rPr>
        <w:t>4790</w:t>
      </w:r>
      <w:r>
        <w:rPr>
          <w:rFonts w:hint="eastAsia"/>
          <w:lang w:eastAsia="zh-CN"/>
        </w:rPr>
        <w:t>亿美元）。</w:t>
      </w:r>
      <w:r>
        <w:rPr>
          <w:rStyle w:val="FootnoteReference"/>
          <w:szCs w:val="18"/>
        </w:rPr>
        <w:footnoteReference w:id="5"/>
      </w:r>
      <w:r>
        <w:rPr>
          <w:rFonts w:hint="eastAsia"/>
          <w:lang w:eastAsia="zh-CN"/>
        </w:rPr>
        <w:t>在其他密切相关的领域，云计算市场在</w:t>
      </w:r>
      <w:r>
        <w:rPr>
          <w:lang w:eastAsia="zh-CN"/>
        </w:rPr>
        <w:t>2011</w:t>
      </w:r>
      <w:r>
        <w:rPr>
          <w:rFonts w:hint="eastAsia"/>
          <w:lang w:eastAsia="zh-CN"/>
        </w:rPr>
        <w:t>年市值为</w:t>
      </w:r>
      <w:r>
        <w:rPr>
          <w:lang w:eastAsia="zh-CN"/>
        </w:rPr>
        <w:t>180</w:t>
      </w:r>
      <w:r>
        <w:rPr>
          <w:rFonts w:hint="eastAsia"/>
          <w:lang w:eastAsia="zh-CN"/>
        </w:rPr>
        <w:t>亿美元，预计到</w:t>
      </w:r>
      <w:r>
        <w:rPr>
          <w:lang w:eastAsia="zh-CN"/>
        </w:rPr>
        <w:t>2013</w:t>
      </w:r>
      <w:r>
        <w:rPr>
          <w:rFonts w:hint="eastAsia"/>
          <w:lang w:eastAsia="zh-CN"/>
        </w:rPr>
        <w:t>年将达到</w:t>
      </w:r>
      <w:r>
        <w:rPr>
          <w:lang w:eastAsia="zh-CN"/>
        </w:rPr>
        <w:t>320</w:t>
      </w:r>
      <w:r>
        <w:rPr>
          <w:rFonts w:hint="eastAsia"/>
          <w:lang w:eastAsia="zh-CN"/>
        </w:rPr>
        <w:t>亿美元，</w:t>
      </w:r>
      <w:r>
        <w:rPr>
          <w:rStyle w:val="FootnoteReference"/>
          <w:szCs w:val="18"/>
        </w:rPr>
        <w:footnoteReference w:id="6"/>
      </w:r>
      <w:r>
        <w:rPr>
          <w:rFonts w:hint="eastAsia"/>
          <w:lang w:eastAsia="zh-CN"/>
        </w:rPr>
        <w:t>这其中驱动因素就是现在存储在云中、占据全球数据中心流量三分之二的大数据。</w:t>
      </w:r>
      <w:r>
        <w:rPr>
          <w:rStyle w:val="FootnoteReference"/>
          <w:szCs w:val="18"/>
        </w:rPr>
        <w:footnoteReference w:id="7"/>
      </w:r>
    </w:p>
    <w:p w:rsidR="00E53657" w:rsidRDefault="00E53657" w:rsidP="009862A4">
      <w:pPr>
        <w:ind w:firstLineChars="200" w:firstLine="480"/>
        <w:rPr>
          <w:lang w:eastAsia="zh-CN"/>
        </w:rPr>
      </w:pPr>
      <w:r>
        <w:rPr>
          <w:rFonts w:hint="eastAsia"/>
          <w:lang w:eastAsia="zh-CN"/>
        </w:rPr>
        <w:t>到</w:t>
      </w:r>
      <w:r>
        <w:rPr>
          <w:lang w:eastAsia="zh-CN"/>
        </w:rPr>
        <w:t>2017</w:t>
      </w:r>
      <w:r>
        <w:rPr>
          <w:rFonts w:hint="eastAsia"/>
          <w:lang w:eastAsia="zh-CN"/>
        </w:rPr>
        <w:t>年底，在付费电视和视频流服务以及其他丰富的媒体内容推动下，每年全球</w:t>
      </w:r>
      <w:r>
        <w:rPr>
          <w:lang w:eastAsia="zh-CN"/>
        </w:rPr>
        <w:t>IP</w:t>
      </w:r>
      <w:r>
        <w:rPr>
          <w:rFonts w:hint="eastAsia"/>
          <w:lang w:eastAsia="zh-CN"/>
        </w:rPr>
        <w:t>流量将超过泽字节限值（</w:t>
      </w:r>
      <w:r>
        <w:rPr>
          <w:lang w:eastAsia="zh-CN"/>
        </w:rPr>
        <w:t>1.4</w:t>
      </w:r>
      <w:r>
        <w:rPr>
          <w:rFonts w:hint="eastAsia"/>
          <w:lang w:eastAsia="zh-CN"/>
        </w:rPr>
        <w:t>泽字节）。</w:t>
      </w:r>
      <w:r>
        <w:rPr>
          <w:rStyle w:val="FootnoteReference"/>
          <w:szCs w:val="18"/>
        </w:rPr>
        <w:footnoteReference w:id="8"/>
      </w:r>
      <w:r>
        <w:rPr>
          <w:rFonts w:hint="eastAsia"/>
          <w:lang w:eastAsia="zh-CN"/>
        </w:rPr>
        <w:t>每月通过</w:t>
      </w:r>
      <w:r>
        <w:rPr>
          <w:lang w:eastAsia="zh-CN"/>
        </w:rPr>
        <w:t>YouTube</w:t>
      </w:r>
      <w:r>
        <w:rPr>
          <w:rFonts w:hint="eastAsia"/>
          <w:lang w:eastAsia="zh-CN"/>
        </w:rPr>
        <w:t>观看的视频超过</w:t>
      </w:r>
      <w:r>
        <w:rPr>
          <w:lang w:eastAsia="zh-CN"/>
        </w:rPr>
        <w:t>40</w:t>
      </w:r>
      <w:r>
        <w:rPr>
          <w:rFonts w:hint="eastAsia"/>
          <w:lang w:eastAsia="zh-CN"/>
        </w:rPr>
        <w:t>亿小</w:t>
      </w:r>
      <w:r>
        <w:rPr>
          <w:rFonts w:hint="eastAsia"/>
          <w:lang w:eastAsia="zh-CN"/>
        </w:rPr>
        <w:lastRenderedPageBreak/>
        <w:t>时，每月通过</w:t>
      </w:r>
      <w:r>
        <w:rPr>
          <w:lang w:eastAsia="zh-CN"/>
        </w:rPr>
        <w:t>Facebook</w:t>
      </w:r>
      <w:r>
        <w:rPr>
          <w:rFonts w:hint="eastAsia"/>
          <w:lang w:eastAsia="zh-CN"/>
        </w:rPr>
        <w:t>增长的内容超过</w:t>
      </w:r>
      <w:r>
        <w:rPr>
          <w:lang w:eastAsia="zh-CN"/>
        </w:rPr>
        <w:t>300</w:t>
      </w:r>
      <w:r>
        <w:rPr>
          <w:rFonts w:hint="eastAsia"/>
          <w:lang w:eastAsia="zh-CN"/>
        </w:rPr>
        <w:t>亿份，以每月两亿的速度注册的用户每天发送推文约</w:t>
      </w:r>
      <w:r>
        <w:rPr>
          <w:lang w:eastAsia="zh-CN"/>
        </w:rPr>
        <w:t>4</w:t>
      </w:r>
      <w:r>
        <w:rPr>
          <w:rFonts w:hint="eastAsia"/>
          <w:lang w:eastAsia="zh-CN"/>
        </w:rPr>
        <w:t>亿件。</w:t>
      </w:r>
      <w:r>
        <w:rPr>
          <w:rStyle w:val="FootnoteReference"/>
          <w:szCs w:val="18"/>
        </w:rPr>
        <w:footnoteReference w:id="9"/>
      </w:r>
    </w:p>
    <w:p w:rsidR="00E53657" w:rsidRDefault="00E53657" w:rsidP="009862A4">
      <w:pPr>
        <w:ind w:firstLineChars="200" w:firstLine="480"/>
        <w:rPr>
          <w:lang w:eastAsia="zh-CN"/>
        </w:rPr>
      </w:pPr>
      <w:r>
        <w:rPr>
          <w:rFonts w:hint="eastAsia"/>
          <w:lang w:eastAsia="zh-CN"/>
        </w:rPr>
        <w:t>物联网（</w:t>
      </w:r>
      <w:r>
        <w:rPr>
          <w:lang w:eastAsia="zh-CN"/>
        </w:rPr>
        <w:t>IoT</w:t>
      </w:r>
      <w:r>
        <w:rPr>
          <w:rFonts w:hint="eastAsia"/>
          <w:lang w:eastAsia="zh-CN"/>
        </w:rPr>
        <w:t>）的实现指日可待，机器对机器（</w:t>
      </w:r>
      <w:r>
        <w:rPr>
          <w:lang w:eastAsia="zh-CN"/>
        </w:rPr>
        <w:t>M2M</w:t>
      </w:r>
      <w:r>
        <w:rPr>
          <w:rFonts w:hint="eastAsia"/>
          <w:lang w:eastAsia="zh-CN"/>
        </w:rPr>
        <w:t>）的通信在不久的将来亦将得到突飞猛进的发展。到</w:t>
      </w:r>
      <w:r>
        <w:rPr>
          <w:lang w:eastAsia="zh-CN"/>
        </w:rPr>
        <w:t>2017</w:t>
      </w:r>
      <w:r>
        <w:rPr>
          <w:rFonts w:hint="eastAsia"/>
          <w:lang w:eastAsia="zh-CN"/>
        </w:rPr>
        <w:t>年，电视、平板、智能电话以及机器</w:t>
      </w:r>
      <w:r>
        <w:rPr>
          <w:rFonts w:hint="eastAsia"/>
          <w:lang w:eastAsia="zh-CN"/>
        </w:rPr>
        <w:t xml:space="preserve"> </w:t>
      </w:r>
      <w:r>
        <w:rPr>
          <w:lang w:eastAsia="zh-CN"/>
        </w:rPr>
        <w:t xml:space="preserve">– </w:t>
      </w:r>
      <w:r>
        <w:rPr>
          <w:rFonts w:hint="eastAsia"/>
          <w:lang w:eastAsia="zh-CN"/>
        </w:rPr>
        <w:t>机器（</w:t>
      </w:r>
      <w:r>
        <w:rPr>
          <w:lang w:eastAsia="zh-CN"/>
        </w:rPr>
        <w:t>M2M</w:t>
      </w:r>
      <w:r>
        <w:rPr>
          <w:rFonts w:hint="eastAsia"/>
          <w:lang w:eastAsia="zh-CN"/>
        </w:rPr>
        <w:t>）模块的增长率将分别达到</w:t>
      </w:r>
      <w:r>
        <w:rPr>
          <w:lang w:eastAsia="zh-CN"/>
        </w:rPr>
        <w:t>42%</w:t>
      </w:r>
      <w:r>
        <w:rPr>
          <w:rFonts w:hint="eastAsia"/>
          <w:lang w:eastAsia="zh-CN"/>
        </w:rPr>
        <w:t>，</w:t>
      </w:r>
      <w:r>
        <w:rPr>
          <w:lang w:eastAsia="zh-CN"/>
        </w:rPr>
        <w:t>116%</w:t>
      </w:r>
      <w:r>
        <w:rPr>
          <w:rFonts w:hint="eastAsia"/>
          <w:lang w:eastAsia="zh-CN"/>
        </w:rPr>
        <w:t>，</w:t>
      </w:r>
      <w:r>
        <w:rPr>
          <w:lang w:eastAsia="zh-CN"/>
        </w:rPr>
        <w:t>119%</w:t>
      </w:r>
      <w:r>
        <w:rPr>
          <w:rFonts w:hint="eastAsia"/>
          <w:lang w:eastAsia="zh-CN"/>
        </w:rPr>
        <w:t>和</w:t>
      </w:r>
      <w:r>
        <w:rPr>
          <w:lang w:eastAsia="zh-CN"/>
        </w:rPr>
        <w:t>86%</w:t>
      </w:r>
      <w:r>
        <w:rPr>
          <w:rFonts w:hint="eastAsia"/>
          <w:lang w:eastAsia="zh-CN"/>
        </w:rPr>
        <w:t>。结果是到</w:t>
      </w:r>
      <w:r>
        <w:rPr>
          <w:lang w:eastAsia="zh-CN"/>
        </w:rPr>
        <w:t>2014</w:t>
      </w:r>
      <w:r>
        <w:rPr>
          <w:rFonts w:hint="eastAsia"/>
          <w:lang w:eastAsia="zh-CN"/>
        </w:rPr>
        <w:t>年，无线设备流量将有可能超过有线设备的流量。</w:t>
      </w:r>
      <w:r>
        <w:rPr>
          <w:rStyle w:val="FootnoteReference"/>
          <w:szCs w:val="18"/>
        </w:rPr>
        <w:footnoteReference w:id="10"/>
      </w:r>
    </w:p>
    <w:p w:rsidR="00E53657" w:rsidRDefault="00E53657" w:rsidP="009862A4">
      <w:pPr>
        <w:ind w:firstLineChars="200" w:firstLine="480"/>
        <w:rPr>
          <w:lang w:eastAsia="zh-CN"/>
        </w:rPr>
      </w:pPr>
      <w:r>
        <w:rPr>
          <w:rFonts w:hint="eastAsia"/>
          <w:lang w:eastAsia="zh-CN"/>
        </w:rPr>
        <w:t>术语“大数据”用来定义高速率、多样化的批量信息资产，它们需要经济高效且具创新方式的信息处理，从而加深认识并完善决策过程。</w:t>
      </w:r>
      <w:r>
        <w:rPr>
          <w:rStyle w:val="FootnoteReference"/>
          <w:szCs w:val="18"/>
        </w:rPr>
        <w:footnoteReference w:id="11"/>
      </w:r>
      <w:r>
        <w:rPr>
          <w:lang w:eastAsia="zh-CN"/>
        </w:rPr>
        <w:t>2020</w:t>
      </w:r>
      <w:r>
        <w:rPr>
          <w:rFonts w:hint="eastAsia"/>
          <w:lang w:eastAsia="zh-CN"/>
        </w:rPr>
        <w:t>年生成的数据估计将达到</w:t>
      </w:r>
      <w:r>
        <w:rPr>
          <w:lang w:eastAsia="zh-CN"/>
        </w:rPr>
        <w:t>40</w:t>
      </w:r>
      <w:r>
        <w:rPr>
          <w:rFonts w:hint="eastAsia"/>
          <w:lang w:eastAsia="zh-CN"/>
        </w:rPr>
        <w:t>泽字节，比</w:t>
      </w:r>
      <w:r>
        <w:rPr>
          <w:lang w:eastAsia="zh-CN"/>
        </w:rPr>
        <w:t>2005</w:t>
      </w:r>
      <w:r>
        <w:rPr>
          <w:rFonts w:hint="eastAsia"/>
          <w:lang w:eastAsia="zh-CN"/>
        </w:rPr>
        <w:t>年增加</w:t>
      </w:r>
      <w:r>
        <w:rPr>
          <w:lang w:eastAsia="zh-CN"/>
        </w:rPr>
        <w:t>300</w:t>
      </w:r>
      <w:r>
        <w:rPr>
          <w:rFonts w:hint="eastAsia"/>
          <w:lang w:eastAsia="zh-CN"/>
        </w:rPr>
        <w:t>倍。据估计，目前，每天生成的数据多达</w:t>
      </w:r>
      <w:r>
        <w:rPr>
          <w:lang w:eastAsia="zh-CN"/>
        </w:rPr>
        <w:t>2.5</w:t>
      </w:r>
      <w:r>
        <w:rPr>
          <w:rFonts w:hint="eastAsia"/>
          <w:lang w:eastAsia="zh-CN"/>
        </w:rPr>
        <w:t>艾字节。多数美国公司存储的数据至少达到</w:t>
      </w:r>
      <w:r>
        <w:rPr>
          <w:lang w:eastAsia="zh-CN"/>
        </w:rPr>
        <w:t>100</w:t>
      </w:r>
      <w:r>
        <w:rPr>
          <w:rFonts w:hint="eastAsia"/>
          <w:lang w:eastAsia="zh-CN"/>
        </w:rPr>
        <w:t>太字节。根据各行业和组织的情况，大数据包含的信息来自内外部各种来源，如交易、社交媒体、企业内容、传感器和移动设备。截至</w:t>
      </w:r>
      <w:r>
        <w:rPr>
          <w:lang w:eastAsia="zh-CN"/>
        </w:rPr>
        <w:t>2011</w:t>
      </w:r>
      <w:r>
        <w:rPr>
          <w:rFonts w:hint="eastAsia"/>
          <w:lang w:eastAsia="zh-CN"/>
        </w:rPr>
        <w:t>年，医疗数据规模据估计已达</w:t>
      </w:r>
      <w:r>
        <w:rPr>
          <w:lang w:eastAsia="zh-CN"/>
        </w:rPr>
        <w:t>150</w:t>
      </w:r>
      <w:r>
        <w:rPr>
          <w:rFonts w:hint="eastAsia"/>
          <w:lang w:eastAsia="zh-CN"/>
        </w:rPr>
        <w:t>艾字节。</w:t>
      </w:r>
      <w:r>
        <w:rPr>
          <w:lang w:eastAsia="zh-CN"/>
        </w:rPr>
        <w:t>2014</w:t>
      </w:r>
      <w:r>
        <w:rPr>
          <w:rFonts w:hint="eastAsia"/>
          <w:lang w:eastAsia="zh-CN"/>
        </w:rPr>
        <w:t>年，预计将有</w:t>
      </w:r>
      <w:r>
        <w:rPr>
          <w:lang w:eastAsia="zh-CN"/>
        </w:rPr>
        <w:t>4.2</w:t>
      </w:r>
      <w:r>
        <w:rPr>
          <w:rFonts w:hint="eastAsia"/>
          <w:lang w:eastAsia="zh-CN"/>
        </w:rPr>
        <w:t>亿部便携式无线医疗检测器。</w:t>
      </w:r>
      <w:r>
        <w:rPr>
          <w:rStyle w:val="FootnoteReference"/>
          <w:szCs w:val="18"/>
        </w:rPr>
        <w:footnoteReference w:id="12"/>
      </w:r>
    </w:p>
    <w:p w:rsidR="00E53657" w:rsidRDefault="00E53657" w:rsidP="009862A4">
      <w:pPr>
        <w:ind w:firstLineChars="200" w:firstLine="480"/>
        <w:rPr>
          <w:lang w:eastAsia="zh-CN"/>
        </w:rPr>
      </w:pPr>
      <w:r>
        <w:rPr>
          <w:rFonts w:hint="eastAsia"/>
          <w:lang w:eastAsia="zh-CN"/>
        </w:rPr>
        <w:t>电信</w:t>
      </w:r>
      <w:r>
        <w:rPr>
          <w:lang w:eastAsia="zh-CN"/>
        </w:rPr>
        <w:t>/ICT</w:t>
      </w:r>
      <w:r>
        <w:rPr>
          <w:rFonts w:hint="eastAsia"/>
          <w:lang w:eastAsia="zh-CN"/>
        </w:rPr>
        <w:t>通过随时随地获取和交流信息和服务以及对这些信息的高速处理和海量存储不断加大对社会经济发展做出的贡献，进一步提高公众和私营服务的有效性、效率、可获取性和价格可承受性。电信</w:t>
      </w:r>
      <w:r>
        <w:rPr>
          <w:lang w:eastAsia="zh-CN"/>
        </w:rPr>
        <w:t>/ICT</w:t>
      </w:r>
      <w:r>
        <w:rPr>
          <w:rFonts w:hint="eastAsia"/>
          <w:lang w:eastAsia="zh-CN"/>
        </w:rPr>
        <w:t>还扩大了市场准入、改进灾害管理并推进治理过程中的民主参与。电信</w:t>
      </w:r>
      <w:r>
        <w:rPr>
          <w:lang w:eastAsia="zh-CN"/>
        </w:rPr>
        <w:t>/ICT</w:t>
      </w:r>
      <w:r>
        <w:rPr>
          <w:rFonts w:hint="eastAsia"/>
          <w:lang w:eastAsia="zh-CN"/>
        </w:rPr>
        <w:t>为保护和推广本地文化提供了更多经济高效和有效的手段，不断降低经济和社会活动的成本（如取代运输和邮政服务）并为新业务的开展开辟了崭新天地（如云服务、移动应用和服务、商业流程外包以及与内容相关的业务）。</w:t>
      </w:r>
    </w:p>
    <w:p w:rsidR="00E53657" w:rsidRDefault="00E53657" w:rsidP="009862A4">
      <w:pPr>
        <w:ind w:firstLineChars="200" w:firstLine="480"/>
        <w:rPr>
          <w:lang w:eastAsia="zh-CN"/>
        </w:rPr>
      </w:pPr>
      <w:r>
        <w:rPr>
          <w:rFonts w:hint="eastAsia"/>
          <w:lang w:eastAsia="zh-CN"/>
        </w:rPr>
        <w:t>在现代世界，电信</w:t>
      </w:r>
      <w:r>
        <w:rPr>
          <w:lang w:eastAsia="zh-CN"/>
        </w:rPr>
        <w:t>/ICT</w:t>
      </w:r>
      <w:r>
        <w:rPr>
          <w:rFonts w:hint="eastAsia"/>
          <w:lang w:eastAsia="zh-CN"/>
        </w:rPr>
        <w:t>、特别是宽带网络及服务对于各国的经济发展（框</w:t>
      </w:r>
      <w:r>
        <w:rPr>
          <w:lang w:eastAsia="zh-CN"/>
        </w:rPr>
        <w:t>1</w:t>
      </w:r>
      <w:r>
        <w:rPr>
          <w:rFonts w:hint="eastAsia"/>
          <w:lang w:eastAsia="zh-CN"/>
        </w:rPr>
        <w:t>）和全球数字经济中的国家竞争力至关重要。电信</w:t>
      </w:r>
      <w:r>
        <w:rPr>
          <w:lang w:eastAsia="zh-CN"/>
        </w:rPr>
        <w:t>/ICT</w:t>
      </w:r>
      <w:r>
        <w:rPr>
          <w:rFonts w:hint="eastAsia"/>
          <w:lang w:eastAsia="zh-CN"/>
        </w:rPr>
        <w:t>和宽带网络支持不同国家和大陆之间快速高效的通信。除此之外，电信</w:t>
      </w:r>
      <w:r>
        <w:rPr>
          <w:lang w:eastAsia="zh-CN"/>
        </w:rPr>
        <w:t>/ICT</w:t>
      </w:r>
      <w:r>
        <w:rPr>
          <w:rFonts w:hint="eastAsia"/>
          <w:lang w:eastAsia="zh-CN"/>
        </w:rPr>
        <w:t>产品和服务本身就是高科技行业的高价值代表。该行业的国际贸易发展速度独占鳌头</w:t>
      </w:r>
      <w:r>
        <w:rPr>
          <w:rStyle w:val="FootnoteReference"/>
          <w:szCs w:val="18"/>
        </w:rPr>
        <w:footnoteReference w:id="13"/>
      </w:r>
      <w:r>
        <w:rPr>
          <w:rFonts w:hint="eastAsia"/>
          <w:lang w:eastAsia="zh-CN"/>
        </w:rPr>
        <w:t>，由此带来更加快速的收入增长。今天，电信</w:t>
      </w:r>
      <w:r>
        <w:rPr>
          <w:lang w:eastAsia="zh-CN"/>
        </w:rPr>
        <w:t>/ICT</w:t>
      </w:r>
      <w:r>
        <w:rPr>
          <w:rFonts w:hint="eastAsia"/>
          <w:lang w:eastAsia="zh-CN"/>
        </w:rPr>
        <w:t>本身已经形成一个经济行业，是充分利用其他行业技术竞争力的有效元素。宽带对于开发新的技能以及推动经济增长和从农业到金融、教育、医疗和现代服务的整个经济的技术变革不可或缺。</w:t>
      </w:r>
    </w:p>
    <w:p w:rsidR="00E53657" w:rsidRDefault="00E53657" w:rsidP="009862A4">
      <w:pPr>
        <w:spacing w:before="0"/>
        <w:rPr>
          <w:lang w:eastAsia="zh-CN"/>
        </w:rPr>
      </w:pPr>
      <w:r>
        <w:rPr>
          <w:lang w:eastAsia="zh-CN"/>
        </w:rPr>
        <w:br w:type="page"/>
      </w:r>
    </w:p>
    <w:tbl>
      <w:tblPr>
        <w:tblW w:w="0" w:type="auto"/>
        <w:tblLook w:val="04A0" w:firstRow="1" w:lastRow="0" w:firstColumn="1" w:lastColumn="0" w:noHBand="0" w:noVBand="1"/>
      </w:tblPr>
      <w:tblGrid>
        <w:gridCol w:w="9243"/>
      </w:tblGrid>
      <w:tr w:rsidR="00E53657" w:rsidTr="00E53657">
        <w:tc>
          <w:tcPr>
            <w:tcW w:w="9243" w:type="dxa"/>
            <w:tcBorders>
              <w:top w:val="single" w:sz="4" w:space="0" w:color="auto"/>
              <w:left w:val="single" w:sz="4" w:space="0" w:color="auto"/>
              <w:bottom w:val="single" w:sz="4" w:space="0" w:color="auto"/>
              <w:right w:val="single" w:sz="4" w:space="0" w:color="auto"/>
            </w:tcBorders>
            <w:hideMark/>
          </w:tcPr>
          <w:p w:rsidR="00E53657" w:rsidRDefault="00E53657" w:rsidP="009862A4">
            <w:pPr>
              <w:rPr>
                <w:rFonts w:ascii="Calibri" w:hAnsi="Calibri"/>
                <w:b/>
                <w:bCs/>
                <w:lang w:eastAsia="zh-CN"/>
              </w:rPr>
            </w:pPr>
            <w:r>
              <w:rPr>
                <w:rFonts w:hint="eastAsia"/>
                <w:b/>
                <w:bCs/>
                <w:lang w:eastAsia="zh-CN"/>
              </w:rPr>
              <w:lastRenderedPageBreak/>
              <w:t>框</w:t>
            </w:r>
            <w:r>
              <w:rPr>
                <w:b/>
                <w:bCs/>
                <w:lang w:eastAsia="zh-CN"/>
              </w:rPr>
              <w:t>1</w:t>
            </w:r>
            <w:r>
              <w:rPr>
                <w:rFonts w:hint="eastAsia"/>
                <w:b/>
                <w:bCs/>
                <w:lang w:eastAsia="zh-CN"/>
              </w:rPr>
              <w:t>：电信</w:t>
            </w:r>
            <w:r>
              <w:rPr>
                <w:b/>
                <w:bCs/>
                <w:lang w:eastAsia="zh-CN"/>
              </w:rPr>
              <w:t>/ICT</w:t>
            </w:r>
            <w:r>
              <w:rPr>
                <w:rFonts w:hint="eastAsia"/>
                <w:b/>
                <w:bCs/>
                <w:lang w:eastAsia="zh-CN"/>
              </w:rPr>
              <w:t>对国家发展的贡献</w:t>
            </w:r>
          </w:p>
          <w:p w:rsidR="00E53657" w:rsidRDefault="00E53657" w:rsidP="009862A4">
            <w:pPr>
              <w:ind w:firstLineChars="200" w:firstLine="480"/>
              <w:rPr>
                <w:lang w:eastAsia="zh-CN"/>
              </w:rPr>
            </w:pPr>
            <w:r>
              <w:rPr>
                <w:rFonts w:hint="eastAsia"/>
                <w:lang w:eastAsia="zh-CN"/>
              </w:rPr>
              <w:t>世界银行开展的研究通过多项实例</w:t>
            </w:r>
            <w:r>
              <w:rPr>
                <w:rStyle w:val="FootnoteReference"/>
                <w:szCs w:val="18"/>
              </w:rPr>
              <w:footnoteReference w:id="14"/>
            </w:r>
            <w:r>
              <w:rPr>
                <w:rFonts w:hint="eastAsia"/>
                <w:lang w:eastAsia="zh-CN"/>
              </w:rPr>
              <w:t>表明，电信</w:t>
            </w:r>
            <w:r>
              <w:rPr>
                <w:lang w:eastAsia="zh-CN"/>
              </w:rPr>
              <w:t>/ICT</w:t>
            </w:r>
            <w:r>
              <w:rPr>
                <w:rFonts w:hint="eastAsia"/>
                <w:lang w:eastAsia="zh-CN"/>
              </w:rPr>
              <w:t>，特别是高速上网尤其提高了欠发达国家的经济发展速度。使用电信</w:t>
            </w:r>
            <w:r>
              <w:rPr>
                <w:lang w:eastAsia="zh-CN"/>
              </w:rPr>
              <w:t>/ICT</w:t>
            </w:r>
            <w:r>
              <w:rPr>
                <w:rFonts w:hint="eastAsia"/>
                <w:lang w:eastAsia="zh-CN"/>
              </w:rPr>
              <w:t>产生的影响见以下实例：</w:t>
            </w:r>
          </w:p>
          <w:p w:rsidR="00E53657" w:rsidRDefault="00E53657" w:rsidP="009862A4">
            <w:pPr>
              <w:ind w:left="426" w:hanging="426"/>
              <w:rPr>
                <w:lang w:eastAsia="zh-CN"/>
              </w:rPr>
            </w:pPr>
            <w:r>
              <w:rPr>
                <w:lang w:eastAsia="zh-CN"/>
              </w:rPr>
              <w:t>•</w:t>
            </w:r>
            <w:r>
              <w:rPr>
                <w:lang w:eastAsia="zh-CN"/>
              </w:rPr>
              <w:tab/>
            </w:r>
            <w:r>
              <w:rPr>
                <w:rFonts w:hint="eastAsia"/>
                <w:lang w:eastAsia="zh-CN"/>
              </w:rPr>
              <w:t>据估计，截止</w:t>
            </w:r>
            <w:r>
              <w:rPr>
                <w:lang w:eastAsia="zh-CN"/>
              </w:rPr>
              <w:t>2015</w:t>
            </w:r>
            <w:r>
              <w:rPr>
                <w:rFonts w:hint="eastAsia"/>
                <w:lang w:eastAsia="zh-CN"/>
              </w:rPr>
              <w:t>年，</w:t>
            </w:r>
            <w:r>
              <w:rPr>
                <w:lang w:eastAsia="zh-CN"/>
              </w:rPr>
              <w:t>ICT</w:t>
            </w:r>
            <w:r>
              <w:rPr>
                <w:rFonts w:hint="eastAsia"/>
                <w:lang w:eastAsia="zh-CN"/>
              </w:rPr>
              <w:t>对全球经济的影响可达到数万亿美元</w:t>
            </w:r>
            <w:r>
              <w:rPr>
                <w:rStyle w:val="FootnoteReference"/>
                <w:szCs w:val="18"/>
              </w:rPr>
              <w:footnoteReference w:id="15"/>
            </w:r>
            <w:r>
              <w:rPr>
                <w:rFonts w:hint="eastAsia"/>
                <w:lang w:eastAsia="zh-CN"/>
              </w:rPr>
              <w:t>。移动互联网全球范围内产生的年度经济效益到</w:t>
            </w:r>
            <w:r>
              <w:rPr>
                <w:lang w:eastAsia="zh-CN"/>
              </w:rPr>
              <w:t>2025</w:t>
            </w:r>
            <w:r>
              <w:rPr>
                <w:rFonts w:hint="eastAsia"/>
                <w:lang w:eastAsia="zh-CN"/>
              </w:rPr>
              <w:t>年将在</w:t>
            </w:r>
            <w:r>
              <w:rPr>
                <w:lang w:eastAsia="zh-CN"/>
              </w:rPr>
              <w:t>3.7</w:t>
            </w:r>
            <w:r>
              <w:rPr>
                <w:rFonts w:hint="eastAsia"/>
                <w:lang w:eastAsia="zh-CN"/>
              </w:rPr>
              <w:t>万亿到</w:t>
            </w:r>
            <w:r>
              <w:rPr>
                <w:lang w:eastAsia="zh-CN"/>
              </w:rPr>
              <w:t>10.8</w:t>
            </w:r>
            <w:r>
              <w:rPr>
                <w:rFonts w:hint="eastAsia"/>
                <w:lang w:eastAsia="zh-CN"/>
              </w:rPr>
              <w:t>万亿之间。将新兴市场的宽带普及率提高到今天西欧的水平意味着</w:t>
            </w:r>
            <w:r>
              <w:rPr>
                <w:lang w:eastAsia="zh-CN"/>
              </w:rPr>
              <w:t>GDP</w:t>
            </w:r>
            <w:r>
              <w:rPr>
                <w:rFonts w:hint="eastAsia"/>
                <w:lang w:eastAsia="zh-CN"/>
              </w:rPr>
              <w:t>将增加</w:t>
            </w:r>
            <w:r>
              <w:rPr>
                <w:lang w:eastAsia="zh-CN"/>
              </w:rPr>
              <w:t>3 000-4 200</w:t>
            </w:r>
            <w:r>
              <w:rPr>
                <w:rFonts w:hint="eastAsia"/>
                <w:lang w:eastAsia="zh-CN"/>
              </w:rPr>
              <w:t>亿美元并将产生</w:t>
            </w:r>
            <w:r>
              <w:rPr>
                <w:lang w:eastAsia="zh-CN"/>
              </w:rPr>
              <w:t>1 000-1 400</w:t>
            </w:r>
            <w:r>
              <w:rPr>
                <w:rFonts w:hint="eastAsia"/>
                <w:lang w:eastAsia="zh-CN"/>
              </w:rPr>
              <w:t>万就业机会。</w:t>
            </w:r>
            <w:r>
              <w:rPr>
                <w:rStyle w:val="FootnoteReference"/>
                <w:szCs w:val="18"/>
              </w:rPr>
              <w:footnoteReference w:id="16"/>
            </w:r>
          </w:p>
          <w:p w:rsidR="00E53657" w:rsidRDefault="00E53657" w:rsidP="009862A4">
            <w:pPr>
              <w:ind w:left="426" w:hanging="426"/>
              <w:rPr>
                <w:lang w:eastAsia="zh-CN"/>
              </w:rPr>
            </w:pPr>
            <w:r>
              <w:rPr>
                <w:lang w:eastAsia="zh-CN"/>
              </w:rPr>
              <w:t>•</w:t>
            </w:r>
            <w:r>
              <w:rPr>
                <w:lang w:eastAsia="zh-CN"/>
              </w:rPr>
              <w:tab/>
            </w:r>
            <w:r>
              <w:rPr>
                <w:rFonts w:hint="eastAsia"/>
                <w:lang w:eastAsia="zh-CN"/>
              </w:rPr>
              <w:t>宽带委员会的报告</w:t>
            </w:r>
            <w:r>
              <w:rPr>
                <w:rStyle w:val="FootnoteReference"/>
                <w:szCs w:val="18"/>
              </w:rPr>
              <w:footnoteReference w:id="17"/>
            </w:r>
            <w:r>
              <w:rPr>
                <w:rFonts w:hint="eastAsia"/>
                <w:lang w:eastAsia="zh-CN"/>
              </w:rPr>
              <w:t>预测指出，利用移动宽带提供的卫生应用将降低成本，使医生得以通过远程监测和诊断或对预防性治疗的支持提供远程医疗。据估计，到</w:t>
            </w:r>
            <w:r>
              <w:rPr>
                <w:lang w:eastAsia="zh-CN"/>
              </w:rPr>
              <w:t>2017</w:t>
            </w:r>
            <w:r>
              <w:rPr>
                <w:rFonts w:hint="eastAsia"/>
                <w:lang w:eastAsia="zh-CN"/>
              </w:rPr>
              <w:t>年，移动卫生将为发达国家节省</w:t>
            </w:r>
            <w:r>
              <w:rPr>
                <w:lang w:eastAsia="zh-CN"/>
              </w:rPr>
              <w:t>4 000</w:t>
            </w:r>
            <w:r>
              <w:rPr>
                <w:rFonts w:hint="eastAsia"/>
                <w:lang w:eastAsia="zh-CN"/>
              </w:rPr>
              <w:t>亿美元，五年内为撒哈拉以南非洲国家挽救一百万人的生命。</w:t>
            </w:r>
            <w:r>
              <w:rPr>
                <w:rStyle w:val="FootnoteReference"/>
                <w:szCs w:val="18"/>
              </w:rPr>
              <w:footnoteReference w:id="18"/>
            </w:r>
          </w:p>
          <w:p w:rsidR="00E53657" w:rsidRDefault="00E53657" w:rsidP="009862A4">
            <w:pPr>
              <w:ind w:left="426" w:hanging="426"/>
              <w:rPr>
                <w:lang w:eastAsia="zh-CN"/>
              </w:rPr>
            </w:pPr>
            <w:r>
              <w:rPr>
                <w:lang w:eastAsia="zh-CN"/>
              </w:rPr>
              <w:t>•</w:t>
            </w:r>
            <w:r>
              <w:rPr>
                <w:lang w:eastAsia="zh-CN"/>
              </w:rPr>
              <w:tab/>
            </w:r>
            <w:r>
              <w:rPr>
                <w:rFonts w:hint="eastAsia"/>
                <w:lang w:eastAsia="zh-CN"/>
              </w:rPr>
              <w:t>据估计，全世界有</w:t>
            </w:r>
            <w:r>
              <w:rPr>
                <w:lang w:eastAsia="zh-CN"/>
              </w:rPr>
              <w:t>25</w:t>
            </w:r>
            <w:r>
              <w:rPr>
                <w:rFonts w:hint="eastAsia"/>
                <w:lang w:eastAsia="zh-CN"/>
              </w:rPr>
              <w:t>亿人没有银行服务。</w:t>
            </w:r>
            <w:r>
              <w:rPr>
                <w:lang w:eastAsia="zh-CN"/>
              </w:rPr>
              <w:t>ICT</w:t>
            </w:r>
            <w:r>
              <w:rPr>
                <w:rFonts w:hint="eastAsia"/>
                <w:lang w:eastAsia="zh-CN"/>
              </w:rPr>
              <w:t>金融服务为许多国家实现金融的贫困包容性提供了机遇。</w:t>
            </w:r>
          </w:p>
          <w:p w:rsidR="00E53657" w:rsidRDefault="00E53657" w:rsidP="009862A4">
            <w:pPr>
              <w:ind w:left="426" w:hanging="426"/>
              <w:rPr>
                <w:lang w:eastAsia="zh-CN"/>
              </w:rPr>
            </w:pPr>
            <w:r>
              <w:rPr>
                <w:lang w:eastAsia="zh-CN"/>
              </w:rPr>
              <w:t>•</w:t>
            </w:r>
            <w:r>
              <w:rPr>
                <w:lang w:eastAsia="zh-CN"/>
              </w:rPr>
              <w:tab/>
            </w:r>
            <w:r>
              <w:rPr>
                <w:rFonts w:hint="eastAsia"/>
                <w:lang w:eastAsia="zh-CN"/>
              </w:rPr>
              <w:t>每年在网络技术上投入预算</w:t>
            </w:r>
            <w:r>
              <w:rPr>
                <w:lang w:eastAsia="zh-CN"/>
              </w:rPr>
              <w:t>30%</w:t>
            </w:r>
            <w:r>
              <w:rPr>
                <w:rFonts w:hint="eastAsia"/>
                <w:lang w:eastAsia="zh-CN"/>
              </w:rPr>
              <w:t>以上的中小企业（</w:t>
            </w:r>
            <w:r>
              <w:rPr>
                <w:lang w:eastAsia="zh-CN"/>
              </w:rPr>
              <w:t>SME</w:t>
            </w:r>
            <w:r>
              <w:rPr>
                <w:rFonts w:hint="eastAsia"/>
                <w:lang w:eastAsia="zh-CN"/>
              </w:rPr>
              <w:t>）的收入增长相当于投入少于</w:t>
            </w:r>
            <w:r>
              <w:rPr>
                <w:lang w:eastAsia="zh-CN"/>
              </w:rPr>
              <w:t>10%</w:t>
            </w:r>
            <w:r>
              <w:rPr>
                <w:rFonts w:hint="eastAsia"/>
                <w:lang w:eastAsia="zh-CN"/>
              </w:rPr>
              <w:t>的中小企业的九倍。</w:t>
            </w:r>
            <w:r>
              <w:rPr>
                <w:rStyle w:val="FootnoteReference"/>
                <w:szCs w:val="18"/>
              </w:rPr>
              <w:footnoteReference w:id="19"/>
            </w:r>
          </w:p>
          <w:p w:rsidR="00E53657" w:rsidRDefault="00E53657" w:rsidP="009862A4">
            <w:pPr>
              <w:ind w:left="426" w:hanging="426"/>
              <w:rPr>
                <w:lang w:eastAsia="zh-CN"/>
              </w:rPr>
            </w:pPr>
            <w:r>
              <w:rPr>
                <w:lang w:eastAsia="zh-CN"/>
              </w:rPr>
              <w:t>•</w:t>
            </w:r>
            <w:r>
              <w:rPr>
                <w:lang w:eastAsia="zh-CN"/>
              </w:rPr>
              <w:tab/>
              <w:t>ICT</w:t>
            </w:r>
            <w:r>
              <w:rPr>
                <w:rFonts w:hint="eastAsia"/>
                <w:lang w:eastAsia="zh-CN"/>
              </w:rPr>
              <w:t>解决方案是最具创新和潜力的克服环境挑战的手段。</w:t>
            </w:r>
            <w:r>
              <w:rPr>
                <w:lang w:eastAsia="zh-CN"/>
              </w:rPr>
              <w:t>ICT</w:t>
            </w:r>
            <w:r>
              <w:rPr>
                <w:rFonts w:hint="eastAsia"/>
                <w:lang w:eastAsia="zh-CN"/>
              </w:rPr>
              <w:t>行业对温室气体（</w:t>
            </w:r>
            <w:r>
              <w:rPr>
                <w:lang w:eastAsia="zh-CN"/>
              </w:rPr>
              <w:t>GHG</w:t>
            </w:r>
            <w:r>
              <w:rPr>
                <w:rFonts w:hint="eastAsia"/>
                <w:lang w:eastAsia="zh-CN"/>
              </w:rPr>
              <w:t>）排放的贡献据估计在</w:t>
            </w:r>
            <w:r>
              <w:rPr>
                <w:lang w:eastAsia="zh-CN"/>
              </w:rPr>
              <w:t>2-2.5%</w:t>
            </w:r>
            <w:r>
              <w:rPr>
                <w:rFonts w:hint="eastAsia"/>
                <w:lang w:eastAsia="zh-CN"/>
              </w:rPr>
              <w:t>。然而，与此同时，明智使用</w:t>
            </w:r>
            <w:r>
              <w:rPr>
                <w:lang w:eastAsia="zh-CN"/>
              </w:rPr>
              <w:t>ICT</w:t>
            </w:r>
            <w:r>
              <w:rPr>
                <w:rFonts w:hint="eastAsia"/>
                <w:lang w:eastAsia="zh-CN"/>
              </w:rPr>
              <w:t>可将温室气体（</w:t>
            </w:r>
            <w:r>
              <w:rPr>
                <w:lang w:eastAsia="zh-CN"/>
              </w:rPr>
              <w:t>GHG</w:t>
            </w:r>
            <w:r>
              <w:rPr>
                <w:rFonts w:hint="eastAsia"/>
                <w:lang w:eastAsia="zh-CN"/>
              </w:rPr>
              <w:t>）的排放降低高达</w:t>
            </w:r>
            <w:r>
              <w:rPr>
                <w:lang w:eastAsia="zh-CN"/>
              </w:rPr>
              <w:t>25%</w:t>
            </w:r>
            <w:r>
              <w:rPr>
                <w:rFonts w:hint="eastAsia"/>
                <w:lang w:eastAsia="zh-CN"/>
              </w:rPr>
              <w:t>。</w:t>
            </w:r>
            <w:r>
              <w:rPr>
                <w:rStyle w:val="FootnoteReference"/>
                <w:szCs w:val="18"/>
              </w:rPr>
              <w:footnoteReference w:id="20"/>
            </w:r>
          </w:p>
          <w:p w:rsidR="00E53657" w:rsidRDefault="00E53657" w:rsidP="009862A4">
            <w:pPr>
              <w:rPr>
                <w:rFonts w:ascii="Calibri" w:hAnsi="Calibri"/>
                <w:sz w:val="22"/>
              </w:rPr>
            </w:pPr>
            <w:r>
              <w:rPr>
                <w:rFonts w:hint="eastAsia"/>
                <w:sz w:val="22"/>
              </w:rPr>
              <w:t>来源：多方</w:t>
            </w:r>
          </w:p>
        </w:tc>
      </w:tr>
    </w:tbl>
    <w:p w:rsidR="00E53657" w:rsidRDefault="00E53657" w:rsidP="009862A4">
      <w:pPr>
        <w:pStyle w:val="Heading3"/>
        <w:rPr>
          <w:rFonts w:ascii="Calibri" w:hAnsi="Calibri"/>
        </w:rPr>
      </w:pPr>
      <w:bookmarkStart w:id="35" w:name="_Toc380676287"/>
      <w:bookmarkStart w:id="36" w:name="_Toc379546804"/>
      <w:bookmarkStart w:id="37" w:name="_Toc377565001"/>
      <w:r>
        <w:t>2.2.2</w:t>
      </w:r>
      <w:r>
        <w:tab/>
      </w:r>
      <w:r>
        <w:rPr>
          <w:rFonts w:hint="eastAsia"/>
        </w:rPr>
        <w:t>不平等和数字排他性</w:t>
      </w:r>
      <w:bookmarkEnd w:id="35"/>
      <w:bookmarkEnd w:id="36"/>
    </w:p>
    <w:bookmarkEnd w:id="37"/>
    <w:p w:rsidR="00E53657" w:rsidRDefault="00E53657" w:rsidP="009862A4">
      <w:pPr>
        <w:pStyle w:val="Heading4"/>
        <w:tabs>
          <w:tab w:val="left" w:pos="993"/>
        </w:tabs>
      </w:pPr>
      <w:r>
        <w:t>2.2.2.1</w:t>
      </w:r>
      <w:r>
        <w:tab/>
      </w:r>
      <w:r>
        <w:rPr>
          <w:rFonts w:hint="eastAsia"/>
        </w:rPr>
        <w:t>数字鸿沟</w:t>
      </w:r>
    </w:p>
    <w:p w:rsidR="00E53657" w:rsidRDefault="00E53657" w:rsidP="009862A4">
      <w:pPr>
        <w:ind w:firstLineChars="200" w:firstLine="480"/>
        <w:rPr>
          <w:ins w:id="38" w:author="Tao, Yingsheng" w:date="2014-04-30T16:58:00Z"/>
          <w:lang w:eastAsia="zh-CN"/>
        </w:rPr>
      </w:pPr>
      <w:r>
        <w:rPr>
          <w:rFonts w:hint="eastAsia"/>
          <w:lang w:eastAsia="zh-CN"/>
        </w:rPr>
        <w:t>虽然电信</w:t>
      </w:r>
      <w:r>
        <w:rPr>
          <w:lang w:eastAsia="zh-CN"/>
        </w:rPr>
        <w:t>/ICT</w:t>
      </w:r>
      <w:r>
        <w:rPr>
          <w:rFonts w:hint="eastAsia"/>
          <w:lang w:eastAsia="zh-CN"/>
        </w:rPr>
        <w:t>的接入和使用发展迅速，仍有</w:t>
      </w:r>
      <w:r>
        <w:rPr>
          <w:lang w:eastAsia="zh-CN"/>
        </w:rPr>
        <w:t>44</w:t>
      </w:r>
      <w:r>
        <w:rPr>
          <w:rFonts w:hint="eastAsia"/>
          <w:lang w:eastAsia="zh-CN"/>
        </w:rPr>
        <w:t>亿人（约占世界人口的三分之二）尚无法经常上网。此外，在联合国确定的</w:t>
      </w:r>
      <w:r>
        <w:rPr>
          <w:lang w:eastAsia="zh-CN"/>
        </w:rPr>
        <w:t>49</w:t>
      </w:r>
      <w:r>
        <w:rPr>
          <w:rFonts w:hint="eastAsia"/>
          <w:lang w:eastAsia="zh-CN"/>
        </w:rPr>
        <w:t>个最不发达国家（</w:t>
      </w:r>
      <w:r>
        <w:rPr>
          <w:lang w:eastAsia="zh-CN"/>
        </w:rPr>
        <w:t>LDC</w:t>
      </w:r>
      <w:r>
        <w:rPr>
          <w:rFonts w:hint="eastAsia"/>
          <w:lang w:eastAsia="zh-CN"/>
        </w:rPr>
        <w:t>）（拥有约</w:t>
      </w:r>
      <w:r>
        <w:rPr>
          <w:lang w:eastAsia="zh-CN"/>
        </w:rPr>
        <w:t>8.9</w:t>
      </w:r>
      <w:r>
        <w:rPr>
          <w:rFonts w:hint="eastAsia"/>
          <w:lang w:eastAsia="zh-CN"/>
        </w:rPr>
        <w:t>亿人口）中，</w:t>
      </w:r>
      <w:r>
        <w:rPr>
          <w:lang w:eastAsia="zh-CN"/>
        </w:rPr>
        <w:t>92%</w:t>
      </w:r>
      <w:r>
        <w:rPr>
          <w:rFonts w:hint="eastAsia"/>
          <w:lang w:eastAsia="zh-CN"/>
        </w:rPr>
        <w:t>的人依然无法正常访问世界最大和最宝贵的图书馆以及市场。鉴于发展中国家</w:t>
      </w:r>
      <w:r>
        <w:rPr>
          <w:lang w:eastAsia="zh-CN"/>
        </w:rPr>
        <w:t>53%</w:t>
      </w:r>
      <w:r>
        <w:rPr>
          <w:rFonts w:hint="eastAsia"/>
          <w:lang w:eastAsia="zh-CN"/>
        </w:rPr>
        <w:t>的人口居住在农村地区，将这些人全部连接到高速互联网在基础设施方面将面临巨大挑战。</w:t>
      </w:r>
    </w:p>
    <w:p w:rsidR="00E53657" w:rsidRDefault="00E53657" w:rsidP="001E5D43">
      <w:pPr>
        <w:ind w:firstLineChars="200" w:firstLine="480"/>
        <w:rPr>
          <w:lang w:eastAsia="zh-CN"/>
        </w:rPr>
      </w:pPr>
      <w:r>
        <w:rPr>
          <w:rFonts w:hint="eastAsia"/>
          <w:lang w:eastAsia="zh-CN"/>
        </w:rPr>
        <w:lastRenderedPageBreak/>
        <w:t>更重要的是，电信</w:t>
      </w:r>
      <w:r>
        <w:rPr>
          <w:lang w:eastAsia="zh-CN"/>
        </w:rPr>
        <w:t>/ICT</w:t>
      </w:r>
      <w:r>
        <w:rPr>
          <w:rFonts w:hint="eastAsia"/>
          <w:lang w:eastAsia="zh-CN"/>
        </w:rPr>
        <w:t>网络和</w:t>
      </w:r>
      <w:r>
        <w:rPr>
          <w:lang w:eastAsia="zh-CN"/>
        </w:rPr>
        <w:t>ICT</w:t>
      </w:r>
      <w:r>
        <w:rPr>
          <w:rFonts w:hint="eastAsia"/>
          <w:lang w:eastAsia="zh-CN"/>
        </w:rPr>
        <w:t>技能是未来数字经济的基础。因此，全球依然有三分之二的人无法获得或开发数字技能。这些将决定未来各国的竞争力。框</w:t>
      </w:r>
      <w:r>
        <w:rPr>
          <w:lang w:eastAsia="zh-CN"/>
        </w:rPr>
        <w:t>2</w:t>
      </w:r>
      <w:r>
        <w:rPr>
          <w:rFonts w:hint="eastAsia"/>
          <w:lang w:eastAsia="zh-CN"/>
        </w:rPr>
        <w:t>显示了发达和发展中世界之间的明显差距。</w:t>
      </w:r>
    </w:p>
    <w:p w:rsidR="00E53657" w:rsidRDefault="00E53657" w:rsidP="009862A4">
      <w:pPr>
        <w:ind w:firstLineChars="200" w:firstLine="480"/>
        <w:rPr>
          <w:lang w:eastAsia="zh-CN"/>
        </w:rPr>
      </w:pPr>
    </w:p>
    <w:tbl>
      <w:tblPr>
        <w:tblW w:w="5000" w:type="pct"/>
        <w:jc w:val="center"/>
        <w:tblLook w:val="04A0" w:firstRow="1" w:lastRow="0" w:firstColumn="1" w:lastColumn="0" w:noHBand="0" w:noVBand="1"/>
      </w:tblPr>
      <w:tblGrid>
        <w:gridCol w:w="9243"/>
      </w:tblGrid>
      <w:tr w:rsidR="00E53657" w:rsidTr="00E53657">
        <w:trPr>
          <w:jc w:val="center"/>
        </w:trPr>
        <w:tc>
          <w:tcPr>
            <w:tcW w:w="9243" w:type="dxa"/>
            <w:tcBorders>
              <w:top w:val="single" w:sz="4" w:space="0" w:color="auto"/>
              <w:left w:val="single" w:sz="4" w:space="0" w:color="auto"/>
              <w:bottom w:val="single" w:sz="4" w:space="0" w:color="auto"/>
              <w:right w:val="single" w:sz="4" w:space="0" w:color="auto"/>
            </w:tcBorders>
          </w:tcPr>
          <w:p w:rsidR="00E53657" w:rsidRDefault="00E53657" w:rsidP="009862A4">
            <w:pPr>
              <w:rPr>
                <w:rFonts w:ascii="Calibri" w:hAnsi="Calibri"/>
                <w:b/>
                <w:bCs/>
                <w:lang w:eastAsia="zh-CN"/>
              </w:rPr>
            </w:pPr>
            <w:r>
              <w:rPr>
                <w:rFonts w:hint="eastAsia"/>
                <w:b/>
                <w:bCs/>
                <w:lang w:eastAsia="zh-CN"/>
              </w:rPr>
              <w:t>框</w:t>
            </w:r>
            <w:r>
              <w:rPr>
                <w:b/>
                <w:bCs/>
                <w:lang w:eastAsia="zh-CN"/>
              </w:rPr>
              <w:t>2</w:t>
            </w:r>
            <w:r>
              <w:rPr>
                <w:rFonts w:hint="eastAsia"/>
                <w:b/>
                <w:bCs/>
                <w:lang w:eastAsia="zh-CN"/>
              </w:rPr>
              <w:t>：用</w:t>
            </w:r>
            <w:r>
              <w:rPr>
                <w:b/>
                <w:bCs/>
                <w:lang w:eastAsia="zh-CN"/>
              </w:rPr>
              <w:t>ICT</w:t>
            </w:r>
            <w:r>
              <w:rPr>
                <w:rFonts w:hint="eastAsia"/>
                <w:b/>
                <w:bCs/>
                <w:lang w:eastAsia="zh-CN"/>
              </w:rPr>
              <w:t>发展指数跟踪数字鸿沟</w:t>
            </w:r>
          </w:p>
          <w:p w:rsidR="00E53657" w:rsidRDefault="00E53657" w:rsidP="009862A4">
            <w:pPr>
              <w:rPr>
                <w:b/>
                <w:bCs/>
                <w:lang w:eastAsia="zh-CN"/>
              </w:rPr>
            </w:pPr>
          </w:p>
          <w:p w:rsidR="00E53657" w:rsidRDefault="00E53657" w:rsidP="009862A4">
            <w:pPr>
              <w:rPr>
                <w:rFonts w:eastAsia="STKaiti"/>
                <w:lang w:eastAsia="zh-CN"/>
              </w:rPr>
            </w:pPr>
            <w:r>
              <w:rPr>
                <w:rFonts w:eastAsia="STKaiti" w:hint="eastAsia"/>
                <w:lang w:eastAsia="zh-CN"/>
              </w:rPr>
              <w:t>框图</w:t>
            </w:r>
            <w:r>
              <w:rPr>
                <w:rFonts w:eastAsia="STKaiti"/>
                <w:lang w:eastAsia="zh-CN"/>
              </w:rPr>
              <w:t>1</w:t>
            </w:r>
            <w:r>
              <w:rPr>
                <w:rFonts w:eastAsia="STKaiti" w:hint="eastAsia"/>
                <w:lang w:eastAsia="zh-CN"/>
              </w:rPr>
              <w:t>：数字鸿沟：活跃移动宽带（左图）和固定（有线）宽带用户（右图）</w:t>
            </w:r>
          </w:p>
          <w:p w:rsidR="00E53657" w:rsidRDefault="00E53657" w:rsidP="009862A4">
            <w:pPr>
              <w:spacing w:before="0"/>
              <w:rPr>
                <w:rFonts w:eastAsiaTheme="minorEastAsia"/>
              </w:rPr>
            </w:pPr>
            <w:r>
              <w:rPr>
                <w:noProof/>
                <w:lang w:val="en-US" w:eastAsia="zh-CN"/>
              </w:rPr>
              <mc:AlternateContent>
                <mc:Choice Requires="wpg">
                  <w:drawing>
                    <wp:anchor distT="0" distB="0" distL="114300" distR="114300" simplePos="0" relativeHeight="251656192" behindDoc="0" locked="0" layoutInCell="1" allowOverlap="1" wp14:anchorId="203E4CCF" wp14:editId="1115598C">
                      <wp:simplePos x="0" y="0"/>
                      <wp:positionH relativeFrom="column">
                        <wp:posOffset>36108</wp:posOffset>
                      </wp:positionH>
                      <wp:positionV relativeFrom="paragraph">
                        <wp:posOffset>249196</wp:posOffset>
                      </wp:positionV>
                      <wp:extent cx="5401768" cy="2379812"/>
                      <wp:effectExtent l="0" t="0" r="8890" b="1905"/>
                      <wp:wrapNone/>
                      <wp:docPr id="7" name="Group 7"/>
                      <wp:cNvGraphicFramePr/>
                      <a:graphic xmlns:a="http://schemas.openxmlformats.org/drawingml/2006/main">
                        <a:graphicData uri="http://schemas.microsoft.com/office/word/2010/wordprocessingGroup">
                          <wpg:wgp>
                            <wpg:cNvGrpSpPr/>
                            <wpg:grpSpPr>
                              <a:xfrm>
                                <a:off x="0" y="0"/>
                                <a:ext cx="5401768" cy="2379812"/>
                                <a:chOff x="-317575" y="-57150"/>
                                <a:chExt cx="5401768" cy="2379812"/>
                              </a:xfrm>
                            </wpg:grpSpPr>
                            <wps:wsp>
                              <wps:cNvPr id="17" name="Text Box 8"/>
                              <wps:cNvSpPr txBox="1"/>
                              <wps:spPr>
                                <a:xfrm>
                                  <a:off x="498176" y="160487"/>
                                  <a:ext cx="70485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25D" w:rsidRDefault="00B9425D" w:rsidP="00E53657">
                                    <w:pPr>
                                      <w:spacing w:before="0"/>
                                      <w:rPr>
                                        <w:lang w:eastAsia="zh-CN"/>
                                      </w:rPr>
                                    </w:pPr>
                                    <w:r>
                                      <w:rPr>
                                        <w:rFonts w:hint="eastAsia"/>
                                        <w:sz w:val="20"/>
                                        <w:lang w:eastAsia="zh-CN"/>
                                      </w:rPr>
                                      <w:t>发达国家</w:t>
                                    </w:r>
                                    <w:r>
                                      <w:rPr>
                                        <w:sz w:val="20"/>
                                        <w:lang w:eastAsia="zh-CN"/>
                                      </w:rPr>
                                      <w:br/>
                                    </w:r>
                                    <w:r>
                                      <w:rPr>
                                        <w:rFonts w:hint="eastAsia"/>
                                        <w:sz w:val="20"/>
                                        <w:lang w:eastAsia="zh-CN"/>
                                      </w:rPr>
                                      <w:t>世界</w:t>
                                    </w:r>
                                    <w:r>
                                      <w:rPr>
                                        <w:sz w:val="20"/>
                                        <w:lang w:eastAsia="zh-CN"/>
                                      </w:rPr>
                                      <w:br/>
                                    </w:r>
                                    <w:r>
                                      <w:rPr>
                                        <w:rFonts w:hint="eastAsia"/>
                                        <w:sz w:val="20"/>
                                        <w:lang w:eastAsia="zh-CN"/>
                                      </w:rPr>
                                      <w:t>发展中国家</w:t>
                                    </w:r>
                                  </w:p>
                                </w:txbxContent>
                              </wps:txbx>
                              <wps:bodyPr rot="0" spcFirstLastPara="0" vert="horz" wrap="square" lIns="0" tIns="0" rIns="0" bIns="0" numCol="1" spcCol="0" rtlCol="0" fromWordArt="0" anchor="t" anchorCtr="0" forceAA="0" compatLnSpc="1">
                                <a:prstTxWarp prst="textNoShape">
                                  <a:avLst/>
                                </a:prstTxWarp>
                                <a:noAutofit/>
                              </wps:bodyPr>
                            </wps:wsp>
                            <wps:wsp>
                              <wps:cNvPr id="18" name="Text Box 9"/>
                              <wps:cNvSpPr txBox="1"/>
                              <wps:spPr>
                                <a:xfrm>
                                  <a:off x="3279116" y="-57150"/>
                                  <a:ext cx="78105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25D" w:rsidRDefault="00B9425D" w:rsidP="00E53657">
                                    <w:pPr>
                                      <w:spacing w:before="0"/>
                                      <w:rPr>
                                        <w:lang w:eastAsia="zh-CN"/>
                                      </w:rPr>
                                    </w:pPr>
                                    <w:r>
                                      <w:rPr>
                                        <w:rFonts w:hint="eastAsia"/>
                                        <w:sz w:val="20"/>
                                        <w:lang w:eastAsia="zh-CN"/>
                                      </w:rPr>
                                      <w:t>发达国家</w:t>
                                    </w:r>
                                    <w:r>
                                      <w:rPr>
                                        <w:sz w:val="20"/>
                                        <w:lang w:eastAsia="zh-CN"/>
                                      </w:rPr>
                                      <w:br/>
                                    </w:r>
                                    <w:r>
                                      <w:rPr>
                                        <w:rFonts w:hint="eastAsia"/>
                                        <w:sz w:val="20"/>
                                        <w:lang w:eastAsia="zh-CN"/>
                                      </w:rPr>
                                      <w:t>世界</w:t>
                                    </w:r>
                                    <w:r>
                                      <w:rPr>
                                        <w:sz w:val="20"/>
                                        <w:lang w:eastAsia="zh-CN"/>
                                      </w:rPr>
                                      <w:br/>
                                    </w:r>
                                    <w:r>
                                      <w:rPr>
                                        <w:rFonts w:hint="eastAsia"/>
                                        <w:sz w:val="20"/>
                                        <w:lang w:eastAsia="zh-CN"/>
                                      </w:rPr>
                                      <w:t>发展中国家</w:t>
                                    </w:r>
                                  </w:p>
                                </w:txbxContent>
                              </wps:txbx>
                              <wps:bodyPr rot="0" spcFirstLastPara="0" vert="horz" wrap="square" lIns="0" tIns="0" rIns="0" bIns="0" numCol="1" spcCol="0" rtlCol="0" fromWordArt="0" anchor="t" anchorCtr="0" forceAA="0" compatLnSpc="1">
                                <a:prstTxWarp prst="textNoShape">
                                  <a:avLst/>
                                </a:prstTxWarp>
                                <a:noAutofit/>
                              </wps:bodyPr>
                            </wps:wsp>
                            <wps:wsp>
                              <wps:cNvPr id="19" name="Text Box 10"/>
                              <wps:cNvSpPr txBox="1"/>
                              <wps:spPr>
                                <a:xfrm>
                                  <a:off x="-317575" y="2008337"/>
                                  <a:ext cx="2514600" cy="314325"/>
                                </a:xfrm>
                                <a:prstGeom prst="rect">
                                  <a:avLst/>
                                </a:prstGeom>
                                <a:solidFill>
                                  <a:srgbClr val="F4E0E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25D" w:rsidRDefault="00B9425D" w:rsidP="00E53657">
                                    <w:pPr>
                                      <w:spacing w:before="0"/>
                                      <w:rPr>
                                        <w:lang w:eastAsia="zh-CN"/>
                                      </w:rPr>
                                    </w:pPr>
                                    <w:r>
                                      <w:rPr>
                                        <w:rFonts w:hint="eastAsia"/>
                                        <w:sz w:val="20"/>
                                        <w:lang w:eastAsia="zh-CN"/>
                                      </w:rPr>
                                      <w:t>注：</w:t>
                                    </w:r>
                                    <w:r>
                                      <w:rPr>
                                        <w:sz w:val="20"/>
                                        <w:lang w:eastAsia="zh-CN"/>
                                      </w:rPr>
                                      <w:t>*</w:t>
                                    </w:r>
                                    <w:r>
                                      <w:rPr>
                                        <w:rFonts w:hint="eastAsia"/>
                                        <w:sz w:val="20"/>
                                        <w:lang w:eastAsia="zh-CN"/>
                                      </w:rPr>
                                      <w:t>估计</w:t>
                                    </w:r>
                                    <w:r>
                                      <w:rPr>
                                        <w:sz w:val="20"/>
                                        <w:lang w:eastAsia="zh-CN"/>
                                      </w:rPr>
                                      <w:br/>
                                    </w:r>
                                    <w:r>
                                      <w:rPr>
                                        <w:rFonts w:hint="eastAsia"/>
                                        <w:sz w:val="20"/>
                                        <w:lang w:eastAsia="zh-CN"/>
                                      </w:rPr>
                                      <w:t>来源：国际电联世界电信</w:t>
                                    </w:r>
                                    <w:r>
                                      <w:rPr>
                                        <w:sz w:val="20"/>
                                        <w:lang w:eastAsia="zh-CN"/>
                                      </w:rPr>
                                      <w:t>/ICT</w:t>
                                    </w:r>
                                    <w:r>
                                      <w:rPr>
                                        <w:rFonts w:hint="eastAsia"/>
                                        <w:sz w:val="20"/>
                                        <w:lang w:eastAsia="zh-CN"/>
                                      </w:rPr>
                                      <w:t>指标数据库</w:t>
                                    </w:r>
                                  </w:p>
                                </w:txbxContent>
                              </wps:txbx>
                              <wps:bodyPr rot="0" spcFirstLastPara="0" vert="horz" wrap="square" lIns="0" tIns="0" rIns="0" bIns="0" numCol="1" spcCol="0" rtlCol="0" fromWordArt="0" anchor="t" anchorCtr="0" forceAA="0" compatLnSpc="1">
                                <a:prstTxWarp prst="textNoShape">
                                  <a:avLst/>
                                </a:prstTxWarp>
                                <a:noAutofit/>
                              </wps:bodyPr>
                            </wps:wsp>
                            <wps:wsp>
                              <wps:cNvPr id="20" name="Text Box 11"/>
                              <wps:cNvSpPr txBox="1"/>
                              <wps:spPr>
                                <a:xfrm>
                                  <a:off x="2569593" y="2008337"/>
                                  <a:ext cx="2514600" cy="314325"/>
                                </a:xfrm>
                                <a:prstGeom prst="rect">
                                  <a:avLst/>
                                </a:prstGeom>
                                <a:solidFill>
                                  <a:srgbClr val="F4E0E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25D" w:rsidRDefault="00B9425D" w:rsidP="00E53657">
                                    <w:pPr>
                                      <w:spacing w:before="0"/>
                                      <w:rPr>
                                        <w:lang w:eastAsia="zh-CN"/>
                                      </w:rPr>
                                    </w:pPr>
                                    <w:r>
                                      <w:rPr>
                                        <w:rFonts w:hint="eastAsia"/>
                                        <w:sz w:val="20"/>
                                        <w:lang w:eastAsia="zh-CN"/>
                                      </w:rPr>
                                      <w:t>注：</w:t>
                                    </w:r>
                                    <w:r>
                                      <w:rPr>
                                        <w:sz w:val="20"/>
                                        <w:lang w:eastAsia="zh-CN"/>
                                      </w:rPr>
                                      <w:t>*</w:t>
                                    </w:r>
                                    <w:r>
                                      <w:rPr>
                                        <w:rFonts w:hint="eastAsia"/>
                                        <w:sz w:val="20"/>
                                        <w:lang w:eastAsia="zh-CN"/>
                                      </w:rPr>
                                      <w:t>估计</w:t>
                                    </w:r>
                                    <w:r>
                                      <w:rPr>
                                        <w:sz w:val="20"/>
                                        <w:lang w:eastAsia="zh-CN"/>
                                      </w:rPr>
                                      <w:br/>
                                    </w:r>
                                    <w:r>
                                      <w:rPr>
                                        <w:rFonts w:hint="eastAsia"/>
                                        <w:sz w:val="20"/>
                                        <w:lang w:eastAsia="zh-CN"/>
                                      </w:rPr>
                                      <w:t>来源：国际电联世界电信</w:t>
                                    </w:r>
                                    <w:r>
                                      <w:rPr>
                                        <w:sz w:val="20"/>
                                        <w:lang w:eastAsia="zh-CN"/>
                                      </w:rPr>
                                      <w:t>/ICT</w:t>
                                    </w:r>
                                    <w:r>
                                      <w:rPr>
                                        <w:rFonts w:hint="eastAsia"/>
                                        <w:sz w:val="20"/>
                                        <w:lang w:eastAsia="zh-CN"/>
                                      </w:rPr>
                                      <w:t>指标数据库</w:t>
                                    </w:r>
                                  </w:p>
                                </w:txbxContent>
                              </wps:txbx>
                              <wps:bodyPr rot="0" spcFirstLastPara="0" vert="horz" wrap="square" lIns="0" tIns="0" rIns="0" bIns="0" numCol="1" spcCol="0" rtlCol="0" fromWordArt="0" anchor="t" anchorCtr="0" forceAA="0" compatLnSpc="1">
                                <a:prstTxWarp prst="textNoShape">
                                  <a:avLst/>
                                </a:prstTxWarp>
                                <a:noAutofit/>
                              </wps:bodyPr>
                            </wps:wsp>
                            <wps:wsp>
                              <wps:cNvPr id="21" name="Text Box 12"/>
                              <wps:cNvSpPr txBox="1"/>
                              <wps:spPr>
                                <a:xfrm>
                                  <a:off x="47625" y="485775"/>
                                  <a:ext cx="152400" cy="847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25D" w:rsidRDefault="00B9425D" w:rsidP="00E53657">
                                    <w:pPr>
                                      <w:spacing w:before="0"/>
                                    </w:pPr>
                                    <w:r>
                                      <w:rPr>
                                        <w:rFonts w:hint="eastAsia"/>
                                        <w:sz w:val="20"/>
                                      </w:rPr>
                                      <w:t>每</w:t>
                                    </w:r>
                                    <w:r>
                                      <w:rPr>
                                        <w:sz w:val="20"/>
                                      </w:rPr>
                                      <w:t>100</w:t>
                                    </w:r>
                                    <w:r>
                                      <w:rPr>
                                        <w:rFonts w:hint="eastAsia"/>
                                        <w:sz w:val="20"/>
                                      </w:rPr>
                                      <w:t>居民</w:t>
                                    </w:r>
                                  </w:p>
                                  <w:p w:rsidR="00B9425D" w:rsidRDefault="00B9425D" w:rsidP="00E53657"/>
                                </w:txbxContent>
                              </wps:txbx>
                              <wps:bodyPr rot="0" spcFirstLastPara="0" vert="vert270" wrap="square" lIns="0" tIns="0" rIns="0" bIns="0" numCol="1" spcCol="0" rtlCol="0" fromWordArt="0" anchor="t" anchorCtr="0" forceAA="0" compatLnSpc="1">
                                <a:prstTxWarp prst="textNoShape">
                                  <a:avLst/>
                                </a:prstTxWarp>
                                <a:noAutofit/>
                              </wps:bodyPr>
                            </wps:wsp>
                            <wps:wsp>
                              <wps:cNvPr id="28" name="Text Box 13"/>
                              <wps:cNvSpPr txBox="1"/>
                              <wps:spPr>
                                <a:xfrm>
                                  <a:off x="2895600" y="428625"/>
                                  <a:ext cx="152400" cy="847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25D" w:rsidRDefault="00B9425D" w:rsidP="00E53657">
                                    <w:pPr>
                                      <w:spacing w:before="0"/>
                                    </w:pPr>
                                    <w:r>
                                      <w:rPr>
                                        <w:rFonts w:hint="eastAsia"/>
                                        <w:sz w:val="20"/>
                                      </w:rPr>
                                      <w:t>每</w:t>
                                    </w:r>
                                    <w:r>
                                      <w:rPr>
                                        <w:sz w:val="20"/>
                                      </w:rPr>
                                      <w:t>100</w:t>
                                    </w:r>
                                    <w:r>
                                      <w:rPr>
                                        <w:rFonts w:hint="eastAsia"/>
                                        <w:sz w:val="20"/>
                                      </w:rPr>
                                      <w:t>居民</w:t>
                                    </w:r>
                                  </w:p>
                                  <w:p w:rsidR="00B9425D" w:rsidRDefault="00B9425D" w:rsidP="00E53657"/>
                                </w:txbxContent>
                              </wps:txbx>
                              <wps:bodyPr rot="0" spcFirstLastPara="0" vert="vert270"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7" o:spid="_x0000_s1031" style="position:absolute;margin-left:2.85pt;margin-top:19.6pt;width:425.35pt;height:187.4pt;z-index:251656192" coordorigin="-3175,-571" coordsize="54017,23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">
                      <v:shape id="Text Box 8" o:spid="_x0000_s1032" type="#_x0000_t202" style="position:absolute;left:4981;top:1604;width:7049;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GMMA&#10;AADbAAAADwAAAGRycy9kb3ducmV2LnhtbERP22oCMRB9L/QfwhT6UjRrKSqrUVpBsGARL/g8bMbN&#10;6maybqKufr0RCr7N4VxnOG5sKc5U+8Kxgk47AUGcOV1wrmCznrb6IHxA1lg6JgVX8jAevb4MMdXu&#10;wks6r0IuYgj7FBWYEKpUSp8ZsujbriKO3M7VFkOEdS51jZcYbkv5mSRdabHg2GCwoomh7LA6WQX9&#10;69ffx7bb2+7Lxe+PueVHnh9Qqfe35nsAIlATnuJ/90zH+T14/BIPkK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G/GMMAAADbAAAADwAAAAAAAAAAAAAAAACYAgAAZHJzL2Rv&#10;d25yZXYueG1sUEsFBgAAAAAEAAQA9QAAAIgDAAAAAA==&#10;" fillcolor="white [3201]" stroked="f" strokeweight=".5pt">
                        <v:textbox inset="0,0,0,0">
                          <w:txbxContent>
                            <w:p w:rsidR="00B9425D" w:rsidRDefault="00B9425D" w:rsidP="00E53657">
                              <w:pPr>
                                <w:spacing w:before="0"/>
                                <w:rPr>
                                  <w:lang w:eastAsia="zh-CN"/>
                                </w:rPr>
                              </w:pPr>
                              <w:r>
                                <w:rPr>
                                  <w:rFonts w:hint="eastAsia"/>
                                  <w:sz w:val="20"/>
                                  <w:lang w:eastAsia="zh-CN"/>
                                </w:rPr>
                                <w:t>发达国家</w:t>
                              </w:r>
                              <w:r>
                                <w:rPr>
                                  <w:sz w:val="20"/>
                                  <w:lang w:eastAsia="zh-CN"/>
                                </w:rPr>
                                <w:br/>
                              </w:r>
                              <w:r>
                                <w:rPr>
                                  <w:rFonts w:hint="eastAsia"/>
                                  <w:sz w:val="20"/>
                                  <w:lang w:eastAsia="zh-CN"/>
                                </w:rPr>
                                <w:t>世界</w:t>
                              </w:r>
                              <w:r>
                                <w:rPr>
                                  <w:sz w:val="20"/>
                                  <w:lang w:eastAsia="zh-CN"/>
                                </w:rPr>
                                <w:br/>
                              </w:r>
                              <w:r>
                                <w:rPr>
                                  <w:rFonts w:hint="eastAsia"/>
                                  <w:sz w:val="20"/>
                                  <w:lang w:eastAsia="zh-CN"/>
                                </w:rPr>
                                <w:t>发展中国家</w:t>
                              </w:r>
                            </w:p>
                          </w:txbxContent>
                        </v:textbox>
                      </v:shape>
                      <v:shape id="Text Box 9" o:spid="_x0000_s1033" type="#_x0000_t202" style="position:absolute;left:32791;top:-571;width:7810;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rasYA&#10;AADbAAAADwAAAGRycy9kb3ducmV2LnhtbESPQWsCQQyF7wX/wxDBS6mzSrGydRQVhBYqUls8h510&#10;Z+tOZt2Z6tpfbw6F3hLey3tfZovO1+pMbawCGxgNM1DERbAVlwY+PzYPU1AxIVusA5OBK0VYzHt3&#10;M8xtuPA7nfepVBLCMUcDLqUm1zoWjjzGYWiIRfsKrccka1tq2+JFwn2tx1k20R4rlgaHDa0dFcf9&#10;jzcwvT5u7w+Tp8N3vXtdud/yxG9HNGbQ75bPoBJ16d/8d/1iBV9g5Rc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4rasYAAADbAAAADwAAAAAAAAAAAAAAAACYAgAAZHJz&#10;L2Rvd25yZXYueG1sUEsFBgAAAAAEAAQA9QAAAIsDAAAAAA==&#10;" fillcolor="white [3201]" stroked="f" strokeweight=".5pt">
                        <v:textbox inset="0,0,0,0">
                          <w:txbxContent>
                            <w:p w:rsidR="00B9425D" w:rsidRDefault="00B9425D" w:rsidP="00E53657">
                              <w:pPr>
                                <w:spacing w:before="0"/>
                                <w:rPr>
                                  <w:lang w:eastAsia="zh-CN"/>
                                </w:rPr>
                              </w:pPr>
                              <w:r>
                                <w:rPr>
                                  <w:rFonts w:hint="eastAsia"/>
                                  <w:sz w:val="20"/>
                                  <w:lang w:eastAsia="zh-CN"/>
                                </w:rPr>
                                <w:t>发达国家</w:t>
                              </w:r>
                              <w:r>
                                <w:rPr>
                                  <w:sz w:val="20"/>
                                  <w:lang w:eastAsia="zh-CN"/>
                                </w:rPr>
                                <w:br/>
                              </w:r>
                              <w:r>
                                <w:rPr>
                                  <w:rFonts w:hint="eastAsia"/>
                                  <w:sz w:val="20"/>
                                  <w:lang w:eastAsia="zh-CN"/>
                                </w:rPr>
                                <w:t>世界</w:t>
                              </w:r>
                              <w:r>
                                <w:rPr>
                                  <w:sz w:val="20"/>
                                  <w:lang w:eastAsia="zh-CN"/>
                                </w:rPr>
                                <w:br/>
                              </w:r>
                              <w:r>
                                <w:rPr>
                                  <w:rFonts w:hint="eastAsia"/>
                                  <w:sz w:val="20"/>
                                  <w:lang w:eastAsia="zh-CN"/>
                                </w:rPr>
                                <w:t>发展中国家</w:t>
                              </w:r>
                            </w:p>
                          </w:txbxContent>
                        </v:textbox>
                      </v:shape>
                      <v:shape id="Text Box 10" o:spid="_x0000_s1034" type="#_x0000_t202" style="position:absolute;left:-3175;top:20083;width:2514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vNMEA&#10;AADbAAAADwAAAGRycy9kb3ducmV2LnhtbERPS4vCMBC+L/gfwgje1lRRsV2jiCAo4mHrHvY420wf&#10;2ExKE2v990YQ9jYf33NWm97UoqPWVZYVTMYRCOLM6ooLBT+X/ecShPPIGmvLpOBBDjbrwccKE23v&#10;/E1d6gsRQtglqKD0vkmkdFlJBt3YNsSBy21r0AfYFlK3eA/hppbTKFpIgxWHhhIb2pWUXdObUXCa&#10;s40f8Uwef8+LP5mf8kMz65QaDfvtFwhPvf8Xv90HHebH8PolHC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GLzTBAAAA2wAAAA8AAAAAAAAAAAAAAAAAmAIAAGRycy9kb3du&#10;cmV2LnhtbFBLBQYAAAAABAAEAPUAAACGAwAAAAA=&#10;" fillcolor="#f4e0e0" stroked="f" strokeweight=".5pt">
                        <v:textbox inset="0,0,0,0">
                          <w:txbxContent>
                            <w:p w:rsidR="00B9425D" w:rsidRDefault="00B9425D" w:rsidP="00E53657">
                              <w:pPr>
                                <w:spacing w:before="0"/>
                                <w:rPr>
                                  <w:lang w:eastAsia="zh-CN"/>
                                </w:rPr>
                              </w:pPr>
                              <w:r>
                                <w:rPr>
                                  <w:rFonts w:hint="eastAsia"/>
                                  <w:sz w:val="20"/>
                                  <w:lang w:eastAsia="zh-CN"/>
                                </w:rPr>
                                <w:t>注：</w:t>
                              </w:r>
                              <w:r>
                                <w:rPr>
                                  <w:sz w:val="20"/>
                                  <w:lang w:eastAsia="zh-CN"/>
                                </w:rPr>
                                <w:t>*</w:t>
                              </w:r>
                              <w:r>
                                <w:rPr>
                                  <w:rFonts w:hint="eastAsia"/>
                                  <w:sz w:val="20"/>
                                  <w:lang w:eastAsia="zh-CN"/>
                                </w:rPr>
                                <w:t>估计</w:t>
                              </w:r>
                              <w:r>
                                <w:rPr>
                                  <w:sz w:val="20"/>
                                  <w:lang w:eastAsia="zh-CN"/>
                                </w:rPr>
                                <w:br/>
                              </w:r>
                              <w:r>
                                <w:rPr>
                                  <w:rFonts w:hint="eastAsia"/>
                                  <w:sz w:val="20"/>
                                  <w:lang w:eastAsia="zh-CN"/>
                                </w:rPr>
                                <w:t>来源：国际电联世界电信</w:t>
                              </w:r>
                              <w:r>
                                <w:rPr>
                                  <w:sz w:val="20"/>
                                  <w:lang w:eastAsia="zh-CN"/>
                                </w:rPr>
                                <w:t>/ICT</w:t>
                              </w:r>
                              <w:r>
                                <w:rPr>
                                  <w:rFonts w:hint="eastAsia"/>
                                  <w:sz w:val="20"/>
                                  <w:lang w:eastAsia="zh-CN"/>
                                </w:rPr>
                                <w:t>指标数据库</w:t>
                              </w:r>
                            </w:p>
                          </w:txbxContent>
                        </v:textbox>
                      </v:shape>
                      <v:shape id="Text Box 11" o:spid="_x0000_s1035" type="#_x0000_t202" style="position:absolute;left:25695;top:20083;width:25146;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BMFMAA&#10;AADbAAAADwAAAGRycy9kb3ducmV2LnhtbERPy4rCMBTdC/MP4Q7MTtMRFa1NRQTBQVxYZzHLa3P7&#10;YJqb0sRa/94sBJeH8042g2lET52rLSv4nkQgiHOray4V/F724yUI55E1NpZJwYMcbNKPUYKxtnc+&#10;U5/5UoQQdjEqqLxvYyldXpFBN7EtceAK2xn0AXal1B3eQ7hp5DSKFtJgzaGhwpZ2FeX/2c0oOM7Z&#10;rh6rmfz5Oy2usjgWh3bWK/X1OWzXIDwN/i1+uQ9awTSsD1/CD5D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5BMFMAAAADbAAAADwAAAAAAAAAAAAAAAACYAgAAZHJzL2Rvd25y&#10;ZXYueG1sUEsFBgAAAAAEAAQA9QAAAIUDAAAAAA==&#10;" fillcolor="#f4e0e0" stroked="f" strokeweight=".5pt">
                        <v:textbox inset="0,0,0,0">
                          <w:txbxContent>
                            <w:p w:rsidR="00B9425D" w:rsidRDefault="00B9425D" w:rsidP="00E53657">
                              <w:pPr>
                                <w:spacing w:before="0"/>
                                <w:rPr>
                                  <w:lang w:eastAsia="zh-CN"/>
                                </w:rPr>
                              </w:pPr>
                              <w:r>
                                <w:rPr>
                                  <w:rFonts w:hint="eastAsia"/>
                                  <w:sz w:val="20"/>
                                  <w:lang w:eastAsia="zh-CN"/>
                                </w:rPr>
                                <w:t>注：</w:t>
                              </w:r>
                              <w:r>
                                <w:rPr>
                                  <w:sz w:val="20"/>
                                  <w:lang w:eastAsia="zh-CN"/>
                                </w:rPr>
                                <w:t>*</w:t>
                              </w:r>
                              <w:r>
                                <w:rPr>
                                  <w:rFonts w:hint="eastAsia"/>
                                  <w:sz w:val="20"/>
                                  <w:lang w:eastAsia="zh-CN"/>
                                </w:rPr>
                                <w:t>估计</w:t>
                              </w:r>
                              <w:r>
                                <w:rPr>
                                  <w:sz w:val="20"/>
                                  <w:lang w:eastAsia="zh-CN"/>
                                </w:rPr>
                                <w:br/>
                              </w:r>
                              <w:r>
                                <w:rPr>
                                  <w:rFonts w:hint="eastAsia"/>
                                  <w:sz w:val="20"/>
                                  <w:lang w:eastAsia="zh-CN"/>
                                </w:rPr>
                                <w:t>来源：国际电联世界电信</w:t>
                              </w:r>
                              <w:r>
                                <w:rPr>
                                  <w:sz w:val="20"/>
                                  <w:lang w:eastAsia="zh-CN"/>
                                </w:rPr>
                                <w:t>/ICT</w:t>
                              </w:r>
                              <w:r>
                                <w:rPr>
                                  <w:rFonts w:hint="eastAsia"/>
                                  <w:sz w:val="20"/>
                                  <w:lang w:eastAsia="zh-CN"/>
                                </w:rPr>
                                <w:t>指标数据库</w:t>
                              </w:r>
                            </w:p>
                          </w:txbxContent>
                        </v:textbox>
                      </v:shape>
                      <v:shape id="Text Box 12" o:spid="_x0000_s1036" type="#_x0000_t202" style="position:absolute;left:476;top:4857;width:1524;height:8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9vcUA&#10;AADbAAAADwAAAGRycy9kb3ducmV2LnhtbESPT2vCQBTE7wW/w/KE3upGD6VGV9GWlhZB6h8C3h7Z&#10;ZxLNvg3Z1Wy/vSsIPQ4z8xtmOg+mFldqXWVZwXCQgCDOra64ULDffb68gXAeWWNtmRT8kYP5rPc0&#10;xVTbjjd03fpCRAi7FBWU3jeplC4vyaAb2IY4ekfbGvRRtoXULXYRbmo5SpJXabDiuFBiQ+8l5eft&#10;xSjoTtnmePn6CYcPXv9mYWX0eJkp9dwPiwkIT8H/hx/tb61gNIT7l/g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n29xQAAANsAAAAPAAAAAAAAAAAAAAAAAJgCAABkcnMv&#10;ZG93bnJldi54bWxQSwUGAAAAAAQABAD1AAAAigMAAAAA&#10;" fillcolor="white [3212]" stroked="f" strokeweight=".5pt">
                        <v:textbox style="layout-flow:vertical;mso-layout-flow-alt:bottom-to-top" inset="0,0,0,0">
                          <w:txbxContent>
                            <w:p w:rsidR="00B9425D" w:rsidRDefault="00B9425D" w:rsidP="00E53657">
                              <w:pPr>
                                <w:spacing w:before="0"/>
                              </w:pPr>
                              <w:r>
                                <w:rPr>
                                  <w:rFonts w:hint="eastAsia"/>
                                  <w:sz w:val="20"/>
                                </w:rPr>
                                <w:t>每</w:t>
                              </w:r>
                              <w:r>
                                <w:rPr>
                                  <w:sz w:val="20"/>
                                </w:rPr>
                                <w:t>100</w:t>
                              </w:r>
                              <w:r>
                                <w:rPr>
                                  <w:rFonts w:hint="eastAsia"/>
                                  <w:sz w:val="20"/>
                                </w:rPr>
                                <w:t>居民</w:t>
                              </w:r>
                            </w:p>
                            <w:p w:rsidR="00B9425D" w:rsidRDefault="00B9425D" w:rsidP="00E53657"/>
                          </w:txbxContent>
                        </v:textbox>
                      </v:shape>
                      <v:shape id="Text Box 13" o:spid="_x0000_s1037" type="#_x0000_t202" style="position:absolute;left:28956;top:4286;width:1524;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TUIMIA&#10;AADbAAAADwAAAGRycy9kb3ducmV2LnhtbERPz2vCMBS+C/4P4Qm7aaoH2TqjTEXZEGQ6KXh7NM+2&#10;s3kpTbTxvzeHwY4f3+/ZIpha3Kl1lWUF41ECgji3uuJCwelnM3wF4TyyxtoyKXiQg8W835thqm3H&#10;B7offSFiCLsUFZTeN6mULi/JoBvZhjhyF9sa9BG2hdQtdjHc1HKSJFNpsOLYUGJDq5Ly6/FmFHS/&#10;2eFy236F85r331nYGf22zJR6GYSPdxCegv8X/7k/tYJJHBu/xB8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NQgwgAAANsAAAAPAAAAAAAAAAAAAAAAAJgCAABkcnMvZG93&#10;bnJldi54bWxQSwUGAAAAAAQABAD1AAAAhwMAAAAA&#10;" fillcolor="white [3212]" stroked="f" strokeweight=".5pt">
                        <v:textbox style="layout-flow:vertical;mso-layout-flow-alt:bottom-to-top" inset="0,0,0,0">
                          <w:txbxContent>
                            <w:p w:rsidR="00B9425D" w:rsidRDefault="00B9425D" w:rsidP="00E53657">
                              <w:pPr>
                                <w:spacing w:before="0"/>
                              </w:pPr>
                              <w:r>
                                <w:rPr>
                                  <w:rFonts w:hint="eastAsia"/>
                                  <w:sz w:val="20"/>
                                </w:rPr>
                                <w:t>每</w:t>
                              </w:r>
                              <w:r>
                                <w:rPr>
                                  <w:sz w:val="20"/>
                                </w:rPr>
                                <w:t>100</w:t>
                              </w:r>
                              <w:r>
                                <w:rPr>
                                  <w:rFonts w:hint="eastAsia"/>
                                  <w:sz w:val="20"/>
                                </w:rPr>
                                <w:t>居民</w:t>
                              </w:r>
                            </w:p>
                            <w:p w:rsidR="00B9425D" w:rsidRDefault="00B9425D" w:rsidP="00E53657"/>
                          </w:txbxContent>
                        </v:textbox>
                      </v:shape>
                    </v:group>
                  </w:pict>
                </mc:Fallback>
              </mc:AlternateContent>
            </w:r>
            <w:r>
              <w:rPr>
                <w:noProof/>
                <w:lang w:val="en-US" w:eastAsia="zh-CN"/>
              </w:rPr>
              <w:drawing>
                <wp:inline distT="0" distB="0" distL="0" distR="0" wp14:anchorId="7B191A1C" wp14:editId="0D0BA49A">
                  <wp:extent cx="5523230" cy="267716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3230" cy="2677160"/>
                          </a:xfrm>
                          <a:prstGeom prst="rect">
                            <a:avLst/>
                          </a:prstGeom>
                          <a:noFill/>
                          <a:ln>
                            <a:noFill/>
                          </a:ln>
                        </pic:spPr>
                      </pic:pic>
                    </a:graphicData>
                  </a:graphic>
                </wp:inline>
              </w:drawing>
            </w:r>
          </w:p>
          <w:p w:rsidR="00E53657" w:rsidRDefault="00E53657" w:rsidP="009862A4">
            <w:pPr>
              <w:rPr>
                <w:rFonts w:eastAsia="STKaiti"/>
                <w:lang w:eastAsia="zh-CN"/>
              </w:rPr>
            </w:pPr>
            <w:r>
              <w:rPr>
                <w:rFonts w:eastAsia="STKaiti" w:hint="eastAsia"/>
                <w:lang w:eastAsia="zh-CN"/>
              </w:rPr>
              <w:t>框图</w:t>
            </w:r>
            <w:r>
              <w:rPr>
                <w:rFonts w:eastAsia="STKaiti"/>
                <w:lang w:eastAsia="zh-CN"/>
              </w:rPr>
              <w:t>2</w:t>
            </w:r>
            <w:r>
              <w:rPr>
                <w:rFonts w:eastAsia="STKaiti" w:hint="eastAsia"/>
                <w:lang w:eastAsia="zh-CN"/>
              </w:rPr>
              <w:t>：</w:t>
            </w:r>
            <w:r>
              <w:rPr>
                <w:rFonts w:eastAsia="STKaiti"/>
                <w:lang w:eastAsia="zh-CN"/>
              </w:rPr>
              <w:t>ICT</w:t>
            </w:r>
            <w:r>
              <w:rPr>
                <w:rFonts w:eastAsia="STKaiti" w:hint="eastAsia"/>
                <w:lang w:eastAsia="zh-CN"/>
              </w:rPr>
              <w:t>发展指数（</w:t>
            </w:r>
            <w:r>
              <w:rPr>
                <w:rFonts w:eastAsia="STKaiti"/>
                <w:lang w:eastAsia="zh-CN"/>
              </w:rPr>
              <w:t>IDI</w:t>
            </w:r>
            <w:r>
              <w:rPr>
                <w:rFonts w:eastAsia="STKaiti" w:hint="eastAsia"/>
                <w:lang w:eastAsia="zh-CN"/>
              </w:rPr>
              <w:t>），全球状况和不同发展水平</w:t>
            </w:r>
          </w:p>
          <w:p w:rsidR="00E53657" w:rsidRDefault="001E5D43" w:rsidP="009862A4">
            <w:pPr>
              <w:spacing w:before="0"/>
              <w:rPr>
                <w:rFonts w:eastAsiaTheme="minorEastAsia"/>
              </w:rPr>
            </w:pPr>
            <w:r>
              <w:rPr>
                <w:noProof/>
                <w:lang w:val="en-US" w:eastAsia="zh-CN"/>
              </w:rPr>
              <mc:AlternateContent>
                <mc:Choice Requires="wps">
                  <w:drawing>
                    <wp:anchor distT="0" distB="0" distL="114300" distR="114300" simplePos="0" relativeHeight="251654144" behindDoc="0" locked="0" layoutInCell="1" allowOverlap="1" wp14:anchorId="28C5FD56" wp14:editId="4E948C9B">
                      <wp:simplePos x="0" y="0"/>
                      <wp:positionH relativeFrom="column">
                        <wp:posOffset>2311400</wp:posOffset>
                      </wp:positionH>
                      <wp:positionV relativeFrom="paragraph">
                        <wp:posOffset>1581785</wp:posOffset>
                      </wp:positionV>
                      <wp:extent cx="609600" cy="35242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609600" cy="352425"/>
                              </a:xfrm>
                              <a:prstGeom prst="rect">
                                <a:avLst/>
                              </a:prstGeom>
                              <a:solidFill>
                                <a:srgbClr val="8F3B59"/>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25D" w:rsidRDefault="00B9425D" w:rsidP="00E53657">
                                  <w:pPr>
                                    <w:spacing w:before="0"/>
                                    <w:jc w:val="center"/>
                                    <w:rPr>
                                      <w:b/>
                                      <w:bCs/>
                                      <w:color w:val="FFFFFF" w:themeColor="background1"/>
                                      <w:sz w:val="18"/>
                                      <w:szCs w:val="18"/>
                                      <w:lang w:eastAsia="zh-CN"/>
                                    </w:rPr>
                                  </w:pPr>
                                  <w:r>
                                    <w:rPr>
                                      <w:rFonts w:hint="eastAsia"/>
                                      <w:b/>
                                      <w:bCs/>
                                      <w:color w:val="FFFFFF" w:themeColor="background1"/>
                                      <w:sz w:val="18"/>
                                      <w:szCs w:val="18"/>
                                      <w:lang w:eastAsia="zh-CN"/>
                                    </w:rPr>
                                    <w:t>变化：</w:t>
                                  </w:r>
                                  <w:r>
                                    <w:rPr>
                                      <w:b/>
                                      <w:bCs/>
                                      <w:color w:val="FFFFFF" w:themeColor="background1"/>
                                      <w:sz w:val="18"/>
                                      <w:szCs w:val="18"/>
                                      <w:lang w:eastAsia="zh-CN"/>
                                    </w:rPr>
                                    <w:br/>
                                    <w:t>+5.8%</w:t>
                                  </w: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7" o:spid="_x0000_s1038" type="#_x0000_t202" style="position:absolute;margin-left:182pt;margin-top:124.55pt;width:48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" fillcolor="#8f3b59" stroked="f" strokeweight=".5pt">
                      <v:textbox inset="2mm,1mm,2mm,0">
                        <w:txbxContent>
                          <w:p w:rsidR="00B9425D" w:rsidRDefault="00B9425D" w:rsidP="00E53657">
                            <w:pPr>
                              <w:spacing w:before="0"/>
                              <w:jc w:val="center"/>
                              <w:rPr>
                                <w:b/>
                                <w:bCs/>
                                <w:color w:val="FFFFFF" w:themeColor="background1"/>
                                <w:sz w:val="18"/>
                                <w:szCs w:val="18"/>
                                <w:lang w:eastAsia="zh-CN"/>
                              </w:rPr>
                            </w:pPr>
                            <w:r>
                              <w:rPr>
                                <w:rFonts w:hint="eastAsia"/>
                                <w:b/>
                                <w:bCs/>
                                <w:color w:val="FFFFFF" w:themeColor="background1"/>
                                <w:sz w:val="18"/>
                                <w:szCs w:val="18"/>
                                <w:lang w:eastAsia="zh-CN"/>
                              </w:rPr>
                              <w:t>变化：</w:t>
                            </w:r>
                            <w:r>
                              <w:rPr>
                                <w:b/>
                                <w:bCs/>
                                <w:color w:val="FFFFFF" w:themeColor="background1"/>
                                <w:sz w:val="18"/>
                                <w:szCs w:val="18"/>
                                <w:lang w:eastAsia="zh-CN"/>
                              </w:rPr>
                              <w:br/>
                              <w:t>+5.8%</w:t>
                            </w:r>
                          </w:p>
                        </w:txbxContent>
                      </v:textbox>
                    </v:shape>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618EFF62" wp14:editId="45E84564">
                      <wp:simplePos x="0" y="0"/>
                      <wp:positionH relativeFrom="column">
                        <wp:posOffset>1424940</wp:posOffset>
                      </wp:positionH>
                      <wp:positionV relativeFrom="paragraph">
                        <wp:posOffset>1167765</wp:posOffset>
                      </wp:positionV>
                      <wp:extent cx="609600" cy="3619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609600" cy="361950"/>
                              </a:xfrm>
                              <a:prstGeom prst="rect">
                                <a:avLst/>
                              </a:prstGeom>
                              <a:solidFill>
                                <a:srgbClr val="8F3B59"/>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25D" w:rsidRDefault="00B9425D" w:rsidP="00E53657">
                                  <w:pPr>
                                    <w:spacing w:before="0"/>
                                    <w:jc w:val="center"/>
                                    <w:rPr>
                                      <w:b/>
                                      <w:bCs/>
                                      <w:color w:val="FFFFFF" w:themeColor="background1"/>
                                      <w:sz w:val="18"/>
                                      <w:szCs w:val="18"/>
                                      <w:lang w:eastAsia="zh-CN"/>
                                    </w:rPr>
                                  </w:pPr>
                                  <w:r>
                                    <w:rPr>
                                      <w:rFonts w:hint="eastAsia"/>
                                      <w:b/>
                                      <w:bCs/>
                                      <w:color w:val="FFFFFF" w:themeColor="background1"/>
                                      <w:sz w:val="18"/>
                                      <w:szCs w:val="18"/>
                                      <w:lang w:eastAsia="zh-CN"/>
                                    </w:rPr>
                                    <w:t>变化：</w:t>
                                  </w:r>
                                  <w:r>
                                    <w:rPr>
                                      <w:b/>
                                      <w:bCs/>
                                      <w:color w:val="FFFFFF" w:themeColor="background1"/>
                                      <w:sz w:val="18"/>
                                      <w:szCs w:val="18"/>
                                      <w:lang w:eastAsia="zh-CN"/>
                                    </w:rPr>
                                    <w:br/>
                                    <w:t>+3.5%</w:t>
                                  </w: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6" o:spid="_x0000_s1039" type="#_x0000_t202" style="position:absolute;margin-left:112.2pt;margin-top:91.95pt;width:48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" fillcolor="#8f3b59" stroked="f" strokeweight=".5pt">
                      <v:textbox inset="2mm,1mm,2mm,0">
                        <w:txbxContent>
                          <w:p w:rsidR="00B9425D" w:rsidRDefault="00B9425D" w:rsidP="00E53657">
                            <w:pPr>
                              <w:spacing w:before="0"/>
                              <w:jc w:val="center"/>
                              <w:rPr>
                                <w:b/>
                                <w:bCs/>
                                <w:color w:val="FFFFFF" w:themeColor="background1"/>
                                <w:sz w:val="18"/>
                                <w:szCs w:val="18"/>
                                <w:lang w:eastAsia="zh-CN"/>
                              </w:rPr>
                            </w:pPr>
                            <w:r>
                              <w:rPr>
                                <w:rFonts w:hint="eastAsia"/>
                                <w:b/>
                                <w:bCs/>
                                <w:color w:val="FFFFFF" w:themeColor="background1"/>
                                <w:sz w:val="18"/>
                                <w:szCs w:val="18"/>
                                <w:lang w:eastAsia="zh-CN"/>
                              </w:rPr>
                              <w:t>变化：</w:t>
                            </w:r>
                            <w:r>
                              <w:rPr>
                                <w:b/>
                                <w:bCs/>
                                <w:color w:val="FFFFFF" w:themeColor="background1"/>
                                <w:sz w:val="18"/>
                                <w:szCs w:val="18"/>
                                <w:lang w:eastAsia="zh-CN"/>
                              </w:rPr>
                              <w:br/>
                              <w:t>+3.5%</w:t>
                            </w:r>
                          </w:p>
                        </w:txbxContent>
                      </v:textbox>
                    </v:shape>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7ABAF1A7" wp14:editId="70D59C2F">
                      <wp:simplePos x="0" y="0"/>
                      <wp:positionH relativeFrom="column">
                        <wp:posOffset>551115</wp:posOffset>
                      </wp:positionH>
                      <wp:positionV relativeFrom="paragraph">
                        <wp:posOffset>1461758</wp:posOffset>
                      </wp:positionV>
                      <wp:extent cx="609600" cy="35242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609600" cy="352425"/>
                              </a:xfrm>
                              <a:prstGeom prst="rect">
                                <a:avLst/>
                              </a:prstGeom>
                              <a:solidFill>
                                <a:srgbClr val="8F3B59"/>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25D" w:rsidRDefault="00B9425D" w:rsidP="00E53657">
                                  <w:pPr>
                                    <w:spacing w:before="0"/>
                                    <w:jc w:val="center"/>
                                    <w:rPr>
                                      <w:b/>
                                      <w:bCs/>
                                      <w:color w:val="FFFFFF" w:themeColor="background1"/>
                                      <w:sz w:val="18"/>
                                      <w:szCs w:val="18"/>
                                      <w:lang w:eastAsia="zh-CN"/>
                                    </w:rPr>
                                  </w:pPr>
                                  <w:r>
                                    <w:rPr>
                                      <w:rFonts w:hint="eastAsia"/>
                                      <w:b/>
                                      <w:bCs/>
                                      <w:color w:val="FFFFFF" w:themeColor="background1"/>
                                      <w:sz w:val="18"/>
                                      <w:szCs w:val="18"/>
                                      <w:lang w:eastAsia="zh-CN"/>
                                    </w:rPr>
                                    <w:t>变化：</w:t>
                                  </w:r>
                                  <w:r>
                                    <w:rPr>
                                      <w:b/>
                                      <w:bCs/>
                                      <w:color w:val="FFFFFF" w:themeColor="background1"/>
                                      <w:sz w:val="18"/>
                                      <w:szCs w:val="18"/>
                                      <w:lang w:eastAsia="zh-CN"/>
                                    </w:rPr>
                                    <w:br/>
                                    <w:t>+4.8%</w:t>
                                  </w: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5" o:spid="_x0000_s1040" type="#_x0000_t202" style="position:absolute;margin-left:43.4pt;margin-top:115.1pt;width:48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" fillcolor="#8f3b59" stroked="f" strokeweight=".5pt">
                      <v:textbox inset="2mm,1mm,2mm,0">
                        <w:txbxContent>
                          <w:p w:rsidR="00B9425D" w:rsidRDefault="00B9425D" w:rsidP="00E53657">
                            <w:pPr>
                              <w:spacing w:before="0"/>
                              <w:jc w:val="center"/>
                              <w:rPr>
                                <w:b/>
                                <w:bCs/>
                                <w:color w:val="FFFFFF" w:themeColor="background1"/>
                                <w:sz w:val="18"/>
                                <w:szCs w:val="18"/>
                                <w:lang w:eastAsia="zh-CN"/>
                              </w:rPr>
                            </w:pPr>
                            <w:r>
                              <w:rPr>
                                <w:rFonts w:hint="eastAsia"/>
                                <w:b/>
                                <w:bCs/>
                                <w:color w:val="FFFFFF" w:themeColor="background1"/>
                                <w:sz w:val="18"/>
                                <w:szCs w:val="18"/>
                                <w:lang w:eastAsia="zh-CN"/>
                              </w:rPr>
                              <w:t>变化：</w:t>
                            </w:r>
                            <w:r>
                              <w:rPr>
                                <w:b/>
                                <w:bCs/>
                                <w:color w:val="FFFFFF" w:themeColor="background1"/>
                                <w:sz w:val="18"/>
                                <w:szCs w:val="18"/>
                                <w:lang w:eastAsia="zh-CN"/>
                              </w:rPr>
                              <w:br/>
                              <w:t>+4.8%</w:t>
                            </w:r>
                          </w:p>
                        </w:txbxContent>
                      </v:textbox>
                    </v:shape>
                  </w:pict>
                </mc:Fallback>
              </mc:AlternateContent>
            </w:r>
            <w:r w:rsidR="00044C1E">
              <w:rPr>
                <w:noProof/>
                <w:lang w:val="en-US" w:eastAsia="zh-CN"/>
              </w:rPr>
              <mc:AlternateContent>
                <mc:Choice Requires="wpg">
                  <w:drawing>
                    <wp:anchor distT="0" distB="0" distL="114300" distR="114300" simplePos="0" relativeHeight="251658240" behindDoc="0" locked="0" layoutInCell="1" allowOverlap="1" wp14:anchorId="4DD5B554" wp14:editId="1A9A33E8">
                      <wp:simplePos x="0" y="0"/>
                      <wp:positionH relativeFrom="column">
                        <wp:posOffset>463550</wp:posOffset>
                      </wp:positionH>
                      <wp:positionV relativeFrom="paragraph">
                        <wp:posOffset>2135031</wp:posOffset>
                      </wp:positionV>
                      <wp:extent cx="2457450" cy="266700"/>
                      <wp:effectExtent l="0" t="0" r="0" b="0"/>
                      <wp:wrapNone/>
                      <wp:docPr id="14" name="Group 14"/>
                      <wp:cNvGraphicFramePr/>
                      <a:graphic xmlns:a="http://schemas.openxmlformats.org/drawingml/2006/main">
                        <a:graphicData uri="http://schemas.microsoft.com/office/word/2010/wordprocessingGroup">
                          <wpg:wgp>
                            <wpg:cNvGrpSpPr/>
                            <wpg:grpSpPr>
                              <a:xfrm>
                                <a:off x="0" y="0"/>
                                <a:ext cx="2457450" cy="266700"/>
                                <a:chOff x="0" y="0"/>
                                <a:chExt cx="2457450" cy="285750"/>
                              </a:xfrm>
                            </wpg:grpSpPr>
                            <wps:wsp>
                              <wps:cNvPr id="10" name="Text Box 15"/>
                              <wps:cNvSpPr txBox="1"/>
                              <wps:spPr>
                                <a:xfrm>
                                  <a:off x="0" y="0"/>
                                  <a:ext cx="7175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25D" w:rsidRDefault="00B9425D" w:rsidP="00E53657">
                                    <w:pPr>
                                      <w:jc w:val="center"/>
                                      <w:rPr>
                                        <w:sz w:val="20"/>
                                      </w:rPr>
                                    </w:pPr>
                                    <w:r>
                                      <w:rPr>
                                        <w:rFonts w:hint="eastAsia"/>
                                        <w:sz w:val="20"/>
                                      </w:rPr>
                                      <w:t>世界</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 name="Text Box 16"/>
                              <wps:cNvSpPr txBox="1"/>
                              <wps:spPr>
                                <a:xfrm>
                                  <a:off x="904875" y="9525"/>
                                  <a:ext cx="60960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25D" w:rsidRDefault="00B9425D" w:rsidP="00E53657">
                                    <w:pPr>
                                      <w:rPr>
                                        <w:sz w:val="20"/>
                                      </w:rPr>
                                    </w:pPr>
                                    <w:r>
                                      <w:rPr>
                                        <w:rFonts w:hint="eastAsia"/>
                                        <w:sz w:val="20"/>
                                      </w:rPr>
                                      <w:t>发达国家</w:t>
                                    </w:r>
                                  </w:p>
                                </w:txbxContent>
                              </wps:txbx>
                              <wps:bodyPr rot="0" spcFirstLastPara="0" vert="horz" wrap="square" lIns="0" tIns="0" rIns="0" bIns="0" numCol="1" spcCol="0" rtlCol="0" fromWordArt="0" anchor="t" anchorCtr="0" forceAA="0" compatLnSpc="1">
                                <a:prstTxWarp prst="textNoShape">
                                  <a:avLst/>
                                </a:prstTxWarp>
                                <a:noAutofit/>
                              </wps:bodyPr>
                            </wps:wsp>
                            <wps:wsp>
                              <wps:cNvPr id="12" name="Text Box 17"/>
                              <wps:cNvSpPr txBox="1"/>
                              <wps:spPr>
                                <a:xfrm>
                                  <a:off x="1771650" y="19050"/>
                                  <a:ext cx="6858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25D" w:rsidRDefault="00B9425D" w:rsidP="00E53657">
                                    <w:pPr>
                                      <w:rPr>
                                        <w:sz w:val="20"/>
                                      </w:rPr>
                                    </w:pPr>
                                    <w:r>
                                      <w:rPr>
                                        <w:rFonts w:hint="eastAsia"/>
                                        <w:sz w:val="20"/>
                                      </w:rPr>
                                      <w:t>发展中国家</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4" o:spid="_x0000_s1041" style="position:absolute;margin-left:36.5pt;margin-top:168.1pt;width:193.5pt;height:21pt;z-index:251658240" coordsize="24574,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">
                      <v:shape id="Text Box 15" o:spid="_x0000_s1042" type="#_x0000_t202" style="position:absolute;width:7175;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nbMYA&#10;AADbAAAADwAAAGRycy9kb3ducmV2LnhtbESPQWsCQQyF7wX/wxDBS6mzSrGydRQVhBYqUls8h510&#10;Z+tOZt2Z6tpfbw6F3hLey3tfZovO1+pMbawCGxgNM1DERbAVlwY+PzYPU1AxIVusA5OBK0VYzHt3&#10;M8xtuPA7nfepVBLCMUcDLqUm1zoWjjzGYWiIRfsKrccka1tq2+JFwn2tx1k20R4rlgaHDa0dFcf9&#10;jzcwvT5u7w+Tp8N3vXtdud/yxG9HNGbQ75bPoBJ16d/8d/1iBV/o5Rc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nbMYAAADbAAAADwAAAAAAAAAAAAAAAACYAgAAZHJz&#10;L2Rvd25yZXYueG1sUEsFBgAAAAAEAAQA9QAAAIsDAAAAAA==&#10;" fillcolor="white [3201]" stroked="f" strokeweight=".5pt">
                        <v:textbox inset="0,0,0,0">
                          <w:txbxContent>
                            <w:p w:rsidR="00B9425D" w:rsidRDefault="00B9425D" w:rsidP="00E53657">
                              <w:pPr>
                                <w:jc w:val="center"/>
                                <w:rPr>
                                  <w:sz w:val="20"/>
                                </w:rPr>
                              </w:pPr>
                              <w:r>
                                <w:rPr>
                                  <w:rFonts w:hint="eastAsia"/>
                                  <w:sz w:val="20"/>
                                </w:rPr>
                                <w:t>世界</w:t>
                              </w:r>
                            </w:p>
                          </w:txbxContent>
                        </v:textbox>
                      </v:shape>
                      <v:shape id="Text Box 16" o:spid="_x0000_s1043" type="#_x0000_t202" style="position:absolute;left:9048;top:95;width:6096;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SC98MA&#10;AADbAAAADwAAAGRycy9kb3ducmV2LnhtbERP22oCMRB9L/gPYYS+FM0qRWU1igpCCy3iBZ+HzbhZ&#10;3UzWTaqrX28Khb7N4VxnMmtsKa5U+8Kxgl43AUGcOV1wrmC/W3VGIHxA1lg6JgV38jCbtl4mmGp3&#10;4w1dtyEXMYR9igpMCFUqpc8MWfRdVxFH7uhqiyHCOpe6xlsMt6XsJ8lAWiw4NhisaGkoO29/rILR&#10;/f377TAYHk7l+nNhHvmFv86o1Gu7mY9BBGrCv/jP/aHj/B78/hIP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SC98MAAADbAAAADwAAAAAAAAAAAAAAAACYAgAAZHJzL2Rv&#10;d25yZXYueG1sUEsFBgAAAAAEAAQA9QAAAIgDAAAAAA==&#10;" fillcolor="white [3201]" stroked="f" strokeweight=".5pt">
                        <v:textbox inset="0,0,0,0">
                          <w:txbxContent>
                            <w:p w:rsidR="00B9425D" w:rsidRDefault="00B9425D" w:rsidP="00E53657">
                              <w:pPr>
                                <w:rPr>
                                  <w:sz w:val="20"/>
                                </w:rPr>
                              </w:pPr>
                              <w:r>
                                <w:rPr>
                                  <w:rFonts w:hint="eastAsia"/>
                                  <w:sz w:val="20"/>
                                </w:rPr>
                                <w:t>发达国家</w:t>
                              </w:r>
                            </w:p>
                          </w:txbxContent>
                        </v:textbox>
                      </v:shape>
                      <v:shape id="Text Box 17" o:spid="_x0000_s1044" type="#_x0000_t202" style="position:absolute;left:17716;top:190;width:685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YcgMMA&#10;AADbAAAADwAAAGRycy9kb3ducmV2LnhtbERP32vCMBB+H/g/hBP2MmY6EZXaVHQw2EARnfh8NLem&#10;s7l0TabVv94Ig73dx/fzsnlna3Gi1leOFbwMEhDEhdMVlwr2n2/PUxA+IGusHZOCC3mY572HDFPt&#10;zryl0y6UIoawT1GBCaFJpfSFIYt+4BriyH251mKIsC2lbvEcw20th0kylhYrjg0GG3o1VBx3v1bB&#10;9DJaPx3Gk8N3vflYmmv5w6sjKvXY7xYzEIG68C/+c7/rOH8I91/i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YcgMMAAADbAAAADwAAAAAAAAAAAAAAAACYAgAAZHJzL2Rv&#10;d25yZXYueG1sUEsFBgAAAAAEAAQA9QAAAIgDAAAAAA==&#10;" fillcolor="white [3201]" stroked="f" strokeweight=".5pt">
                        <v:textbox inset="0,0,0,0">
                          <w:txbxContent>
                            <w:p w:rsidR="00B9425D" w:rsidRDefault="00B9425D" w:rsidP="00E53657">
                              <w:pPr>
                                <w:rPr>
                                  <w:sz w:val="20"/>
                                </w:rPr>
                              </w:pPr>
                              <w:r>
                                <w:rPr>
                                  <w:rFonts w:hint="eastAsia"/>
                                  <w:sz w:val="20"/>
                                </w:rPr>
                                <w:t>发展中国家</w:t>
                              </w:r>
                            </w:p>
                          </w:txbxContent>
                        </v:textbox>
                      </v:shape>
                    </v:group>
                  </w:pict>
                </mc:Fallback>
              </mc:AlternateContent>
            </w:r>
            <w:r w:rsidR="00E53657">
              <w:rPr>
                <w:noProof/>
                <w:lang w:val="en-US" w:eastAsia="zh-CN"/>
              </w:rPr>
              <w:drawing>
                <wp:inline distT="0" distB="0" distL="0" distR="0" wp14:anchorId="50C6A9C6" wp14:editId="706BF196">
                  <wp:extent cx="3145790" cy="2428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5790" cy="2428875"/>
                          </a:xfrm>
                          <a:prstGeom prst="rect">
                            <a:avLst/>
                          </a:prstGeom>
                          <a:noFill/>
                          <a:ln>
                            <a:noFill/>
                          </a:ln>
                        </pic:spPr>
                      </pic:pic>
                    </a:graphicData>
                  </a:graphic>
                </wp:inline>
              </w:drawing>
            </w:r>
          </w:p>
          <w:p w:rsidR="00E53657" w:rsidRDefault="00E53657" w:rsidP="009862A4">
            <w:pPr>
              <w:ind w:firstLineChars="200" w:firstLine="480"/>
              <w:rPr>
                <w:lang w:eastAsia="zh-CN"/>
              </w:rPr>
            </w:pPr>
            <w:r>
              <w:rPr>
                <w:rFonts w:hint="eastAsia"/>
                <w:lang w:eastAsia="zh-CN"/>
              </w:rPr>
              <w:t>国际电联电信</w:t>
            </w:r>
            <w:r>
              <w:rPr>
                <w:lang w:eastAsia="zh-CN"/>
              </w:rPr>
              <w:t>/ICT</w:t>
            </w:r>
            <w:r>
              <w:rPr>
                <w:rFonts w:hint="eastAsia"/>
                <w:lang w:eastAsia="zh-CN"/>
              </w:rPr>
              <w:t>发展指数（</w:t>
            </w:r>
            <w:r>
              <w:rPr>
                <w:lang w:eastAsia="zh-CN"/>
              </w:rPr>
              <w:t>IDI</w:t>
            </w:r>
            <w:r>
              <w:rPr>
                <w:rFonts w:hint="eastAsia"/>
                <w:lang w:eastAsia="zh-CN"/>
              </w:rPr>
              <w:t>）是比较电信</w:t>
            </w:r>
            <w:r>
              <w:rPr>
                <w:lang w:eastAsia="zh-CN"/>
              </w:rPr>
              <w:t>/ICT</w:t>
            </w:r>
            <w:r>
              <w:rPr>
                <w:rFonts w:hint="eastAsia"/>
                <w:lang w:eastAsia="zh-CN"/>
              </w:rPr>
              <w:t>发展差异的得力手段，因为，作为复合指数，</w:t>
            </w:r>
            <w:r>
              <w:rPr>
                <w:lang w:eastAsia="zh-CN"/>
              </w:rPr>
              <w:t>IDI</w:t>
            </w:r>
            <w:r>
              <w:rPr>
                <w:rFonts w:hint="eastAsia"/>
                <w:lang w:eastAsia="zh-CN"/>
              </w:rPr>
              <w:t>将若干电信</w:t>
            </w:r>
            <w:r>
              <w:rPr>
                <w:lang w:eastAsia="zh-CN"/>
              </w:rPr>
              <w:t>/ICT</w:t>
            </w:r>
            <w:r>
              <w:rPr>
                <w:rFonts w:hint="eastAsia"/>
                <w:lang w:eastAsia="zh-CN"/>
              </w:rPr>
              <w:t>指标整合为一个单项数值。通过对</w:t>
            </w:r>
            <w:r>
              <w:rPr>
                <w:lang w:eastAsia="zh-CN"/>
              </w:rPr>
              <w:t>IDI</w:t>
            </w:r>
            <w:r>
              <w:rPr>
                <w:rFonts w:hint="eastAsia"/>
                <w:lang w:eastAsia="zh-CN"/>
              </w:rPr>
              <w:t>的分析显示发达和发展中世界之间的显著差距。</w:t>
            </w:r>
            <w:r>
              <w:rPr>
                <w:lang w:eastAsia="zh-CN"/>
              </w:rPr>
              <w:t>2012</w:t>
            </w:r>
            <w:r>
              <w:rPr>
                <w:rFonts w:hint="eastAsia"/>
                <w:lang w:eastAsia="zh-CN"/>
              </w:rPr>
              <w:t>年，发达国家</w:t>
            </w:r>
            <w:r>
              <w:rPr>
                <w:lang w:eastAsia="zh-CN"/>
              </w:rPr>
              <w:t>IDI</w:t>
            </w:r>
            <w:r>
              <w:rPr>
                <w:rFonts w:hint="eastAsia"/>
                <w:lang w:eastAsia="zh-CN"/>
              </w:rPr>
              <w:t>平均值相当于发展中国家平均值的两倍。与此同时，发展中国家平均</w:t>
            </w:r>
            <w:r>
              <w:rPr>
                <w:lang w:eastAsia="zh-CN"/>
              </w:rPr>
              <w:t>IDI</w:t>
            </w:r>
            <w:r>
              <w:rPr>
                <w:rFonts w:hint="eastAsia"/>
                <w:lang w:eastAsia="zh-CN"/>
              </w:rPr>
              <w:t>值以</w:t>
            </w:r>
            <w:r>
              <w:rPr>
                <w:lang w:eastAsia="zh-CN"/>
              </w:rPr>
              <w:t>5.8%</w:t>
            </w:r>
            <w:r>
              <w:rPr>
                <w:rFonts w:hint="eastAsia"/>
                <w:lang w:eastAsia="zh-CN"/>
              </w:rPr>
              <w:t>速度迅速增长，而发达国家的增长速度为</w:t>
            </w:r>
            <w:r>
              <w:rPr>
                <w:lang w:eastAsia="zh-CN"/>
              </w:rPr>
              <w:t>3.5%</w:t>
            </w:r>
            <w:r>
              <w:rPr>
                <w:rFonts w:hint="eastAsia"/>
                <w:lang w:eastAsia="zh-CN"/>
              </w:rPr>
              <w:t>。一方面，发达国家已接近饱和水平，特别是移动蜂窝用户和家庭电</w:t>
            </w:r>
            <w:r w:rsidR="00044C1E">
              <w:rPr>
                <w:lang w:eastAsia="zh-CN"/>
              </w:rPr>
              <w:br/>
            </w:r>
            <w:r>
              <w:rPr>
                <w:rFonts w:hint="eastAsia"/>
                <w:lang w:eastAsia="zh-CN"/>
              </w:rPr>
              <w:t>信</w:t>
            </w:r>
            <w:r>
              <w:rPr>
                <w:lang w:eastAsia="zh-CN"/>
              </w:rPr>
              <w:t>/ICT</w:t>
            </w:r>
            <w:r>
              <w:rPr>
                <w:rFonts w:hint="eastAsia"/>
                <w:lang w:eastAsia="zh-CN"/>
              </w:rPr>
              <w:t>接入；而另一方面，发展中国家的普及率依然较低，具有充足的发展潜力。</w:t>
            </w:r>
          </w:p>
          <w:p w:rsidR="00E53657" w:rsidRDefault="00E53657" w:rsidP="009862A4">
            <w:pPr>
              <w:rPr>
                <w:rFonts w:ascii="Calibri" w:hAnsi="Calibri"/>
                <w:sz w:val="22"/>
                <w:lang w:eastAsia="zh-CN"/>
              </w:rPr>
            </w:pPr>
            <w:r>
              <w:rPr>
                <w:rFonts w:hint="eastAsia"/>
                <w:sz w:val="22"/>
                <w:lang w:eastAsia="zh-CN"/>
              </w:rPr>
              <w:t>来源：国际电联</w:t>
            </w:r>
            <w:r>
              <w:rPr>
                <w:sz w:val="22"/>
                <w:lang w:eastAsia="zh-CN"/>
              </w:rPr>
              <w:t>2013</w:t>
            </w:r>
            <w:r>
              <w:rPr>
                <w:rFonts w:hint="eastAsia"/>
                <w:sz w:val="22"/>
                <w:lang w:eastAsia="zh-CN"/>
              </w:rPr>
              <w:t>年衡量信息社会报告</w:t>
            </w:r>
          </w:p>
        </w:tc>
      </w:tr>
    </w:tbl>
    <w:p w:rsidR="00E53657" w:rsidRDefault="00E53657" w:rsidP="009862A4">
      <w:pPr>
        <w:pStyle w:val="Heading4"/>
        <w:tabs>
          <w:tab w:val="left" w:pos="993"/>
        </w:tabs>
        <w:rPr>
          <w:rFonts w:ascii="Calibri" w:hAnsi="Calibri"/>
          <w:lang w:eastAsia="zh-CN"/>
        </w:rPr>
      </w:pPr>
      <w:r>
        <w:rPr>
          <w:lang w:eastAsia="zh-CN"/>
        </w:rPr>
        <w:lastRenderedPageBreak/>
        <w:t>2.2.2.2</w:t>
      </w:r>
      <w:r>
        <w:rPr>
          <w:lang w:eastAsia="zh-CN"/>
        </w:rPr>
        <w:tab/>
      </w:r>
      <w:r>
        <w:rPr>
          <w:rFonts w:hint="eastAsia"/>
          <w:lang w:eastAsia="zh-CN"/>
        </w:rPr>
        <w:t>性别之间的数字鸿沟</w:t>
      </w:r>
    </w:p>
    <w:p w:rsidR="00E53657" w:rsidRDefault="00E53657" w:rsidP="009862A4">
      <w:pPr>
        <w:ind w:firstLineChars="200" w:firstLine="480"/>
        <w:rPr>
          <w:lang w:eastAsia="zh-CN"/>
        </w:rPr>
      </w:pPr>
      <w:r>
        <w:rPr>
          <w:rFonts w:hint="eastAsia"/>
          <w:lang w:eastAsia="zh-CN"/>
        </w:rPr>
        <w:t>许多国家的女性都在电信</w:t>
      </w:r>
      <w:r>
        <w:rPr>
          <w:lang w:eastAsia="zh-CN"/>
        </w:rPr>
        <w:t>/ICT</w:t>
      </w:r>
      <w:r>
        <w:rPr>
          <w:rFonts w:hint="eastAsia"/>
          <w:lang w:eastAsia="zh-CN"/>
        </w:rPr>
        <w:t>方面面临着“性别差距”</w:t>
      </w:r>
      <w:r>
        <w:rPr>
          <w:rFonts w:hint="eastAsia"/>
          <w:lang w:eastAsia="zh-CN"/>
        </w:rPr>
        <w:t xml:space="preserve"> </w:t>
      </w:r>
      <w:r>
        <w:rPr>
          <w:lang w:eastAsia="zh-CN"/>
        </w:rPr>
        <w:t xml:space="preserve">– </w:t>
      </w:r>
      <w:r>
        <w:rPr>
          <w:rFonts w:hint="eastAsia"/>
          <w:lang w:eastAsia="zh-CN"/>
        </w:rPr>
        <w:t>缺乏相关技能、教育、技术、网络和资金。发展中国家的女性与男性相比拥有移动电话的可能性低</w:t>
      </w:r>
      <w:r>
        <w:rPr>
          <w:lang w:eastAsia="zh-CN"/>
        </w:rPr>
        <w:t>21%</w:t>
      </w:r>
      <w:r>
        <w:rPr>
          <w:rFonts w:hint="eastAsia"/>
          <w:lang w:eastAsia="zh-CN"/>
        </w:rPr>
        <w:t>。</w:t>
      </w:r>
      <w:r>
        <w:rPr>
          <w:rStyle w:val="FootnoteReference"/>
          <w:szCs w:val="18"/>
        </w:rPr>
        <w:footnoteReference w:id="21"/>
      </w:r>
      <w:r>
        <w:rPr>
          <w:rFonts w:hint="eastAsia"/>
          <w:lang w:eastAsia="zh-CN"/>
        </w:rPr>
        <w:t>在发展中国家，使用互联网的女性比男性少</w:t>
      </w:r>
      <w:r>
        <w:rPr>
          <w:lang w:eastAsia="zh-CN"/>
        </w:rPr>
        <w:t>16%</w:t>
      </w:r>
      <w:r>
        <w:rPr>
          <w:rFonts w:hint="eastAsia"/>
          <w:lang w:eastAsia="zh-CN"/>
        </w:rPr>
        <w:t>（而发达国家只低</w:t>
      </w:r>
      <w:r>
        <w:rPr>
          <w:lang w:eastAsia="zh-CN"/>
        </w:rPr>
        <w:t>2%</w:t>
      </w:r>
      <w:r>
        <w:rPr>
          <w:rFonts w:hint="eastAsia"/>
          <w:lang w:eastAsia="zh-CN"/>
        </w:rPr>
        <w:t>）。这表明，在许多国家，女性比男性上网更迟更缓。这对于女性使用互联网获得信息并开发在当今数字经济中参与和工作必不可少的重要电信</w:t>
      </w:r>
      <w:r>
        <w:rPr>
          <w:lang w:eastAsia="zh-CN"/>
        </w:rPr>
        <w:t>/ICT</w:t>
      </w:r>
      <w:r>
        <w:rPr>
          <w:rFonts w:hint="eastAsia"/>
          <w:lang w:eastAsia="zh-CN"/>
        </w:rPr>
        <w:t>技能而言具有严重影响。</w:t>
      </w:r>
    </w:p>
    <w:p w:rsidR="00E53657" w:rsidRDefault="00E53657" w:rsidP="009862A4">
      <w:pPr>
        <w:ind w:firstLineChars="200" w:firstLine="480"/>
        <w:rPr>
          <w:lang w:eastAsia="zh-CN"/>
        </w:rPr>
      </w:pPr>
      <w:r>
        <w:rPr>
          <w:rFonts w:hint="eastAsia"/>
          <w:lang w:eastAsia="zh-CN"/>
        </w:rPr>
        <w:t>消除性别差距将使</w:t>
      </w:r>
      <w:r>
        <w:rPr>
          <w:lang w:eastAsia="zh-CN"/>
        </w:rPr>
        <w:t>3</w:t>
      </w:r>
      <w:r>
        <w:rPr>
          <w:rFonts w:hint="eastAsia"/>
          <w:lang w:eastAsia="zh-CN"/>
        </w:rPr>
        <w:t>亿多女性得益于无线技术，</w:t>
      </w:r>
      <w:r>
        <w:rPr>
          <w:rStyle w:val="FootnoteReference"/>
          <w:szCs w:val="18"/>
        </w:rPr>
        <w:footnoteReference w:id="22"/>
      </w:r>
      <w:r>
        <w:rPr>
          <w:rFonts w:hint="eastAsia"/>
          <w:lang w:eastAsia="zh-CN"/>
        </w:rPr>
        <w:t>使她们充分参与到经济中并挖掘自身潜力。互联网用户中</w:t>
      </w:r>
      <w:r>
        <w:rPr>
          <w:lang w:eastAsia="zh-CN"/>
        </w:rPr>
        <w:t>13</w:t>
      </w:r>
      <w:r>
        <w:rPr>
          <w:rFonts w:hint="eastAsia"/>
          <w:lang w:eastAsia="zh-CN"/>
        </w:rPr>
        <w:t>亿为女性（占全球所有女性的</w:t>
      </w:r>
      <w:r>
        <w:rPr>
          <w:lang w:eastAsia="zh-CN"/>
        </w:rPr>
        <w:t>37%</w:t>
      </w:r>
      <w:r>
        <w:rPr>
          <w:rFonts w:hint="eastAsia"/>
          <w:lang w:eastAsia="zh-CN"/>
        </w:rPr>
        <w:t>），</w:t>
      </w:r>
      <w:r>
        <w:rPr>
          <w:lang w:eastAsia="zh-CN"/>
        </w:rPr>
        <w:t>15</w:t>
      </w:r>
      <w:r>
        <w:rPr>
          <w:rFonts w:hint="eastAsia"/>
          <w:lang w:eastAsia="zh-CN"/>
        </w:rPr>
        <w:t>亿为男性（占所有男性的</w:t>
      </w:r>
      <w:r>
        <w:rPr>
          <w:lang w:eastAsia="zh-CN"/>
        </w:rPr>
        <w:t>41%</w:t>
      </w:r>
      <w:r>
        <w:rPr>
          <w:rFonts w:hint="eastAsia"/>
          <w:lang w:eastAsia="zh-CN"/>
        </w:rPr>
        <w:t>），即当前全球互联网的性别差距表现为上网女性比男性少</w:t>
      </w:r>
      <w:r>
        <w:rPr>
          <w:lang w:eastAsia="zh-CN"/>
        </w:rPr>
        <w:t>2</w:t>
      </w:r>
      <w:r>
        <w:rPr>
          <w:rFonts w:hint="eastAsia"/>
          <w:lang w:eastAsia="zh-CN"/>
        </w:rPr>
        <w:t>亿。</w:t>
      </w:r>
      <w:r>
        <w:rPr>
          <w:rStyle w:val="FootnoteReference"/>
          <w:szCs w:val="18"/>
        </w:rPr>
        <w:footnoteReference w:id="23"/>
      </w:r>
      <w:r>
        <w:rPr>
          <w:rFonts w:hint="eastAsia"/>
          <w:lang w:eastAsia="zh-CN"/>
        </w:rPr>
        <w:t>如不采取行动，全球互联网性别差距将在三年内达到</w:t>
      </w:r>
      <w:r>
        <w:rPr>
          <w:lang w:eastAsia="zh-CN"/>
        </w:rPr>
        <w:t>3.5</w:t>
      </w:r>
      <w:r>
        <w:rPr>
          <w:rFonts w:hint="eastAsia"/>
          <w:lang w:eastAsia="zh-CN"/>
        </w:rPr>
        <w:t>亿。将女性带入网络世界有利于社会的总体发展，举例而言，增加</w:t>
      </w:r>
      <w:r>
        <w:rPr>
          <w:lang w:eastAsia="zh-CN"/>
        </w:rPr>
        <w:t>6</w:t>
      </w:r>
      <w:r>
        <w:rPr>
          <w:rFonts w:hint="eastAsia"/>
          <w:lang w:eastAsia="zh-CN"/>
        </w:rPr>
        <w:t>亿女性和年轻女性网民可以将</w:t>
      </w:r>
      <w:r>
        <w:rPr>
          <w:lang w:eastAsia="zh-CN"/>
        </w:rPr>
        <w:t>GDP</w:t>
      </w:r>
      <w:r>
        <w:rPr>
          <w:rFonts w:hint="eastAsia"/>
          <w:lang w:eastAsia="zh-CN"/>
        </w:rPr>
        <w:t>提高</w:t>
      </w:r>
      <w:r>
        <w:rPr>
          <w:lang w:eastAsia="zh-CN"/>
        </w:rPr>
        <w:t>130-180</w:t>
      </w:r>
      <w:r>
        <w:rPr>
          <w:rFonts w:hint="eastAsia"/>
          <w:lang w:eastAsia="zh-CN"/>
        </w:rPr>
        <w:t>亿美元。</w:t>
      </w:r>
      <w:r>
        <w:rPr>
          <w:rStyle w:val="FootnoteReference"/>
          <w:szCs w:val="18"/>
        </w:rPr>
        <w:footnoteReference w:id="24"/>
      </w:r>
    </w:p>
    <w:p w:rsidR="00E53657" w:rsidRDefault="00E53657" w:rsidP="009862A4">
      <w:pPr>
        <w:pStyle w:val="Heading4"/>
        <w:tabs>
          <w:tab w:val="left" w:pos="993"/>
        </w:tabs>
        <w:rPr>
          <w:lang w:eastAsia="zh-CN"/>
        </w:rPr>
      </w:pPr>
      <w:r>
        <w:rPr>
          <w:lang w:eastAsia="zh-CN"/>
        </w:rPr>
        <w:t>2.2.2.3</w:t>
      </w:r>
      <w:r>
        <w:rPr>
          <w:lang w:eastAsia="zh-CN"/>
        </w:rPr>
        <w:tab/>
      </w:r>
      <w:r>
        <w:rPr>
          <w:rFonts w:hint="eastAsia"/>
          <w:lang w:eastAsia="zh-CN"/>
        </w:rPr>
        <w:t>电信</w:t>
      </w:r>
      <w:r>
        <w:rPr>
          <w:lang w:eastAsia="zh-CN"/>
        </w:rPr>
        <w:t>/ICT</w:t>
      </w:r>
      <w:r>
        <w:rPr>
          <w:rFonts w:hint="eastAsia"/>
          <w:lang w:eastAsia="zh-CN"/>
        </w:rPr>
        <w:t>与残疾人</w:t>
      </w:r>
    </w:p>
    <w:p w:rsidR="00E53657" w:rsidRDefault="00E53657" w:rsidP="009862A4">
      <w:pPr>
        <w:ind w:firstLineChars="200" w:firstLine="480"/>
        <w:rPr>
          <w:rStyle w:val="FootnoteReference"/>
          <w:szCs w:val="18"/>
          <w:lang w:eastAsia="zh-CN"/>
        </w:rPr>
      </w:pPr>
      <w:r>
        <w:rPr>
          <w:rFonts w:hint="eastAsia"/>
          <w:lang w:eastAsia="zh-CN"/>
        </w:rPr>
        <w:t>全球范围内约有</w:t>
      </w:r>
      <w:r>
        <w:rPr>
          <w:lang w:eastAsia="zh-CN"/>
        </w:rPr>
        <w:t>10</w:t>
      </w:r>
      <w:r>
        <w:rPr>
          <w:rFonts w:hint="eastAsia"/>
          <w:lang w:eastAsia="zh-CN"/>
        </w:rPr>
        <w:t>亿残疾人（约占全球人口的</w:t>
      </w:r>
      <w:r>
        <w:rPr>
          <w:lang w:eastAsia="zh-CN"/>
        </w:rPr>
        <w:t>15%</w:t>
      </w:r>
      <w:r>
        <w:rPr>
          <w:rFonts w:hint="eastAsia"/>
          <w:lang w:eastAsia="zh-CN"/>
        </w:rPr>
        <w:t>），其中</w:t>
      </w:r>
      <w:r>
        <w:rPr>
          <w:lang w:eastAsia="zh-CN"/>
        </w:rPr>
        <w:t>80%</w:t>
      </w:r>
      <w:r>
        <w:rPr>
          <w:rFonts w:hint="eastAsia"/>
          <w:lang w:eastAsia="zh-CN"/>
        </w:rPr>
        <w:t>生活在发展中国家。这个重要群体依然面临严重障碍，妨碍他们参与到社会和经济中。虽然电信</w:t>
      </w:r>
      <w:r>
        <w:rPr>
          <w:lang w:eastAsia="zh-CN"/>
        </w:rPr>
        <w:t>/ICT</w:t>
      </w:r>
      <w:r>
        <w:rPr>
          <w:rFonts w:hint="eastAsia"/>
          <w:lang w:eastAsia="zh-CN"/>
        </w:rPr>
        <w:t>已成为支持残疾人独立生活的一项根本技术，克服挑战依然任重道远：</w:t>
      </w:r>
      <w:r>
        <w:rPr>
          <w:lang w:eastAsia="zh-CN"/>
        </w:rPr>
        <w:t xml:space="preserve">(a) </w:t>
      </w:r>
      <w:r>
        <w:rPr>
          <w:rFonts w:hint="eastAsia"/>
          <w:lang w:eastAsia="zh-CN"/>
        </w:rPr>
        <w:t>降低辅助性技术的高额成本（包括技术成本以及评估、培训和支持服务成本）；</w:t>
      </w:r>
      <w:r>
        <w:rPr>
          <w:lang w:eastAsia="zh-CN"/>
        </w:rPr>
        <w:t xml:space="preserve">(b) </w:t>
      </w:r>
      <w:r>
        <w:rPr>
          <w:rFonts w:hint="eastAsia"/>
          <w:lang w:eastAsia="zh-CN"/>
        </w:rPr>
        <w:t>残疾人缺乏对电信</w:t>
      </w:r>
      <w:r>
        <w:rPr>
          <w:lang w:eastAsia="zh-CN"/>
        </w:rPr>
        <w:t>/ICT</w:t>
      </w:r>
      <w:r>
        <w:rPr>
          <w:rFonts w:hint="eastAsia"/>
          <w:lang w:eastAsia="zh-CN"/>
        </w:rPr>
        <w:t>的获取，也没有促进进一步普及这些技术的政策；且</w:t>
      </w:r>
      <w:r>
        <w:rPr>
          <w:lang w:eastAsia="zh-CN"/>
        </w:rPr>
        <w:t xml:space="preserve">(c) </w:t>
      </w:r>
      <w:r>
        <w:rPr>
          <w:rFonts w:hint="eastAsia"/>
          <w:lang w:eastAsia="zh-CN"/>
        </w:rPr>
        <w:t>电信</w:t>
      </w:r>
      <w:r>
        <w:rPr>
          <w:lang w:eastAsia="zh-CN"/>
        </w:rPr>
        <w:t>/ICT</w:t>
      </w:r>
      <w:r>
        <w:rPr>
          <w:rFonts w:hint="eastAsia"/>
          <w:lang w:eastAsia="zh-CN"/>
        </w:rPr>
        <w:t>总体可用性和使用有限。</w:t>
      </w:r>
      <w:r>
        <w:rPr>
          <w:rStyle w:val="FootnoteReference"/>
          <w:szCs w:val="18"/>
        </w:rPr>
        <w:footnoteReference w:id="25"/>
      </w:r>
    </w:p>
    <w:p w:rsidR="00E53657" w:rsidRDefault="00E53657" w:rsidP="009862A4">
      <w:pPr>
        <w:pStyle w:val="Heading3"/>
        <w:rPr>
          <w:lang w:eastAsia="zh-CN"/>
        </w:rPr>
      </w:pPr>
      <w:bookmarkStart w:id="39" w:name="_Toc380676288"/>
      <w:bookmarkStart w:id="40" w:name="_Toc379546805"/>
      <w:r>
        <w:rPr>
          <w:lang w:eastAsia="zh-CN"/>
        </w:rPr>
        <w:t>2.2.3</w:t>
      </w:r>
      <w:r>
        <w:rPr>
          <w:lang w:eastAsia="zh-CN"/>
        </w:rPr>
        <w:tab/>
      </w:r>
      <w:r>
        <w:rPr>
          <w:rFonts w:hint="eastAsia"/>
          <w:lang w:eastAsia="zh-CN"/>
        </w:rPr>
        <w:t>伴随电信</w:t>
      </w:r>
      <w:r>
        <w:rPr>
          <w:lang w:eastAsia="zh-CN"/>
        </w:rPr>
        <w:t>/ICT</w:t>
      </w:r>
      <w:r>
        <w:rPr>
          <w:rFonts w:hint="eastAsia"/>
          <w:lang w:eastAsia="zh-CN"/>
        </w:rPr>
        <w:t>增长的风险和挑战</w:t>
      </w:r>
      <w:bookmarkEnd w:id="39"/>
      <w:bookmarkEnd w:id="40"/>
    </w:p>
    <w:p w:rsidR="00E53657" w:rsidRDefault="00E53657" w:rsidP="009862A4">
      <w:pPr>
        <w:ind w:firstLineChars="200" w:firstLine="480"/>
        <w:rPr>
          <w:lang w:eastAsia="zh-CN"/>
        </w:rPr>
      </w:pPr>
      <w:r>
        <w:rPr>
          <w:rFonts w:hint="eastAsia"/>
          <w:lang w:eastAsia="zh-CN"/>
        </w:rPr>
        <w:t>电信</w:t>
      </w:r>
      <w:r>
        <w:rPr>
          <w:lang w:eastAsia="zh-CN"/>
        </w:rPr>
        <w:t>/ICT</w:t>
      </w:r>
      <w:r>
        <w:rPr>
          <w:rFonts w:hint="eastAsia"/>
          <w:lang w:eastAsia="zh-CN"/>
        </w:rPr>
        <w:t>与日俱增的作用为人们带来希望，但生态系统的发展也招致一些“并发”问题。通信的突破带来巨大好处，但也制造了新的风险。</w:t>
      </w:r>
    </w:p>
    <w:p w:rsidR="00E53657" w:rsidRDefault="00E53657" w:rsidP="009862A4">
      <w:pPr>
        <w:pStyle w:val="Heading4"/>
        <w:tabs>
          <w:tab w:val="left" w:pos="993"/>
        </w:tabs>
        <w:rPr>
          <w:lang w:eastAsia="zh-CN"/>
        </w:rPr>
      </w:pPr>
      <w:r>
        <w:rPr>
          <w:lang w:eastAsia="zh-CN"/>
        </w:rPr>
        <w:t>2.2.3.1</w:t>
      </w:r>
      <w:r>
        <w:rPr>
          <w:lang w:eastAsia="zh-CN"/>
        </w:rPr>
        <w:tab/>
      </w:r>
      <w:r>
        <w:rPr>
          <w:rFonts w:hint="eastAsia"/>
          <w:lang w:eastAsia="zh-CN"/>
        </w:rPr>
        <w:t>树立使用电信</w:t>
      </w:r>
      <w:r>
        <w:rPr>
          <w:lang w:eastAsia="zh-CN"/>
        </w:rPr>
        <w:t>/ICT</w:t>
      </w:r>
      <w:r>
        <w:rPr>
          <w:rFonts w:hint="eastAsia"/>
          <w:lang w:eastAsia="zh-CN"/>
        </w:rPr>
        <w:t>的信心并提高安全性</w:t>
      </w:r>
    </w:p>
    <w:p w:rsidR="00E53657" w:rsidRDefault="00E53657" w:rsidP="009862A4">
      <w:pPr>
        <w:ind w:firstLineChars="200" w:firstLine="480"/>
        <w:rPr>
          <w:lang w:eastAsia="zh-CN"/>
        </w:rPr>
      </w:pPr>
      <w:r>
        <w:rPr>
          <w:rFonts w:hint="eastAsia"/>
          <w:lang w:eastAsia="zh-CN"/>
        </w:rPr>
        <w:t>电子商务和在线金融交易数量的增加、政府服务的可用性以及协作和社交网络的流行均意味着，树立使用电信</w:t>
      </w:r>
      <w:r>
        <w:rPr>
          <w:lang w:eastAsia="zh-CN"/>
        </w:rPr>
        <w:t>/ICT</w:t>
      </w:r>
      <w:r>
        <w:rPr>
          <w:rFonts w:hint="eastAsia"/>
          <w:lang w:eastAsia="zh-CN"/>
        </w:rPr>
        <w:t>的信心并保持对电信</w:t>
      </w:r>
      <w:r>
        <w:rPr>
          <w:lang w:eastAsia="zh-CN"/>
        </w:rPr>
        <w:t>/ICT</w:t>
      </w:r>
      <w:r>
        <w:rPr>
          <w:rFonts w:hint="eastAsia"/>
          <w:lang w:eastAsia="zh-CN"/>
        </w:rPr>
        <w:t>使用的信任仍将是一项重要的挑战。由于各种电信</w:t>
      </w:r>
      <w:r>
        <w:rPr>
          <w:lang w:eastAsia="zh-CN"/>
        </w:rPr>
        <w:t>/ICT</w:t>
      </w:r>
      <w:r>
        <w:rPr>
          <w:rFonts w:hint="eastAsia"/>
          <w:lang w:eastAsia="zh-CN"/>
        </w:rPr>
        <w:t>技术将继续进一步融入我们的经济和社会生活，它们的持续可用性、可靠性及安全性对于政府部门、企业和个人而言将愈发重要。加强网络安全并促进该领域的国际合作与协调仍将是一项首要工作。</w:t>
      </w:r>
    </w:p>
    <w:p w:rsidR="00E53657" w:rsidRDefault="00E53657" w:rsidP="009862A4">
      <w:pPr>
        <w:spacing w:before="0"/>
        <w:rPr>
          <w:lang w:eastAsia="zh-CN"/>
        </w:rPr>
      </w:pPr>
      <w:r>
        <w:rPr>
          <w:lang w:eastAsia="zh-CN"/>
        </w:rPr>
        <w:br w:type="page"/>
      </w:r>
    </w:p>
    <w:p w:rsidR="00E53657" w:rsidRDefault="00E53657" w:rsidP="009862A4">
      <w:pPr>
        <w:ind w:firstLineChars="200" w:firstLine="480"/>
        <w:rPr>
          <w:lang w:eastAsia="zh-CN"/>
        </w:rPr>
      </w:pPr>
      <w:r>
        <w:rPr>
          <w:rFonts w:hint="eastAsia"/>
          <w:lang w:eastAsia="zh-CN"/>
        </w:rPr>
        <w:lastRenderedPageBreak/>
        <w:t>全球网络犯罪的成本据估计高达</w:t>
      </w:r>
      <w:r>
        <w:rPr>
          <w:lang w:eastAsia="zh-CN"/>
        </w:rPr>
        <w:t>1</w:t>
      </w:r>
      <w:r>
        <w:rPr>
          <w:rFonts w:hint="eastAsia"/>
          <w:lang w:eastAsia="zh-CN"/>
        </w:rPr>
        <w:t>万亿美元，</w:t>
      </w:r>
      <w:r>
        <w:rPr>
          <w:rStyle w:val="FootnoteReference"/>
          <w:szCs w:val="18"/>
        </w:rPr>
        <w:footnoteReference w:id="26"/>
      </w:r>
      <w:r>
        <w:rPr>
          <w:rFonts w:hint="eastAsia"/>
          <w:lang w:eastAsia="zh-CN"/>
        </w:rPr>
        <w:t>该数字到</w:t>
      </w:r>
      <w:r>
        <w:rPr>
          <w:lang w:eastAsia="zh-CN"/>
        </w:rPr>
        <w:t>2020</w:t>
      </w:r>
      <w:r>
        <w:rPr>
          <w:rFonts w:hint="eastAsia"/>
          <w:lang w:eastAsia="zh-CN"/>
        </w:rPr>
        <w:t>年可增加两倍，除非各企业加强防御。</w:t>
      </w:r>
      <w:r>
        <w:rPr>
          <w:rStyle w:val="FootnoteReference"/>
          <w:szCs w:val="18"/>
        </w:rPr>
        <w:footnoteReference w:id="27"/>
      </w:r>
      <w:r>
        <w:rPr>
          <w:rFonts w:hint="eastAsia"/>
          <w:lang w:eastAsia="zh-CN"/>
        </w:rPr>
        <w:t>威胁与日俱增，例如，新的恶意软件层出不穷，过去十年内呈数百倍增长。</w:t>
      </w:r>
      <w:r>
        <w:rPr>
          <w:lang w:eastAsia="zh-CN"/>
        </w:rPr>
        <w:t>2013</w:t>
      </w:r>
      <w:r>
        <w:rPr>
          <w:rFonts w:hint="eastAsia"/>
          <w:lang w:eastAsia="zh-CN"/>
        </w:rPr>
        <w:t>年发现的新的恶意软件超过</w:t>
      </w:r>
      <w:r>
        <w:rPr>
          <w:lang w:eastAsia="zh-CN"/>
        </w:rPr>
        <w:t>650</w:t>
      </w:r>
      <w:r>
        <w:rPr>
          <w:rFonts w:hint="eastAsia"/>
          <w:lang w:eastAsia="zh-CN"/>
        </w:rPr>
        <w:t>万。</w:t>
      </w:r>
      <w:r>
        <w:rPr>
          <w:rStyle w:val="FootnoteReference"/>
          <w:szCs w:val="18"/>
        </w:rPr>
        <w:footnoteReference w:id="28"/>
      </w:r>
    </w:p>
    <w:p w:rsidR="00E53657" w:rsidRDefault="00E53657" w:rsidP="009862A4">
      <w:pPr>
        <w:ind w:firstLineChars="200" w:firstLine="480"/>
        <w:rPr>
          <w:lang w:eastAsia="zh-CN"/>
        </w:rPr>
      </w:pPr>
      <w:r>
        <w:rPr>
          <w:rFonts w:hint="eastAsia"/>
          <w:lang w:eastAsia="zh-CN"/>
        </w:rPr>
        <w:t>接受世界经济论坛采访的</w:t>
      </w:r>
      <w:r>
        <w:rPr>
          <w:lang w:eastAsia="zh-CN"/>
        </w:rPr>
        <w:t>69%</w:t>
      </w:r>
      <w:r>
        <w:rPr>
          <w:rFonts w:hint="eastAsia"/>
          <w:lang w:eastAsia="zh-CN"/>
        </w:rPr>
        <w:t>的高管</w:t>
      </w:r>
      <w:r>
        <w:rPr>
          <w:rStyle w:val="FootnoteReference"/>
          <w:szCs w:val="18"/>
        </w:rPr>
        <w:footnoteReference w:id="29"/>
      </w:r>
      <w:r>
        <w:rPr>
          <w:rFonts w:hint="eastAsia"/>
          <w:lang w:eastAsia="zh-CN"/>
        </w:rPr>
        <w:t>无不担忧地指出，相对于各企业的防御机制，网络攻击可谓道高一尺魔高一丈。大型跨国企业每天受到的网络攻击可高达万次，接受调查的企业中，约有</w:t>
      </w:r>
      <w:r>
        <w:rPr>
          <w:lang w:eastAsia="zh-CN"/>
        </w:rPr>
        <w:t>40%</w:t>
      </w:r>
      <w:r>
        <w:rPr>
          <w:rFonts w:hint="eastAsia"/>
          <w:lang w:eastAsia="zh-CN"/>
        </w:rPr>
        <w:t>认为他们在防御上的支出“严重不足”。</w:t>
      </w:r>
    </w:p>
    <w:p w:rsidR="00E53657" w:rsidRDefault="00E53657" w:rsidP="009862A4">
      <w:pPr>
        <w:ind w:firstLineChars="200" w:firstLine="480"/>
        <w:rPr>
          <w:lang w:eastAsia="zh-CN"/>
        </w:rPr>
      </w:pPr>
      <w:r>
        <w:rPr>
          <w:rFonts w:hint="eastAsia"/>
          <w:lang w:eastAsia="zh-CN"/>
        </w:rPr>
        <w:t>目前，网络攻击及相关犯罪已从标准形式转为更高级的方式，充分利用新技术的变革（如云、大数据和开放数据、</w:t>
      </w:r>
      <w:r>
        <w:rPr>
          <w:lang w:eastAsia="zh-CN"/>
        </w:rPr>
        <w:t>web 2.0</w:t>
      </w:r>
      <w:r>
        <w:rPr>
          <w:rFonts w:hint="eastAsia"/>
          <w:lang w:eastAsia="zh-CN"/>
        </w:rPr>
        <w:t>、社交网等）。然而，各国依然竭尽全力遏制目前的威胁，因此难以跟上电信</w:t>
      </w:r>
      <w:r>
        <w:rPr>
          <w:lang w:eastAsia="zh-CN"/>
        </w:rPr>
        <w:t>/ICT</w:t>
      </w:r>
      <w:r>
        <w:rPr>
          <w:rFonts w:hint="eastAsia"/>
          <w:lang w:eastAsia="zh-CN"/>
        </w:rPr>
        <w:t>环境</w:t>
      </w:r>
      <w:r>
        <w:rPr>
          <w:lang w:eastAsia="zh-CN"/>
        </w:rPr>
        <w:t>/</w:t>
      </w:r>
      <w:r>
        <w:rPr>
          <w:rFonts w:hint="eastAsia"/>
          <w:lang w:eastAsia="zh-CN"/>
        </w:rPr>
        <w:t>行业的迅速变化。</w:t>
      </w:r>
    </w:p>
    <w:p w:rsidR="00E53657" w:rsidRDefault="00E53657" w:rsidP="009862A4">
      <w:pPr>
        <w:ind w:firstLineChars="200" w:firstLine="480"/>
        <w:rPr>
          <w:lang w:eastAsia="zh-CN"/>
        </w:rPr>
      </w:pPr>
      <w:r>
        <w:rPr>
          <w:rFonts w:hint="eastAsia"/>
          <w:lang w:eastAsia="zh-CN"/>
        </w:rPr>
        <w:t>鉴于网络空间的动态和变化性质，未来难以预测。然而，显而易见的是，随着电信</w:t>
      </w:r>
      <w:r>
        <w:rPr>
          <w:lang w:eastAsia="zh-CN"/>
        </w:rPr>
        <w:t>/ICT</w:t>
      </w:r>
      <w:r>
        <w:rPr>
          <w:rFonts w:hint="eastAsia"/>
          <w:lang w:eastAsia="zh-CN"/>
        </w:rPr>
        <w:t>环境</w:t>
      </w:r>
      <w:r>
        <w:rPr>
          <w:lang w:eastAsia="zh-CN"/>
        </w:rPr>
        <w:t>/</w:t>
      </w:r>
      <w:r>
        <w:rPr>
          <w:rFonts w:hint="eastAsia"/>
          <w:lang w:eastAsia="zh-CN"/>
        </w:rPr>
        <w:t>行业的发展和变化，电信</w:t>
      </w:r>
      <w:r>
        <w:rPr>
          <w:lang w:eastAsia="zh-CN"/>
        </w:rPr>
        <w:t>/ICT</w:t>
      </w:r>
      <w:r>
        <w:rPr>
          <w:rFonts w:hint="eastAsia"/>
          <w:lang w:eastAsia="zh-CN"/>
        </w:rPr>
        <w:t>的使用风险和挑战日趋猖獗。因此，网络安全，换言之，树立使用电信</w:t>
      </w:r>
      <w:r>
        <w:rPr>
          <w:lang w:eastAsia="zh-CN"/>
        </w:rPr>
        <w:t>/ICT</w:t>
      </w:r>
      <w:r>
        <w:rPr>
          <w:rFonts w:hint="eastAsia"/>
          <w:lang w:eastAsia="zh-CN"/>
        </w:rPr>
        <w:t>的信心并提高安全性</w:t>
      </w:r>
      <w:r>
        <w:rPr>
          <w:rFonts w:hint="eastAsia"/>
          <w:lang w:eastAsia="zh-CN"/>
        </w:rPr>
        <w:t xml:space="preserve"> </w:t>
      </w:r>
      <w:r>
        <w:rPr>
          <w:lang w:eastAsia="zh-CN"/>
        </w:rPr>
        <w:t xml:space="preserve">– </w:t>
      </w:r>
      <w:r>
        <w:rPr>
          <w:rFonts w:hint="eastAsia"/>
          <w:lang w:eastAsia="zh-CN"/>
        </w:rPr>
        <w:t>依然是各国、区域和国际议程的首要任务。</w:t>
      </w:r>
    </w:p>
    <w:p w:rsidR="00E53657" w:rsidRDefault="00E53657" w:rsidP="009862A4">
      <w:pPr>
        <w:pStyle w:val="Heading4"/>
        <w:tabs>
          <w:tab w:val="left" w:pos="980"/>
        </w:tabs>
        <w:rPr>
          <w:lang w:eastAsia="zh-CN"/>
        </w:rPr>
      </w:pPr>
      <w:r>
        <w:rPr>
          <w:lang w:eastAsia="zh-CN"/>
        </w:rPr>
        <w:t>2.2.3.2</w:t>
      </w:r>
      <w:r>
        <w:rPr>
          <w:lang w:eastAsia="zh-CN"/>
        </w:rPr>
        <w:tab/>
      </w:r>
      <w:r>
        <w:rPr>
          <w:rFonts w:hint="eastAsia"/>
          <w:lang w:eastAsia="zh-CN"/>
        </w:rPr>
        <w:t>对最脆弱群体的保护</w:t>
      </w:r>
    </w:p>
    <w:p w:rsidR="00E53657" w:rsidRDefault="00E53657" w:rsidP="009862A4">
      <w:pPr>
        <w:ind w:firstLineChars="200" w:firstLine="480"/>
        <w:rPr>
          <w:lang w:eastAsia="zh-CN"/>
        </w:rPr>
      </w:pPr>
      <w:r>
        <w:rPr>
          <w:rFonts w:hint="eastAsia"/>
          <w:lang w:eastAsia="zh-CN"/>
        </w:rPr>
        <w:t>全球范围内，青年是最活跃的电信</w:t>
      </w:r>
      <w:r>
        <w:rPr>
          <w:lang w:eastAsia="zh-CN"/>
        </w:rPr>
        <w:t>/ICT</w:t>
      </w:r>
      <w:r>
        <w:rPr>
          <w:rFonts w:hint="eastAsia"/>
          <w:lang w:eastAsia="zh-CN"/>
        </w:rPr>
        <w:t>使用者。当今</w:t>
      </w:r>
      <w:r>
        <w:rPr>
          <w:lang w:eastAsia="zh-CN"/>
        </w:rPr>
        <w:t>30%</w:t>
      </w:r>
      <w:r>
        <w:rPr>
          <w:rFonts w:hint="eastAsia"/>
          <w:lang w:eastAsia="zh-CN"/>
        </w:rPr>
        <w:t>的青年为数字原生代（具有丰富电信</w:t>
      </w:r>
      <w:r>
        <w:rPr>
          <w:lang w:eastAsia="zh-CN"/>
        </w:rPr>
        <w:t>/ICT</w:t>
      </w:r>
      <w:r>
        <w:rPr>
          <w:rFonts w:hint="eastAsia"/>
          <w:lang w:eastAsia="zh-CN"/>
        </w:rPr>
        <w:t>经验、推动信息社会发展的青年）人口。国际电联的“</w:t>
      </w:r>
      <w:r>
        <w:rPr>
          <w:lang w:eastAsia="zh-CN"/>
        </w:rPr>
        <w:t>2013</w:t>
      </w:r>
      <w:r>
        <w:rPr>
          <w:rFonts w:hint="eastAsia"/>
          <w:lang w:eastAsia="zh-CN"/>
        </w:rPr>
        <w:t>年衡量信息社会”报告</w:t>
      </w:r>
      <w:r>
        <w:rPr>
          <w:rStyle w:val="FootnoteReference"/>
          <w:szCs w:val="18"/>
        </w:rPr>
        <w:footnoteReference w:id="30"/>
      </w:r>
      <w:r>
        <w:rPr>
          <w:rFonts w:hint="eastAsia"/>
          <w:lang w:eastAsia="zh-CN"/>
        </w:rPr>
        <w:t>显示，在今后五年内，发展中国家的数字原生代数量将增加一倍。然而，年轻人和儿童在电信</w:t>
      </w:r>
      <w:r>
        <w:rPr>
          <w:lang w:eastAsia="zh-CN"/>
        </w:rPr>
        <w:t>/ICT</w:t>
      </w:r>
      <w:r>
        <w:rPr>
          <w:rFonts w:hint="eastAsia"/>
          <w:lang w:eastAsia="zh-CN"/>
        </w:rPr>
        <w:t>带来的各种新型风险面前亦不堪一击，特别是当他们还未做好应对这些挑战的准备且没有得到法律的充分保护时。青年人，尤其是儿童面临多种多样的在线风险，包括儿童色情、诱惑、网上欺凌、有害内容接触和违背隐私行为。</w:t>
      </w:r>
    </w:p>
    <w:p w:rsidR="00E53657" w:rsidRDefault="00E53657" w:rsidP="009862A4">
      <w:pPr>
        <w:ind w:firstLineChars="200" w:firstLine="480"/>
        <w:rPr>
          <w:lang w:eastAsia="zh-CN"/>
        </w:rPr>
      </w:pPr>
      <w:r>
        <w:rPr>
          <w:rFonts w:hint="eastAsia"/>
          <w:lang w:eastAsia="zh-CN"/>
        </w:rPr>
        <w:t>一份消费者报告杂志开展的调查发现，</w:t>
      </w:r>
      <w:r>
        <w:rPr>
          <w:lang w:eastAsia="zh-CN"/>
        </w:rPr>
        <w:t>2011</w:t>
      </w:r>
      <w:r>
        <w:rPr>
          <w:rFonts w:hint="eastAsia"/>
          <w:lang w:eastAsia="zh-CN"/>
        </w:rPr>
        <w:t>年在</w:t>
      </w:r>
      <w:r>
        <w:rPr>
          <w:lang w:eastAsia="zh-CN"/>
        </w:rPr>
        <w:t>FaceBook</w:t>
      </w:r>
      <w:r>
        <w:rPr>
          <w:rFonts w:hint="eastAsia"/>
          <w:lang w:eastAsia="zh-CN"/>
        </w:rPr>
        <w:t>上受到骚扰、威胁或其它形式网络欺凌的儿童达上百万。</w:t>
      </w:r>
      <w:r>
        <w:rPr>
          <w:rStyle w:val="FootnoteReference"/>
          <w:szCs w:val="18"/>
        </w:rPr>
        <w:footnoteReference w:id="31"/>
      </w:r>
      <w:r>
        <w:rPr>
          <w:rFonts w:hint="eastAsia"/>
          <w:lang w:eastAsia="zh-CN"/>
        </w:rPr>
        <w:t>其它统计数据和研究表明，十几岁的儿童中，</w:t>
      </w:r>
      <w:r>
        <w:rPr>
          <w:lang w:eastAsia="zh-CN"/>
        </w:rPr>
        <w:t>72%</w:t>
      </w:r>
      <w:r>
        <w:rPr>
          <w:rFonts w:hint="eastAsia"/>
          <w:lang w:eastAsia="zh-CN"/>
        </w:rPr>
        <w:t>拥有社交网络资料。约一半（</w:t>
      </w:r>
      <w:r>
        <w:rPr>
          <w:lang w:eastAsia="zh-CN"/>
        </w:rPr>
        <w:t>47%</w:t>
      </w:r>
      <w:r>
        <w:rPr>
          <w:rFonts w:hint="eastAsia"/>
          <w:lang w:eastAsia="zh-CN"/>
        </w:rPr>
        <w:t>）</w:t>
      </w:r>
      <w:r>
        <w:rPr>
          <w:rStyle w:val="FootnoteReference"/>
          <w:szCs w:val="18"/>
        </w:rPr>
        <w:footnoteReference w:id="32"/>
      </w:r>
      <w:r>
        <w:rPr>
          <w:rFonts w:hint="eastAsia"/>
          <w:lang w:eastAsia="zh-CN"/>
        </w:rPr>
        <w:t>拥有每个人可看到的公众资料，仅有</w:t>
      </w:r>
      <w:r>
        <w:rPr>
          <w:lang w:eastAsia="zh-CN"/>
        </w:rPr>
        <w:t>15%</w:t>
      </w:r>
      <w:r>
        <w:rPr>
          <w:rStyle w:val="FootnoteReference"/>
          <w:szCs w:val="18"/>
        </w:rPr>
        <w:footnoteReference w:id="33"/>
      </w:r>
      <w:r>
        <w:rPr>
          <w:rFonts w:hint="eastAsia"/>
          <w:lang w:eastAsia="zh-CN"/>
        </w:rPr>
        <w:t>在其社交媒体账户上检查过安全和隐私设置。</w:t>
      </w:r>
    </w:p>
    <w:p w:rsidR="00E53657" w:rsidRDefault="00E53657" w:rsidP="009862A4">
      <w:pPr>
        <w:ind w:firstLineChars="200" w:firstLine="480"/>
        <w:rPr>
          <w:lang w:eastAsia="zh-CN"/>
        </w:rPr>
      </w:pPr>
      <w:r>
        <w:rPr>
          <w:rFonts w:hint="eastAsia"/>
          <w:lang w:eastAsia="zh-CN"/>
        </w:rPr>
        <w:lastRenderedPageBreak/>
        <w:t>最近有关保护上网儿童的举措不仅侧重于打击和减少风险，还重视增强年轻人作为数字公民以有责任和符合道德规范的方式积极参加民间和社会生活的能力。全面的保护和能力提高需要采用利益攸关多方的方式，让不同政府和非政府力量参与进来。</w:t>
      </w:r>
    </w:p>
    <w:p w:rsidR="00E53657" w:rsidRDefault="00E53657" w:rsidP="009862A4">
      <w:pPr>
        <w:ind w:firstLineChars="200" w:firstLine="480"/>
        <w:rPr>
          <w:lang w:eastAsia="zh-CN"/>
        </w:rPr>
      </w:pPr>
      <w:r>
        <w:rPr>
          <w:rFonts w:hint="eastAsia"/>
          <w:lang w:eastAsia="zh-CN"/>
        </w:rPr>
        <w:t>虽然北美、欧洲和亚洲部分地区已为了解儿童在线行为和实施保护上网儿童战略进行了大量投入，世界上仍有很多其它地方，特别是互联网普及率较低的地方在对年轻上网用户的脆弱性和需求方面缺乏了解。</w:t>
      </w:r>
    </w:p>
    <w:p w:rsidR="00E53657" w:rsidRDefault="00E53657" w:rsidP="009862A4">
      <w:pPr>
        <w:pStyle w:val="Heading4"/>
        <w:tabs>
          <w:tab w:val="left" w:pos="952"/>
        </w:tabs>
        <w:rPr>
          <w:lang w:eastAsia="zh-CN"/>
        </w:rPr>
      </w:pPr>
      <w:r>
        <w:rPr>
          <w:lang w:eastAsia="zh-CN"/>
        </w:rPr>
        <w:t>2.2.3.3</w:t>
      </w:r>
      <w:r>
        <w:rPr>
          <w:lang w:eastAsia="zh-CN"/>
        </w:rPr>
        <w:tab/>
      </w:r>
      <w:r>
        <w:rPr>
          <w:rFonts w:hint="eastAsia"/>
          <w:lang w:eastAsia="zh-CN"/>
        </w:rPr>
        <w:t>电信</w:t>
      </w:r>
      <w:r>
        <w:rPr>
          <w:lang w:eastAsia="zh-CN"/>
        </w:rPr>
        <w:t>/ICT</w:t>
      </w:r>
      <w:r>
        <w:rPr>
          <w:rFonts w:hint="eastAsia"/>
          <w:lang w:eastAsia="zh-CN"/>
        </w:rPr>
        <w:t>与气候变化</w:t>
      </w:r>
    </w:p>
    <w:p w:rsidR="00E53657" w:rsidRDefault="00E53657" w:rsidP="009862A4">
      <w:pPr>
        <w:ind w:firstLineChars="200" w:firstLine="480"/>
        <w:rPr>
          <w:lang w:eastAsia="zh-CN"/>
        </w:rPr>
      </w:pPr>
      <w:r>
        <w:rPr>
          <w:rFonts w:hint="eastAsia"/>
          <w:lang w:eastAsia="zh-CN"/>
        </w:rPr>
        <w:t>气候变化的核心问题是作为工业和商业副产品的温室气体（</w:t>
      </w:r>
      <w:r>
        <w:rPr>
          <w:lang w:eastAsia="zh-CN"/>
        </w:rPr>
        <w:t>GHG</w:t>
      </w:r>
      <w:r>
        <w:rPr>
          <w:rFonts w:hint="eastAsia"/>
          <w:lang w:eastAsia="zh-CN"/>
        </w:rPr>
        <w:t>）的长期排放。虽然电信</w:t>
      </w:r>
      <w:r>
        <w:rPr>
          <w:lang w:eastAsia="zh-CN"/>
        </w:rPr>
        <w:t>/ICT</w:t>
      </w:r>
      <w:r>
        <w:rPr>
          <w:rFonts w:hint="eastAsia"/>
          <w:lang w:eastAsia="zh-CN"/>
        </w:rPr>
        <w:t>行业在应对气候变化方面发挥着关键作用，它每年的</w:t>
      </w:r>
      <w:r>
        <w:rPr>
          <w:lang w:eastAsia="zh-CN"/>
        </w:rPr>
        <w:t>GHG</w:t>
      </w:r>
      <w:r>
        <w:rPr>
          <w:rFonts w:hint="eastAsia"/>
          <w:lang w:eastAsia="zh-CN"/>
        </w:rPr>
        <w:t>排放也占全球</w:t>
      </w:r>
      <w:r>
        <w:rPr>
          <w:lang w:eastAsia="zh-CN"/>
        </w:rPr>
        <w:t>2%</w:t>
      </w:r>
      <w:r>
        <w:rPr>
          <w:rFonts w:hint="eastAsia"/>
          <w:lang w:eastAsia="zh-CN"/>
        </w:rPr>
        <w:t>至</w:t>
      </w:r>
      <w:r>
        <w:rPr>
          <w:lang w:eastAsia="zh-CN"/>
        </w:rPr>
        <w:t>2.25%</w:t>
      </w:r>
      <w:r>
        <w:rPr>
          <w:rFonts w:hint="eastAsia"/>
          <w:lang w:eastAsia="zh-CN"/>
        </w:rPr>
        <w:t>，或</w:t>
      </w:r>
      <w:r>
        <w:rPr>
          <w:lang w:eastAsia="zh-CN"/>
        </w:rPr>
        <w:t>1</w:t>
      </w:r>
      <w:r>
        <w:rPr>
          <w:rFonts w:hint="eastAsia"/>
          <w:lang w:eastAsia="zh-CN"/>
        </w:rPr>
        <w:t>千兆吨二氧化碳（</w:t>
      </w:r>
      <w:r>
        <w:rPr>
          <w:lang w:eastAsia="zh-CN"/>
        </w:rPr>
        <w:t>CO</w:t>
      </w:r>
      <w:r>
        <w:rPr>
          <w:vertAlign w:val="subscript"/>
          <w:lang w:eastAsia="zh-CN"/>
        </w:rPr>
        <w:t>2</w:t>
      </w:r>
      <w:r>
        <w:rPr>
          <w:rFonts w:hint="eastAsia"/>
          <w:lang w:eastAsia="zh-CN"/>
        </w:rPr>
        <w:t>）。根据专家的估计，个人计算机和其它最终用户设备约占电信</w:t>
      </w:r>
      <w:r>
        <w:rPr>
          <w:lang w:eastAsia="zh-CN"/>
        </w:rPr>
        <w:t>/ICT GHG</w:t>
      </w:r>
      <w:r>
        <w:rPr>
          <w:rFonts w:hint="eastAsia"/>
          <w:lang w:eastAsia="zh-CN"/>
        </w:rPr>
        <w:t>排放的</w:t>
      </w:r>
      <w:r>
        <w:rPr>
          <w:lang w:eastAsia="zh-CN"/>
        </w:rPr>
        <w:t>40%</w:t>
      </w:r>
      <w:r>
        <w:rPr>
          <w:rFonts w:hint="eastAsia"/>
          <w:lang w:eastAsia="zh-CN"/>
        </w:rPr>
        <w:t>左右，而电信网络和数据中心则分别产生</w:t>
      </w:r>
      <w:r>
        <w:rPr>
          <w:lang w:eastAsia="zh-CN"/>
        </w:rPr>
        <w:t>24%</w:t>
      </w:r>
      <w:r>
        <w:rPr>
          <w:rFonts w:hint="eastAsia"/>
          <w:lang w:eastAsia="zh-CN"/>
        </w:rPr>
        <w:t>和</w:t>
      </w:r>
      <w:r>
        <w:rPr>
          <w:lang w:eastAsia="zh-CN"/>
        </w:rPr>
        <w:t>23%</w:t>
      </w:r>
      <w:r>
        <w:rPr>
          <w:rFonts w:hint="eastAsia"/>
          <w:lang w:eastAsia="zh-CN"/>
        </w:rPr>
        <w:t>的排放。</w:t>
      </w:r>
      <w:r>
        <w:rPr>
          <w:lang w:eastAsia="zh-CN"/>
        </w:rPr>
        <w:t>SMART 2020</w:t>
      </w:r>
      <w:r>
        <w:rPr>
          <w:rFonts w:hint="eastAsia"/>
          <w:lang w:eastAsia="zh-CN"/>
        </w:rPr>
        <w:t>报告对此表示支持</w:t>
      </w:r>
      <w:r>
        <w:rPr>
          <w:rStyle w:val="FootnoteReference"/>
          <w:szCs w:val="18"/>
        </w:rPr>
        <w:footnoteReference w:id="34"/>
      </w:r>
      <w:r>
        <w:rPr>
          <w:rFonts w:hint="eastAsia"/>
          <w:lang w:eastAsia="zh-CN"/>
        </w:rPr>
        <w:t>，并进一步指出，电信</w:t>
      </w:r>
      <w:r>
        <w:rPr>
          <w:lang w:eastAsia="zh-CN"/>
        </w:rPr>
        <w:t>/ICT</w:t>
      </w:r>
      <w:r>
        <w:rPr>
          <w:rFonts w:hint="eastAsia"/>
          <w:lang w:eastAsia="zh-CN"/>
        </w:rPr>
        <w:t>行业</w:t>
      </w:r>
      <w:r>
        <w:rPr>
          <w:lang w:eastAsia="zh-CN"/>
        </w:rPr>
        <w:t>GHG</w:t>
      </w:r>
      <w:r>
        <w:rPr>
          <w:rFonts w:hint="eastAsia"/>
          <w:lang w:eastAsia="zh-CN"/>
        </w:rPr>
        <w:t>排放从</w:t>
      </w:r>
      <w:r>
        <w:rPr>
          <w:lang w:eastAsia="zh-CN"/>
        </w:rPr>
        <w:t>2002</w:t>
      </w:r>
      <w:r>
        <w:rPr>
          <w:rFonts w:hint="eastAsia"/>
          <w:lang w:eastAsia="zh-CN"/>
        </w:rPr>
        <w:t>年到</w:t>
      </w:r>
      <w:r>
        <w:rPr>
          <w:lang w:eastAsia="zh-CN"/>
        </w:rPr>
        <w:t>2011</w:t>
      </w:r>
      <w:r>
        <w:rPr>
          <w:rFonts w:hint="eastAsia"/>
          <w:lang w:eastAsia="zh-CN"/>
        </w:rPr>
        <w:t>年增加了</w:t>
      </w:r>
      <w:r>
        <w:rPr>
          <w:lang w:eastAsia="zh-CN"/>
        </w:rPr>
        <w:t>6.1%</w:t>
      </w:r>
      <w:r>
        <w:rPr>
          <w:rFonts w:hint="eastAsia"/>
          <w:lang w:eastAsia="zh-CN"/>
        </w:rPr>
        <w:t>，但从</w:t>
      </w:r>
      <w:r>
        <w:rPr>
          <w:lang w:eastAsia="zh-CN"/>
        </w:rPr>
        <w:t>2011</w:t>
      </w:r>
      <w:r>
        <w:rPr>
          <w:rFonts w:hint="eastAsia"/>
          <w:lang w:eastAsia="zh-CN"/>
        </w:rPr>
        <w:t>年至</w:t>
      </w:r>
      <w:r>
        <w:rPr>
          <w:lang w:eastAsia="zh-CN"/>
        </w:rPr>
        <w:t>2020</w:t>
      </w:r>
      <w:r>
        <w:rPr>
          <w:rFonts w:hint="eastAsia"/>
          <w:lang w:eastAsia="zh-CN"/>
        </w:rPr>
        <w:t>年排放将下降至</w:t>
      </w:r>
      <w:r>
        <w:rPr>
          <w:lang w:eastAsia="zh-CN"/>
        </w:rPr>
        <w:t>3.8%</w:t>
      </w:r>
      <w:r>
        <w:rPr>
          <w:rFonts w:hint="eastAsia"/>
          <w:lang w:eastAsia="zh-CN"/>
        </w:rPr>
        <w:t>。国际能源机构（</w:t>
      </w:r>
      <w:r>
        <w:rPr>
          <w:lang w:eastAsia="zh-CN"/>
        </w:rPr>
        <w:t>IEA</w:t>
      </w:r>
      <w:r>
        <w:rPr>
          <w:rFonts w:hint="eastAsia"/>
          <w:lang w:eastAsia="zh-CN"/>
        </w:rPr>
        <w:t>）指出，与电信</w:t>
      </w:r>
      <w:r>
        <w:rPr>
          <w:lang w:eastAsia="zh-CN"/>
        </w:rPr>
        <w:t>/ICT</w:t>
      </w:r>
      <w:r>
        <w:rPr>
          <w:rFonts w:hint="eastAsia"/>
          <w:lang w:eastAsia="zh-CN"/>
        </w:rPr>
        <w:t>相关的消费已占全球最终电力消耗的</w:t>
      </w:r>
      <w:r>
        <w:rPr>
          <w:lang w:eastAsia="zh-CN"/>
        </w:rPr>
        <w:t>5%</w:t>
      </w:r>
      <w:r>
        <w:rPr>
          <w:rFonts w:hint="eastAsia"/>
          <w:lang w:eastAsia="zh-CN"/>
        </w:rPr>
        <w:t>，电信</w:t>
      </w:r>
      <w:r>
        <w:rPr>
          <w:lang w:eastAsia="zh-CN"/>
        </w:rPr>
        <w:t>/ICT</w:t>
      </w:r>
      <w:r>
        <w:rPr>
          <w:rFonts w:hint="eastAsia"/>
          <w:lang w:eastAsia="zh-CN"/>
        </w:rPr>
        <w:t>总消耗到</w:t>
      </w:r>
      <w:r>
        <w:rPr>
          <w:lang w:eastAsia="zh-CN"/>
        </w:rPr>
        <w:t>2012</w:t>
      </w:r>
      <w:r>
        <w:rPr>
          <w:rFonts w:hint="eastAsia"/>
          <w:lang w:eastAsia="zh-CN"/>
        </w:rPr>
        <w:t>年将增加一倍，并将在</w:t>
      </w:r>
      <w:r>
        <w:rPr>
          <w:lang w:eastAsia="zh-CN"/>
        </w:rPr>
        <w:t>2030</w:t>
      </w:r>
      <w:r>
        <w:rPr>
          <w:rFonts w:hint="eastAsia"/>
          <w:lang w:eastAsia="zh-CN"/>
        </w:rPr>
        <w:t>年达到</w:t>
      </w:r>
      <w:r>
        <w:rPr>
          <w:lang w:eastAsia="zh-CN"/>
        </w:rPr>
        <w:t>2010</w:t>
      </w:r>
      <w:r>
        <w:rPr>
          <w:rFonts w:hint="eastAsia"/>
          <w:lang w:eastAsia="zh-CN"/>
        </w:rPr>
        <w:t>年的三倍。</w:t>
      </w:r>
      <w:r>
        <w:rPr>
          <w:rStyle w:val="FootnoteReference"/>
          <w:szCs w:val="18"/>
        </w:rPr>
        <w:footnoteReference w:id="35"/>
      </w:r>
      <w:r>
        <w:rPr>
          <w:rFonts w:hint="eastAsia"/>
          <w:lang w:eastAsia="zh-CN"/>
        </w:rPr>
        <w:t>此外，联合国大学表示，仅在</w:t>
      </w:r>
      <w:r>
        <w:rPr>
          <w:lang w:eastAsia="zh-CN"/>
        </w:rPr>
        <w:t>2013</w:t>
      </w:r>
      <w:r>
        <w:rPr>
          <w:rFonts w:hint="eastAsia"/>
          <w:lang w:eastAsia="zh-CN"/>
        </w:rPr>
        <w:t>年，上市的电子和电气设备就达</w:t>
      </w:r>
      <w:r>
        <w:rPr>
          <w:lang w:eastAsia="zh-CN"/>
        </w:rPr>
        <w:t>6 700</w:t>
      </w:r>
      <w:r>
        <w:rPr>
          <w:rFonts w:hint="eastAsia"/>
          <w:lang w:eastAsia="zh-CN"/>
        </w:rPr>
        <w:t>万吨，全球处理的电子废物约</w:t>
      </w:r>
      <w:r>
        <w:rPr>
          <w:lang w:eastAsia="zh-CN"/>
        </w:rPr>
        <w:t>5 300</w:t>
      </w:r>
      <w:r>
        <w:rPr>
          <w:rFonts w:hint="eastAsia"/>
          <w:lang w:eastAsia="zh-CN"/>
        </w:rPr>
        <w:t>万公吨。</w:t>
      </w:r>
    </w:p>
    <w:p w:rsidR="00E53657" w:rsidRDefault="00E53657" w:rsidP="009862A4">
      <w:pPr>
        <w:pStyle w:val="Heading3"/>
        <w:rPr>
          <w:lang w:eastAsia="zh-CN"/>
        </w:rPr>
      </w:pPr>
      <w:bookmarkStart w:id="41" w:name="_Toc380676289"/>
      <w:bookmarkStart w:id="42" w:name="_Toc379546806"/>
      <w:bookmarkStart w:id="43" w:name="_Toc377565003"/>
      <w:r>
        <w:rPr>
          <w:lang w:eastAsia="zh-CN"/>
        </w:rPr>
        <w:t>2.2.4</w:t>
      </w:r>
      <w:r>
        <w:rPr>
          <w:lang w:eastAsia="zh-CN"/>
        </w:rPr>
        <w:tab/>
      </w:r>
      <w:r>
        <w:rPr>
          <w:rFonts w:hint="eastAsia"/>
          <w:lang w:eastAsia="zh-CN"/>
        </w:rPr>
        <w:t>不断变化的电信</w:t>
      </w:r>
      <w:r>
        <w:rPr>
          <w:lang w:eastAsia="zh-CN"/>
        </w:rPr>
        <w:t>/ICT</w:t>
      </w:r>
      <w:r>
        <w:rPr>
          <w:rFonts w:hint="eastAsia"/>
          <w:lang w:eastAsia="zh-CN"/>
        </w:rPr>
        <w:t>环境</w:t>
      </w:r>
      <w:bookmarkEnd w:id="41"/>
      <w:bookmarkEnd w:id="42"/>
      <w:r>
        <w:rPr>
          <w:lang w:eastAsia="zh-CN"/>
        </w:rPr>
        <w:t>/</w:t>
      </w:r>
      <w:r>
        <w:rPr>
          <w:rFonts w:hint="eastAsia"/>
          <w:lang w:eastAsia="zh-CN"/>
        </w:rPr>
        <w:t>行业</w:t>
      </w:r>
    </w:p>
    <w:p w:rsidR="00E53657" w:rsidRDefault="00E53657" w:rsidP="009862A4">
      <w:pPr>
        <w:ind w:firstLineChars="200" w:firstLine="480"/>
        <w:rPr>
          <w:lang w:eastAsia="zh-CN"/>
        </w:rPr>
      </w:pPr>
      <w:r>
        <w:rPr>
          <w:rFonts w:hint="eastAsia"/>
          <w:lang w:eastAsia="zh-CN"/>
        </w:rPr>
        <w:t>在全</w:t>
      </w:r>
      <w:r>
        <w:rPr>
          <w:lang w:eastAsia="zh-CN"/>
        </w:rPr>
        <w:t>IP</w:t>
      </w:r>
      <w:r>
        <w:rPr>
          <w:rFonts w:hint="eastAsia"/>
          <w:lang w:eastAsia="zh-CN"/>
        </w:rPr>
        <w:t>有线和无线下一代网络（</w:t>
      </w:r>
      <w:r>
        <w:rPr>
          <w:lang w:eastAsia="zh-CN"/>
        </w:rPr>
        <w:t>NGN</w:t>
      </w:r>
      <w:r>
        <w:rPr>
          <w:rFonts w:hint="eastAsia"/>
          <w:lang w:eastAsia="zh-CN"/>
        </w:rPr>
        <w:t>）发展的推动下，融合正在变革电信</w:t>
      </w:r>
      <w:r>
        <w:rPr>
          <w:lang w:eastAsia="zh-CN"/>
        </w:rPr>
        <w:t>/ICT</w:t>
      </w:r>
      <w:r>
        <w:rPr>
          <w:rFonts w:hint="eastAsia"/>
          <w:lang w:eastAsia="zh-CN"/>
        </w:rPr>
        <w:t>行业并为该行业的运营商、监管机构和政策制定者在国家和国际层面带来重大机遇和挑战。融合改变了电信和媒体平台之间原来相互分离的的关系，使分离的纵向服务提供在一个统一的横向平台之上。因此，原本自成一体的（基于服务的）技术平台支持语音、数据和视频等多项服务和应用。融合让原来不同服务市场的界限日益模糊，因而有必要对传统的政策和监管机制（包括加强公共安全问题）予以审议。固定和移动、有线和无线之间的界限随着电信走向混合网络变得日益模糊，各种设备可以从一个网络无缝平滑地过渡到另一个网络，无需中断服务。</w:t>
      </w:r>
    </w:p>
    <w:p w:rsidR="00E53657" w:rsidRDefault="00E53657" w:rsidP="009862A4">
      <w:pPr>
        <w:ind w:firstLineChars="200" w:firstLine="480"/>
        <w:rPr>
          <w:lang w:eastAsia="zh-CN"/>
        </w:rPr>
      </w:pPr>
      <w:r>
        <w:rPr>
          <w:rFonts w:hint="eastAsia"/>
          <w:lang w:eastAsia="zh-CN"/>
        </w:rPr>
        <w:t>新的电信</w:t>
      </w:r>
      <w:r>
        <w:rPr>
          <w:lang w:eastAsia="zh-CN"/>
        </w:rPr>
        <w:t>/ICT</w:t>
      </w:r>
      <w:r>
        <w:rPr>
          <w:rFonts w:hint="eastAsia"/>
          <w:lang w:eastAsia="zh-CN"/>
        </w:rPr>
        <w:t>发展趋势，如移动互联网和物联网（</w:t>
      </w:r>
      <w:r>
        <w:rPr>
          <w:lang w:eastAsia="zh-CN"/>
        </w:rPr>
        <w:t>loT</w:t>
      </w:r>
      <w:r>
        <w:rPr>
          <w:rFonts w:hint="eastAsia"/>
          <w:lang w:eastAsia="zh-CN"/>
        </w:rPr>
        <w:t>）的结合随着未来十年一些最具颠覆性的技术的出现将得到迅猛发展。</w:t>
      </w:r>
      <w:r>
        <w:rPr>
          <w:rStyle w:val="FootnoteReference"/>
          <w:szCs w:val="18"/>
        </w:rPr>
        <w:footnoteReference w:id="36"/>
      </w:r>
      <w:r>
        <w:rPr>
          <w:rFonts w:hint="eastAsia"/>
          <w:lang w:eastAsia="zh-CN"/>
        </w:rPr>
        <w:t>实际上，新的数字设备、网络服务和应用的出现意味着一场深刻的变革，改变各大行业的格局。</w:t>
      </w:r>
    </w:p>
    <w:bookmarkEnd w:id="43"/>
    <w:p w:rsidR="00E53657" w:rsidRDefault="00E53657" w:rsidP="009862A4">
      <w:pPr>
        <w:ind w:firstLineChars="200" w:firstLine="480"/>
        <w:rPr>
          <w:rFonts w:eastAsia="STKaiti"/>
          <w:lang w:eastAsia="zh-CN"/>
        </w:rPr>
      </w:pPr>
      <w:r>
        <w:rPr>
          <w:rFonts w:hint="eastAsia"/>
          <w:lang w:eastAsia="zh-CN"/>
        </w:rPr>
        <w:t>各国正在更新和调整政策一变考虑到并反映出技术和市场的变化。因此，国家电信</w:t>
      </w:r>
      <w:r>
        <w:rPr>
          <w:lang w:eastAsia="zh-CN"/>
        </w:rPr>
        <w:t>/ICT</w:t>
      </w:r>
      <w:r>
        <w:rPr>
          <w:rFonts w:hint="eastAsia"/>
          <w:lang w:eastAsia="zh-CN"/>
        </w:rPr>
        <w:t>政策日益侧重于更广泛的跨行业构想</w:t>
      </w:r>
      <w:r>
        <w:rPr>
          <w:rStyle w:val="FootnoteReference"/>
          <w:szCs w:val="18"/>
        </w:rPr>
        <w:footnoteReference w:id="37"/>
      </w:r>
      <w:r>
        <w:rPr>
          <w:rFonts w:hint="eastAsia"/>
          <w:lang w:eastAsia="zh-CN"/>
        </w:rPr>
        <w:t>（见图</w:t>
      </w:r>
      <w:r>
        <w:rPr>
          <w:lang w:eastAsia="zh-CN"/>
        </w:rPr>
        <w:t>2</w:t>
      </w:r>
      <w:r>
        <w:rPr>
          <w:rFonts w:hint="eastAsia"/>
          <w:lang w:eastAsia="zh-CN"/>
        </w:rPr>
        <w:t>）。</w:t>
      </w:r>
      <w:r>
        <w:rPr>
          <w:rFonts w:eastAsia="STKaiti"/>
          <w:lang w:eastAsia="zh-CN"/>
        </w:rPr>
        <w:br w:type="page"/>
      </w:r>
    </w:p>
    <w:p w:rsidR="00E53657" w:rsidRDefault="00E53657" w:rsidP="009862A4">
      <w:pPr>
        <w:jc w:val="center"/>
        <w:rPr>
          <w:rFonts w:eastAsia="STKaiti"/>
          <w:lang w:eastAsia="zh-CN"/>
        </w:rPr>
      </w:pPr>
      <w:r>
        <w:rPr>
          <w:rFonts w:eastAsia="STKaiti" w:hint="eastAsia"/>
          <w:lang w:eastAsia="zh-CN"/>
        </w:rPr>
        <w:lastRenderedPageBreak/>
        <w:t>图</w:t>
      </w:r>
      <w:r>
        <w:rPr>
          <w:rFonts w:eastAsia="STKaiti"/>
          <w:lang w:eastAsia="zh-CN"/>
        </w:rPr>
        <w:t>2</w:t>
      </w:r>
    </w:p>
    <w:p w:rsidR="00E53657" w:rsidRDefault="00E53657" w:rsidP="009862A4">
      <w:pPr>
        <w:jc w:val="center"/>
        <w:rPr>
          <w:rFonts w:eastAsia="STKaiti"/>
          <w:lang w:eastAsia="zh-CN"/>
        </w:rPr>
      </w:pPr>
      <w:r>
        <w:rPr>
          <w:rFonts w:eastAsia="STKaiti"/>
          <w:lang w:eastAsia="zh-CN"/>
        </w:rPr>
        <w:t>1997-2003</w:t>
      </w:r>
      <w:r>
        <w:rPr>
          <w:rFonts w:eastAsia="STKaiti" w:hint="eastAsia"/>
          <w:lang w:eastAsia="zh-CN"/>
        </w:rPr>
        <w:t>年各国电信</w:t>
      </w:r>
      <w:r>
        <w:rPr>
          <w:rFonts w:eastAsia="STKaiti"/>
          <w:lang w:eastAsia="zh-CN"/>
        </w:rPr>
        <w:t>/ICT</w:t>
      </w:r>
      <w:r>
        <w:rPr>
          <w:rFonts w:eastAsia="STKaiti" w:hint="eastAsia"/>
          <w:lang w:eastAsia="zh-CN"/>
        </w:rPr>
        <w:t>政策的演进</w:t>
      </w:r>
    </w:p>
    <w:p w:rsidR="00E53657" w:rsidRDefault="00B816AC" w:rsidP="009862A4">
      <w:pPr>
        <w:spacing w:before="0"/>
        <w:jc w:val="center"/>
      </w:pPr>
      <w:r>
        <w:rPr>
          <w:noProof/>
          <w:lang w:val="en-US" w:eastAsia="zh-CN"/>
        </w:rPr>
        <mc:AlternateContent>
          <mc:Choice Requires="wps">
            <w:drawing>
              <wp:anchor distT="0" distB="0" distL="114300" distR="114300" simplePos="0" relativeHeight="251659264" behindDoc="0" locked="0" layoutInCell="1" allowOverlap="1" wp14:anchorId="781FED77" wp14:editId="7BE5F6AC">
                <wp:simplePos x="0" y="0"/>
                <wp:positionH relativeFrom="column">
                  <wp:posOffset>923925</wp:posOffset>
                </wp:positionH>
                <wp:positionV relativeFrom="paragraph">
                  <wp:posOffset>638175</wp:posOffset>
                </wp:positionV>
                <wp:extent cx="171450" cy="12287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171450"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25D" w:rsidRDefault="00B9425D" w:rsidP="00E53657">
                            <w:pPr>
                              <w:spacing w:before="0"/>
                              <w:jc w:val="center"/>
                              <w:rPr>
                                <w:b/>
                                <w:bCs/>
                                <w:sz w:val="18"/>
                                <w:szCs w:val="18"/>
                              </w:rPr>
                            </w:pPr>
                            <w:r>
                              <w:rPr>
                                <w:rFonts w:hint="eastAsia"/>
                                <w:sz w:val="18"/>
                                <w:szCs w:val="18"/>
                              </w:rPr>
                              <w:t>国家数量</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5" type="#_x0000_t202" style="position:absolute;left:0;text-align:left;margin-left:72.75pt;margin-top:50.25pt;width:13.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" fillcolor="white [3201]" stroked="f" strokeweight=".5pt">
                <v:textbox style="layout-flow:vertical;mso-layout-flow-alt:bottom-to-top" inset="0,0,0,0">
                  <w:txbxContent>
                    <w:p w:rsidR="00B9425D" w:rsidRDefault="00B9425D" w:rsidP="00E53657">
                      <w:pPr>
                        <w:spacing w:before="0"/>
                        <w:jc w:val="center"/>
                        <w:rPr>
                          <w:b/>
                          <w:bCs/>
                          <w:sz w:val="18"/>
                          <w:szCs w:val="18"/>
                        </w:rPr>
                      </w:pPr>
                      <w:r>
                        <w:rPr>
                          <w:rFonts w:hint="eastAsia"/>
                          <w:sz w:val="18"/>
                          <w:szCs w:val="18"/>
                        </w:rPr>
                        <w:t>国家数量</w:t>
                      </w:r>
                    </w:p>
                  </w:txbxContent>
                </v:textbox>
              </v:shape>
            </w:pict>
          </mc:Fallback>
        </mc:AlternateContent>
      </w:r>
      <w:r w:rsidR="009B3754">
        <w:rPr>
          <w:noProof/>
          <w:lang w:val="en-US" w:eastAsia="zh-CN"/>
        </w:rPr>
        <mc:AlternateContent>
          <mc:Choice Requires="wps">
            <w:drawing>
              <wp:anchor distT="0" distB="0" distL="114300" distR="114300" simplePos="0" relativeHeight="251661312" behindDoc="0" locked="0" layoutInCell="1" allowOverlap="1" wp14:anchorId="40351BD8" wp14:editId="507A14F2">
                <wp:simplePos x="0" y="0"/>
                <wp:positionH relativeFrom="column">
                  <wp:posOffset>4245610</wp:posOffset>
                </wp:positionH>
                <wp:positionV relativeFrom="paragraph">
                  <wp:posOffset>347040</wp:posOffset>
                </wp:positionV>
                <wp:extent cx="556260" cy="21336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56260" cy="2133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25D" w:rsidRDefault="00B9425D" w:rsidP="00E53657">
                            <w:pPr>
                              <w:spacing w:before="0"/>
                              <w:rPr>
                                <w:sz w:val="20"/>
                                <w:lang w:eastAsia="zh-CN"/>
                              </w:rPr>
                            </w:pPr>
                            <w:r>
                              <w:rPr>
                                <w:rFonts w:hint="eastAsia"/>
                                <w:sz w:val="20"/>
                                <w:lang w:eastAsia="zh-CN"/>
                              </w:rPr>
                              <w:t>其它</w:t>
                            </w:r>
                          </w:p>
                          <w:p w:rsidR="00B9425D" w:rsidRDefault="00B9425D" w:rsidP="00E53657">
                            <w:pPr>
                              <w:spacing w:before="180"/>
                              <w:rPr>
                                <w:sz w:val="20"/>
                                <w:lang w:eastAsia="zh-CN"/>
                              </w:rPr>
                            </w:pPr>
                            <w:r>
                              <w:rPr>
                                <w:rFonts w:hint="eastAsia"/>
                                <w:sz w:val="20"/>
                                <w:lang w:eastAsia="zh-CN"/>
                              </w:rPr>
                              <w:t>电子</w:t>
                            </w:r>
                          </w:p>
                          <w:p w:rsidR="00B9425D" w:rsidRDefault="00B9425D" w:rsidP="00E53657">
                            <w:pPr>
                              <w:spacing w:before="180"/>
                              <w:rPr>
                                <w:sz w:val="20"/>
                                <w:lang w:eastAsia="zh-CN"/>
                              </w:rPr>
                            </w:pPr>
                            <w:r>
                              <w:rPr>
                                <w:rFonts w:hint="eastAsia"/>
                                <w:sz w:val="20"/>
                                <w:lang w:eastAsia="zh-CN"/>
                              </w:rPr>
                              <w:t>电信</w:t>
                            </w:r>
                          </w:p>
                          <w:p w:rsidR="00B9425D" w:rsidRDefault="00B9425D" w:rsidP="00E53657">
                            <w:pPr>
                              <w:spacing w:before="180"/>
                              <w:rPr>
                                <w:sz w:val="20"/>
                                <w:lang w:eastAsia="zh-CN"/>
                              </w:rPr>
                            </w:pPr>
                            <w:r>
                              <w:rPr>
                                <w:rFonts w:hint="eastAsia"/>
                                <w:sz w:val="20"/>
                                <w:lang w:eastAsia="zh-CN"/>
                              </w:rPr>
                              <w:t>数字议程</w:t>
                            </w:r>
                          </w:p>
                          <w:p w:rsidR="00B9425D" w:rsidRDefault="00B9425D" w:rsidP="00E53657">
                            <w:pPr>
                              <w:spacing w:before="160"/>
                              <w:rPr>
                                <w:sz w:val="20"/>
                                <w:lang w:eastAsia="zh-CN"/>
                              </w:rPr>
                            </w:pPr>
                            <w:r>
                              <w:rPr>
                                <w:rFonts w:hint="eastAsia"/>
                                <w:sz w:val="20"/>
                                <w:lang w:eastAsia="zh-CN"/>
                              </w:rPr>
                              <w:t>宽带</w:t>
                            </w:r>
                          </w:p>
                          <w:p w:rsidR="00B9425D" w:rsidRDefault="00B9425D" w:rsidP="00E53657">
                            <w:pPr>
                              <w:spacing w:before="160"/>
                              <w:rPr>
                                <w:sz w:val="20"/>
                              </w:rPr>
                            </w:pPr>
                            <w:r>
                              <w:rPr>
                                <w:rFonts w:hint="eastAsia"/>
                                <w:sz w:val="20"/>
                              </w:rPr>
                              <w:t>信息社会</w:t>
                            </w:r>
                          </w:p>
                          <w:p w:rsidR="00B9425D" w:rsidRDefault="00B9425D" w:rsidP="00E53657">
                            <w:pPr>
                              <w:spacing w:before="160"/>
                              <w:rPr>
                                <w:sz w:val="20"/>
                              </w:rPr>
                            </w:pPr>
                            <w:r>
                              <w:rPr>
                                <w:sz w:val="20"/>
                              </w:rPr>
                              <w:t>IT</w:t>
                            </w:r>
                          </w:p>
                          <w:p w:rsidR="00B9425D" w:rsidRDefault="00B9425D" w:rsidP="00E53657">
                            <w:pPr>
                              <w:spacing w:before="160"/>
                              <w:rPr>
                                <w:sz w:val="20"/>
                              </w:rPr>
                            </w:pPr>
                            <w:r>
                              <w:rPr>
                                <w:sz w:val="20"/>
                              </w:rPr>
                              <w:t>ICT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6" type="#_x0000_t202" style="position:absolute;left:0;text-align:left;margin-left:334.3pt;margin-top:27.35pt;width:43.8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" fillcolor="white [3201]" stroked="f" strokeweight=".5pt">
                <v:textbox inset="0,0,0,0">
                  <w:txbxContent>
                    <w:p w:rsidR="00B9425D" w:rsidRDefault="00B9425D" w:rsidP="00E53657">
                      <w:pPr>
                        <w:spacing w:before="0"/>
                        <w:rPr>
                          <w:sz w:val="20"/>
                          <w:lang w:eastAsia="zh-CN"/>
                        </w:rPr>
                      </w:pPr>
                      <w:r>
                        <w:rPr>
                          <w:rFonts w:hint="eastAsia"/>
                          <w:sz w:val="20"/>
                          <w:lang w:eastAsia="zh-CN"/>
                        </w:rPr>
                        <w:t>其它</w:t>
                      </w:r>
                    </w:p>
                    <w:p w:rsidR="00B9425D" w:rsidRDefault="00B9425D" w:rsidP="00E53657">
                      <w:pPr>
                        <w:spacing w:before="180"/>
                        <w:rPr>
                          <w:sz w:val="20"/>
                          <w:lang w:eastAsia="zh-CN"/>
                        </w:rPr>
                      </w:pPr>
                      <w:r>
                        <w:rPr>
                          <w:rFonts w:hint="eastAsia"/>
                          <w:sz w:val="20"/>
                          <w:lang w:eastAsia="zh-CN"/>
                        </w:rPr>
                        <w:t>电子</w:t>
                      </w:r>
                    </w:p>
                    <w:p w:rsidR="00B9425D" w:rsidRDefault="00B9425D" w:rsidP="00E53657">
                      <w:pPr>
                        <w:spacing w:before="180"/>
                        <w:rPr>
                          <w:sz w:val="20"/>
                          <w:lang w:eastAsia="zh-CN"/>
                        </w:rPr>
                      </w:pPr>
                      <w:r>
                        <w:rPr>
                          <w:rFonts w:hint="eastAsia"/>
                          <w:sz w:val="20"/>
                          <w:lang w:eastAsia="zh-CN"/>
                        </w:rPr>
                        <w:t>电信</w:t>
                      </w:r>
                    </w:p>
                    <w:p w:rsidR="00B9425D" w:rsidRDefault="00B9425D" w:rsidP="00E53657">
                      <w:pPr>
                        <w:spacing w:before="180"/>
                        <w:rPr>
                          <w:sz w:val="20"/>
                          <w:lang w:eastAsia="zh-CN"/>
                        </w:rPr>
                      </w:pPr>
                      <w:r>
                        <w:rPr>
                          <w:rFonts w:hint="eastAsia"/>
                          <w:sz w:val="20"/>
                          <w:lang w:eastAsia="zh-CN"/>
                        </w:rPr>
                        <w:t>数字议程</w:t>
                      </w:r>
                    </w:p>
                    <w:p w:rsidR="00B9425D" w:rsidRDefault="00B9425D" w:rsidP="00E53657">
                      <w:pPr>
                        <w:spacing w:before="160"/>
                        <w:rPr>
                          <w:sz w:val="20"/>
                          <w:lang w:eastAsia="zh-CN"/>
                        </w:rPr>
                      </w:pPr>
                      <w:r>
                        <w:rPr>
                          <w:rFonts w:hint="eastAsia"/>
                          <w:sz w:val="20"/>
                          <w:lang w:eastAsia="zh-CN"/>
                        </w:rPr>
                        <w:t>宽带</w:t>
                      </w:r>
                    </w:p>
                    <w:p w:rsidR="00B9425D" w:rsidRDefault="00B9425D" w:rsidP="00E53657">
                      <w:pPr>
                        <w:spacing w:before="160"/>
                        <w:rPr>
                          <w:sz w:val="20"/>
                        </w:rPr>
                      </w:pPr>
                      <w:r>
                        <w:rPr>
                          <w:rFonts w:hint="eastAsia"/>
                          <w:sz w:val="20"/>
                        </w:rPr>
                        <w:t>信息社会</w:t>
                      </w:r>
                    </w:p>
                    <w:p w:rsidR="00B9425D" w:rsidRDefault="00B9425D" w:rsidP="00E53657">
                      <w:pPr>
                        <w:spacing w:before="160"/>
                        <w:rPr>
                          <w:sz w:val="20"/>
                        </w:rPr>
                      </w:pPr>
                      <w:r>
                        <w:rPr>
                          <w:sz w:val="20"/>
                        </w:rPr>
                        <w:t>IT</w:t>
                      </w:r>
                    </w:p>
                    <w:p w:rsidR="00B9425D" w:rsidRDefault="00B9425D" w:rsidP="00E53657">
                      <w:pPr>
                        <w:spacing w:before="160"/>
                        <w:rPr>
                          <w:sz w:val="20"/>
                        </w:rPr>
                      </w:pPr>
                      <w:r>
                        <w:rPr>
                          <w:sz w:val="20"/>
                        </w:rPr>
                        <w:t>ICT</w:t>
                      </w:r>
                    </w:p>
                  </w:txbxContent>
                </v:textbox>
              </v:shape>
            </w:pict>
          </mc:Fallback>
        </mc:AlternateContent>
      </w:r>
      <w:r w:rsidR="009B3754">
        <w:rPr>
          <w:noProof/>
          <w:lang w:val="en-US" w:eastAsia="zh-CN"/>
        </w:rPr>
        <mc:AlternateContent>
          <mc:Choice Requires="wps">
            <w:drawing>
              <wp:anchor distT="0" distB="0" distL="114300" distR="114300" simplePos="0" relativeHeight="251660288" behindDoc="0" locked="0" layoutInCell="1" allowOverlap="1" wp14:anchorId="76825BD5" wp14:editId="0209E502">
                <wp:simplePos x="0" y="0"/>
                <wp:positionH relativeFrom="column">
                  <wp:posOffset>1381125</wp:posOffset>
                </wp:positionH>
                <wp:positionV relativeFrom="paragraph">
                  <wp:posOffset>61925</wp:posOffset>
                </wp:positionV>
                <wp:extent cx="2876550" cy="1333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876550" cy="13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425D" w:rsidRDefault="00B9425D" w:rsidP="00E53657">
                            <w:pPr>
                              <w:spacing w:before="0"/>
                              <w:jc w:val="center"/>
                              <w:rPr>
                                <w:b/>
                                <w:bCs/>
                                <w:sz w:val="18"/>
                                <w:szCs w:val="18"/>
                                <w:lang w:eastAsia="zh-CN"/>
                              </w:rPr>
                            </w:pPr>
                            <w:r>
                              <w:rPr>
                                <w:rFonts w:hint="eastAsia"/>
                                <w:b/>
                                <w:bCs/>
                                <w:sz w:val="18"/>
                                <w:szCs w:val="18"/>
                                <w:lang w:eastAsia="zh-CN"/>
                              </w:rPr>
                              <w:t>图</w:t>
                            </w:r>
                            <w:r>
                              <w:rPr>
                                <w:b/>
                                <w:bCs/>
                                <w:sz w:val="18"/>
                                <w:szCs w:val="18"/>
                                <w:lang w:eastAsia="zh-CN"/>
                              </w:rPr>
                              <w:t>2.3:1997-2013</w:t>
                            </w:r>
                            <w:r>
                              <w:rPr>
                                <w:rFonts w:hint="eastAsia"/>
                                <w:b/>
                                <w:bCs/>
                                <w:sz w:val="18"/>
                                <w:szCs w:val="18"/>
                                <w:lang w:eastAsia="zh-CN"/>
                              </w:rPr>
                              <w:t>年不同政策和规划的重点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7" type="#_x0000_t202" style="position:absolute;left:0;text-align:left;margin-left:108.75pt;margin-top:4.9pt;width:226.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" fillcolor="white [3201]" stroked="f" strokeweight=".5pt">
                <v:textbox inset="0,0,0,0">
                  <w:txbxContent>
                    <w:p w:rsidR="00B9425D" w:rsidRDefault="00B9425D" w:rsidP="00E53657">
                      <w:pPr>
                        <w:spacing w:before="0"/>
                        <w:jc w:val="center"/>
                        <w:rPr>
                          <w:b/>
                          <w:bCs/>
                          <w:sz w:val="18"/>
                          <w:szCs w:val="18"/>
                          <w:lang w:eastAsia="zh-CN"/>
                        </w:rPr>
                      </w:pPr>
                      <w:r>
                        <w:rPr>
                          <w:rFonts w:hint="eastAsia"/>
                          <w:b/>
                          <w:bCs/>
                          <w:sz w:val="18"/>
                          <w:szCs w:val="18"/>
                          <w:lang w:eastAsia="zh-CN"/>
                        </w:rPr>
                        <w:t>图</w:t>
                      </w:r>
                      <w:r>
                        <w:rPr>
                          <w:b/>
                          <w:bCs/>
                          <w:sz w:val="18"/>
                          <w:szCs w:val="18"/>
                          <w:lang w:eastAsia="zh-CN"/>
                        </w:rPr>
                        <w:t>2.3:1997-2013</w:t>
                      </w:r>
                      <w:r>
                        <w:rPr>
                          <w:rFonts w:hint="eastAsia"/>
                          <w:b/>
                          <w:bCs/>
                          <w:sz w:val="18"/>
                          <w:szCs w:val="18"/>
                          <w:lang w:eastAsia="zh-CN"/>
                        </w:rPr>
                        <w:t>年不同政策和规划的重点</w:t>
                      </w:r>
                    </w:p>
                  </w:txbxContent>
                </v:textbox>
              </v:shape>
            </w:pict>
          </mc:Fallback>
        </mc:AlternateContent>
      </w:r>
      <w:r w:rsidR="009B3754">
        <w:rPr>
          <w:noProof/>
          <w:lang w:val="en-US" w:eastAsia="zh-CN"/>
        </w:rPr>
        <w:drawing>
          <wp:inline distT="0" distB="0" distL="0" distR="0" wp14:anchorId="50A31D1F" wp14:editId="1CA10C3A">
            <wp:extent cx="3921125" cy="26187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1125" cy="2618740"/>
                    </a:xfrm>
                    <a:prstGeom prst="rect">
                      <a:avLst/>
                    </a:prstGeom>
                    <a:noFill/>
                    <a:ln>
                      <a:noFill/>
                    </a:ln>
                  </pic:spPr>
                </pic:pic>
              </a:graphicData>
            </a:graphic>
          </wp:inline>
        </w:drawing>
      </w:r>
    </w:p>
    <w:p w:rsidR="00E53657" w:rsidRDefault="00E53657" w:rsidP="009862A4">
      <w:pPr>
        <w:spacing w:before="240"/>
        <w:rPr>
          <w:sz w:val="22"/>
          <w:szCs w:val="22"/>
          <w:lang w:eastAsia="zh-CN"/>
        </w:rPr>
      </w:pPr>
      <w:r>
        <w:rPr>
          <w:rFonts w:hint="eastAsia"/>
          <w:sz w:val="22"/>
          <w:szCs w:val="22"/>
          <w:lang w:eastAsia="zh-CN"/>
        </w:rPr>
        <w:t>来源：宽带委员会（</w:t>
      </w:r>
      <w:r>
        <w:rPr>
          <w:sz w:val="22"/>
          <w:szCs w:val="22"/>
          <w:lang w:eastAsia="zh-CN"/>
        </w:rPr>
        <w:t>2013</w:t>
      </w:r>
      <w:r>
        <w:rPr>
          <w:rFonts w:hint="eastAsia"/>
          <w:sz w:val="22"/>
          <w:szCs w:val="22"/>
          <w:lang w:eastAsia="zh-CN"/>
        </w:rPr>
        <w:t>）：进展规划；国家宽带规划为何重要</w:t>
      </w:r>
    </w:p>
    <w:p w:rsidR="00E53657" w:rsidRDefault="00E53657" w:rsidP="009862A4">
      <w:pPr>
        <w:ind w:firstLineChars="200" w:firstLine="480"/>
        <w:rPr>
          <w:lang w:eastAsia="zh-CN"/>
        </w:rPr>
      </w:pPr>
      <w:r>
        <w:rPr>
          <w:rFonts w:hint="eastAsia"/>
          <w:lang w:eastAsia="zh-CN"/>
        </w:rPr>
        <w:t>采取合适的监管工具以应对新市场行为以及日趋增长的消费者保护需求，这对当前融合环境下监管机构而言是越来越复杂的挑战。使这一市场环境变得更为复杂的是，同一市场存在多个商家，但却分属不同领域。比如，在语音业务提供上，传统运营商现不仅要与相邻市场竞争（如互联网服务提供商（</w:t>
      </w:r>
      <w:r>
        <w:rPr>
          <w:lang w:eastAsia="zh-CN"/>
        </w:rPr>
        <w:t>ISP</w:t>
      </w:r>
      <w:r>
        <w:rPr>
          <w:rFonts w:hint="eastAsia"/>
          <w:lang w:eastAsia="zh-CN"/>
        </w:rPr>
        <w:t>）和有线电视提供商），还要与内容（如过顶服务（</w:t>
      </w:r>
      <w:r>
        <w:rPr>
          <w:lang w:eastAsia="zh-CN"/>
        </w:rPr>
        <w:t>OTT</w:t>
      </w:r>
      <w:r>
        <w:rPr>
          <w:rFonts w:hint="eastAsia"/>
          <w:lang w:eastAsia="zh-CN"/>
        </w:rPr>
        <w:t>））和应用提供商竞争。</w:t>
      </w:r>
    </w:p>
    <w:p w:rsidR="00E53657" w:rsidRDefault="00E53657" w:rsidP="009862A4">
      <w:pPr>
        <w:ind w:firstLineChars="200" w:firstLine="480"/>
        <w:rPr>
          <w:lang w:eastAsia="zh-CN"/>
        </w:rPr>
      </w:pPr>
      <w:r>
        <w:rPr>
          <w:rFonts w:hint="eastAsia"/>
          <w:lang w:eastAsia="zh-CN"/>
        </w:rPr>
        <w:t>电信</w:t>
      </w:r>
      <w:r>
        <w:rPr>
          <w:lang w:eastAsia="zh-CN"/>
        </w:rPr>
        <w:t>/ICT</w:t>
      </w:r>
      <w:r>
        <w:rPr>
          <w:rFonts w:hint="eastAsia"/>
          <w:lang w:eastAsia="zh-CN"/>
        </w:rPr>
        <w:t>的跨部门特性和无所不在的基础设施特性意味着，今天的电信</w:t>
      </w:r>
      <w:r>
        <w:rPr>
          <w:lang w:eastAsia="zh-CN"/>
        </w:rPr>
        <w:t>/ICT</w:t>
      </w:r>
      <w:r>
        <w:rPr>
          <w:rFonts w:hint="eastAsia"/>
          <w:lang w:eastAsia="zh-CN"/>
        </w:rPr>
        <w:t>监管机构必须超越传统的监管模式。过去，监管机构的职能主要是管理网络和服务的使用，确保公平竞争，保护消费者的利益，推进普遍接入。最近，电子内容、网络安全、数据保护、隐私和环境问题已经进入监管机构的管理范围。</w:t>
      </w:r>
      <w:r>
        <w:rPr>
          <w:rStyle w:val="FootnoteReference"/>
          <w:szCs w:val="18"/>
        </w:rPr>
        <w:footnoteReference w:id="38"/>
      </w:r>
      <w:r>
        <w:rPr>
          <w:rFonts w:hint="eastAsia"/>
          <w:lang w:eastAsia="zh-CN"/>
        </w:rPr>
        <w:t>人们更多地使用在线应用和服务进行日常交流和商业沟通（如社交媒体、云服务、电子支付和其他移动银行业务）给所有电信</w:t>
      </w:r>
      <w:r>
        <w:rPr>
          <w:lang w:eastAsia="zh-CN"/>
        </w:rPr>
        <w:t>/ICT</w:t>
      </w:r>
      <w:r>
        <w:rPr>
          <w:rFonts w:hint="eastAsia"/>
          <w:lang w:eastAsia="zh-CN"/>
        </w:rPr>
        <w:t>相关利益方带来了很多突出的监管新问题。</w:t>
      </w:r>
    </w:p>
    <w:p w:rsidR="00E53657" w:rsidRDefault="00E53657" w:rsidP="009862A4">
      <w:pPr>
        <w:ind w:firstLineChars="200" w:firstLine="480"/>
        <w:rPr>
          <w:lang w:eastAsia="zh-CN"/>
        </w:rPr>
      </w:pPr>
      <w:r>
        <w:rPr>
          <w:rFonts w:hint="eastAsia"/>
          <w:lang w:eastAsia="zh-CN"/>
        </w:rPr>
        <w:t>在此瞬息万变的数字环境中，监管机构有必要思考是否已为保障市场的正常运作做好了充分的准备。他们还有必要确定是否需要采取进一步措施，以便保证运营商之间的平等竞争。此外，在需要公共资金时，应制定明确的资金使用政策。</w:t>
      </w:r>
    </w:p>
    <w:p w:rsidR="00E53657" w:rsidRDefault="00E53657" w:rsidP="009862A4">
      <w:pPr>
        <w:ind w:firstLineChars="200" w:firstLine="480"/>
        <w:rPr>
          <w:lang w:eastAsia="zh-CN"/>
        </w:rPr>
      </w:pPr>
      <w:r>
        <w:rPr>
          <w:rFonts w:hint="eastAsia"/>
          <w:lang w:eastAsia="zh-CN"/>
        </w:rPr>
        <w:t>为适应日益变化的电信</w:t>
      </w:r>
      <w:r>
        <w:rPr>
          <w:lang w:eastAsia="zh-CN"/>
        </w:rPr>
        <w:t>/ICT</w:t>
      </w:r>
      <w:r>
        <w:rPr>
          <w:rFonts w:hint="eastAsia"/>
          <w:lang w:eastAsia="zh-CN"/>
        </w:rPr>
        <w:t>环境</w:t>
      </w:r>
      <w:r>
        <w:rPr>
          <w:lang w:eastAsia="zh-CN"/>
        </w:rPr>
        <w:t>/</w:t>
      </w:r>
      <w:r>
        <w:rPr>
          <w:rFonts w:hint="eastAsia"/>
          <w:lang w:eastAsia="zh-CN"/>
        </w:rPr>
        <w:t>行业，一些国家持续采取措施，改革制度和组织机构：将负责监管电信和广播多个不同领域的独立的监管机构合并成一个统一的通信</w:t>
      </w:r>
      <w:r>
        <w:rPr>
          <w:lang w:eastAsia="zh-CN"/>
        </w:rPr>
        <w:t>/ICT</w:t>
      </w:r>
      <w:r>
        <w:rPr>
          <w:rFonts w:hint="eastAsia"/>
          <w:lang w:eastAsia="zh-CN"/>
        </w:rPr>
        <w:t>监管部门。</w:t>
      </w:r>
      <w:r>
        <w:rPr>
          <w:rStyle w:val="FootnoteReference"/>
          <w:szCs w:val="18"/>
        </w:rPr>
        <w:footnoteReference w:id="39"/>
      </w:r>
    </w:p>
    <w:p w:rsidR="00E53657" w:rsidRDefault="00E53657" w:rsidP="009862A4">
      <w:pPr>
        <w:ind w:firstLineChars="200" w:firstLine="480"/>
        <w:rPr>
          <w:lang w:eastAsia="zh-CN"/>
        </w:rPr>
      </w:pPr>
      <w:r>
        <w:rPr>
          <w:rFonts w:hint="eastAsia"/>
          <w:lang w:eastAsia="zh-CN"/>
        </w:rPr>
        <w:t>由于宽带网络所承载的服务具备了真正的跨国特征，增强跨境、区域和国际合作仍将是确保世界各国的所有公民都能够从随时随地价格可承受的、安全的接入中获益的关键。</w:t>
      </w:r>
    </w:p>
    <w:p w:rsidR="00E53657" w:rsidRDefault="00E53657" w:rsidP="009862A4">
      <w:pPr>
        <w:ind w:firstLineChars="200" w:firstLine="480"/>
        <w:rPr>
          <w:lang w:eastAsia="zh-CN"/>
        </w:rPr>
      </w:pPr>
      <w:r>
        <w:rPr>
          <w:rFonts w:hint="eastAsia"/>
          <w:lang w:eastAsia="zh-CN"/>
        </w:rPr>
        <w:lastRenderedPageBreak/>
        <w:t>适应快速变革的数字化环境需不断审议现有电信</w:t>
      </w:r>
      <w:r>
        <w:rPr>
          <w:lang w:eastAsia="zh-CN"/>
        </w:rPr>
        <w:t>/ICT</w:t>
      </w:r>
      <w:r>
        <w:rPr>
          <w:rFonts w:hint="eastAsia"/>
          <w:lang w:eastAsia="zh-CN"/>
        </w:rPr>
        <w:t>政策和监管框架，这需要与利益攸关多方开展协调，以便以具有前瞻性的方式吸引网络仍需要的大批量持续性投资。</w:t>
      </w:r>
    </w:p>
    <w:p w:rsidR="00E53657" w:rsidRDefault="00E53657" w:rsidP="009862A4">
      <w:pPr>
        <w:ind w:firstLineChars="200" w:firstLine="480"/>
        <w:rPr>
          <w:lang w:eastAsia="zh-CN"/>
        </w:rPr>
      </w:pPr>
      <w:r>
        <w:rPr>
          <w:rFonts w:hint="eastAsia"/>
          <w:lang w:eastAsia="zh-CN"/>
        </w:rPr>
        <w:t>不同国际组织、非政府组织、民间团体、跨国公司、学术界和基金会正在在此日益复杂的电信</w:t>
      </w:r>
      <w:r>
        <w:rPr>
          <w:lang w:eastAsia="zh-CN"/>
        </w:rPr>
        <w:t>/ICT</w:t>
      </w:r>
      <w:r>
        <w:rPr>
          <w:rFonts w:hint="eastAsia"/>
          <w:lang w:eastAsia="zh-CN"/>
        </w:rPr>
        <w:t>环境</w:t>
      </w:r>
      <w:r>
        <w:rPr>
          <w:lang w:eastAsia="zh-CN"/>
        </w:rPr>
        <w:t>/</w:t>
      </w:r>
      <w:r>
        <w:rPr>
          <w:rFonts w:hint="eastAsia"/>
          <w:lang w:eastAsia="zh-CN"/>
        </w:rPr>
        <w:t>行业中发挥作用。举例而言，世界银行集团新的电信</w:t>
      </w:r>
      <w:r>
        <w:rPr>
          <w:lang w:eastAsia="zh-CN"/>
        </w:rPr>
        <w:t>/ICT</w:t>
      </w:r>
      <w:r>
        <w:rPr>
          <w:rFonts w:hint="eastAsia"/>
          <w:lang w:eastAsia="zh-CN"/>
        </w:rPr>
        <w:t>战略旨在帮助发展中国家利用电信</w:t>
      </w:r>
      <w:r>
        <w:rPr>
          <w:lang w:eastAsia="zh-CN"/>
        </w:rPr>
        <w:t>/ICT</w:t>
      </w:r>
      <w:r>
        <w:rPr>
          <w:rFonts w:hint="eastAsia"/>
          <w:lang w:eastAsia="zh-CN"/>
        </w:rPr>
        <w:t>改革基本服务的提供，推进创新并提高生产力，同时提高竞争力。</w:t>
      </w:r>
      <w:r>
        <w:rPr>
          <w:rStyle w:val="FootnoteReference"/>
          <w:szCs w:val="18"/>
        </w:rPr>
        <w:footnoteReference w:id="40"/>
      </w:r>
      <w:r>
        <w:rPr>
          <w:rFonts w:hint="eastAsia"/>
          <w:lang w:eastAsia="zh-CN"/>
        </w:rPr>
        <w:t>其它举措包括公共私营和利益攸关多方伙伴关系可为改变电信</w:t>
      </w:r>
      <w:r>
        <w:rPr>
          <w:lang w:eastAsia="zh-CN"/>
        </w:rPr>
        <w:t>/ICT</w:t>
      </w:r>
      <w:r>
        <w:rPr>
          <w:rFonts w:hint="eastAsia"/>
          <w:lang w:eastAsia="zh-CN"/>
        </w:rPr>
        <w:t>环境</w:t>
      </w:r>
      <w:r>
        <w:rPr>
          <w:lang w:eastAsia="zh-CN"/>
        </w:rPr>
        <w:t>/</w:t>
      </w:r>
      <w:r>
        <w:rPr>
          <w:rFonts w:hint="eastAsia"/>
          <w:lang w:eastAsia="zh-CN"/>
        </w:rPr>
        <w:t>行业发挥重要作用。因此，不同现有和新的力量之间的合作对于电信</w:t>
      </w:r>
      <w:r>
        <w:rPr>
          <w:lang w:eastAsia="zh-CN"/>
        </w:rPr>
        <w:t>/ICT</w:t>
      </w:r>
      <w:r>
        <w:rPr>
          <w:rFonts w:hint="eastAsia"/>
          <w:lang w:eastAsia="zh-CN"/>
        </w:rPr>
        <w:t>环境</w:t>
      </w:r>
      <w:r>
        <w:rPr>
          <w:lang w:eastAsia="zh-CN"/>
        </w:rPr>
        <w:t>/</w:t>
      </w:r>
      <w:r>
        <w:rPr>
          <w:rFonts w:hint="eastAsia"/>
          <w:lang w:eastAsia="zh-CN"/>
        </w:rPr>
        <w:t>行业的未来至关重要。</w:t>
      </w:r>
    </w:p>
    <w:p w:rsidR="00E53657" w:rsidRDefault="00E53657" w:rsidP="009862A4">
      <w:pPr>
        <w:pStyle w:val="Heading1"/>
        <w:rPr>
          <w:lang w:eastAsia="zh-CN"/>
        </w:rPr>
      </w:pPr>
      <w:bookmarkStart w:id="44" w:name="_Toc379546807"/>
      <w:bookmarkStart w:id="45" w:name="_Toc379397003"/>
      <w:bookmarkStart w:id="46" w:name="_Toc377565005"/>
      <w:bookmarkStart w:id="47" w:name="_Toc380676290"/>
      <w:r>
        <w:rPr>
          <w:lang w:eastAsia="zh-CN"/>
        </w:rPr>
        <w:t>3</w:t>
      </w:r>
      <w:r>
        <w:rPr>
          <w:lang w:eastAsia="zh-CN"/>
        </w:rPr>
        <w:tab/>
      </w:r>
      <w:bookmarkEnd w:id="44"/>
      <w:bookmarkEnd w:id="45"/>
      <w:bookmarkEnd w:id="46"/>
      <w:r>
        <w:rPr>
          <w:rFonts w:hint="eastAsia"/>
          <w:lang w:eastAsia="zh-CN"/>
        </w:rPr>
        <w:t>国际电联各部门</w:t>
      </w:r>
      <w:bookmarkEnd w:id="47"/>
      <w:r>
        <w:rPr>
          <w:rFonts w:hint="eastAsia"/>
          <w:lang w:eastAsia="zh-CN"/>
        </w:rPr>
        <w:t>情况分析</w:t>
      </w:r>
    </w:p>
    <w:p w:rsidR="00E53657" w:rsidRDefault="00E53657" w:rsidP="009862A4">
      <w:pPr>
        <w:pStyle w:val="Heading2"/>
        <w:rPr>
          <w:lang w:eastAsia="zh-CN"/>
        </w:rPr>
      </w:pPr>
      <w:r>
        <w:rPr>
          <w:lang w:eastAsia="zh-CN"/>
        </w:rPr>
        <w:t>3.1</w:t>
      </w:r>
      <w:r>
        <w:rPr>
          <w:lang w:eastAsia="zh-CN"/>
        </w:rPr>
        <w:tab/>
        <w:t>ITU-R</w:t>
      </w:r>
      <w:r>
        <w:rPr>
          <w:rFonts w:hint="eastAsia"/>
          <w:lang w:eastAsia="zh-CN"/>
        </w:rPr>
        <w:t>部门情况分析</w:t>
      </w:r>
    </w:p>
    <w:p w:rsidR="00E53657" w:rsidRDefault="00E53657" w:rsidP="009862A4">
      <w:pPr>
        <w:ind w:firstLineChars="200" w:firstLine="480"/>
        <w:rPr>
          <w:lang w:eastAsia="zh-CN"/>
        </w:rPr>
      </w:pPr>
      <w:r>
        <w:rPr>
          <w:lang w:eastAsia="zh-CN"/>
        </w:rPr>
        <w:t>ITU-R</w:t>
      </w:r>
      <w:r>
        <w:rPr>
          <w:rFonts w:hint="eastAsia"/>
          <w:lang w:eastAsia="zh-CN"/>
        </w:rPr>
        <w:t>面临的最大挑战是跟上国际无线电通信世界快速而复杂的变化步伐，并为满足无线电通信，特别是广播行业以及所有成员的需求而及时做出响应。在日新月异的环境中，面对成员对产品和服务与日俱增的需求，该部门应确保与时俱进，全力回应挑战。</w:t>
      </w:r>
    </w:p>
    <w:p w:rsidR="00E53657" w:rsidRDefault="00E53657" w:rsidP="009862A4">
      <w:pPr>
        <w:ind w:firstLineChars="200" w:firstLine="480"/>
        <w:rPr>
          <w:lang w:eastAsia="zh-CN"/>
        </w:rPr>
      </w:pPr>
      <w:r>
        <w:rPr>
          <w:rFonts w:hint="eastAsia"/>
          <w:lang w:eastAsia="zh-CN"/>
        </w:rPr>
        <w:t>根据国际电联《组织法》第</w:t>
      </w:r>
      <w:r>
        <w:rPr>
          <w:lang w:eastAsia="zh-CN"/>
        </w:rPr>
        <w:t>1</w:t>
      </w:r>
      <w:r>
        <w:rPr>
          <w:rFonts w:hint="eastAsia"/>
          <w:lang w:eastAsia="zh-CN"/>
        </w:rPr>
        <w:t>条，</w:t>
      </w:r>
      <w:r>
        <w:rPr>
          <w:lang w:eastAsia="zh-CN"/>
        </w:rPr>
        <w:t>ITU-R</w:t>
      </w:r>
      <w:r>
        <w:rPr>
          <w:rFonts w:hint="eastAsia"/>
          <w:lang w:eastAsia="zh-CN"/>
        </w:rPr>
        <w:t>致力于通过管理国际无线电频谱和卫星轨道资源创造有利环境。由于频率和轨道资源的全球性管理需要高层面的国际合作，</w:t>
      </w:r>
      <w:r>
        <w:rPr>
          <w:lang w:eastAsia="zh-CN"/>
        </w:rPr>
        <w:t>ITU-R</w:t>
      </w:r>
      <w:r>
        <w:rPr>
          <w:rFonts w:hint="eastAsia"/>
          <w:lang w:eastAsia="zh-CN"/>
        </w:rPr>
        <w:t>的主要任务之一是推进错综复杂的政府间谈判，从而在主权国家之间达成有法律约束力的协议。这些协议体现在《无线电规则》和为不同空间和地面业务达成的各项世界规划和区域性规划之中。</w:t>
      </w:r>
    </w:p>
    <w:p w:rsidR="00E53657" w:rsidRDefault="00E53657" w:rsidP="009862A4">
      <w:pPr>
        <w:ind w:firstLineChars="200" w:firstLine="480"/>
        <w:rPr>
          <w:lang w:eastAsia="zh-CN"/>
        </w:rPr>
      </w:pPr>
      <w:r>
        <w:rPr>
          <w:rFonts w:hint="eastAsia"/>
          <w:lang w:eastAsia="zh-CN"/>
        </w:rPr>
        <w:t>无线电通信领域处理的是对二十一世纪全球经济发展关键且日趋重要的地面和空间业务。五花八门的应用使无线系统的使用在世界范围内迅速增加。国际无线电通信标准（如</w:t>
      </w:r>
      <w:r>
        <w:rPr>
          <w:lang w:eastAsia="zh-CN"/>
        </w:rPr>
        <w:t>ITU-R</w:t>
      </w:r>
      <w:r>
        <w:rPr>
          <w:rFonts w:hint="eastAsia"/>
          <w:lang w:eastAsia="zh-CN"/>
        </w:rPr>
        <w:t>建议书中所含标准）全球通信框架得到巩固</w:t>
      </w:r>
      <w:r>
        <w:rPr>
          <w:rFonts w:hint="eastAsia"/>
          <w:lang w:eastAsia="zh-CN"/>
        </w:rPr>
        <w:t xml:space="preserve"> </w:t>
      </w:r>
      <w:r>
        <w:rPr>
          <w:lang w:eastAsia="zh-CN"/>
        </w:rPr>
        <w:t xml:space="preserve">– </w:t>
      </w:r>
      <w:r>
        <w:rPr>
          <w:rFonts w:hint="eastAsia"/>
          <w:lang w:eastAsia="zh-CN"/>
        </w:rPr>
        <w:t>并将继续成为各类新型无线应用的平台。</w:t>
      </w:r>
    </w:p>
    <w:p w:rsidR="00E53657" w:rsidRDefault="00E53657" w:rsidP="009862A4">
      <w:pPr>
        <w:ind w:firstLineChars="200" w:firstLine="480"/>
        <w:rPr>
          <w:lang w:eastAsia="zh-CN"/>
        </w:rPr>
      </w:pPr>
      <w:r>
        <w:rPr>
          <w:rFonts w:hint="eastAsia"/>
          <w:lang w:eastAsia="zh-CN"/>
        </w:rPr>
        <w:t>无线电通信领域亦包括航空遥测和遥控系统、卫星业务、移动通信、水上遇险和安全信号、数字广播、气象卫星以及自然灾害的预测和检测。</w:t>
      </w:r>
    </w:p>
    <w:p w:rsidR="00E53657" w:rsidRDefault="00E53657" w:rsidP="009862A4">
      <w:pPr>
        <w:ind w:firstLineChars="200" w:firstLine="480"/>
        <w:rPr>
          <w:lang w:eastAsia="zh-CN"/>
        </w:rPr>
      </w:pPr>
      <w:r>
        <w:rPr>
          <w:rFonts w:hint="eastAsia"/>
          <w:lang w:eastAsia="zh-CN"/>
        </w:rPr>
        <w:t>根据《无线电规则》的规定，对空间通知及地面通知及其相关出版物的登记，是</w:t>
      </w:r>
      <w:r>
        <w:rPr>
          <w:lang w:eastAsia="zh-CN"/>
        </w:rPr>
        <w:t>ITU-R</w:t>
      </w:r>
      <w:r>
        <w:rPr>
          <w:rFonts w:hint="eastAsia"/>
          <w:lang w:eastAsia="zh-CN"/>
        </w:rPr>
        <w:t>的一项中心工作。</w:t>
      </w:r>
    </w:p>
    <w:p w:rsidR="00E53657" w:rsidRDefault="00E53657" w:rsidP="009862A4">
      <w:pPr>
        <w:ind w:firstLineChars="200" w:firstLine="480"/>
        <w:rPr>
          <w:lang w:eastAsia="zh-CN"/>
        </w:rPr>
      </w:pPr>
      <w:r>
        <w:rPr>
          <w:rFonts w:hint="eastAsia"/>
          <w:lang w:eastAsia="zh-CN"/>
        </w:rPr>
        <w:t>继续开发用于减灾赈灾的无线电通信系统的需求日益加大，成为未来即将面对的一个重要挑战。电信在灾害管理的各个阶段都是不可或缺的。与灾害相关的应急无线电通信业务特别包含灾害预测、发现、告警和赈灾。</w:t>
      </w:r>
    </w:p>
    <w:p w:rsidR="00E53657" w:rsidRDefault="00E53657" w:rsidP="009862A4">
      <w:pPr>
        <w:ind w:firstLineChars="200" w:firstLine="480"/>
        <w:rPr>
          <w:lang w:eastAsia="zh-CN"/>
        </w:rPr>
      </w:pPr>
      <w:r>
        <w:rPr>
          <w:rFonts w:hint="eastAsia"/>
          <w:lang w:eastAsia="zh-CN"/>
        </w:rPr>
        <w:t>在气候变化领域，无线电通信部门的工作侧重于对用于天气和气候变化的电信</w:t>
      </w:r>
      <w:r>
        <w:rPr>
          <w:lang w:eastAsia="zh-CN"/>
        </w:rPr>
        <w:t>/ICT</w:t>
      </w:r>
      <w:r>
        <w:rPr>
          <w:rFonts w:hint="eastAsia"/>
          <w:lang w:eastAsia="zh-CN"/>
        </w:rPr>
        <w:t>（不同无线电和电信技术及设备）的使用：飓风、台风、暴风雨、地震、海啸、人为灾害等的监测、预测、发现和缓解。</w:t>
      </w:r>
    </w:p>
    <w:p w:rsidR="00E53657" w:rsidRDefault="00E53657" w:rsidP="009862A4">
      <w:pPr>
        <w:ind w:firstLineChars="200" w:firstLine="480"/>
        <w:rPr>
          <w:lang w:eastAsia="zh-CN"/>
        </w:rPr>
      </w:pPr>
      <w:r>
        <w:rPr>
          <w:rFonts w:hint="eastAsia"/>
          <w:lang w:eastAsia="zh-CN"/>
        </w:rPr>
        <w:t>包括政府机构、公众和私营电信运营商、制造商、科学或工业组织、国际组织、咨询机构、大学、技术院校等在内的利益攸关多方，通过与世界无线电通信大会和研</w:t>
      </w:r>
      <w:r>
        <w:rPr>
          <w:rFonts w:hint="eastAsia"/>
          <w:lang w:eastAsia="zh-CN"/>
        </w:rPr>
        <w:lastRenderedPageBreak/>
        <w:t>究组相关的进程，有必要确定最佳和有效地使用无线电频谱有限资源和卫星轨道的途径，这关系到二十一世纪全球经济的发展及价值的增长。</w:t>
      </w:r>
    </w:p>
    <w:p w:rsidR="00E53657" w:rsidRDefault="00E53657" w:rsidP="009862A4">
      <w:pPr>
        <w:ind w:firstLineChars="200" w:firstLine="480"/>
        <w:rPr>
          <w:lang w:eastAsia="zh-CN"/>
        </w:rPr>
      </w:pPr>
      <w:r>
        <w:rPr>
          <w:lang w:eastAsia="zh-CN"/>
        </w:rPr>
        <w:t>ITU-R</w:t>
      </w:r>
      <w:r>
        <w:rPr>
          <w:rFonts w:hint="eastAsia"/>
          <w:lang w:eastAsia="zh-CN"/>
        </w:rPr>
        <w:t>在开展活动中应确保以下各方面的适当平衡：</w:t>
      </w:r>
    </w:p>
    <w:p w:rsidR="00E53657" w:rsidRDefault="00E53657" w:rsidP="009862A4">
      <w:pPr>
        <w:pStyle w:val="enumlev1"/>
        <w:rPr>
          <w:lang w:eastAsia="zh-CN"/>
        </w:rPr>
      </w:pPr>
      <w:r>
        <w:rPr>
          <w:lang w:eastAsia="zh-CN"/>
        </w:rPr>
        <w:t>–</w:t>
      </w:r>
      <w:r>
        <w:rPr>
          <w:lang w:eastAsia="zh-CN"/>
        </w:rPr>
        <w:tab/>
      </w:r>
      <w:r>
        <w:rPr>
          <w:rFonts w:hint="eastAsia"/>
          <w:lang w:eastAsia="zh-CN"/>
        </w:rPr>
        <w:t>全球范围内的统一需求（以便获得经济效益、连通性和互操作性）和频谱划分中的灵活性需求，</w:t>
      </w:r>
    </w:p>
    <w:p w:rsidR="00E53657" w:rsidRDefault="00E53657" w:rsidP="009862A4">
      <w:pPr>
        <w:pStyle w:val="enumlev1"/>
        <w:rPr>
          <w:lang w:eastAsia="zh-CN"/>
        </w:rPr>
      </w:pPr>
      <w:r>
        <w:rPr>
          <w:lang w:eastAsia="zh-CN"/>
        </w:rPr>
        <w:t>–</w:t>
      </w:r>
      <w:r>
        <w:rPr>
          <w:lang w:eastAsia="zh-CN"/>
        </w:rPr>
        <w:tab/>
      </w:r>
      <w:r>
        <w:rPr>
          <w:rFonts w:hint="eastAsia"/>
          <w:lang w:eastAsia="zh-CN"/>
        </w:rPr>
        <w:t>容纳新系统、应用和技术的需求和保护现有无线电通信业务的需求。</w:t>
      </w:r>
    </w:p>
    <w:p w:rsidR="00E53657" w:rsidRDefault="00E53657" w:rsidP="009862A4">
      <w:pPr>
        <w:pStyle w:val="Heading2"/>
        <w:rPr>
          <w:lang w:eastAsia="zh-CN"/>
        </w:rPr>
      </w:pPr>
      <w:bookmarkStart w:id="48" w:name="_Toc379546808"/>
      <w:bookmarkStart w:id="49" w:name="_Toc379397004"/>
      <w:bookmarkStart w:id="50" w:name="_Toc377565006"/>
      <w:bookmarkStart w:id="51" w:name="_Toc380676291"/>
      <w:r>
        <w:rPr>
          <w:lang w:eastAsia="zh-CN"/>
        </w:rPr>
        <w:t>3.2</w:t>
      </w:r>
      <w:r>
        <w:rPr>
          <w:lang w:eastAsia="zh-CN"/>
        </w:rPr>
        <w:tab/>
        <w:t>ITU-T</w:t>
      </w:r>
      <w:bookmarkEnd w:id="48"/>
      <w:bookmarkEnd w:id="49"/>
      <w:bookmarkEnd w:id="50"/>
      <w:r>
        <w:rPr>
          <w:rFonts w:hint="eastAsia"/>
          <w:lang w:eastAsia="zh-CN"/>
        </w:rPr>
        <w:t>部门情况分析</w:t>
      </w:r>
      <w:bookmarkEnd w:id="51"/>
    </w:p>
    <w:p w:rsidR="00E53657" w:rsidRDefault="00E53657" w:rsidP="009862A4">
      <w:pPr>
        <w:ind w:firstLineChars="200" w:firstLine="480"/>
        <w:rPr>
          <w:lang w:eastAsia="zh-CN"/>
        </w:rPr>
      </w:pPr>
      <w:r>
        <w:rPr>
          <w:rFonts w:hint="eastAsia"/>
          <w:lang w:eastAsia="zh-CN"/>
        </w:rPr>
        <w:t>国际电联电信标准化部门（</w:t>
      </w:r>
      <w:r>
        <w:rPr>
          <w:lang w:eastAsia="zh-CN"/>
        </w:rPr>
        <w:t>ITU-T</w:t>
      </w:r>
      <w:r>
        <w:rPr>
          <w:rFonts w:hint="eastAsia"/>
          <w:lang w:eastAsia="zh-CN"/>
        </w:rPr>
        <w:t>）面对的是一个高度竞争、错综复杂而瞬息万变的环境和生态系统。</w:t>
      </w:r>
    </w:p>
    <w:p w:rsidR="00E53657" w:rsidRDefault="00E53657" w:rsidP="009862A4">
      <w:pPr>
        <w:ind w:firstLineChars="200" w:firstLine="480"/>
        <w:rPr>
          <w:lang w:eastAsia="zh-CN"/>
        </w:rPr>
      </w:pPr>
      <w:r>
        <w:rPr>
          <w:rFonts w:hint="eastAsia"/>
          <w:lang w:eastAsia="zh-CN"/>
        </w:rPr>
        <w:t>有必要为实现连通全球、开放、价格可承受、可靠、互操作和安全的原则，有必要制定高质量、以需求为趋动的国际标准。实现新业务和应用并促进信息社会建设的关键性技术不断涌现并应考虑在</w:t>
      </w:r>
      <w:r>
        <w:rPr>
          <w:lang w:eastAsia="zh-CN"/>
        </w:rPr>
        <w:t>ITU-T</w:t>
      </w:r>
      <w:r>
        <w:rPr>
          <w:rFonts w:hint="eastAsia"/>
          <w:lang w:eastAsia="zh-CN"/>
        </w:rPr>
        <w:t>的工作中。</w:t>
      </w:r>
    </w:p>
    <w:p w:rsidR="00E53657" w:rsidRDefault="008A1A10" w:rsidP="009862A4">
      <w:pPr>
        <w:ind w:firstLineChars="200" w:firstLine="480"/>
        <w:rPr>
          <w:lang w:eastAsia="zh-CN"/>
        </w:rPr>
      </w:pPr>
      <w:r>
        <w:rPr>
          <w:rFonts w:hint="eastAsia"/>
          <w:lang w:eastAsia="zh-CN"/>
        </w:rPr>
        <w:t>在留住现有</w:t>
      </w:r>
      <w:r>
        <w:rPr>
          <w:lang w:eastAsia="zh-CN"/>
        </w:rPr>
        <w:t>ITU-T</w:t>
      </w:r>
      <w:r>
        <w:rPr>
          <w:rFonts w:hint="eastAsia"/>
          <w:lang w:eastAsia="zh-CN"/>
        </w:rPr>
        <w:t>成员的同时，有必要吸引来自业界和学术界的新的成员，同时促进发展中国家对标准化进程（“弥合标准化工作差距”）的参与。</w:t>
      </w:r>
    </w:p>
    <w:p w:rsidR="00E53657" w:rsidRDefault="00A8087F" w:rsidP="009862A4">
      <w:pPr>
        <w:ind w:firstLineChars="200" w:firstLine="480"/>
        <w:rPr>
          <w:lang w:eastAsia="zh-CN"/>
        </w:rPr>
      </w:pPr>
      <w:r>
        <w:rPr>
          <w:rFonts w:hint="eastAsia"/>
          <w:lang w:eastAsia="zh-CN"/>
        </w:rPr>
        <w:t>与其它标准化机构以及相关联合体和论坛开展协作和合作是努力减少工作冲突，实现资源的有效利用以及吸收国际电联以外专业力量的关键。</w:t>
      </w:r>
    </w:p>
    <w:p w:rsidR="00E53657" w:rsidRDefault="00E53657" w:rsidP="009862A4">
      <w:pPr>
        <w:ind w:firstLineChars="200" w:firstLine="480"/>
        <w:rPr>
          <w:lang w:eastAsia="zh-CN"/>
        </w:rPr>
      </w:pPr>
      <w:r>
        <w:rPr>
          <w:rFonts w:hint="eastAsia"/>
          <w:lang w:eastAsia="zh-CN"/>
        </w:rPr>
        <w:t>审议《国际电信规则》将为</w:t>
      </w:r>
      <w:r>
        <w:rPr>
          <w:lang w:eastAsia="zh-CN"/>
        </w:rPr>
        <w:t>ITU-T</w:t>
      </w:r>
      <w:r>
        <w:rPr>
          <w:rFonts w:hint="eastAsia"/>
          <w:lang w:eastAsia="zh-CN"/>
        </w:rPr>
        <w:t>的活动提供新的世界框架。</w:t>
      </w:r>
    </w:p>
    <w:p w:rsidR="00E53657" w:rsidRDefault="00E53657" w:rsidP="009862A4">
      <w:pPr>
        <w:pStyle w:val="Heading2"/>
        <w:rPr>
          <w:lang w:eastAsia="zh-CN"/>
        </w:rPr>
      </w:pPr>
      <w:bookmarkStart w:id="52" w:name="_Toc379546809"/>
      <w:bookmarkStart w:id="53" w:name="_Toc379397005"/>
      <w:bookmarkStart w:id="54" w:name="_Toc380676292"/>
      <w:r>
        <w:rPr>
          <w:lang w:eastAsia="zh-CN"/>
        </w:rPr>
        <w:t>3.3</w:t>
      </w:r>
      <w:r>
        <w:rPr>
          <w:lang w:eastAsia="zh-CN"/>
        </w:rPr>
        <w:tab/>
        <w:t>ITU-D</w:t>
      </w:r>
      <w:bookmarkEnd w:id="52"/>
      <w:bookmarkEnd w:id="53"/>
      <w:r>
        <w:rPr>
          <w:rFonts w:hint="eastAsia"/>
          <w:lang w:eastAsia="zh-CN"/>
        </w:rPr>
        <w:t>部门情况分析</w:t>
      </w:r>
      <w:bookmarkEnd w:id="54"/>
    </w:p>
    <w:p w:rsidR="00E53657" w:rsidRDefault="00E53657" w:rsidP="009862A4">
      <w:pPr>
        <w:ind w:firstLineChars="200" w:firstLine="480"/>
        <w:rPr>
          <w:lang w:eastAsia="zh-CN"/>
        </w:rPr>
      </w:pPr>
      <w:r>
        <w:rPr>
          <w:rFonts w:hint="eastAsia"/>
          <w:lang w:eastAsia="zh-CN"/>
        </w:rPr>
        <w:t>当前世界各国政府公认电信</w:t>
      </w:r>
      <w:r>
        <w:rPr>
          <w:lang w:eastAsia="zh-CN"/>
        </w:rPr>
        <w:t>/ICT</w:t>
      </w:r>
      <w:r>
        <w:rPr>
          <w:rFonts w:hint="eastAsia"/>
          <w:lang w:eastAsia="zh-CN"/>
        </w:rPr>
        <w:t>是促进经济增长和社会发展的重要推动力量。国际电联作为联合国负责电信</w:t>
      </w:r>
      <w:r>
        <w:rPr>
          <w:lang w:eastAsia="zh-CN"/>
        </w:rPr>
        <w:t>/ICT</w:t>
      </w:r>
      <w:r>
        <w:rPr>
          <w:rFonts w:hint="eastAsia"/>
          <w:lang w:eastAsia="zh-CN"/>
        </w:rPr>
        <w:t>的专门机构，始终将在全球进一步发展电信</w:t>
      </w:r>
      <w:r>
        <w:rPr>
          <w:lang w:eastAsia="zh-CN"/>
        </w:rPr>
        <w:t>/ICT</w:t>
      </w:r>
      <w:r>
        <w:rPr>
          <w:rFonts w:hint="eastAsia"/>
          <w:lang w:eastAsia="zh-CN"/>
        </w:rPr>
        <w:t>作为自己的核心工作。近年来，随着技术的发展，电信</w:t>
      </w:r>
      <w:r>
        <w:rPr>
          <w:lang w:eastAsia="zh-CN"/>
        </w:rPr>
        <w:t>/ICT</w:t>
      </w:r>
      <w:r>
        <w:rPr>
          <w:rFonts w:hint="eastAsia"/>
          <w:lang w:eastAsia="zh-CN"/>
        </w:rPr>
        <w:t>在我们生活的各个方面发挥着不可或缺的作用，因此我们的工作已更为关键。</w:t>
      </w:r>
    </w:p>
    <w:p w:rsidR="00E53657" w:rsidRDefault="00E53657" w:rsidP="009862A4">
      <w:pPr>
        <w:ind w:firstLineChars="200" w:firstLine="480"/>
        <w:rPr>
          <w:lang w:eastAsia="zh-CN"/>
        </w:rPr>
      </w:pPr>
      <w:r>
        <w:rPr>
          <w:lang w:eastAsia="zh-CN"/>
        </w:rPr>
        <w:t>2000</w:t>
      </w:r>
      <w:r>
        <w:rPr>
          <w:rFonts w:hint="eastAsia"/>
          <w:lang w:eastAsia="zh-CN"/>
        </w:rPr>
        <w:t>年制定的《千年发展目标》和</w:t>
      </w:r>
      <w:r>
        <w:rPr>
          <w:lang w:eastAsia="zh-CN"/>
        </w:rPr>
        <w:t>2003</w:t>
      </w:r>
      <w:r>
        <w:rPr>
          <w:rFonts w:hint="eastAsia"/>
          <w:lang w:eastAsia="zh-CN"/>
        </w:rPr>
        <w:t>年及</w:t>
      </w:r>
      <w:r>
        <w:rPr>
          <w:lang w:eastAsia="zh-CN"/>
        </w:rPr>
        <w:t>2005</w:t>
      </w:r>
      <w:r>
        <w:rPr>
          <w:rFonts w:hint="eastAsia"/>
          <w:lang w:eastAsia="zh-CN"/>
        </w:rPr>
        <w:t>年信息世界峰会确定的电信</w:t>
      </w:r>
      <w:r>
        <w:rPr>
          <w:lang w:eastAsia="zh-CN"/>
        </w:rPr>
        <w:t>/ICT</w:t>
      </w:r>
      <w:r>
        <w:rPr>
          <w:rFonts w:hint="eastAsia"/>
          <w:lang w:eastAsia="zh-CN"/>
        </w:rPr>
        <w:t>连接目标取得的成就令人鼓舞。创造适当的条件是全面实现上述目标的关键。我们必须推进基础设施，特别是宽带通信的发展以及电信</w:t>
      </w:r>
      <w:r>
        <w:rPr>
          <w:lang w:eastAsia="zh-CN"/>
        </w:rPr>
        <w:t>/ICT</w:t>
      </w:r>
      <w:r>
        <w:rPr>
          <w:rFonts w:hint="eastAsia"/>
          <w:lang w:eastAsia="zh-CN"/>
        </w:rPr>
        <w:t>应用和服务的提供。人力建设的加强和稳健、可预测的有利监管环境的搭建将确保技术发展的可持续性。</w:t>
      </w:r>
    </w:p>
    <w:p w:rsidR="00E53657" w:rsidRDefault="00E53657" w:rsidP="009862A4">
      <w:pPr>
        <w:ind w:firstLineChars="200" w:firstLine="480"/>
        <w:rPr>
          <w:lang w:eastAsia="zh-CN"/>
        </w:rPr>
      </w:pPr>
      <w:r>
        <w:rPr>
          <w:rFonts w:hint="eastAsia"/>
          <w:lang w:eastAsia="zh-CN"/>
        </w:rPr>
        <w:t>考虑到本地内容的重要性及其在推广宽带使用中发挥的作用，面临语言和文化障碍的国家应对很大部分本地内容给予足够重视。因此，生成本地内容，从而促进宽带服务部署并提高其普及率，发展电子卫生、电子教学和电子商务，以满足对本地内容的需求，并鼓励具有相似或共同文化和语言的国家创建本地内容，这将有助于加速宽带服务的持续获取。</w:t>
      </w:r>
    </w:p>
    <w:p w:rsidR="00E53657" w:rsidRDefault="00E53657" w:rsidP="009862A4">
      <w:pPr>
        <w:ind w:firstLineChars="200" w:firstLine="480"/>
        <w:rPr>
          <w:lang w:eastAsia="zh-CN"/>
        </w:rPr>
      </w:pPr>
      <w:r>
        <w:rPr>
          <w:rFonts w:hint="eastAsia"/>
          <w:lang w:eastAsia="zh-CN"/>
        </w:rPr>
        <w:t>鉴于网络社会的无国界特性，</w:t>
      </w:r>
      <w:r>
        <w:rPr>
          <w:lang w:eastAsia="zh-CN"/>
        </w:rPr>
        <w:t>ITU-D</w:t>
      </w:r>
      <w:r>
        <w:rPr>
          <w:rFonts w:hint="eastAsia"/>
          <w:lang w:eastAsia="zh-CN"/>
        </w:rPr>
        <w:t>认可国际合作在提高信息通信技术使用的可靠性、可用性和安全性方面具有重要意义。因此，</w:t>
      </w:r>
      <w:r>
        <w:rPr>
          <w:lang w:eastAsia="zh-CN"/>
        </w:rPr>
        <w:t>ITU-D</w:t>
      </w:r>
      <w:r>
        <w:rPr>
          <w:rFonts w:hint="eastAsia"/>
          <w:lang w:eastAsia="zh-CN"/>
        </w:rPr>
        <w:t>认识到，迫切需要支持各国制定落实国家网络安全框架的具体措施，解决不同利益攸关方在此方面的关切，实现并支持在全球层面共享最佳做法。为此，国际电联将在促进上述合作方面发挥重要作用。</w:t>
      </w:r>
    </w:p>
    <w:p w:rsidR="00E53657" w:rsidRDefault="00E53657" w:rsidP="009862A4">
      <w:pPr>
        <w:ind w:firstLineChars="200" w:firstLine="480"/>
        <w:rPr>
          <w:lang w:eastAsia="zh-CN"/>
        </w:rPr>
      </w:pPr>
      <w:r>
        <w:rPr>
          <w:rFonts w:hint="eastAsia"/>
          <w:lang w:eastAsia="zh-CN"/>
        </w:rPr>
        <w:t>电信</w:t>
      </w:r>
      <w:r>
        <w:rPr>
          <w:lang w:eastAsia="zh-CN"/>
        </w:rPr>
        <w:t>/ICT</w:t>
      </w:r>
      <w:r>
        <w:rPr>
          <w:rFonts w:hint="eastAsia"/>
          <w:lang w:eastAsia="zh-CN"/>
        </w:rPr>
        <w:t>最大的受益者中包括最不发达国家（</w:t>
      </w:r>
      <w:r>
        <w:rPr>
          <w:lang w:eastAsia="zh-CN"/>
        </w:rPr>
        <w:t>IDC</w:t>
      </w:r>
      <w:r>
        <w:rPr>
          <w:rFonts w:hint="eastAsia"/>
          <w:lang w:eastAsia="zh-CN"/>
        </w:rPr>
        <w:t>）、小岛屿发展中国家（</w:t>
      </w:r>
      <w:r>
        <w:rPr>
          <w:lang w:eastAsia="zh-CN"/>
        </w:rPr>
        <w:t>SIDS</w:t>
      </w:r>
      <w:r>
        <w:rPr>
          <w:rFonts w:hint="eastAsia"/>
          <w:lang w:eastAsia="zh-CN"/>
        </w:rPr>
        <w:t>）、内陆发展中国家和经济转型国家。它们都需要特别的关注。应急通信和性</w:t>
      </w:r>
      <w:r>
        <w:rPr>
          <w:rFonts w:hint="eastAsia"/>
          <w:lang w:eastAsia="zh-CN"/>
        </w:rPr>
        <w:lastRenderedPageBreak/>
        <w:t>别问题也是我们的工作重点。面对繁重的工作，成功取决于与成员之间的密切合作和通过公共私营伙伴关系进行的资源调动。</w:t>
      </w:r>
    </w:p>
    <w:p w:rsidR="00E53657" w:rsidRDefault="00E53657" w:rsidP="009862A4">
      <w:pPr>
        <w:ind w:firstLineChars="200" w:firstLine="480"/>
        <w:rPr>
          <w:lang w:eastAsia="zh-CN"/>
        </w:rPr>
      </w:pPr>
      <w:r>
        <w:rPr>
          <w:rFonts w:hint="eastAsia"/>
          <w:lang w:eastAsia="zh-CN"/>
        </w:rPr>
        <w:t>有必要在</w:t>
      </w:r>
      <w:r>
        <w:rPr>
          <w:lang w:eastAsia="zh-CN"/>
        </w:rPr>
        <w:t>ITU-D</w:t>
      </w:r>
      <w:r>
        <w:rPr>
          <w:rFonts w:hint="eastAsia"/>
          <w:lang w:eastAsia="zh-CN"/>
        </w:rPr>
        <w:t>培育创新文化。从如何创新产品的角度不断审查电信发展局的活动可使我们不断正视自己相对于其它电信</w:t>
      </w:r>
      <w:r>
        <w:rPr>
          <w:lang w:eastAsia="zh-CN"/>
        </w:rPr>
        <w:t>/ICT</w:t>
      </w:r>
      <w:r>
        <w:rPr>
          <w:rFonts w:hint="eastAsia"/>
          <w:lang w:eastAsia="zh-CN"/>
        </w:rPr>
        <w:t>发展机构的竞争性，同时促进我们寻求新的完善机遇。创新日趋重要已成为全球共识。各国和企业若想从全球经济衰退中走向光明，大步迈入今天高度竞争和全球化的经济，创新不可或缺。创新是发展的强劲引擎，也是应对社会和经济挑战的重要手段。具有创新意义的宽带服务，如移动支付、移动卫生和移动教育可使个人、社区和全社会“洗心革面”。有了电信</w:t>
      </w:r>
      <w:r>
        <w:rPr>
          <w:lang w:eastAsia="zh-CN"/>
        </w:rPr>
        <w:t>/ICT</w:t>
      </w:r>
      <w:r>
        <w:rPr>
          <w:rFonts w:hint="eastAsia"/>
          <w:lang w:eastAsia="zh-CN"/>
        </w:rPr>
        <w:t>，发展中国家成千上万的人们就有能力直接提高自身的社会和经济能力。</w:t>
      </w:r>
    </w:p>
    <w:p w:rsidR="00E53657" w:rsidRDefault="00E53657" w:rsidP="009862A4">
      <w:pPr>
        <w:ind w:firstLineChars="200" w:firstLine="480"/>
        <w:rPr>
          <w:lang w:eastAsia="zh-CN"/>
        </w:rPr>
      </w:pPr>
      <w:r>
        <w:rPr>
          <w:lang w:eastAsia="zh-CN"/>
        </w:rPr>
        <w:t>ITU-D</w:t>
      </w:r>
      <w:r>
        <w:rPr>
          <w:rFonts w:hint="eastAsia"/>
          <w:lang w:eastAsia="zh-CN"/>
        </w:rPr>
        <w:t>的使命不是为了连通而连通，而是希望通过对电信</w:t>
      </w:r>
      <w:r>
        <w:rPr>
          <w:lang w:eastAsia="zh-CN"/>
        </w:rPr>
        <w:t>/ICT</w:t>
      </w:r>
      <w:r>
        <w:rPr>
          <w:rFonts w:hint="eastAsia"/>
          <w:lang w:eastAsia="zh-CN"/>
        </w:rPr>
        <w:t>明智的使用根本提高人们的生活水平。</w:t>
      </w:r>
    </w:p>
    <w:p w:rsidR="00E53657" w:rsidRDefault="00E53657" w:rsidP="009862A4">
      <w:pPr>
        <w:tabs>
          <w:tab w:val="clear" w:pos="794"/>
          <w:tab w:val="clear" w:pos="1191"/>
          <w:tab w:val="clear" w:pos="1588"/>
          <w:tab w:val="clear" w:pos="1985"/>
        </w:tabs>
        <w:overflowPunct/>
        <w:autoSpaceDE/>
        <w:autoSpaceDN/>
        <w:adjustRightInd/>
        <w:spacing w:before="0"/>
        <w:textAlignment w:val="auto"/>
        <w:rPr>
          <w:rFonts w:hint="eastAsia"/>
          <w:lang w:eastAsia="zh-CN"/>
        </w:rPr>
      </w:pPr>
      <w:r>
        <w:rPr>
          <w:lang w:eastAsia="zh-CN"/>
        </w:rPr>
        <w:br w:type="page"/>
      </w:r>
    </w:p>
    <w:p w:rsidR="003D62BF" w:rsidRDefault="003D62BF" w:rsidP="003D62BF">
      <w:pPr>
        <w:pStyle w:val="AnnexNotitle"/>
        <w:rPr>
          <w:lang w:val="en-US" w:eastAsia="zh-CN"/>
        </w:rPr>
      </w:pPr>
      <w:r>
        <w:rPr>
          <w:rFonts w:hint="eastAsia"/>
          <w:lang w:val="en-US" w:eastAsia="zh-CN"/>
        </w:rPr>
        <w:lastRenderedPageBreak/>
        <w:t>第</w:t>
      </w:r>
      <w:r>
        <w:rPr>
          <w:lang w:val="en-US" w:eastAsia="zh-CN"/>
        </w:rPr>
        <w:t>71</w:t>
      </w:r>
      <w:r>
        <w:rPr>
          <w:rFonts w:hint="eastAsia"/>
          <w:lang w:val="en-US" w:eastAsia="zh-CN"/>
        </w:rPr>
        <w:t>号决议附件</w:t>
      </w:r>
      <w:r>
        <w:rPr>
          <w:lang w:val="en-US" w:eastAsia="zh-CN"/>
        </w:rPr>
        <w:t>2</w:t>
      </w:r>
      <w:r>
        <w:rPr>
          <w:rFonts w:hint="eastAsia"/>
          <w:lang w:val="en-US" w:eastAsia="zh-CN"/>
        </w:rPr>
        <w:br/>
      </w:r>
      <w:r>
        <w:rPr>
          <w:lang w:val="en-US" w:eastAsia="zh-CN"/>
        </w:rPr>
        <w:br/>
      </w:r>
      <w:r>
        <w:rPr>
          <w:rFonts w:hint="eastAsia"/>
          <w:lang w:val="en-US" w:eastAsia="zh-CN"/>
        </w:rPr>
        <w:t>国际电联</w:t>
      </w:r>
      <w:r>
        <w:rPr>
          <w:lang w:val="en-US" w:eastAsia="zh-CN"/>
        </w:rPr>
        <w:t>2016-2019</w:t>
      </w:r>
      <w:r>
        <w:rPr>
          <w:rFonts w:hint="eastAsia"/>
          <w:lang w:val="en-US" w:eastAsia="zh-CN"/>
        </w:rPr>
        <w:t>年战略规划</w:t>
      </w:r>
    </w:p>
    <w:sdt>
      <w:sdtPr>
        <w:rPr>
          <w:rFonts w:cs="Calibri"/>
          <w:szCs w:val="24"/>
          <w:lang w:val="en-US" w:eastAsia="zh-CN"/>
        </w:rPr>
        <w:id w:val="-487246347"/>
        <w:docPartObj>
          <w:docPartGallery w:val="Table of Contents"/>
          <w:docPartUnique/>
        </w:docPartObj>
      </w:sdtPr>
      <w:sdtContent>
        <w:p w:rsidR="00E53657" w:rsidRDefault="00E53657" w:rsidP="009862A4">
          <w:pPr>
            <w:keepNext/>
            <w:keepLines/>
            <w:tabs>
              <w:tab w:val="left" w:pos="720"/>
            </w:tabs>
            <w:overflowPunct/>
            <w:autoSpaceDE/>
            <w:adjustRightInd/>
            <w:spacing w:before="360" w:after="120"/>
            <w:ind w:left="431" w:hanging="431"/>
            <w:rPr>
              <w:rFonts w:asciiTheme="majorHAnsi" w:eastAsiaTheme="majorEastAsia" w:hAnsiTheme="majorHAnsi" w:cstheme="majorBidi"/>
              <w:b/>
              <w:bCs/>
              <w:sz w:val="28"/>
              <w:szCs w:val="28"/>
              <w:lang w:val="en-US" w:eastAsia="zh-CN"/>
            </w:rPr>
          </w:pPr>
          <w:r>
            <w:rPr>
              <w:rFonts w:asciiTheme="majorHAnsi" w:eastAsiaTheme="majorEastAsia" w:hAnsiTheme="majorHAnsi" w:cstheme="majorBidi" w:hint="eastAsia"/>
              <w:b/>
              <w:bCs/>
              <w:sz w:val="28"/>
              <w:szCs w:val="28"/>
              <w:lang w:val="en-US" w:eastAsia="zh-CN"/>
            </w:rPr>
            <w:t>目录</w:t>
          </w:r>
        </w:p>
        <w:p w:rsidR="00E53657" w:rsidRDefault="00E53657" w:rsidP="009862A4">
          <w:pPr>
            <w:tabs>
              <w:tab w:val="left" w:pos="720"/>
            </w:tabs>
            <w:overflowPunct/>
            <w:autoSpaceDE/>
            <w:adjustRightInd/>
            <w:spacing w:before="0"/>
            <w:jc w:val="right"/>
            <w:rPr>
              <w:rFonts w:ascii="Calibri" w:hAnsi="Calibri"/>
              <w:noProof/>
            </w:rPr>
          </w:pPr>
          <w:r>
            <w:rPr>
              <w:rFonts w:ascii="Arial" w:hAnsi="Arial" w:hint="eastAsia"/>
              <w:sz w:val="22"/>
              <w:szCs w:val="24"/>
              <w:lang w:val="en-US" w:eastAsia="zh-CN"/>
            </w:rPr>
            <w:t>页码</w:t>
          </w:r>
          <w:r>
            <w:rPr>
              <w:rFonts w:asciiTheme="minorHAnsi" w:eastAsiaTheme="majorEastAsia" w:hAnsiTheme="minorHAnsi" w:cstheme="majorBidi"/>
              <w:sz w:val="30"/>
              <w:szCs w:val="32"/>
              <w:lang w:val="en-US"/>
            </w:rPr>
            <w:fldChar w:fldCharType="begin"/>
          </w:r>
          <w:r>
            <w:rPr>
              <w:rFonts w:ascii="Arial" w:hAnsi="Arial"/>
              <w:sz w:val="22"/>
              <w:szCs w:val="24"/>
              <w:lang w:val="en-US" w:eastAsia="zh-CN"/>
            </w:rPr>
            <w:instrText xml:space="preserve"> TOC \o "1-3" \h \z \u </w:instrText>
          </w:r>
          <w:r>
            <w:rPr>
              <w:rFonts w:asciiTheme="minorHAnsi" w:eastAsiaTheme="majorEastAsia" w:hAnsiTheme="minorHAnsi" w:cstheme="majorBidi"/>
              <w:sz w:val="30"/>
              <w:szCs w:val="32"/>
              <w:lang w:val="en-US"/>
            </w:rPr>
            <w:fldChar w:fldCharType="separate"/>
          </w:r>
        </w:p>
        <w:p w:rsidR="00E53657" w:rsidRDefault="00B9425D" w:rsidP="009862A4">
          <w:pPr>
            <w:pStyle w:val="TOC1"/>
            <w:tabs>
              <w:tab w:val="clear" w:pos="8789"/>
              <w:tab w:val="right" w:leader="dot" w:pos="9072"/>
            </w:tabs>
            <w:rPr>
              <w:rFonts w:asciiTheme="minorHAnsi" w:eastAsiaTheme="minorEastAsia" w:hAnsiTheme="minorHAnsi" w:cstheme="minorBidi"/>
              <w:noProof/>
              <w:sz w:val="22"/>
              <w:szCs w:val="22"/>
              <w:lang w:val="en-US" w:eastAsia="zh-CN"/>
            </w:rPr>
          </w:pPr>
          <w:hyperlink r:id="rId15" w:anchor="_Toc387144447" w:history="1">
            <w:r w:rsidR="00E53657">
              <w:rPr>
                <w:rStyle w:val="Hyperlink"/>
                <w:b/>
                <w:noProof/>
                <w:lang w:eastAsia="zh-CN"/>
              </w:rPr>
              <w:t>1</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b/>
                <w:noProof/>
                <w:lang w:eastAsia="zh-CN"/>
              </w:rPr>
              <w:t>国际电联基于结果的管理（</w:t>
            </w:r>
            <w:r w:rsidR="00E53657">
              <w:rPr>
                <w:rStyle w:val="Hyperlink"/>
                <w:b/>
                <w:noProof/>
                <w:lang w:eastAsia="zh-CN"/>
              </w:rPr>
              <w:t>RBM</w:t>
            </w:r>
            <w:r w:rsidR="00E53657">
              <w:rPr>
                <w:rStyle w:val="Hyperlink"/>
                <w:rFonts w:hint="eastAsia"/>
                <w:b/>
                <w:noProof/>
                <w:lang w:eastAsia="zh-CN"/>
              </w:rPr>
              <w:t>）框架和《战略规划》的结构</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_Toc387144447 \h </w:instrText>
            </w:r>
            <w:r w:rsidR="00E53657">
              <w:rPr>
                <w:rStyle w:val="Hyperlink"/>
                <w:noProof/>
                <w:webHidden/>
              </w:rPr>
            </w:r>
            <w:r w:rsidR="00E53657">
              <w:rPr>
                <w:rStyle w:val="Hyperlink"/>
                <w:noProof/>
                <w:webHidden/>
              </w:rPr>
              <w:fldChar w:fldCharType="separate"/>
            </w:r>
            <w:r w:rsidR="005E046B">
              <w:rPr>
                <w:rStyle w:val="Hyperlink"/>
                <w:noProof/>
                <w:webHidden/>
              </w:rPr>
              <w:t>20</w:t>
            </w:r>
            <w:r w:rsidR="00E53657">
              <w:rPr>
                <w:rStyle w:val="Hyperlink"/>
                <w:noProof/>
                <w:webHidden/>
              </w:rPr>
              <w:fldChar w:fldCharType="end"/>
            </w:r>
          </w:hyperlink>
        </w:p>
        <w:p w:rsidR="00E53657" w:rsidRDefault="00B9425D" w:rsidP="009862A4">
          <w:pPr>
            <w:pStyle w:val="TOC1"/>
            <w:tabs>
              <w:tab w:val="clear" w:pos="8789"/>
              <w:tab w:val="right" w:leader="dot" w:pos="9072"/>
            </w:tabs>
            <w:rPr>
              <w:rFonts w:asciiTheme="minorHAnsi" w:eastAsiaTheme="minorEastAsia" w:hAnsiTheme="minorHAnsi" w:cstheme="minorBidi"/>
              <w:noProof/>
              <w:sz w:val="22"/>
              <w:szCs w:val="22"/>
              <w:lang w:val="en-US" w:eastAsia="zh-CN"/>
            </w:rPr>
          </w:pPr>
          <w:hyperlink r:id="rId16" w:anchor="_Toc387144448" w:history="1">
            <w:r w:rsidR="00E53657">
              <w:rPr>
                <w:rStyle w:val="Hyperlink"/>
                <w:b/>
                <w:noProof/>
                <w:lang w:eastAsia="zh-CN"/>
              </w:rPr>
              <w:t>2</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b/>
                <w:noProof/>
                <w:lang w:eastAsia="zh-CN"/>
              </w:rPr>
              <w:t>国际电联的愿景、使命和价值观</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_Toc387144448 \h </w:instrText>
            </w:r>
            <w:r w:rsidR="00E53657">
              <w:rPr>
                <w:rStyle w:val="Hyperlink"/>
                <w:noProof/>
                <w:webHidden/>
              </w:rPr>
            </w:r>
            <w:r w:rsidR="00E53657">
              <w:rPr>
                <w:rStyle w:val="Hyperlink"/>
                <w:noProof/>
                <w:webHidden/>
              </w:rPr>
              <w:fldChar w:fldCharType="separate"/>
            </w:r>
            <w:r w:rsidR="005E046B">
              <w:rPr>
                <w:rStyle w:val="Hyperlink"/>
                <w:noProof/>
                <w:webHidden/>
              </w:rPr>
              <w:t>21</w:t>
            </w:r>
            <w:r w:rsidR="00E53657">
              <w:rPr>
                <w:rStyle w:val="Hyperlink"/>
                <w:noProof/>
                <w:webHidden/>
              </w:rPr>
              <w:fldChar w:fldCharType="end"/>
            </w:r>
          </w:hyperlink>
        </w:p>
        <w:p w:rsidR="00E53657" w:rsidRDefault="00B9425D" w:rsidP="009862A4">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r:id="rId17" w:anchor="_Toc387144449" w:history="1">
            <w:r w:rsidR="00E53657">
              <w:rPr>
                <w:rStyle w:val="Hyperlink"/>
                <w:noProof/>
                <w:lang w:eastAsia="zh-CN"/>
              </w:rPr>
              <w:t>2.1</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noProof/>
                <w:lang w:eastAsia="zh-CN"/>
              </w:rPr>
              <w:t>愿景</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_Toc387144449 \h </w:instrText>
            </w:r>
            <w:r w:rsidR="00E53657">
              <w:rPr>
                <w:rStyle w:val="Hyperlink"/>
                <w:noProof/>
                <w:webHidden/>
              </w:rPr>
            </w:r>
            <w:r w:rsidR="00E53657">
              <w:rPr>
                <w:rStyle w:val="Hyperlink"/>
                <w:noProof/>
                <w:webHidden/>
              </w:rPr>
              <w:fldChar w:fldCharType="separate"/>
            </w:r>
            <w:r w:rsidR="005E046B">
              <w:rPr>
                <w:rStyle w:val="Hyperlink"/>
                <w:noProof/>
                <w:webHidden/>
              </w:rPr>
              <w:t>21</w:t>
            </w:r>
            <w:r w:rsidR="00E53657">
              <w:rPr>
                <w:rStyle w:val="Hyperlink"/>
                <w:noProof/>
                <w:webHidden/>
              </w:rPr>
              <w:fldChar w:fldCharType="end"/>
            </w:r>
          </w:hyperlink>
        </w:p>
        <w:p w:rsidR="00E53657" w:rsidRDefault="00B9425D" w:rsidP="009862A4">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r:id="rId18" w:anchor="_Toc387144450" w:history="1">
            <w:r w:rsidR="00E53657">
              <w:rPr>
                <w:rStyle w:val="Hyperlink"/>
                <w:noProof/>
                <w:lang w:eastAsia="zh-CN"/>
              </w:rPr>
              <w:t>2.2</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noProof/>
                <w:lang w:eastAsia="zh-CN"/>
              </w:rPr>
              <w:t>使命</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_Toc387144450 \h </w:instrText>
            </w:r>
            <w:r w:rsidR="00E53657">
              <w:rPr>
                <w:rStyle w:val="Hyperlink"/>
                <w:noProof/>
                <w:webHidden/>
              </w:rPr>
            </w:r>
            <w:r w:rsidR="00E53657">
              <w:rPr>
                <w:rStyle w:val="Hyperlink"/>
                <w:noProof/>
                <w:webHidden/>
              </w:rPr>
              <w:fldChar w:fldCharType="separate"/>
            </w:r>
            <w:r w:rsidR="005E046B">
              <w:rPr>
                <w:rStyle w:val="Hyperlink"/>
                <w:noProof/>
                <w:webHidden/>
              </w:rPr>
              <w:t>21</w:t>
            </w:r>
            <w:r w:rsidR="00E53657">
              <w:rPr>
                <w:rStyle w:val="Hyperlink"/>
                <w:noProof/>
                <w:webHidden/>
              </w:rPr>
              <w:fldChar w:fldCharType="end"/>
            </w:r>
          </w:hyperlink>
        </w:p>
        <w:p w:rsidR="00E53657" w:rsidRDefault="00B9425D" w:rsidP="009862A4">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r:id="rId19" w:anchor="_Toc387144451" w:history="1">
            <w:r w:rsidR="00E53657">
              <w:rPr>
                <w:rStyle w:val="Hyperlink"/>
                <w:noProof/>
                <w:lang w:eastAsia="zh-CN"/>
              </w:rPr>
              <w:t>2.3</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noProof/>
                <w:lang w:eastAsia="zh-CN"/>
              </w:rPr>
              <w:t>价值观</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_Toc387144451 \h </w:instrText>
            </w:r>
            <w:r w:rsidR="00E53657">
              <w:rPr>
                <w:rStyle w:val="Hyperlink"/>
                <w:noProof/>
                <w:webHidden/>
              </w:rPr>
            </w:r>
            <w:r w:rsidR="00E53657">
              <w:rPr>
                <w:rStyle w:val="Hyperlink"/>
                <w:noProof/>
                <w:webHidden/>
              </w:rPr>
              <w:fldChar w:fldCharType="separate"/>
            </w:r>
            <w:r w:rsidR="005E046B">
              <w:rPr>
                <w:rStyle w:val="Hyperlink"/>
                <w:noProof/>
                <w:webHidden/>
              </w:rPr>
              <w:t>21</w:t>
            </w:r>
            <w:r w:rsidR="00E53657">
              <w:rPr>
                <w:rStyle w:val="Hyperlink"/>
                <w:noProof/>
                <w:webHidden/>
              </w:rPr>
              <w:fldChar w:fldCharType="end"/>
            </w:r>
          </w:hyperlink>
        </w:p>
        <w:p w:rsidR="00E53657" w:rsidRDefault="00B9425D" w:rsidP="009862A4">
          <w:pPr>
            <w:pStyle w:val="TOC1"/>
            <w:tabs>
              <w:tab w:val="clear" w:pos="8789"/>
              <w:tab w:val="right" w:leader="dot" w:pos="9072"/>
            </w:tabs>
            <w:rPr>
              <w:rFonts w:asciiTheme="minorHAnsi" w:eastAsiaTheme="minorEastAsia" w:hAnsiTheme="minorHAnsi" w:cstheme="minorBidi"/>
              <w:noProof/>
              <w:sz w:val="22"/>
              <w:szCs w:val="22"/>
              <w:lang w:val="en-US" w:eastAsia="zh-CN"/>
            </w:rPr>
          </w:pPr>
          <w:hyperlink r:id="rId20" w:anchor="_Toc387144452" w:history="1">
            <w:r w:rsidR="00E53657">
              <w:rPr>
                <w:rStyle w:val="Hyperlink"/>
                <w:b/>
                <w:noProof/>
                <w:lang w:eastAsia="zh-CN"/>
              </w:rPr>
              <w:t>3</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b/>
                <w:noProof/>
                <w:lang w:eastAsia="zh-CN"/>
              </w:rPr>
              <w:t>国际电联的总体战略目标和具体目标</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_Toc387144452 \h </w:instrText>
            </w:r>
            <w:r w:rsidR="00E53657">
              <w:rPr>
                <w:rStyle w:val="Hyperlink"/>
                <w:noProof/>
                <w:webHidden/>
              </w:rPr>
            </w:r>
            <w:r w:rsidR="00E53657">
              <w:rPr>
                <w:rStyle w:val="Hyperlink"/>
                <w:noProof/>
                <w:webHidden/>
              </w:rPr>
              <w:fldChar w:fldCharType="separate"/>
            </w:r>
            <w:r w:rsidR="005E046B">
              <w:rPr>
                <w:rStyle w:val="Hyperlink"/>
                <w:noProof/>
                <w:webHidden/>
              </w:rPr>
              <w:t>22</w:t>
            </w:r>
            <w:r w:rsidR="00E53657">
              <w:rPr>
                <w:rStyle w:val="Hyperlink"/>
                <w:noProof/>
                <w:webHidden/>
              </w:rPr>
              <w:fldChar w:fldCharType="end"/>
            </w:r>
          </w:hyperlink>
        </w:p>
        <w:p w:rsidR="00E53657" w:rsidRDefault="00B9425D" w:rsidP="009862A4">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r:id="rId21" w:anchor="_Toc387144453" w:history="1">
            <w:r w:rsidR="00E53657">
              <w:rPr>
                <w:rStyle w:val="Hyperlink"/>
                <w:noProof/>
                <w:lang w:eastAsia="zh-CN"/>
              </w:rPr>
              <w:t>3.1</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noProof/>
                <w:lang w:eastAsia="zh-CN"/>
              </w:rPr>
              <w:t>总体战略目标</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_Toc387144453 \h </w:instrText>
            </w:r>
            <w:r w:rsidR="00E53657">
              <w:rPr>
                <w:rStyle w:val="Hyperlink"/>
                <w:noProof/>
                <w:webHidden/>
              </w:rPr>
            </w:r>
            <w:r w:rsidR="00E53657">
              <w:rPr>
                <w:rStyle w:val="Hyperlink"/>
                <w:noProof/>
                <w:webHidden/>
              </w:rPr>
              <w:fldChar w:fldCharType="separate"/>
            </w:r>
            <w:r w:rsidR="005E046B">
              <w:rPr>
                <w:rStyle w:val="Hyperlink"/>
                <w:noProof/>
                <w:webHidden/>
              </w:rPr>
              <w:t>22</w:t>
            </w:r>
            <w:r w:rsidR="00E53657">
              <w:rPr>
                <w:rStyle w:val="Hyperlink"/>
                <w:noProof/>
                <w:webHidden/>
              </w:rPr>
              <w:fldChar w:fldCharType="end"/>
            </w:r>
          </w:hyperlink>
        </w:p>
        <w:p w:rsidR="00E53657" w:rsidRDefault="00B9425D" w:rsidP="009862A4">
          <w:pPr>
            <w:pStyle w:val="TOC3"/>
            <w:tabs>
              <w:tab w:val="clear" w:pos="8789"/>
              <w:tab w:val="right" w:leader="dot" w:pos="9072"/>
            </w:tabs>
            <w:ind w:left="1843" w:hanging="709"/>
            <w:rPr>
              <w:rFonts w:asciiTheme="minorHAnsi" w:eastAsiaTheme="minorEastAsia" w:hAnsiTheme="minorHAnsi" w:cstheme="minorBidi"/>
              <w:noProof/>
              <w:sz w:val="22"/>
              <w:szCs w:val="22"/>
              <w:lang w:val="en-US" w:eastAsia="zh-CN"/>
            </w:rPr>
          </w:pPr>
          <w:hyperlink r:id="rId22" w:anchor="_Toc387144454" w:history="1">
            <w:r w:rsidR="00E53657">
              <w:rPr>
                <w:rStyle w:val="Hyperlink"/>
                <w:iCs/>
                <w:noProof/>
                <w:lang w:eastAsia="zh-CN"/>
              </w:rPr>
              <w:t>3.1.1</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iCs/>
                <w:noProof/>
                <w:lang w:eastAsia="zh-CN"/>
              </w:rPr>
              <w:t>总体目标</w:t>
            </w:r>
            <w:r w:rsidR="00E53657">
              <w:rPr>
                <w:rStyle w:val="Hyperlink"/>
                <w:iCs/>
                <w:noProof/>
                <w:lang w:eastAsia="zh-CN"/>
              </w:rPr>
              <w:t>1</w:t>
            </w:r>
            <w:r w:rsidR="00E53657">
              <w:rPr>
                <w:rStyle w:val="Hyperlink"/>
                <w:rFonts w:hint="eastAsia"/>
                <w:iCs/>
                <w:noProof/>
                <w:lang w:eastAsia="zh-CN"/>
              </w:rPr>
              <w:t>：增长</w:t>
            </w:r>
            <w:r w:rsidR="00E53657">
              <w:rPr>
                <w:rStyle w:val="Hyperlink"/>
                <w:iCs/>
                <w:noProof/>
                <w:lang w:eastAsia="zh-CN"/>
              </w:rPr>
              <w:t xml:space="preserve"> – </w:t>
            </w:r>
            <w:r w:rsidR="00E53657">
              <w:rPr>
                <w:rStyle w:val="Hyperlink"/>
                <w:rFonts w:hint="eastAsia"/>
                <w:iCs/>
                <w:noProof/>
                <w:lang w:eastAsia="zh-CN"/>
              </w:rPr>
              <w:t>促成并推进电信</w:t>
            </w:r>
            <w:r w:rsidR="00E53657">
              <w:rPr>
                <w:rStyle w:val="Hyperlink"/>
                <w:iCs/>
                <w:noProof/>
                <w:lang w:eastAsia="zh-CN"/>
              </w:rPr>
              <w:t>/ICT</w:t>
            </w:r>
            <w:r w:rsidR="00E53657">
              <w:rPr>
                <w:rStyle w:val="Hyperlink"/>
                <w:rFonts w:hint="eastAsia"/>
                <w:iCs/>
                <w:noProof/>
                <w:lang w:eastAsia="zh-CN"/>
              </w:rPr>
              <w:t>的获取与普及</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_Toc387144454 \h </w:instrText>
            </w:r>
            <w:r w:rsidR="00E53657">
              <w:rPr>
                <w:rStyle w:val="Hyperlink"/>
                <w:noProof/>
                <w:webHidden/>
              </w:rPr>
            </w:r>
            <w:r w:rsidR="00E53657">
              <w:rPr>
                <w:rStyle w:val="Hyperlink"/>
                <w:noProof/>
                <w:webHidden/>
              </w:rPr>
              <w:fldChar w:fldCharType="separate"/>
            </w:r>
            <w:r w:rsidR="005E046B">
              <w:rPr>
                <w:rStyle w:val="Hyperlink"/>
                <w:noProof/>
                <w:webHidden/>
              </w:rPr>
              <w:t>22</w:t>
            </w:r>
            <w:r w:rsidR="00E53657">
              <w:rPr>
                <w:rStyle w:val="Hyperlink"/>
                <w:noProof/>
                <w:webHidden/>
              </w:rPr>
              <w:fldChar w:fldCharType="end"/>
            </w:r>
          </w:hyperlink>
        </w:p>
        <w:p w:rsidR="00E53657" w:rsidRDefault="00B9425D" w:rsidP="009862A4">
          <w:pPr>
            <w:pStyle w:val="TOC3"/>
            <w:tabs>
              <w:tab w:val="clear" w:pos="8789"/>
              <w:tab w:val="right" w:leader="dot" w:pos="9072"/>
            </w:tabs>
            <w:ind w:left="1843" w:hanging="709"/>
            <w:rPr>
              <w:rFonts w:asciiTheme="minorHAnsi" w:eastAsiaTheme="minorEastAsia" w:hAnsiTheme="minorHAnsi" w:cstheme="minorBidi"/>
              <w:noProof/>
              <w:sz w:val="22"/>
              <w:szCs w:val="22"/>
              <w:lang w:val="en-US" w:eastAsia="zh-CN"/>
            </w:rPr>
          </w:pPr>
          <w:hyperlink r:id="rId23" w:anchor="_Toc387144455" w:history="1">
            <w:r w:rsidR="00E53657">
              <w:rPr>
                <w:rStyle w:val="Hyperlink"/>
                <w:iCs/>
                <w:noProof/>
                <w:lang w:eastAsia="zh-CN"/>
              </w:rPr>
              <w:t>3.1.2</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iCs/>
                <w:noProof/>
                <w:lang w:eastAsia="zh-CN"/>
              </w:rPr>
              <w:t>总体目标</w:t>
            </w:r>
            <w:r w:rsidR="00E53657">
              <w:rPr>
                <w:rStyle w:val="Hyperlink"/>
                <w:iCs/>
                <w:noProof/>
                <w:lang w:eastAsia="zh-CN"/>
              </w:rPr>
              <w:t>2</w:t>
            </w:r>
            <w:r w:rsidR="00E53657">
              <w:rPr>
                <w:rStyle w:val="Hyperlink"/>
                <w:rFonts w:hint="eastAsia"/>
                <w:iCs/>
                <w:noProof/>
                <w:lang w:eastAsia="zh-CN"/>
              </w:rPr>
              <w:t>：包容性</w:t>
            </w:r>
            <w:r w:rsidR="00E53657">
              <w:rPr>
                <w:rStyle w:val="Hyperlink"/>
                <w:iCs/>
                <w:noProof/>
                <w:lang w:eastAsia="zh-CN"/>
              </w:rPr>
              <w:t xml:space="preserve"> – </w:t>
            </w:r>
            <w:r w:rsidR="00E53657">
              <w:rPr>
                <w:rStyle w:val="Hyperlink"/>
                <w:rFonts w:hint="eastAsia"/>
                <w:iCs/>
                <w:noProof/>
                <w:lang w:eastAsia="zh-CN"/>
              </w:rPr>
              <w:t>弥合数字鸿沟，让人人用上宽带</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_Toc387144455 \h </w:instrText>
            </w:r>
            <w:r w:rsidR="00E53657">
              <w:rPr>
                <w:rStyle w:val="Hyperlink"/>
                <w:noProof/>
                <w:webHidden/>
              </w:rPr>
            </w:r>
            <w:r w:rsidR="00E53657">
              <w:rPr>
                <w:rStyle w:val="Hyperlink"/>
                <w:noProof/>
                <w:webHidden/>
              </w:rPr>
              <w:fldChar w:fldCharType="separate"/>
            </w:r>
            <w:r w:rsidR="005E046B">
              <w:rPr>
                <w:rStyle w:val="Hyperlink"/>
                <w:noProof/>
                <w:webHidden/>
              </w:rPr>
              <w:t>22</w:t>
            </w:r>
            <w:r w:rsidR="00E53657">
              <w:rPr>
                <w:rStyle w:val="Hyperlink"/>
                <w:noProof/>
                <w:webHidden/>
              </w:rPr>
              <w:fldChar w:fldCharType="end"/>
            </w:r>
          </w:hyperlink>
        </w:p>
        <w:p w:rsidR="00E53657" w:rsidRDefault="00B9425D" w:rsidP="009862A4">
          <w:pPr>
            <w:pStyle w:val="TOC3"/>
            <w:tabs>
              <w:tab w:val="clear" w:pos="8789"/>
              <w:tab w:val="right" w:leader="dot" w:pos="9072"/>
            </w:tabs>
            <w:ind w:left="1843" w:hanging="709"/>
            <w:rPr>
              <w:rFonts w:asciiTheme="minorHAnsi" w:eastAsiaTheme="minorEastAsia" w:hAnsiTheme="minorHAnsi" w:cstheme="minorBidi"/>
              <w:noProof/>
              <w:sz w:val="22"/>
              <w:szCs w:val="22"/>
              <w:lang w:val="en-US" w:eastAsia="zh-CN"/>
            </w:rPr>
          </w:pPr>
          <w:hyperlink r:id="rId24" w:anchor="_Toc387144456" w:history="1">
            <w:r w:rsidR="00E53657">
              <w:rPr>
                <w:rStyle w:val="Hyperlink"/>
                <w:iCs/>
                <w:noProof/>
                <w:lang w:eastAsia="zh-CN"/>
              </w:rPr>
              <w:t>3.1.3</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iCs/>
                <w:noProof/>
                <w:lang w:eastAsia="zh-CN"/>
              </w:rPr>
              <w:t>总体目标</w:t>
            </w:r>
            <w:r w:rsidR="00E53657">
              <w:rPr>
                <w:rStyle w:val="Hyperlink"/>
                <w:iCs/>
                <w:noProof/>
                <w:lang w:eastAsia="zh-CN"/>
              </w:rPr>
              <w:t>3</w:t>
            </w:r>
            <w:r w:rsidR="00E53657">
              <w:rPr>
                <w:rStyle w:val="Hyperlink"/>
                <w:rFonts w:hint="eastAsia"/>
                <w:iCs/>
                <w:noProof/>
                <w:lang w:eastAsia="zh-CN"/>
              </w:rPr>
              <w:t>：可持续性</w:t>
            </w:r>
            <w:r w:rsidR="00E53657">
              <w:rPr>
                <w:rStyle w:val="Hyperlink"/>
                <w:iCs/>
                <w:noProof/>
                <w:lang w:eastAsia="zh-CN"/>
              </w:rPr>
              <w:t xml:space="preserve"> – </w:t>
            </w:r>
            <w:r w:rsidR="00E53657">
              <w:rPr>
                <w:rStyle w:val="Hyperlink"/>
                <w:rFonts w:hint="eastAsia"/>
                <w:iCs/>
                <w:noProof/>
                <w:lang w:eastAsia="zh-CN"/>
              </w:rPr>
              <w:t>管理电信</w:t>
            </w:r>
            <w:r w:rsidR="00E53657">
              <w:rPr>
                <w:rStyle w:val="Hyperlink"/>
                <w:iCs/>
                <w:noProof/>
                <w:lang w:eastAsia="zh-CN"/>
              </w:rPr>
              <w:t>/ICT</w:t>
            </w:r>
            <w:r w:rsidR="00E53657">
              <w:rPr>
                <w:rStyle w:val="Hyperlink"/>
                <w:rFonts w:hint="eastAsia"/>
                <w:iCs/>
                <w:noProof/>
                <w:lang w:eastAsia="zh-CN"/>
              </w:rPr>
              <w:t>发展带来的挑战</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_Toc387144456 \h </w:instrText>
            </w:r>
            <w:r w:rsidR="00E53657">
              <w:rPr>
                <w:rStyle w:val="Hyperlink"/>
                <w:noProof/>
                <w:webHidden/>
              </w:rPr>
            </w:r>
            <w:r w:rsidR="00E53657">
              <w:rPr>
                <w:rStyle w:val="Hyperlink"/>
                <w:noProof/>
                <w:webHidden/>
              </w:rPr>
              <w:fldChar w:fldCharType="separate"/>
            </w:r>
            <w:r w:rsidR="005E046B">
              <w:rPr>
                <w:rStyle w:val="Hyperlink"/>
                <w:noProof/>
                <w:webHidden/>
              </w:rPr>
              <w:t>22</w:t>
            </w:r>
            <w:r w:rsidR="00E53657">
              <w:rPr>
                <w:rStyle w:val="Hyperlink"/>
                <w:noProof/>
                <w:webHidden/>
              </w:rPr>
              <w:fldChar w:fldCharType="end"/>
            </w:r>
          </w:hyperlink>
        </w:p>
        <w:p w:rsidR="00E53657" w:rsidRDefault="00B9425D" w:rsidP="009862A4">
          <w:pPr>
            <w:pStyle w:val="TOC3"/>
            <w:tabs>
              <w:tab w:val="clear" w:pos="8789"/>
              <w:tab w:val="right" w:leader="dot" w:pos="9072"/>
            </w:tabs>
            <w:ind w:left="1843" w:hanging="709"/>
            <w:rPr>
              <w:rFonts w:asciiTheme="minorHAnsi" w:eastAsiaTheme="minorEastAsia" w:hAnsiTheme="minorHAnsi" w:cstheme="minorBidi"/>
              <w:noProof/>
              <w:sz w:val="22"/>
              <w:szCs w:val="22"/>
              <w:lang w:val="en-US" w:eastAsia="zh-CN"/>
            </w:rPr>
          </w:pPr>
          <w:hyperlink r:id="rId25" w:anchor="_Toc387144457" w:history="1">
            <w:r w:rsidR="00E53657">
              <w:rPr>
                <w:rStyle w:val="Hyperlink"/>
                <w:iCs/>
                <w:noProof/>
                <w:lang w:eastAsia="zh-CN"/>
              </w:rPr>
              <w:t>3.1.4</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iCs/>
                <w:noProof/>
                <w:lang w:eastAsia="zh-CN"/>
              </w:rPr>
              <w:t>总体目标</w:t>
            </w:r>
            <w:r w:rsidR="00E53657">
              <w:rPr>
                <w:rStyle w:val="Hyperlink"/>
                <w:iCs/>
                <w:noProof/>
                <w:lang w:eastAsia="zh-CN"/>
              </w:rPr>
              <w:t>4</w:t>
            </w:r>
            <w:r w:rsidR="00E53657">
              <w:rPr>
                <w:rStyle w:val="Hyperlink"/>
                <w:rFonts w:hint="eastAsia"/>
                <w:iCs/>
                <w:noProof/>
                <w:lang w:eastAsia="zh-CN"/>
              </w:rPr>
              <w:t>：创新和伙伴关系</w:t>
            </w:r>
            <w:r w:rsidR="00E53657">
              <w:rPr>
                <w:rStyle w:val="Hyperlink"/>
                <w:iCs/>
                <w:noProof/>
                <w:lang w:eastAsia="zh-CN"/>
              </w:rPr>
              <w:t xml:space="preserve"> – </w:t>
            </w:r>
            <w:r w:rsidR="00E53657">
              <w:rPr>
                <w:rStyle w:val="Hyperlink"/>
                <w:rFonts w:hint="eastAsia"/>
                <w:iCs/>
                <w:noProof/>
                <w:lang w:eastAsia="zh-CN"/>
              </w:rPr>
              <w:t>领导、完善并适应不断变化的</w:t>
            </w:r>
            <w:r w:rsidR="00E53657">
              <w:rPr>
                <w:rStyle w:val="Hyperlink"/>
                <w:iCs/>
                <w:noProof/>
                <w:lang w:eastAsia="zh-CN"/>
              </w:rPr>
              <w:br/>
            </w:r>
            <w:r w:rsidR="00E53657">
              <w:rPr>
                <w:rStyle w:val="Hyperlink"/>
                <w:rFonts w:hint="eastAsia"/>
                <w:iCs/>
                <w:noProof/>
                <w:lang w:eastAsia="zh-CN"/>
              </w:rPr>
              <w:t>电信</w:t>
            </w:r>
            <w:r w:rsidR="00E53657">
              <w:rPr>
                <w:rStyle w:val="Hyperlink"/>
                <w:iCs/>
                <w:noProof/>
                <w:lang w:eastAsia="zh-CN"/>
              </w:rPr>
              <w:t>/ICT</w:t>
            </w:r>
            <w:r w:rsidR="00E53657">
              <w:rPr>
                <w:rStyle w:val="Hyperlink"/>
                <w:rFonts w:hint="eastAsia"/>
                <w:iCs/>
                <w:noProof/>
                <w:lang w:eastAsia="zh-CN"/>
              </w:rPr>
              <w:t>环境</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_Toc387144457 \h </w:instrText>
            </w:r>
            <w:r w:rsidR="00E53657">
              <w:rPr>
                <w:rStyle w:val="Hyperlink"/>
                <w:noProof/>
                <w:webHidden/>
              </w:rPr>
            </w:r>
            <w:r w:rsidR="00E53657">
              <w:rPr>
                <w:rStyle w:val="Hyperlink"/>
                <w:noProof/>
                <w:webHidden/>
              </w:rPr>
              <w:fldChar w:fldCharType="separate"/>
            </w:r>
            <w:r w:rsidR="005E046B">
              <w:rPr>
                <w:rStyle w:val="Hyperlink"/>
                <w:noProof/>
                <w:webHidden/>
              </w:rPr>
              <w:t>23</w:t>
            </w:r>
            <w:r w:rsidR="00E53657">
              <w:rPr>
                <w:rStyle w:val="Hyperlink"/>
                <w:noProof/>
                <w:webHidden/>
              </w:rPr>
              <w:fldChar w:fldCharType="end"/>
            </w:r>
          </w:hyperlink>
        </w:p>
        <w:p w:rsidR="00E53657" w:rsidRDefault="00B9425D" w:rsidP="009862A4">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r:id="rId26" w:anchor="_Toc387144458" w:history="1">
            <w:r w:rsidR="00E53657">
              <w:rPr>
                <w:rStyle w:val="Hyperlink"/>
                <w:noProof/>
                <w:lang w:eastAsia="zh-CN"/>
              </w:rPr>
              <w:t>3.2</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noProof/>
                <w:lang w:eastAsia="zh-CN"/>
              </w:rPr>
              <w:t>国际电联的具体目标</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_Toc387144458 \h </w:instrText>
            </w:r>
            <w:r w:rsidR="00E53657">
              <w:rPr>
                <w:rStyle w:val="Hyperlink"/>
                <w:noProof/>
                <w:webHidden/>
              </w:rPr>
            </w:r>
            <w:r w:rsidR="00E53657">
              <w:rPr>
                <w:rStyle w:val="Hyperlink"/>
                <w:noProof/>
                <w:webHidden/>
              </w:rPr>
              <w:fldChar w:fldCharType="separate"/>
            </w:r>
            <w:r w:rsidR="005E046B">
              <w:rPr>
                <w:rStyle w:val="Hyperlink"/>
                <w:noProof/>
                <w:webHidden/>
              </w:rPr>
              <w:t>23</w:t>
            </w:r>
            <w:r w:rsidR="00E53657">
              <w:rPr>
                <w:rStyle w:val="Hyperlink"/>
                <w:noProof/>
                <w:webHidden/>
              </w:rPr>
              <w:fldChar w:fldCharType="end"/>
            </w:r>
          </w:hyperlink>
        </w:p>
        <w:p w:rsidR="00E53657" w:rsidRDefault="00B9425D" w:rsidP="009862A4">
          <w:pPr>
            <w:pStyle w:val="TOC3"/>
            <w:tabs>
              <w:tab w:val="clear" w:pos="8789"/>
              <w:tab w:val="right" w:leader="dot" w:pos="9072"/>
            </w:tabs>
            <w:rPr>
              <w:rFonts w:asciiTheme="minorHAnsi" w:eastAsiaTheme="minorEastAsia" w:hAnsiTheme="minorHAnsi" w:cstheme="minorBidi"/>
              <w:noProof/>
              <w:sz w:val="22"/>
              <w:szCs w:val="22"/>
              <w:lang w:val="en-US" w:eastAsia="zh-CN"/>
            </w:rPr>
          </w:pPr>
          <w:hyperlink r:id="rId27" w:anchor="_Toc387144459" w:history="1">
            <w:r w:rsidR="00E53657">
              <w:rPr>
                <w:rStyle w:val="Hyperlink"/>
                <w:b/>
                <w:iCs/>
                <w:noProof/>
                <w:lang w:eastAsia="zh-CN"/>
              </w:rPr>
              <w:t>3.2.1</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b/>
                <w:iCs/>
                <w:noProof/>
                <w:lang w:eastAsia="zh-CN"/>
              </w:rPr>
              <w:t>全球电信</w:t>
            </w:r>
            <w:r w:rsidR="00E53657">
              <w:rPr>
                <w:rStyle w:val="Hyperlink"/>
                <w:b/>
                <w:iCs/>
                <w:noProof/>
                <w:lang w:eastAsia="zh-CN"/>
              </w:rPr>
              <w:t>/ICT</w:t>
            </w:r>
            <w:r w:rsidR="00E53657">
              <w:rPr>
                <w:rStyle w:val="Hyperlink"/>
                <w:rFonts w:hint="eastAsia"/>
                <w:b/>
                <w:iCs/>
                <w:noProof/>
                <w:lang w:eastAsia="zh-CN"/>
              </w:rPr>
              <w:t>具体目标原则</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_Toc387144459 \h </w:instrText>
            </w:r>
            <w:r w:rsidR="00E53657">
              <w:rPr>
                <w:rStyle w:val="Hyperlink"/>
                <w:noProof/>
                <w:webHidden/>
              </w:rPr>
            </w:r>
            <w:r w:rsidR="00E53657">
              <w:rPr>
                <w:rStyle w:val="Hyperlink"/>
                <w:noProof/>
                <w:webHidden/>
              </w:rPr>
              <w:fldChar w:fldCharType="separate"/>
            </w:r>
            <w:r w:rsidR="005E046B">
              <w:rPr>
                <w:rStyle w:val="Hyperlink"/>
                <w:noProof/>
                <w:webHidden/>
              </w:rPr>
              <w:t>23</w:t>
            </w:r>
            <w:r w:rsidR="00E53657">
              <w:rPr>
                <w:rStyle w:val="Hyperlink"/>
                <w:noProof/>
                <w:webHidden/>
              </w:rPr>
              <w:fldChar w:fldCharType="end"/>
            </w:r>
          </w:hyperlink>
        </w:p>
        <w:p w:rsidR="00E53657" w:rsidRDefault="00B9425D" w:rsidP="009862A4">
          <w:pPr>
            <w:pStyle w:val="TOC3"/>
            <w:tabs>
              <w:tab w:val="clear" w:pos="8789"/>
              <w:tab w:val="right" w:leader="dot" w:pos="9072"/>
            </w:tabs>
            <w:rPr>
              <w:rFonts w:asciiTheme="minorHAnsi" w:eastAsiaTheme="minorEastAsia" w:hAnsiTheme="minorHAnsi" w:cstheme="minorBidi"/>
              <w:noProof/>
              <w:sz w:val="22"/>
              <w:szCs w:val="22"/>
              <w:lang w:val="en-US" w:eastAsia="zh-CN"/>
            </w:rPr>
          </w:pPr>
          <w:hyperlink r:id="rId28" w:anchor="_Toc387144460" w:history="1">
            <w:r w:rsidR="00E53657">
              <w:rPr>
                <w:rStyle w:val="Hyperlink"/>
                <w:b/>
                <w:iCs/>
                <w:noProof/>
                <w:lang w:eastAsia="zh-CN"/>
              </w:rPr>
              <w:t>3.2.2</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b/>
                <w:iCs/>
                <w:noProof/>
                <w:lang w:eastAsia="zh-CN"/>
              </w:rPr>
              <w:t>全球电信</w:t>
            </w:r>
            <w:r w:rsidR="00E53657">
              <w:rPr>
                <w:rStyle w:val="Hyperlink"/>
                <w:b/>
                <w:iCs/>
                <w:noProof/>
                <w:lang w:eastAsia="zh-CN"/>
              </w:rPr>
              <w:t>/ICT</w:t>
            </w:r>
            <w:r w:rsidR="00E53657">
              <w:rPr>
                <w:rStyle w:val="Hyperlink"/>
                <w:rFonts w:hint="eastAsia"/>
                <w:b/>
                <w:iCs/>
                <w:noProof/>
                <w:lang w:eastAsia="zh-CN"/>
              </w:rPr>
              <w:t>具体目标</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_Toc387144460 \h </w:instrText>
            </w:r>
            <w:r w:rsidR="00E53657">
              <w:rPr>
                <w:rStyle w:val="Hyperlink"/>
                <w:noProof/>
                <w:webHidden/>
              </w:rPr>
            </w:r>
            <w:r w:rsidR="00E53657">
              <w:rPr>
                <w:rStyle w:val="Hyperlink"/>
                <w:noProof/>
                <w:webHidden/>
              </w:rPr>
              <w:fldChar w:fldCharType="separate"/>
            </w:r>
            <w:r w:rsidR="005E046B">
              <w:rPr>
                <w:rStyle w:val="Hyperlink"/>
                <w:noProof/>
                <w:webHidden/>
              </w:rPr>
              <w:t>23</w:t>
            </w:r>
            <w:r w:rsidR="00E53657">
              <w:rPr>
                <w:rStyle w:val="Hyperlink"/>
                <w:noProof/>
                <w:webHidden/>
              </w:rPr>
              <w:fldChar w:fldCharType="end"/>
            </w:r>
          </w:hyperlink>
        </w:p>
        <w:p w:rsidR="00E53657" w:rsidRDefault="00B9425D" w:rsidP="009862A4">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r:id="rId29" w:anchor="_Toc387144461" w:history="1">
            <w:r w:rsidR="00E53657">
              <w:rPr>
                <w:rStyle w:val="Hyperlink"/>
                <w:noProof/>
                <w:lang w:eastAsia="zh-CN"/>
              </w:rPr>
              <w:t>3.3</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noProof/>
                <w:lang w:eastAsia="zh-CN"/>
              </w:rPr>
              <w:t>战略风险的管理与缓解</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_Toc387144461 \h </w:instrText>
            </w:r>
            <w:r w:rsidR="00E53657">
              <w:rPr>
                <w:rStyle w:val="Hyperlink"/>
                <w:noProof/>
                <w:webHidden/>
              </w:rPr>
            </w:r>
            <w:r w:rsidR="00E53657">
              <w:rPr>
                <w:rStyle w:val="Hyperlink"/>
                <w:noProof/>
                <w:webHidden/>
              </w:rPr>
              <w:fldChar w:fldCharType="separate"/>
            </w:r>
            <w:r w:rsidR="005E046B">
              <w:rPr>
                <w:rStyle w:val="Hyperlink"/>
                <w:noProof/>
                <w:webHidden/>
              </w:rPr>
              <w:t>24</w:t>
            </w:r>
            <w:r w:rsidR="00E53657">
              <w:rPr>
                <w:rStyle w:val="Hyperlink"/>
                <w:noProof/>
                <w:webHidden/>
              </w:rPr>
              <w:fldChar w:fldCharType="end"/>
            </w:r>
          </w:hyperlink>
        </w:p>
        <w:p w:rsidR="00E53657" w:rsidRDefault="00B9425D" w:rsidP="009862A4">
          <w:pPr>
            <w:pStyle w:val="TOC1"/>
            <w:tabs>
              <w:tab w:val="clear" w:pos="8789"/>
              <w:tab w:val="right" w:leader="dot" w:pos="9072"/>
            </w:tabs>
            <w:rPr>
              <w:rFonts w:asciiTheme="minorHAnsi" w:eastAsiaTheme="minorEastAsia" w:hAnsiTheme="minorHAnsi" w:cstheme="minorBidi"/>
              <w:noProof/>
              <w:sz w:val="22"/>
              <w:szCs w:val="22"/>
              <w:lang w:val="en-US" w:eastAsia="zh-CN"/>
            </w:rPr>
          </w:pPr>
          <w:hyperlink r:id="rId30" w:anchor="_Toc387144462" w:history="1">
            <w:r w:rsidR="00E53657">
              <w:rPr>
                <w:rStyle w:val="Hyperlink"/>
                <w:b/>
                <w:noProof/>
                <w:lang w:eastAsia="zh-CN"/>
              </w:rPr>
              <w:t>4</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b/>
                <w:noProof/>
                <w:lang w:eastAsia="zh-CN"/>
              </w:rPr>
              <w:t>部门和跨部门目标、成果和输出成果</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_Toc387144462 \h </w:instrText>
            </w:r>
            <w:r w:rsidR="00E53657">
              <w:rPr>
                <w:rStyle w:val="Hyperlink"/>
                <w:noProof/>
                <w:webHidden/>
              </w:rPr>
            </w:r>
            <w:r w:rsidR="00E53657">
              <w:rPr>
                <w:rStyle w:val="Hyperlink"/>
                <w:noProof/>
                <w:webHidden/>
              </w:rPr>
              <w:fldChar w:fldCharType="separate"/>
            </w:r>
            <w:r w:rsidR="005E046B">
              <w:rPr>
                <w:rStyle w:val="Hyperlink"/>
                <w:noProof/>
                <w:webHidden/>
              </w:rPr>
              <w:t>25</w:t>
            </w:r>
            <w:r w:rsidR="00E53657">
              <w:rPr>
                <w:rStyle w:val="Hyperlink"/>
                <w:noProof/>
                <w:webHidden/>
              </w:rPr>
              <w:fldChar w:fldCharType="end"/>
            </w:r>
          </w:hyperlink>
        </w:p>
        <w:p w:rsidR="00E53657" w:rsidRDefault="00B9425D" w:rsidP="009862A4">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r:id="rId31" w:anchor="_Toc387144463" w:history="1">
            <w:r w:rsidR="00E53657">
              <w:rPr>
                <w:rStyle w:val="Hyperlink"/>
                <w:noProof/>
                <w:lang w:eastAsia="zh-CN"/>
              </w:rPr>
              <w:t>4.1</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noProof/>
                <w:lang w:eastAsia="zh-CN"/>
              </w:rPr>
              <w:t>部门和跨部门目标</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_Toc387144463 \h </w:instrText>
            </w:r>
            <w:r w:rsidR="00E53657">
              <w:rPr>
                <w:rStyle w:val="Hyperlink"/>
                <w:noProof/>
                <w:webHidden/>
              </w:rPr>
            </w:r>
            <w:r w:rsidR="00E53657">
              <w:rPr>
                <w:rStyle w:val="Hyperlink"/>
                <w:noProof/>
                <w:webHidden/>
              </w:rPr>
              <w:fldChar w:fldCharType="separate"/>
            </w:r>
            <w:r w:rsidR="005E046B">
              <w:rPr>
                <w:rStyle w:val="Hyperlink"/>
                <w:noProof/>
                <w:webHidden/>
              </w:rPr>
              <w:t>25</w:t>
            </w:r>
            <w:r w:rsidR="00E53657">
              <w:rPr>
                <w:rStyle w:val="Hyperlink"/>
                <w:noProof/>
                <w:webHidden/>
              </w:rPr>
              <w:fldChar w:fldCharType="end"/>
            </w:r>
          </w:hyperlink>
        </w:p>
        <w:p w:rsidR="00E53657" w:rsidRDefault="00B9425D" w:rsidP="009862A4">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r:id="rId32" w:anchor="_Toc387144464" w:history="1">
            <w:r w:rsidR="00E53657">
              <w:rPr>
                <w:rStyle w:val="Hyperlink"/>
                <w:noProof/>
                <w:lang w:eastAsia="zh-CN"/>
              </w:rPr>
              <w:t>4.2</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noProof/>
                <w:lang w:eastAsia="zh-CN"/>
              </w:rPr>
              <w:t>部门目标、成果和输出成果</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_Toc387144464 \h </w:instrText>
            </w:r>
            <w:r w:rsidR="00E53657">
              <w:rPr>
                <w:rStyle w:val="Hyperlink"/>
                <w:noProof/>
                <w:webHidden/>
              </w:rPr>
            </w:r>
            <w:r w:rsidR="00E53657">
              <w:rPr>
                <w:rStyle w:val="Hyperlink"/>
                <w:noProof/>
                <w:webHidden/>
              </w:rPr>
              <w:fldChar w:fldCharType="separate"/>
            </w:r>
            <w:r w:rsidR="005E046B">
              <w:rPr>
                <w:rStyle w:val="Hyperlink"/>
                <w:noProof/>
                <w:webHidden/>
              </w:rPr>
              <w:t>27</w:t>
            </w:r>
            <w:r w:rsidR="00E53657">
              <w:rPr>
                <w:rStyle w:val="Hyperlink"/>
                <w:noProof/>
                <w:webHidden/>
              </w:rPr>
              <w:fldChar w:fldCharType="end"/>
            </w:r>
          </w:hyperlink>
        </w:p>
        <w:p w:rsidR="00E53657" w:rsidRDefault="00B9425D" w:rsidP="009862A4">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r:id="rId33" w:anchor="_Toc387144465" w:history="1">
            <w:r w:rsidR="00E53657">
              <w:rPr>
                <w:rStyle w:val="Hyperlink"/>
                <w:noProof/>
                <w:lang w:eastAsia="zh-CN"/>
              </w:rPr>
              <w:t>4.3</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noProof/>
                <w:lang w:eastAsia="zh-CN"/>
              </w:rPr>
              <w:t>驱动力</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_Toc387144465 \h </w:instrText>
            </w:r>
            <w:r w:rsidR="00E53657">
              <w:rPr>
                <w:rStyle w:val="Hyperlink"/>
                <w:noProof/>
                <w:webHidden/>
              </w:rPr>
            </w:r>
            <w:r w:rsidR="00E53657">
              <w:rPr>
                <w:rStyle w:val="Hyperlink"/>
                <w:noProof/>
                <w:webHidden/>
              </w:rPr>
              <w:fldChar w:fldCharType="separate"/>
            </w:r>
            <w:r w:rsidR="005E046B">
              <w:rPr>
                <w:rStyle w:val="Hyperlink"/>
                <w:noProof/>
                <w:webHidden/>
              </w:rPr>
              <w:t>35</w:t>
            </w:r>
            <w:r w:rsidR="00E53657">
              <w:rPr>
                <w:rStyle w:val="Hyperlink"/>
                <w:noProof/>
                <w:webHidden/>
              </w:rPr>
              <w:fldChar w:fldCharType="end"/>
            </w:r>
          </w:hyperlink>
        </w:p>
        <w:p w:rsidR="00E53657" w:rsidRDefault="00B9425D" w:rsidP="009862A4">
          <w:pPr>
            <w:pStyle w:val="TOC1"/>
            <w:tabs>
              <w:tab w:val="clear" w:pos="8789"/>
              <w:tab w:val="right" w:leader="dot" w:pos="9072"/>
            </w:tabs>
            <w:rPr>
              <w:rFonts w:asciiTheme="minorHAnsi" w:eastAsiaTheme="minorEastAsia" w:hAnsiTheme="minorHAnsi" w:cstheme="minorBidi"/>
              <w:noProof/>
              <w:sz w:val="22"/>
              <w:szCs w:val="22"/>
              <w:lang w:val="en-US" w:eastAsia="zh-CN"/>
            </w:rPr>
          </w:pPr>
          <w:hyperlink r:id="rId34" w:anchor="_Toc387144466" w:history="1">
            <w:r w:rsidR="00E53657">
              <w:rPr>
                <w:rStyle w:val="Hyperlink"/>
                <w:b/>
                <w:noProof/>
              </w:rPr>
              <w:t>5</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b/>
                <w:noProof/>
                <w:lang w:val="en-US"/>
              </w:rPr>
              <w:t>落实与评估</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_Toc387144466 \h </w:instrText>
            </w:r>
            <w:r w:rsidR="00E53657">
              <w:rPr>
                <w:rStyle w:val="Hyperlink"/>
                <w:noProof/>
                <w:webHidden/>
              </w:rPr>
            </w:r>
            <w:r w:rsidR="00E53657">
              <w:rPr>
                <w:rStyle w:val="Hyperlink"/>
                <w:noProof/>
                <w:webHidden/>
              </w:rPr>
              <w:fldChar w:fldCharType="separate"/>
            </w:r>
            <w:r w:rsidR="005E046B">
              <w:rPr>
                <w:rStyle w:val="Hyperlink"/>
                <w:noProof/>
                <w:webHidden/>
              </w:rPr>
              <w:t>36</w:t>
            </w:r>
            <w:r w:rsidR="00E53657">
              <w:rPr>
                <w:rStyle w:val="Hyperlink"/>
                <w:noProof/>
                <w:webHidden/>
              </w:rPr>
              <w:fldChar w:fldCharType="end"/>
            </w:r>
          </w:hyperlink>
        </w:p>
        <w:p w:rsidR="00E53657" w:rsidRDefault="00B9425D" w:rsidP="009862A4">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r:id="rId35" w:anchor="_Toc387144467" w:history="1">
            <w:r w:rsidR="00E53657">
              <w:rPr>
                <w:rStyle w:val="Hyperlink"/>
                <w:noProof/>
                <w:lang w:eastAsia="zh-CN"/>
              </w:rPr>
              <w:t>5.1</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noProof/>
                <w:lang w:eastAsia="zh-CN"/>
              </w:rPr>
              <w:t>战略、运作和财务规划之间的联系</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_Toc387144467 \h </w:instrText>
            </w:r>
            <w:r w:rsidR="00E53657">
              <w:rPr>
                <w:rStyle w:val="Hyperlink"/>
                <w:noProof/>
                <w:webHidden/>
              </w:rPr>
            </w:r>
            <w:r w:rsidR="00E53657">
              <w:rPr>
                <w:rStyle w:val="Hyperlink"/>
                <w:noProof/>
                <w:webHidden/>
              </w:rPr>
              <w:fldChar w:fldCharType="separate"/>
            </w:r>
            <w:r w:rsidR="005E046B">
              <w:rPr>
                <w:rStyle w:val="Hyperlink"/>
                <w:noProof/>
                <w:webHidden/>
              </w:rPr>
              <w:t>36</w:t>
            </w:r>
            <w:r w:rsidR="00E53657">
              <w:rPr>
                <w:rStyle w:val="Hyperlink"/>
                <w:noProof/>
                <w:webHidden/>
              </w:rPr>
              <w:fldChar w:fldCharType="end"/>
            </w:r>
          </w:hyperlink>
        </w:p>
        <w:p w:rsidR="00E53657" w:rsidRDefault="00B9425D" w:rsidP="009862A4">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r:id="rId36" w:anchor="_Toc387144468" w:history="1">
            <w:r w:rsidR="00E53657">
              <w:rPr>
                <w:rStyle w:val="Hyperlink"/>
                <w:noProof/>
                <w:lang w:eastAsia="zh-CN"/>
              </w:rPr>
              <w:t>5.2</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noProof/>
                <w:lang w:eastAsia="zh-CN"/>
              </w:rPr>
              <w:t>实施标准</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_Toc387144468 \h </w:instrText>
            </w:r>
            <w:r w:rsidR="00E53657">
              <w:rPr>
                <w:rStyle w:val="Hyperlink"/>
                <w:noProof/>
                <w:webHidden/>
              </w:rPr>
            </w:r>
            <w:r w:rsidR="00E53657">
              <w:rPr>
                <w:rStyle w:val="Hyperlink"/>
                <w:noProof/>
                <w:webHidden/>
              </w:rPr>
              <w:fldChar w:fldCharType="separate"/>
            </w:r>
            <w:r w:rsidR="005E046B">
              <w:rPr>
                <w:rStyle w:val="Hyperlink"/>
                <w:noProof/>
                <w:webHidden/>
              </w:rPr>
              <w:t>36</w:t>
            </w:r>
            <w:r w:rsidR="00E53657">
              <w:rPr>
                <w:rStyle w:val="Hyperlink"/>
                <w:noProof/>
                <w:webHidden/>
              </w:rPr>
              <w:fldChar w:fldCharType="end"/>
            </w:r>
          </w:hyperlink>
        </w:p>
        <w:p w:rsidR="00E53657" w:rsidRDefault="00B9425D" w:rsidP="009862A4">
          <w:pPr>
            <w:pStyle w:val="TOC2"/>
            <w:tabs>
              <w:tab w:val="clear" w:pos="8789"/>
              <w:tab w:val="right" w:leader="dot" w:pos="9072"/>
            </w:tabs>
            <w:ind w:left="1134"/>
            <w:rPr>
              <w:rFonts w:ascii="Arial" w:hAnsi="Arial"/>
              <w:noProof/>
              <w:sz w:val="22"/>
              <w:szCs w:val="24"/>
              <w:lang w:val="en-US" w:eastAsia="zh-CN"/>
            </w:rPr>
          </w:pPr>
          <w:hyperlink r:id="rId37" w:anchor="_Toc387144469" w:history="1">
            <w:r w:rsidR="00E53657">
              <w:rPr>
                <w:rStyle w:val="Hyperlink"/>
                <w:noProof/>
                <w:lang w:eastAsia="zh-CN"/>
              </w:rPr>
              <w:t>5.3</w:t>
            </w:r>
            <w:r w:rsidR="00E53657">
              <w:rPr>
                <w:rStyle w:val="Hyperlink"/>
                <w:rFonts w:asciiTheme="minorHAnsi" w:eastAsiaTheme="minorEastAsia" w:hAnsiTheme="minorHAnsi" w:cstheme="minorBidi"/>
                <w:noProof/>
                <w:sz w:val="22"/>
                <w:szCs w:val="22"/>
                <w:lang w:val="en-US" w:eastAsia="zh-CN"/>
              </w:rPr>
              <w:tab/>
            </w:r>
            <w:r w:rsidR="00E53657">
              <w:rPr>
                <w:rStyle w:val="Hyperlink"/>
                <w:rFonts w:hint="eastAsia"/>
                <w:noProof/>
                <w:lang w:eastAsia="zh-CN"/>
              </w:rPr>
              <w:t>国际电联</w:t>
            </w:r>
            <w:r w:rsidR="00E53657">
              <w:rPr>
                <w:rStyle w:val="Hyperlink"/>
                <w:noProof/>
                <w:lang w:eastAsia="zh-CN"/>
              </w:rPr>
              <w:t>RBM</w:t>
            </w:r>
            <w:r w:rsidR="00E53657">
              <w:rPr>
                <w:rStyle w:val="Hyperlink"/>
                <w:rFonts w:hint="eastAsia"/>
                <w:noProof/>
                <w:lang w:eastAsia="zh-CN"/>
              </w:rPr>
              <w:t>框架内的监测、评估和风险管理</w:t>
            </w:r>
            <w:r w:rsidR="00E53657">
              <w:rPr>
                <w:rStyle w:val="Hyperlink"/>
                <w:noProof/>
                <w:webHidden/>
              </w:rPr>
              <w:tab/>
            </w:r>
            <w:r w:rsidR="00E53657">
              <w:rPr>
                <w:rStyle w:val="Hyperlink"/>
                <w:noProof/>
                <w:webHidden/>
              </w:rPr>
              <w:fldChar w:fldCharType="begin"/>
            </w:r>
            <w:r w:rsidR="00E53657">
              <w:rPr>
                <w:rStyle w:val="Hyperlink"/>
                <w:noProof/>
                <w:webHidden/>
              </w:rPr>
              <w:instrText xml:space="preserve"> PAGEREF _Toc387144469 \h </w:instrText>
            </w:r>
            <w:r w:rsidR="00E53657">
              <w:rPr>
                <w:rStyle w:val="Hyperlink"/>
                <w:noProof/>
                <w:webHidden/>
              </w:rPr>
            </w:r>
            <w:r w:rsidR="00E53657">
              <w:rPr>
                <w:rStyle w:val="Hyperlink"/>
                <w:noProof/>
                <w:webHidden/>
              </w:rPr>
              <w:fldChar w:fldCharType="separate"/>
            </w:r>
            <w:r w:rsidR="005E046B">
              <w:rPr>
                <w:rStyle w:val="Hyperlink"/>
                <w:noProof/>
                <w:webHidden/>
              </w:rPr>
              <w:t>38</w:t>
            </w:r>
            <w:r w:rsidR="00E53657">
              <w:rPr>
                <w:rStyle w:val="Hyperlink"/>
                <w:noProof/>
                <w:webHidden/>
              </w:rPr>
              <w:fldChar w:fldCharType="end"/>
            </w:r>
          </w:hyperlink>
          <w:r w:rsidR="00E53657">
            <w:rPr>
              <w:rFonts w:ascii="Arial" w:hAnsi="Arial"/>
              <w:b/>
              <w:bCs/>
              <w:noProof/>
              <w:sz w:val="22"/>
              <w:szCs w:val="24"/>
              <w:lang w:val="en-US" w:eastAsia="zh-CN"/>
            </w:rPr>
            <w:fldChar w:fldCharType="end"/>
          </w:r>
        </w:p>
      </w:sdtContent>
    </w:sdt>
    <w:p w:rsidR="003D62BF" w:rsidRDefault="003D62BF" w:rsidP="009862A4">
      <w:pPr>
        <w:keepLines/>
        <w:tabs>
          <w:tab w:val="clear" w:pos="794"/>
          <w:tab w:val="clear" w:pos="1191"/>
          <w:tab w:val="clear" w:pos="1588"/>
          <w:tab w:val="clear" w:pos="1985"/>
          <w:tab w:val="right" w:leader="dot" w:pos="9072"/>
        </w:tabs>
        <w:spacing w:before="160"/>
        <w:ind w:left="851" w:hanging="567"/>
        <w:rPr>
          <w:rFonts w:ascii="Arial" w:hAnsi="Arial" w:hint="eastAsia"/>
          <w:noProof/>
          <w:sz w:val="22"/>
          <w:szCs w:val="24"/>
          <w:lang w:val="en-US" w:eastAsia="zh-CN"/>
        </w:rPr>
      </w:pPr>
    </w:p>
    <w:p w:rsidR="003D62BF" w:rsidRDefault="003D62BF" w:rsidP="009862A4">
      <w:pPr>
        <w:keepLines/>
        <w:tabs>
          <w:tab w:val="clear" w:pos="794"/>
          <w:tab w:val="clear" w:pos="1191"/>
          <w:tab w:val="clear" w:pos="1588"/>
          <w:tab w:val="clear" w:pos="1985"/>
          <w:tab w:val="right" w:leader="dot" w:pos="9072"/>
        </w:tabs>
        <w:spacing w:before="160"/>
        <w:ind w:left="851" w:hanging="567"/>
        <w:rPr>
          <w:rFonts w:ascii="Arial" w:hAnsi="Arial"/>
          <w:noProof/>
          <w:sz w:val="22"/>
          <w:szCs w:val="24"/>
          <w:lang w:val="en-US" w:eastAsia="zh-CN"/>
        </w:rPr>
        <w:sectPr w:rsidR="003D62BF" w:rsidSect="00981C35">
          <w:headerReference w:type="default" r:id="rId38"/>
          <w:footerReference w:type="default" r:id="rId39"/>
          <w:footerReference w:type="first" r:id="rId40"/>
          <w:pgSz w:w="11907" w:h="16839" w:code="9"/>
          <w:pgMar w:top="1440" w:right="1440" w:bottom="1440" w:left="1440" w:header="720" w:footer="720" w:gutter="0"/>
          <w:cols w:space="720"/>
          <w:titlePg/>
        </w:sectPr>
      </w:pPr>
    </w:p>
    <w:p w:rsidR="00E53657" w:rsidRDefault="00E53657" w:rsidP="009862A4">
      <w:pPr>
        <w:pStyle w:val="NormalCH"/>
        <w:ind w:firstLine="480"/>
      </w:pPr>
      <w:r>
        <w:rPr>
          <w:rFonts w:hint="eastAsia"/>
        </w:rPr>
        <w:lastRenderedPageBreak/>
        <w:t>根据国际电联《组织法》和《公约》，这一四年期的战略为国际电联</w:t>
      </w:r>
      <w:r>
        <w:t>2016-2019</w:t>
      </w:r>
      <w:r>
        <w:rPr>
          <w:rFonts w:hint="eastAsia"/>
        </w:rPr>
        <w:t>年的活动提供指导。</w:t>
      </w:r>
    </w:p>
    <w:p w:rsidR="00E53657" w:rsidRDefault="00E53657" w:rsidP="009862A4">
      <w:pPr>
        <w:ind w:firstLineChars="200" w:firstLine="480"/>
        <w:rPr>
          <w:szCs w:val="19"/>
          <w:lang w:eastAsia="zh-CN"/>
        </w:rPr>
      </w:pPr>
      <w:r>
        <w:rPr>
          <w:rFonts w:hint="eastAsia"/>
          <w:szCs w:val="19"/>
          <w:lang w:eastAsia="zh-CN"/>
        </w:rPr>
        <w:t>如以下第</w:t>
      </w:r>
      <w:r>
        <w:rPr>
          <w:szCs w:val="19"/>
          <w:lang w:eastAsia="zh-CN"/>
        </w:rPr>
        <w:t>1</w:t>
      </w:r>
      <w:r>
        <w:rPr>
          <w:rFonts w:hint="eastAsia"/>
          <w:szCs w:val="19"/>
          <w:lang w:eastAsia="zh-CN"/>
        </w:rPr>
        <w:t>节所示，国际电联</w:t>
      </w:r>
      <w:r>
        <w:rPr>
          <w:szCs w:val="19"/>
          <w:lang w:eastAsia="zh-CN"/>
        </w:rPr>
        <w:t>2016-2019</w:t>
      </w:r>
      <w:r>
        <w:rPr>
          <w:rFonts w:hint="eastAsia"/>
          <w:szCs w:val="19"/>
          <w:lang w:eastAsia="zh-CN"/>
        </w:rPr>
        <w:t>年《战略规划》遵循了国际电联基于结果的管理（</w:t>
      </w:r>
      <w:r>
        <w:rPr>
          <w:szCs w:val="19"/>
          <w:lang w:eastAsia="zh-CN"/>
        </w:rPr>
        <w:t>RBM</w:t>
      </w:r>
      <w:r>
        <w:rPr>
          <w:rFonts w:hint="eastAsia"/>
          <w:szCs w:val="19"/>
          <w:lang w:eastAsia="zh-CN"/>
        </w:rPr>
        <w:t>）框架结构。第</w:t>
      </w:r>
      <w:r>
        <w:rPr>
          <w:szCs w:val="19"/>
          <w:lang w:eastAsia="zh-CN"/>
        </w:rPr>
        <w:t>2</w:t>
      </w:r>
      <w:r>
        <w:rPr>
          <w:rFonts w:hint="eastAsia"/>
          <w:szCs w:val="19"/>
          <w:lang w:eastAsia="zh-CN"/>
        </w:rPr>
        <w:t>节明确了愿景、使命和价值观，第</w:t>
      </w:r>
      <w:r>
        <w:rPr>
          <w:szCs w:val="19"/>
          <w:lang w:eastAsia="zh-CN"/>
        </w:rPr>
        <w:t>3</w:t>
      </w:r>
      <w:r>
        <w:rPr>
          <w:rFonts w:hint="eastAsia"/>
          <w:szCs w:val="19"/>
          <w:lang w:eastAsia="zh-CN"/>
        </w:rPr>
        <w:t>节确定了国际电联的总体战略目标和具体目标，第</w:t>
      </w:r>
      <w:r>
        <w:rPr>
          <w:szCs w:val="19"/>
          <w:lang w:eastAsia="zh-CN"/>
        </w:rPr>
        <w:t>4</w:t>
      </w:r>
      <w:r>
        <w:rPr>
          <w:rFonts w:hint="eastAsia"/>
          <w:szCs w:val="19"/>
          <w:lang w:eastAsia="zh-CN"/>
        </w:rPr>
        <w:t>节设立了部门和跨部门目标、成果和国际电联总体战略目标及部门目标的驱动力，以及为使国际电联战略和运作规划挂钩而确定的部门和跨部门输出成果。第</w:t>
      </w:r>
      <w:r>
        <w:rPr>
          <w:szCs w:val="19"/>
          <w:lang w:eastAsia="zh-CN"/>
        </w:rPr>
        <w:t>5</w:t>
      </w:r>
      <w:r>
        <w:rPr>
          <w:rFonts w:hint="eastAsia"/>
          <w:szCs w:val="19"/>
          <w:lang w:eastAsia="zh-CN"/>
        </w:rPr>
        <w:t>节通过设定有关优先次序的执行标准，绘制了从战略到实施的路线图。运作规划程序详细定义了活动和输出成果，从而确保战略和运作规划之间实现紧密联系。（见第</w:t>
      </w:r>
      <w:r>
        <w:rPr>
          <w:szCs w:val="19"/>
          <w:lang w:eastAsia="zh-CN"/>
        </w:rPr>
        <w:t>5.1</w:t>
      </w:r>
      <w:r>
        <w:rPr>
          <w:rFonts w:hint="eastAsia"/>
          <w:szCs w:val="19"/>
          <w:lang w:eastAsia="zh-CN"/>
        </w:rPr>
        <w:t>节的介绍）。</w:t>
      </w:r>
    </w:p>
    <w:p w:rsidR="00E53657" w:rsidRDefault="00E53657" w:rsidP="009862A4">
      <w:pPr>
        <w:keepNext/>
        <w:keepLines/>
        <w:spacing w:before="480"/>
        <w:ind w:left="794" w:hanging="794"/>
        <w:outlineLvl w:val="0"/>
        <w:rPr>
          <w:b/>
          <w:sz w:val="28"/>
          <w:lang w:eastAsia="zh-CN"/>
        </w:rPr>
      </w:pPr>
      <w:bookmarkStart w:id="55" w:name="_Toc387144447"/>
      <w:bookmarkStart w:id="56" w:name="_Toc379446597"/>
      <w:bookmarkStart w:id="57" w:name="_Toc377565004"/>
      <w:r>
        <w:rPr>
          <w:b/>
          <w:sz w:val="28"/>
          <w:lang w:eastAsia="zh-CN"/>
        </w:rPr>
        <w:t>1</w:t>
      </w:r>
      <w:r>
        <w:rPr>
          <w:b/>
          <w:sz w:val="28"/>
          <w:lang w:eastAsia="zh-CN"/>
        </w:rPr>
        <w:tab/>
      </w:r>
      <w:r>
        <w:rPr>
          <w:rFonts w:hint="eastAsia"/>
          <w:b/>
          <w:sz w:val="28"/>
          <w:lang w:eastAsia="zh-CN"/>
        </w:rPr>
        <w:t>国际电联基于结果的管理（</w:t>
      </w:r>
      <w:r>
        <w:rPr>
          <w:b/>
          <w:sz w:val="28"/>
          <w:lang w:eastAsia="zh-CN"/>
        </w:rPr>
        <w:t>RBM</w:t>
      </w:r>
      <w:r>
        <w:rPr>
          <w:rFonts w:hint="eastAsia"/>
          <w:b/>
          <w:sz w:val="28"/>
          <w:lang w:eastAsia="zh-CN"/>
        </w:rPr>
        <w:t>）框架和《战略规划》的结构</w:t>
      </w:r>
      <w:bookmarkEnd w:id="55"/>
      <w:bookmarkEnd w:id="56"/>
      <w:bookmarkEnd w:id="57"/>
    </w:p>
    <w:p w:rsidR="00E53657" w:rsidRDefault="00E53657" w:rsidP="009862A4">
      <w:pPr>
        <w:ind w:firstLineChars="200" w:firstLine="480"/>
        <w:rPr>
          <w:szCs w:val="19"/>
          <w:lang w:eastAsia="zh-CN"/>
        </w:rPr>
      </w:pPr>
      <w:r>
        <w:rPr>
          <w:rFonts w:hint="eastAsia"/>
          <w:szCs w:val="19"/>
          <w:lang w:eastAsia="zh-CN"/>
        </w:rPr>
        <w:t>以下基于结果的管理（</w:t>
      </w:r>
      <w:r>
        <w:rPr>
          <w:szCs w:val="19"/>
          <w:lang w:eastAsia="zh-CN"/>
        </w:rPr>
        <w:t>RBM</w:t>
      </w:r>
      <w:r>
        <w:rPr>
          <w:rFonts w:hint="eastAsia"/>
          <w:szCs w:val="19"/>
          <w:lang w:eastAsia="zh-CN"/>
        </w:rPr>
        <w:t>）框架介绍国际电联活动间的关系、活动产生的输出成果和为国际电联使命和愿景贡献力量的本组织的总体目标和战略目标。</w:t>
      </w:r>
    </w:p>
    <w:p w:rsidR="00E53657" w:rsidRDefault="00E53657" w:rsidP="009862A4">
      <w:pPr>
        <w:ind w:firstLineChars="200" w:firstLine="480"/>
        <w:rPr>
          <w:szCs w:val="19"/>
          <w:lang w:eastAsia="zh-CN"/>
        </w:rPr>
      </w:pPr>
      <w:r>
        <w:rPr>
          <w:rFonts w:hint="eastAsia"/>
          <w:szCs w:val="19"/>
          <w:lang w:eastAsia="zh-CN"/>
        </w:rPr>
        <w:t>国际电联的成果链条分为五级：</w:t>
      </w:r>
      <w:r>
        <w:rPr>
          <w:rFonts w:ascii="STKaiti" w:eastAsia="STKaiti" w:hAnsi="STKaiti" w:hint="eastAsia"/>
          <w:szCs w:val="19"/>
          <w:lang w:eastAsia="zh-CN"/>
        </w:rPr>
        <w:t>活动、输出成果、部门目标和成果、总体战略目标和具体目标以及愿景和使命</w:t>
      </w:r>
      <w:r>
        <w:rPr>
          <w:rFonts w:hint="eastAsia"/>
          <w:szCs w:val="19"/>
          <w:lang w:eastAsia="zh-CN"/>
        </w:rPr>
        <w:t>。国际电联的</w:t>
      </w:r>
      <w:r>
        <w:rPr>
          <w:rFonts w:ascii="STKaiti" w:eastAsia="STKaiti" w:hAnsi="STKaiti" w:hint="eastAsia"/>
          <w:szCs w:val="19"/>
          <w:lang w:eastAsia="zh-CN"/>
        </w:rPr>
        <w:t>价值观</w:t>
      </w:r>
      <w:r>
        <w:rPr>
          <w:rFonts w:hint="eastAsia"/>
          <w:szCs w:val="19"/>
          <w:lang w:eastAsia="zh-CN"/>
        </w:rPr>
        <w:t>体现了推动其重点工作的包罗万象和共同、共享的信念。</w:t>
      </w:r>
    </w:p>
    <w:p w:rsidR="00E53657" w:rsidRDefault="00E53657" w:rsidP="009862A4">
      <w:pPr>
        <w:tabs>
          <w:tab w:val="left" w:pos="720"/>
        </w:tabs>
        <w:overflowPunct/>
        <w:autoSpaceDE/>
        <w:adjustRightInd/>
        <w:spacing w:before="0"/>
        <w:rPr>
          <w:rFonts w:ascii="Arial" w:hAnsi="Arial"/>
          <w:sz w:val="22"/>
          <w:szCs w:val="24"/>
          <w:lang w:eastAsia="zh-CN"/>
        </w:rPr>
      </w:pPr>
    </w:p>
    <w:p w:rsidR="00E53657" w:rsidRDefault="00E53657" w:rsidP="009862A4">
      <w:pPr>
        <w:keepNext/>
        <w:tabs>
          <w:tab w:val="left" w:pos="720"/>
        </w:tabs>
        <w:overflowPunct/>
        <w:autoSpaceDE/>
        <w:adjustRightInd/>
        <w:spacing w:before="0" w:after="60"/>
        <w:jc w:val="center"/>
        <w:rPr>
          <w:rFonts w:ascii="STKaiti" w:eastAsia="STKaiti" w:hAnsi="STKaiti" w:cstheme="minorBidi"/>
          <w:sz w:val="22"/>
          <w:szCs w:val="22"/>
          <w:lang w:eastAsia="zh-CN"/>
        </w:rPr>
      </w:pPr>
      <w:bookmarkStart w:id="58" w:name="_Ref378949482"/>
      <w:r>
        <w:rPr>
          <w:rFonts w:ascii="STKaiti" w:eastAsia="STKaiti" w:hAnsi="STKaiti" w:cstheme="minorBidi" w:hint="eastAsia"/>
          <w:sz w:val="22"/>
          <w:szCs w:val="22"/>
          <w:lang w:val="en-US" w:eastAsia="zh-CN"/>
        </w:rPr>
        <w:t>表</w:t>
      </w:r>
      <w:r>
        <w:fldChar w:fldCharType="begin"/>
      </w:r>
      <w:r>
        <w:rPr>
          <w:rFonts w:ascii="STKaiti" w:eastAsia="STKaiti" w:hAnsi="STKaiti" w:cstheme="minorBidi" w:hint="eastAsia"/>
          <w:sz w:val="22"/>
          <w:szCs w:val="22"/>
          <w:lang w:val="en-US" w:eastAsia="zh-CN"/>
        </w:rPr>
        <w:instrText xml:space="preserve"> SEQ Table \* ARABIC </w:instrText>
      </w:r>
      <w:r>
        <w:fldChar w:fldCharType="separate"/>
      </w:r>
      <w:r w:rsidR="005E046B">
        <w:rPr>
          <w:rFonts w:ascii="STKaiti" w:eastAsia="STKaiti" w:hAnsi="STKaiti" w:cstheme="minorBidi"/>
          <w:noProof/>
          <w:sz w:val="22"/>
          <w:szCs w:val="22"/>
          <w:lang w:val="en-US" w:eastAsia="zh-CN"/>
        </w:rPr>
        <w:t>1</w:t>
      </w:r>
      <w:r>
        <w:fldChar w:fldCharType="end"/>
      </w:r>
      <w:bookmarkEnd w:id="58"/>
      <w:r>
        <w:rPr>
          <w:rFonts w:ascii="STKaiti" w:eastAsia="STKaiti" w:hAnsi="STKaiti" w:cstheme="minorBidi" w:hint="eastAsia"/>
          <w:noProof/>
          <w:sz w:val="22"/>
          <w:szCs w:val="22"/>
          <w:lang w:val="en-US" w:eastAsia="zh-CN"/>
        </w:rPr>
        <w:t>：国际电联的</w:t>
      </w:r>
      <w:r>
        <w:rPr>
          <w:rFonts w:ascii="STKaiti" w:eastAsia="STKaiti" w:hAnsi="STKaiti" w:cstheme="minorBidi" w:hint="eastAsia"/>
          <w:sz w:val="22"/>
          <w:szCs w:val="22"/>
          <w:lang w:val="en-US" w:eastAsia="zh-CN"/>
        </w:rPr>
        <w:t>RBM框架（见国际电联战略和运作规划）</w:t>
      </w:r>
    </w:p>
    <w:tbl>
      <w:tblPr>
        <w:tblW w:w="0" w:type="auto"/>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959"/>
        <w:gridCol w:w="1417"/>
        <w:gridCol w:w="5613"/>
        <w:gridCol w:w="913"/>
      </w:tblGrid>
      <w:tr w:rsidR="00E53657" w:rsidTr="00E53657">
        <w:tc>
          <w:tcPr>
            <w:tcW w:w="959" w:type="dxa"/>
            <w:vMerge w:val="restart"/>
            <w:tcBorders>
              <w:left w:val="nil"/>
              <w:right w:val="nil"/>
            </w:tcBorders>
            <w:textDirection w:val="btLr"/>
          </w:tcPr>
          <w:p w:rsidR="00E53657" w:rsidRDefault="00E53657" w:rsidP="009862A4">
            <w:pPr>
              <w:tabs>
                <w:tab w:val="left" w:pos="720"/>
              </w:tabs>
              <w:overflowPunct/>
              <w:autoSpaceDE/>
              <w:adjustRightInd/>
              <w:spacing w:before="0"/>
              <w:ind w:left="113" w:right="113"/>
              <w:jc w:val="center"/>
              <w:rPr>
                <w:rFonts w:asciiTheme="minorHAnsi" w:eastAsiaTheme="majorEastAsia" w:hAnsiTheme="minorHAnsi" w:cstheme="minorHAnsi"/>
                <w:sz w:val="22"/>
                <w:lang w:eastAsia="zh-CN"/>
              </w:rPr>
            </w:pPr>
            <w:r>
              <w:rPr>
                <w:rFonts w:asciiTheme="minorHAnsi" w:eastAsiaTheme="majorEastAsia" w:hAnsiTheme="minorHAnsi" w:cstheme="minorHAnsi"/>
                <w:sz w:val="22"/>
                <w:lang w:eastAsia="zh-CN"/>
              </w:rPr>
              <w:t>←RBM</w:t>
            </w:r>
            <w:r>
              <w:rPr>
                <w:rFonts w:asciiTheme="minorHAnsi" w:eastAsiaTheme="majorEastAsia" w:hAnsiTheme="minorHAnsi" w:cstheme="minorHAnsi" w:hint="eastAsia"/>
                <w:sz w:val="22"/>
                <w:lang w:eastAsia="zh-CN"/>
              </w:rPr>
              <w:t>规划</w:t>
            </w:r>
            <w:r>
              <w:rPr>
                <w:rFonts w:asciiTheme="minorHAnsi" w:eastAsiaTheme="majorEastAsia" w:hAnsiTheme="minorHAnsi" w:cstheme="minorHAnsi"/>
                <w:sz w:val="22"/>
                <w:lang w:eastAsia="zh-CN"/>
              </w:rPr>
              <w:br/>
            </w:r>
            <w:r>
              <w:rPr>
                <w:rFonts w:asciiTheme="minorHAnsi" w:eastAsiaTheme="majorEastAsia" w:hAnsiTheme="minorHAnsi" w:cstheme="minorHAnsi" w:hint="eastAsia"/>
                <w:sz w:val="22"/>
                <w:lang w:eastAsia="zh-CN"/>
              </w:rPr>
              <w:t>实施</w:t>
            </w:r>
            <w:r>
              <w:rPr>
                <w:rFonts w:asciiTheme="minorHAnsi" w:eastAsiaTheme="majorEastAsia" w:hAnsiTheme="minorHAnsi" w:cstheme="minorHAnsi"/>
                <w:sz w:val="22"/>
                <w:lang w:eastAsia="zh-CN"/>
              </w:rPr>
              <w:t>→</w:t>
            </w:r>
          </w:p>
          <w:p w:rsidR="00E53657" w:rsidRDefault="00E53657" w:rsidP="009862A4">
            <w:pPr>
              <w:tabs>
                <w:tab w:val="left" w:pos="720"/>
              </w:tabs>
              <w:overflowPunct/>
              <w:autoSpaceDE/>
              <w:adjustRightInd/>
              <w:spacing w:before="0"/>
              <w:ind w:left="113" w:right="113"/>
              <w:jc w:val="center"/>
              <w:rPr>
                <w:rFonts w:ascii="Arial" w:hAnsi="Arial"/>
                <w:sz w:val="22"/>
                <w:lang w:eastAsia="zh-CN"/>
              </w:rPr>
            </w:pPr>
          </w:p>
          <w:p w:rsidR="00E53657" w:rsidRDefault="00E53657" w:rsidP="009862A4">
            <w:pPr>
              <w:tabs>
                <w:tab w:val="left" w:pos="720"/>
              </w:tabs>
              <w:overflowPunct/>
              <w:autoSpaceDE/>
              <w:adjustRightInd/>
              <w:spacing w:before="0"/>
              <w:ind w:left="113" w:right="113"/>
              <w:jc w:val="center"/>
              <w:rPr>
                <w:rFonts w:ascii="Arial" w:hAnsi="Arial"/>
                <w:sz w:val="22"/>
                <w:lang w:eastAsia="zh-CN"/>
              </w:rPr>
            </w:pPr>
            <w:r>
              <w:rPr>
                <w:rFonts w:ascii="Arial" w:hAnsi="Arial"/>
                <w:sz w:val="22"/>
                <w:lang w:eastAsia="zh-CN"/>
              </w:rPr>
              <w:t>→</w:t>
            </w:r>
          </w:p>
          <w:p w:rsidR="00E53657" w:rsidRDefault="00E53657" w:rsidP="009862A4">
            <w:pPr>
              <w:tabs>
                <w:tab w:val="left" w:pos="720"/>
              </w:tabs>
              <w:overflowPunct/>
              <w:autoSpaceDE/>
              <w:adjustRightInd/>
              <w:spacing w:before="0"/>
              <w:ind w:left="113" w:right="113"/>
              <w:jc w:val="center"/>
              <w:rPr>
                <w:rFonts w:ascii="Arial" w:hAnsi="Arial"/>
                <w:sz w:val="22"/>
                <w:lang w:eastAsia="zh-CN"/>
              </w:rPr>
            </w:pPr>
          </w:p>
        </w:tc>
        <w:tc>
          <w:tcPr>
            <w:tcW w:w="1417" w:type="dxa"/>
            <w:tcBorders>
              <w:left w:val="nil"/>
              <w:right w:val="nil"/>
            </w:tcBorders>
            <w:vAlign w:val="center"/>
            <w:hideMark/>
          </w:tcPr>
          <w:p w:rsidR="00E53657" w:rsidRDefault="00E53657" w:rsidP="009862A4">
            <w:pPr>
              <w:tabs>
                <w:tab w:val="left" w:pos="720"/>
              </w:tabs>
              <w:overflowPunct/>
              <w:autoSpaceDE/>
              <w:adjustRightInd/>
              <w:spacing w:before="0"/>
              <w:jc w:val="center"/>
              <w:rPr>
                <w:rFonts w:ascii="Arial" w:hAnsi="Arial"/>
                <w:b/>
                <w:sz w:val="22"/>
                <w:lang w:eastAsia="zh-CN"/>
              </w:rPr>
            </w:pPr>
            <w:r>
              <w:rPr>
                <w:rFonts w:ascii="SimSun" w:hAnsi="SimSun" w:cs="SimSun" w:hint="eastAsia"/>
                <w:b/>
                <w:sz w:val="22"/>
                <w:lang w:eastAsia="zh-CN"/>
              </w:rPr>
              <w:t>愿景和</w:t>
            </w:r>
            <w:r>
              <w:rPr>
                <w:rFonts w:ascii="Arial" w:hAnsi="Arial"/>
                <w:b/>
                <w:sz w:val="22"/>
                <w:lang w:eastAsia="zh-CN"/>
              </w:rPr>
              <w:br/>
            </w:r>
            <w:r>
              <w:rPr>
                <w:rFonts w:ascii="SimSun" w:hAnsi="SimSun" w:cs="SimSun" w:hint="eastAsia"/>
                <w:b/>
                <w:sz w:val="22"/>
                <w:lang w:eastAsia="zh-CN"/>
              </w:rPr>
              <w:t>使命</w:t>
            </w:r>
          </w:p>
          <w:p w:rsidR="00E53657" w:rsidRDefault="00E53657" w:rsidP="009862A4">
            <w:pPr>
              <w:tabs>
                <w:tab w:val="left" w:pos="720"/>
              </w:tabs>
              <w:overflowPunct/>
              <w:autoSpaceDE/>
              <w:adjustRightInd/>
              <w:spacing w:before="0"/>
              <w:jc w:val="center"/>
              <w:rPr>
                <w:rFonts w:ascii="Arial" w:hAnsi="Arial"/>
                <w:bCs/>
                <w:sz w:val="22"/>
                <w:lang w:eastAsia="zh-CN"/>
              </w:rPr>
            </w:pPr>
            <w:r>
              <w:rPr>
                <w:rFonts w:ascii="SimSun" w:hAnsi="SimSun" w:cs="SimSun" w:hint="eastAsia"/>
                <w:bCs/>
                <w:sz w:val="22"/>
                <w:lang w:eastAsia="zh-CN"/>
              </w:rPr>
              <w:t>（第</w:t>
            </w:r>
            <w:r>
              <w:rPr>
                <w:rFonts w:ascii="Arial" w:hAnsi="Arial"/>
                <w:bCs/>
                <w:sz w:val="22"/>
                <w:lang w:eastAsia="zh-CN"/>
              </w:rPr>
              <w:t>2</w:t>
            </w:r>
            <w:r>
              <w:rPr>
                <w:rFonts w:ascii="SimSun" w:hAnsi="SimSun" w:cs="SimSun" w:hint="eastAsia"/>
                <w:bCs/>
                <w:sz w:val="22"/>
                <w:lang w:eastAsia="zh-CN"/>
              </w:rPr>
              <w:t>节）</w:t>
            </w:r>
          </w:p>
        </w:tc>
        <w:tc>
          <w:tcPr>
            <w:tcW w:w="5613" w:type="dxa"/>
            <w:tcBorders>
              <w:left w:val="nil"/>
              <w:right w:val="nil"/>
            </w:tcBorders>
            <w:hideMark/>
          </w:tcPr>
          <w:p w:rsidR="00E53657" w:rsidRDefault="00E53657" w:rsidP="009862A4">
            <w:pPr>
              <w:tabs>
                <w:tab w:val="left" w:pos="720"/>
              </w:tabs>
              <w:overflowPunct/>
              <w:autoSpaceDE/>
              <w:adjustRightInd/>
              <w:spacing w:before="0"/>
              <w:rPr>
                <w:rFonts w:ascii="Arial" w:hAnsi="Arial"/>
                <w:sz w:val="22"/>
                <w:lang w:eastAsia="zh-CN"/>
              </w:rPr>
            </w:pPr>
            <w:r>
              <w:rPr>
                <w:rFonts w:ascii="SimSun" w:hAnsi="SimSun" w:cs="SimSun" w:hint="eastAsia"/>
                <w:b/>
                <w:sz w:val="22"/>
                <w:lang w:eastAsia="zh-CN"/>
              </w:rPr>
              <w:t>愿景</w:t>
            </w:r>
            <w:r>
              <w:rPr>
                <w:rFonts w:ascii="SimSun" w:hAnsi="SimSun" w:cs="SimSun" w:hint="eastAsia"/>
                <w:bCs/>
                <w:sz w:val="22"/>
                <w:lang w:eastAsia="zh-CN"/>
              </w:rPr>
              <w:t>是</w:t>
            </w:r>
            <w:r>
              <w:rPr>
                <w:rFonts w:ascii="SimSun" w:hAnsi="SimSun" w:cs="SimSun" w:hint="eastAsia"/>
                <w:sz w:val="22"/>
                <w:lang w:eastAsia="zh-CN"/>
              </w:rPr>
              <w:t>国际电联希望看到的更美好世界。</w:t>
            </w:r>
          </w:p>
          <w:p w:rsidR="00E53657" w:rsidRDefault="00E53657" w:rsidP="009862A4">
            <w:pPr>
              <w:tabs>
                <w:tab w:val="left" w:pos="720"/>
              </w:tabs>
              <w:overflowPunct/>
              <w:autoSpaceDE/>
              <w:adjustRightInd/>
              <w:spacing w:before="0"/>
              <w:rPr>
                <w:rFonts w:ascii="Arial" w:hAnsi="Arial"/>
                <w:sz w:val="22"/>
                <w:lang w:eastAsia="zh-CN"/>
              </w:rPr>
            </w:pPr>
            <w:r>
              <w:rPr>
                <w:rFonts w:ascii="SimSun" w:hAnsi="SimSun" w:cs="SimSun" w:hint="eastAsia"/>
                <w:b/>
                <w:sz w:val="22"/>
                <w:lang w:eastAsia="zh-CN"/>
              </w:rPr>
              <w:t>使命</w:t>
            </w:r>
            <w:r>
              <w:rPr>
                <w:rFonts w:ascii="SimSun" w:hAnsi="SimSun" w:cs="SimSun" w:hint="eastAsia"/>
                <w:sz w:val="22"/>
                <w:lang w:eastAsia="zh-CN"/>
              </w:rPr>
              <w:t>是《国际电联基本文件》规定的国际电联的总体目标。</w:t>
            </w:r>
          </w:p>
        </w:tc>
        <w:tc>
          <w:tcPr>
            <w:tcW w:w="913" w:type="dxa"/>
            <w:vMerge w:val="restart"/>
            <w:tcBorders>
              <w:left w:val="nil"/>
              <w:right w:val="nil"/>
            </w:tcBorders>
            <w:textDirection w:val="tbRl"/>
            <w:vAlign w:val="center"/>
            <w:hideMark/>
          </w:tcPr>
          <w:p w:rsidR="00E53657" w:rsidRDefault="00E53657" w:rsidP="009862A4">
            <w:pPr>
              <w:tabs>
                <w:tab w:val="left" w:pos="720"/>
              </w:tabs>
              <w:overflowPunct/>
              <w:autoSpaceDE/>
              <w:adjustRightInd/>
              <w:spacing w:before="0"/>
              <w:ind w:left="113" w:right="113"/>
              <w:jc w:val="center"/>
              <w:rPr>
                <w:rFonts w:ascii="Arial" w:hAnsi="Arial"/>
                <w:b/>
                <w:sz w:val="22"/>
                <w:lang w:eastAsia="zh-CN"/>
              </w:rPr>
            </w:pPr>
            <w:r>
              <w:rPr>
                <w:rFonts w:ascii="SimSun" w:hAnsi="SimSun" w:cs="SimSun" w:hint="eastAsia"/>
                <w:b/>
                <w:sz w:val="22"/>
                <w:lang w:eastAsia="zh-CN"/>
              </w:rPr>
              <w:t>价值观：</w:t>
            </w:r>
            <w:r>
              <w:rPr>
                <w:rFonts w:ascii="SimSun" w:hAnsi="SimSun" w:cs="SimSun" w:hint="eastAsia"/>
                <w:sz w:val="22"/>
                <w:lang w:eastAsia="zh-CN"/>
              </w:rPr>
              <w:t>推动国际电联开展优先工作并引导其所有决策进程的国际电联的共同信念（第</w:t>
            </w:r>
            <w:r>
              <w:rPr>
                <w:rFonts w:ascii="Arial" w:hAnsi="Arial"/>
                <w:sz w:val="22"/>
                <w:lang w:eastAsia="zh-CN"/>
              </w:rPr>
              <w:t>2</w:t>
            </w:r>
            <w:r>
              <w:rPr>
                <w:rFonts w:ascii="SimSun" w:hAnsi="SimSun" w:cs="SimSun" w:hint="eastAsia"/>
                <w:sz w:val="22"/>
                <w:lang w:eastAsia="zh-CN"/>
              </w:rPr>
              <w:t>节）</w:t>
            </w:r>
          </w:p>
        </w:tc>
      </w:tr>
      <w:tr w:rsidR="00E53657" w:rsidTr="00E53657">
        <w:tc>
          <w:tcPr>
            <w:tcW w:w="959" w:type="dxa"/>
            <w:vMerge/>
            <w:tcBorders>
              <w:top w:val="single" w:sz="4" w:space="0" w:color="7F7F7F" w:themeColor="text1" w:themeTint="80"/>
              <w:left w:val="nil"/>
              <w:bottom w:val="single" w:sz="4" w:space="0" w:color="7F7F7F" w:themeColor="text1" w:themeTint="80"/>
              <w:right w:val="nil"/>
            </w:tcBorders>
            <w:vAlign w:val="center"/>
            <w:hideMark/>
          </w:tcPr>
          <w:p w:rsidR="00E53657" w:rsidRDefault="00E53657" w:rsidP="009862A4">
            <w:pPr>
              <w:tabs>
                <w:tab w:val="clear" w:pos="794"/>
                <w:tab w:val="clear" w:pos="1191"/>
                <w:tab w:val="clear" w:pos="1588"/>
                <w:tab w:val="clear" w:pos="1985"/>
              </w:tabs>
              <w:overflowPunct/>
              <w:autoSpaceDE/>
              <w:autoSpaceDN/>
              <w:adjustRightInd/>
              <w:spacing w:before="0"/>
              <w:rPr>
                <w:rFonts w:ascii="Arial" w:hAnsi="Arial"/>
                <w:sz w:val="22"/>
                <w:lang w:eastAsia="zh-CN"/>
              </w:rPr>
            </w:pPr>
          </w:p>
        </w:tc>
        <w:tc>
          <w:tcPr>
            <w:tcW w:w="1417" w:type="dxa"/>
            <w:tcBorders>
              <w:top w:val="single" w:sz="4" w:space="0" w:color="auto"/>
              <w:left w:val="nil"/>
              <w:bottom w:val="single" w:sz="4" w:space="0" w:color="auto"/>
              <w:right w:val="nil"/>
            </w:tcBorders>
            <w:vAlign w:val="center"/>
            <w:hideMark/>
          </w:tcPr>
          <w:p w:rsidR="00E53657" w:rsidRDefault="00E53657" w:rsidP="009862A4">
            <w:pPr>
              <w:tabs>
                <w:tab w:val="left" w:pos="720"/>
              </w:tabs>
              <w:overflowPunct/>
              <w:autoSpaceDE/>
              <w:adjustRightInd/>
              <w:spacing w:before="0"/>
              <w:jc w:val="center"/>
              <w:rPr>
                <w:rFonts w:ascii="Arial" w:hAnsi="Arial"/>
                <w:b/>
                <w:sz w:val="22"/>
                <w:lang w:eastAsia="zh-CN"/>
              </w:rPr>
            </w:pPr>
            <w:r>
              <w:rPr>
                <w:rFonts w:ascii="SimSun" w:hAnsi="SimSun" w:cs="SimSun" w:hint="eastAsia"/>
                <w:b/>
                <w:sz w:val="22"/>
                <w:lang w:eastAsia="zh-CN"/>
              </w:rPr>
              <w:t>总体战略</w:t>
            </w:r>
            <w:r>
              <w:rPr>
                <w:rFonts w:ascii="Arial" w:eastAsiaTheme="minorEastAsia" w:hAnsi="Arial"/>
                <w:b/>
                <w:sz w:val="22"/>
                <w:lang w:eastAsia="zh-CN"/>
              </w:rPr>
              <w:br/>
            </w:r>
            <w:r>
              <w:rPr>
                <w:rFonts w:ascii="SimSun" w:hAnsi="SimSun" w:cs="SimSun" w:hint="eastAsia"/>
                <w:b/>
                <w:sz w:val="22"/>
                <w:lang w:eastAsia="zh-CN"/>
              </w:rPr>
              <w:t>目标和</w:t>
            </w:r>
            <w:r>
              <w:rPr>
                <w:rFonts w:ascii="Arial" w:hAnsi="Arial"/>
                <w:b/>
                <w:sz w:val="22"/>
                <w:lang w:eastAsia="zh-CN"/>
              </w:rPr>
              <w:br/>
            </w:r>
            <w:r>
              <w:rPr>
                <w:rFonts w:ascii="SimSun" w:hAnsi="SimSun" w:cs="SimSun" w:hint="eastAsia"/>
                <w:b/>
                <w:sz w:val="22"/>
                <w:lang w:eastAsia="zh-CN"/>
              </w:rPr>
              <w:t>具体战略</w:t>
            </w:r>
            <w:r>
              <w:rPr>
                <w:rFonts w:ascii="Arial" w:eastAsiaTheme="minorEastAsia" w:hAnsi="Arial"/>
                <w:b/>
                <w:sz w:val="22"/>
                <w:lang w:eastAsia="zh-CN"/>
              </w:rPr>
              <w:br/>
            </w:r>
            <w:r>
              <w:rPr>
                <w:rFonts w:ascii="SimSun" w:hAnsi="SimSun" w:cs="SimSun" w:hint="eastAsia"/>
                <w:b/>
                <w:sz w:val="22"/>
                <w:lang w:eastAsia="zh-CN"/>
              </w:rPr>
              <w:t>目标</w:t>
            </w:r>
          </w:p>
          <w:p w:rsidR="00E53657" w:rsidRDefault="00E53657" w:rsidP="009862A4">
            <w:pPr>
              <w:tabs>
                <w:tab w:val="left" w:pos="720"/>
              </w:tabs>
              <w:overflowPunct/>
              <w:autoSpaceDE/>
              <w:adjustRightInd/>
              <w:spacing w:before="0"/>
              <w:jc w:val="center"/>
              <w:rPr>
                <w:rFonts w:ascii="Arial" w:hAnsi="Arial"/>
                <w:sz w:val="22"/>
                <w:lang w:eastAsia="zh-CN"/>
              </w:rPr>
            </w:pPr>
            <w:r>
              <w:rPr>
                <w:rFonts w:ascii="SimSun" w:hAnsi="SimSun" w:cs="SimSun" w:hint="eastAsia"/>
                <w:bCs/>
                <w:sz w:val="22"/>
                <w:lang w:eastAsia="zh-CN"/>
              </w:rPr>
              <w:t>（第</w:t>
            </w:r>
            <w:r>
              <w:rPr>
                <w:rFonts w:ascii="Arial" w:hAnsi="Arial"/>
                <w:bCs/>
                <w:sz w:val="22"/>
                <w:lang w:eastAsia="zh-CN"/>
              </w:rPr>
              <w:t>3</w:t>
            </w:r>
            <w:r>
              <w:rPr>
                <w:rFonts w:ascii="SimSun" w:hAnsi="SimSun" w:cs="SimSun" w:hint="eastAsia"/>
                <w:bCs/>
                <w:sz w:val="22"/>
                <w:lang w:eastAsia="zh-CN"/>
              </w:rPr>
              <w:t>节）</w:t>
            </w:r>
          </w:p>
        </w:tc>
        <w:tc>
          <w:tcPr>
            <w:tcW w:w="5613" w:type="dxa"/>
            <w:tcBorders>
              <w:top w:val="single" w:sz="4" w:space="0" w:color="auto"/>
              <w:left w:val="nil"/>
              <w:bottom w:val="single" w:sz="4" w:space="0" w:color="auto"/>
              <w:right w:val="nil"/>
            </w:tcBorders>
            <w:hideMark/>
          </w:tcPr>
          <w:p w:rsidR="00E53657" w:rsidRDefault="00E53657" w:rsidP="009862A4">
            <w:pPr>
              <w:tabs>
                <w:tab w:val="left" w:pos="720"/>
              </w:tabs>
              <w:overflowPunct/>
              <w:autoSpaceDE/>
              <w:adjustRightInd/>
              <w:spacing w:before="0"/>
              <w:rPr>
                <w:rFonts w:ascii="Arial" w:hAnsi="Arial"/>
                <w:sz w:val="22"/>
                <w:lang w:eastAsia="zh-CN"/>
              </w:rPr>
            </w:pPr>
            <w:r>
              <w:rPr>
                <w:rFonts w:ascii="SimSun" w:hAnsi="SimSun" w:cs="SimSun" w:hint="eastAsia"/>
                <w:b/>
                <w:sz w:val="22"/>
                <w:lang w:eastAsia="zh-CN"/>
              </w:rPr>
              <w:t>总体战略目标</w:t>
            </w:r>
            <w:r>
              <w:rPr>
                <w:rFonts w:ascii="SimSun" w:hAnsi="SimSun" w:cs="SimSun" w:hint="eastAsia"/>
                <w:bCs/>
                <w:sz w:val="22"/>
                <w:lang w:eastAsia="zh-CN"/>
              </w:rPr>
              <w:t>是</w:t>
            </w:r>
            <w:r>
              <w:rPr>
                <w:rFonts w:ascii="SimSun" w:hAnsi="SimSun" w:cs="SimSun" w:hint="eastAsia"/>
                <w:sz w:val="22"/>
                <w:lang w:eastAsia="zh-CN"/>
              </w:rPr>
              <w:t>指部门目标直接或间接为之做出贡献的国际电联高层目标，是关乎整个国际电联的目标。</w:t>
            </w:r>
          </w:p>
          <w:p w:rsidR="00E53657" w:rsidRDefault="00E53657" w:rsidP="009862A4">
            <w:pPr>
              <w:tabs>
                <w:tab w:val="left" w:pos="720"/>
              </w:tabs>
              <w:overflowPunct/>
              <w:autoSpaceDE/>
              <w:adjustRightInd/>
              <w:spacing w:before="0"/>
              <w:rPr>
                <w:rFonts w:ascii="Arial" w:hAnsi="Arial"/>
                <w:sz w:val="22"/>
                <w:lang w:eastAsia="zh-CN"/>
              </w:rPr>
            </w:pPr>
            <w:r>
              <w:rPr>
                <w:rFonts w:ascii="SimSun" w:hAnsi="SimSun" w:cs="SimSun" w:hint="eastAsia"/>
                <w:b/>
                <w:sz w:val="22"/>
                <w:lang w:eastAsia="zh-CN"/>
              </w:rPr>
              <w:t>具体战略目标</w:t>
            </w:r>
            <w:r>
              <w:rPr>
                <w:rFonts w:ascii="SimSun" w:hAnsi="SimSun" w:cs="SimSun" w:hint="eastAsia"/>
                <w:sz w:val="22"/>
                <w:lang w:eastAsia="zh-CN"/>
              </w:rPr>
              <w:t>是战略规划期中的预期结果；这些目标显示一总体目标是否正在实现。由于可能属国际电联掌控之外的原因，具体目标不一定总能实现。</w:t>
            </w:r>
          </w:p>
        </w:tc>
        <w:tc>
          <w:tcPr>
            <w:tcW w:w="913" w:type="dxa"/>
            <w:vMerge/>
            <w:tcBorders>
              <w:top w:val="single" w:sz="4" w:space="0" w:color="7F7F7F" w:themeColor="text1" w:themeTint="80"/>
              <w:left w:val="nil"/>
              <w:bottom w:val="single" w:sz="4" w:space="0" w:color="7F7F7F" w:themeColor="text1" w:themeTint="80"/>
              <w:right w:val="nil"/>
            </w:tcBorders>
            <w:vAlign w:val="center"/>
            <w:hideMark/>
          </w:tcPr>
          <w:p w:rsidR="00E53657" w:rsidRDefault="00E53657" w:rsidP="009862A4">
            <w:pPr>
              <w:tabs>
                <w:tab w:val="clear" w:pos="794"/>
                <w:tab w:val="clear" w:pos="1191"/>
                <w:tab w:val="clear" w:pos="1588"/>
                <w:tab w:val="clear" w:pos="1985"/>
              </w:tabs>
              <w:overflowPunct/>
              <w:autoSpaceDE/>
              <w:autoSpaceDN/>
              <w:adjustRightInd/>
              <w:spacing w:before="0"/>
              <w:rPr>
                <w:rFonts w:ascii="Arial" w:hAnsi="Arial"/>
                <w:b/>
                <w:sz w:val="22"/>
                <w:lang w:eastAsia="zh-CN"/>
              </w:rPr>
            </w:pPr>
          </w:p>
        </w:tc>
      </w:tr>
      <w:tr w:rsidR="00E53657" w:rsidTr="00E53657">
        <w:tc>
          <w:tcPr>
            <w:tcW w:w="959" w:type="dxa"/>
            <w:vMerge/>
            <w:tcBorders>
              <w:left w:val="nil"/>
              <w:right w:val="nil"/>
            </w:tcBorders>
            <w:vAlign w:val="center"/>
            <w:hideMark/>
          </w:tcPr>
          <w:p w:rsidR="00E53657" w:rsidRDefault="00E53657" w:rsidP="009862A4">
            <w:pPr>
              <w:tabs>
                <w:tab w:val="clear" w:pos="794"/>
                <w:tab w:val="clear" w:pos="1191"/>
                <w:tab w:val="clear" w:pos="1588"/>
                <w:tab w:val="clear" w:pos="1985"/>
              </w:tabs>
              <w:overflowPunct/>
              <w:autoSpaceDE/>
              <w:autoSpaceDN/>
              <w:adjustRightInd/>
              <w:spacing w:before="0"/>
              <w:rPr>
                <w:rFonts w:ascii="Arial" w:hAnsi="Arial"/>
                <w:sz w:val="22"/>
                <w:lang w:eastAsia="zh-CN"/>
              </w:rPr>
            </w:pPr>
          </w:p>
        </w:tc>
        <w:tc>
          <w:tcPr>
            <w:tcW w:w="1417" w:type="dxa"/>
            <w:tcBorders>
              <w:left w:val="nil"/>
              <w:right w:val="nil"/>
            </w:tcBorders>
            <w:vAlign w:val="center"/>
            <w:hideMark/>
          </w:tcPr>
          <w:p w:rsidR="00E53657" w:rsidRDefault="00E53657" w:rsidP="009862A4">
            <w:pPr>
              <w:tabs>
                <w:tab w:val="left" w:pos="720"/>
              </w:tabs>
              <w:overflowPunct/>
              <w:autoSpaceDE/>
              <w:adjustRightInd/>
              <w:spacing w:before="0"/>
              <w:jc w:val="center"/>
              <w:rPr>
                <w:rFonts w:ascii="Arial" w:hAnsi="Arial"/>
                <w:b/>
                <w:sz w:val="22"/>
                <w:lang w:eastAsia="zh-CN"/>
              </w:rPr>
            </w:pPr>
            <w:r>
              <w:rPr>
                <w:rFonts w:ascii="SimSun" w:hAnsi="SimSun" w:cs="SimSun" w:hint="eastAsia"/>
                <w:b/>
                <w:sz w:val="22"/>
                <w:lang w:eastAsia="zh-CN"/>
              </w:rPr>
              <w:t>部门目标和成果</w:t>
            </w:r>
          </w:p>
          <w:p w:rsidR="00E53657" w:rsidRDefault="00E53657" w:rsidP="009862A4">
            <w:pPr>
              <w:tabs>
                <w:tab w:val="left" w:pos="720"/>
              </w:tabs>
              <w:overflowPunct/>
              <w:autoSpaceDE/>
              <w:adjustRightInd/>
              <w:spacing w:before="0"/>
              <w:jc w:val="center"/>
              <w:rPr>
                <w:rFonts w:ascii="Arial" w:hAnsi="Arial"/>
                <w:sz w:val="22"/>
                <w:lang w:eastAsia="zh-CN"/>
              </w:rPr>
            </w:pPr>
            <w:r>
              <w:rPr>
                <w:rFonts w:ascii="SimSun" w:hAnsi="SimSun" w:cs="SimSun" w:hint="eastAsia"/>
                <w:bCs/>
                <w:sz w:val="22"/>
                <w:lang w:eastAsia="zh-CN"/>
              </w:rPr>
              <w:t>（第</w:t>
            </w:r>
            <w:r>
              <w:rPr>
                <w:rFonts w:ascii="Arial" w:hAnsi="Arial"/>
                <w:bCs/>
                <w:sz w:val="22"/>
                <w:lang w:eastAsia="zh-CN"/>
              </w:rPr>
              <w:t>4</w:t>
            </w:r>
            <w:r>
              <w:rPr>
                <w:rFonts w:ascii="SimSun" w:hAnsi="SimSun" w:cs="SimSun" w:hint="eastAsia"/>
                <w:bCs/>
                <w:sz w:val="22"/>
                <w:lang w:eastAsia="zh-CN"/>
              </w:rPr>
              <w:t>节）</w:t>
            </w:r>
          </w:p>
        </w:tc>
        <w:tc>
          <w:tcPr>
            <w:tcW w:w="5613" w:type="dxa"/>
            <w:tcBorders>
              <w:left w:val="nil"/>
              <w:right w:val="nil"/>
            </w:tcBorders>
            <w:hideMark/>
          </w:tcPr>
          <w:p w:rsidR="00E53657" w:rsidRDefault="00E53657" w:rsidP="009862A4">
            <w:pPr>
              <w:tabs>
                <w:tab w:val="left" w:pos="720"/>
              </w:tabs>
              <w:overflowPunct/>
              <w:autoSpaceDE/>
              <w:adjustRightInd/>
              <w:spacing w:before="0"/>
              <w:rPr>
                <w:rFonts w:ascii="Arial" w:hAnsi="Arial"/>
                <w:sz w:val="22"/>
                <w:lang w:eastAsia="zh-CN"/>
              </w:rPr>
            </w:pPr>
            <w:r>
              <w:rPr>
                <w:rFonts w:ascii="SimSun" w:hAnsi="SimSun" w:cs="SimSun" w:hint="eastAsia"/>
                <w:b/>
                <w:sz w:val="22"/>
                <w:lang w:eastAsia="zh-CN"/>
              </w:rPr>
              <w:t>部门目标</w:t>
            </w:r>
            <w:r>
              <w:rPr>
                <w:rFonts w:ascii="SimSun" w:hAnsi="SimSun" w:cs="SimSun" w:hint="eastAsia"/>
                <w:sz w:val="22"/>
                <w:lang w:eastAsia="zh-CN"/>
              </w:rPr>
              <w:t>是指一特定阶段相关部门的具体目的和跨部门活动。</w:t>
            </w:r>
          </w:p>
          <w:p w:rsidR="00E53657" w:rsidRDefault="00E53657" w:rsidP="009862A4">
            <w:pPr>
              <w:tabs>
                <w:tab w:val="left" w:pos="720"/>
              </w:tabs>
              <w:overflowPunct/>
              <w:autoSpaceDE/>
              <w:adjustRightInd/>
              <w:spacing w:before="0"/>
              <w:rPr>
                <w:rFonts w:ascii="Arial" w:hAnsi="Arial"/>
                <w:sz w:val="22"/>
                <w:lang w:eastAsia="zh-CN"/>
              </w:rPr>
            </w:pPr>
            <w:r>
              <w:rPr>
                <w:rFonts w:ascii="SimSun" w:hAnsi="SimSun" w:cs="SimSun" w:hint="eastAsia"/>
                <w:b/>
                <w:sz w:val="22"/>
                <w:lang w:eastAsia="zh-CN"/>
              </w:rPr>
              <w:t>成果</w:t>
            </w:r>
            <w:r>
              <w:rPr>
                <w:rFonts w:ascii="SimSun" w:hAnsi="SimSun" w:cs="SimSun" w:hint="eastAsia"/>
                <w:sz w:val="22"/>
                <w:lang w:eastAsia="zh-CN"/>
              </w:rPr>
              <w:t>显示一目标是否正在得到实现。成果通常只是部分、而不是全部在本组织掌控之中。</w:t>
            </w:r>
          </w:p>
        </w:tc>
        <w:tc>
          <w:tcPr>
            <w:tcW w:w="913" w:type="dxa"/>
            <w:vMerge/>
            <w:tcBorders>
              <w:left w:val="nil"/>
              <w:right w:val="nil"/>
            </w:tcBorders>
            <w:vAlign w:val="center"/>
            <w:hideMark/>
          </w:tcPr>
          <w:p w:rsidR="00E53657" w:rsidRDefault="00E53657" w:rsidP="009862A4">
            <w:pPr>
              <w:tabs>
                <w:tab w:val="clear" w:pos="794"/>
                <w:tab w:val="clear" w:pos="1191"/>
                <w:tab w:val="clear" w:pos="1588"/>
                <w:tab w:val="clear" w:pos="1985"/>
              </w:tabs>
              <w:overflowPunct/>
              <w:autoSpaceDE/>
              <w:autoSpaceDN/>
              <w:adjustRightInd/>
              <w:spacing w:before="0"/>
              <w:rPr>
                <w:rFonts w:ascii="Arial" w:hAnsi="Arial"/>
                <w:b/>
                <w:sz w:val="22"/>
                <w:lang w:eastAsia="zh-CN"/>
              </w:rPr>
            </w:pPr>
          </w:p>
        </w:tc>
      </w:tr>
      <w:tr w:rsidR="00E53657" w:rsidTr="00E53657">
        <w:tc>
          <w:tcPr>
            <w:tcW w:w="959" w:type="dxa"/>
            <w:vMerge/>
            <w:tcBorders>
              <w:top w:val="single" w:sz="4" w:space="0" w:color="7F7F7F" w:themeColor="text1" w:themeTint="80"/>
              <w:left w:val="nil"/>
              <w:bottom w:val="single" w:sz="4" w:space="0" w:color="7F7F7F" w:themeColor="text1" w:themeTint="80"/>
              <w:right w:val="nil"/>
            </w:tcBorders>
            <w:vAlign w:val="center"/>
            <w:hideMark/>
          </w:tcPr>
          <w:p w:rsidR="00E53657" w:rsidRDefault="00E53657" w:rsidP="009862A4">
            <w:pPr>
              <w:tabs>
                <w:tab w:val="clear" w:pos="794"/>
                <w:tab w:val="clear" w:pos="1191"/>
                <w:tab w:val="clear" w:pos="1588"/>
                <w:tab w:val="clear" w:pos="1985"/>
              </w:tabs>
              <w:overflowPunct/>
              <w:autoSpaceDE/>
              <w:autoSpaceDN/>
              <w:adjustRightInd/>
              <w:spacing w:before="0"/>
              <w:rPr>
                <w:rFonts w:ascii="Arial" w:hAnsi="Arial"/>
                <w:sz w:val="22"/>
                <w:lang w:eastAsia="zh-CN"/>
              </w:rPr>
            </w:pPr>
          </w:p>
        </w:tc>
        <w:tc>
          <w:tcPr>
            <w:tcW w:w="1417" w:type="dxa"/>
            <w:tcBorders>
              <w:top w:val="single" w:sz="4" w:space="0" w:color="auto"/>
              <w:left w:val="nil"/>
              <w:bottom w:val="single" w:sz="4" w:space="0" w:color="auto"/>
              <w:right w:val="nil"/>
            </w:tcBorders>
            <w:vAlign w:val="center"/>
            <w:hideMark/>
          </w:tcPr>
          <w:p w:rsidR="00E53657" w:rsidRDefault="00E53657" w:rsidP="009862A4">
            <w:pPr>
              <w:tabs>
                <w:tab w:val="left" w:pos="720"/>
              </w:tabs>
              <w:overflowPunct/>
              <w:autoSpaceDE/>
              <w:adjustRightInd/>
              <w:spacing w:before="0"/>
              <w:jc w:val="center"/>
              <w:rPr>
                <w:rFonts w:ascii="Arial" w:hAnsi="Arial"/>
                <w:b/>
                <w:sz w:val="22"/>
                <w:lang w:eastAsia="zh-CN"/>
              </w:rPr>
            </w:pPr>
            <w:r>
              <w:rPr>
                <w:rFonts w:ascii="SimSun" w:hAnsi="SimSun" w:cs="SimSun" w:hint="eastAsia"/>
                <w:b/>
                <w:sz w:val="22"/>
                <w:lang w:eastAsia="zh-CN"/>
              </w:rPr>
              <w:t>输出成果</w:t>
            </w:r>
          </w:p>
          <w:p w:rsidR="00E53657" w:rsidRDefault="00E53657" w:rsidP="009862A4">
            <w:pPr>
              <w:tabs>
                <w:tab w:val="left" w:pos="720"/>
              </w:tabs>
              <w:overflowPunct/>
              <w:autoSpaceDE/>
              <w:adjustRightInd/>
              <w:spacing w:before="0"/>
              <w:jc w:val="center"/>
              <w:rPr>
                <w:rFonts w:ascii="Arial" w:hAnsi="Arial"/>
                <w:bCs/>
                <w:sz w:val="22"/>
              </w:rPr>
            </w:pPr>
            <w:r>
              <w:rPr>
                <w:rFonts w:ascii="SimSun" w:hAnsi="SimSun" w:cs="SimSun" w:hint="eastAsia"/>
                <w:bCs/>
                <w:sz w:val="22"/>
                <w:lang w:eastAsia="zh-CN"/>
              </w:rPr>
              <w:t>（第</w:t>
            </w:r>
            <w:r>
              <w:rPr>
                <w:rFonts w:ascii="Arial" w:hAnsi="Arial"/>
                <w:bCs/>
                <w:sz w:val="22"/>
                <w:lang w:eastAsia="zh-CN"/>
              </w:rPr>
              <w:t>4</w:t>
            </w:r>
            <w:r>
              <w:rPr>
                <w:rFonts w:ascii="SimSun" w:hAnsi="SimSun" w:cs="SimSun" w:hint="eastAsia"/>
                <w:bCs/>
                <w:sz w:val="22"/>
                <w:lang w:eastAsia="zh-CN"/>
              </w:rPr>
              <w:t>节）</w:t>
            </w:r>
          </w:p>
        </w:tc>
        <w:tc>
          <w:tcPr>
            <w:tcW w:w="5613" w:type="dxa"/>
            <w:tcBorders>
              <w:top w:val="single" w:sz="4" w:space="0" w:color="auto"/>
              <w:left w:val="nil"/>
              <w:bottom w:val="single" w:sz="4" w:space="0" w:color="auto"/>
              <w:right w:val="nil"/>
            </w:tcBorders>
            <w:hideMark/>
          </w:tcPr>
          <w:p w:rsidR="00E53657" w:rsidRDefault="00E53657" w:rsidP="009862A4">
            <w:pPr>
              <w:tabs>
                <w:tab w:val="left" w:pos="720"/>
              </w:tabs>
              <w:overflowPunct/>
              <w:autoSpaceDE/>
              <w:adjustRightInd/>
              <w:spacing w:before="0"/>
              <w:rPr>
                <w:rFonts w:ascii="Arial" w:hAnsi="Arial"/>
                <w:sz w:val="22"/>
                <w:lang w:eastAsia="zh-CN"/>
              </w:rPr>
            </w:pPr>
            <w:r>
              <w:rPr>
                <w:rFonts w:ascii="SimSun" w:hAnsi="SimSun" w:cs="SimSun" w:hint="eastAsia"/>
                <w:b/>
                <w:sz w:val="22"/>
                <w:lang w:eastAsia="zh-CN"/>
              </w:rPr>
              <w:t>输出成果</w:t>
            </w:r>
            <w:r>
              <w:rPr>
                <w:rFonts w:ascii="SimSun" w:hAnsi="SimSun" w:cs="SimSun" w:hint="eastAsia"/>
                <w:bCs/>
                <w:sz w:val="22"/>
                <w:lang w:eastAsia="zh-CN"/>
              </w:rPr>
              <w:t>是</w:t>
            </w:r>
            <w:r>
              <w:rPr>
                <w:rFonts w:ascii="SimSun" w:hAnsi="SimSun" w:cs="SimSun" w:hint="eastAsia"/>
                <w:sz w:val="22"/>
                <w:lang w:eastAsia="zh-CN"/>
              </w:rPr>
              <w:t>指国际电联落实《运作规划》过程中取得的最终有形结果、交付成果、产品和服务。</w:t>
            </w:r>
          </w:p>
        </w:tc>
        <w:tc>
          <w:tcPr>
            <w:tcW w:w="913" w:type="dxa"/>
            <w:vMerge/>
            <w:tcBorders>
              <w:top w:val="single" w:sz="4" w:space="0" w:color="7F7F7F" w:themeColor="text1" w:themeTint="80"/>
              <w:left w:val="nil"/>
              <w:bottom w:val="single" w:sz="4" w:space="0" w:color="7F7F7F" w:themeColor="text1" w:themeTint="80"/>
              <w:right w:val="nil"/>
            </w:tcBorders>
            <w:vAlign w:val="center"/>
            <w:hideMark/>
          </w:tcPr>
          <w:p w:rsidR="00E53657" w:rsidRDefault="00E53657" w:rsidP="009862A4">
            <w:pPr>
              <w:tabs>
                <w:tab w:val="clear" w:pos="794"/>
                <w:tab w:val="clear" w:pos="1191"/>
                <w:tab w:val="clear" w:pos="1588"/>
                <w:tab w:val="clear" w:pos="1985"/>
              </w:tabs>
              <w:overflowPunct/>
              <w:autoSpaceDE/>
              <w:autoSpaceDN/>
              <w:adjustRightInd/>
              <w:spacing w:before="0"/>
              <w:rPr>
                <w:rFonts w:ascii="Arial" w:hAnsi="Arial"/>
                <w:b/>
                <w:sz w:val="22"/>
                <w:lang w:eastAsia="zh-CN"/>
              </w:rPr>
            </w:pPr>
          </w:p>
        </w:tc>
      </w:tr>
      <w:tr w:rsidR="00E53657" w:rsidTr="00E53657">
        <w:tc>
          <w:tcPr>
            <w:tcW w:w="959" w:type="dxa"/>
            <w:vMerge/>
            <w:tcBorders>
              <w:left w:val="nil"/>
              <w:right w:val="nil"/>
            </w:tcBorders>
            <w:vAlign w:val="center"/>
            <w:hideMark/>
          </w:tcPr>
          <w:p w:rsidR="00E53657" w:rsidRDefault="00E53657" w:rsidP="009862A4">
            <w:pPr>
              <w:tabs>
                <w:tab w:val="clear" w:pos="794"/>
                <w:tab w:val="clear" w:pos="1191"/>
                <w:tab w:val="clear" w:pos="1588"/>
                <w:tab w:val="clear" w:pos="1985"/>
              </w:tabs>
              <w:overflowPunct/>
              <w:autoSpaceDE/>
              <w:autoSpaceDN/>
              <w:adjustRightInd/>
              <w:spacing w:before="0"/>
              <w:rPr>
                <w:rFonts w:ascii="Arial" w:hAnsi="Arial"/>
                <w:sz w:val="22"/>
                <w:lang w:eastAsia="zh-CN"/>
              </w:rPr>
            </w:pPr>
          </w:p>
        </w:tc>
        <w:tc>
          <w:tcPr>
            <w:tcW w:w="1417" w:type="dxa"/>
            <w:tcBorders>
              <w:left w:val="nil"/>
              <w:right w:val="nil"/>
            </w:tcBorders>
            <w:vAlign w:val="center"/>
            <w:hideMark/>
          </w:tcPr>
          <w:p w:rsidR="00E53657" w:rsidRDefault="00E53657" w:rsidP="009862A4">
            <w:pPr>
              <w:tabs>
                <w:tab w:val="left" w:pos="720"/>
              </w:tabs>
              <w:overflowPunct/>
              <w:autoSpaceDE/>
              <w:adjustRightInd/>
              <w:spacing w:before="0"/>
              <w:jc w:val="center"/>
              <w:rPr>
                <w:rFonts w:ascii="Arial" w:hAnsi="Arial"/>
                <w:sz w:val="22"/>
                <w:lang w:eastAsia="zh-CN"/>
              </w:rPr>
            </w:pPr>
            <w:r>
              <w:rPr>
                <w:rFonts w:ascii="SimSun" w:hAnsi="SimSun" w:cs="SimSun" w:hint="eastAsia"/>
                <w:b/>
                <w:sz w:val="22"/>
                <w:lang w:eastAsia="zh-CN"/>
              </w:rPr>
              <w:t>活动</w:t>
            </w:r>
          </w:p>
        </w:tc>
        <w:tc>
          <w:tcPr>
            <w:tcW w:w="5613" w:type="dxa"/>
            <w:tcBorders>
              <w:left w:val="nil"/>
              <w:right w:val="nil"/>
            </w:tcBorders>
            <w:hideMark/>
          </w:tcPr>
          <w:p w:rsidR="00E53657" w:rsidRDefault="00E53657" w:rsidP="009862A4">
            <w:pPr>
              <w:tabs>
                <w:tab w:val="left" w:pos="720"/>
              </w:tabs>
              <w:overflowPunct/>
              <w:autoSpaceDE/>
              <w:adjustRightInd/>
              <w:spacing w:before="0"/>
              <w:rPr>
                <w:rFonts w:ascii="Arial" w:hAnsi="Arial"/>
                <w:sz w:val="22"/>
                <w:lang w:eastAsia="zh-CN"/>
              </w:rPr>
            </w:pPr>
            <w:r>
              <w:rPr>
                <w:rFonts w:ascii="SimSun" w:hAnsi="SimSun" w:cs="SimSun" w:hint="eastAsia"/>
                <w:b/>
                <w:sz w:val="22"/>
                <w:lang w:eastAsia="zh-CN"/>
              </w:rPr>
              <w:t>活动</w:t>
            </w:r>
            <w:r>
              <w:rPr>
                <w:rFonts w:ascii="SimSun" w:hAnsi="SimSun" w:cs="SimSun" w:hint="eastAsia"/>
                <w:sz w:val="22"/>
                <w:lang w:eastAsia="zh-CN"/>
              </w:rPr>
              <w:t>系指将资源（投入）转化为输出成果的各种行动</w:t>
            </w:r>
            <w:r>
              <w:rPr>
                <w:rFonts w:ascii="Arial" w:hAnsi="Arial"/>
                <w:sz w:val="22"/>
                <w:lang w:eastAsia="zh-CN"/>
              </w:rPr>
              <w:t>/</w:t>
            </w:r>
            <w:r>
              <w:rPr>
                <w:rFonts w:ascii="SimSun" w:hAnsi="SimSun" w:cs="SimSun" w:hint="eastAsia"/>
                <w:sz w:val="22"/>
                <w:lang w:eastAsia="zh-CN"/>
              </w:rPr>
              <w:t>服务。活动可合并为程序。</w:t>
            </w:r>
          </w:p>
        </w:tc>
        <w:tc>
          <w:tcPr>
            <w:tcW w:w="913" w:type="dxa"/>
            <w:vMerge/>
            <w:tcBorders>
              <w:left w:val="nil"/>
              <w:right w:val="nil"/>
            </w:tcBorders>
            <w:vAlign w:val="center"/>
            <w:hideMark/>
          </w:tcPr>
          <w:p w:rsidR="00E53657" w:rsidRDefault="00E53657" w:rsidP="009862A4">
            <w:pPr>
              <w:tabs>
                <w:tab w:val="clear" w:pos="794"/>
                <w:tab w:val="clear" w:pos="1191"/>
                <w:tab w:val="clear" w:pos="1588"/>
                <w:tab w:val="clear" w:pos="1985"/>
              </w:tabs>
              <w:overflowPunct/>
              <w:autoSpaceDE/>
              <w:autoSpaceDN/>
              <w:adjustRightInd/>
              <w:spacing w:before="0"/>
              <w:rPr>
                <w:rFonts w:ascii="Arial" w:hAnsi="Arial"/>
                <w:b/>
                <w:sz w:val="22"/>
                <w:lang w:eastAsia="zh-CN"/>
              </w:rPr>
            </w:pPr>
          </w:p>
        </w:tc>
      </w:tr>
    </w:tbl>
    <w:p w:rsidR="00E53657" w:rsidRDefault="00E53657" w:rsidP="009862A4">
      <w:pPr>
        <w:ind w:firstLineChars="200" w:firstLine="480"/>
        <w:rPr>
          <w:rFonts w:ascii="Calibri" w:hAnsi="Calibri"/>
          <w:szCs w:val="19"/>
          <w:lang w:eastAsia="zh-CN"/>
        </w:rPr>
      </w:pPr>
      <w:r>
        <w:rPr>
          <w:rFonts w:hint="eastAsia"/>
          <w:szCs w:val="19"/>
          <w:lang w:eastAsia="zh-CN"/>
        </w:rPr>
        <w:t>以上每个级别代表了国际电联</w:t>
      </w:r>
      <w:r>
        <w:rPr>
          <w:szCs w:val="19"/>
          <w:lang w:eastAsia="zh-CN"/>
        </w:rPr>
        <w:t>RBM</w:t>
      </w:r>
      <w:r>
        <w:rPr>
          <w:rFonts w:hint="eastAsia"/>
          <w:szCs w:val="19"/>
          <w:lang w:eastAsia="zh-CN"/>
        </w:rPr>
        <w:t>框架因果逻辑中的不同步骤。最下面两个级别（活动和输出成果）涉及怎样为了将国际电联的不同职能、计划和举措付诸实施，而利用成员和国际电联其他来源的财务捐款进行投资的问题。最上面三级涉及实际的变化和国际电联预计的影响，即，国际电联工作的长期经济、社会文化、制度、环境、技术或其他影响。</w:t>
      </w:r>
    </w:p>
    <w:p w:rsidR="00E53657" w:rsidRDefault="00E53657" w:rsidP="009862A4">
      <w:pPr>
        <w:keepNext/>
        <w:keepLines/>
        <w:spacing w:before="480"/>
        <w:ind w:left="794" w:hanging="794"/>
        <w:outlineLvl w:val="0"/>
        <w:rPr>
          <w:b/>
          <w:sz w:val="28"/>
          <w:lang w:eastAsia="zh-CN"/>
        </w:rPr>
      </w:pPr>
      <w:bookmarkStart w:id="59" w:name="_Toc387144448"/>
      <w:r>
        <w:rPr>
          <w:b/>
          <w:sz w:val="28"/>
          <w:lang w:eastAsia="zh-CN"/>
        </w:rPr>
        <w:lastRenderedPageBreak/>
        <w:t>2</w:t>
      </w:r>
      <w:r>
        <w:rPr>
          <w:b/>
          <w:sz w:val="28"/>
          <w:lang w:eastAsia="zh-CN"/>
        </w:rPr>
        <w:tab/>
      </w:r>
      <w:r>
        <w:rPr>
          <w:rFonts w:hint="eastAsia"/>
          <w:b/>
          <w:sz w:val="28"/>
          <w:lang w:eastAsia="zh-CN"/>
        </w:rPr>
        <w:t>国际电联的愿景、使命和价值观</w:t>
      </w:r>
      <w:bookmarkEnd w:id="59"/>
    </w:p>
    <w:p w:rsidR="00E53657" w:rsidRDefault="00E53657" w:rsidP="009862A4">
      <w:pPr>
        <w:keepNext/>
        <w:keepLines/>
        <w:spacing w:before="320"/>
        <w:ind w:left="794" w:hanging="794"/>
        <w:outlineLvl w:val="1"/>
        <w:rPr>
          <w:b/>
          <w:lang w:eastAsia="zh-CN"/>
        </w:rPr>
      </w:pPr>
      <w:bookmarkStart w:id="60" w:name="_Toc387144449"/>
      <w:r>
        <w:rPr>
          <w:b/>
          <w:lang w:eastAsia="zh-CN"/>
        </w:rPr>
        <w:t>2.1</w:t>
      </w:r>
      <w:r>
        <w:rPr>
          <w:b/>
          <w:lang w:eastAsia="zh-CN"/>
        </w:rPr>
        <w:tab/>
      </w:r>
      <w:r>
        <w:rPr>
          <w:rFonts w:hint="eastAsia"/>
          <w:b/>
          <w:lang w:eastAsia="zh-CN"/>
        </w:rPr>
        <w:t>愿景</w:t>
      </w:r>
      <w:bookmarkEnd w:id="60"/>
    </w:p>
    <w:p w:rsidR="00E53657" w:rsidRDefault="00E53657" w:rsidP="009862A4">
      <w:pPr>
        <w:ind w:firstLineChars="200" w:firstLine="480"/>
        <w:rPr>
          <w:rFonts w:ascii="STKaiti" w:eastAsia="STKaiti" w:hAnsi="STKaiti"/>
          <w:szCs w:val="19"/>
          <w:lang w:eastAsia="zh-CN"/>
        </w:rPr>
      </w:pPr>
      <w:r>
        <w:rPr>
          <w:rFonts w:ascii="STKaiti" w:eastAsia="STKaiti" w:hAnsi="STKaiti" w:hint="eastAsia"/>
          <w:szCs w:val="19"/>
          <w:lang w:eastAsia="zh-CN"/>
        </w:rPr>
        <w:t>“将一个由互连世界赋能的信息社会，在此社会中电信/信息通信技术促成并加速可由人人共享的社会、经济和在环境方面具有可持续性的增长和发展”</w:t>
      </w:r>
    </w:p>
    <w:p w:rsidR="00E53657" w:rsidRDefault="00E53657" w:rsidP="009862A4">
      <w:pPr>
        <w:ind w:firstLineChars="200" w:firstLine="480"/>
        <w:rPr>
          <w:rFonts w:ascii="Calibri" w:hAnsi="Calibri"/>
          <w:szCs w:val="19"/>
          <w:lang w:eastAsia="zh-CN"/>
        </w:rPr>
      </w:pPr>
      <w:r>
        <w:rPr>
          <w:rFonts w:hint="eastAsia"/>
          <w:szCs w:val="19"/>
          <w:lang w:eastAsia="zh-CN"/>
        </w:rPr>
        <w:t>国际电联致力于促成实现连通世界。在这个连通世界中，信息通信技术（</w:t>
      </w:r>
      <w:r>
        <w:rPr>
          <w:szCs w:val="19"/>
          <w:lang w:eastAsia="zh-CN"/>
        </w:rPr>
        <w:t>ICT</w:t>
      </w:r>
      <w:r>
        <w:rPr>
          <w:rFonts w:hint="eastAsia"/>
          <w:szCs w:val="19"/>
          <w:lang w:eastAsia="zh-CN"/>
        </w:rPr>
        <w:t>）在社会、经济和环境可持续发展中发挥重要的终极驱动作用，惠及我们星球上的每一个人。</w:t>
      </w:r>
      <w:r>
        <w:rPr>
          <w:szCs w:val="19"/>
          <w:lang w:eastAsia="zh-CN"/>
        </w:rPr>
        <w:t>ICT</w:t>
      </w:r>
      <w:r>
        <w:rPr>
          <w:rFonts w:hint="eastAsia"/>
          <w:szCs w:val="19"/>
          <w:lang w:eastAsia="zh-CN"/>
        </w:rPr>
        <w:t>重新定义了实现发展目标的方法。向全球居民提供价格可承受的电信</w:t>
      </w:r>
      <w:r>
        <w:rPr>
          <w:szCs w:val="19"/>
          <w:lang w:eastAsia="zh-CN"/>
        </w:rPr>
        <w:t>/ICT</w:t>
      </w:r>
      <w:r>
        <w:rPr>
          <w:rFonts w:hint="eastAsia"/>
          <w:szCs w:val="19"/>
          <w:lang w:eastAsia="zh-CN"/>
        </w:rPr>
        <w:t>网络、服务和应用，是推动发展的关键。</w:t>
      </w:r>
    </w:p>
    <w:p w:rsidR="00E53657" w:rsidRDefault="00E53657" w:rsidP="009862A4">
      <w:pPr>
        <w:keepNext/>
        <w:keepLines/>
        <w:spacing w:before="320"/>
        <w:ind w:left="794" w:hanging="794"/>
        <w:outlineLvl w:val="1"/>
        <w:rPr>
          <w:b/>
          <w:lang w:eastAsia="zh-CN"/>
        </w:rPr>
      </w:pPr>
      <w:bookmarkStart w:id="61" w:name="_Toc387144450"/>
      <w:bookmarkStart w:id="62" w:name="_Toc379446600"/>
      <w:bookmarkStart w:id="63" w:name="_Toc377565022"/>
      <w:r>
        <w:rPr>
          <w:b/>
          <w:lang w:eastAsia="zh-CN"/>
        </w:rPr>
        <w:t>2.2</w:t>
      </w:r>
      <w:r>
        <w:rPr>
          <w:b/>
          <w:lang w:eastAsia="zh-CN"/>
        </w:rPr>
        <w:tab/>
      </w:r>
      <w:r>
        <w:rPr>
          <w:rFonts w:hint="eastAsia"/>
          <w:b/>
          <w:lang w:eastAsia="zh-CN"/>
        </w:rPr>
        <w:t>使命</w:t>
      </w:r>
      <w:bookmarkEnd w:id="61"/>
      <w:bookmarkEnd w:id="62"/>
      <w:bookmarkEnd w:id="63"/>
    </w:p>
    <w:p w:rsidR="00E53657" w:rsidRDefault="00E53657" w:rsidP="009862A4">
      <w:pPr>
        <w:ind w:firstLineChars="200" w:firstLine="480"/>
        <w:rPr>
          <w:rFonts w:ascii="STKaiti" w:eastAsia="STKaiti" w:hAnsi="STKaiti"/>
          <w:szCs w:val="19"/>
          <w:lang w:eastAsia="zh-CN"/>
        </w:rPr>
      </w:pPr>
      <w:r>
        <w:rPr>
          <w:rFonts w:ascii="STKaiti" w:eastAsia="STKaiti" w:hAnsi="STKaiti" w:hint="eastAsia"/>
          <w:szCs w:val="19"/>
          <w:lang w:eastAsia="zh-CN"/>
        </w:rPr>
        <w:t>“推动、推进并促进对电信/信息通信技术（ICT）网络、服务和应用的价格可承受的普遍接入，并将其用于社会、经济和在环境方面具有可持续性的增长和发展。”</w:t>
      </w:r>
    </w:p>
    <w:p w:rsidR="00E53657" w:rsidRDefault="00E53657" w:rsidP="009862A4">
      <w:pPr>
        <w:keepNext/>
        <w:keepLines/>
        <w:spacing w:before="320"/>
        <w:ind w:left="794" w:hanging="794"/>
        <w:outlineLvl w:val="1"/>
        <w:rPr>
          <w:rFonts w:ascii="Calibri" w:hAnsi="Calibri"/>
          <w:b/>
          <w:lang w:eastAsia="zh-CN"/>
        </w:rPr>
      </w:pPr>
      <w:bookmarkStart w:id="64" w:name="_Toc387144451"/>
      <w:r>
        <w:rPr>
          <w:b/>
          <w:lang w:eastAsia="zh-CN"/>
        </w:rPr>
        <w:t>2.3</w:t>
      </w:r>
      <w:r>
        <w:rPr>
          <w:b/>
          <w:lang w:eastAsia="zh-CN"/>
        </w:rPr>
        <w:tab/>
      </w:r>
      <w:r>
        <w:rPr>
          <w:rFonts w:hint="eastAsia"/>
          <w:b/>
          <w:lang w:eastAsia="zh-CN"/>
        </w:rPr>
        <w:t>价值观</w:t>
      </w:r>
      <w:bookmarkEnd w:id="64"/>
    </w:p>
    <w:p w:rsidR="00E53657" w:rsidRDefault="00E53657" w:rsidP="009862A4">
      <w:pPr>
        <w:ind w:firstLineChars="200" w:firstLine="480"/>
        <w:rPr>
          <w:szCs w:val="19"/>
          <w:lang w:eastAsia="zh-CN"/>
        </w:rPr>
      </w:pPr>
      <w:r>
        <w:rPr>
          <w:rFonts w:hint="eastAsia"/>
          <w:szCs w:val="19"/>
          <w:lang w:eastAsia="zh-CN"/>
        </w:rPr>
        <w:t>推进国际电联重点工作和机构决策进程的原则和共同信念，是国际电联的核心价值观。</w:t>
      </w:r>
    </w:p>
    <w:p w:rsidR="00E53657" w:rsidRDefault="00E53657" w:rsidP="009862A4">
      <w:pPr>
        <w:keepNext/>
        <w:keepLines/>
        <w:tabs>
          <w:tab w:val="clear" w:pos="1191"/>
          <w:tab w:val="clear" w:pos="1588"/>
          <w:tab w:val="clear" w:pos="1985"/>
          <w:tab w:val="left" w:pos="2127"/>
          <w:tab w:val="left" w:pos="2410"/>
          <w:tab w:val="left" w:pos="2921"/>
          <w:tab w:val="left" w:pos="3261"/>
        </w:tabs>
        <w:overflowPunct/>
        <w:autoSpaceDE/>
        <w:adjustRightInd/>
        <w:spacing w:before="160"/>
        <w:rPr>
          <w:rFonts w:ascii="STKaiti" w:eastAsia="STKaiti" w:hAnsi="STKaiti"/>
          <w:b/>
          <w:lang w:eastAsia="zh-CN"/>
        </w:rPr>
      </w:pPr>
      <w:r>
        <w:rPr>
          <w:rFonts w:eastAsia="STKaiti" w:cs="Calibri"/>
          <w:b/>
          <w:lang w:eastAsia="zh-CN"/>
        </w:rPr>
        <w:t>•</w:t>
      </w:r>
      <w:r>
        <w:rPr>
          <w:rFonts w:ascii="STKaiti" w:eastAsia="STKaiti" w:hAnsi="STKaiti" w:hint="eastAsia"/>
          <w:b/>
          <w:lang w:eastAsia="zh-CN"/>
        </w:rPr>
        <w:tab/>
        <w:t>以人为本，面向服务并注重结果</w:t>
      </w:r>
    </w:p>
    <w:p w:rsidR="00E53657" w:rsidRDefault="00E53657" w:rsidP="009862A4">
      <w:pPr>
        <w:ind w:firstLineChars="200" w:firstLine="480"/>
        <w:rPr>
          <w:rFonts w:ascii="Calibri" w:hAnsi="Calibri"/>
          <w:szCs w:val="19"/>
          <w:lang w:eastAsia="zh-CN"/>
        </w:rPr>
      </w:pPr>
      <w:r>
        <w:rPr>
          <w:rFonts w:hint="eastAsia"/>
          <w:szCs w:val="19"/>
          <w:lang w:eastAsia="zh-CN"/>
        </w:rPr>
        <w:t>以人为本，国际电联重点提供对所有人均有意义的结果。面向服务，国际电联致力于进一步提供高质量服务并最大限度提高受益方和利益攸关方的满意度。以结果为依据，国际电联力争出实效，尽量扩大其工作的影响。</w:t>
      </w:r>
    </w:p>
    <w:p w:rsidR="00E53657" w:rsidRDefault="00E53657" w:rsidP="009862A4">
      <w:pPr>
        <w:keepNext/>
        <w:keepLines/>
        <w:tabs>
          <w:tab w:val="clear" w:pos="1191"/>
          <w:tab w:val="clear" w:pos="1588"/>
          <w:tab w:val="clear" w:pos="1985"/>
          <w:tab w:val="left" w:pos="2127"/>
          <w:tab w:val="left" w:pos="2410"/>
          <w:tab w:val="left" w:pos="2921"/>
          <w:tab w:val="left" w:pos="3261"/>
        </w:tabs>
        <w:overflowPunct/>
        <w:autoSpaceDE/>
        <w:adjustRightInd/>
        <w:spacing w:before="160"/>
        <w:rPr>
          <w:rFonts w:ascii="STKaiti" w:eastAsia="STKaiti" w:hAnsi="STKaiti"/>
          <w:b/>
          <w:iCs/>
          <w:lang w:eastAsia="zh-CN"/>
        </w:rPr>
      </w:pPr>
      <w:r>
        <w:rPr>
          <w:rFonts w:eastAsia="STKaiti" w:cs="Calibri"/>
          <w:b/>
          <w:lang w:eastAsia="zh-CN"/>
        </w:rPr>
        <w:t>•</w:t>
      </w:r>
      <w:r>
        <w:rPr>
          <w:rFonts w:ascii="STKaiti" w:eastAsia="STKaiti" w:hAnsi="STKaiti" w:hint="eastAsia"/>
          <w:b/>
          <w:lang w:eastAsia="zh-CN"/>
        </w:rPr>
        <w:tab/>
        <w:t>包容性</w:t>
      </w:r>
    </w:p>
    <w:p w:rsidR="00E53657" w:rsidRDefault="00E53657" w:rsidP="009862A4">
      <w:pPr>
        <w:ind w:firstLineChars="200" w:firstLine="480"/>
        <w:rPr>
          <w:rFonts w:ascii="Calibri" w:hAnsi="Calibri"/>
          <w:szCs w:val="19"/>
          <w:lang w:eastAsia="zh-CN"/>
        </w:rPr>
      </w:pPr>
      <w:r>
        <w:rPr>
          <w:rFonts w:hint="eastAsia"/>
          <w:szCs w:val="19"/>
          <w:lang w:eastAsia="zh-CN"/>
        </w:rPr>
        <w:t>国际电联认识到包容性是普世价值，因此，致力于确保电信</w:t>
      </w:r>
      <w:r>
        <w:rPr>
          <w:szCs w:val="19"/>
          <w:lang w:eastAsia="zh-CN"/>
        </w:rPr>
        <w:t>/</w:t>
      </w:r>
      <w:r>
        <w:rPr>
          <w:rFonts w:hint="eastAsia"/>
          <w:szCs w:val="19"/>
          <w:lang w:eastAsia="zh-CN"/>
        </w:rPr>
        <w:t>信息通信技术（</w:t>
      </w:r>
      <w:r>
        <w:rPr>
          <w:szCs w:val="19"/>
          <w:lang w:eastAsia="zh-CN"/>
        </w:rPr>
        <w:t>ICT</w:t>
      </w:r>
      <w:r>
        <w:rPr>
          <w:rFonts w:hint="eastAsia"/>
          <w:szCs w:val="19"/>
          <w:lang w:eastAsia="zh-CN"/>
        </w:rPr>
        <w:t>）公平惠及每个人，包括发展中国家、有独特需求的以及边缘和弱势群体，其中包括青年、原住民、老年人、残疾人、收入水平具有差异、农村和偏远地区的居民，以及确保电信</w:t>
      </w:r>
      <w:r>
        <w:rPr>
          <w:szCs w:val="19"/>
          <w:lang w:eastAsia="zh-CN"/>
        </w:rPr>
        <w:t>/</w:t>
      </w:r>
      <w:r>
        <w:rPr>
          <w:rFonts w:hint="eastAsia"/>
          <w:szCs w:val="19"/>
          <w:lang w:eastAsia="zh-CN"/>
        </w:rPr>
        <w:t>信息通信技术中的性别平等。包容性具有双重意义：每个人既受益于也投身于国际电联的工作。</w:t>
      </w:r>
    </w:p>
    <w:p w:rsidR="00E53657" w:rsidRDefault="00E53657" w:rsidP="009862A4">
      <w:pPr>
        <w:keepNext/>
        <w:keepLines/>
        <w:tabs>
          <w:tab w:val="clear" w:pos="1191"/>
          <w:tab w:val="clear" w:pos="1588"/>
          <w:tab w:val="clear" w:pos="1985"/>
          <w:tab w:val="left" w:pos="2127"/>
          <w:tab w:val="left" w:pos="2410"/>
          <w:tab w:val="left" w:pos="2921"/>
          <w:tab w:val="left" w:pos="3261"/>
        </w:tabs>
        <w:overflowPunct/>
        <w:autoSpaceDE/>
        <w:adjustRightInd/>
        <w:spacing w:before="160"/>
        <w:rPr>
          <w:rFonts w:ascii="STKaiti" w:eastAsia="STKaiti" w:hAnsi="STKaiti"/>
          <w:b/>
          <w:iCs/>
          <w:lang w:eastAsia="zh-CN"/>
        </w:rPr>
      </w:pPr>
      <w:r>
        <w:rPr>
          <w:rFonts w:eastAsia="STKaiti" w:cs="Calibri"/>
          <w:b/>
          <w:lang w:eastAsia="zh-CN"/>
        </w:rPr>
        <w:t>•</w:t>
      </w:r>
      <w:r>
        <w:rPr>
          <w:rFonts w:ascii="STKaiti" w:eastAsia="STKaiti" w:hAnsi="STKaiti" w:hint="eastAsia"/>
          <w:b/>
          <w:lang w:eastAsia="zh-CN"/>
        </w:rPr>
        <w:tab/>
        <w:t>普遍性和中立性</w:t>
      </w:r>
    </w:p>
    <w:p w:rsidR="00E53657" w:rsidRDefault="00E53657" w:rsidP="009862A4">
      <w:pPr>
        <w:ind w:firstLineChars="200" w:firstLine="480"/>
        <w:rPr>
          <w:rFonts w:ascii="Calibri" w:hAnsi="Calibri"/>
          <w:szCs w:val="19"/>
          <w:lang w:eastAsia="zh-CN"/>
        </w:rPr>
      </w:pPr>
      <w:r>
        <w:rPr>
          <w:rFonts w:hint="eastAsia"/>
          <w:szCs w:val="19"/>
          <w:lang w:eastAsia="zh-CN"/>
        </w:rPr>
        <w:t>作为联合国专门机构，国际电联通达、覆盖和代表了世界所有地区。在其基本法律文件规定的范畴内，国际电联的工作和活动明确体现了其成员的意愿。了解中立性重要意义的国际电联，也意识到人权高于一切的重要地位。言论自由、通信和隐私权利必须得到保护。</w:t>
      </w:r>
    </w:p>
    <w:p w:rsidR="00E53657" w:rsidRDefault="00E53657" w:rsidP="009862A4">
      <w:pPr>
        <w:keepNext/>
        <w:keepLines/>
        <w:tabs>
          <w:tab w:val="clear" w:pos="1191"/>
          <w:tab w:val="clear" w:pos="1588"/>
          <w:tab w:val="clear" w:pos="1985"/>
          <w:tab w:val="left" w:pos="2127"/>
          <w:tab w:val="left" w:pos="2410"/>
          <w:tab w:val="left" w:pos="2921"/>
          <w:tab w:val="left" w:pos="3261"/>
        </w:tabs>
        <w:overflowPunct/>
        <w:autoSpaceDE/>
        <w:adjustRightInd/>
        <w:spacing w:before="160"/>
        <w:rPr>
          <w:rFonts w:ascii="STKaiti" w:eastAsia="STKaiti" w:hAnsi="STKaiti"/>
          <w:b/>
          <w:iCs/>
          <w:lang w:eastAsia="zh-CN"/>
        </w:rPr>
      </w:pPr>
      <w:r>
        <w:rPr>
          <w:rFonts w:eastAsia="STKaiti" w:cs="Calibri"/>
          <w:b/>
          <w:lang w:eastAsia="zh-CN"/>
        </w:rPr>
        <w:t>•</w:t>
      </w:r>
      <w:r>
        <w:rPr>
          <w:rFonts w:ascii="STKaiti" w:eastAsia="STKaiti" w:hAnsi="STKaiti" w:hint="eastAsia"/>
          <w:b/>
          <w:lang w:eastAsia="zh-CN"/>
        </w:rPr>
        <w:tab/>
        <w:t>通过协作形成合力</w:t>
      </w:r>
    </w:p>
    <w:p w:rsidR="00E53657" w:rsidRDefault="00E53657" w:rsidP="009862A4">
      <w:pPr>
        <w:ind w:firstLineChars="200" w:firstLine="480"/>
        <w:rPr>
          <w:rFonts w:ascii="Calibri" w:hAnsi="Calibri"/>
          <w:szCs w:val="19"/>
          <w:lang w:eastAsia="zh-CN"/>
        </w:rPr>
      </w:pPr>
      <w:r>
        <w:rPr>
          <w:rFonts w:hint="eastAsia"/>
          <w:szCs w:val="19"/>
          <w:lang w:eastAsia="zh-CN"/>
        </w:rPr>
        <w:t>多家组织为电信</w:t>
      </w:r>
      <w:r>
        <w:rPr>
          <w:szCs w:val="19"/>
          <w:lang w:eastAsia="zh-CN"/>
        </w:rPr>
        <w:t>/ICT</w:t>
      </w:r>
      <w:r>
        <w:rPr>
          <w:rFonts w:hint="eastAsia"/>
          <w:szCs w:val="19"/>
          <w:lang w:eastAsia="zh-CN"/>
        </w:rPr>
        <w:t>的发展贡献力量。国际电联作为这一多样化环境中的重要一员，相信</w:t>
      </w:r>
      <w:r>
        <w:rPr>
          <w:rFonts w:ascii="STKaiti" w:eastAsia="STKaiti" w:hAnsi="STKaiti" w:hint="eastAsia"/>
          <w:szCs w:val="19"/>
          <w:lang w:eastAsia="zh-CN"/>
        </w:rPr>
        <w:t>协作</w:t>
      </w:r>
      <w:r>
        <w:rPr>
          <w:rFonts w:hint="eastAsia"/>
          <w:szCs w:val="19"/>
          <w:lang w:eastAsia="zh-CN"/>
        </w:rPr>
        <w:t>是促进完成使命的最佳途径。</w:t>
      </w:r>
    </w:p>
    <w:p w:rsidR="00E53657" w:rsidRDefault="00E53657" w:rsidP="009862A4">
      <w:pPr>
        <w:keepNext/>
        <w:keepLines/>
        <w:tabs>
          <w:tab w:val="clear" w:pos="1191"/>
          <w:tab w:val="clear" w:pos="1588"/>
          <w:tab w:val="clear" w:pos="1985"/>
          <w:tab w:val="left" w:pos="2127"/>
          <w:tab w:val="left" w:pos="2410"/>
          <w:tab w:val="left" w:pos="2921"/>
          <w:tab w:val="left" w:pos="3261"/>
        </w:tabs>
        <w:overflowPunct/>
        <w:autoSpaceDE/>
        <w:adjustRightInd/>
        <w:spacing w:before="160"/>
        <w:rPr>
          <w:rFonts w:ascii="STKaiti" w:eastAsia="STKaiti" w:hAnsi="STKaiti"/>
          <w:b/>
          <w:iCs/>
          <w:lang w:eastAsia="zh-CN"/>
        </w:rPr>
      </w:pPr>
      <w:r>
        <w:rPr>
          <w:rFonts w:eastAsia="STKaiti" w:cs="Calibri"/>
          <w:b/>
          <w:lang w:eastAsia="zh-CN"/>
        </w:rPr>
        <w:lastRenderedPageBreak/>
        <w:t>•</w:t>
      </w:r>
      <w:r>
        <w:rPr>
          <w:rFonts w:ascii="STKaiti" w:eastAsia="STKaiti" w:hAnsi="STKaiti" w:hint="eastAsia"/>
          <w:b/>
          <w:lang w:eastAsia="zh-CN"/>
        </w:rPr>
        <w:tab/>
        <w:t>创新性</w:t>
      </w:r>
    </w:p>
    <w:p w:rsidR="00E53657" w:rsidRDefault="00E53657" w:rsidP="009862A4">
      <w:pPr>
        <w:ind w:firstLineChars="200" w:firstLine="480"/>
        <w:rPr>
          <w:rFonts w:ascii="Calibri" w:hAnsi="Calibri"/>
          <w:szCs w:val="19"/>
          <w:lang w:eastAsia="zh-CN"/>
        </w:rPr>
      </w:pPr>
      <w:r>
        <w:rPr>
          <w:rFonts w:hint="eastAsia"/>
          <w:szCs w:val="19"/>
          <w:lang w:eastAsia="zh-CN"/>
        </w:rPr>
        <w:t>创新是电信</w:t>
      </w:r>
      <w:r>
        <w:rPr>
          <w:szCs w:val="19"/>
          <w:lang w:eastAsia="zh-CN"/>
        </w:rPr>
        <w:t>/ICT</w:t>
      </w:r>
      <w:r>
        <w:rPr>
          <w:rFonts w:hint="eastAsia"/>
          <w:szCs w:val="19"/>
          <w:lang w:eastAsia="zh-CN"/>
        </w:rPr>
        <w:t>环境变革的关键。为在其工作领域取得成功，国际电联认识到，必须不懈确立这一日新月异的电信</w:t>
      </w:r>
      <w:r>
        <w:rPr>
          <w:szCs w:val="19"/>
          <w:lang w:eastAsia="zh-CN"/>
        </w:rPr>
        <w:t>/ICT</w:t>
      </w:r>
      <w:r>
        <w:rPr>
          <w:rFonts w:hint="eastAsia"/>
          <w:szCs w:val="19"/>
          <w:lang w:eastAsia="zh-CN"/>
        </w:rPr>
        <w:t>环境的方向并迅速加以适应。</w:t>
      </w:r>
    </w:p>
    <w:p w:rsidR="00E53657" w:rsidRDefault="00E53657" w:rsidP="009862A4">
      <w:pPr>
        <w:keepNext/>
        <w:keepLines/>
        <w:tabs>
          <w:tab w:val="clear" w:pos="1191"/>
          <w:tab w:val="clear" w:pos="1588"/>
          <w:tab w:val="clear" w:pos="1985"/>
          <w:tab w:val="left" w:pos="2127"/>
          <w:tab w:val="left" w:pos="2410"/>
          <w:tab w:val="left" w:pos="2921"/>
          <w:tab w:val="left" w:pos="3261"/>
        </w:tabs>
        <w:overflowPunct/>
        <w:autoSpaceDE/>
        <w:adjustRightInd/>
        <w:spacing w:before="160"/>
        <w:rPr>
          <w:rFonts w:ascii="STKaiti" w:eastAsia="STKaiti" w:hAnsi="STKaiti"/>
          <w:b/>
          <w:iCs/>
          <w:lang w:eastAsia="zh-CN"/>
        </w:rPr>
      </w:pPr>
      <w:r>
        <w:rPr>
          <w:rFonts w:eastAsia="STKaiti" w:cs="Calibri"/>
          <w:b/>
          <w:lang w:eastAsia="zh-CN"/>
        </w:rPr>
        <w:t>•</w:t>
      </w:r>
      <w:r>
        <w:rPr>
          <w:rFonts w:ascii="STKaiti" w:eastAsia="STKaiti" w:hAnsi="STKaiti" w:hint="eastAsia"/>
          <w:b/>
          <w:lang w:eastAsia="zh-CN"/>
        </w:rPr>
        <w:tab/>
        <w:t>增效</w:t>
      </w:r>
    </w:p>
    <w:p w:rsidR="00E53657" w:rsidRDefault="00E53657" w:rsidP="009862A4">
      <w:pPr>
        <w:ind w:firstLineChars="200" w:firstLine="480"/>
        <w:rPr>
          <w:rFonts w:ascii="Calibri" w:hAnsi="Calibri"/>
          <w:szCs w:val="19"/>
          <w:lang w:eastAsia="zh-CN"/>
        </w:rPr>
      </w:pPr>
      <w:r>
        <w:rPr>
          <w:rFonts w:hint="eastAsia"/>
          <w:szCs w:val="19"/>
          <w:lang w:eastAsia="zh-CN"/>
        </w:rPr>
        <w:t>增效受到电信</w:t>
      </w:r>
      <w:r>
        <w:rPr>
          <w:szCs w:val="19"/>
          <w:lang w:eastAsia="zh-CN"/>
        </w:rPr>
        <w:t>/ICT</w:t>
      </w:r>
      <w:r>
        <w:rPr>
          <w:rFonts w:hint="eastAsia"/>
          <w:szCs w:val="19"/>
          <w:lang w:eastAsia="zh-CN"/>
        </w:rPr>
        <w:t>环境中各利益攸关方的关注。国际电联致力于提供物有所值的服务，集中精力开展重点工作并避免相互冲突的工作和活动。</w:t>
      </w:r>
    </w:p>
    <w:p w:rsidR="00E53657" w:rsidRDefault="00E53657" w:rsidP="009862A4">
      <w:pPr>
        <w:keepNext/>
        <w:keepLines/>
        <w:tabs>
          <w:tab w:val="clear" w:pos="1191"/>
          <w:tab w:val="clear" w:pos="1588"/>
          <w:tab w:val="clear" w:pos="1985"/>
          <w:tab w:val="left" w:pos="2127"/>
          <w:tab w:val="left" w:pos="2410"/>
          <w:tab w:val="left" w:pos="2921"/>
          <w:tab w:val="left" w:pos="3261"/>
        </w:tabs>
        <w:overflowPunct/>
        <w:autoSpaceDE/>
        <w:adjustRightInd/>
        <w:spacing w:before="160"/>
        <w:rPr>
          <w:rFonts w:ascii="STKaiti" w:eastAsia="STKaiti" w:hAnsi="STKaiti"/>
          <w:b/>
          <w:iCs/>
          <w:lang w:eastAsia="zh-CN"/>
        </w:rPr>
      </w:pPr>
      <w:r>
        <w:rPr>
          <w:rFonts w:eastAsia="STKaiti" w:cs="Calibri"/>
          <w:b/>
          <w:lang w:eastAsia="zh-CN"/>
        </w:rPr>
        <w:t>•</w:t>
      </w:r>
      <w:r>
        <w:rPr>
          <w:rFonts w:ascii="STKaiti" w:eastAsia="STKaiti" w:hAnsi="STKaiti" w:hint="eastAsia"/>
          <w:b/>
          <w:lang w:eastAsia="zh-CN"/>
        </w:rPr>
        <w:tab/>
        <w:t>不断进取</w:t>
      </w:r>
    </w:p>
    <w:p w:rsidR="00E53657" w:rsidRDefault="00E53657" w:rsidP="009862A4">
      <w:pPr>
        <w:ind w:firstLineChars="200" w:firstLine="480"/>
        <w:rPr>
          <w:rFonts w:ascii="Calibri" w:hAnsi="Calibri"/>
          <w:szCs w:val="19"/>
          <w:lang w:eastAsia="zh-CN"/>
        </w:rPr>
      </w:pPr>
      <w:r>
        <w:rPr>
          <w:rFonts w:hint="eastAsia"/>
          <w:szCs w:val="19"/>
          <w:lang w:eastAsia="zh-CN"/>
        </w:rPr>
        <w:t>既然对于瞬息万变的环境没有一劳永逸的解决方案，国际电联坚持根据需要调整重点并提高绩效和质量标准的方法，</w:t>
      </w:r>
      <w:r>
        <w:rPr>
          <w:rFonts w:ascii="STKaiti" w:eastAsia="STKaiti" w:hAnsi="STKaiti" w:hint="eastAsia"/>
          <w:szCs w:val="19"/>
          <w:lang w:eastAsia="zh-CN"/>
        </w:rPr>
        <w:t>持续改进</w:t>
      </w:r>
      <w:r>
        <w:rPr>
          <w:rFonts w:hint="eastAsia"/>
          <w:szCs w:val="19"/>
          <w:lang w:eastAsia="zh-CN"/>
        </w:rPr>
        <w:t>其产品、服务和流程。</w:t>
      </w:r>
    </w:p>
    <w:p w:rsidR="00E53657" w:rsidRDefault="00E53657" w:rsidP="009862A4">
      <w:pPr>
        <w:keepNext/>
        <w:keepLines/>
        <w:tabs>
          <w:tab w:val="clear" w:pos="1191"/>
          <w:tab w:val="clear" w:pos="1588"/>
          <w:tab w:val="clear" w:pos="1985"/>
          <w:tab w:val="left" w:pos="2127"/>
          <w:tab w:val="left" w:pos="2410"/>
          <w:tab w:val="left" w:pos="2921"/>
          <w:tab w:val="left" w:pos="3261"/>
        </w:tabs>
        <w:overflowPunct/>
        <w:autoSpaceDE/>
        <w:adjustRightInd/>
        <w:spacing w:before="160"/>
        <w:rPr>
          <w:rFonts w:ascii="STKaiti" w:eastAsia="STKaiti" w:hAnsi="STKaiti"/>
          <w:b/>
          <w:iCs/>
          <w:lang w:eastAsia="zh-CN"/>
        </w:rPr>
      </w:pPr>
      <w:r>
        <w:rPr>
          <w:rFonts w:eastAsia="STKaiti" w:cs="Calibri"/>
          <w:b/>
          <w:lang w:eastAsia="zh-CN"/>
        </w:rPr>
        <w:t>•</w:t>
      </w:r>
      <w:r>
        <w:rPr>
          <w:rFonts w:ascii="STKaiti" w:eastAsia="STKaiti" w:hAnsi="STKaiti" w:hint="eastAsia"/>
          <w:b/>
          <w:lang w:eastAsia="zh-CN"/>
        </w:rPr>
        <w:tab/>
        <w:t>透明度</w:t>
      </w:r>
    </w:p>
    <w:p w:rsidR="00E53657" w:rsidRDefault="00E53657" w:rsidP="009862A4">
      <w:pPr>
        <w:ind w:firstLineChars="200" w:firstLine="480"/>
        <w:rPr>
          <w:rFonts w:ascii="Calibri" w:hAnsi="Calibri"/>
          <w:szCs w:val="19"/>
          <w:lang w:eastAsia="zh-CN"/>
        </w:rPr>
      </w:pPr>
      <w:r>
        <w:rPr>
          <w:rFonts w:hint="eastAsia"/>
          <w:szCs w:val="19"/>
          <w:lang w:eastAsia="zh-CN"/>
        </w:rPr>
        <w:t>作为以上多种价值观驱动力的透明度，能够使决定、行动和结果责任制落到实处。信守透明度的国际电联对外通报并展示其实现目标的进展。</w:t>
      </w:r>
    </w:p>
    <w:p w:rsidR="00E53657" w:rsidRDefault="00E53657" w:rsidP="009862A4">
      <w:pPr>
        <w:keepNext/>
        <w:keepLines/>
        <w:spacing w:before="480"/>
        <w:ind w:left="794" w:hanging="794"/>
        <w:outlineLvl w:val="0"/>
        <w:rPr>
          <w:b/>
          <w:sz w:val="28"/>
          <w:lang w:eastAsia="zh-CN"/>
        </w:rPr>
      </w:pPr>
      <w:bookmarkStart w:id="65" w:name="_Toc387144452"/>
      <w:r>
        <w:rPr>
          <w:b/>
          <w:sz w:val="28"/>
          <w:lang w:eastAsia="zh-CN"/>
        </w:rPr>
        <w:t>3</w:t>
      </w:r>
      <w:r>
        <w:rPr>
          <w:b/>
          <w:sz w:val="28"/>
          <w:lang w:eastAsia="zh-CN"/>
        </w:rPr>
        <w:tab/>
      </w:r>
      <w:r>
        <w:rPr>
          <w:rFonts w:hint="eastAsia"/>
          <w:b/>
          <w:sz w:val="28"/>
          <w:lang w:eastAsia="zh-CN"/>
        </w:rPr>
        <w:t>国际电联的总体战略目标和具体目标</w:t>
      </w:r>
      <w:bookmarkEnd w:id="65"/>
    </w:p>
    <w:p w:rsidR="00E53657" w:rsidRDefault="00E53657" w:rsidP="009862A4">
      <w:pPr>
        <w:keepNext/>
        <w:keepLines/>
        <w:spacing w:before="320"/>
        <w:ind w:left="794" w:hanging="794"/>
        <w:outlineLvl w:val="1"/>
        <w:rPr>
          <w:b/>
          <w:lang w:eastAsia="zh-CN"/>
        </w:rPr>
      </w:pPr>
      <w:bookmarkStart w:id="66" w:name="_Toc387144453"/>
      <w:r>
        <w:rPr>
          <w:b/>
          <w:lang w:eastAsia="zh-CN"/>
        </w:rPr>
        <w:t>3.1</w:t>
      </w:r>
      <w:r>
        <w:rPr>
          <w:b/>
          <w:lang w:eastAsia="zh-CN"/>
        </w:rPr>
        <w:tab/>
      </w:r>
      <w:r>
        <w:rPr>
          <w:rFonts w:hint="eastAsia"/>
          <w:b/>
          <w:lang w:eastAsia="zh-CN"/>
        </w:rPr>
        <w:t>总体战略目标</w:t>
      </w:r>
      <w:bookmarkEnd w:id="66"/>
    </w:p>
    <w:p w:rsidR="00E53657" w:rsidRDefault="00E53657" w:rsidP="009862A4">
      <w:pPr>
        <w:ind w:firstLineChars="200" w:firstLine="480"/>
        <w:rPr>
          <w:szCs w:val="19"/>
          <w:lang w:eastAsia="zh-CN"/>
        </w:rPr>
      </w:pPr>
      <w:r>
        <w:rPr>
          <w:rFonts w:hint="eastAsia"/>
          <w:szCs w:val="19"/>
          <w:lang w:eastAsia="zh-CN"/>
        </w:rPr>
        <w:t>理事会作为国际电联两届全权代表大会之间的管理机构以及国际电联的所有三个部门，即国际电联无线电通信部门（</w:t>
      </w:r>
      <w:r>
        <w:rPr>
          <w:szCs w:val="19"/>
          <w:lang w:eastAsia="zh-CN"/>
        </w:rPr>
        <w:t>ITU-R</w:t>
      </w:r>
      <w:r>
        <w:rPr>
          <w:rFonts w:hint="eastAsia"/>
          <w:szCs w:val="19"/>
          <w:lang w:eastAsia="zh-CN"/>
        </w:rPr>
        <w:t>）、国际电联电信标准化部门（</w:t>
      </w:r>
      <w:r>
        <w:rPr>
          <w:szCs w:val="19"/>
          <w:lang w:eastAsia="zh-CN"/>
        </w:rPr>
        <w:t>ITU-T</w:t>
      </w:r>
      <w:r>
        <w:rPr>
          <w:rFonts w:hint="eastAsia"/>
          <w:szCs w:val="19"/>
          <w:lang w:eastAsia="zh-CN"/>
        </w:rPr>
        <w:t>）和国际电联电信发展部门（</w:t>
      </w:r>
      <w:r>
        <w:rPr>
          <w:szCs w:val="19"/>
          <w:lang w:eastAsia="zh-CN"/>
        </w:rPr>
        <w:t>ITU-D</w:t>
      </w:r>
      <w:r>
        <w:rPr>
          <w:rFonts w:hint="eastAsia"/>
          <w:szCs w:val="19"/>
          <w:lang w:eastAsia="zh-CN"/>
        </w:rPr>
        <w:t>），都将为实现全国际电联的这些总体目标而开展合作。这些部门以及三个局和总秘书处之间的成功协调与协作，将为国际电联推进这些目标的实现奠定基础。</w:t>
      </w:r>
    </w:p>
    <w:p w:rsidR="00E53657" w:rsidRDefault="00E53657" w:rsidP="009862A4">
      <w:pPr>
        <w:ind w:firstLineChars="200" w:firstLine="480"/>
        <w:rPr>
          <w:szCs w:val="19"/>
          <w:lang w:eastAsia="zh-CN"/>
        </w:rPr>
      </w:pPr>
      <w:r>
        <w:rPr>
          <w:rFonts w:hint="eastAsia"/>
          <w:szCs w:val="19"/>
          <w:lang w:eastAsia="zh-CN"/>
        </w:rPr>
        <w:t>在</w:t>
      </w:r>
      <w:r>
        <w:rPr>
          <w:szCs w:val="19"/>
          <w:lang w:eastAsia="zh-CN"/>
        </w:rPr>
        <w:t>2016-2019</w:t>
      </w:r>
      <w:r>
        <w:rPr>
          <w:rFonts w:hint="eastAsia"/>
          <w:szCs w:val="19"/>
          <w:lang w:eastAsia="zh-CN"/>
        </w:rPr>
        <w:t>年间，国际电联将通过达到以下四项总体目标完成其使命：</w:t>
      </w:r>
    </w:p>
    <w:p w:rsidR="00E53657" w:rsidRDefault="00E53657" w:rsidP="009862A4">
      <w:pPr>
        <w:keepNext/>
        <w:keepLines/>
        <w:spacing w:before="200"/>
        <w:outlineLvl w:val="2"/>
        <w:rPr>
          <w:b/>
          <w:iCs/>
          <w:lang w:eastAsia="zh-CN"/>
        </w:rPr>
      </w:pPr>
      <w:bookmarkStart w:id="67" w:name="_Toc379446604"/>
      <w:bookmarkStart w:id="68" w:name="_Toc377565026"/>
      <w:bookmarkStart w:id="69" w:name="_Toc387144454"/>
      <w:r>
        <w:rPr>
          <w:b/>
          <w:iCs/>
          <w:lang w:eastAsia="zh-CN"/>
        </w:rPr>
        <w:t>3.1.1</w:t>
      </w:r>
      <w:r>
        <w:rPr>
          <w:b/>
          <w:iCs/>
          <w:lang w:eastAsia="zh-CN"/>
        </w:rPr>
        <w:tab/>
      </w:r>
      <w:r>
        <w:rPr>
          <w:rFonts w:hint="eastAsia"/>
          <w:b/>
          <w:iCs/>
          <w:lang w:eastAsia="zh-CN"/>
        </w:rPr>
        <w:t>总体目标</w:t>
      </w:r>
      <w:r>
        <w:rPr>
          <w:b/>
          <w:iCs/>
          <w:lang w:eastAsia="zh-CN"/>
        </w:rPr>
        <w:t>1</w:t>
      </w:r>
      <w:r>
        <w:rPr>
          <w:rFonts w:hint="eastAsia"/>
          <w:b/>
          <w:iCs/>
          <w:lang w:eastAsia="zh-CN"/>
        </w:rPr>
        <w:t>：增长</w:t>
      </w:r>
      <w:r>
        <w:rPr>
          <w:rFonts w:hint="eastAsia"/>
          <w:b/>
          <w:iCs/>
          <w:lang w:eastAsia="zh-CN"/>
        </w:rPr>
        <w:t xml:space="preserve"> </w:t>
      </w:r>
      <w:r>
        <w:rPr>
          <w:b/>
          <w:iCs/>
          <w:lang w:eastAsia="zh-CN"/>
        </w:rPr>
        <w:t xml:space="preserve">– </w:t>
      </w:r>
      <w:bookmarkEnd w:id="67"/>
      <w:bookmarkEnd w:id="68"/>
      <w:r>
        <w:rPr>
          <w:rFonts w:hint="eastAsia"/>
          <w:b/>
          <w:iCs/>
          <w:lang w:eastAsia="zh-CN"/>
        </w:rPr>
        <w:t>促成并推进电信</w:t>
      </w:r>
      <w:r>
        <w:rPr>
          <w:b/>
          <w:iCs/>
          <w:lang w:eastAsia="zh-CN"/>
        </w:rPr>
        <w:t>/ICT</w:t>
      </w:r>
      <w:r>
        <w:rPr>
          <w:rFonts w:hint="eastAsia"/>
          <w:b/>
          <w:iCs/>
          <w:lang w:eastAsia="zh-CN"/>
        </w:rPr>
        <w:t>的获取与普及</w:t>
      </w:r>
      <w:bookmarkEnd w:id="69"/>
    </w:p>
    <w:p w:rsidR="00E53657" w:rsidRDefault="00E53657" w:rsidP="009862A4">
      <w:pPr>
        <w:ind w:firstLineChars="200" w:firstLine="480"/>
        <w:rPr>
          <w:szCs w:val="19"/>
          <w:lang w:eastAsia="zh-CN"/>
        </w:rPr>
      </w:pPr>
      <w:r>
        <w:rPr>
          <w:rFonts w:ascii="SimSun" w:hAnsi="SimSun" w:cs="SimSun" w:hint="eastAsia"/>
          <w:szCs w:val="19"/>
          <w:lang w:eastAsia="zh-CN"/>
        </w:rPr>
        <w:t>鉴于电信</w:t>
      </w:r>
      <w:r>
        <w:rPr>
          <w:szCs w:val="19"/>
          <w:lang w:eastAsia="zh-CN"/>
        </w:rPr>
        <w:t>/</w:t>
      </w:r>
      <w:r>
        <w:rPr>
          <w:rFonts w:cs="Arial"/>
          <w:color w:val="222222"/>
          <w:szCs w:val="19"/>
          <w:lang w:eastAsia="zh-CN"/>
        </w:rPr>
        <w:t>ICT</w:t>
      </w:r>
      <w:r>
        <w:rPr>
          <w:rFonts w:cs="Arial" w:hint="eastAsia"/>
          <w:color w:val="222222"/>
          <w:szCs w:val="19"/>
          <w:lang w:eastAsia="zh-CN"/>
        </w:rPr>
        <w:t>在</w:t>
      </w:r>
      <w:r>
        <w:rPr>
          <w:rFonts w:hint="eastAsia"/>
          <w:szCs w:val="19"/>
          <w:lang w:eastAsia="zh-CN"/>
        </w:rPr>
        <w:t>社会、经济和环境可持续发展中发挥着重要推动</w:t>
      </w:r>
      <w:r>
        <w:rPr>
          <w:rFonts w:cs="Arial" w:hint="eastAsia"/>
          <w:color w:val="222222"/>
          <w:szCs w:val="19"/>
          <w:lang w:eastAsia="zh-CN"/>
        </w:rPr>
        <w:t>作用</w:t>
      </w:r>
      <w:r>
        <w:rPr>
          <w:rFonts w:hint="eastAsia"/>
          <w:szCs w:val="19"/>
          <w:lang w:eastAsia="zh-CN"/>
        </w:rPr>
        <w:t>，国际电联将努力促成和推进电信</w:t>
      </w:r>
      <w:r>
        <w:rPr>
          <w:szCs w:val="19"/>
          <w:lang w:eastAsia="zh-CN"/>
        </w:rPr>
        <w:t>/ICT</w:t>
      </w:r>
      <w:r>
        <w:rPr>
          <w:rFonts w:hint="eastAsia"/>
          <w:szCs w:val="19"/>
          <w:lang w:eastAsia="zh-CN"/>
        </w:rPr>
        <w:t>的获取并加大使用。更多采用电信</w:t>
      </w:r>
      <w:r>
        <w:rPr>
          <w:szCs w:val="19"/>
          <w:lang w:eastAsia="zh-CN"/>
        </w:rPr>
        <w:t>/ICT</w:t>
      </w:r>
      <w:r>
        <w:rPr>
          <w:rFonts w:hint="eastAsia"/>
          <w:szCs w:val="19"/>
          <w:lang w:eastAsia="zh-CN"/>
        </w:rPr>
        <w:t>会对短期和长期的社会经济发展产生积极影响。国际电联及其成员，致力于与电信</w:t>
      </w:r>
      <w:r>
        <w:rPr>
          <w:szCs w:val="19"/>
          <w:lang w:eastAsia="zh-CN"/>
        </w:rPr>
        <w:t>/ICT</w:t>
      </w:r>
      <w:r>
        <w:rPr>
          <w:rFonts w:hint="eastAsia"/>
          <w:szCs w:val="19"/>
          <w:lang w:eastAsia="zh-CN"/>
        </w:rPr>
        <w:t>环境中所有利益有关方协同合作，实现这一目标</w:t>
      </w:r>
      <w:r>
        <w:rPr>
          <w:rFonts w:ascii="SimSun" w:hAnsi="SimSun" w:cs="SimSun" w:hint="eastAsia"/>
          <w:szCs w:val="19"/>
          <w:lang w:eastAsia="zh-CN"/>
        </w:rPr>
        <w:t>。</w:t>
      </w:r>
    </w:p>
    <w:p w:rsidR="00E53657" w:rsidRDefault="00E53657" w:rsidP="009862A4">
      <w:pPr>
        <w:keepNext/>
        <w:keepLines/>
        <w:spacing w:before="200"/>
        <w:outlineLvl w:val="2"/>
        <w:rPr>
          <w:b/>
          <w:iCs/>
          <w:lang w:eastAsia="zh-CN"/>
        </w:rPr>
      </w:pPr>
      <w:bookmarkStart w:id="70" w:name="_Toc387144455"/>
      <w:bookmarkStart w:id="71" w:name="_Toc379446605"/>
      <w:bookmarkStart w:id="72" w:name="_Toc377565027"/>
      <w:r>
        <w:rPr>
          <w:b/>
          <w:iCs/>
          <w:lang w:eastAsia="zh-CN"/>
        </w:rPr>
        <w:t>3.1.2</w:t>
      </w:r>
      <w:r>
        <w:rPr>
          <w:b/>
          <w:iCs/>
          <w:lang w:eastAsia="zh-CN"/>
        </w:rPr>
        <w:tab/>
      </w:r>
      <w:r>
        <w:rPr>
          <w:rFonts w:hint="eastAsia"/>
          <w:b/>
          <w:iCs/>
          <w:lang w:eastAsia="zh-CN"/>
        </w:rPr>
        <w:t>总体目标</w:t>
      </w:r>
      <w:r>
        <w:rPr>
          <w:b/>
          <w:iCs/>
          <w:lang w:eastAsia="zh-CN"/>
        </w:rPr>
        <w:t>2</w:t>
      </w:r>
      <w:r>
        <w:rPr>
          <w:rFonts w:hint="eastAsia"/>
          <w:b/>
          <w:iCs/>
          <w:lang w:eastAsia="zh-CN"/>
        </w:rPr>
        <w:t>：包容性</w:t>
      </w:r>
      <w:r>
        <w:rPr>
          <w:rFonts w:hint="eastAsia"/>
          <w:b/>
          <w:iCs/>
          <w:lang w:eastAsia="zh-CN"/>
        </w:rPr>
        <w:t xml:space="preserve"> </w:t>
      </w:r>
      <w:r>
        <w:rPr>
          <w:b/>
          <w:iCs/>
          <w:lang w:eastAsia="zh-CN"/>
        </w:rPr>
        <w:t xml:space="preserve">– </w:t>
      </w:r>
      <w:r>
        <w:rPr>
          <w:rFonts w:hint="eastAsia"/>
          <w:b/>
          <w:iCs/>
          <w:lang w:eastAsia="zh-CN"/>
        </w:rPr>
        <w:t>弥合数字鸿沟，让人人用上宽带</w:t>
      </w:r>
      <w:bookmarkEnd w:id="70"/>
      <w:bookmarkEnd w:id="71"/>
      <w:bookmarkEnd w:id="72"/>
    </w:p>
    <w:p w:rsidR="00E53657" w:rsidRDefault="00E53657" w:rsidP="009862A4">
      <w:pPr>
        <w:ind w:firstLineChars="200" w:firstLine="480"/>
        <w:rPr>
          <w:szCs w:val="19"/>
          <w:lang w:eastAsia="zh-CN"/>
        </w:rPr>
      </w:pPr>
      <w:r>
        <w:rPr>
          <w:rFonts w:hint="eastAsia"/>
          <w:szCs w:val="19"/>
          <w:lang w:eastAsia="zh-CN"/>
        </w:rPr>
        <w:t>努力确保人们无一例外受益于电信</w:t>
      </w:r>
      <w:r>
        <w:rPr>
          <w:szCs w:val="19"/>
          <w:lang w:eastAsia="zh-CN"/>
        </w:rPr>
        <w:t>/ICT</w:t>
      </w:r>
      <w:r>
        <w:rPr>
          <w:rFonts w:hint="eastAsia"/>
          <w:szCs w:val="19"/>
          <w:lang w:eastAsia="zh-CN"/>
        </w:rPr>
        <w:t>的国际电联，将努力缩小数字差距并实现面向全民的宽带提供。缩小数字差距工作的重点是实现全球电信</w:t>
      </w:r>
      <w:r>
        <w:rPr>
          <w:szCs w:val="19"/>
          <w:lang w:eastAsia="zh-CN"/>
        </w:rPr>
        <w:t>/ICT</w:t>
      </w:r>
      <w:r>
        <w:rPr>
          <w:rFonts w:hint="eastAsia"/>
          <w:szCs w:val="19"/>
          <w:lang w:eastAsia="zh-CN"/>
        </w:rPr>
        <w:t>包容性、在所有国家和区域以及包括妇女、儿童不同收入水平的人们、原住民、老人和残疾人等边缘和弱势群体在内的所有人当中提高电信</w:t>
      </w:r>
      <w:r>
        <w:rPr>
          <w:szCs w:val="19"/>
          <w:lang w:eastAsia="zh-CN"/>
        </w:rPr>
        <w:t>/ICT</w:t>
      </w:r>
      <w:r>
        <w:rPr>
          <w:rFonts w:hint="eastAsia"/>
          <w:szCs w:val="19"/>
          <w:lang w:eastAsia="zh-CN"/>
        </w:rPr>
        <w:t>接入、无障碍获取、价格可承受性和使用率。国际电联将继续为促成向全民提供宽带以使所有人都能从中受益而努力。</w:t>
      </w:r>
    </w:p>
    <w:p w:rsidR="00E53657" w:rsidRDefault="00E53657" w:rsidP="009862A4">
      <w:pPr>
        <w:keepNext/>
        <w:keepLines/>
        <w:spacing w:before="200"/>
        <w:outlineLvl w:val="2"/>
        <w:rPr>
          <w:b/>
          <w:iCs/>
          <w:lang w:eastAsia="zh-CN"/>
        </w:rPr>
      </w:pPr>
      <w:bookmarkStart w:id="73" w:name="_Toc387144456"/>
      <w:bookmarkStart w:id="74" w:name="_Toc379446606"/>
      <w:bookmarkStart w:id="75" w:name="_Toc377565028"/>
      <w:r>
        <w:rPr>
          <w:b/>
          <w:iCs/>
          <w:lang w:eastAsia="zh-CN"/>
        </w:rPr>
        <w:t>3.1.3</w:t>
      </w:r>
      <w:r>
        <w:rPr>
          <w:b/>
          <w:iCs/>
          <w:lang w:eastAsia="zh-CN"/>
        </w:rPr>
        <w:tab/>
      </w:r>
      <w:r>
        <w:rPr>
          <w:rFonts w:hint="eastAsia"/>
          <w:b/>
          <w:iCs/>
          <w:lang w:eastAsia="zh-CN"/>
        </w:rPr>
        <w:t>总体目标</w:t>
      </w:r>
      <w:r>
        <w:rPr>
          <w:b/>
          <w:iCs/>
          <w:lang w:eastAsia="zh-CN"/>
        </w:rPr>
        <w:t>3</w:t>
      </w:r>
      <w:r>
        <w:rPr>
          <w:rFonts w:hint="eastAsia"/>
          <w:b/>
          <w:iCs/>
          <w:lang w:eastAsia="zh-CN"/>
        </w:rPr>
        <w:t>：可持续性</w:t>
      </w:r>
      <w:r>
        <w:rPr>
          <w:rFonts w:hint="eastAsia"/>
          <w:b/>
          <w:iCs/>
          <w:lang w:eastAsia="zh-CN"/>
        </w:rPr>
        <w:t xml:space="preserve"> </w:t>
      </w:r>
      <w:r>
        <w:rPr>
          <w:b/>
          <w:iCs/>
          <w:lang w:eastAsia="zh-CN"/>
        </w:rPr>
        <w:t xml:space="preserve">– </w:t>
      </w:r>
      <w:r>
        <w:rPr>
          <w:rFonts w:hint="eastAsia"/>
          <w:b/>
          <w:iCs/>
          <w:lang w:eastAsia="zh-CN"/>
        </w:rPr>
        <w:t>管理电信</w:t>
      </w:r>
      <w:r>
        <w:rPr>
          <w:b/>
          <w:iCs/>
          <w:lang w:eastAsia="zh-CN"/>
        </w:rPr>
        <w:t>/ICT</w:t>
      </w:r>
      <w:r>
        <w:rPr>
          <w:rFonts w:hint="eastAsia"/>
          <w:b/>
          <w:iCs/>
          <w:lang w:eastAsia="zh-CN"/>
        </w:rPr>
        <w:t>发展带来的挑战</w:t>
      </w:r>
      <w:bookmarkEnd w:id="73"/>
      <w:bookmarkEnd w:id="74"/>
      <w:bookmarkEnd w:id="75"/>
    </w:p>
    <w:p w:rsidR="00E53657" w:rsidRDefault="00E53657" w:rsidP="009862A4">
      <w:pPr>
        <w:ind w:firstLineChars="200" w:firstLine="480"/>
        <w:rPr>
          <w:szCs w:val="19"/>
          <w:lang w:eastAsia="zh-CN"/>
        </w:rPr>
      </w:pPr>
      <w:r>
        <w:rPr>
          <w:rFonts w:hint="eastAsia"/>
          <w:szCs w:val="19"/>
          <w:lang w:eastAsia="zh-CN"/>
        </w:rPr>
        <w:t>为推广电信</w:t>
      </w:r>
      <w:r>
        <w:rPr>
          <w:szCs w:val="19"/>
          <w:lang w:eastAsia="zh-CN"/>
        </w:rPr>
        <w:t>/ICT</w:t>
      </w:r>
      <w:r>
        <w:rPr>
          <w:rFonts w:hint="eastAsia"/>
          <w:szCs w:val="19"/>
          <w:lang w:eastAsia="zh-CN"/>
        </w:rPr>
        <w:t>的有益使用，国际电联认为有必要管理电信</w:t>
      </w:r>
      <w:r>
        <w:rPr>
          <w:szCs w:val="19"/>
          <w:lang w:eastAsia="zh-CN"/>
        </w:rPr>
        <w:t>/ICT</w:t>
      </w:r>
      <w:r>
        <w:rPr>
          <w:rFonts w:hint="eastAsia"/>
          <w:szCs w:val="19"/>
          <w:lang w:eastAsia="zh-CN"/>
        </w:rPr>
        <w:t>高速发展带来的挑战，强调与所有组织和实体密切合作，使电信</w:t>
      </w:r>
      <w:r>
        <w:rPr>
          <w:szCs w:val="19"/>
          <w:lang w:eastAsia="zh-CN"/>
        </w:rPr>
        <w:t>/ICT</w:t>
      </w:r>
      <w:r>
        <w:rPr>
          <w:rFonts w:hint="eastAsia"/>
          <w:szCs w:val="19"/>
          <w:lang w:eastAsia="zh-CN"/>
        </w:rPr>
        <w:t>的使用更可持续和安全。因此，</w:t>
      </w:r>
      <w:r>
        <w:rPr>
          <w:rFonts w:hint="eastAsia"/>
          <w:szCs w:val="19"/>
          <w:lang w:eastAsia="zh-CN"/>
        </w:rPr>
        <w:lastRenderedPageBreak/>
        <w:t>国际电联将致力于最大限度地减少网络安全威胁等有害伴生物重点对儿童等社会最脆弱群体可能造成的伤害，以及电子废弃物对环境的负面影响。</w:t>
      </w:r>
    </w:p>
    <w:p w:rsidR="00E53657" w:rsidRDefault="00E53657" w:rsidP="009862A4">
      <w:pPr>
        <w:keepNext/>
        <w:keepLines/>
        <w:spacing w:before="200"/>
        <w:ind w:left="812" w:hanging="812"/>
        <w:outlineLvl w:val="2"/>
        <w:rPr>
          <w:b/>
          <w:iCs/>
          <w:lang w:eastAsia="zh-CN"/>
        </w:rPr>
      </w:pPr>
      <w:bookmarkStart w:id="76" w:name="_Toc387144457"/>
      <w:bookmarkStart w:id="77" w:name="_Toc379446607"/>
      <w:bookmarkStart w:id="78" w:name="_Toc377565029"/>
      <w:r>
        <w:rPr>
          <w:b/>
          <w:iCs/>
          <w:lang w:eastAsia="zh-CN"/>
        </w:rPr>
        <w:t>3.1.4</w:t>
      </w:r>
      <w:r>
        <w:rPr>
          <w:b/>
          <w:iCs/>
          <w:lang w:eastAsia="zh-CN"/>
        </w:rPr>
        <w:tab/>
      </w:r>
      <w:r>
        <w:rPr>
          <w:rFonts w:hint="eastAsia"/>
          <w:b/>
          <w:iCs/>
          <w:lang w:eastAsia="zh-CN"/>
        </w:rPr>
        <w:t>总体目标</w:t>
      </w:r>
      <w:r>
        <w:rPr>
          <w:b/>
          <w:iCs/>
          <w:lang w:eastAsia="zh-CN"/>
        </w:rPr>
        <w:t>4</w:t>
      </w:r>
      <w:r>
        <w:rPr>
          <w:rFonts w:hint="eastAsia"/>
          <w:b/>
          <w:iCs/>
          <w:lang w:eastAsia="zh-CN"/>
        </w:rPr>
        <w:t>：创新和伙伴关系</w:t>
      </w:r>
      <w:r>
        <w:rPr>
          <w:b/>
          <w:iCs/>
          <w:lang w:eastAsia="zh-CN"/>
        </w:rPr>
        <w:t xml:space="preserve"> – </w:t>
      </w:r>
      <w:r>
        <w:rPr>
          <w:rFonts w:hint="eastAsia"/>
          <w:b/>
          <w:iCs/>
          <w:lang w:eastAsia="zh-CN"/>
        </w:rPr>
        <w:t>领导、完善并适应不断变化的电信</w:t>
      </w:r>
      <w:r>
        <w:rPr>
          <w:b/>
          <w:iCs/>
          <w:lang w:eastAsia="zh-CN"/>
        </w:rPr>
        <w:t>/ICT</w:t>
      </w:r>
      <w:r>
        <w:rPr>
          <w:rFonts w:hint="eastAsia"/>
          <w:b/>
          <w:iCs/>
          <w:lang w:eastAsia="zh-CN"/>
        </w:rPr>
        <w:t>环境</w:t>
      </w:r>
      <w:bookmarkEnd w:id="76"/>
      <w:bookmarkEnd w:id="77"/>
      <w:bookmarkEnd w:id="78"/>
    </w:p>
    <w:p w:rsidR="00E53657" w:rsidRDefault="00E53657" w:rsidP="009862A4">
      <w:pPr>
        <w:ind w:firstLineChars="200" w:firstLine="480"/>
        <w:rPr>
          <w:szCs w:val="19"/>
          <w:lang w:eastAsia="zh-CN"/>
        </w:rPr>
      </w:pPr>
      <w:r>
        <w:rPr>
          <w:rFonts w:hint="eastAsia"/>
          <w:szCs w:val="19"/>
          <w:lang w:eastAsia="zh-CN"/>
        </w:rPr>
        <w:t>国际电联</w:t>
      </w:r>
      <w:r>
        <w:rPr>
          <w:szCs w:val="19"/>
          <w:lang w:eastAsia="zh-CN"/>
        </w:rPr>
        <w:t>2016-2019</w:t>
      </w:r>
      <w:r>
        <w:rPr>
          <w:rFonts w:hint="eastAsia"/>
          <w:szCs w:val="19"/>
          <w:lang w:eastAsia="zh-CN"/>
        </w:rPr>
        <w:t>年战略的第四个总体目标是创新：强化创新生态系统并适应不断变化的电信</w:t>
      </w:r>
      <w:r>
        <w:rPr>
          <w:szCs w:val="19"/>
          <w:lang w:eastAsia="zh-CN"/>
        </w:rPr>
        <w:t>/ICT</w:t>
      </w:r>
      <w:r>
        <w:rPr>
          <w:rFonts w:hint="eastAsia"/>
          <w:szCs w:val="19"/>
          <w:lang w:eastAsia="zh-CN"/>
        </w:rPr>
        <w:t>环境。国际电联针对快速变化的环境确定的总体目标是，推动建设足以推动创新的环境，使新技术的进步和战略伙伴关系成为</w:t>
      </w:r>
      <w:r>
        <w:rPr>
          <w:szCs w:val="19"/>
          <w:lang w:eastAsia="zh-CN"/>
        </w:rPr>
        <w:t>2015</w:t>
      </w:r>
      <w:r>
        <w:rPr>
          <w:rFonts w:hint="eastAsia"/>
          <w:szCs w:val="19"/>
          <w:lang w:eastAsia="zh-CN"/>
        </w:rPr>
        <w:t>年以后发展议程的主要驱动力。国际电联意识到在全球不断调整适应系统和做法的必要性，因为技术创新正在改变电信</w:t>
      </w:r>
      <w:r>
        <w:rPr>
          <w:szCs w:val="19"/>
          <w:lang w:eastAsia="zh-CN"/>
        </w:rPr>
        <w:t>/ICT</w:t>
      </w:r>
      <w:r>
        <w:rPr>
          <w:rFonts w:hint="eastAsia"/>
          <w:szCs w:val="19"/>
          <w:lang w:eastAsia="zh-CN"/>
        </w:rPr>
        <w:t>的环境。国际电联认识到，在实现上述目标的过程中，有必要加强与其他实体和组织的接触和合作。</w:t>
      </w:r>
    </w:p>
    <w:p w:rsidR="00E53657" w:rsidRDefault="00E53657" w:rsidP="009862A4">
      <w:pPr>
        <w:keepNext/>
        <w:keepLines/>
        <w:spacing w:before="320"/>
        <w:ind w:left="794" w:hanging="794"/>
        <w:outlineLvl w:val="1"/>
        <w:rPr>
          <w:b/>
          <w:iCs/>
          <w:lang w:eastAsia="zh-CN"/>
        </w:rPr>
      </w:pPr>
      <w:bookmarkStart w:id="79" w:name="_Toc387144458"/>
      <w:r>
        <w:rPr>
          <w:b/>
          <w:lang w:eastAsia="zh-CN"/>
        </w:rPr>
        <w:t>3.2</w:t>
      </w:r>
      <w:r>
        <w:rPr>
          <w:b/>
          <w:lang w:eastAsia="zh-CN"/>
        </w:rPr>
        <w:tab/>
      </w:r>
      <w:r>
        <w:rPr>
          <w:rFonts w:hint="eastAsia"/>
          <w:b/>
          <w:lang w:eastAsia="zh-CN"/>
        </w:rPr>
        <w:t>国际电联的具体目标</w:t>
      </w:r>
      <w:bookmarkEnd w:id="79"/>
    </w:p>
    <w:p w:rsidR="00E53657" w:rsidRDefault="00E53657" w:rsidP="009862A4">
      <w:pPr>
        <w:ind w:firstLineChars="200" w:firstLine="480"/>
        <w:rPr>
          <w:szCs w:val="19"/>
          <w:lang w:eastAsia="zh-CN"/>
        </w:rPr>
      </w:pPr>
      <w:r>
        <w:rPr>
          <w:rFonts w:hint="eastAsia"/>
          <w:szCs w:val="19"/>
          <w:lang w:eastAsia="zh-CN"/>
        </w:rPr>
        <w:t>具体目标是国际电联工作的作用和长期影响的体现，显示了实现总体战略目标的进展。国际电联将与世界各地致力于推进电信</w:t>
      </w:r>
      <w:r>
        <w:rPr>
          <w:szCs w:val="19"/>
          <w:lang w:eastAsia="zh-CN"/>
        </w:rPr>
        <w:t>/ICT</w:t>
      </w:r>
      <w:r>
        <w:rPr>
          <w:rFonts w:hint="eastAsia"/>
          <w:szCs w:val="19"/>
          <w:lang w:eastAsia="zh-CN"/>
        </w:rPr>
        <w:t>的使用的其他组织和实体广泛开展协作。这些具体目标旨在向国际电联指示其主要关注领域，并实现国际电联</w:t>
      </w:r>
      <w:r>
        <w:rPr>
          <w:szCs w:val="19"/>
          <w:lang w:eastAsia="zh-CN"/>
        </w:rPr>
        <w:t>4</w:t>
      </w:r>
      <w:r>
        <w:rPr>
          <w:rFonts w:hint="eastAsia"/>
          <w:szCs w:val="19"/>
          <w:lang w:eastAsia="zh-CN"/>
        </w:rPr>
        <w:t>年期《战略规划》确定的连网世界的愿景。</w:t>
      </w:r>
    </w:p>
    <w:p w:rsidR="00E53657" w:rsidRDefault="00E53657" w:rsidP="009862A4">
      <w:pPr>
        <w:keepNext/>
        <w:keepLines/>
        <w:spacing w:before="200"/>
        <w:outlineLvl w:val="2"/>
        <w:rPr>
          <w:b/>
          <w:iCs/>
          <w:lang w:eastAsia="zh-CN"/>
        </w:rPr>
      </w:pPr>
      <w:bookmarkStart w:id="80" w:name="_Toc387144459"/>
      <w:r>
        <w:rPr>
          <w:b/>
          <w:iCs/>
          <w:lang w:eastAsia="zh-CN"/>
        </w:rPr>
        <w:t>3.2.1</w:t>
      </w:r>
      <w:r>
        <w:rPr>
          <w:b/>
          <w:iCs/>
          <w:lang w:eastAsia="zh-CN"/>
        </w:rPr>
        <w:tab/>
      </w:r>
      <w:r>
        <w:rPr>
          <w:rFonts w:hint="eastAsia"/>
          <w:b/>
          <w:iCs/>
          <w:lang w:eastAsia="zh-CN"/>
        </w:rPr>
        <w:t>全球电信</w:t>
      </w:r>
      <w:r>
        <w:rPr>
          <w:b/>
          <w:iCs/>
          <w:lang w:eastAsia="zh-CN"/>
        </w:rPr>
        <w:t>/ICT</w:t>
      </w:r>
      <w:r>
        <w:rPr>
          <w:rFonts w:hint="eastAsia"/>
          <w:b/>
          <w:iCs/>
          <w:lang w:eastAsia="zh-CN"/>
        </w:rPr>
        <w:t>具体目标原则</w:t>
      </w:r>
      <w:bookmarkEnd w:id="80"/>
    </w:p>
    <w:p w:rsidR="00E53657" w:rsidRDefault="00E53657" w:rsidP="009862A4">
      <w:pPr>
        <w:ind w:firstLineChars="200" w:firstLine="480"/>
        <w:rPr>
          <w:szCs w:val="19"/>
          <w:lang w:eastAsia="zh-CN"/>
        </w:rPr>
      </w:pPr>
      <w:r>
        <w:rPr>
          <w:rFonts w:hint="eastAsia"/>
          <w:szCs w:val="19"/>
          <w:lang w:eastAsia="zh-CN"/>
        </w:rPr>
        <w:t>遵循具体目标制定的最佳做法的全球电信</w:t>
      </w:r>
      <w:r>
        <w:rPr>
          <w:szCs w:val="19"/>
          <w:lang w:eastAsia="zh-CN"/>
        </w:rPr>
        <w:t>/ICT</w:t>
      </w:r>
      <w:r>
        <w:rPr>
          <w:rFonts w:hint="eastAsia"/>
          <w:szCs w:val="19"/>
          <w:lang w:eastAsia="zh-CN"/>
        </w:rPr>
        <w:t>具体目标，按照以下标准制定：</w:t>
      </w:r>
    </w:p>
    <w:p w:rsidR="00E53657" w:rsidRDefault="00E53657" w:rsidP="009862A4">
      <w:pPr>
        <w:tabs>
          <w:tab w:val="left" w:pos="2608"/>
          <w:tab w:val="left" w:pos="3345"/>
        </w:tabs>
        <w:spacing w:before="80"/>
        <w:ind w:left="794" w:hanging="794"/>
        <w:rPr>
          <w:rFonts w:cs="Calibri"/>
          <w:lang w:eastAsia="zh-CN"/>
        </w:rPr>
      </w:pPr>
      <w:bookmarkStart w:id="81" w:name="_Ref378949502"/>
      <w:bookmarkStart w:id="82" w:name="_Toc377565033"/>
      <w:r>
        <w:rPr>
          <w:rFonts w:cs="Calibri"/>
          <w:bCs/>
          <w:lang w:eastAsia="zh-CN"/>
        </w:rPr>
        <w:t>–</w:t>
      </w:r>
      <w:r>
        <w:rPr>
          <w:rFonts w:cs="Calibri"/>
          <w:b/>
          <w:lang w:eastAsia="zh-CN"/>
        </w:rPr>
        <w:tab/>
      </w:r>
      <w:r>
        <w:rPr>
          <w:rFonts w:cs="Calibri" w:hint="eastAsia"/>
          <w:b/>
          <w:lang w:eastAsia="zh-CN"/>
        </w:rPr>
        <w:t>具体</w:t>
      </w:r>
      <w:r>
        <w:rPr>
          <w:rFonts w:eastAsiaTheme="minorEastAsia" w:cs="Calibri" w:hint="eastAsia"/>
          <w:b/>
          <w:lang w:eastAsia="zh-CN"/>
        </w:rPr>
        <w:t>：</w:t>
      </w:r>
      <w:r>
        <w:rPr>
          <w:rFonts w:eastAsiaTheme="minorEastAsia" w:cs="Calibri" w:hint="eastAsia"/>
          <w:bCs/>
          <w:lang w:eastAsia="zh-CN"/>
        </w:rPr>
        <w:t>说明国际电联希望看到通过其努力产生的有形影响</w:t>
      </w:r>
      <w:r>
        <w:rPr>
          <w:rFonts w:eastAsiaTheme="minorEastAsia" w:cs="Calibri" w:hint="eastAsia"/>
          <w:lang w:eastAsia="zh-CN"/>
        </w:rPr>
        <w:t>：</w:t>
      </w:r>
      <w:r>
        <w:rPr>
          <w:rFonts w:cs="Calibri" w:hint="eastAsia"/>
          <w:lang w:eastAsia="zh-CN"/>
        </w:rPr>
        <w:t>寻求实现国际电联工作能够产生长期的经济、社会</w:t>
      </w:r>
      <w:r>
        <w:rPr>
          <w:rFonts w:cs="Calibri"/>
          <w:lang w:eastAsia="zh-CN"/>
        </w:rPr>
        <w:t>-</w:t>
      </w:r>
      <w:r>
        <w:rPr>
          <w:rFonts w:cs="Calibri" w:hint="eastAsia"/>
          <w:lang w:eastAsia="zh-CN"/>
        </w:rPr>
        <w:t>文化、制度、环境、技术或其他方面影响，而这些影响在很大程度上无法由国际电联直接掌控</w:t>
      </w:r>
      <w:r>
        <w:rPr>
          <w:rFonts w:eastAsiaTheme="minorEastAsia" w:cs="Calibri" w:hint="eastAsia"/>
          <w:lang w:eastAsia="zh-CN"/>
        </w:rPr>
        <w:t>。</w:t>
      </w:r>
    </w:p>
    <w:p w:rsidR="00E53657" w:rsidRDefault="00E53657" w:rsidP="009862A4">
      <w:pPr>
        <w:tabs>
          <w:tab w:val="left" w:pos="2608"/>
          <w:tab w:val="left" w:pos="3345"/>
        </w:tabs>
        <w:spacing w:before="80"/>
        <w:ind w:left="794" w:hanging="794"/>
        <w:rPr>
          <w:rFonts w:cs="Calibri"/>
          <w:lang w:eastAsia="zh-CN"/>
        </w:rPr>
      </w:pPr>
      <w:r>
        <w:rPr>
          <w:rFonts w:cs="Calibri"/>
          <w:bCs/>
          <w:lang w:eastAsia="zh-CN"/>
        </w:rPr>
        <w:t>–</w:t>
      </w:r>
      <w:r>
        <w:rPr>
          <w:rFonts w:cs="Calibri"/>
          <w:b/>
          <w:lang w:eastAsia="zh-CN"/>
        </w:rPr>
        <w:tab/>
      </w:r>
      <w:r>
        <w:rPr>
          <w:rFonts w:cs="Calibri" w:hint="eastAsia"/>
          <w:b/>
          <w:lang w:eastAsia="zh-CN"/>
        </w:rPr>
        <w:t>可衡量</w:t>
      </w:r>
      <w:r>
        <w:rPr>
          <w:rFonts w:eastAsiaTheme="minorEastAsia" w:cs="Calibri" w:hint="eastAsia"/>
          <w:b/>
          <w:lang w:eastAsia="zh-CN"/>
        </w:rPr>
        <w:t>：</w:t>
      </w:r>
      <w:r>
        <w:rPr>
          <w:rFonts w:cs="Calibri" w:hint="eastAsia"/>
          <w:lang w:eastAsia="zh-CN"/>
        </w:rPr>
        <w:t>利用国际电联的专业知识并根据现有统计指标制定出易于衡量且具有既定基准的具体目标</w:t>
      </w:r>
      <w:r>
        <w:rPr>
          <w:rFonts w:eastAsiaTheme="minorEastAsia" w:cs="Calibri" w:hint="eastAsia"/>
          <w:lang w:eastAsia="zh-CN"/>
        </w:rPr>
        <w:t>。</w:t>
      </w:r>
    </w:p>
    <w:p w:rsidR="00E53657" w:rsidRDefault="00E53657" w:rsidP="009862A4">
      <w:pPr>
        <w:tabs>
          <w:tab w:val="left" w:pos="2608"/>
          <w:tab w:val="left" w:pos="3345"/>
        </w:tabs>
        <w:spacing w:before="80"/>
        <w:ind w:left="794" w:hanging="794"/>
        <w:rPr>
          <w:rFonts w:cs="Calibri"/>
          <w:lang w:eastAsia="zh-CN"/>
        </w:rPr>
      </w:pPr>
      <w:r>
        <w:rPr>
          <w:rFonts w:cs="Calibri"/>
          <w:bCs/>
          <w:lang w:eastAsia="zh-CN"/>
        </w:rPr>
        <w:t>–</w:t>
      </w:r>
      <w:r>
        <w:rPr>
          <w:rFonts w:cs="Calibri"/>
          <w:b/>
          <w:lang w:eastAsia="zh-CN"/>
        </w:rPr>
        <w:tab/>
      </w:r>
      <w:r>
        <w:rPr>
          <w:rFonts w:cs="Calibri" w:hint="eastAsia"/>
          <w:b/>
          <w:lang w:eastAsia="zh-CN"/>
        </w:rPr>
        <w:t>以行动为导向</w:t>
      </w:r>
      <w:r>
        <w:rPr>
          <w:rFonts w:eastAsiaTheme="minorEastAsia" w:cs="Calibri" w:hint="eastAsia"/>
          <w:b/>
          <w:lang w:eastAsia="zh-CN"/>
        </w:rPr>
        <w:t>：</w:t>
      </w:r>
      <w:r>
        <w:rPr>
          <w:rFonts w:cs="Calibri" w:hint="eastAsia"/>
          <w:lang w:eastAsia="zh-CN"/>
        </w:rPr>
        <w:t>以国际电联的战略和运作规划指导具体工作的目标</w:t>
      </w:r>
      <w:r>
        <w:rPr>
          <w:rFonts w:eastAsiaTheme="minorEastAsia" w:cs="Calibri" w:hint="eastAsia"/>
          <w:lang w:eastAsia="zh-CN"/>
        </w:rPr>
        <w:t>。</w:t>
      </w:r>
    </w:p>
    <w:p w:rsidR="00E53657" w:rsidRDefault="00E53657" w:rsidP="009862A4">
      <w:pPr>
        <w:tabs>
          <w:tab w:val="left" w:pos="2608"/>
          <w:tab w:val="left" w:pos="3345"/>
        </w:tabs>
        <w:spacing w:before="80"/>
        <w:ind w:left="794" w:hanging="794"/>
        <w:rPr>
          <w:rFonts w:cs="Calibri"/>
          <w:lang w:eastAsia="zh-CN"/>
        </w:rPr>
      </w:pPr>
      <w:r>
        <w:rPr>
          <w:rFonts w:cs="Calibri"/>
          <w:bCs/>
          <w:lang w:eastAsia="zh-CN"/>
        </w:rPr>
        <w:t>–</w:t>
      </w:r>
      <w:r>
        <w:rPr>
          <w:rFonts w:cs="Calibri"/>
          <w:b/>
          <w:lang w:eastAsia="zh-CN"/>
        </w:rPr>
        <w:tab/>
      </w:r>
      <w:r>
        <w:rPr>
          <w:rFonts w:cs="Calibri" w:hint="eastAsia"/>
          <w:b/>
          <w:lang w:eastAsia="zh-CN"/>
        </w:rPr>
        <w:t>现实而适用</w:t>
      </w:r>
      <w:r>
        <w:rPr>
          <w:rFonts w:eastAsiaTheme="minorEastAsia" w:cs="Calibri" w:hint="eastAsia"/>
          <w:b/>
          <w:lang w:eastAsia="zh-CN"/>
        </w:rPr>
        <w:t>：</w:t>
      </w:r>
      <w:r>
        <w:rPr>
          <w:rFonts w:cs="Calibri" w:hint="eastAsia"/>
          <w:lang w:eastAsia="zh-CN"/>
        </w:rPr>
        <w:t>目标远大而现实，与国际电联的总体战略目标挂钩</w:t>
      </w:r>
      <w:r>
        <w:rPr>
          <w:rFonts w:eastAsiaTheme="minorEastAsia" w:cs="Calibri" w:hint="eastAsia"/>
          <w:lang w:eastAsia="zh-CN"/>
        </w:rPr>
        <w:t>。</w:t>
      </w:r>
    </w:p>
    <w:p w:rsidR="00E53657" w:rsidRDefault="00E53657" w:rsidP="009862A4">
      <w:pPr>
        <w:tabs>
          <w:tab w:val="left" w:pos="2608"/>
          <w:tab w:val="left" w:pos="3345"/>
        </w:tabs>
        <w:spacing w:before="80"/>
        <w:ind w:left="794" w:hanging="794"/>
        <w:rPr>
          <w:rFonts w:cs="Calibri"/>
          <w:lang w:eastAsia="zh-CN"/>
        </w:rPr>
      </w:pPr>
      <w:r>
        <w:rPr>
          <w:rFonts w:cs="Calibri"/>
          <w:bCs/>
          <w:lang w:eastAsia="zh-CN"/>
        </w:rPr>
        <w:t>–</w:t>
      </w:r>
      <w:r>
        <w:rPr>
          <w:rFonts w:cs="Calibri"/>
          <w:b/>
          <w:lang w:eastAsia="zh-CN"/>
        </w:rPr>
        <w:tab/>
      </w:r>
      <w:r>
        <w:rPr>
          <w:rFonts w:cs="Calibri" w:hint="eastAsia"/>
          <w:b/>
          <w:lang w:eastAsia="zh-CN"/>
        </w:rPr>
        <w:t>期限明确并可跟踪：</w:t>
      </w:r>
      <w:r>
        <w:rPr>
          <w:rFonts w:cs="Calibri" w:hint="eastAsia"/>
          <w:bCs/>
          <w:lang w:eastAsia="zh-CN"/>
        </w:rPr>
        <w:t>具体目标与到</w:t>
      </w:r>
      <w:r>
        <w:rPr>
          <w:rFonts w:cs="Calibri"/>
          <w:bCs/>
          <w:lang w:eastAsia="zh-CN"/>
        </w:rPr>
        <w:t>2020</w:t>
      </w:r>
      <w:r>
        <w:rPr>
          <w:rFonts w:cs="Calibri" w:hint="eastAsia"/>
          <w:bCs/>
          <w:lang w:eastAsia="zh-CN"/>
        </w:rPr>
        <w:t>年的国际电联四年期战略规划期限相吻合。</w:t>
      </w:r>
    </w:p>
    <w:p w:rsidR="00E53657" w:rsidRDefault="00E53657" w:rsidP="009862A4">
      <w:pPr>
        <w:keepNext/>
        <w:keepLines/>
        <w:spacing w:before="200"/>
        <w:outlineLvl w:val="2"/>
        <w:rPr>
          <w:b/>
          <w:iCs/>
          <w:lang w:eastAsia="zh-CN"/>
        </w:rPr>
      </w:pPr>
      <w:bookmarkStart w:id="83" w:name="_Toc387144460"/>
      <w:bookmarkStart w:id="84" w:name="_Toc379446610"/>
      <w:bookmarkStart w:id="85" w:name="_Toc377565032"/>
      <w:r>
        <w:rPr>
          <w:b/>
          <w:iCs/>
          <w:lang w:eastAsia="zh-CN"/>
        </w:rPr>
        <w:t>3.2.2</w:t>
      </w:r>
      <w:r>
        <w:rPr>
          <w:b/>
          <w:iCs/>
          <w:lang w:eastAsia="zh-CN"/>
        </w:rPr>
        <w:tab/>
      </w:r>
      <w:r>
        <w:rPr>
          <w:rFonts w:hint="eastAsia"/>
          <w:b/>
          <w:iCs/>
          <w:lang w:eastAsia="zh-CN"/>
        </w:rPr>
        <w:t>全球电信</w:t>
      </w:r>
      <w:r>
        <w:rPr>
          <w:b/>
          <w:iCs/>
          <w:lang w:eastAsia="zh-CN"/>
        </w:rPr>
        <w:t>/ICT</w:t>
      </w:r>
      <w:r>
        <w:rPr>
          <w:rFonts w:hint="eastAsia"/>
          <w:b/>
          <w:iCs/>
          <w:lang w:eastAsia="zh-CN"/>
        </w:rPr>
        <w:t>具体目标</w:t>
      </w:r>
      <w:bookmarkEnd w:id="83"/>
      <w:bookmarkEnd w:id="84"/>
      <w:bookmarkEnd w:id="85"/>
    </w:p>
    <w:p w:rsidR="00E53657" w:rsidRDefault="00E53657" w:rsidP="009862A4">
      <w:pPr>
        <w:ind w:firstLineChars="200" w:firstLine="480"/>
        <w:rPr>
          <w:szCs w:val="19"/>
          <w:lang w:eastAsia="zh-CN"/>
        </w:rPr>
      </w:pPr>
      <w:r>
        <w:rPr>
          <w:rFonts w:hint="eastAsia"/>
          <w:szCs w:val="19"/>
          <w:lang w:eastAsia="zh-CN"/>
        </w:rPr>
        <w:t>表</w:t>
      </w:r>
      <w:r>
        <w:rPr>
          <w:szCs w:val="19"/>
          <w:lang w:eastAsia="zh-CN"/>
        </w:rPr>
        <w:t>2</w:t>
      </w:r>
      <w:r>
        <w:rPr>
          <w:rFonts w:hint="eastAsia"/>
          <w:szCs w:val="19"/>
          <w:lang w:eastAsia="zh-CN"/>
        </w:rPr>
        <w:t>逐一介绍了国际电联总体战略目标的全球电信</w:t>
      </w:r>
      <w:r>
        <w:rPr>
          <w:szCs w:val="19"/>
          <w:lang w:eastAsia="zh-CN"/>
        </w:rPr>
        <w:t>/ICT</w:t>
      </w:r>
      <w:r>
        <w:rPr>
          <w:rFonts w:hint="eastAsia"/>
          <w:szCs w:val="19"/>
          <w:lang w:eastAsia="zh-CN"/>
        </w:rPr>
        <w:t>具体目标。</w:t>
      </w:r>
    </w:p>
    <w:bookmarkEnd w:id="81"/>
    <w:p w:rsidR="00E53657" w:rsidRDefault="00E53657" w:rsidP="009862A4">
      <w:pPr>
        <w:tabs>
          <w:tab w:val="left" w:pos="720"/>
        </w:tabs>
        <w:overflowPunct/>
        <w:autoSpaceDE/>
        <w:adjustRightInd/>
        <w:spacing w:before="0"/>
        <w:rPr>
          <w:rFonts w:ascii="STKaiti" w:eastAsia="STKaiti" w:hAnsi="STKaiti" w:cstheme="minorBidi"/>
          <w:sz w:val="22"/>
          <w:szCs w:val="22"/>
          <w:lang w:val="en-US" w:eastAsia="zh-CN"/>
        </w:rPr>
      </w:pPr>
      <w:r>
        <w:rPr>
          <w:rFonts w:ascii="STKaiti" w:eastAsia="STKaiti" w:hAnsi="STKaiti" w:cstheme="minorBidi" w:hint="eastAsia"/>
          <w:sz w:val="22"/>
          <w:szCs w:val="22"/>
          <w:lang w:val="en-US" w:eastAsia="zh-CN"/>
        </w:rPr>
        <w:br w:type="page"/>
      </w:r>
    </w:p>
    <w:p w:rsidR="00E53657" w:rsidRPr="00044C1E" w:rsidRDefault="00E53657" w:rsidP="009862A4">
      <w:pPr>
        <w:keepNext/>
        <w:tabs>
          <w:tab w:val="left" w:pos="720"/>
        </w:tabs>
        <w:overflowPunct/>
        <w:autoSpaceDE/>
        <w:adjustRightInd/>
        <w:spacing w:after="60"/>
        <w:jc w:val="center"/>
        <w:rPr>
          <w:rFonts w:asciiTheme="majorBidi" w:eastAsia="STKaiti" w:hAnsiTheme="majorBidi" w:cstheme="majorBidi"/>
          <w:sz w:val="22"/>
          <w:szCs w:val="22"/>
          <w:lang w:eastAsia="zh-CN"/>
        </w:rPr>
      </w:pPr>
      <w:r w:rsidRPr="00044C1E">
        <w:rPr>
          <w:rFonts w:asciiTheme="majorBidi" w:eastAsia="STKaiti" w:hAnsiTheme="majorBidi" w:cstheme="majorBidi"/>
          <w:sz w:val="22"/>
          <w:szCs w:val="22"/>
          <w:lang w:val="en-US" w:eastAsia="zh-CN"/>
        </w:rPr>
        <w:lastRenderedPageBreak/>
        <w:t>表</w:t>
      </w:r>
      <w:r w:rsidRPr="00044C1E">
        <w:rPr>
          <w:rFonts w:asciiTheme="majorBidi" w:hAnsiTheme="majorBidi" w:cstheme="majorBidi"/>
        </w:rPr>
        <w:fldChar w:fldCharType="begin"/>
      </w:r>
      <w:r w:rsidRPr="00044C1E">
        <w:rPr>
          <w:rFonts w:asciiTheme="majorBidi" w:eastAsia="STKaiti" w:hAnsiTheme="majorBidi" w:cstheme="majorBidi"/>
          <w:sz w:val="22"/>
          <w:szCs w:val="22"/>
          <w:lang w:val="en-US" w:eastAsia="zh-CN"/>
        </w:rPr>
        <w:instrText xml:space="preserve"> SEQ Table \* ARABIC </w:instrText>
      </w:r>
      <w:r w:rsidRPr="00044C1E">
        <w:rPr>
          <w:rFonts w:asciiTheme="majorBidi" w:hAnsiTheme="majorBidi" w:cstheme="majorBidi"/>
        </w:rPr>
        <w:fldChar w:fldCharType="separate"/>
      </w:r>
      <w:r w:rsidR="005E046B">
        <w:rPr>
          <w:rFonts w:asciiTheme="majorBidi" w:eastAsia="STKaiti" w:hAnsiTheme="majorBidi" w:cstheme="majorBidi"/>
          <w:noProof/>
          <w:sz w:val="22"/>
          <w:szCs w:val="22"/>
          <w:lang w:val="en-US" w:eastAsia="zh-CN"/>
        </w:rPr>
        <w:t>2</w:t>
      </w:r>
      <w:r w:rsidRPr="00044C1E">
        <w:rPr>
          <w:rFonts w:asciiTheme="majorBidi" w:hAnsiTheme="majorBidi" w:cstheme="majorBidi"/>
        </w:rPr>
        <w:fldChar w:fldCharType="end"/>
      </w:r>
      <w:r w:rsidRPr="00044C1E">
        <w:rPr>
          <w:rFonts w:asciiTheme="majorBidi" w:eastAsia="STKaiti" w:hAnsiTheme="majorBidi" w:cstheme="majorBidi"/>
          <w:noProof/>
          <w:sz w:val="22"/>
          <w:szCs w:val="22"/>
          <w:lang w:val="en-US" w:eastAsia="zh-CN"/>
        </w:rPr>
        <w:t>：全球电信</w:t>
      </w:r>
      <w:r w:rsidRPr="00044C1E">
        <w:rPr>
          <w:rFonts w:asciiTheme="majorBidi" w:eastAsia="STKaiti" w:hAnsiTheme="majorBidi" w:cstheme="majorBidi"/>
          <w:noProof/>
          <w:sz w:val="22"/>
          <w:szCs w:val="22"/>
          <w:lang w:val="en-US" w:eastAsia="zh-CN"/>
        </w:rPr>
        <w:t>/ICT</w:t>
      </w:r>
      <w:r w:rsidRPr="00044C1E">
        <w:rPr>
          <w:rFonts w:asciiTheme="majorBidi" w:eastAsia="STKaiti" w:hAnsiTheme="majorBidi" w:cstheme="majorBidi"/>
          <w:noProof/>
          <w:sz w:val="22"/>
          <w:szCs w:val="22"/>
          <w:lang w:val="en-US" w:eastAsia="zh-CN"/>
        </w:rPr>
        <w:t>具体目标</w:t>
      </w:r>
    </w:p>
    <w:tbl>
      <w:tblPr>
        <w:tblW w:w="0" w:type="auto"/>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9017"/>
      </w:tblGrid>
      <w:tr w:rsidR="00E53657" w:rsidRPr="00044C1E" w:rsidTr="00E53657">
        <w:trPr>
          <w:cantSplit/>
        </w:trPr>
        <w:tc>
          <w:tcPr>
            <w:tcW w:w="9017"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b/>
                <w:sz w:val="22"/>
                <w:lang w:eastAsia="zh-CN"/>
              </w:rPr>
            </w:pPr>
            <w:r w:rsidRPr="00044C1E">
              <w:rPr>
                <w:rFonts w:asciiTheme="majorBidi" w:hAnsiTheme="majorBidi" w:cstheme="majorBidi"/>
                <w:b/>
                <w:sz w:val="22"/>
                <w:lang w:eastAsia="zh-CN"/>
              </w:rPr>
              <w:t>总体目标</w:t>
            </w:r>
            <w:r w:rsidRPr="00044C1E">
              <w:rPr>
                <w:rFonts w:asciiTheme="majorBidi" w:hAnsiTheme="majorBidi" w:cstheme="majorBidi"/>
                <w:b/>
                <w:sz w:val="22"/>
                <w:lang w:eastAsia="zh-CN"/>
              </w:rPr>
              <w:t>1</w:t>
            </w:r>
            <w:r w:rsidRPr="00044C1E">
              <w:rPr>
                <w:rFonts w:asciiTheme="majorBidi" w:hAnsiTheme="majorBidi" w:cstheme="majorBidi"/>
                <w:b/>
                <w:sz w:val="22"/>
                <w:lang w:eastAsia="zh-CN"/>
              </w:rPr>
              <w:t>：增长</w:t>
            </w:r>
            <w:r w:rsidRPr="00044C1E">
              <w:rPr>
                <w:rFonts w:asciiTheme="majorBidi" w:hAnsiTheme="majorBidi" w:cstheme="majorBidi"/>
                <w:b/>
                <w:sz w:val="22"/>
                <w:lang w:eastAsia="zh-CN"/>
              </w:rPr>
              <w:t xml:space="preserve"> – </w:t>
            </w:r>
            <w:r w:rsidRPr="00044C1E">
              <w:rPr>
                <w:rFonts w:asciiTheme="majorBidi" w:hAnsiTheme="majorBidi" w:cstheme="majorBidi"/>
                <w:b/>
                <w:sz w:val="22"/>
                <w:lang w:eastAsia="zh-CN"/>
              </w:rPr>
              <w:t>促成并推进电信</w:t>
            </w:r>
            <w:r w:rsidRPr="00044C1E">
              <w:rPr>
                <w:rFonts w:asciiTheme="majorBidi" w:hAnsiTheme="majorBidi" w:cstheme="majorBidi"/>
                <w:b/>
                <w:sz w:val="22"/>
                <w:lang w:eastAsia="zh-CN"/>
              </w:rPr>
              <w:t>/ICT</w:t>
            </w:r>
            <w:r w:rsidRPr="00044C1E">
              <w:rPr>
                <w:rFonts w:asciiTheme="majorBidi" w:hAnsiTheme="majorBidi" w:cstheme="majorBidi"/>
                <w:b/>
                <w:sz w:val="22"/>
                <w:lang w:eastAsia="zh-CN"/>
              </w:rPr>
              <w:t>的获取与普及</w:t>
            </w:r>
          </w:p>
        </w:tc>
      </w:tr>
      <w:tr w:rsidR="00E53657" w:rsidRPr="00044C1E" w:rsidTr="00E53657">
        <w:trPr>
          <w:cantSplit/>
        </w:trPr>
        <w:tc>
          <w:tcPr>
            <w:tcW w:w="9017" w:type="dxa"/>
            <w:tcBorders>
              <w:top w:val="single" w:sz="4" w:space="0" w:color="auto"/>
              <w:left w:val="nil"/>
              <w:bottom w:val="single" w:sz="4" w:space="0" w:color="auto"/>
              <w:right w:val="nil"/>
            </w:tcBorders>
            <w:hideMark/>
          </w:tcPr>
          <w:p w:rsidR="00E53657" w:rsidRPr="00044C1E" w:rsidRDefault="00E53657" w:rsidP="009862A4">
            <w:pPr>
              <w:tabs>
                <w:tab w:val="left" w:pos="270"/>
              </w:tabs>
              <w:overflowPunct/>
              <w:autoSpaceDE/>
              <w:adjustRightInd/>
              <w:spacing w:before="0"/>
              <w:rPr>
                <w:rFonts w:asciiTheme="majorBidi" w:hAnsiTheme="majorBidi" w:cstheme="majorBidi"/>
                <w:sz w:val="22"/>
                <w:lang w:eastAsia="zh-CN"/>
              </w:rPr>
            </w:pPr>
            <w:r w:rsidRPr="00044C1E">
              <w:rPr>
                <w:rFonts w:asciiTheme="majorBidi" w:hAnsiTheme="majorBidi" w:cstheme="majorBidi"/>
                <w:b/>
                <w:sz w:val="22"/>
                <w:lang w:eastAsia="zh-CN"/>
              </w:rPr>
              <w:t>-</w:t>
            </w:r>
            <w:r w:rsidRPr="00044C1E">
              <w:rPr>
                <w:rFonts w:asciiTheme="majorBidi" w:hAnsiTheme="majorBidi" w:cstheme="majorBidi"/>
                <w:b/>
                <w:sz w:val="22"/>
                <w:lang w:eastAsia="zh-CN"/>
              </w:rPr>
              <w:tab/>
            </w:r>
            <w:r w:rsidRPr="00044C1E">
              <w:rPr>
                <w:rFonts w:asciiTheme="majorBidi" w:hAnsiTheme="majorBidi" w:cstheme="majorBidi"/>
                <w:b/>
                <w:sz w:val="22"/>
                <w:lang w:eastAsia="zh-CN"/>
              </w:rPr>
              <w:t>具体目标</w:t>
            </w:r>
            <w:r w:rsidRPr="00044C1E">
              <w:rPr>
                <w:rFonts w:asciiTheme="majorBidi" w:hAnsiTheme="majorBidi" w:cstheme="majorBidi"/>
                <w:b/>
                <w:sz w:val="22"/>
                <w:lang w:eastAsia="zh-CN"/>
              </w:rPr>
              <w:t>1.1</w:t>
            </w:r>
            <w:r w:rsidRPr="00044C1E">
              <w:rPr>
                <w:rFonts w:asciiTheme="majorBidi" w:hAnsiTheme="majorBidi" w:cstheme="majorBidi"/>
                <w:sz w:val="22"/>
                <w:lang w:eastAsia="zh-CN"/>
              </w:rPr>
              <w:t>：全球</w:t>
            </w:r>
            <w:r w:rsidRPr="00044C1E">
              <w:rPr>
                <w:rFonts w:asciiTheme="majorBidi" w:hAnsiTheme="majorBidi" w:cstheme="majorBidi"/>
                <w:sz w:val="22"/>
                <w:lang w:eastAsia="zh-CN"/>
              </w:rPr>
              <w:t>55%</w:t>
            </w:r>
            <w:r w:rsidRPr="00044C1E">
              <w:rPr>
                <w:rFonts w:asciiTheme="majorBidi" w:hAnsiTheme="majorBidi" w:cstheme="majorBidi"/>
                <w:sz w:val="22"/>
                <w:lang w:eastAsia="zh-CN"/>
              </w:rPr>
              <w:t>的家庭将在</w:t>
            </w:r>
            <w:r w:rsidRPr="00044C1E">
              <w:rPr>
                <w:rFonts w:asciiTheme="majorBidi" w:hAnsiTheme="majorBidi" w:cstheme="majorBidi"/>
                <w:sz w:val="22"/>
                <w:lang w:eastAsia="zh-CN"/>
              </w:rPr>
              <w:t>2020</w:t>
            </w:r>
            <w:r w:rsidRPr="00044C1E">
              <w:rPr>
                <w:rFonts w:asciiTheme="majorBidi" w:hAnsiTheme="majorBidi" w:cstheme="majorBidi"/>
                <w:sz w:val="22"/>
                <w:lang w:eastAsia="zh-CN"/>
              </w:rPr>
              <w:t>年享有互联网接入</w:t>
            </w:r>
          </w:p>
          <w:p w:rsidR="00E53657" w:rsidRPr="00044C1E" w:rsidRDefault="00E53657" w:rsidP="009862A4">
            <w:pPr>
              <w:tabs>
                <w:tab w:val="left" w:pos="270"/>
              </w:tabs>
              <w:overflowPunct/>
              <w:autoSpaceDE/>
              <w:adjustRightInd/>
              <w:spacing w:before="0"/>
              <w:rPr>
                <w:rFonts w:asciiTheme="majorBidi" w:hAnsiTheme="majorBidi" w:cstheme="majorBidi"/>
                <w:sz w:val="22"/>
                <w:lang w:eastAsia="zh-CN"/>
              </w:rPr>
            </w:pPr>
            <w:r w:rsidRPr="00044C1E">
              <w:rPr>
                <w:rFonts w:asciiTheme="majorBidi" w:hAnsiTheme="majorBidi" w:cstheme="majorBidi"/>
                <w:b/>
                <w:sz w:val="22"/>
                <w:lang w:eastAsia="zh-CN"/>
              </w:rPr>
              <w:t>-</w:t>
            </w:r>
            <w:r w:rsidRPr="00044C1E">
              <w:rPr>
                <w:rFonts w:asciiTheme="majorBidi" w:hAnsiTheme="majorBidi" w:cstheme="majorBidi"/>
                <w:b/>
                <w:sz w:val="22"/>
                <w:lang w:eastAsia="zh-CN"/>
              </w:rPr>
              <w:tab/>
            </w:r>
            <w:r w:rsidRPr="00044C1E">
              <w:rPr>
                <w:rFonts w:asciiTheme="majorBidi" w:hAnsiTheme="majorBidi" w:cstheme="majorBidi"/>
                <w:b/>
                <w:sz w:val="22"/>
                <w:lang w:eastAsia="zh-CN"/>
              </w:rPr>
              <w:t>具体目标</w:t>
            </w:r>
            <w:r w:rsidRPr="00044C1E">
              <w:rPr>
                <w:rFonts w:asciiTheme="majorBidi" w:hAnsiTheme="majorBidi" w:cstheme="majorBidi"/>
                <w:b/>
                <w:sz w:val="22"/>
                <w:lang w:eastAsia="zh-CN"/>
              </w:rPr>
              <w:t>1.2</w:t>
            </w:r>
            <w:r w:rsidRPr="00044C1E">
              <w:rPr>
                <w:rFonts w:asciiTheme="majorBidi" w:hAnsiTheme="majorBidi" w:cstheme="majorBidi"/>
                <w:sz w:val="22"/>
                <w:lang w:eastAsia="zh-CN"/>
              </w:rPr>
              <w:t>：全球</w:t>
            </w:r>
            <w:r w:rsidRPr="00044C1E">
              <w:rPr>
                <w:rFonts w:asciiTheme="majorBidi" w:hAnsiTheme="majorBidi" w:cstheme="majorBidi"/>
                <w:sz w:val="22"/>
                <w:lang w:eastAsia="zh-CN"/>
              </w:rPr>
              <w:t>60%</w:t>
            </w:r>
            <w:r w:rsidRPr="00044C1E">
              <w:rPr>
                <w:rFonts w:asciiTheme="majorBidi" w:hAnsiTheme="majorBidi" w:cstheme="majorBidi"/>
                <w:sz w:val="22"/>
                <w:lang w:eastAsia="zh-CN"/>
              </w:rPr>
              <w:t>的人口将于</w:t>
            </w:r>
            <w:r w:rsidRPr="00044C1E">
              <w:rPr>
                <w:rFonts w:asciiTheme="majorBidi" w:hAnsiTheme="majorBidi" w:cstheme="majorBidi"/>
                <w:sz w:val="22"/>
                <w:lang w:eastAsia="zh-CN"/>
              </w:rPr>
              <w:t>2020</w:t>
            </w:r>
            <w:r w:rsidRPr="00044C1E">
              <w:rPr>
                <w:rFonts w:asciiTheme="majorBidi" w:hAnsiTheme="majorBidi" w:cstheme="majorBidi"/>
                <w:sz w:val="22"/>
                <w:lang w:eastAsia="zh-CN"/>
              </w:rPr>
              <w:t>年用上互联网</w:t>
            </w:r>
          </w:p>
          <w:p w:rsidR="00E53657" w:rsidRPr="00044C1E" w:rsidRDefault="00E53657" w:rsidP="009862A4">
            <w:pPr>
              <w:tabs>
                <w:tab w:val="left" w:pos="284"/>
              </w:tabs>
              <w:overflowPunct/>
              <w:autoSpaceDE/>
              <w:adjustRightInd/>
              <w:spacing w:before="0"/>
              <w:rPr>
                <w:rFonts w:asciiTheme="majorBidi" w:hAnsiTheme="majorBidi" w:cstheme="majorBidi"/>
                <w:sz w:val="22"/>
                <w:lang w:eastAsia="zh-CN"/>
              </w:rPr>
            </w:pPr>
            <w:r w:rsidRPr="00044C1E">
              <w:rPr>
                <w:rFonts w:asciiTheme="majorBidi" w:hAnsiTheme="majorBidi" w:cstheme="majorBidi"/>
                <w:b/>
                <w:sz w:val="22"/>
                <w:lang w:eastAsia="zh-CN"/>
              </w:rPr>
              <w:t>-</w:t>
            </w:r>
            <w:r w:rsidRPr="00044C1E">
              <w:rPr>
                <w:rFonts w:asciiTheme="majorBidi" w:hAnsiTheme="majorBidi" w:cstheme="majorBidi"/>
                <w:b/>
                <w:sz w:val="22"/>
                <w:lang w:eastAsia="zh-CN"/>
              </w:rPr>
              <w:tab/>
            </w:r>
            <w:r w:rsidRPr="00044C1E">
              <w:rPr>
                <w:rFonts w:asciiTheme="majorBidi" w:hAnsiTheme="majorBidi" w:cstheme="majorBidi"/>
                <w:b/>
                <w:sz w:val="22"/>
                <w:lang w:eastAsia="zh-CN"/>
              </w:rPr>
              <w:t>具体目标</w:t>
            </w:r>
            <w:r w:rsidRPr="00044C1E">
              <w:rPr>
                <w:rFonts w:asciiTheme="majorBidi" w:hAnsiTheme="majorBidi" w:cstheme="majorBidi"/>
                <w:b/>
                <w:sz w:val="22"/>
                <w:lang w:eastAsia="zh-CN"/>
              </w:rPr>
              <w:t>1.3</w:t>
            </w:r>
            <w:r w:rsidRPr="00044C1E">
              <w:rPr>
                <w:rFonts w:asciiTheme="majorBidi" w:hAnsiTheme="majorBidi" w:cstheme="majorBidi"/>
                <w:sz w:val="22"/>
                <w:lang w:eastAsia="zh-CN"/>
              </w:rPr>
              <w:t>：全球电信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可承受性将于</w:t>
            </w:r>
            <w:r w:rsidRPr="00044C1E">
              <w:rPr>
                <w:rFonts w:asciiTheme="majorBidi" w:hAnsiTheme="majorBidi" w:cstheme="majorBidi"/>
                <w:sz w:val="22"/>
                <w:lang w:eastAsia="zh-CN"/>
              </w:rPr>
              <w:t>2020</w:t>
            </w:r>
            <w:r w:rsidRPr="00044C1E">
              <w:rPr>
                <w:rFonts w:asciiTheme="majorBidi" w:hAnsiTheme="majorBidi" w:cstheme="majorBidi"/>
                <w:sz w:val="22"/>
                <w:lang w:eastAsia="zh-CN"/>
              </w:rPr>
              <w:t>年提高</w:t>
            </w:r>
            <w:r w:rsidRPr="00044C1E">
              <w:rPr>
                <w:rFonts w:asciiTheme="majorBidi" w:hAnsiTheme="majorBidi" w:cstheme="majorBidi"/>
                <w:sz w:val="22"/>
                <w:lang w:eastAsia="zh-CN"/>
              </w:rPr>
              <w:t>40%</w:t>
            </w:r>
            <w:r w:rsidRPr="00044C1E">
              <w:rPr>
                <w:rFonts w:asciiTheme="majorBidi" w:hAnsiTheme="majorBidi" w:cstheme="majorBidi"/>
                <w:position w:val="6"/>
                <w:sz w:val="18"/>
                <w:szCs w:val="18"/>
              </w:rPr>
              <w:footnoteReference w:id="41"/>
            </w:r>
          </w:p>
        </w:tc>
      </w:tr>
      <w:tr w:rsidR="00E53657" w:rsidRPr="00044C1E" w:rsidTr="00E53657">
        <w:trPr>
          <w:cantSplit/>
        </w:trPr>
        <w:tc>
          <w:tcPr>
            <w:tcW w:w="9017"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eastAsiaTheme="minorEastAsia" w:hAnsiTheme="majorBidi" w:cstheme="majorBidi"/>
                <w:b/>
                <w:sz w:val="22"/>
                <w:lang w:eastAsia="zh-CN"/>
              </w:rPr>
            </w:pPr>
            <w:r w:rsidRPr="00044C1E">
              <w:rPr>
                <w:rFonts w:asciiTheme="majorBidi" w:hAnsiTheme="majorBidi" w:cstheme="majorBidi"/>
                <w:b/>
                <w:sz w:val="22"/>
                <w:lang w:eastAsia="zh-CN"/>
              </w:rPr>
              <w:t>总体目标</w:t>
            </w:r>
            <w:r w:rsidRPr="00044C1E">
              <w:rPr>
                <w:rFonts w:asciiTheme="majorBidi" w:hAnsiTheme="majorBidi" w:cstheme="majorBidi"/>
                <w:b/>
                <w:sz w:val="22"/>
                <w:lang w:eastAsia="zh-CN"/>
              </w:rPr>
              <w:t>2</w:t>
            </w:r>
            <w:r w:rsidRPr="00044C1E">
              <w:rPr>
                <w:rFonts w:asciiTheme="majorBidi" w:hAnsiTheme="majorBidi" w:cstheme="majorBidi"/>
                <w:b/>
                <w:sz w:val="22"/>
                <w:lang w:eastAsia="zh-CN"/>
              </w:rPr>
              <w:t>：包容性</w:t>
            </w:r>
            <w:r w:rsidRPr="00044C1E">
              <w:rPr>
                <w:rFonts w:asciiTheme="majorBidi" w:hAnsiTheme="majorBidi" w:cstheme="majorBidi"/>
                <w:b/>
                <w:sz w:val="22"/>
                <w:lang w:eastAsia="zh-CN"/>
              </w:rPr>
              <w:t xml:space="preserve"> – </w:t>
            </w:r>
            <w:r w:rsidRPr="00044C1E">
              <w:rPr>
                <w:rFonts w:asciiTheme="majorBidi" w:hAnsiTheme="majorBidi" w:cstheme="majorBidi"/>
                <w:b/>
                <w:sz w:val="22"/>
                <w:lang w:eastAsia="zh-CN"/>
              </w:rPr>
              <w:t>弥合数字鸿沟，让人人用上宽带</w:t>
            </w:r>
          </w:p>
        </w:tc>
      </w:tr>
      <w:tr w:rsidR="00E53657" w:rsidRPr="00044C1E" w:rsidTr="00E53657">
        <w:trPr>
          <w:cantSplit/>
        </w:trPr>
        <w:tc>
          <w:tcPr>
            <w:tcW w:w="9017" w:type="dxa"/>
            <w:tcBorders>
              <w:top w:val="single" w:sz="4" w:space="0" w:color="auto"/>
              <w:left w:val="nil"/>
              <w:bottom w:val="single" w:sz="4" w:space="0" w:color="auto"/>
              <w:right w:val="nil"/>
            </w:tcBorders>
            <w:hideMark/>
          </w:tcPr>
          <w:p w:rsidR="00E53657" w:rsidRPr="00044C1E" w:rsidRDefault="00E53657" w:rsidP="009862A4">
            <w:pPr>
              <w:tabs>
                <w:tab w:val="left" w:pos="284"/>
              </w:tabs>
              <w:overflowPunct/>
              <w:autoSpaceDE/>
              <w:adjustRightInd/>
              <w:spacing w:before="0"/>
              <w:rPr>
                <w:rFonts w:asciiTheme="majorBidi" w:eastAsiaTheme="majorEastAsia" w:hAnsiTheme="majorBidi" w:cstheme="majorBidi"/>
                <w:sz w:val="22"/>
                <w:lang w:eastAsia="zh-CN"/>
              </w:rPr>
            </w:pPr>
            <w:r w:rsidRPr="00044C1E">
              <w:rPr>
                <w:rFonts w:asciiTheme="majorBidi" w:eastAsiaTheme="majorEastAsia" w:hAnsiTheme="majorBidi" w:cstheme="majorBidi"/>
                <w:sz w:val="22"/>
                <w:lang w:eastAsia="zh-CN"/>
              </w:rPr>
              <w:t>–</w:t>
            </w:r>
            <w:r w:rsidRPr="00044C1E">
              <w:rPr>
                <w:rFonts w:asciiTheme="majorBidi" w:eastAsiaTheme="majorEastAsia" w:hAnsiTheme="majorBidi" w:cstheme="majorBidi"/>
                <w:sz w:val="22"/>
                <w:lang w:eastAsia="zh-CN"/>
              </w:rPr>
              <w:tab/>
            </w:r>
            <w:r w:rsidRPr="00044C1E">
              <w:rPr>
                <w:rFonts w:asciiTheme="majorBidi" w:eastAsiaTheme="majorEastAsia" w:hAnsiTheme="majorBidi" w:cstheme="majorBidi"/>
                <w:b/>
                <w:bCs/>
                <w:sz w:val="22"/>
                <w:lang w:eastAsia="zh-CN"/>
              </w:rPr>
              <w:t>具体目标</w:t>
            </w:r>
            <w:r w:rsidRPr="00044C1E">
              <w:rPr>
                <w:rFonts w:asciiTheme="majorBidi" w:eastAsiaTheme="majorEastAsia" w:hAnsiTheme="majorBidi" w:cstheme="majorBidi"/>
                <w:b/>
                <w:bCs/>
                <w:sz w:val="22"/>
                <w:lang w:eastAsia="zh-CN"/>
              </w:rPr>
              <w:t>2.1.A</w:t>
            </w:r>
            <w:r w:rsidRPr="00044C1E">
              <w:rPr>
                <w:rFonts w:asciiTheme="majorBidi" w:eastAsiaTheme="majorEastAsia" w:hAnsiTheme="majorBidi" w:cstheme="majorBidi"/>
                <w:sz w:val="22"/>
                <w:lang w:eastAsia="zh-CN"/>
              </w:rPr>
              <w:t>：到</w:t>
            </w:r>
            <w:r w:rsidRPr="00044C1E">
              <w:rPr>
                <w:rFonts w:asciiTheme="majorBidi" w:eastAsiaTheme="majorEastAsia" w:hAnsiTheme="majorBidi" w:cstheme="majorBidi"/>
                <w:sz w:val="22"/>
                <w:lang w:eastAsia="zh-CN"/>
              </w:rPr>
              <w:t>2020</w:t>
            </w:r>
            <w:r w:rsidRPr="00044C1E">
              <w:rPr>
                <w:rFonts w:asciiTheme="majorBidi" w:eastAsiaTheme="majorEastAsia" w:hAnsiTheme="majorBidi" w:cstheme="majorBidi"/>
                <w:sz w:val="22"/>
                <w:lang w:eastAsia="zh-CN"/>
              </w:rPr>
              <w:t>年，发展中国家</w:t>
            </w:r>
            <w:r w:rsidRPr="00044C1E">
              <w:rPr>
                <w:rFonts w:asciiTheme="majorBidi" w:eastAsiaTheme="majorEastAsia" w:hAnsiTheme="majorBidi" w:cstheme="majorBidi"/>
                <w:sz w:val="22"/>
                <w:lang w:eastAsia="zh-CN"/>
              </w:rPr>
              <w:t>50%</w:t>
            </w:r>
            <w:r w:rsidRPr="00044C1E">
              <w:rPr>
                <w:rFonts w:asciiTheme="majorBidi" w:eastAsiaTheme="majorEastAsia" w:hAnsiTheme="majorBidi" w:cstheme="majorBidi"/>
                <w:sz w:val="22"/>
                <w:lang w:eastAsia="zh-CN"/>
              </w:rPr>
              <w:t>的家庭将接入互联网</w:t>
            </w:r>
          </w:p>
          <w:p w:rsidR="00E53657" w:rsidRPr="00044C1E" w:rsidRDefault="00E53657" w:rsidP="009862A4">
            <w:pPr>
              <w:tabs>
                <w:tab w:val="left" w:pos="284"/>
              </w:tabs>
              <w:overflowPunct/>
              <w:autoSpaceDE/>
              <w:adjustRightInd/>
              <w:spacing w:before="0"/>
              <w:rPr>
                <w:rFonts w:asciiTheme="majorBidi" w:eastAsiaTheme="majorEastAsia" w:hAnsiTheme="majorBidi" w:cstheme="majorBidi"/>
                <w:sz w:val="22"/>
                <w:lang w:eastAsia="zh-CN"/>
              </w:rPr>
            </w:pPr>
            <w:r w:rsidRPr="00044C1E">
              <w:rPr>
                <w:rFonts w:asciiTheme="majorBidi" w:eastAsiaTheme="majorEastAsia" w:hAnsiTheme="majorBidi" w:cstheme="majorBidi"/>
                <w:sz w:val="22"/>
                <w:lang w:eastAsia="zh-CN"/>
              </w:rPr>
              <w:t>–</w:t>
            </w:r>
            <w:r w:rsidRPr="00044C1E">
              <w:rPr>
                <w:rFonts w:asciiTheme="majorBidi" w:eastAsiaTheme="majorEastAsia" w:hAnsiTheme="majorBidi" w:cstheme="majorBidi"/>
                <w:sz w:val="22"/>
                <w:lang w:eastAsia="zh-CN"/>
              </w:rPr>
              <w:tab/>
            </w:r>
            <w:r w:rsidRPr="00044C1E">
              <w:rPr>
                <w:rFonts w:asciiTheme="majorBidi" w:eastAsiaTheme="majorEastAsia" w:hAnsiTheme="majorBidi" w:cstheme="majorBidi"/>
                <w:b/>
                <w:sz w:val="22"/>
                <w:lang w:eastAsia="zh-CN"/>
              </w:rPr>
              <w:t>具体目标</w:t>
            </w:r>
            <w:r w:rsidRPr="00044C1E">
              <w:rPr>
                <w:rFonts w:asciiTheme="majorBidi" w:eastAsiaTheme="majorEastAsia" w:hAnsiTheme="majorBidi" w:cstheme="majorBidi"/>
                <w:b/>
                <w:sz w:val="22"/>
                <w:lang w:eastAsia="zh-CN"/>
              </w:rPr>
              <w:t>2.1.B</w:t>
            </w:r>
            <w:r w:rsidRPr="00044C1E">
              <w:rPr>
                <w:rFonts w:asciiTheme="majorBidi" w:eastAsiaTheme="majorEastAsia" w:hAnsiTheme="majorBidi" w:cstheme="majorBidi"/>
                <w:b/>
                <w:sz w:val="22"/>
                <w:lang w:eastAsia="zh-CN"/>
              </w:rPr>
              <w:t>：</w:t>
            </w:r>
            <w:r w:rsidRPr="00044C1E">
              <w:rPr>
                <w:rFonts w:asciiTheme="majorBidi" w:eastAsiaTheme="majorEastAsia" w:hAnsiTheme="majorBidi" w:cstheme="majorBidi"/>
                <w:sz w:val="22"/>
                <w:lang w:eastAsia="zh-CN"/>
              </w:rPr>
              <w:t>到</w:t>
            </w:r>
            <w:r w:rsidRPr="00044C1E">
              <w:rPr>
                <w:rFonts w:asciiTheme="majorBidi" w:eastAsiaTheme="majorEastAsia" w:hAnsiTheme="majorBidi" w:cstheme="majorBidi"/>
                <w:sz w:val="22"/>
                <w:lang w:eastAsia="zh-CN"/>
              </w:rPr>
              <w:t>2020</w:t>
            </w:r>
            <w:r w:rsidRPr="00044C1E">
              <w:rPr>
                <w:rFonts w:asciiTheme="majorBidi" w:eastAsiaTheme="majorEastAsia" w:hAnsiTheme="majorBidi" w:cstheme="majorBidi"/>
                <w:sz w:val="22"/>
                <w:lang w:eastAsia="zh-CN"/>
              </w:rPr>
              <w:t>年，最不发达国家（</w:t>
            </w:r>
            <w:r w:rsidRPr="00044C1E">
              <w:rPr>
                <w:rFonts w:asciiTheme="majorBidi" w:eastAsiaTheme="majorEastAsia" w:hAnsiTheme="majorBidi" w:cstheme="majorBidi"/>
                <w:sz w:val="22"/>
                <w:lang w:eastAsia="zh-CN"/>
              </w:rPr>
              <w:t>LDC</w:t>
            </w:r>
            <w:r w:rsidRPr="00044C1E">
              <w:rPr>
                <w:rFonts w:asciiTheme="majorBidi" w:eastAsiaTheme="majorEastAsia" w:hAnsiTheme="majorBidi" w:cstheme="majorBidi"/>
                <w:sz w:val="22"/>
                <w:lang w:eastAsia="zh-CN"/>
              </w:rPr>
              <w:t>）</w:t>
            </w:r>
            <w:r w:rsidRPr="00044C1E">
              <w:rPr>
                <w:rFonts w:asciiTheme="majorBidi" w:eastAsiaTheme="majorEastAsia" w:hAnsiTheme="majorBidi" w:cstheme="majorBidi"/>
                <w:sz w:val="22"/>
                <w:lang w:eastAsia="zh-CN"/>
              </w:rPr>
              <w:t>15%</w:t>
            </w:r>
            <w:r w:rsidRPr="00044C1E">
              <w:rPr>
                <w:rFonts w:asciiTheme="majorBidi" w:eastAsiaTheme="majorEastAsia" w:hAnsiTheme="majorBidi" w:cstheme="majorBidi"/>
                <w:sz w:val="22"/>
                <w:lang w:eastAsia="zh-CN"/>
              </w:rPr>
              <w:t>的家庭将接入互联网</w:t>
            </w:r>
          </w:p>
          <w:p w:rsidR="00E53657" w:rsidRPr="00044C1E" w:rsidRDefault="00E53657" w:rsidP="009862A4">
            <w:pPr>
              <w:tabs>
                <w:tab w:val="left" w:pos="284"/>
              </w:tabs>
              <w:overflowPunct/>
              <w:autoSpaceDE/>
              <w:adjustRightInd/>
              <w:spacing w:before="0"/>
              <w:ind w:left="284" w:hanging="284"/>
              <w:rPr>
                <w:rFonts w:asciiTheme="majorBidi" w:eastAsiaTheme="majorEastAsia" w:hAnsiTheme="majorBidi" w:cstheme="majorBidi"/>
                <w:sz w:val="22"/>
                <w:lang w:eastAsia="zh-CN"/>
              </w:rPr>
            </w:pPr>
            <w:r w:rsidRPr="00044C1E">
              <w:rPr>
                <w:rFonts w:asciiTheme="majorBidi" w:eastAsiaTheme="majorEastAsia" w:hAnsiTheme="majorBidi" w:cstheme="majorBidi"/>
                <w:sz w:val="22"/>
                <w:lang w:eastAsia="zh-CN"/>
              </w:rPr>
              <w:t>–</w:t>
            </w:r>
            <w:r w:rsidRPr="00044C1E">
              <w:rPr>
                <w:rFonts w:asciiTheme="majorBidi" w:eastAsiaTheme="majorEastAsia" w:hAnsiTheme="majorBidi" w:cstheme="majorBidi"/>
                <w:sz w:val="22"/>
                <w:lang w:eastAsia="zh-CN"/>
              </w:rPr>
              <w:tab/>
            </w:r>
            <w:r w:rsidRPr="00044C1E">
              <w:rPr>
                <w:rFonts w:asciiTheme="majorBidi" w:eastAsiaTheme="majorEastAsia" w:hAnsiTheme="majorBidi" w:cstheme="majorBidi"/>
                <w:b/>
                <w:sz w:val="22"/>
                <w:lang w:eastAsia="zh-CN"/>
              </w:rPr>
              <w:t>具体目标</w:t>
            </w:r>
            <w:r w:rsidRPr="00044C1E">
              <w:rPr>
                <w:rFonts w:asciiTheme="majorBidi" w:eastAsiaTheme="majorEastAsia" w:hAnsiTheme="majorBidi" w:cstheme="majorBidi"/>
                <w:b/>
                <w:sz w:val="22"/>
                <w:lang w:eastAsia="zh-CN"/>
              </w:rPr>
              <w:t>2.2.A</w:t>
            </w:r>
            <w:r w:rsidRPr="00044C1E">
              <w:rPr>
                <w:rFonts w:asciiTheme="majorBidi" w:eastAsiaTheme="majorEastAsia" w:hAnsiTheme="majorBidi" w:cstheme="majorBidi"/>
                <w:sz w:val="22"/>
                <w:lang w:eastAsia="zh-CN"/>
              </w:rPr>
              <w:t>：到</w:t>
            </w:r>
            <w:r w:rsidRPr="00044C1E">
              <w:rPr>
                <w:rFonts w:asciiTheme="majorBidi" w:eastAsiaTheme="majorEastAsia" w:hAnsiTheme="majorBidi" w:cstheme="majorBidi"/>
                <w:sz w:val="22"/>
                <w:lang w:eastAsia="zh-CN"/>
              </w:rPr>
              <w:t>2020</w:t>
            </w:r>
            <w:r w:rsidRPr="00044C1E">
              <w:rPr>
                <w:rFonts w:asciiTheme="majorBidi" w:eastAsiaTheme="majorEastAsia" w:hAnsiTheme="majorBidi" w:cstheme="majorBidi"/>
                <w:sz w:val="22"/>
                <w:lang w:eastAsia="zh-CN"/>
              </w:rPr>
              <w:t>年，发展中国家</w:t>
            </w:r>
            <w:r w:rsidRPr="00044C1E">
              <w:rPr>
                <w:rFonts w:asciiTheme="majorBidi" w:eastAsiaTheme="majorEastAsia" w:hAnsiTheme="majorBidi" w:cstheme="majorBidi"/>
                <w:sz w:val="22"/>
                <w:lang w:eastAsia="zh-CN"/>
              </w:rPr>
              <w:t>50%</w:t>
            </w:r>
            <w:r w:rsidRPr="00044C1E">
              <w:rPr>
                <w:rFonts w:asciiTheme="majorBidi" w:eastAsiaTheme="majorEastAsia" w:hAnsiTheme="majorBidi" w:cstheme="majorBidi"/>
                <w:sz w:val="22"/>
                <w:lang w:eastAsia="zh-CN"/>
              </w:rPr>
              <w:t>的个人应使用互联网</w:t>
            </w:r>
          </w:p>
          <w:p w:rsidR="00E53657" w:rsidRPr="00044C1E" w:rsidRDefault="00E53657" w:rsidP="009862A4">
            <w:pPr>
              <w:tabs>
                <w:tab w:val="left" w:pos="284"/>
              </w:tabs>
              <w:overflowPunct/>
              <w:autoSpaceDE/>
              <w:adjustRightInd/>
              <w:spacing w:before="0"/>
              <w:rPr>
                <w:rFonts w:asciiTheme="majorBidi" w:eastAsiaTheme="majorEastAsia" w:hAnsiTheme="majorBidi" w:cstheme="majorBidi"/>
                <w:sz w:val="22"/>
                <w:lang w:eastAsia="zh-CN"/>
              </w:rPr>
            </w:pPr>
            <w:r w:rsidRPr="00044C1E">
              <w:rPr>
                <w:rFonts w:asciiTheme="majorBidi" w:eastAsiaTheme="majorEastAsia" w:hAnsiTheme="majorBidi" w:cstheme="majorBidi"/>
                <w:sz w:val="22"/>
                <w:lang w:eastAsia="zh-CN"/>
              </w:rPr>
              <w:t>–</w:t>
            </w:r>
            <w:r w:rsidRPr="00044C1E">
              <w:rPr>
                <w:rFonts w:asciiTheme="majorBidi" w:eastAsiaTheme="majorEastAsia" w:hAnsiTheme="majorBidi" w:cstheme="majorBidi"/>
                <w:sz w:val="22"/>
                <w:lang w:eastAsia="zh-CN"/>
              </w:rPr>
              <w:tab/>
            </w:r>
            <w:r w:rsidRPr="00044C1E">
              <w:rPr>
                <w:rFonts w:asciiTheme="majorBidi" w:eastAsiaTheme="majorEastAsia" w:hAnsiTheme="majorBidi" w:cstheme="majorBidi"/>
                <w:b/>
                <w:sz w:val="22"/>
                <w:lang w:eastAsia="zh-CN"/>
              </w:rPr>
              <w:t>具体目标</w:t>
            </w:r>
            <w:r w:rsidRPr="00044C1E">
              <w:rPr>
                <w:rFonts w:asciiTheme="majorBidi" w:eastAsiaTheme="majorEastAsia" w:hAnsiTheme="majorBidi" w:cstheme="majorBidi"/>
                <w:b/>
                <w:sz w:val="22"/>
                <w:lang w:eastAsia="zh-CN"/>
              </w:rPr>
              <w:t>2.2.B</w:t>
            </w:r>
            <w:r w:rsidRPr="00044C1E">
              <w:rPr>
                <w:rFonts w:asciiTheme="majorBidi" w:eastAsiaTheme="majorEastAsia" w:hAnsiTheme="majorBidi" w:cstheme="majorBidi"/>
                <w:sz w:val="22"/>
                <w:lang w:eastAsia="zh-CN"/>
              </w:rPr>
              <w:t>：到</w:t>
            </w:r>
            <w:r w:rsidRPr="00044C1E">
              <w:rPr>
                <w:rFonts w:asciiTheme="majorBidi" w:eastAsiaTheme="majorEastAsia" w:hAnsiTheme="majorBidi" w:cstheme="majorBidi"/>
                <w:sz w:val="22"/>
                <w:lang w:eastAsia="zh-CN"/>
              </w:rPr>
              <w:t>2020</w:t>
            </w:r>
            <w:r w:rsidRPr="00044C1E">
              <w:rPr>
                <w:rFonts w:asciiTheme="majorBidi" w:eastAsiaTheme="majorEastAsia" w:hAnsiTheme="majorBidi" w:cstheme="majorBidi"/>
                <w:sz w:val="22"/>
                <w:lang w:eastAsia="zh-CN"/>
              </w:rPr>
              <w:t>年，最不发达国家（</w:t>
            </w:r>
            <w:r w:rsidRPr="00044C1E">
              <w:rPr>
                <w:rFonts w:asciiTheme="majorBidi" w:eastAsiaTheme="majorEastAsia" w:hAnsiTheme="majorBidi" w:cstheme="majorBidi"/>
                <w:sz w:val="22"/>
                <w:lang w:eastAsia="zh-CN"/>
              </w:rPr>
              <w:t>LDC</w:t>
            </w:r>
            <w:r w:rsidRPr="00044C1E">
              <w:rPr>
                <w:rFonts w:asciiTheme="majorBidi" w:eastAsiaTheme="majorEastAsia" w:hAnsiTheme="majorBidi" w:cstheme="majorBidi"/>
                <w:sz w:val="22"/>
                <w:lang w:eastAsia="zh-CN"/>
              </w:rPr>
              <w:t>）</w:t>
            </w:r>
            <w:r w:rsidRPr="00044C1E">
              <w:rPr>
                <w:rFonts w:asciiTheme="majorBidi" w:eastAsiaTheme="majorEastAsia" w:hAnsiTheme="majorBidi" w:cstheme="majorBidi"/>
                <w:sz w:val="22"/>
                <w:lang w:eastAsia="zh-CN"/>
              </w:rPr>
              <w:t>20%</w:t>
            </w:r>
            <w:r w:rsidRPr="00044C1E">
              <w:rPr>
                <w:rFonts w:asciiTheme="majorBidi" w:eastAsiaTheme="majorEastAsia" w:hAnsiTheme="majorBidi" w:cstheme="majorBidi"/>
                <w:sz w:val="22"/>
                <w:lang w:eastAsia="zh-CN"/>
              </w:rPr>
              <w:t>的个人将使用互联网</w:t>
            </w:r>
          </w:p>
          <w:p w:rsidR="00E53657" w:rsidRPr="00044C1E" w:rsidRDefault="00E53657" w:rsidP="009862A4">
            <w:pPr>
              <w:tabs>
                <w:tab w:val="left" w:pos="284"/>
              </w:tabs>
              <w:overflowPunct/>
              <w:autoSpaceDE/>
              <w:adjustRightInd/>
              <w:spacing w:before="0"/>
              <w:ind w:left="284" w:hanging="284"/>
              <w:rPr>
                <w:rFonts w:asciiTheme="majorBidi" w:eastAsiaTheme="majorEastAsia" w:hAnsiTheme="majorBidi" w:cstheme="majorBidi"/>
                <w:sz w:val="22"/>
                <w:lang w:eastAsia="zh-CN"/>
              </w:rPr>
            </w:pPr>
            <w:r w:rsidRPr="00044C1E">
              <w:rPr>
                <w:rFonts w:asciiTheme="majorBidi" w:eastAsiaTheme="majorEastAsia" w:hAnsiTheme="majorBidi" w:cstheme="majorBidi"/>
                <w:sz w:val="22"/>
                <w:lang w:eastAsia="zh-CN"/>
              </w:rPr>
              <w:t>–</w:t>
            </w:r>
            <w:r w:rsidRPr="00044C1E">
              <w:rPr>
                <w:rFonts w:asciiTheme="majorBidi" w:eastAsiaTheme="majorEastAsia" w:hAnsiTheme="majorBidi" w:cstheme="majorBidi"/>
                <w:sz w:val="22"/>
                <w:lang w:eastAsia="zh-CN"/>
              </w:rPr>
              <w:tab/>
            </w:r>
            <w:r w:rsidRPr="00044C1E">
              <w:rPr>
                <w:rFonts w:asciiTheme="majorBidi" w:eastAsiaTheme="majorEastAsia" w:hAnsiTheme="majorBidi" w:cstheme="majorBidi"/>
                <w:b/>
                <w:sz w:val="22"/>
                <w:lang w:eastAsia="zh-CN"/>
              </w:rPr>
              <w:t>具体目标</w:t>
            </w:r>
            <w:r w:rsidRPr="00044C1E">
              <w:rPr>
                <w:rFonts w:asciiTheme="majorBidi" w:eastAsiaTheme="majorEastAsia" w:hAnsiTheme="majorBidi" w:cstheme="majorBidi"/>
                <w:b/>
                <w:sz w:val="22"/>
                <w:lang w:eastAsia="zh-CN"/>
              </w:rPr>
              <w:t>2.3.A</w:t>
            </w:r>
            <w:r w:rsidRPr="00044C1E">
              <w:rPr>
                <w:rFonts w:asciiTheme="majorBidi" w:eastAsiaTheme="majorEastAsia" w:hAnsiTheme="majorBidi" w:cstheme="majorBidi"/>
                <w:sz w:val="22"/>
                <w:lang w:eastAsia="zh-CN"/>
              </w:rPr>
              <w:t>：价格可承受性方面发达国家和发展中国家之间的差距将于</w:t>
            </w:r>
            <w:r w:rsidRPr="00044C1E">
              <w:rPr>
                <w:rFonts w:asciiTheme="majorBidi" w:eastAsiaTheme="majorEastAsia" w:hAnsiTheme="majorBidi" w:cstheme="majorBidi"/>
                <w:sz w:val="22"/>
                <w:lang w:eastAsia="zh-CN"/>
              </w:rPr>
              <w:t>2020</w:t>
            </w:r>
            <w:r w:rsidRPr="00044C1E">
              <w:rPr>
                <w:rFonts w:asciiTheme="majorBidi" w:eastAsiaTheme="majorEastAsia" w:hAnsiTheme="majorBidi" w:cstheme="majorBidi"/>
                <w:sz w:val="22"/>
                <w:lang w:eastAsia="zh-CN"/>
              </w:rPr>
              <w:t>年下降</w:t>
            </w:r>
            <w:r w:rsidRPr="00044C1E">
              <w:rPr>
                <w:rFonts w:asciiTheme="majorBidi" w:eastAsiaTheme="majorEastAsia" w:hAnsiTheme="majorBidi" w:cstheme="majorBidi"/>
                <w:sz w:val="22"/>
                <w:lang w:eastAsia="zh-CN"/>
              </w:rPr>
              <w:t>40%</w:t>
            </w:r>
            <w:r w:rsidRPr="00044C1E">
              <w:rPr>
                <w:rFonts w:asciiTheme="majorBidi" w:eastAsiaTheme="majorEastAsia" w:hAnsiTheme="majorBidi" w:cstheme="majorBidi"/>
                <w:position w:val="6"/>
                <w:sz w:val="18"/>
              </w:rPr>
              <w:footnoteReference w:id="42"/>
            </w:r>
          </w:p>
          <w:p w:rsidR="00E53657" w:rsidRPr="00044C1E" w:rsidRDefault="00E53657" w:rsidP="009862A4">
            <w:pPr>
              <w:tabs>
                <w:tab w:val="left" w:pos="284"/>
              </w:tabs>
              <w:overflowPunct/>
              <w:autoSpaceDE/>
              <w:adjustRightInd/>
              <w:spacing w:before="0"/>
              <w:rPr>
                <w:rFonts w:asciiTheme="majorBidi" w:eastAsiaTheme="majorEastAsia" w:hAnsiTheme="majorBidi" w:cstheme="majorBidi"/>
                <w:sz w:val="22"/>
                <w:lang w:eastAsia="zh-CN"/>
              </w:rPr>
            </w:pPr>
            <w:r w:rsidRPr="00044C1E">
              <w:rPr>
                <w:rFonts w:asciiTheme="majorBidi" w:eastAsiaTheme="majorEastAsia" w:hAnsiTheme="majorBidi" w:cstheme="majorBidi"/>
                <w:sz w:val="22"/>
                <w:lang w:eastAsia="zh-CN"/>
              </w:rPr>
              <w:t>–</w:t>
            </w:r>
            <w:r w:rsidRPr="00044C1E">
              <w:rPr>
                <w:rFonts w:asciiTheme="majorBidi" w:eastAsiaTheme="majorEastAsia" w:hAnsiTheme="majorBidi" w:cstheme="majorBidi"/>
                <w:sz w:val="22"/>
                <w:lang w:eastAsia="zh-CN"/>
              </w:rPr>
              <w:tab/>
            </w:r>
            <w:r w:rsidRPr="00044C1E">
              <w:rPr>
                <w:rFonts w:asciiTheme="majorBidi" w:eastAsiaTheme="majorEastAsia" w:hAnsiTheme="majorBidi" w:cstheme="majorBidi"/>
                <w:b/>
                <w:sz w:val="22"/>
                <w:lang w:eastAsia="zh-CN"/>
              </w:rPr>
              <w:t>具体目标</w:t>
            </w:r>
            <w:r w:rsidRPr="00044C1E">
              <w:rPr>
                <w:rFonts w:asciiTheme="majorBidi" w:eastAsiaTheme="majorEastAsia" w:hAnsiTheme="majorBidi" w:cstheme="majorBidi"/>
                <w:b/>
                <w:sz w:val="22"/>
                <w:lang w:eastAsia="zh-CN"/>
              </w:rPr>
              <w:t>2.3.B</w:t>
            </w:r>
            <w:r w:rsidRPr="00044C1E">
              <w:rPr>
                <w:rFonts w:asciiTheme="majorBidi" w:eastAsiaTheme="majorEastAsia" w:hAnsiTheme="majorBidi" w:cstheme="majorBidi"/>
                <w:sz w:val="22"/>
                <w:lang w:eastAsia="zh-CN"/>
              </w:rPr>
              <w:t>：到</w:t>
            </w:r>
            <w:r w:rsidRPr="00044C1E">
              <w:rPr>
                <w:rFonts w:asciiTheme="majorBidi" w:eastAsiaTheme="majorEastAsia" w:hAnsiTheme="majorBidi" w:cstheme="majorBidi"/>
                <w:sz w:val="22"/>
                <w:lang w:eastAsia="zh-CN"/>
              </w:rPr>
              <w:t>2020</w:t>
            </w:r>
            <w:r w:rsidRPr="00044C1E">
              <w:rPr>
                <w:rFonts w:asciiTheme="majorBidi" w:eastAsiaTheme="majorEastAsia" w:hAnsiTheme="majorBidi" w:cstheme="majorBidi"/>
                <w:sz w:val="22"/>
                <w:lang w:eastAsia="zh-CN"/>
              </w:rPr>
              <w:t>年，发展中国家的宽带服务成本将不超过月平均收入的</w:t>
            </w:r>
            <w:r w:rsidRPr="00044C1E">
              <w:rPr>
                <w:rFonts w:asciiTheme="majorBidi" w:eastAsiaTheme="majorEastAsia" w:hAnsiTheme="majorBidi" w:cstheme="majorBidi"/>
                <w:sz w:val="22"/>
                <w:lang w:eastAsia="zh-CN"/>
              </w:rPr>
              <w:t>5%</w:t>
            </w:r>
          </w:p>
          <w:p w:rsidR="00E53657" w:rsidRPr="00044C1E" w:rsidRDefault="00E53657" w:rsidP="009862A4">
            <w:pPr>
              <w:tabs>
                <w:tab w:val="left" w:pos="284"/>
              </w:tabs>
              <w:overflowPunct/>
              <w:autoSpaceDE/>
              <w:adjustRightInd/>
              <w:spacing w:before="0"/>
              <w:rPr>
                <w:rFonts w:asciiTheme="majorBidi" w:eastAsiaTheme="majorEastAsia" w:hAnsiTheme="majorBidi" w:cstheme="majorBidi"/>
                <w:sz w:val="22"/>
                <w:lang w:eastAsia="zh-CN"/>
              </w:rPr>
            </w:pPr>
            <w:r w:rsidRPr="00044C1E">
              <w:rPr>
                <w:rFonts w:asciiTheme="majorBidi" w:eastAsiaTheme="majorEastAsia" w:hAnsiTheme="majorBidi" w:cstheme="majorBidi"/>
                <w:sz w:val="22"/>
                <w:lang w:eastAsia="zh-CN"/>
              </w:rPr>
              <w:t>–</w:t>
            </w:r>
            <w:r w:rsidRPr="00044C1E">
              <w:rPr>
                <w:rFonts w:asciiTheme="majorBidi" w:eastAsiaTheme="majorEastAsia" w:hAnsiTheme="majorBidi" w:cstheme="majorBidi"/>
                <w:sz w:val="22"/>
                <w:lang w:eastAsia="zh-CN"/>
              </w:rPr>
              <w:tab/>
            </w:r>
            <w:r w:rsidRPr="00044C1E">
              <w:rPr>
                <w:rFonts w:asciiTheme="majorBidi" w:eastAsiaTheme="majorEastAsia" w:hAnsiTheme="majorBidi" w:cstheme="majorBidi"/>
                <w:b/>
                <w:sz w:val="22"/>
                <w:lang w:eastAsia="zh-CN"/>
              </w:rPr>
              <w:t>具体目标</w:t>
            </w:r>
            <w:r w:rsidRPr="00044C1E">
              <w:rPr>
                <w:rFonts w:asciiTheme="majorBidi" w:eastAsiaTheme="majorEastAsia" w:hAnsiTheme="majorBidi" w:cstheme="majorBidi"/>
                <w:b/>
                <w:sz w:val="22"/>
                <w:lang w:eastAsia="zh-CN"/>
              </w:rPr>
              <w:t>2.4</w:t>
            </w:r>
            <w:r w:rsidRPr="00044C1E">
              <w:rPr>
                <w:rFonts w:asciiTheme="majorBidi" w:eastAsiaTheme="majorEastAsia" w:hAnsiTheme="majorBidi" w:cstheme="majorBidi"/>
                <w:sz w:val="22"/>
                <w:lang w:eastAsia="zh-CN"/>
              </w:rPr>
              <w:t>：到</w:t>
            </w:r>
            <w:r w:rsidRPr="00044C1E">
              <w:rPr>
                <w:rFonts w:asciiTheme="majorBidi" w:eastAsiaTheme="majorEastAsia" w:hAnsiTheme="majorBidi" w:cstheme="majorBidi"/>
                <w:sz w:val="22"/>
                <w:lang w:eastAsia="zh-CN"/>
              </w:rPr>
              <w:t>2020</w:t>
            </w:r>
            <w:r w:rsidRPr="00044C1E">
              <w:rPr>
                <w:rFonts w:asciiTheme="majorBidi" w:eastAsiaTheme="majorEastAsia" w:hAnsiTheme="majorBidi" w:cstheme="majorBidi"/>
                <w:sz w:val="22"/>
                <w:lang w:eastAsia="zh-CN"/>
              </w:rPr>
              <w:t>年，宽带业务应覆盖全球</w:t>
            </w:r>
            <w:r w:rsidRPr="00044C1E">
              <w:rPr>
                <w:rFonts w:asciiTheme="majorBidi" w:eastAsiaTheme="majorEastAsia" w:hAnsiTheme="majorBidi" w:cstheme="majorBidi"/>
                <w:sz w:val="22"/>
                <w:lang w:eastAsia="zh-CN"/>
              </w:rPr>
              <w:t>90%</w:t>
            </w:r>
            <w:r w:rsidRPr="00044C1E">
              <w:rPr>
                <w:rFonts w:asciiTheme="majorBidi" w:eastAsiaTheme="majorEastAsia" w:hAnsiTheme="majorBidi" w:cstheme="majorBidi"/>
                <w:sz w:val="22"/>
                <w:lang w:eastAsia="zh-CN"/>
              </w:rPr>
              <w:t>的农村人口</w:t>
            </w:r>
            <w:r w:rsidRPr="00044C1E">
              <w:rPr>
                <w:rFonts w:asciiTheme="majorBidi" w:eastAsiaTheme="majorEastAsia" w:hAnsiTheme="majorBidi" w:cstheme="majorBidi"/>
                <w:bCs/>
                <w:position w:val="6"/>
                <w:sz w:val="18"/>
                <w:szCs w:val="18"/>
              </w:rPr>
              <w:footnoteReference w:id="43"/>
            </w:r>
          </w:p>
          <w:p w:rsidR="00E53657" w:rsidRPr="00044C1E" w:rsidRDefault="00E53657" w:rsidP="009862A4">
            <w:pPr>
              <w:tabs>
                <w:tab w:val="left" w:pos="284"/>
              </w:tabs>
              <w:overflowPunct/>
              <w:autoSpaceDE/>
              <w:adjustRightInd/>
              <w:spacing w:before="0"/>
              <w:rPr>
                <w:rFonts w:asciiTheme="majorBidi" w:eastAsiaTheme="majorEastAsia" w:hAnsiTheme="majorBidi" w:cstheme="majorBidi"/>
                <w:sz w:val="22"/>
                <w:lang w:eastAsia="zh-CN"/>
              </w:rPr>
            </w:pPr>
            <w:r w:rsidRPr="00044C1E">
              <w:rPr>
                <w:rFonts w:asciiTheme="majorBidi" w:eastAsiaTheme="majorEastAsia" w:hAnsiTheme="majorBidi" w:cstheme="majorBidi"/>
                <w:sz w:val="22"/>
                <w:lang w:eastAsia="zh-CN"/>
              </w:rPr>
              <w:t>–</w:t>
            </w:r>
            <w:r w:rsidRPr="00044C1E">
              <w:rPr>
                <w:rFonts w:asciiTheme="majorBidi" w:eastAsiaTheme="majorEastAsia" w:hAnsiTheme="majorBidi" w:cstheme="majorBidi"/>
                <w:sz w:val="22"/>
                <w:lang w:eastAsia="zh-CN"/>
              </w:rPr>
              <w:tab/>
            </w:r>
            <w:r w:rsidRPr="00044C1E">
              <w:rPr>
                <w:rFonts w:asciiTheme="majorBidi" w:eastAsiaTheme="majorEastAsia" w:hAnsiTheme="majorBidi" w:cstheme="majorBidi"/>
                <w:b/>
                <w:sz w:val="22"/>
                <w:lang w:eastAsia="zh-CN"/>
              </w:rPr>
              <w:t>具体目标</w:t>
            </w:r>
            <w:r w:rsidRPr="00044C1E">
              <w:rPr>
                <w:rFonts w:asciiTheme="majorBidi" w:eastAsiaTheme="majorEastAsia" w:hAnsiTheme="majorBidi" w:cstheme="majorBidi"/>
                <w:b/>
                <w:sz w:val="22"/>
                <w:lang w:eastAsia="zh-CN"/>
              </w:rPr>
              <w:t>2.5.A</w:t>
            </w:r>
            <w:r w:rsidRPr="00044C1E">
              <w:rPr>
                <w:rFonts w:asciiTheme="majorBidi" w:eastAsiaTheme="majorEastAsia" w:hAnsiTheme="majorBidi" w:cstheme="majorBidi"/>
                <w:sz w:val="22"/>
                <w:lang w:eastAsia="zh-CN"/>
              </w:rPr>
              <w:t>：将于</w:t>
            </w:r>
            <w:r w:rsidRPr="00044C1E">
              <w:rPr>
                <w:rFonts w:asciiTheme="majorBidi" w:eastAsiaTheme="majorEastAsia" w:hAnsiTheme="majorBidi" w:cstheme="majorBidi"/>
                <w:sz w:val="22"/>
                <w:lang w:eastAsia="zh-CN"/>
              </w:rPr>
              <w:t>2020</w:t>
            </w:r>
            <w:r w:rsidRPr="00044C1E">
              <w:rPr>
                <w:rFonts w:asciiTheme="majorBidi" w:eastAsiaTheme="majorEastAsia" w:hAnsiTheme="majorBidi" w:cstheme="majorBidi"/>
                <w:sz w:val="22"/>
                <w:lang w:eastAsia="zh-CN"/>
              </w:rPr>
              <w:t>年实现互联网用户性别平等</w:t>
            </w:r>
          </w:p>
          <w:p w:rsidR="00E53657" w:rsidRPr="00044C1E" w:rsidRDefault="00E53657" w:rsidP="009862A4">
            <w:pPr>
              <w:tabs>
                <w:tab w:val="left" w:pos="284"/>
              </w:tabs>
              <w:overflowPunct/>
              <w:autoSpaceDE/>
              <w:adjustRightInd/>
              <w:spacing w:before="0"/>
              <w:ind w:left="284" w:hanging="284"/>
              <w:rPr>
                <w:rFonts w:asciiTheme="majorBidi" w:eastAsiaTheme="minorEastAsia" w:hAnsiTheme="majorBidi" w:cstheme="majorBidi"/>
                <w:sz w:val="22"/>
                <w:lang w:eastAsia="zh-CN"/>
              </w:rPr>
            </w:pPr>
            <w:r w:rsidRPr="00044C1E">
              <w:rPr>
                <w:rFonts w:asciiTheme="majorBidi" w:eastAsiaTheme="majorEastAsia" w:hAnsiTheme="majorBidi" w:cstheme="majorBidi"/>
                <w:sz w:val="22"/>
                <w:lang w:eastAsia="zh-CN"/>
              </w:rPr>
              <w:t>–</w:t>
            </w:r>
            <w:r w:rsidRPr="00044C1E">
              <w:rPr>
                <w:rFonts w:asciiTheme="majorBidi" w:eastAsiaTheme="majorEastAsia" w:hAnsiTheme="majorBidi" w:cstheme="majorBidi"/>
                <w:sz w:val="22"/>
                <w:lang w:eastAsia="zh-CN"/>
              </w:rPr>
              <w:tab/>
            </w:r>
            <w:r w:rsidRPr="00044C1E">
              <w:rPr>
                <w:rFonts w:asciiTheme="majorBidi" w:eastAsiaTheme="majorEastAsia" w:hAnsiTheme="majorBidi" w:cstheme="majorBidi"/>
                <w:b/>
                <w:sz w:val="22"/>
                <w:lang w:eastAsia="zh-CN"/>
              </w:rPr>
              <w:t>具体目标</w:t>
            </w:r>
            <w:r w:rsidRPr="00044C1E">
              <w:rPr>
                <w:rFonts w:asciiTheme="majorBidi" w:eastAsiaTheme="majorEastAsia" w:hAnsiTheme="majorBidi" w:cstheme="majorBidi"/>
                <w:b/>
                <w:sz w:val="22"/>
                <w:lang w:eastAsia="zh-CN"/>
              </w:rPr>
              <w:t>2.5.B</w:t>
            </w:r>
            <w:r w:rsidRPr="00044C1E">
              <w:rPr>
                <w:rFonts w:asciiTheme="majorBidi" w:eastAsiaTheme="majorEastAsia" w:hAnsiTheme="majorBidi" w:cstheme="majorBidi"/>
                <w:sz w:val="22"/>
                <w:lang w:eastAsia="zh-CN"/>
              </w:rPr>
              <w:t>：到</w:t>
            </w:r>
            <w:r w:rsidRPr="00044C1E">
              <w:rPr>
                <w:rFonts w:asciiTheme="majorBidi" w:eastAsiaTheme="majorEastAsia" w:hAnsiTheme="majorBidi" w:cstheme="majorBidi"/>
                <w:sz w:val="22"/>
                <w:lang w:eastAsia="zh-CN"/>
              </w:rPr>
              <w:t>2020</w:t>
            </w:r>
            <w:r w:rsidRPr="00044C1E">
              <w:rPr>
                <w:rFonts w:asciiTheme="majorBidi" w:eastAsiaTheme="majorEastAsia" w:hAnsiTheme="majorBidi" w:cstheme="majorBidi"/>
                <w:sz w:val="22"/>
                <w:lang w:eastAsia="zh-CN"/>
              </w:rPr>
              <w:t>年，应在各国形成确保残疾人获取电信</w:t>
            </w:r>
            <w:r w:rsidRPr="00044C1E">
              <w:rPr>
                <w:rFonts w:asciiTheme="majorBidi" w:eastAsiaTheme="majorEastAsia" w:hAnsiTheme="majorBidi" w:cstheme="majorBidi"/>
                <w:sz w:val="22"/>
                <w:lang w:eastAsia="zh-CN"/>
              </w:rPr>
              <w:t>/ICT</w:t>
            </w:r>
            <w:r w:rsidRPr="00044C1E">
              <w:rPr>
                <w:rFonts w:asciiTheme="majorBidi" w:eastAsiaTheme="majorEastAsia" w:hAnsiTheme="majorBidi" w:cstheme="majorBidi"/>
                <w:sz w:val="22"/>
                <w:lang w:eastAsia="zh-CN"/>
              </w:rPr>
              <w:t>的有利环境</w:t>
            </w:r>
          </w:p>
        </w:tc>
      </w:tr>
      <w:tr w:rsidR="00E53657" w:rsidRPr="00044C1E" w:rsidTr="00E53657">
        <w:trPr>
          <w:cantSplit/>
        </w:trPr>
        <w:tc>
          <w:tcPr>
            <w:tcW w:w="9017"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b/>
                <w:sz w:val="22"/>
                <w:lang w:eastAsia="zh-CN"/>
              </w:rPr>
            </w:pPr>
            <w:r w:rsidRPr="00044C1E">
              <w:rPr>
                <w:rFonts w:asciiTheme="majorBidi" w:hAnsiTheme="majorBidi" w:cstheme="majorBidi"/>
                <w:b/>
                <w:sz w:val="22"/>
                <w:lang w:eastAsia="zh-CN"/>
              </w:rPr>
              <w:t>总体目标</w:t>
            </w:r>
            <w:r w:rsidRPr="00044C1E">
              <w:rPr>
                <w:rFonts w:asciiTheme="majorBidi" w:hAnsiTheme="majorBidi" w:cstheme="majorBidi"/>
                <w:b/>
                <w:sz w:val="22"/>
                <w:lang w:eastAsia="zh-CN"/>
              </w:rPr>
              <w:t>3</w:t>
            </w:r>
            <w:r w:rsidRPr="00044C1E">
              <w:rPr>
                <w:rFonts w:asciiTheme="majorBidi" w:hAnsiTheme="majorBidi" w:cstheme="majorBidi"/>
                <w:b/>
                <w:sz w:val="22"/>
                <w:lang w:eastAsia="zh-CN"/>
              </w:rPr>
              <w:t>：可持续性</w:t>
            </w:r>
            <w:r w:rsidRPr="00044C1E">
              <w:rPr>
                <w:rFonts w:asciiTheme="majorBidi" w:hAnsiTheme="majorBidi" w:cstheme="majorBidi"/>
                <w:b/>
                <w:sz w:val="22"/>
                <w:lang w:eastAsia="zh-CN"/>
              </w:rPr>
              <w:t xml:space="preserve"> – </w:t>
            </w:r>
            <w:r w:rsidRPr="00044C1E">
              <w:rPr>
                <w:rFonts w:asciiTheme="majorBidi" w:hAnsiTheme="majorBidi" w:cstheme="majorBidi"/>
                <w:b/>
                <w:sz w:val="22"/>
                <w:lang w:eastAsia="zh-CN"/>
              </w:rPr>
              <w:t>管理电信</w:t>
            </w:r>
            <w:r w:rsidRPr="00044C1E">
              <w:rPr>
                <w:rFonts w:asciiTheme="majorBidi" w:hAnsiTheme="majorBidi" w:cstheme="majorBidi"/>
                <w:b/>
                <w:sz w:val="22"/>
                <w:lang w:eastAsia="zh-CN"/>
              </w:rPr>
              <w:t>/ICT</w:t>
            </w:r>
            <w:r w:rsidRPr="00044C1E">
              <w:rPr>
                <w:rFonts w:asciiTheme="majorBidi" w:hAnsiTheme="majorBidi" w:cstheme="majorBidi"/>
                <w:b/>
                <w:sz w:val="22"/>
                <w:lang w:eastAsia="zh-CN"/>
              </w:rPr>
              <w:t>发展带来的挑战</w:t>
            </w:r>
          </w:p>
        </w:tc>
      </w:tr>
      <w:tr w:rsidR="00E53657" w:rsidRPr="00044C1E" w:rsidTr="00E53657">
        <w:trPr>
          <w:cantSplit/>
        </w:trPr>
        <w:tc>
          <w:tcPr>
            <w:tcW w:w="9017" w:type="dxa"/>
            <w:tcBorders>
              <w:top w:val="single" w:sz="4" w:space="0" w:color="auto"/>
              <w:left w:val="nil"/>
              <w:bottom w:val="single" w:sz="4" w:space="0" w:color="auto"/>
              <w:right w:val="nil"/>
            </w:tcBorders>
            <w:hideMark/>
          </w:tcPr>
          <w:p w:rsidR="00E53657" w:rsidRPr="00044C1E" w:rsidRDefault="00E53657" w:rsidP="009862A4">
            <w:pPr>
              <w:tabs>
                <w:tab w:val="left" w:pos="300"/>
              </w:tabs>
              <w:overflowPunct/>
              <w:autoSpaceDE/>
              <w:adjustRightInd/>
              <w:spacing w:before="0"/>
              <w:rPr>
                <w:rFonts w:asciiTheme="majorBidi" w:hAnsiTheme="majorBidi" w:cstheme="majorBidi"/>
                <w:sz w:val="22"/>
                <w:szCs w:val="24"/>
                <w:lang w:eastAsia="zh-CN"/>
              </w:rPr>
            </w:pPr>
            <w:r w:rsidRPr="00044C1E">
              <w:rPr>
                <w:rFonts w:asciiTheme="majorBidi" w:hAnsiTheme="majorBidi" w:cstheme="majorBidi"/>
                <w:b/>
                <w:sz w:val="22"/>
                <w:szCs w:val="24"/>
                <w:lang w:eastAsia="zh-CN"/>
              </w:rPr>
              <w:t>–</w:t>
            </w:r>
            <w:r w:rsidRPr="00044C1E">
              <w:rPr>
                <w:rFonts w:asciiTheme="majorBidi" w:hAnsiTheme="majorBidi" w:cstheme="majorBidi"/>
                <w:b/>
                <w:sz w:val="22"/>
                <w:szCs w:val="24"/>
                <w:lang w:eastAsia="zh-CN"/>
              </w:rPr>
              <w:tab/>
            </w:r>
            <w:r w:rsidRPr="00044C1E">
              <w:rPr>
                <w:rFonts w:asciiTheme="majorBidi" w:hAnsiTheme="majorBidi" w:cstheme="majorBidi"/>
                <w:b/>
                <w:sz w:val="22"/>
                <w:szCs w:val="24"/>
                <w:lang w:eastAsia="zh-CN"/>
              </w:rPr>
              <w:t>具体目标</w:t>
            </w:r>
            <w:r w:rsidRPr="00044C1E">
              <w:rPr>
                <w:rFonts w:asciiTheme="majorBidi" w:hAnsiTheme="majorBidi" w:cstheme="majorBidi"/>
                <w:b/>
                <w:sz w:val="22"/>
                <w:szCs w:val="24"/>
                <w:lang w:eastAsia="zh-CN"/>
              </w:rPr>
              <w:t>3.1</w:t>
            </w:r>
            <w:r w:rsidRPr="00044C1E">
              <w:rPr>
                <w:rFonts w:asciiTheme="majorBidi" w:hAnsiTheme="majorBidi" w:cstheme="majorBidi"/>
                <w:sz w:val="22"/>
                <w:szCs w:val="24"/>
                <w:lang w:eastAsia="zh-CN"/>
              </w:rPr>
              <w:t>：网络安全就绪水平将于</w:t>
            </w:r>
            <w:r w:rsidRPr="00044C1E">
              <w:rPr>
                <w:rFonts w:asciiTheme="majorBidi" w:hAnsiTheme="majorBidi" w:cstheme="majorBidi"/>
                <w:sz w:val="22"/>
                <w:szCs w:val="24"/>
                <w:lang w:eastAsia="zh-CN"/>
              </w:rPr>
              <w:t>2020</w:t>
            </w:r>
            <w:r w:rsidRPr="00044C1E">
              <w:rPr>
                <w:rFonts w:asciiTheme="majorBidi" w:hAnsiTheme="majorBidi" w:cstheme="majorBidi"/>
                <w:sz w:val="22"/>
                <w:szCs w:val="24"/>
                <w:lang w:eastAsia="zh-CN"/>
              </w:rPr>
              <w:t>年提高</w:t>
            </w:r>
            <w:r w:rsidRPr="00044C1E">
              <w:rPr>
                <w:rFonts w:asciiTheme="majorBidi" w:hAnsiTheme="majorBidi" w:cstheme="majorBidi"/>
                <w:sz w:val="22"/>
                <w:szCs w:val="24"/>
                <w:lang w:eastAsia="zh-CN"/>
              </w:rPr>
              <w:t>40%</w:t>
            </w:r>
            <w:r w:rsidRPr="00044C1E">
              <w:rPr>
                <w:rFonts w:asciiTheme="majorBidi" w:hAnsiTheme="majorBidi" w:cstheme="majorBidi"/>
                <w:position w:val="6"/>
                <w:sz w:val="18"/>
                <w:szCs w:val="18"/>
              </w:rPr>
              <w:footnoteReference w:id="44"/>
            </w:r>
          </w:p>
          <w:p w:rsidR="00E53657" w:rsidRPr="00044C1E" w:rsidRDefault="00E53657" w:rsidP="009862A4">
            <w:pPr>
              <w:tabs>
                <w:tab w:val="left" w:pos="300"/>
              </w:tabs>
              <w:overflowPunct/>
              <w:autoSpaceDE/>
              <w:adjustRightInd/>
              <w:spacing w:before="0"/>
              <w:contextualSpacing/>
              <w:jc w:val="both"/>
              <w:rPr>
                <w:rFonts w:asciiTheme="majorBidi" w:hAnsiTheme="majorBidi" w:cstheme="majorBidi"/>
                <w:sz w:val="22"/>
                <w:lang w:eastAsia="zh-CN"/>
              </w:rPr>
            </w:pPr>
            <w:r w:rsidRPr="00044C1E">
              <w:rPr>
                <w:rFonts w:asciiTheme="majorBidi" w:hAnsiTheme="majorBidi" w:cstheme="majorBidi"/>
                <w:b/>
                <w:sz w:val="22"/>
                <w:lang w:eastAsia="zh-CN"/>
              </w:rPr>
              <w:t>–</w:t>
            </w:r>
            <w:r w:rsidRPr="00044C1E">
              <w:rPr>
                <w:rFonts w:asciiTheme="majorBidi" w:hAnsiTheme="majorBidi" w:cstheme="majorBidi"/>
                <w:b/>
                <w:sz w:val="22"/>
                <w:lang w:eastAsia="zh-CN"/>
              </w:rPr>
              <w:tab/>
            </w:r>
            <w:r w:rsidRPr="00044C1E">
              <w:rPr>
                <w:rFonts w:asciiTheme="majorBidi" w:hAnsiTheme="majorBidi" w:cstheme="majorBidi"/>
                <w:b/>
                <w:sz w:val="22"/>
                <w:lang w:eastAsia="zh-CN"/>
              </w:rPr>
              <w:t>具体目标</w:t>
            </w:r>
            <w:r w:rsidRPr="00044C1E">
              <w:rPr>
                <w:rFonts w:asciiTheme="majorBidi" w:hAnsiTheme="majorBidi" w:cstheme="majorBidi"/>
                <w:b/>
                <w:sz w:val="22"/>
                <w:lang w:eastAsia="zh-CN"/>
              </w:rPr>
              <w:t>3.2</w:t>
            </w:r>
            <w:r w:rsidRPr="00044C1E">
              <w:rPr>
                <w:rFonts w:asciiTheme="majorBidi" w:hAnsiTheme="majorBidi" w:cstheme="majorBidi"/>
                <w:sz w:val="22"/>
                <w:lang w:eastAsia="zh-CN"/>
              </w:rPr>
              <w:t>：过剩电子废弃物总量将于</w:t>
            </w:r>
            <w:r w:rsidRPr="00044C1E">
              <w:rPr>
                <w:rFonts w:asciiTheme="majorBidi" w:hAnsiTheme="majorBidi" w:cstheme="majorBidi"/>
                <w:sz w:val="22"/>
                <w:lang w:eastAsia="zh-CN"/>
              </w:rPr>
              <w:t>2020</w:t>
            </w:r>
            <w:r w:rsidRPr="00044C1E">
              <w:rPr>
                <w:rFonts w:asciiTheme="majorBidi" w:hAnsiTheme="majorBidi" w:cstheme="majorBidi"/>
                <w:sz w:val="22"/>
                <w:lang w:eastAsia="zh-CN"/>
              </w:rPr>
              <w:t>年减少</w:t>
            </w:r>
            <w:r w:rsidRPr="00044C1E">
              <w:rPr>
                <w:rFonts w:asciiTheme="majorBidi" w:hAnsiTheme="majorBidi" w:cstheme="majorBidi"/>
                <w:sz w:val="22"/>
                <w:lang w:eastAsia="zh-CN"/>
              </w:rPr>
              <w:t>50%</w:t>
            </w:r>
            <w:r w:rsidRPr="00044C1E">
              <w:rPr>
                <w:rFonts w:asciiTheme="majorBidi" w:hAnsiTheme="majorBidi" w:cstheme="majorBidi"/>
                <w:position w:val="6"/>
                <w:sz w:val="18"/>
                <w:szCs w:val="18"/>
              </w:rPr>
              <w:footnoteReference w:id="45"/>
            </w:r>
          </w:p>
          <w:p w:rsidR="00E53657" w:rsidRPr="00044C1E" w:rsidRDefault="00E53657" w:rsidP="009862A4">
            <w:pPr>
              <w:tabs>
                <w:tab w:val="left" w:pos="300"/>
              </w:tabs>
              <w:overflowPunct/>
              <w:autoSpaceDE/>
              <w:adjustRightInd/>
              <w:spacing w:before="0"/>
              <w:rPr>
                <w:rFonts w:asciiTheme="majorBidi" w:eastAsiaTheme="minorEastAsia" w:hAnsiTheme="majorBidi" w:cstheme="majorBidi"/>
                <w:sz w:val="22"/>
                <w:szCs w:val="24"/>
                <w:lang w:eastAsia="zh-CN"/>
              </w:rPr>
            </w:pPr>
            <w:r w:rsidRPr="00044C1E">
              <w:rPr>
                <w:rFonts w:asciiTheme="majorBidi" w:hAnsiTheme="majorBidi" w:cstheme="majorBidi"/>
                <w:b/>
                <w:sz w:val="22"/>
                <w:lang w:eastAsia="zh-CN"/>
              </w:rPr>
              <w:t>–</w:t>
            </w:r>
            <w:r w:rsidRPr="00044C1E">
              <w:rPr>
                <w:rFonts w:asciiTheme="majorBidi" w:hAnsiTheme="majorBidi" w:cstheme="majorBidi"/>
                <w:b/>
                <w:sz w:val="22"/>
                <w:lang w:eastAsia="zh-CN"/>
              </w:rPr>
              <w:tab/>
            </w:r>
            <w:r w:rsidRPr="00044C1E">
              <w:rPr>
                <w:rFonts w:asciiTheme="majorBidi" w:hAnsiTheme="majorBidi" w:cstheme="majorBidi"/>
                <w:b/>
                <w:sz w:val="22"/>
                <w:lang w:eastAsia="zh-CN"/>
              </w:rPr>
              <w:t>具体目标</w:t>
            </w:r>
            <w:r w:rsidRPr="00044C1E">
              <w:rPr>
                <w:rFonts w:asciiTheme="majorBidi" w:hAnsiTheme="majorBidi" w:cstheme="majorBidi"/>
                <w:b/>
                <w:sz w:val="22"/>
                <w:lang w:eastAsia="zh-CN"/>
              </w:rPr>
              <w:t>3.3</w:t>
            </w:r>
            <w:r w:rsidRPr="00044C1E">
              <w:rPr>
                <w:rFonts w:asciiTheme="majorBidi" w:eastAsiaTheme="minorEastAsia" w:hAnsiTheme="majorBidi" w:cstheme="majorBidi"/>
                <w:sz w:val="22"/>
                <w:lang w:eastAsia="zh-CN"/>
              </w:rPr>
              <w:t>：到</w:t>
            </w:r>
            <w:r w:rsidRPr="00044C1E">
              <w:rPr>
                <w:rFonts w:asciiTheme="majorBidi" w:eastAsiaTheme="minorEastAsia" w:hAnsiTheme="majorBidi" w:cstheme="majorBidi"/>
                <w:sz w:val="22"/>
                <w:lang w:eastAsia="zh-CN"/>
              </w:rPr>
              <w:t>2020</w:t>
            </w:r>
            <w:r w:rsidRPr="00044C1E">
              <w:rPr>
                <w:rFonts w:asciiTheme="majorBidi" w:eastAsiaTheme="minorEastAsia" w:hAnsiTheme="majorBidi" w:cstheme="majorBidi"/>
                <w:sz w:val="22"/>
                <w:lang w:eastAsia="zh-CN"/>
              </w:rPr>
              <w:t>年，电信</w:t>
            </w:r>
            <w:r w:rsidRPr="00044C1E">
              <w:rPr>
                <w:rFonts w:asciiTheme="majorBidi" w:eastAsiaTheme="minorEastAsia" w:hAnsiTheme="majorBidi" w:cstheme="majorBidi"/>
                <w:sz w:val="22"/>
                <w:lang w:eastAsia="zh-CN"/>
              </w:rPr>
              <w:t>/</w:t>
            </w:r>
            <w:r w:rsidRPr="00044C1E">
              <w:rPr>
                <w:rFonts w:asciiTheme="majorBidi" w:hAnsiTheme="majorBidi" w:cstheme="majorBidi"/>
                <w:sz w:val="22"/>
                <w:lang w:eastAsia="zh-CN"/>
              </w:rPr>
              <w:t>ICT</w:t>
            </w:r>
            <w:r w:rsidRPr="00044C1E">
              <w:rPr>
                <w:rFonts w:asciiTheme="majorBidi" w:eastAsiaTheme="minorEastAsia" w:hAnsiTheme="majorBidi" w:cstheme="majorBidi"/>
                <w:sz w:val="22"/>
                <w:lang w:eastAsia="zh-CN"/>
              </w:rPr>
              <w:t>部门每个设备的温室气体排放将减少</w:t>
            </w:r>
            <w:r w:rsidRPr="00044C1E">
              <w:rPr>
                <w:rFonts w:asciiTheme="majorBidi" w:hAnsiTheme="majorBidi" w:cstheme="majorBidi"/>
                <w:sz w:val="22"/>
                <w:lang w:eastAsia="zh-CN"/>
              </w:rPr>
              <w:t>30%</w:t>
            </w:r>
            <w:r w:rsidRPr="00044C1E">
              <w:rPr>
                <w:rFonts w:asciiTheme="majorBidi" w:hAnsiTheme="majorBidi" w:cstheme="majorBidi"/>
                <w:position w:val="6"/>
                <w:sz w:val="18"/>
                <w:szCs w:val="18"/>
              </w:rPr>
              <w:footnoteReference w:id="46"/>
            </w:r>
          </w:p>
        </w:tc>
      </w:tr>
      <w:tr w:rsidR="00E53657" w:rsidRPr="00044C1E" w:rsidTr="00E53657">
        <w:trPr>
          <w:cantSplit/>
        </w:trPr>
        <w:tc>
          <w:tcPr>
            <w:tcW w:w="9017"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b/>
                <w:sz w:val="22"/>
                <w:lang w:eastAsia="zh-CN"/>
              </w:rPr>
            </w:pPr>
            <w:r w:rsidRPr="00044C1E">
              <w:rPr>
                <w:rFonts w:asciiTheme="majorBidi" w:hAnsiTheme="majorBidi" w:cstheme="majorBidi"/>
                <w:b/>
                <w:sz w:val="22"/>
                <w:lang w:eastAsia="zh-CN"/>
              </w:rPr>
              <w:t>总体目标</w:t>
            </w:r>
            <w:r w:rsidRPr="00044C1E">
              <w:rPr>
                <w:rFonts w:asciiTheme="majorBidi" w:hAnsiTheme="majorBidi" w:cstheme="majorBidi"/>
                <w:b/>
                <w:sz w:val="22"/>
                <w:lang w:eastAsia="zh-CN"/>
              </w:rPr>
              <w:t>4</w:t>
            </w:r>
            <w:r w:rsidRPr="00044C1E">
              <w:rPr>
                <w:rFonts w:asciiTheme="majorBidi" w:hAnsiTheme="majorBidi" w:cstheme="majorBidi"/>
                <w:b/>
                <w:sz w:val="22"/>
                <w:lang w:eastAsia="zh-CN"/>
              </w:rPr>
              <w:t>：创新和伙伴关系</w:t>
            </w:r>
            <w:r w:rsidRPr="00044C1E">
              <w:rPr>
                <w:rFonts w:asciiTheme="majorBidi" w:hAnsiTheme="majorBidi" w:cstheme="majorBidi"/>
                <w:b/>
                <w:sz w:val="22"/>
                <w:lang w:eastAsia="zh-CN"/>
              </w:rPr>
              <w:t xml:space="preserve"> –</w:t>
            </w:r>
            <w:r w:rsidRPr="00044C1E">
              <w:rPr>
                <w:rFonts w:asciiTheme="majorBidi" w:hAnsiTheme="majorBidi" w:cstheme="majorBidi"/>
                <w:b/>
                <w:sz w:val="22"/>
                <w:lang w:eastAsia="zh-CN"/>
              </w:rPr>
              <w:t>领导、完善并适应不断变化的电信</w:t>
            </w:r>
            <w:r w:rsidRPr="00044C1E">
              <w:rPr>
                <w:rFonts w:asciiTheme="majorBidi" w:hAnsiTheme="majorBidi" w:cstheme="majorBidi"/>
                <w:b/>
                <w:sz w:val="22"/>
                <w:lang w:eastAsia="zh-CN"/>
              </w:rPr>
              <w:t>/ICT</w:t>
            </w:r>
            <w:r w:rsidRPr="00044C1E">
              <w:rPr>
                <w:rFonts w:asciiTheme="majorBidi" w:hAnsiTheme="majorBidi" w:cstheme="majorBidi"/>
                <w:b/>
                <w:sz w:val="22"/>
                <w:lang w:eastAsia="zh-CN"/>
              </w:rPr>
              <w:t>环境</w:t>
            </w:r>
          </w:p>
        </w:tc>
      </w:tr>
      <w:tr w:rsidR="00E53657" w:rsidRPr="00044C1E" w:rsidTr="00E53657">
        <w:trPr>
          <w:cantSplit/>
        </w:trPr>
        <w:tc>
          <w:tcPr>
            <w:tcW w:w="9017"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ind w:left="284" w:hanging="284"/>
              <w:contextualSpacing/>
              <w:jc w:val="both"/>
              <w:rPr>
                <w:rFonts w:asciiTheme="majorBidi" w:hAnsiTheme="majorBidi" w:cstheme="majorBidi"/>
                <w:sz w:val="22"/>
                <w:lang w:eastAsia="zh-CN"/>
              </w:rPr>
            </w:pPr>
            <w:r w:rsidRPr="00044C1E">
              <w:rPr>
                <w:rFonts w:asciiTheme="majorBidi" w:hAnsiTheme="majorBidi" w:cstheme="majorBidi"/>
                <w:b/>
                <w:sz w:val="22"/>
                <w:lang w:eastAsia="zh-CN"/>
              </w:rPr>
              <w:t>–</w:t>
            </w:r>
            <w:r w:rsidRPr="00044C1E">
              <w:rPr>
                <w:rFonts w:asciiTheme="majorBidi" w:hAnsiTheme="majorBidi" w:cstheme="majorBidi"/>
                <w:b/>
                <w:sz w:val="22"/>
                <w:lang w:eastAsia="zh-CN"/>
              </w:rPr>
              <w:tab/>
            </w:r>
            <w:r w:rsidRPr="00044C1E">
              <w:rPr>
                <w:rFonts w:asciiTheme="majorBidi" w:hAnsiTheme="majorBidi" w:cstheme="majorBidi"/>
                <w:b/>
                <w:sz w:val="22"/>
                <w:lang w:eastAsia="zh-CN"/>
              </w:rPr>
              <w:t>具体目标</w:t>
            </w:r>
            <w:r w:rsidRPr="00044C1E">
              <w:rPr>
                <w:rFonts w:asciiTheme="majorBidi" w:hAnsiTheme="majorBidi" w:cstheme="majorBidi"/>
                <w:b/>
                <w:sz w:val="22"/>
                <w:lang w:eastAsia="zh-CN"/>
              </w:rPr>
              <w:t>4</w:t>
            </w:r>
            <w:r w:rsidRPr="00044C1E">
              <w:rPr>
                <w:rFonts w:asciiTheme="majorBidi" w:eastAsiaTheme="minorEastAsia" w:hAnsiTheme="majorBidi" w:cstheme="majorBidi"/>
                <w:b/>
                <w:sz w:val="22"/>
                <w:lang w:eastAsia="zh-CN"/>
              </w:rPr>
              <w:t>.1</w:t>
            </w:r>
            <w:r w:rsidRPr="00044C1E">
              <w:rPr>
                <w:rFonts w:asciiTheme="majorBidi" w:eastAsiaTheme="minorEastAsia" w:hAnsiTheme="majorBidi" w:cstheme="majorBidi"/>
                <w:sz w:val="22"/>
                <w:lang w:eastAsia="zh-CN"/>
              </w:rPr>
              <w:t>：有利于创新的电信</w:t>
            </w:r>
            <w:r w:rsidRPr="00044C1E">
              <w:rPr>
                <w:rFonts w:asciiTheme="majorBidi" w:eastAsiaTheme="minorEastAsia" w:hAnsiTheme="majorBidi" w:cstheme="majorBidi"/>
                <w:sz w:val="22"/>
                <w:lang w:eastAsia="zh-CN"/>
              </w:rPr>
              <w:t>/</w:t>
            </w:r>
            <w:r w:rsidRPr="00044C1E">
              <w:rPr>
                <w:rFonts w:asciiTheme="majorBidi" w:hAnsiTheme="majorBidi" w:cstheme="majorBidi"/>
                <w:sz w:val="22"/>
                <w:lang w:eastAsia="zh-CN"/>
              </w:rPr>
              <w:t>ICT</w:t>
            </w:r>
            <w:r w:rsidRPr="00044C1E">
              <w:rPr>
                <w:rFonts w:asciiTheme="majorBidi" w:eastAsiaTheme="minorEastAsia" w:hAnsiTheme="majorBidi" w:cstheme="majorBidi"/>
                <w:sz w:val="22"/>
                <w:lang w:eastAsia="zh-CN"/>
              </w:rPr>
              <w:t>环境</w:t>
            </w:r>
            <w:r w:rsidRPr="00044C1E">
              <w:rPr>
                <w:rFonts w:asciiTheme="majorBidi" w:hAnsiTheme="majorBidi" w:cstheme="majorBidi"/>
                <w:position w:val="6"/>
                <w:sz w:val="18"/>
                <w:szCs w:val="18"/>
              </w:rPr>
              <w:footnoteReference w:id="47"/>
            </w:r>
          </w:p>
          <w:p w:rsidR="00E53657" w:rsidRPr="00044C1E" w:rsidRDefault="00E53657" w:rsidP="009862A4">
            <w:pPr>
              <w:tabs>
                <w:tab w:val="left" w:pos="720"/>
              </w:tabs>
              <w:overflowPunct/>
              <w:autoSpaceDE/>
              <w:adjustRightInd/>
              <w:spacing w:before="0"/>
              <w:ind w:left="284" w:hanging="284"/>
              <w:contextualSpacing/>
              <w:jc w:val="both"/>
              <w:rPr>
                <w:rFonts w:asciiTheme="majorBidi" w:hAnsiTheme="majorBidi" w:cstheme="majorBidi"/>
                <w:sz w:val="22"/>
                <w:lang w:eastAsia="zh-CN"/>
              </w:rPr>
            </w:pPr>
            <w:r w:rsidRPr="00044C1E">
              <w:rPr>
                <w:rFonts w:asciiTheme="majorBidi" w:hAnsiTheme="majorBidi" w:cstheme="majorBidi"/>
                <w:b/>
                <w:sz w:val="22"/>
                <w:lang w:eastAsia="zh-CN"/>
              </w:rPr>
              <w:t>–</w:t>
            </w:r>
            <w:r w:rsidRPr="00044C1E">
              <w:rPr>
                <w:rFonts w:asciiTheme="majorBidi" w:hAnsiTheme="majorBidi" w:cstheme="majorBidi"/>
                <w:b/>
                <w:sz w:val="22"/>
                <w:lang w:eastAsia="zh-CN"/>
              </w:rPr>
              <w:tab/>
            </w:r>
            <w:r w:rsidRPr="00044C1E">
              <w:rPr>
                <w:rFonts w:asciiTheme="majorBidi" w:hAnsiTheme="majorBidi" w:cstheme="majorBidi"/>
                <w:b/>
                <w:sz w:val="22"/>
                <w:lang w:eastAsia="zh-CN"/>
              </w:rPr>
              <w:t>具体目标</w:t>
            </w:r>
            <w:r w:rsidRPr="00044C1E">
              <w:rPr>
                <w:rFonts w:asciiTheme="majorBidi" w:hAnsiTheme="majorBidi" w:cstheme="majorBidi"/>
                <w:b/>
                <w:sz w:val="22"/>
                <w:lang w:eastAsia="zh-CN"/>
              </w:rPr>
              <w:t>4</w:t>
            </w:r>
            <w:r w:rsidRPr="00044C1E">
              <w:rPr>
                <w:rFonts w:asciiTheme="majorBidi" w:eastAsiaTheme="minorEastAsia" w:hAnsiTheme="majorBidi" w:cstheme="majorBidi"/>
                <w:b/>
                <w:sz w:val="22"/>
                <w:lang w:eastAsia="zh-CN"/>
              </w:rPr>
              <w:t>.2</w:t>
            </w:r>
            <w:r w:rsidRPr="00044C1E">
              <w:rPr>
                <w:rFonts w:asciiTheme="majorBidi" w:eastAsiaTheme="minorEastAsia" w:hAnsiTheme="majorBidi" w:cstheme="majorBidi"/>
                <w:sz w:val="22"/>
                <w:lang w:eastAsia="zh-CN"/>
              </w:rPr>
              <w:t>：电信</w:t>
            </w:r>
            <w:r w:rsidRPr="00044C1E">
              <w:rPr>
                <w:rFonts w:asciiTheme="majorBidi" w:eastAsiaTheme="minorEastAsia" w:hAnsiTheme="majorBidi" w:cstheme="majorBidi"/>
                <w:sz w:val="22"/>
                <w:lang w:eastAsia="zh-CN"/>
              </w:rPr>
              <w:t>/ICT</w:t>
            </w:r>
            <w:r w:rsidRPr="00044C1E">
              <w:rPr>
                <w:rFonts w:asciiTheme="majorBidi" w:eastAsiaTheme="minorEastAsia" w:hAnsiTheme="majorBidi" w:cstheme="majorBidi"/>
                <w:sz w:val="22"/>
                <w:lang w:eastAsia="zh-CN"/>
              </w:rPr>
              <w:t>环境中利益攸关方有效的伙伴关系</w:t>
            </w:r>
            <w:r w:rsidRPr="00044C1E">
              <w:rPr>
                <w:rFonts w:asciiTheme="majorBidi" w:hAnsiTheme="majorBidi" w:cstheme="majorBidi"/>
                <w:position w:val="6"/>
                <w:sz w:val="18"/>
                <w:szCs w:val="18"/>
              </w:rPr>
              <w:footnoteReference w:id="48"/>
            </w:r>
          </w:p>
        </w:tc>
      </w:tr>
    </w:tbl>
    <w:p w:rsidR="00E53657" w:rsidRDefault="00E53657" w:rsidP="009862A4">
      <w:pPr>
        <w:keepNext/>
        <w:keepLines/>
        <w:spacing w:before="320"/>
        <w:ind w:left="794" w:hanging="794"/>
        <w:outlineLvl w:val="1"/>
        <w:rPr>
          <w:rFonts w:ascii="Calibri" w:hAnsi="Calibri"/>
          <w:b/>
          <w:lang w:eastAsia="zh-CN"/>
        </w:rPr>
      </w:pPr>
      <w:bookmarkStart w:id="86" w:name="_Toc387144461"/>
      <w:bookmarkEnd w:id="82"/>
      <w:r>
        <w:rPr>
          <w:b/>
          <w:lang w:eastAsia="zh-CN"/>
        </w:rPr>
        <w:t>3.3</w:t>
      </w:r>
      <w:r>
        <w:rPr>
          <w:b/>
          <w:lang w:eastAsia="zh-CN"/>
        </w:rPr>
        <w:tab/>
      </w:r>
      <w:r>
        <w:rPr>
          <w:rFonts w:hint="eastAsia"/>
          <w:b/>
          <w:lang w:eastAsia="zh-CN"/>
        </w:rPr>
        <w:t>战略风险的管理与缓解</w:t>
      </w:r>
      <w:bookmarkEnd w:id="86"/>
    </w:p>
    <w:p w:rsidR="00E53657" w:rsidRDefault="00E53657" w:rsidP="009862A4">
      <w:pPr>
        <w:ind w:firstLineChars="200" w:firstLine="480"/>
        <w:rPr>
          <w:szCs w:val="19"/>
          <w:lang w:eastAsia="zh-CN"/>
        </w:rPr>
      </w:pPr>
      <w:r>
        <w:rPr>
          <w:rFonts w:hint="eastAsia"/>
          <w:szCs w:val="19"/>
          <w:lang w:eastAsia="zh-CN"/>
        </w:rPr>
        <w:t>考虑到战略规划期间对国际电联活动最具潜在影响的现行挑战、演进和变革，我们确定、分析和评估了</w:t>
      </w:r>
      <w:r>
        <w:rPr>
          <w:strike/>
          <w:szCs w:val="19"/>
          <w:lang w:eastAsia="zh-CN"/>
        </w:rPr>
        <w:fldChar w:fldCharType="begin"/>
      </w:r>
      <w:r>
        <w:rPr>
          <w:strike/>
          <w:szCs w:val="19"/>
          <w:lang w:eastAsia="zh-CN"/>
        </w:rPr>
        <w:instrText xml:space="preserve"> REF _Ref378949486 \h  \* MERGEFORMAT </w:instrText>
      </w:r>
      <w:r>
        <w:rPr>
          <w:strike/>
          <w:szCs w:val="19"/>
          <w:lang w:eastAsia="zh-CN"/>
        </w:rPr>
      </w:r>
      <w:r>
        <w:rPr>
          <w:strike/>
          <w:szCs w:val="19"/>
          <w:lang w:eastAsia="zh-CN"/>
        </w:rPr>
        <w:fldChar w:fldCharType="separate"/>
      </w:r>
      <w:r w:rsidR="005E046B" w:rsidRPr="005E046B">
        <w:rPr>
          <w:szCs w:val="19"/>
          <w:lang w:eastAsia="zh-CN"/>
        </w:rPr>
        <w:t>表</w:t>
      </w:r>
      <w:r w:rsidR="005E046B" w:rsidRPr="005E046B">
        <w:rPr>
          <w:szCs w:val="19"/>
          <w:lang w:eastAsia="zh-CN"/>
        </w:rPr>
        <w:t>3</w:t>
      </w:r>
      <w:r>
        <w:rPr>
          <w:strike/>
          <w:szCs w:val="19"/>
          <w:lang w:eastAsia="zh-CN"/>
        </w:rPr>
        <w:fldChar w:fldCharType="end"/>
      </w:r>
      <w:r>
        <w:rPr>
          <w:rFonts w:hint="eastAsia"/>
          <w:szCs w:val="19"/>
          <w:lang w:eastAsia="zh-CN"/>
        </w:rPr>
        <w:t>所列的以下一系列最高级别的战略风险，并在规划</w:t>
      </w:r>
      <w:r>
        <w:rPr>
          <w:szCs w:val="19"/>
          <w:lang w:eastAsia="zh-CN"/>
        </w:rPr>
        <w:t>2016-2019</w:t>
      </w:r>
      <w:r>
        <w:rPr>
          <w:rFonts w:hint="eastAsia"/>
          <w:szCs w:val="19"/>
          <w:lang w:eastAsia="zh-CN"/>
        </w:rPr>
        <w:t>年战略的过程中考虑到这些风险，还酌情确定了相应的缓解措施。需强调指出的是，战略风险并不意味着国际电联的运作缺陷，它们体现了在战略规划期间可能影响国际电联实现使命的未来不确定因素。</w:t>
      </w:r>
    </w:p>
    <w:p w:rsidR="00E53657" w:rsidRDefault="00E53657" w:rsidP="009862A4">
      <w:pPr>
        <w:ind w:firstLineChars="200" w:firstLine="480"/>
        <w:rPr>
          <w:szCs w:val="19"/>
          <w:lang w:eastAsia="zh-CN"/>
        </w:rPr>
      </w:pPr>
      <w:r>
        <w:rPr>
          <w:rFonts w:hint="eastAsia"/>
          <w:szCs w:val="19"/>
          <w:lang w:eastAsia="zh-CN"/>
        </w:rPr>
        <w:lastRenderedPageBreak/>
        <w:t>国际电联确定、分析和评估了这些战略风险。除通过战略规划进程设置缓解这些风险的总体框架外，国际电联还将通过运作规划程序确定和落实可行的缓解措施。</w:t>
      </w:r>
    </w:p>
    <w:p w:rsidR="00E53657" w:rsidRPr="00044C1E" w:rsidRDefault="00E53657" w:rsidP="009862A4">
      <w:pPr>
        <w:keepNext/>
        <w:keepLines/>
        <w:tabs>
          <w:tab w:val="left" w:pos="720"/>
        </w:tabs>
        <w:overflowPunct/>
        <w:autoSpaceDE/>
        <w:adjustRightInd/>
        <w:spacing w:after="60"/>
        <w:jc w:val="center"/>
        <w:rPr>
          <w:rFonts w:asciiTheme="majorBidi" w:eastAsia="STKaiti" w:hAnsiTheme="majorBidi" w:cstheme="majorBidi"/>
          <w:sz w:val="22"/>
          <w:szCs w:val="22"/>
          <w:lang w:eastAsia="zh-CN"/>
        </w:rPr>
      </w:pPr>
      <w:bookmarkStart w:id="87" w:name="_Ref378949486"/>
      <w:r w:rsidRPr="00044C1E">
        <w:rPr>
          <w:rFonts w:asciiTheme="majorBidi" w:eastAsia="STKaiti" w:hAnsiTheme="majorBidi" w:cstheme="majorBidi"/>
          <w:sz w:val="22"/>
          <w:szCs w:val="22"/>
          <w:lang w:val="en-US" w:eastAsia="zh-CN"/>
        </w:rPr>
        <w:t>表</w:t>
      </w:r>
      <w:r w:rsidRPr="00044C1E">
        <w:rPr>
          <w:rFonts w:asciiTheme="majorBidi" w:hAnsiTheme="majorBidi" w:cstheme="majorBidi"/>
        </w:rPr>
        <w:fldChar w:fldCharType="begin"/>
      </w:r>
      <w:r w:rsidRPr="00044C1E">
        <w:rPr>
          <w:rFonts w:asciiTheme="majorBidi" w:eastAsia="STKaiti" w:hAnsiTheme="majorBidi" w:cstheme="majorBidi"/>
          <w:sz w:val="22"/>
          <w:szCs w:val="22"/>
          <w:lang w:val="en-US" w:eastAsia="zh-CN"/>
        </w:rPr>
        <w:instrText xml:space="preserve"> SEQ Table \* ARABIC </w:instrText>
      </w:r>
      <w:r w:rsidRPr="00044C1E">
        <w:rPr>
          <w:rFonts w:asciiTheme="majorBidi" w:hAnsiTheme="majorBidi" w:cstheme="majorBidi"/>
        </w:rPr>
        <w:fldChar w:fldCharType="separate"/>
      </w:r>
      <w:r w:rsidR="005E046B">
        <w:rPr>
          <w:rFonts w:asciiTheme="majorBidi" w:eastAsia="STKaiti" w:hAnsiTheme="majorBidi" w:cstheme="majorBidi"/>
          <w:noProof/>
          <w:sz w:val="22"/>
          <w:szCs w:val="22"/>
          <w:lang w:val="en-US" w:eastAsia="zh-CN"/>
        </w:rPr>
        <w:t>3</w:t>
      </w:r>
      <w:r w:rsidRPr="00044C1E">
        <w:rPr>
          <w:rFonts w:asciiTheme="majorBidi" w:hAnsiTheme="majorBidi" w:cstheme="majorBidi"/>
        </w:rPr>
        <w:fldChar w:fldCharType="end"/>
      </w:r>
      <w:bookmarkEnd w:id="87"/>
      <w:r w:rsidRPr="00044C1E">
        <w:rPr>
          <w:rFonts w:asciiTheme="majorBidi" w:eastAsia="STKaiti" w:hAnsiTheme="majorBidi" w:cstheme="majorBidi"/>
          <w:sz w:val="22"/>
          <w:szCs w:val="22"/>
          <w:lang w:val="en-US" w:eastAsia="zh-CN"/>
        </w:rPr>
        <w:t>：战略风险和缓解措施</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936"/>
        <w:gridCol w:w="2693"/>
        <w:gridCol w:w="2614"/>
      </w:tblGrid>
      <w:tr w:rsidR="00E53657" w:rsidRPr="00044C1E" w:rsidTr="00E53657">
        <w:trPr>
          <w:cantSplit/>
        </w:trPr>
        <w:tc>
          <w:tcPr>
            <w:tcW w:w="3936" w:type="dxa"/>
            <w:tcBorders>
              <w:top w:val="single" w:sz="4" w:space="0" w:color="auto"/>
              <w:left w:val="nil"/>
              <w:bottom w:val="single" w:sz="4" w:space="0" w:color="auto"/>
              <w:right w:val="nil"/>
            </w:tcBorders>
            <w:hideMark/>
          </w:tcPr>
          <w:p w:rsidR="00E53657" w:rsidRPr="003D62BF" w:rsidRDefault="00E53657" w:rsidP="009862A4">
            <w:pPr>
              <w:tabs>
                <w:tab w:val="left" w:pos="720"/>
              </w:tabs>
              <w:overflowPunct/>
              <w:autoSpaceDE/>
              <w:adjustRightInd/>
              <w:spacing w:before="40" w:after="40"/>
              <w:rPr>
                <w:rFonts w:asciiTheme="majorBidi" w:hAnsiTheme="majorBidi" w:cstheme="majorBidi"/>
                <w:b/>
                <w:bCs/>
                <w:sz w:val="22"/>
                <w:szCs w:val="24"/>
                <w:lang w:val="en-US"/>
              </w:rPr>
            </w:pPr>
            <w:r w:rsidRPr="003D62BF">
              <w:rPr>
                <w:rFonts w:asciiTheme="majorBidi" w:hAnsiTheme="majorBidi" w:cstheme="majorBidi"/>
                <w:b/>
                <w:bCs/>
                <w:sz w:val="22"/>
                <w:szCs w:val="24"/>
                <w:lang w:val="en-US"/>
              </w:rPr>
              <w:t>风险</w:t>
            </w:r>
          </w:p>
        </w:tc>
        <w:tc>
          <w:tcPr>
            <w:tcW w:w="2693" w:type="dxa"/>
            <w:tcBorders>
              <w:top w:val="single" w:sz="4" w:space="0" w:color="auto"/>
              <w:left w:val="nil"/>
              <w:bottom w:val="single" w:sz="4" w:space="0" w:color="auto"/>
              <w:right w:val="nil"/>
            </w:tcBorders>
            <w:hideMark/>
          </w:tcPr>
          <w:p w:rsidR="00E53657" w:rsidRPr="003D62BF" w:rsidRDefault="00E53657" w:rsidP="009862A4">
            <w:pPr>
              <w:tabs>
                <w:tab w:val="left" w:pos="720"/>
              </w:tabs>
              <w:overflowPunct/>
              <w:autoSpaceDE/>
              <w:adjustRightInd/>
              <w:spacing w:before="40" w:after="40"/>
              <w:rPr>
                <w:rFonts w:asciiTheme="majorBidi" w:hAnsiTheme="majorBidi" w:cstheme="majorBidi"/>
                <w:b/>
                <w:bCs/>
                <w:sz w:val="22"/>
                <w:szCs w:val="24"/>
                <w:lang w:val="en-US"/>
              </w:rPr>
            </w:pPr>
            <w:r w:rsidRPr="003D62BF">
              <w:rPr>
                <w:rFonts w:asciiTheme="majorBidi" w:hAnsiTheme="majorBidi" w:cstheme="majorBidi"/>
                <w:b/>
                <w:bCs/>
                <w:sz w:val="22"/>
                <w:szCs w:val="24"/>
                <w:lang w:val="en-US"/>
              </w:rPr>
              <w:t>战略缓解措施</w:t>
            </w:r>
          </w:p>
        </w:tc>
        <w:tc>
          <w:tcPr>
            <w:tcW w:w="2614" w:type="dxa"/>
            <w:tcBorders>
              <w:top w:val="single" w:sz="4" w:space="0" w:color="auto"/>
              <w:left w:val="nil"/>
              <w:bottom w:val="single" w:sz="4" w:space="0" w:color="auto"/>
              <w:right w:val="nil"/>
            </w:tcBorders>
            <w:hideMark/>
          </w:tcPr>
          <w:p w:rsidR="00E53657" w:rsidRPr="003D62BF" w:rsidRDefault="00E53657" w:rsidP="009862A4">
            <w:pPr>
              <w:tabs>
                <w:tab w:val="left" w:pos="720"/>
              </w:tabs>
              <w:overflowPunct/>
              <w:autoSpaceDE/>
              <w:adjustRightInd/>
              <w:spacing w:before="40" w:after="40"/>
              <w:rPr>
                <w:rFonts w:asciiTheme="majorBidi" w:hAnsiTheme="majorBidi" w:cstheme="majorBidi"/>
                <w:b/>
                <w:bCs/>
                <w:sz w:val="22"/>
                <w:szCs w:val="24"/>
                <w:lang w:val="en-US"/>
              </w:rPr>
            </w:pPr>
            <w:r w:rsidRPr="003D62BF">
              <w:rPr>
                <w:rFonts w:asciiTheme="majorBidi" w:hAnsiTheme="majorBidi" w:cstheme="majorBidi"/>
                <w:b/>
                <w:bCs/>
                <w:sz w:val="22"/>
                <w:szCs w:val="24"/>
                <w:lang w:val="en-US"/>
              </w:rPr>
              <w:t>体现在</w:t>
            </w:r>
          </w:p>
        </w:tc>
      </w:tr>
      <w:tr w:rsidR="00E53657" w:rsidRPr="00044C1E" w:rsidTr="00E53657">
        <w:trPr>
          <w:cantSplit/>
        </w:trPr>
        <w:tc>
          <w:tcPr>
            <w:tcW w:w="3936" w:type="dxa"/>
            <w:tcBorders>
              <w:top w:val="single" w:sz="4" w:space="0" w:color="auto"/>
              <w:left w:val="nil"/>
              <w:bottom w:val="single" w:sz="4" w:space="0" w:color="auto"/>
              <w:right w:val="nil"/>
            </w:tcBorders>
            <w:hideMark/>
          </w:tcPr>
          <w:p w:rsidR="00E53657" w:rsidRPr="003D62BF" w:rsidRDefault="00E53657" w:rsidP="009862A4">
            <w:pPr>
              <w:tabs>
                <w:tab w:val="left" w:pos="285"/>
              </w:tabs>
              <w:overflowPunct/>
              <w:autoSpaceDE/>
              <w:adjustRightInd/>
              <w:spacing w:before="40" w:after="40"/>
              <w:rPr>
                <w:rFonts w:asciiTheme="majorBidi" w:hAnsiTheme="majorBidi" w:cstheme="majorBidi"/>
                <w:b/>
                <w:bCs/>
                <w:sz w:val="22"/>
                <w:szCs w:val="24"/>
                <w:lang w:val="en-US" w:eastAsia="zh-CN"/>
              </w:rPr>
            </w:pPr>
            <w:r w:rsidRPr="003D62BF">
              <w:rPr>
                <w:rFonts w:asciiTheme="majorBidi" w:hAnsiTheme="majorBidi" w:cstheme="majorBidi"/>
                <w:b/>
                <w:bCs/>
                <w:sz w:val="22"/>
                <w:szCs w:val="24"/>
                <w:lang w:val="en-US" w:eastAsia="zh-CN"/>
              </w:rPr>
              <w:t>•</w:t>
            </w:r>
            <w:r w:rsidRPr="003D62BF">
              <w:rPr>
                <w:rFonts w:asciiTheme="majorBidi" w:eastAsiaTheme="minorEastAsia" w:hAnsiTheme="majorBidi" w:cstheme="majorBidi"/>
                <w:b/>
                <w:bCs/>
                <w:sz w:val="22"/>
                <w:szCs w:val="24"/>
                <w:lang w:val="en-US" w:eastAsia="zh-CN"/>
              </w:rPr>
              <w:tab/>
            </w:r>
            <w:r w:rsidRPr="003D62BF">
              <w:rPr>
                <w:rFonts w:asciiTheme="majorBidi" w:hAnsiTheme="majorBidi" w:cstheme="majorBidi"/>
                <w:b/>
                <w:bCs/>
                <w:sz w:val="22"/>
                <w:szCs w:val="24"/>
                <w:lang w:val="en-US" w:eastAsia="zh-CN"/>
              </w:rPr>
              <w:t>不断下降的适用性和展示明确增值的能力</w:t>
            </w:r>
          </w:p>
          <w:p w:rsidR="00E53657" w:rsidRPr="003D62BF" w:rsidRDefault="00E53657" w:rsidP="009862A4">
            <w:pPr>
              <w:tabs>
                <w:tab w:val="left" w:pos="720"/>
              </w:tabs>
              <w:overflowPunct/>
              <w:autoSpaceDE/>
              <w:adjustRightInd/>
              <w:spacing w:before="40" w:after="40"/>
              <w:ind w:firstLine="440"/>
              <w:rPr>
                <w:rFonts w:asciiTheme="majorBidi" w:hAnsiTheme="majorBidi" w:cstheme="majorBidi"/>
                <w:sz w:val="22"/>
                <w:szCs w:val="24"/>
                <w:lang w:val="en-US" w:eastAsia="zh-CN"/>
              </w:rPr>
            </w:pPr>
            <w:r w:rsidRPr="003D62BF">
              <w:rPr>
                <w:rFonts w:asciiTheme="majorBidi" w:hAnsiTheme="majorBidi" w:cstheme="majorBidi"/>
                <w:sz w:val="22"/>
                <w:szCs w:val="24"/>
                <w:lang w:val="en-US" w:eastAsia="zh-CN"/>
              </w:rPr>
              <w:t>体现了与其他相关组织和机构的工作冲突、前后脱节和竞争的风险，以及误解国际电联职责范围、使命和作用的风险。</w:t>
            </w:r>
          </w:p>
        </w:tc>
        <w:tc>
          <w:tcPr>
            <w:tcW w:w="2693" w:type="dxa"/>
            <w:tcBorders>
              <w:top w:val="single" w:sz="4" w:space="0" w:color="auto"/>
              <w:left w:val="nil"/>
              <w:bottom w:val="single" w:sz="4" w:space="0" w:color="auto"/>
              <w:right w:val="nil"/>
            </w:tcBorders>
            <w:hideMark/>
          </w:tcPr>
          <w:p w:rsidR="00E53657" w:rsidRPr="003D62BF" w:rsidRDefault="00E53657" w:rsidP="009862A4">
            <w:pPr>
              <w:tabs>
                <w:tab w:val="left" w:pos="309"/>
              </w:tabs>
              <w:overflowPunct/>
              <w:autoSpaceDE/>
              <w:adjustRightInd/>
              <w:spacing w:before="40" w:after="40"/>
              <w:rPr>
                <w:rFonts w:asciiTheme="majorBidi" w:hAnsiTheme="majorBidi" w:cstheme="majorBidi"/>
                <w:b/>
                <w:bCs/>
                <w:sz w:val="22"/>
                <w:szCs w:val="24"/>
                <w:lang w:val="en-US" w:eastAsia="zh-CN"/>
              </w:rPr>
            </w:pPr>
            <w:r w:rsidRPr="003D62BF">
              <w:rPr>
                <w:rFonts w:asciiTheme="majorBidi" w:eastAsiaTheme="minorEastAsia" w:hAnsiTheme="majorBidi" w:cstheme="majorBidi"/>
                <w:b/>
                <w:bCs/>
                <w:sz w:val="22"/>
                <w:szCs w:val="24"/>
                <w:lang w:val="en-US" w:eastAsia="zh-CN"/>
              </w:rPr>
              <w:t>1)</w:t>
            </w:r>
            <w:r w:rsidRPr="003D62BF">
              <w:rPr>
                <w:rFonts w:asciiTheme="majorBidi" w:eastAsiaTheme="minorEastAsia" w:hAnsiTheme="majorBidi" w:cstheme="majorBidi"/>
                <w:b/>
                <w:bCs/>
                <w:sz w:val="22"/>
                <w:szCs w:val="24"/>
                <w:lang w:val="en-US" w:eastAsia="zh-CN"/>
              </w:rPr>
              <w:tab/>
            </w:r>
            <w:r w:rsidRPr="003D62BF">
              <w:rPr>
                <w:rFonts w:asciiTheme="majorBidi" w:hAnsiTheme="majorBidi" w:cstheme="majorBidi"/>
                <w:b/>
                <w:bCs/>
                <w:sz w:val="22"/>
                <w:szCs w:val="24"/>
                <w:lang w:val="en-US" w:eastAsia="zh-CN"/>
              </w:rPr>
              <w:t>确定并重点开展具有独特附加值的活动</w:t>
            </w:r>
          </w:p>
        </w:tc>
        <w:tc>
          <w:tcPr>
            <w:tcW w:w="2614" w:type="dxa"/>
            <w:tcBorders>
              <w:top w:val="single" w:sz="4" w:space="0" w:color="auto"/>
              <w:left w:val="nil"/>
              <w:bottom w:val="single" w:sz="4" w:space="0" w:color="auto"/>
              <w:right w:val="nil"/>
            </w:tcBorders>
            <w:hideMark/>
          </w:tcPr>
          <w:p w:rsidR="00E53657" w:rsidRPr="003D62BF" w:rsidRDefault="00E53657" w:rsidP="009862A4">
            <w:pPr>
              <w:tabs>
                <w:tab w:val="left" w:pos="316"/>
              </w:tabs>
              <w:overflowPunct/>
              <w:autoSpaceDE/>
              <w:adjustRightInd/>
              <w:spacing w:before="40" w:after="40"/>
              <w:rPr>
                <w:rFonts w:asciiTheme="majorBidi" w:hAnsiTheme="majorBidi" w:cstheme="majorBidi"/>
                <w:b/>
                <w:bCs/>
                <w:sz w:val="22"/>
                <w:szCs w:val="24"/>
                <w:lang w:val="en-US" w:eastAsia="zh-CN"/>
              </w:rPr>
            </w:pPr>
            <w:r w:rsidRPr="003D62BF">
              <w:rPr>
                <w:rFonts w:asciiTheme="majorBidi" w:hAnsiTheme="majorBidi" w:cstheme="majorBidi"/>
                <w:b/>
                <w:bCs/>
                <w:sz w:val="22"/>
                <w:szCs w:val="24"/>
                <w:lang w:val="en-US" w:eastAsia="zh-CN"/>
              </w:rPr>
              <w:t>–</w:t>
            </w:r>
            <w:r w:rsidRPr="003D62BF">
              <w:rPr>
                <w:rFonts w:asciiTheme="majorBidi" w:hAnsiTheme="majorBidi" w:cstheme="majorBidi"/>
                <w:sz w:val="22"/>
                <w:szCs w:val="24"/>
                <w:lang w:val="en-US" w:eastAsia="zh-CN"/>
              </w:rPr>
              <w:tab/>
            </w:r>
            <w:r w:rsidRPr="003D62BF">
              <w:rPr>
                <w:rFonts w:asciiTheme="majorBidi" w:hAnsiTheme="majorBidi" w:cstheme="majorBidi"/>
                <w:sz w:val="22"/>
                <w:szCs w:val="24"/>
                <w:lang w:val="en-US" w:eastAsia="zh-CN"/>
              </w:rPr>
              <w:t>愿景、使命、战略目标和部门目标</w:t>
            </w:r>
            <w:r w:rsidRPr="003D62BF">
              <w:rPr>
                <w:rFonts w:asciiTheme="majorBidi" w:hAnsiTheme="majorBidi" w:cstheme="majorBidi"/>
                <w:sz w:val="22"/>
                <w:szCs w:val="24"/>
                <w:lang w:val="en-US" w:eastAsia="zh-CN"/>
              </w:rPr>
              <w:t>/</w:t>
            </w:r>
            <w:r w:rsidRPr="003D62BF">
              <w:rPr>
                <w:rFonts w:asciiTheme="majorBidi" w:hAnsiTheme="majorBidi" w:cstheme="majorBidi"/>
                <w:sz w:val="22"/>
                <w:szCs w:val="24"/>
                <w:lang w:val="en-US" w:eastAsia="zh-CN"/>
              </w:rPr>
              <w:t>成果、优先重点的标准</w:t>
            </w:r>
          </w:p>
        </w:tc>
      </w:tr>
      <w:tr w:rsidR="00E53657" w:rsidRPr="00044C1E" w:rsidTr="00E53657">
        <w:trPr>
          <w:cantSplit/>
        </w:trPr>
        <w:tc>
          <w:tcPr>
            <w:tcW w:w="3936" w:type="dxa"/>
            <w:tcBorders>
              <w:top w:val="single" w:sz="4" w:space="0" w:color="auto"/>
              <w:left w:val="nil"/>
              <w:bottom w:val="single" w:sz="4" w:space="0" w:color="auto"/>
              <w:right w:val="nil"/>
            </w:tcBorders>
            <w:hideMark/>
          </w:tcPr>
          <w:p w:rsidR="00E53657" w:rsidRPr="003D62BF" w:rsidRDefault="00E53657" w:rsidP="009862A4">
            <w:pPr>
              <w:tabs>
                <w:tab w:val="left" w:pos="285"/>
              </w:tabs>
              <w:overflowPunct/>
              <w:autoSpaceDE/>
              <w:adjustRightInd/>
              <w:spacing w:before="40" w:after="40"/>
              <w:rPr>
                <w:rFonts w:asciiTheme="majorBidi" w:hAnsiTheme="majorBidi" w:cstheme="majorBidi"/>
                <w:b/>
                <w:bCs/>
                <w:sz w:val="22"/>
                <w:szCs w:val="24"/>
                <w:lang w:val="en-US" w:eastAsia="zh-CN"/>
              </w:rPr>
            </w:pPr>
            <w:r w:rsidRPr="003D62BF">
              <w:rPr>
                <w:rFonts w:asciiTheme="majorBidi" w:hAnsiTheme="majorBidi" w:cstheme="majorBidi"/>
                <w:b/>
                <w:bCs/>
                <w:sz w:val="22"/>
                <w:szCs w:val="24"/>
                <w:lang w:val="en-US" w:eastAsia="zh-CN"/>
              </w:rPr>
              <w:t>•</w:t>
            </w:r>
            <w:r w:rsidRPr="003D62BF">
              <w:rPr>
                <w:rFonts w:asciiTheme="majorBidi" w:eastAsiaTheme="minorEastAsia" w:hAnsiTheme="majorBidi" w:cstheme="majorBidi"/>
                <w:b/>
                <w:bCs/>
                <w:sz w:val="22"/>
                <w:szCs w:val="24"/>
                <w:lang w:val="en-US" w:eastAsia="zh-CN"/>
              </w:rPr>
              <w:tab/>
            </w:r>
            <w:r w:rsidRPr="003D62BF">
              <w:rPr>
                <w:rFonts w:asciiTheme="majorBidi" w:hAnsiTheme="majorBidi" w:cstheme="majorBidi"/>
                <w:b/>
                <w:bCs/>
                <w:sz w:val="22"/>
                <w:szCs w:val="24"/>
                <w:lang w:val="en-US" w:eastAsia="zh-CN"/>
              </w:rPr>
              <w:t>过于分散</w:t>
            </w:r>
          </w:p>
          <w:p w:rsidR="00E53657" w:rsidRPr="003D62BF" w:rsidRDefault="00E53657" w:rsidP="009862A4">
            <w:pPr>
              <w:tabs>
                <w:tab w:val="left" w:pos="720"/>
              </w:tabs>
              <w:overflowPunct/>
              <w:autoSpaceDE/>
              <w:adjustRightInd/>
              <w:spacing w:before="40" w:after="40"/>
              <w:ind w:firstLine="440"/>
              <w:rPr>
                <w:rFonts w:asciiTheme="majorBidi" w:hAnsiTheme="majorBidi" w:cstheme="majorBidi"/>
                <w:sz w:val="22"/>
                <w:szCs w:val="24"/>
                <w:lang w:val="en-US" w:eastAsia="zh-CN"/>
              </w:rPr>
            </w:pPr>
            <w:r w:rsidRPr="003D62BF">
              <w:rPr>
                <w:rFonts w:asciiTheme="majorBidi" w:hAnsiTheme="majorBidi" w:cstheme="majorBidi"/>
                <w:sz w:val="22"/>
                <w:szCs w:val="24"/>
                <w:lang w:val="en-US" w:eastAsia="zh-CN"/>
              </w:rPr>
              <w:t>体现了冲淡使命并忽视机构核心职责的风险。</w:t>
            </w:r>
          </w:p>
        </w:tc>
        <w:tc>
          <w:tcPr>
            <w:tcW w:w="2693" w:type="dxa"/>
            <w:tcBorders>
              <w:top w:val="single" w:sz="4" w:space="0" w:color="auto"/>
              <w:left w:val="nil"/>
              <w:bottom w:val="single" w:sz="4" w:space="0" w:color="auto"/>
              <w:right w:val="nil"/>
            </w:tcBorders>
            <w:hideMark/>
          </w:tcPr>
          <w:p w:rsidR="00E53657" w:rsidRPr="003D62BF" w:rsidRDefault="00E53657" w:rsidP="009862A4">
            <w:pPr>
              <w:tabs>
                <w:tab w:val="left" w:pos="324"/>
              </w:tabs>
              <w:overflowPunct/>
              <w:autoSpaceDE/>
              <w:adjustRightInd/>
              <w:spacing w:before="40" w:after="40"/>
              <w:rPr>
                <w:rFonts w:asciiTheme="majorBidi" w:hAnsiTheme="majorBidi" w:cstheme="majorBidi"/>
                <w:b/>
                <w:bCs/>
                <w:sz w:val="22"/>
                <w:szCs w:val="24"/>
                <w:lang w:val="en-US" w:eastAsia="zh-CN"/>
              </w:rPr>
            </w:pPr>
            <w:r w:rsidRPr="003D62BF">
              <w:rPr>
                <w:rFonts w:asciiTheme="majorBidi" w:eastAsiaTheme="minorEastAsia" w:hAnsiTheme="majorBidi" w:cstheme="majorBidi"/>
                <w:b/>
                <w:bCs/>
                <w:sz w:val="22"/>
                <w:szCs w:val="24"/>
                <w:lang w:val="en-US" w:eastAsia="zh-CN"/>
              </w:rPr>
              <w:t>2)</w:t>
            </w:r>
            <w:r w:rsidRPr="003D62BF">
              <w:rPr>
                <w:rFonts w:asciiTheme="majorBidi" w:eastAsiaTheme="minorEastAsia" w:hAnsiTheme="majorBidi" w:cstheme="majorBidi"/>
                <w:b/>
                <w:bCs/>
                <w:sz w:val="22"/>
                <w:szCs w:val="24"/>
                <w:lang w:val="en-US" w:eastAsia="zh-CN"/>
              </w:rPr>
              <w:tab/>
            </w:r>
            <w:r w:rsidRPr="003D62BF">
              <w:rPr>
                <w:rFonts w:asciiTheme="majorBidi" w:hAnsiTheme="majorBidi" w:cstheme="majorBidi"/>
                <w:b/>
                <w:bCs/>
                <w:sz w:val="22"/>
                <w:szCs w:val="24"/>
                <w:lang w:val="en-US" w:eastAsia="zh-CN"/>
              </w:rPr>
              <w:t>确保工作重点的凝聚力和重心</w:t>
            </w:r>
          </w:p>
        </w:tc>
        <w:tc>
          <w:tcPr>
            <w:tcW w:w="2614" w:type="dxa"/>
            <w:tcBorders>
              <w:top w:val="single" w:sz="4" w:space="0" w:color="auto"/>
              <w:left w:val="nil"/>
              <w:bottom w:val="single" w:sz="4" w:space="0" w:color="auto"/>
              <w:right w:val="nil"/>
            </w:tcBorders>
            <w:hideMark/>
          </w:tcPr>
          <w:p w:rsidR="00E53657" w:rsidRPr="003D62BF" w:rsidRDefault="00E53657" w:rsidP="009862A4">
            <w:pPr>
              <w:tabs>
                <w:tab w:val="left" w:pos="317"/>
              </w:tabs>
              <w:overflowPunct/>
              <w:autoSpaceDE/>
              <w:adjustRightInd/>
              <w:spacing w:before="40" w:after="40"/>
              <w:rPr>
                <w:rFonts w:asciiTheme="majorBidi" w:hAnsiTheme="majorBidi" w:cstheme="majorBidi"/>
                <w:sz w:val="22"/>
                <w:szCs w:val="24"/>
                <w:lang w:val="en-US" w:eastAsia="zh-CN"/>
              </w:rPr>
            </w:pPr>
            <w:r w:rsidRPr="003D62BF">
              <w:rPr>
                <w:rFonts w:asciiTheme="majorBidi" w:hAnsiTheme="majorBidi" w:cstheme="majorBidi"/>
                <w:sz w:val="22"/>
                <w:szCs w:val="24"/>
                <w:lang w:val="en-US" w:eastAsia="zh-CN"/>
              </w:rPr>
              <w:t>–</w:t>
            </w:r>
            <w:r w:rsidRPr="003D62BF">
              <w:rPr>
                <w:rFonts w:asciiTheme="majorBidi" w:hAnsiTheme="majorBidi" w:cstheme="majorBidi"/>
                <w:sz w:val="22"/>
                <w:szCs w:val="24"/>
                <w:lang w:val="en-US" w:eastAsia="zh-CN"/>
              </w:rPr>
              <w:tab/>
            </w:r>
            <w:r w:rsidRPr="003D62BF">
              <w:rPr>
                <w:rFonts w:asciiTheme="majorBidi" w:hAnsiTheme="majorBidi" w:cstheme="majorBidi"/>
                <w:sz w:val="22"/>
                <w:szCs w:val="24"/>
                <w:lang w:val="en-US" w:eastAsia="zh-CN"/>
              </w:rPr>
              <w:t>优先重点的标准</w:t>
            </w:r>
          </w:p>
        </w:tc>
      </w:tr>
      <w:tr w:rsidR="00E53657" w:rsidRPr="00044C1E" w:rsidTr="00E53657">
        <w:trPr>
          <w:cantSplit/>
        </w:trPr>
        <w:tc>
          <w:tcPr>
            <w:tcW w:w="3936" w:type="dxa"/>
            <w:tcBorders>
              <w:top w:val="single" w:sz="4" w:space="0" w:color="auto"/>
              <w:left w:val="nil"/>
              <w:bottom w:val="single" w:sz="4" w:space="0" w:color="auto"/>
              <w:right w:val="nil"/>
            </w:tcBorders>
            <w:hideMark/>
          </w:tcPr>
          <w:p w:rsidR="00E53657" w:rsidRPr="003D62BF" w:rsidRDefault="00E53657" w:rsidP="009862A4">
            <w:pPr>
              <w:tabs>
                <w:tab w:val="left" w:pos="284"/>
              </w:tabs>
              <w:overflowPunct/>
              <w:autoSpaceDE/>
              <w:adjustRightInd/>
              <w:spacing w:before="40" w:after="40"/>
              <w:rPr>
                <w:rFonts w:asciiTheme="majorBidi" w:hAnsiTheme="majorBidi" w:cstheme="majorBidi"/>
                <w:b/>
                <w:bCs/>
                <w:sz w:val="22"/>
                <w:szCs w:val="24"/>
                <w:lang w:val="en-US" w:eastAsia="zh-CN"/>
              </w:rPr>
            </w:pPr>
            <w:r w:rsidRPr="003D62BF">
              <w:rPr>
                <w:rFonts w:asciiTheme="majorBidi" w:hAnsiTheme="majorBidi" w:cstheme="majorBidi"/>
                <w:b/>
                <w:bCs/>
                <w:sz w:val="22"/>
                <w:szCs w:val="24"/>
                <w:lang w:val="en-US" w:eastAsia="zh-CN"/>
              </w:rPr>
              <w:t>•</w:t>
            </w:r>
            <w:r w:rsidRPr="003D62BF">
              <w:rPr>
                <w:rFonts w:asciiTheme="majorBidi" w:eastAsiaTheme="minorEastAsia" w:hAnsiTheme="majorBidi" w:cstheme="majorBidi"/>
                <w:b/>
                <w:bCs/>
                <w:sz w:val="22"/>
                <w:szCs w:val="24"/>
                <w:lang w:val="en-US" w:eastAsia="zh-CN"/>
              </w:rPr>
              <w:tab/>
            </w:r>
            <w:r w:rsidRPr="003D62BF">
              <w:rPr>
                <w:rFonts w:asciiTheme="majorBidi" w:eastAsiaTheme="minorEastAsia" w:hAnsiTheme="majorBidi" w:cstheme="majorBidi"/>
                <w:b/>
                <w:bCs/>
                <w:sz w:val="22"/>
                <w:szCs w:val="24"/>
                <w:lang w:val="en-US" w:eastAsia="zh-CN"/>
              </w:rPr>
              <w:t>虽仍提供高品质的工作成果，但</w:t>
            </w:r>
            <w:r w:rsidRPr="003D62BF">
              <w:rPr>
                <w:rFonts w:asciiTheme="majorBidi" w:hAnsiTheme="majorBidi" w:cstheme="majorBidi"/>
                <w:b/>
                <w:bCs/>
                <w:sz w:val="22"/>
                <w:szCs w:val="24"/>
                <w:lang w:val="en-US" w:eastAsia="zh-CN"/>
              </w:rPr>
              <w:t>不能迅速应对新生需求和创新不足</w:t>
            </w:r>
          </w:p>
          <w:p w:rsidR="00E53657" w:rsidRPr="003D62BF" w:rsidRDefault="00E53657" w:rsidP="009862A4">
            <w:pPr>
              <w:tabs>
                <w:tab w:val="left" w:pos="720"/>
              </w:tabs>
              <w:overflowPunct/>
              <w:autoSpaceDE/>
              <w:adjustRightInd/>
              <w:spacing w:before="40" w:after="40"/>
              <w:ind w:firstLine="440"/>
              <w:rPr>
                <w:rFonts w:asciiTheme="majorBidi" w:hAnsiTheme="majorBidi" w:cstheme="majorBidi"/>
                <w:sz w:val="22"/>
                <w:szCs w:val="24"/>
                <w:lang w:val="en-US" w:eastAsia="zh-CN"/>
              </w:rPr>
            </w:pPr>
            <w:r w:rsidRPr="003D62BF">
              <w:rPr>
                <w:rFonts w:asciiTheme="majorBidi" w:hAnsiTheme="majorBidi" w:cstheme="majorBidi"/>
                <w:sz w:val="22"/>
                <w:szCs w:val="24"/>
                <w:lang w:val="en-US" w:eastAsia="zh-CN"/>
              </w:rPr>
              <w:t>体现了应对不力，导致成员和其他利益攸关方离心倾向的风险。</w:t>
            </w:r>
          </w:p>
        </w:tc>
        <w:tc>
          <w:tcPr>
            <w:tcW w:w="2693" w:type="dxa"/>
            <w:tcBorders>
              <w:top w:val="single" w:sz="4" w:space="0" w:color="auto"/>
              <w:left w:val="nil"/>
              <w:bottom w:val="single" w:sz="4" w:space="0" w:color="auto"/>
              <w:right w:val="nil"/>
            </w:tcBorders>
            <w:hideMark/>
          </w:tcPr>
          <w:p w:rsidR="00E53657" w:rsidRPr="003D62BF" w:rsidRDefault="00E53657" w:rsidP="009862A4">
            <w:pPr>
              <w:tabs>
                <w:tab w:val="left" w:pos="324"/>
              </w:tabs>
              <w:overflowPunct/>
              <w:autoSpaceDE/>
              <w:adjustRightInd/>
              <w:spacing w:before="40" w:after="40"/>
              <w:rPr>
                <w:rFonts w:asciiTheme="majorBidi" w:hAnsiTheme="majorBidi" w:cstheme="majorBidi"/>
                <w:b/>
                <w:bCs/>
                <w:sz w:val="22"/>
                <w:szCs w:val="24"/>
                <w:lang w:val="en-US" w:eastAsia="zh-CN"/>
              </w:rPr>
            </w:pPr>
            <w:r w:rsidRPr="003D62BF">
              <w:rPr>
                <w:rFonts w:asciiTheme="majorBidi" w:eastAsiaTheme="minorEastAsia" w:hAnsiTheme="majorBidi" w:cstheme="majorBidi"/>
                <w:b/>
                <w:bCs/>
                <w:sz w:val="22"/>
                <w:szCs w:val="24"/>
                <w:lang w:val="en-US" w:eastAsia="zh-CN"/>
              </w:rPr>
              <w:t>3)</w:t>
            </w:r>
            <w:r w:rsidRPr="003D62BF">
              <w:rPr>
                <w:rFonts w:asciiTheme="majorBidi" w:eastAsiaTheme="minorEastAsia" w:hAnsiTheme="majorBidi" w:cstheme="majorBidi"/>
                <w:b/>
                <w:bCs/>
                <w:sz w:val="22"/>
                <w:szCs w:val="24"/>
                <w:lang w:val="en-US" w:eastAsia="zh-CN"/>
              </w:rPr>
              <w:tab/>
            </w:r>
            <w:r w:rsidRPr="003D62BF">
              <w:rPr>
                <w:rFonts w:asciiTheme="majorBidi" w:hAnsiTheme="majorBidi" w:cstheme="majorBidi"/>
                <w:b/>
                <w:bCs/>
                <w:sz w:val="22"/>
                <w:szCs w:val="24"/>
                <w:lang w:val="en-US" w:eastAsia="zh-CN"/>
              </w:rPr>
              <w:t>行动迅速、敏捷、积极回应和努力创新</w:t>
            </w:r>
          </w:p>
          <w:p w:rsidR="00E53657" w:rsidRPr="003D62BF" w:rsidRDefault="00E53657" w:rsidP="009862A4">
            <w:pPr>
              <w:tabs>
                <w:tab w:val="left" w:pos="339"/>
              </w:tabs>
              <w:overflowPunct/>
              <w:autoSpaceDE/>
              <w:adjustRightInd/>
              <w:spacing w:before="40" w:after="40"/>
              <w:rPr>
                <w:rFonts w:asciiTheme="majorBidi" w:hAnsiTheme="majorBidi" w:cstheme="majorBidi"/>
                <w:b/>
                <w:bCs/>
                <w:sz w:val="22"/>
                <w:szCs w:val="24"/>
                <w:lang w:val="en-US" w:eastAsia="zh-CN"/>
              </w:rPr>
            </w:pPr>
            <w:r w:rsidRPr="003D62BF">
              <w:rPr>
                <w:rFonts w:asciiTheme="majorBidi" w:eastAsiaTheme="minorEastAsia" w:hAnsiTheme="majorBidi" w:cstheme="majorBidi"/>
                <w:b/>
                <w:bCs/>
                <w:sz w:val="22"/>
                <w:szCs w:val="24"/>
                <w:lang w:val="en-US" w:eastAsia="zh-CN"/>
              </w:rPr>
              <w:t>4)</w:t>
            </w:r>
            <w:r w:rsidRPr="003D62BF">
              <w:rPr>
                <w:rFonts w:asciiTheme="majorBidi" w:eastAsiaTheme="minorEastAsia" w:hAnsiTheme="majorBidi" w:cstheme="majorBidi"/>
                <w:b/>
                <w:bCs/>
                <w:sz w:val="22"/>
                <w:szCs w:val="24"/>
                <w:lang w:val="en-US" w:eastAsia="zh-CN"/>
              </w:rPr>
              <w:tab/>
            </w:r>
            <w:r w:rsidRPr="003D62BF">
              <w:rPr>
                <w:rFonts w:asciiTheme="majorBidi" w:hAnsiTheme="majorBidi" w:cstheme="majorBidi"/>
                <w:b/>
                <w:bCs/>
                <w:sz w:val="22"/>
                <w:szCs w:val="24"/>
                <w:lang w:val="en-US" w:eastAsia="zh-CN"/>
              </w:rPr>
              <w:t>主动引导利益攸关方的参与</w:t>
            </w:r>
          </w:p>
        </w:tc>
        <w:tc>
          <w:tcPr>
            <w:tcW w:w="2614" w:type="dxa"/>
            <w:tcBorders>
              <w:top w:val="single" w:sz="4" w:space="0" w:color="auto"/>
              <w:left w:val="nil"/>
              <w:bottom w:val="single" w:sz="4" w:space="0" w:color="auto"/>
              <w:right w:val="nil"/>
            </w:tcBorders>
            <w:hideMark/>
          </w:tcPr>
          <w:p w:rsidR="00E53657" w:rsidRPr="003D62BF" w:rsidRDefault="00E53657" w:rsidP="009862A4">
            <w:pPr>
              <w:tabs>
                <w:tab w:val="left" w:pos="317"/>
              </w:tabs>
              <w:overflowPunct/>
              <w:autoSpaceDE/>
              <w:adjustRightInd/>
              <w:spacing w:before="40" w:after="40"/>
              <w:rPr>
                <w:rFonts w:asciiTheme="majorBidi" w:hAnsiTheme="majorBidi" w:cstheme="majorBidi"/>
                <w:sz w:val="22"/>
                <w:szCs w:val="24"/>
                <w:lang w:val="en-US" w:eastAsia="zh-CN"/>
              </w:rPr>
            </w:pPr>
            <w:r w:rsidRPr="003D62BF">
              <w:rPr>
                <w:rFonts w:asciiTheme="majorBidi" w:hAnsiTheme="majorBidi" w:cstheme="majorBidi"/>
                <w:sz w:val="22"/>
                <w:szCs w:val="24"/>
                <w:lang w:val="en-US" w:eastAsia="zh-CN"/>
              </w:rPr>
              <w:t>–</w:t>
            </w:r>
            <w:r w:rsidRPr="003D62BF">
              <w:rPr>
                <w:rFonts w:asciiTheme="majorBidi" w:hAnsiTheme="majorBidi" w:cstheme="majorBidi"/>
                <w:sz w:val="22"/>
                <w:szCs w:val="24"/>
                <w:lang w:val="en-US" w:eastAsia="zh-CN"/>
              </w:rPr>
              <w:tab/>
            </w:r>
            <w:r w:rsidRPr="003D62BF">
              <w:rPr>
                <w:rFonts w:asciiTheme="majorBidi" w:hAnsiTheme="majorBidi" w:cstheme="majorBidi"/>
                <w:sz w:val="22"/>
                <w:szCs w:val="24"/>
                <w:lang w:val="en-US" w:eastAsia="zh-CN"/>
              </w:rPr>
              <w:t>目标</w:t>
            </w:r>
            <w:r w:rsidRPr="003D62BF">
              <w:rPr>
                <w:rFonts w:asciiTheme="majorBidi" w:hAnsiTheme="majorBidi" w:cstheme="majorBidi"/>
                <w:sz w:val="22"/>
                <w:szCs w:val="24"/>
                <w:lang w:val="en-US" w:eastAsia="zh-CN"/>
              </w:rPr>
              <w:t>4</w:t>
            </w:r>
            <w:r w:rsidRPr="003D62BF">
              <w:rPr>
                <w:rFonts w:asciiTheme="majorBidi" w:hAnsiTheme="majorBidi" w:cstheme="majorBidi"/>
                <w:sz w:val="22"/>
                <w:szCs w:val="24"/>
                <w:lang w:val="en-US" w:eastAsia="zh-CN"/>
              </w:rPr>
              <w:t>：创新国际电联的价值观</w:t>
            </w:r>
          </w:p>
          <w:p w:rsidR="00E53657" w:rsidRPr="003D62BF" w:rsidRDefault="00E53657" w:rsidP="009862A4">
            <w:pPr>
              <w:tabs>
                <w:tab w:val="left" w:pos="301"/>
              </w:tabs>
              <w:overflowPunct/>
              <w:autoSpaceDE/>
              <w:adjustRightInd/>
              <w:spacing w:before="40" w:after="40"/>
              <w:rPr>
                <w:rFonts w:asciiTheme="majorBidi" w:hAnsiTheme="majorBidi" w:cstheme="majorBidi"/>
                <w:sz w:val="22"/>
                <w:szCs w:val="24"/>
                <w:lang w:val="en-US" w:eastAsia="zh-CN"/>
              </w:rPr>
            </w:pPr>
            <w:r w:rsidRPr="003D62BF">
              <w:rPr>
                <w:rFonts w:asciiTheme="majorBidi" w:hAnsiTheme="majorBidi" w:cstheme="majorBidi"/>
                <w:sz w:val="22"/>
                <w:szCs w:val="24"/>
                <w:lang w:val="en-US" w:eastAsia="zh-CN"/>
              </w:rPr>
              <w:t>–</w:t>
            </w:r>
            <w:r w:rsidRPr="003D62BF">
              <w:rPr>
                <w:rFonts w:asciiTheme="majorBidi" w:hAnsiTheme="majorBidi" w:cstheme="majorBidi"/>
                <w:sz w:val="22"/>
                <w:szCs w:val="24"/>
                <w:lang w:val="en-US" w:eastAsia="zh-CN"/>
              </w:rPr>
              <w:tab/>
            </w:r>
            <w:r w:rsidRPr="003D62BF">
              <w:rPr>
                <w:rFonts w:asciiTheme="majorBidi" w:hAnsiTheme="majorBidi" w:cstheme="majorBidi"/>
                <w:sz w:val="22"/>
                <w:szCs w:val="24"/>
                <w:lang w:val="en-US" w:eastAsia="zh-CN"/>
              </w:rPr>
              <w:t>愿景、使命、价值观</w:t>
            </w:r>
            <w:r w:rsidRPr="003D62BF">
              <w:rPr>
                <w:rFonts w:asciiTheme="majorBidi" w:eastAsiaTheme="minorEastAsia" w:hAnsiTheme="majorBidi" w:cstheme="majorBidi"/>
                <w:sz w:val="22"/>
                <w:szCs w:val="24"/>
                <w:lang w:val="en-US" w:eastAsia="zh-CN"/>
              </w:rPr>
              <w:t>、</w:t>
            </w:r>
            <w:r w:rsidRPr="003D62BF">
              <w:rPr>
                <w:rFonts w:asciiTheme="majorBidi" w:hAnsiTheme="majorBidi" w:cstheme="majorBidi"/>
                <w:sz w:val="22"/>
                <w:szCs w:val="24"/>
                <w:lang w:val="en-US" w:eastAsia="zh-CN"/>
              </w:rPr>
              <w:t>战略目标和部门目标</w:t>
            </w:r>
            <w:r w:rsidRPr="003D62BF">
              <w:rPr>
                <w:rFonts w:asciiTheme="majorBidi" w:hAnsiTheme="majorBidi" w:cstheme="majorBidi"/>
                <w:sz w:val="22"/>
                <w:szCs w:val="24"/>
                <w:lang w:val="en-US" w:eastAsia="zh-CN"/>
              </w:rPr>
              <w:t>/</w:t>
            </w:r>
            <w:r w:rsidRPr="003D62BF">
              <w:rPr>
                <w:rFonts w:asciiTheme="majorBidi" w:hAnsiTheme="majorBidi" w:cstheme="majorBidi"/>
                <w:sz w:val="22"/>
                <w:szCs w:val="24"/>
                <w:lang w:val="en-US" w:eastAsia="zh-CN"/>
              </w:rPr>
              <w:t>成果、优先重点的标准</w:t>
            </w:r>
          </w:p>
        </w:tc>
      </w:tr>
      <w:tr w:rsidR="00E53657" w:rsidRPr="00044C1E" w:rsidTr="00E53657">
        <w:trPr>
          <w:cantSplit/>
        </w:trPr>
        <w:tc>
          <w:tcPr>
            <w:tcW w:w="3936" w:type="dxa"/>
            <w:tcBorders>
              <w:top w:val="single" w:sz="4" w:space="0" w:color="auto"/>
              <w:left w:val="nil"/>
              <w:bottom w:val="single" w:sz="4" w:space="0" w:color="auto"/>
              <w:right w:val="nil"/>
            </w:tcBorders>
            <w:hideMark/>
          </w:tcPr>
          <w:p w:rsidR="00E53657" w:rsidRPr="003D62BF" w:rsidRDefault="00E53657" w:rsidP="009862A4">
            <w:pPr>
              <w:tabs>
                <w:tab w:val="left" w:pos="284"/>
              </w:tabs>
              <w:overflowPunct/>
              <w:autoSpaceDE/>
              <w:adjustRightInd/>
              <w:spacing w:before="40" w:after="40"/>
              <w:rPr>
                <w:rFonts w:asciiTheme="majorBidi" w:hAnsiTheme="majorBidi" w:cstheme="majorBidi"/>
                <w:b/>
                <w:bCs/>
                <w:sz w:val="22"/>
                <w:szCs w:val="24"/>
                <w:lang w:val="en-US" w:eastAsia="zh-CN"/>
              </w:rPr>
            </w:pPr>
            <w:r w:rsidRPr="003D62BF">
              <w:rPr>
                <w:rFonts w:asciiTheme="majorBidi" w:hAnsiTheme="majorBidi" w:cstheme="majorBidi"/>
                <w:b/>
                <w:bCs/>
                <w:sz w:val="22"/>
                <w:szCs w:val="24"/>
                <w:lang w:val="en-US" w:eastAsia="zh-CN"/>
              </w:rPr>
              <w:t>•</w:t>
            </w:r>
            <w:r w:rsidRPr="003D62BF">
              <w:rPr>
                <w:rFonts w:asciiTheme="majorBidi" w:eastAsiaTheme="minorEastAsia" w:hAnsiTheme="majorBidi" w:cstheme="majorBidi"/>
                <w:b/>
                <w:bCs/>
                <w:sz w:val="22"/>
                <w:szCs w:val="24"/>
                <w:lang w:val="en-US" w:eastAsia="zh-CN"/>
              </w:rPr>
              <w:tab/>
            </w:r>
            <w:r w:rsidRPr="003D62BF">
              <w:rPr>
                <w:rFonts w:asciiTheme="majorBidi" w:hAnsiTheme="majorBidi" w:cstheme="majorBidi"/>
                <w:b/>
                <w:bCs/>
                <w:sz w:val="22"/>
                <w:szCs w:val="24"/>
                <w:lang w:val="en-US" w:eastAsia="zh-CN"/>
              </w:rPr>
              <w:t>实施战略、工具、方法和进程的调整不充分，跟不上最佳做法和不断变化的需求</w:t>
            </w:r>
          </w:p>
          <w:p w:rsidR="00E53657" w:rsidRPr="003D62BF" w:rsidRDefault="00E53657" w:rsidP="009862A4">
            <w:pPr>
              <w:tabs>
                <w:tab w:val="left" w:pos="720"/>
              </w:tabs>
              <w:overflowPunct/>
              <w:autoSpaceDE/>
              <w:adjustRightInd/>
              <w:spacing w:before="40" w:after="40"/>
              <w:ind w:firstLine="440"/>
              <w:rPr>
                <w:rFonts w:asciiTheme="majorBidi" w:hAnsiTheme="majorBidi" w:cstheme="majorBidi"/>
                <w:sz w:val="22"/>
                <w:szCs w:val="24"/>
                <w:lang w:val="en-US" w:eastAsia="zh-CN"/>
              </w:rPr>
            </w:pPr>
            <w:r w:rsidRPr="003D62BF">
              <w:rPr>
                <w:rFonts w:asciiTheme="majorBidi" w:hAnsiTheme="majorBidi" w:cstheme="majorBidi"/>
                <w:sz w:val="22"/>
                <w:szCs w:val="24"/>
                <w:lang w:val="en-US" w:eastAsia="zh-CN"/>
              </w:rPr>
              <w:t>体现了研究组结构、方法和工具正变得不完善，实施工具和方法愈发不可靠，无法确保最高效能，也不适用于部门间的合作的风险。</w:t>
            </w:r>
          </w:p>
        </w:tc>
        <w:tc>
          <w:tcPr>
            <w:tcW w:w="2693" w:type="dxa"/>
            <w:tcBorders>
              <w:top w:val="single" w:sz="4" w:space="0" w:color="auto"/>
              <w:left w:val="nil"/>
              <w:bottom w:val="single" w:sz="4" w:space="0" w:color="auto"/>
              <w:right w:val="nil"/>
            </w:tcBorders>
            <w:hideMark/>
          </w:tcPr>
          <w:p w:rsidR="00E53657" w:rsidRPr="003D62BF" w:rsidRDefault="00E53657" w:rsidP="009862A4">
            <w:pPr>
              <w:tabs>
                <w:tab w:val="left" w:pos="324"/>
              </w:tabs>
              <w:overflowPunct/>
              <w:autoSpaceDE/>
              <w:adjustRightInd/>
              <w:spacing w:before="40" w:after="40"/>
              <w:rPr>
                <w:rFonts w:asciiTheme="majorBidi" w:hAnsiTheme="majorBidi" w:cstheme="majorBidi"/>
                <w:b/>
                <w:bCs/>
                <w:sz w:val="22"/>
                <w:szCs w:val="24"/>
                <w:lang w:val="en-US" w:eastAsia="zh-CN"/>
              </w:rPr>
            </w:pPr>
            <w:r w:rsidRPr="003D62BF">
              <w:rPr>
                <w:rFonts w:asciiTheme="majorBidi" w:eastAsiaTheme="minorEastAsia" w:hAnsiTheme="majorBidi" w:cstheme="majorBidi"/>
                <w:b/>
                <w:bCs/>
                <w:sz w:val="22"/>
                <w:szCs w:val="24"/>
                <w:lang w:val="en-US" w:eastAsia="zh-CN"/>
              </w:rPr>
              <w:t>5)</w:t>
            </w:r>
            <w:r w:rsidRPr="003D62BF">
              <w:rPr>
                <w:rFonts w:asciiTheme="majorBidi" w:eastAsiaTheme="minorEastAsia" w:hAnsiTheme="majorBidi" w:cstheme="majorBidi"/>
                <w:b/>
                <w:bCs/>
                <w:sz w:val="22"/>
                <w:szCs w:val="24"/>
                <w:lang w:val="en-US" w:eastAsia="zh-CN"/>
              </w:rPr>
              <w:tab/>
            </w:r>
            <w:r w:rsidRPr="003D62BF">
              <w:rPr>
                <w:rFonts w:asciiTheme="majorBidi" w:hAnsiTheme="majorBidi" w:cstheme="majorBidi"/>
                <w:b/>
                <w:bCs/>
                <w:sz w:val="22"/>
                <w:szCs w:val="24"/>
                <w:lang w:val="en-US" w:eastAsia="zh-CN"/>
              </w:rPr>
              <w:t>根据最佳做法，持续完善战略、工具、方法和进程</w:t>
            </w:r>
          </w:p>
        </w:tc>
        <w:tc>
          <w:tcPr>
            <w:tcW w:w="2614" w:type="dxa"/>
            <w:tcBorders>
              <w:top w:val="single" w:sz="4" w:space="0" w:color="auto"/>
              <w:left w:val="nil"/>
              <w:bottom w:val="single" w:sz="4" w:space="0" w:color="auto"/>
              <w:right w:val="nil"/>
            </w:tcBorders>
            <w:hideMark/>
          </w:tcPr>
          <w:p w:rsidR="00E53657" w:rsidRPr="003D62BF" w:rsidRDefault="00E53657" w:rsidP="009862A4">
            <w:pPr>
              <w:tabs>
                <w:tab w:val="left" w:pos="317"/>
              </w:tabs>
              <w:overflowPunct/>
              <w:autoSpaceDE/>
              <w:adjustRightInd/>
              <w:spacing w:before="40" w:after="40"/>
              <w:rPr>
                <w:rFonts w:asciiTheme="majorBidi" w:hAnsiTheme="majorBidi" w:cstheme="majorBidi"/>
                <w:sz w:val="22"/>
                <w:szCs w:val="24"/>
                <w:lang w:val="en-US" w:eastAsia="zh-CN"/>
              </w:rPr>
            </w:pPr>
            <w:r w:rsidRPr="003D62BF">
              <w:rPr>
                <w:rFonts w:asciiTheme="majorBidi" w:hAnsiTheme="majorBidi" w:cstheme="majorBidi"/>
                <w:sz w:val="22"/>
                <w:szCs w:val="24"/>
                <w:lang w:val="en-US" w:eastAsia="zh-CN"/>
              </w:rPr>
              <w:t>–</w:t>
            </w:r>
            <w:r w:rsidRPr="003D62BF">
              <w:rPr>
                <w:rFonts w:asciiTheme="majorBidi" w:hAnsiTheme="majorBidi" w:cstheme="majorBidi"/>
                <w:sz w:val="22"/>
                <w:szCs w:val="24"/>
                <w:lang w:val="en-US" w:eastAsia="zh-CN"/>
              </w:rPr>
              <w:tab/>
            </w:r>
            <w:r w:rsidRPr="003D62BF">
              <w:rPr>
                <w:rFonts w:asciiTheme="majorBidi" w:hAnsiTheme="majorBidi" w:cstheme="majorBidi"/>
                <w:sz w:val="22"/>
                <w:szCs w:val="24"/>
                <w:lang w:val="en-US" w:eastAsia="zh-CN"/>
              </w:rPr>
              <w:t>价值观、实施标准</w:t>
            </w:r>
          </w:p>
          <w:p w:rsidR="00E53657" w:rsidRPr="003D62BF" w:rsidRDefault="00E53657" w:rsidP="009862A4">
            <w:pPr>
              <w:tabs>
                <w:tab w:val="left" w:pos="316"/>
              </w:tabs>
              <w:overflowPunct/>
              <w:autoSpaceDE/>
              <w:adjustRightInd/>
              <w:spacing w:before="40" w:after="40"/>
              <w:rPr>
                <w:rFonts w:asciiTheme="majorBidi" w:hAnsiTheme="majorBidi" w:cstheme="majorBidi"/>
                <w:sz w:val="22"/>
                <w:szCs w:val="24"/>
                <w:lang w:val="en-US" w:eastAsia="zh-CN"/>
              </w:rPr>
            </w:pPr>
            <w:r w:rsidRPr="003D62BF">
              <w:rPr>
                <w:rFonts w:asciiTheme="majorBidi" w:hAnsiTheme="majorBidi" w:cstheme="majorBidi"/>
                <w:sz w:val="22"/>
                <w:szCs w:val="24"/>
                <w:lang w:val="en-US" w:eastAsia="zh-CN"/>
              </w:rPr>
              <w:t>–</w:t>
            </w:r>
            <w:r w:rsidRPr="003D62BF">
              <w:rPr>
                <w:rFonts w:asciiTheme="majorBidi" w:hAnsiTheme="majorBidi" w:cstheme="majorBidi"/>
                <w:sz w:val="22"/>
                <w:szCs w:val="24"/>
                <w:lang w:val="en-US" w:eastAsia="zh-CN"/>
              </w:rPr>
              <w:tab/>
            </w:r>
            <w:r w:rsidRPr="003D62BF">
              <w:rPr>
                <w:rFonts w:asciiTheme="majorBidi" w:hAnsiTheme="majorBidi" w:cstheme="majorBidi"/>
                <w:sz w:val="22"/>
                <w:szCs w:val="24"/>
                <w:lang w:val="en-US" w:eastAsia="zh-CN"/>
              </w:rPr>
              <w:t>监督实施和调整战略规划的程序</w:t>
            </w:r>
          </w:p>
        </w:tc>
      </w:tr>
      <w:tr w:rsidR="00E53657" w:rsidRPr="00044C1E" w:rsidTr="00E53657">
        <w:trPr>
          <w:cantSplit/>
        </w:trPr>
        <w:tc>
          <w:tcPr>
            <w:tcW w:w="3936" w:type="dxa"/>
            <w:tcBorders>
              <w:top w:val="single" w:sz="4" w:space="0" w:color="auto"/>
              <w:left w:val="nil"/>
              <w:bottom w:val="single" w:sz="4" w:space="0" w:color="auto"/>
              <w:right w:val="nil"/>
            </w:tcBorders>
            <w:hideMark/>
          </w:tcPr>
          <w:p w:rsidR="00E53657" w:rsidRPr="003D62BF" w:rsidRDefault="00E53657" w:rsidP="009862A4">
            <w:pPr>
              <w:tabs>
                <w:tab w:val="left" w:pos="285"/>
              </w:tabs>
              <w:overflowPunct/>
              <w:autoSpaceDE/>
              <w:adjustRightInd/>
              <w:spacing w:before="40" w:after="40"/>
              <w:rPr>
                <w:rFonts w:asciiTheme="majorBidi" w:hAnsiTheme="majorBidi" w:cstheme="majorBidi"/>
                <w:b/>
                <w:bCs/>
                <w:sz w:val="22"/>
                <w:szCs w:val="24"/>
                <w:lang w:val="en-US" w:eastAsia="zh-CN"/>
              </w:rPr>
            </w:pPr>
            <w:r w:rsidRPr="003D62BF">
              <w:rPr>
                <w:rFonts w:asciiTheme="majorBidi" w:hAnsiTheme="majorBidi" w:cstheme="majorBidi"/>
                <w:b/>
                <w:bCs/>
                <w:sz w:val="22"/>
                <w:szCs w:val="24"/>
                <w:lang w:val="en-US" w:eastAsia="zh-CN"/>
              </w:rPr>
              <w:t>•</w:t>
            </w:r>
            <w:r w:rsidRPr="003D62BF">
              <w:rPr>
                <w:rFonts w:asciiTheme="majorBidi" w:eastAsiaTheme="minorEastAsia" w:hAnsiTheme="majorBidi" w:cstheme="majorBidi"/>
                <w:b/>
                <w:bCs/>
                <w:sz w:val="22"/>
                <w:szCs w:val="24"/>
                <w:lang w:val="en-US" w:eastAsia="zh-CN"/>
              </w:rPr>
              <w:tab/>
            </w:r>
            <w:r w:rsidRPr="003D62BF">
              <w:rPr>
                <w:rFonts w:asciiTheme="majorBidi" w:hAnsiTheme="majorBidi" w:cstheme="majorBidi"/>
                <w:b/>
                <w:bCs/>
                <w:sz w:val="22"/>
                <w:szCs w:val="24"/>
                <w:lang w:val="en-US" w:eastAsia="zh-CN"/>
              </w:rPr>
              <w:t>资金不足</w:t>
            </w:r>
          </w:p>
          <w:p w:rsidR="00E53657" w:rsidRPr="003D62BF" w:rsidRDefault="00E53657" w:rsidP="009862A4">
            <w:pPr>
              <w:tabs>
                <w:tab w:val="left" w:pos="720"/>
              </w:tabs>
              <w:overflowPunct/>
              <w:autoSpaceDE/>
              <w:adjustRightInd/>
              <w:spacing w:before="40" w:after="40"/>
              <w:ind w:firstLine="440"/>
              <w:rPr>
                <w:rFonts w:asciiTheme="majorBidi" w:hAnsiTheme="majorBidi" w:cstheme="majorBidi"/>
                <w:sz w:val="22"/>
                <w:szCs w:val="24"/>
                <w:lang w:val="en-US" w:eastAsia="zh-CN"/>
              </w:rPr>
            </w:pPr>
            <w:r w:rsidRPr="003D62BF">
              <w:rPr>
                <w:rFonts w:asciiTheme="majorBidi" w:hAnsiTheme="majorBidi" w:cstheme="majorBidi"/>
                <w:sz w:val="22"/>
                <w:szCs w:val="24"/>
                <w:lang w:val="en-US" w:eastAsia="zh-CN"/>
              </w:rPr>
              <w:t>体现了成员所缴会费减少的风险。</w:t>
            </w:r>
          </w:p>
        </w:tc>
        <w:tc>
          <w:tcPr>
            <w:tcW w:w="2693" w:type="dxa"/>
            <w:tcBorders>
              <w:top w:val="single" w:sz="4" w:space="0" w:color="auto"/>
              <w:left w:val="nil"/>
              <w:bottom w:val="single" w:sz="4" w:space="0" w:color="auto"/>
              <w:right w:val="nil"/>
            </w:tcBorders>
            <w:hideMark/>
          </w:tcPr>
          <w:p w:rsidR="00E53657" w:rsidRPr="003D62BF" w:rsidRDefault="00E53657" w:rsidP="009862A4">
            <w:pPr>
              <w:tabs>
                <w:tab w:val="left" w:pos="309"/>
              </w:tabs>
              <w:overflowPunct/>
              <w:autoSpaceDE/>
              <w:adjustRightInd/>
              <w:spacing w:before="40" w:after="40"/>
              <w:rPr>
                <w:rFonts w:asciiTheme="majorBidi" w:hAnsiTheme="majorBidi" w:cstheme="majorBidi"/>
                <w:b/>
                <w:bCs/>
                <w:sz w:val="22"/>
                <w:szCs w:val="24"/>
                <w:lang w:val="en-US" w:eastAsia="zh-CN"/>
              </w:rPr>
            </w:pPr>
            <w:r w:rsidRPr="003D62BF">
              <w:rPr>
                <w:rFonts w:asciiTheme="majorBidi" w:eastAsiaTheme="minorEastAsia" w:hAnsiTheme="majorBidi" w:cstheme="majorBidi"/>
                <w:b/>
                <w:bCs/>
                <w:sz w:val="22"/>
                <w:szCs w:val="24"/>
                <w:lang w:val="en-US" w:eastAsia="zh-CN"/>
              </w:rPr>
              <w:t>6)</w:t>
            </w:r>
            <w:r w:rsidRPr="003D62BF">
              <w:rPr>
                <w:rFonts w:asciiTheme="majorBidi" w:eastAsiaTheme="minorEastAsia" w:hAnsiTheme="majorBidi" w:cstheme="majorBidi"/>
                <w:b/>
                <w:bCs/>
                <w:sz w:val="22"/>
                <w:szCs w:val="24"/>
                <w:lang w:val="en-US" w:eastAsia="zh-CN"/>
              </w:rPr>
              <w:tab/>
            </w:r>
            <w:r w:rsidRPr="003D62BF">
              <w:rPr>
                <w:rFonts w:asciiTheme="majorBidi" w:hAnsiTheme="majorBidi" w:cstheme="majorBidi"/>
                <w:b/>
                <w:bCs/>
                <w:sz w:val="22"/>
                <w:szCs w:val="24"/>
                <w:lang w:val="en-US" w:eastAsia="zh-CN"/>
              </w:rPr>
              <w:t>体高效率，抓住重点</w:t>
            </w:r>
          </w:p>
          <w:p w:rsidR="00E53657" w:rsidRPr="003D62BF" w:rsidRDefault="00E53657" w:rsidP="009862A4">
            <w:pPr>
              <w:tabs>
                <w:tab w:val="left" w:pos="317"/>
              </w:tabs>
              <w:overflowPunct/>
              <w:autoSpaceDE/>
              <w:adjustRightInd/>
              <w:spacing w:before="40" w:after="40"/>
              <w:rPr>
                <w:rFonts w:asciiTheme="majorBidi" w:hAnsiTheme="majorBidi" w:cstheme="majorBidi"/>
                <w:b/>
                <w:bCs/>
                <w:sz w:val="22"/>
                <w:szCs w:val="24"/>
                <w:lang w:val="en-US" w:eastAsia="zh-CN"/>
              </w:rPr>
            </w:pPr>
            <w:r w:rsidRPr="003D62BF">
              <w:rPr>
                <w:rFonts w:asciiTheme="majorBidi" w:eastAsiaTheme="minorEastAsia" w:hAnsiTheme="majorBidi" w:cstheme="majorBidi"/>
                <w:b/>
                <w:bCs/>
                <w:sz w:val="22"/>
                <w:szCs w:val="24"/>
                <w:lang w:val="en-US" w:eastAsia="zh-CN"/>
              </w:rPr>
              <w:t>7)</w:t>
            </w:r>
            <w:r w:rsidRPr="003D62BF">
              <w:rPr>
                <w:rFonts w:asciiTheme="majorBidi" w:eastAsiaTheme="minorEastAsia" w:hAnsiTheme="majorBidi" w:cstheme="majorBidi"/>
                <w:b/>
                <w:bCs/>
                <w:sz w:val="22"/>
                <w:szCs w:val="24"/>
                <w:lang w:val="en-US" w:eastAsia="zh-CN"/>
              </w:rPr>
              <w:tab/>
            </w:r>
            <w:r w:rsidRPr="003D62BF">
              <w:rPr>
                <w:rFonts w:asciiTheme="majorBidi" w:hAnsiTheme="majorBidi" w:cstheme="majorBidi"/>
                <w:b/>
                <w:bCs/>
                <w:sz w:val="22"/>
                <w:szCs w:val="24"/>
                <w:lang w:val="en-US" w:eastAsia="zh-CN"/>
              </w:rPr>
              <w:t>确保有效的财务规划</w:t>
            </w:r>
          </w:p>
        </w:tc>
        <w:tc>
          <w:tcPr>
            <w:tcW w:w="2614" w:type="dxa"/>
            <w:tcBorders>
              <w:top w:val="single" w:sz="4" w:space="0" w:color="auto"/>
              <w:left w:val="nil"/>
              <w:bottom w:val="single" w:sz="4" w:space="0" w:color="auto"/>
              <w:right w:val="nil"/>
            </w:tcBorders>
            <w:hideMark/>
          </w:tcPr>
          <w:p w:rsidR="00E53657" w:rsidRPr="003D62BF" w:rsidRDefault="00E53657" w:rsidP="009862A4">
            <w:pPr>
              <w:tabs>
                <w:tab w:val="left" w:pos="316"/>
              </w:tabs>
              <w:overflowPunct/>
              <w:autoSpaceDE/>
              <w:adjustRightInd/>
              <w:spacing w:before="40" w:after="40"/>
              <w:rPr>
                <w:rFonts w:asciiTheme="majorBidi" w:hAnsiTheme="majorBidi" w:cstheme="majorBidi"/>
                <w:sz w:val="22"/>
                <w:szCs w:val="24"/>
                <w:lang w:val="en-US" w:eastAsia="zh-CN"/>
              </w:rPr>
            </w:pPr>
            <w:r w:rsidRPr="003D62BF">
              <w:rPr>
                <w:rFonts w:asciiTheme="majorBidi" w:hAnsiTheme="majorBidi" w:cstheme="majorBidi"/>
                <w:sz w:val="22"/>
                <w:szCs w:val="24"/>
                <w:lang w:val="en-US" w:eastAsia="zh-CN"/>
              </w:rPr>
              <w:t>–</w:t>
            </w:r>
            <w:r w:rsidRPr="003D62BF">
              <w:rPr>
                <w:rFonts w:asciiTheme="majorBidi" w:hAnsiTheme="majorBidi" w:cstheme="majorBidi"/>
                <w:sz w:val="22"/>
                <w:szCs w:val="24"/>
                <w:lang w:val="en-US" w:eastAsia="zh-CN"/>
              </w:rPr>
              <w:tab/>
            </w:r>
            <w:r w:rsidRPr="003D62BF">
              <w:rPr>
                <w:rFonts w:asciiTheme="majorBidi" w:hAnsiTheme="majorBidi" w:cstheme="majorBidi"/>
                <w:sz w:val="22"/>
                <w:szCs w:val="24"/>
                <w:lang w:val="en-US" w:eastAsia="zh-CN"/>
              </w:rPr>
              <w:t>实施标准</w:t>
            </w:r>
          </w:p>
        </w:tc>
      </w:tr>
    </w:tbl>
    <w:p w:rsidR="00E53657" w:rsidRDefault="00E53657" w:rsidP="009862A4">
      <w:pPr>
        <w:keepNext/>
        <w:keepLines/>
        <w:spacing w:before="480"/>
        <w:ind w:left="794" w:hanging="794"/>
        <w:outlineLvl w:val="0"/>
        <w:rPr>
          <w:rFonts w:ascii="Calibri" w:hAnsi="Calibri"/>
          <w:b/>
          <w:sz w:val="28"/>
          <w:lang w:eastAsia="zh-CN"/>
        </w:rPr>
      </w:pPr>
      <w:bookmarkStart w:id="88" w:name="_Toc387144462"/>
      <w:r>
        <w:rPr>
          <w:b/>
          <w:sz w:val="28"/>
          <w:lang w:eastAsia="zh-CN"/>
        </w:rPr>
        <w:t>4</w:t>
      </w:r>
      <w:r>
        <w:rPr>
          <w:b/>
          <w:sz w:val="28"/>
          <w:lang w:eastAsia="zh-CN"/>
        </w:rPr>
        <w:tab/>
      </w:r>
      <w:r>
        <w:rPr>
          <w:rFonts w:hint="eastAsia"/>
          <w:b/>
          <w:sz w:val="28"/>
          <w:lang w:eastAsia="zh-CN"/>
        </w:rPr>
        <w:t>部门和跨部门目标、成果和输出成果</w:t>
      </w:r>
      <w:bookmarkEnd w:id="88"/>
    </w:p>
    <w:p w:rsidR="00E53657" w:rsidRDefault="00E53657" w:rsidP="009862A4">
      <w:pPr>
        <w:ind w:firstLineChars="200" w:firstLine="480"/>
        <w:rPr>
          <w:szCs w:val="19"/>
          <w:lang w:eastAsia="zh-CN"/>
        </w:rPr>
      </w:pPr>
      <w:r>
        <w:rPr>
          <w:rFonts w:hint="eastAsia"/>
          <w:szCs w:val="19"/>
          <w:lang w:eastAsia="zh-CN"/>
        </w:rPr>
        <w:t>国际电联将通过在此期间达到的部门目标落实国际电联</w:t>
      </w:r>
      <w:r>
        <w:rPr>
          <w:szCs w:val="19"/>
          <w:lang w:eastAsia="zh-CN"/>
        </w:rPr>
        <w:t>2016-2019</w:t>
      </w:r>
      <w:r>
        <w:rPr>
          <w:rFonts w:hint="eastAsia"/>
          <w:szCs w:val="19"/>
          <w:lang w:eastAsia="zh-CN"/>
        </w:rPr>
        <w:t>年总体战略目标。各部门将通过在各自具体的职责范围内落实其具体目标和关系全局的跨部门目标，推动国际电联总体目标的实现。理事会将确保对该项工作进行高效协调和监督。</w:t>
      </w:r>
    </w:p>
    <w:p w:rsidR="00E53657" w:rsidRDefault="00E53657" w:rsidP="009862A4">
      <w:pPr>
        <w:keepNext/>
        <w:keepLines/>
        <w:spacing w:before="320"/>
        <w:ind w:left="794" w:hanging="794"/>
        <w:outlineLvl w:val="1"/>
        <w:rPr>
          <w:b/>
          <w:lang w:eastAsia="zh-CN"/>
        </w:rPr>
      </w:pPr>
      <w:bookmarkStart w:id="89" w:name="_Toc387144463"/>
      <w:r>
        <w:rPr>
          <w:b/>
          <w:lang w:eastAsia="zh-CN"/>
        </w:rPr>
        <w:t>4.1</w:t>
      </w:r>
      <w:r>
        <w:rPr>
          <w:b/>
          <w:lang w:eastAsia="zh-CN"/>
        </w:rPr>
        <w:tab/>
      </w:r>
      <w:r>
        <w:rPr>
          <w:rFonts w:hint="eastAsia"/>
          <w:b/>
          <w:lang w:eastAsia="zh-CN"/>
        </w:rPr>
        <w:t>部门和跨部门目标</w:t>
      </w:r>
      <w:bookmarkEnd w:id="89"/>
    </w:p>
    <w:p w:rsidR="00E53657" w:rsidRDefault="00E53657" w:rsidP="009862A4">
      <w:pPr>
        <w:ind w:firstLineChars="200" w:firstLine="480"/>
        <w:rPr>
          <w:szCs w:val="19"/>
          <w:lang w:eastAsia="zh-CN"/>
        </w:rPr>
      </w:pPr>
      <w:r>
        <w:rPr>
          <w:rFonts w:hint="eastAsia"/>
          <w:szCs w:val="19"/>
          <w:lang w:eastAsia="zh-CN"/>
        </w:rPr>
        <w:t>以秘书处实现国际电联总体目标和部门目标的驱动力为后盾，部门和跨部门目标将推动实现以下</w:t>
      </w:r>
      <w:r>
        <w:rPr>
          <w:szCs w:val="19"/>
          <w:lang w:eastAsia="zh-CN"/>
        </w:rPr>
        <w:fldChar w:fldCharType="begin"/>
      </w:r>
      <w:r>
        <w:rPr>
          <w:szCs w:val="19"/>
          <w:lang w:eastAsia="zh-CN"/>
        </w:rPr>
        <w:instrText xml:space="preserve"> REF _Ref378949585 \h  \* MERGEFORMAT </w:instrText>
      </w:r>
      <w:r>
        <w:rPr>
          <w:szCs w:val="19"/>
          <w:lang w:eastAsia="zh-CN"/>
        </w:rPr>
      </w:r>
      <w:r>
        <w:rPr>
          <w:szCs w:val="19"/>
          <w:lang w:eastAsia="zh-CN"/>
        </w:rPr>
        <w:fldChar w:fldCharType="separate"/>
      </w:r>
      <w:r w:rsidR="005E046B" w:rsidRPr="005E046B">
        <w:rPr>
          <w:szCs w:val="19"/>
          <w:lang w:eastAsia="zh-CN"/>
        </w:rPr>
        <w:t>表</w:t>
      </w:r>
      <w:r w:rsidR="005E046B" w:rsidRPr="005E046B">
        <w:rPr>
          <w:szCs w:val="19"/>
          <w:lang w:eastAsia="zh-CN"/>
        </w:rPr>
        <w:t>4</w:t>
      </w:r>
      <w:r>
        <w:rPr>
          <w:szCs w:val="19"/>
          <w:lang w:eastAsia="zh-CN"/>
        </w:rPr>
        <w:fldChar w:fldCharType="end"/>
      </w:r>
      <w:r>
        <w:rPr>
          <w:rFonts w:asciiTheme="minorHAnsi" w:eastAsiaTheme="minorHAnsi" w:hAnsiTheme="minorHAnsi" w:cstheme="minorBidi"/>
          <w:position w:val="6"/>
          <w:sz w:val="20"/>
        </w:rPr>
        <w:footnoteReference w:id="49"/>
      </w:r>
      <w:r>
        <w:rPr>
          <w:rFonts w:hint="eastAsia"/>
          <w:szCs w:val="19"/>
          <w:lang w:eastAsia="zh-CN"/>
        </w:rPr>
        <w:t>列出的总体战略目标。</w:t>
      </w:r>
    </w:p>
    <w:p w:rsidR="00E53657" w:rsidRDefault="00E53657" w:rsidP="009862A4">
      <w:pPr>
        <w:tabs>
          <w:tab w:val="clear" w:pos="794"/>
          <w:tab w:val="clear" w:pos="1191"/>
          <w:tab w:val="clear" w:pos="1588"/>
          <w:tab w:val="clear" w:pos="1985"/>
        </w:tabs>
        <w:overflowPunct/>
        <w:autoSpaceDE/>
        <w:autoSpaceDN/>
        <w:adjustRightInd/>
        <w:spacing w:before="0"/>
        <w:rPr>
          <w:rFonts w:ascii="Arial" w:hAnsi="Arial"/>
          <w:sz w:val="22"/>
          <w:szCs w:val="24"/>
          <w:lang w:eastAsia="zh-CN"/>
        </w:rPr>
        <w:sectPr w:rsidR="00E53657" w:rsidSect="00981C35">
          <w:headerReference w:type="first" r:id="rId41"/>
          <w:pgSz w:w="11907" w:h="16839" w:code="9"/>
          <w:pgMar w:top="1440" w:right="1440" w:bottom="1440" w:left="1440" w:header="720" w:footer="720" w:gutter="0"/>
          <w:cols w:space="720"/>
          <w:titlePg/>
        </w:sectPr>
      </w:pPr>
    </w:p>
    <w:p w:rsidR="00E53657" w:rsidRPr="00044C1E" w:rsidRDefault="00E53657" w:rsidP="009862A4">
      <w:pPr>
        <w:keepNext/>
        <w:tabs>
          <w:tab w:val="left" w:pos="720"/>
        </w:tabs>
        <w:overflowPunct/>
        <w:autoSpaceDE/>
        <w:adjustRightInd/>
        <w:spacing w:after="120"/>
        <w:jc w:val="center"/>
        <w:rPr>
          <w:rFonts w:asciiTheme="majorBidi" w:eastAsia="STKaiti" w:hAnsiTheme="majorBidi" w:cstheme="majorBidi"/>
          <w:sz w:val="22"/>
          <w:szCs w:val="22"/>
          <w:lang w:eastAsia="zh-CN"/>
        </w:rPr>
      </w:pPr>
      <w:bookmarkStart w:id="90" w:name="_Ref378949585"/>
      <w:r w:rsidRPr="00044C1E">
        <w:rPr>
          <w:rFonts w:asciiTheme="majorBidi" w:eastAsia="STKaiti" w:hAnsiTheme="majorBidi" w:cstheme="majorBidi"/>
          <w:sz w:val="22"/>
          <w:szCs w:val="22"/>
          <w:lang w:val="en-US" w:eastAsia="zh-CN"/>
        </w:rPr>
        <w:lastRenderedPageBreak/>
        <w:t>表</w:t>
      </w:r>
      <w:r w:rsidRPr="00044C1E">
        <w:rPr>
          <w:rFonts w:asciiTheme="majorBidi" w:hAnsiTheme="majorBidi" w:cstheme="majorBidi"/>
        </w:rPr>
        <w:fldChar w:fldCharType="begin"/>
      </w:r>
      <w:r w:rsidRPr="00044C1E">
        <w:rPr>
          <w:rFonts w:asciiTheme="majorBidi" w:eastAsia="STKaiti" w:hAnsiTheme="majorBidi" w:cstheme="majorBidi"/>
          <w:sz w:val="22"/>
          <w:szCs w:val="22"/>
          <w:lang w:val="en-US" w:eastAsia="zh-CN"/>
        </w:rPr>
        <w:instrText xml:space="preserve"> SEQ Table \* ARABIC </w:instrText>
      </w:r>
      <w:r w:rsidRPr="00044C1E">
        <w:rPr>
          <w:rFonts w:asciiTheme="majorBidi" w:hAnsiTheme="majorBidi" w:cstheme="majorBidi"/>
        </w:rPr>
        <w:fldChar w:fldCharType="separate"/>
      </w:r>
      <w:r w:rsidR="005E046B">
        <w:rPr>
          <w:rFonts w:asciiTheme="majorBidi" w:eastAsia="STKaiti" w:hAnsiTheme="majorBidi" w:cstheme="majorBidi"/>
          <w:noProof/>
          <w:sz w:val="22"/>
          <w:szCs w:val="22"/>
          <w:lang w:val="en-US" w:eastAsia="zh-CN"/>
        </w:rPr>
        <w:t>4</w:t>
      </w:r>
      <w:r w:rsidRPr="00044C1E">
        <w:rPr>
          <w:rFonts w:asciiTheme="majorBidi" w:hAnsiTheme="majorBidi" w:cstheme="majorBidi"/>
        </w:rPr>
        <w:fldChar w:fldCharType="end"/>
      </w:r>
      <w:bookmarkEnd w:id="90"/>
      <w:r w:rsidRPr="00044C1E">
        <w:rPr>
          <w:rFonts w:asciiTheme="majorBidi" w:eastAsia="STKaiti" w:hAnsiTheme="majorBidi" w:cstheme="majorBidi"/>
          <w:sz w:val="22"/>
          <w:szCs w:val="22"/>
          <w:lang w:val="en-US" w:eastAsia="zh-CN"/>
        </w:rPr>
        <w:t>：部门和跨部门目标与国际电联总体战略目标的联系</w:t>
      </w:r>
    </w:p>
    <w:tbl>
      <w:tblPr>
        <w:tblW w:w="5000" w:type="pct"/>
        <w:jc w:val="center"/>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54"/>
        <w:gridCol w:w="7443"/>
        <w:gridCol w:w="1241"/>
        <w:gridCol w:w="1241"/>
        <w:gridCol w:w="1240"/>
        <w:gridCol w:w="1241"/>
      </w:tblGrid>
      <w:tr w:rsidR="00E53657" w:rsidRPr="00044C1E" w:rsidTr="00E53657">
        <w:trPr>
          <w:trHeight w:val="391"/>
          <w:jc w:val="center"/>
        </w:trPr>
        <w:tc>
          <w:tcPr>
            <w:tcW w:w="8222" w:type="dxa"/>
            <w:gridSpan w:val="2"/>
            <w:tcBorders>
              <w:top w:val="single" w:sz="4" w:space="0" w:color="auto"/>
              <w:left w:val="nil"/>
              <w:bottom w:val="single" w:sz="4" w:space="0" w:color="auto"/>
              <w:right w:val="nil"/>
            </w:tcBorders>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lang w:val="en-US" w:eastAsia="zh-CN"/>
              </w:rPr>
            </w:pPr>
          </w:p>
        </w:tc>
        <w:tc>
          <w:tcPr>
            <w:tcW w:w="1276" w:type="dxa"/>
            <w:tcBorders>
              <w:top w:val="single" w:sz="4" w:space="0" w:color="auto"/>
              <w:left w:val="nil"/>
              <w:bottom w:val="single" w:sz="4" w:space="0" w:color="auto"/>
              <w:right w:val="nil"/>
            </w:tcBorders>
            <w:hideMark/>
          </w:tcPr>
          <w:p w:rsidR="00E53657" w:rsidRPr="008940FE" w:rsidRDefault="00E53657" w:rsidP="009862A4">
            <w:pPr>
              <w:tabs>
                <w:tab w:val="left" w:pos="720"/>
              </w:tabs>
              <w:overflowPunct/>
              <w:autoSpaceDE/>
              <w:adjustRightInd/>
              <w:spacing w:before="0"/>
              <w:jc w:val="center"/>
              <w:rPr>
                <w:rFonts w:asciiTheme="majorBidi" w:hAnsiTheme="majorBidi" w:cstheme="majorBidi"/>
                <w:b/>
                <w:bCs/>
                <w:sz w:val="22"/>
              </w:rPr>
            </w:pPr>
            <w:r w:rsidRPr="008940FE">
              <w:rPr>
                <w:rFonts w:asciiTheme="majorBidi" w:hAnsiTheme="majorBidi" w:cstheme="majorBidi"/>
                <w:b/>
                <w:bCs/>
                <w:sz w:val="22"/>
                <w:lang w:eastAsia="zh-CN"/>
              </w:rPr>
              <w:t>总体目标</w:t>
            </w:r>
            <w:r w:rsidRPr="008940FE">
              <w:rPr>
                <w:rFonts w:asciiTheme="majorBidi" w:hAnsiTheme="majorBidi" w:cstheme="majorBidi"/>
                <w:b/>
                <w:bCs/>
                <w:sz w:val="22"/>
              </w:rPr>
              <w:t>1</w:t>
            </w:r>
            <w:r w:rsidRPr="008940FE">
              <w:rPr>
                <w:rFonts w:asciiTheme="majorBidi" w:hAnsiTheme="majorBidi" w:cstheme="majorBidi"/>
                <w:b/>
                <w:bCs/>
                <w:sz w:val="22"/>
                <w:lang w:eastAsia="zh-CN"/>
              </w:rPr>
              <w:t>：发展</w:t>
            </w:r>
          </w:p>
        </w:tc>
        <w:tc>
          <w:tcPr>
            <w:tcW w:w="1276" w:type="dxa"/>
            <w:tcBorders>
              <w:top w:val="single" w:sz="4" w:space="0" w:color="auto"/>
              <w:left w:val="nil"/>
              <w:bottom w:val="single" w:sz="4" w:space="0" w:color="auto"/>
              <w:right w:val="nil"/>
            </w:tcBorders>
            <w:hideMark/>
          </w:tcPr>
          <w:p w:rsidR="00E53657" w:rsidRPr="008940FE" w:rsidRDefault="00E53657" w:rsidP="009862A4">
            <w:pPr>
              <w:tabs>
                <w:tab w:val="left" w:pos="720"/>
              </w:tabs>
              <w:overflowPunct/>
              <w:autoSpaceDE/>
              <w:adjustRightInd/>
              <w:spacing w:before="0"/>
              <w:jc w:val="center"/>
              <w:rPr>
                <w:rFonts w:asciiTheme="majorBidi" w:hAnsiTheme="majorBidi" w:cstheme="majorBidi"/>
                <w:b/>
                <w:bCs/>
                <w:sz w:val="22"/>
              </w:rPr>
            </w:pPr>
            <w:r w:rsidRPr="008940FE">
              <w:rPr>
                <w:rFonts w:asciiTheme="majorBidi" w:hAnsiTheme="majorBidi" w:cstheme="majorBidi"/>
                <w:b/>
                <w:bCs/>
                <w:sz w:val="22"/>
                <w:lang w:eastAsia="zh-CN"/>
              </w:rPr>
              <w:t>总体目标</w:t>
            </w:r>
            <w:r w:rsidRPr="008940FE">
              <w:rPr>
                <w:rFonts w:asciiTheme="majorBidi" w:hAnsiTheme="majorBidi" w:cstheme="majorBidi"/>
                <w:b/>
                <w:bCs/>
                <w:sz w:val="22"/>
              </w:rPr>
              <w:t>2</w:t>
            </w:r>
            <w:r w:rsidRPr="008940FE">
              <w:rPr>
                <w:rFonts w:asciiTheme="majorBidi" w:hAnsiTheme="majorBidi" w:cstheme="majorBidi"/>
                <w:b/>
                <w:bCs/>
                <w:sz w:val="22"/>
                <w:lang w:eastAsia="zh-CN"/>
              </w:rPr>
              <w:t>：包容性</w:t>
            </w:r>
          </w:p>
        </w:tc>
        <w:tc>
          <w:tcPr>
            <w:tcW w:w="1275" w:type="dxa"/>
            <w:tcBorders>
              <w:top w:val="single" w:sz="4" w:space="0" w:color="auto"/>
              <w:left w:val="nil"/>
              <w:bottom w:val="single" w:sz="4" w:space="0" w:color="auto"/>
              <w:right w:val="nil"/>
            </w:tcBorders>
            <w:hideMark/>
          </w:tcPr>
          <w:p w:rsidR="00E53657" w:rsidRPr="008940FE" w:rsidRDefault="00E53657" w:rsidP="009862A4">
            <w:pPr>
              <w:tabs>
                <w:tab w:val="left" w:pos="720"/>
              </w:tabs>
              <w:overflowPunct/>
              <w:autoSpaceDE/>
              <w:adjustRightInd/>
              <w:spacing w:before="0"/>
              <w:jc w:val="center"/>
              <w:rPr>
                <w:rFonts w:asciiTheme="majorBidi" w:hAnsiTheme="majorBidi" w:cstheme="majorBidi"/>
                <w:b/>
                <w:bCs/>
                <w:sz w:val="22"/>
              </w:rPr>
            </w:pPr>
            <w:r w:rsidRPr="008940FE">
              <w:rPr>
                <w:rFonts w:asciiTheme="majorBidi" w:hAnsiTheme="majorBidi" w:cstheme="majorBidi"/>
                <w:b/>
                <w:bCs/>
                <w:sz w:val="22"/>
                <w:lang w:eastAsia="zh-CN"/>
              </w:rPr>
              <w:t>总体目标</w:t>
            </w:r>
            <w:r w:rsidRPr="008940FE">
              <w:rPr>
                <w:rFonts w:asciiTheme="majorBidi" w:hAnsiTheme="majorBidi" w:cstheme="majorBidi"/>
                <w:b/>
                <w:bCs/>
                <w:sz w:val="22"/>
              </w:rPr>
              <w:t>3</w:t>
            </w:r>
            <w:r w:rsidRPr="008940FE">
              <w:rPr>
                <w:rFonts w:asciiTheme="majorBidi" w:hAnsiTheme="majorBidi" w:cstheme="majorBidi"/>
                <w:b/>
                <w:bCs/>
                <w:sz w:val="22"/>
                <w:lang w:eastAsia="zh-CN"/>
              </w:rPr>
              <w:t>：可持续性</w:t>
            </w:r>
          </w:p>
        </w:tc>
        <w:tc>
          <w:tcPr>
            <w:tcW w:w="1276" w:type="dxa"/>
            <w:tcBorders>
              <w:top w:val="single" w:sz="4" w:space="0" w:color="auto"/>
              <w:left w:val="nil"/>
              <w:bottom w:val="single" w:sz="4" w:space="0" w:color="auto"/>
              <w:right w:val="nil"/>
            </w:tcBorders>
            <w:hideMark/>
          </w:tcPr>
          <w:p w:rsidR="00E53657" w:rsidRPr="008940FE" w:rsidRDefault="00E53657" w:rsidP="009862A4">
            <w:pPr>
              <w:tabs>
                <w:tab w:val="left" w:pos="720"/>
              </w:tabs>
              <w:overflowPunct/>
              <w:autoSpaceDE/>
              <w:adjustRightInd/>
              <w:spacing w:before="0"/>
              <w:jc w:val="center"/>
              <w:rPr>
                <w:rFonts w:asciiTheme="majorBidi" w:hAnsiTheme="majorBidi" w:cstheme="majorBidi"/>
                <w:b/>
                <w:bCs/>
                <w:sz w:val="22"/>
              </w:rPr>
            </w:pPr>
            <w:r w:rsidRPr="008940FE">
              <w:rPr>
                <w:rFonts w:asciiTheme="majorBidi" w:hAnsiTheme="majorBidi" w:cstheme="majorBidi"/>
                <w:b/>
                <w:bCs/>
                <w:sz w:val="22"/>
                <w:lang w:eastAsia="zh-CN"/>
              </w:rPr>
              <w:t>总体目标</w:t>
            </w:r>
            <w:r w:rsidRPr="008940FE">
              <w:rPr>
                <w:rFonts w:asciiTheme="majorBidi" w:hAnsiTheme="majorBidi" w:cstheme="majorBidi"/>
                <w:b/>
                <w:bCs/>
                <w:sz w:val="22"/>
              </w:rPr>
              <w:t>4</w:t>
            </w:r>
            <w:r w:rsidRPr="008940FE">
              <w:rPr>
                <w:rFonts w:asciiTheme="majorBidi" w:hAnsiTheme="majorBidi" w:cstheme="majorBidi"/>
                <w:b/>
                <w:bCs/>
                <w:sz w:val="22"/>
                <w:lang w:eastAsia="zh-CN"/>
              </w:rPr>
              <w:t>：创新</w:t>
            </w:r>
          </w:p>
        </w:tc>
      </w:tr>
      <w:tr w:rsidR="00E53657" w:rsidRPr="00044C1E" w:rsidTr="00E53657">
        <w:trPr>
          <w:trHeight w:val="72"/>
          <w:jc w:val="center"/>
        </w:trPr>
        <w:tc>
          <w:tcPr>
            <w:tcW w:w="568" w:type="dxa"/>
            <w:vMerge w:val="restart"/>
            <w:tcBorders>
              <w:top w:val="single" w:sz="4" w:space="0" w:color="auto"/>
              <w:left w:val="nil"/>
              <w:right w:val="nil"/>
            </w:tcBorders>
            <w:textDirection w:val="btL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lang w:eastAsia="zh-CN"/>
              </w:rPr>
              <w:t>部门目标</w:t>
            </w:r>
          </w:p>
        </w:tc>
        <w:tc>
          <w:tcPr>
            <w:tcW w:w="7654"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lang w:eastAsia="zh-CN"/>
              </w:rPr>
            </w:pPr>
            <w:r w:rsidRPr="00044C1E">
              <w:rPr>
                <w:rFonts w:asciiTheme="majorBidi" w:hAnsiTheme="majorBidi" w:cstheme="majorBidi"/>
                <w:b/>
                <w:bCs/>
                <w:sz w:val="22"/>
              </w:rPr>
              <w:t>ITU-R</w:t>
            </w:r>
            <w:r w:rsidRPr="00044C1E">
              <w:rPr>
                <w:rFonts w:asciiTheme="majorBidi" w:hAnsiTheme="majorBidi" w:cstheme="majorBidi"/>
                <w:b/>
                <w:bCs/>
                <w:sz w:val="22"/>
                <w:lang w:eastAsia="zh-CN"/>
              </w:rPr>
              <w:t>部门目标</w:t>
            </w:r>
          </w:p>
        </w:tc>
        <w:tc>
          <w:tcPr>
            <w:tcW w:w="1276"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rPr>
            </w:pPr>
          </w:p>
        </w:tc>
        <w:tc>
          <w:tcPr>
            <w:tcW w:w="1276"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p>
        </w:tc>
        <w:tc>
          <w:tcPr>
            <w:tcW w:w="1275"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p>
        </w:tc>
        <w:tc>
          <w:tcPr>
            <w:tcW w:w="1276"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p>
        </w:tc>
      </w:tr>
      <w:tr w:rsidR="00E53657" w:rsidRPr="00044C1E" w:rsidTr="00E53657">
        <w:trPr>
          <w:trHeight w:val="72"/>
          <w:jc w:val="center"/>
        </w:trPr>
        <w:tc>
          <w:tcPr>
            <w:tcW w:w="8222" w:type="dxa"/>
            <w:vMerge/>
            <w:tcBorders>
              <w:top w:val="single" w:sz="4" w:space="0" w:color="auto"/>
              <w:left w:val="nil"/>
              <w:bottom w:val="single" w:sz="4" w:space="0" w:color="7F7F7F" w:themeColor="text1" w:themeTint="80"/>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sz w:val="22"/>
                <w:lang w:eastAsia="zh-CN"/>
              </w:rPr>
            </w:pPr>
            <w:r w:rsidRPr="00044C1E">
              <w:rPr>
                <w:rFonts w:asciiTheme="majorBidi" w:hAnsiTheme="majorBidi" w:cstheme="majorBidi"/>
                <w:sz w:val="22"/>
                <w:lang w:eastAsia="zh-CN"/>
              </w:rPr>
              <w:t xml:space="preserve">R.1. </w:t>
            </w:r>
            <w:r w:rsidRPr="00044C1E">
              <w:rPr>
                <w:rFonts w:asciiTheme="majorBidi" w:hAnsiTheme="majorBidi" w:cstheme="majorBidi"/>
                <w:sz w:val="22"/>
                <w:lang w:eastAsia="zh-CN"/>
              </w:rPr>
              <w:t>以合理、平等、高效和经济的方式满足国际电联成员对无线电频谱和卫星轨道资源的需求，同时避免有害干扰。</w:t>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rPr>
            </w:pPr>
            <w:r w:rsidRPr="00044C1E">
              <w:rPr>
                <w:rFonts w:asciiTheme="majorBidi" w:hAnsiTheme="majorBidi" w:cstheme="majorBidi"/>
                <w:b/>
                <w:bCs/>
                <w:sz w:val="22"/>
              </w:rPr>
              <w:sym w:font="Wingdings 2" w:char="F052"/>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5"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r>
      <w:tr w:rsidR="00E53657" w:rsidRPr="00044C1E" w:rsidTr="00E53657">
        <w:trPr>
          <w:trHeight w:val="72"/>
          <w:jc w:val="center"/>
        </w:trPr>
        <w:tc>
          <w:tcPr>
            <w:tcW w:w="8222" w:type="dxa"/>
            <w:vMerge/>
            <w:tcBorders>
              <w:top w:val="single" w:sz="4" w:space="0" w:color="auto"/>
              <w:left w:val="nil"/>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sz w:val="22"/>
                <w:lang w:eastAsia="zh-CN"/>
              </w:rPr>
            </w:pPr>
            <w:r w:rsidRPr="00044C1E">
              <w:rPr>
                <w:rFonts w:asciiTheme="majorBidi" w:hAnsiTheme="majorBidi" w:cstheme="majorBidi"/>
                <w:sz w:val="22"/>
                <w:lang w:eastAsia="zh-CN"/>
              </w:rPr>
              <w:t xml:space="preserve">R.2. </w:t>
            </w:r>
            <w:r w:rsidRPr="00044C1E">
              <w:rPr>
                <w:rFonts w:asciiTheme="majorBidi" w:hAnsiTheme="majorBidi" w:cstheme="majorBidi"/>
                <w:sz w:val="22"/>
                <w:lang w:eastAsia="zh-CN"/>
              </w:rPr>
              <w:t>提供全球连通性和互操作性，提高服务性能、质量和价格可承受性以及无线电通信业务中的总体系统经济性，包括通过制定国际标准实现。</w:t>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rPr>
            </w:pPr>
            <w:r w:rsidRPr="00044C1E">
              <w:rPr>
                <w:rFonts w:asciiTheme="majorBidi" w:hAnsiTheme="majorBidi" w:cstheme="majorBidi"/>
                <w:b/>
                <w:bCs/>
                <w:sz w:val="22"/>
              </w:rPr>
              <w:sym w:font="Wingdings 2" w:char="F052"/>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5"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r>
      <w:tr w:rsidR="00E53657" w:rsidRPr="00044C1E" w:rsidTr="00E53657">
        <w:trPr>
          <w:trHeight w:val="72"/>
          <w:jc w:val="center"/>
        </w:trPr>
        <w:tc>
          <w:tcPr>
            <w:tcW w:w="8222" w:type="dxa"/>
            <w:vMerge/>
            <w:tcBorders>
              <w:top w:val="single" w:sz="4" w:space="0" w:color="auto"/>
              <w:left w:val="nil"/>
              <w:bottom w:val="single" w:sz="4" w:space="0" w:color="7F7F7F" w:themeColor="text1" w:themeTint="80"/>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sz w:val="22"/>
                <w:lang w:eastAsia="zh-CN"/>
              </w:rPr>
            </w:pPr>
            <w:r w:rsidRPr="00044C1E">
              <w:rPr>
                <w:rFonts w:asciiTheme="majorBidi" w:hAnsiTheme="majorBidi" w:cstheme="majorBidi"/>
                <w:sz w:val="22"/>
                <w:lang w:eastAsia="zh-CN"/>
              </w:rPr>
              <w:t xml:space="preserve">R.3. </w:t>
            </w:r>
            <w:r w:rsidRPr="00044C1E">
              <w:rPr>
                <w:rFonts w:asciiTheme="majorBidi" w:hAnsiTheme="majorBidi" w:cstheme="majorBidi"/>
                <w:sz w:val="22"/>
                <w:lang w:eastAsia="zh-CN"/>
              </w:rPr>
              <w:t>促进无线电通信知识和技能的获取和共享</w:t>
            </w:r>
          </w:p>
        </w:tc>
        <w:tc>
          <w:tcPr>
            <w:tcW w:w="1276"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lang w:eastAsia="zh-CN"/>
              </w:rPr>
            </w:pP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b/>
                <w:bCs/>
                <w:sz w:val="22"/>
              </w:rPr>
              <w:sym w:font="Wingdings 2" w:char="F052"/>
            </w:r>
          </w:p>
        </w:tc>
        <w:tc>
          <w:tcPr>
            <w:tcW w:w="1275"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p>
        </w:tc>
        <w:tc>
          <w:tcPr>
            <w:tcW w:w="1276"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p>
        </w:tc>
      </w:tr>
      <w:tr w:rsidR="00E53657" w:rsidRPr="00044C1E" w:rsidTr="00E53657">
        <w:trPr>
          <w:trHeight w:val="72"/>
          <w:jc w:val="center"/>
        </w:trPr>
        <w:tc>
          <w:tcPr>
            <w:tcW w:w="8222" w:type="dxa"/>
            <w:vMerge/>
            <w:tcBorders>
              <w:top w:val="single" w:sz="4" w:space="0" w:color="auto"/>
              <w:left w:val="nil"/>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rPr>
            </w:pPr>
            <w:r w:rsidRPr="00044C1E">
              <w:rPr>
                <w:rFonts w:asciiTheme="majorBidi" w:hAnsiTheme="majorBidi" w:cstheme="majorBidi"/>
                <w:b/>
                <w:bCs/>
                <w:sz w:val="22"/>
              </w:rPr>
              <w:t>ITU-T</w:t>
            </w:r>
            <w:r w:rsidRPr="00044C1E">
              <w:rPr>
                <w:rFonts w:asciiTheme="majorBidi" w:hAnsiTheme="majorBidi" w:cstheme="majorBidi"/>
                <w:b/>
                <w:bCs/>
                <w:sz w:val="22"/>
                <w:lang w:eastAsia="zh-CN"/>
              </w:rPr>
              <w:t>部门目标</w:t>
            </w:r>
          </w:p>
        </w:tc>
        <w:tc>
          <w:tcPr>
            <w:tcW w:w="1276"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rPr>
            </w:pPr>
          </w:p>
        </w:tc>
        <w:tc>
          <w:tcPr>
            <w:tcW w:w="1276"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p>
        </w:tc>
        <w:tc>
          <w:tcPr>
            <w:tcW w:w="1275"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p>
        </w:tc>
        <w:tc>
          <w:tcPr>
            <w:tcW w:w="1276"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p>
        </w:tc>
      </w:tr>
      <w:tr w:rsidR="00E53657" w:rsidRPr="00044C1E" w:rsidTr="00E53657">
        <w:trPr>
          <w:trHeight w:val="72"/>
          <w:jc w:val="center"/>
        </w:trPr>
        <w:tc>
          <w:tcPr>
            <w:tcW w:w="8222" w:type="dxa"/>
            <w:vMerge/>
            <w:tcBorders>
              <w:top w:val="single" w:sz="4" w:space="0" w:color="auto"/>
              <w:left w:val="nil"/>
              <w:bottom w:val="single" w:sz="4" w:space="0" w:color="7F7F7F" w:themeColor="text1" w:themeTint="80"/>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sz w:val="22"/>
                <w:lang w:eastAsia="zh-CN"/>
              </w:rPr>
            </w:pPr>
            <w:r w:rsidRPr="00044C1E">
              <w:rPr>
                <w:rFonts w:asciiTheme="majorBidi" w:hAnsiTheme="majorBidi" w:cstheme="majorBidi"/>
                <w:sz w:val="22"/>
                <w:lang w:eastAsia="zh-CN"/>
              </w:rPr>
              <w:t xml:space="preserve">T.1. </w:t>
            </w:r>
            <w:r w:rsidRPr="00044C1E">
              <w:rPr>
                <w:rFonts w:asciiTheme="majorBidi" w:hAnsiTheme="majorBidi" w:cstheme="majorBidi"/>
                <w:sz w:val="22"/>
                <w:lang w:eastAsia="zh-CN"/>
              </w:rPr>
              <w:t>及时制定非歧视性国际标准（</w:t>
            </w:r>
            <w:r w:rsidRPr="00044C1E">
              <w:rPr>
                <w:rFonts w:asciiTheme="majorBidi" w:hAnsiTheme="majorBidi" w:cstheme="majorBidi"/>
                <w:sz w:val="22"/>
                <w:lang w:eastAsia="zh-CN"/>
              </w:rPr>
              <w:t>ITU-T</w:t>
            </w:r>
            <w:r w:rsidRPr="00044C1E">
              <w:rPr>
                <w:rFonts w:asciiTheme="majorBidi" w:hAnsiTheme="majorBidi" w:cstheme="majorBidi"/>
                <w:sz w:val="22"/>
                <w:lang w:eastAsia="zh-CN"/>
              </w:rPr>
              <w:t>建议书），拓展互操作性并提高设备、网络、服务和应用的性能</w:t>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rPr>
            </w:pPr>
            <w:r w:rsidRPr="00044C1E">
              <w:rPr>
                <w:rFonts w:asciiTheme="majorBidi" w:hAnsiTheme="majorBidi" w:cstheme="majorBidi"/>
                <w:b/>
                <w:bCs/>
                <w:sz w:val="22"/>
              </w:rPr>
              <w:sym w:font="Wingdings 2" w:char="F052"/>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5"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r>
      <w:tr w:rsidR="00E53657" w:rsidRPr="00044C1E" w:rsidTr="00E53657">
        <w:trPr>
          <w:trHeight w:val="72"/>
          <w:jc w:val="center"/>
        </w:trPr>
        <w:tc>
          <w:tcPr>
            <w:tcW w:w="8222" w:type="dxa"/>
            <w:vMerge/>
            <w:tcBorders>
              <w:top w:val="single" w:sz="4" w:space="0" w:color="auto"/>
              <w:left w:val="nil"/>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sz w:val="22"/>
                <w:lang w:eastAsia="zh-CN"/>
              </w:rPr>
            </w:pPr>
            <w:r w:rsidRPr="00044C1E">
              <w:rPr>
                <w:rFonts w:asciiTheme="majorBidi" w:hAnsiTheme="majorBidi" w:cstheme="majorBidi"/>
                <w:sz w:val="22"/>
                <w:lang w:eastAsia="zh-CN"/>
              </w:rPr>
              <w:t xml:space="preserve">T.2. </w:t>
            </w:r>
            <w:r w:rsidRPr="00044C1E">
              <w:rPr>
                <w:rFonts w:asciiTheme="majorBidi" w:hAnsiTheme="majorBidi" w:cstheme="majorBidi"/>
                <w:sz w:val="22"/>
                <w:lang w:eastAsia="zh-CN"/>
              </w:rPr>
              <w:t>促进成员、特别是发展中国家积极参与制定和通过非歧视性国际标准（</w:t>
            </w:r>
            <w:r w:rsidRPr="00044C1E">
              <w:rPr>
                <w:rFonts w:asciiTheme="majorBidi" w:hAnsiTheme="majorBidi" w:cstheme="majorBidi"/>
                <w:sz w:val="22"/>
                <w:lang w:eastAsia="zh-CN"/>
              </w:rPr>
              <w:t>ITU-T</w:t>
            </w:r>
            <w:r w:rsidRPr="00044C1E">
              <w:rPr>
                <w:rFonts w:asciiTheme="majorBidi" w:hAnsiTheme="majorBidi" w:cstheme="majorBidi"/>
                <w:sz w:val="22"/>
                <w:lang w:eastAsia="zh-CN"/>
              </w:rPr>
              <w:t>建议书）</w:t>
            </w:r>
          </w:p>
        </w:tc>
        <w:tc>
          <w:tcPr>
            <w:tcW w:w="1276"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lang w:eastAsia="zh-CN"/>
              </w:rPr>
            </w:pP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b/>
                <w:bCs/>
                <w:sz w:val="22"/>
              </w:rPr>
              <w:sym w:font="Wingdings 2" w:char="F052"/>
            </w:r>
          </w:p>
        </w:tc>
        <w:tc>
          <w:tcPr>
            <w:tcW w:w="1275"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p>
        </w:tc>
        <w:tc>
          <w:tcPr>
            <w:tcW w:w="1276"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p>
        </w:tc>
      </w:tr>
      <w:tr w:rsidR="00E53657" w:rsidRPr="00044C1E" w:rsidTr="00E53657">
        <w:trPr>
          <w:trHeight w:val="231"/>
          <w:jc w:val="center"/>
        </w:trPr>
        <w:tc>
          <w:tcPr>
            <w:tcW w:w="8222" w:type="dxa"/>
            <w:vMerge/>
            <w:tcBorders>
              <w:top w:val="single" w:sz="4" w:space="0" w:color="auto"/>
              <w:left w:val="nil"/>
              <w:bottom w:val="single" w:sz="4" w:space="0" w:color="7F7F7F" w:themeColor="text1" w:themeTint="80"/>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sz w:val="22"/>
                <w:lang w:eastAsia="zh-CN"/>
              </w:rPr>
            </w:pPr>
            <w:r w:rsidRPr="00044C1E">
              <w:rPr>
                <w:rFonts w:asciiTheme="majorBidi" w:hAnsiTheme="majorBidi" w:cstheme="majorBidi"/>
                <w:sz w:val="22"/>
                <w:lang w:eastAsia="zh-CN"/>
              </w:rPr>
              <w:t xml:space="preserve">T.3. </w:t>
            </w:r>
            <w:r w:rsidRPr="00044C1E">
              <w:rPr>
                <w:rFonts w:asciiTheme="majorBidi" w:hAnsiTheme="majorBidi" w:cstheme="majorBidi"/>
                <w:sz w:val="22"/>
                <w:lang w:eastAsia="zh-CN"/>
              </w:rPr>
              <w:t>确保按照</w:t>
            </w:r>
            <w:r w:rsidRPr="00044C1E">
              <w:rPr>
                <w:rFonts w:asciiTheme="majorBidi" w:hAnsiTheme="majorBidi" w:cstheme="majorBidi"/>
                <w:sz w:val="22"/>
                <w:lang w:eastAsia="zh-CN"/>
              </w:rPr>
              <w:t>ITU-T</w:t>
            </w:r>
            <w:r w:rsidRPr="00044C1E">
              <w:rPr>
                <w:rFonts w:asciiTheme="majorBidi" w:hAnsiTheme="majorBidi" w:cstheme="majorBidi"/>
                <w:sz w:val="22"/>
                <w:lang w:eastAsia="zh-CN"/>
              </w:rPr>
              <w:t>建议书和程序有效分配和管理国际电信编号、命名、寻址和识别资源</w:t>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b/>
                <w:bCs/>
                <w:sz w:val="22"/>
              </w:rPr>
              <w:sym w:font="Wingdings 2" w:char="F052"/>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5"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r>
      <w:tr w:rsidR="00E53657" w:rsidRPr="00044C1E" w:rsidTr="00E53657">
        <w:trPr>
          <w:trHeight w:val="231"/>
          <w:jc w:val="center"/>
        </w:trPr>
        <w:tc>
          <w:tcPr>
            <w:tcW w:w="8222" w:type="dxa"/>
            <w:vMerge/>
            <w:tcBorders>
              <w:top w:val="single" w:sz="4" w:space="0" w:color="auto"/>
              <w:left w:val="nil"/>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sz w:val="22"/>
                <w:lang w:eastAsia="zh-CN"/>
              </w:rPr>
            </w:pPr>
            <w:r w:rsidRPr="00044C1E">
              <w:rPr>
                <w:rFonts w:asciiTheme="majorBidi" w:hAnsiTheme="majorBidi" w:cstheme="majorBidi"/>
                <w:sz w:val="22"/>
                <w:lang w:eastAsia="zh-CN"/>
              </w:rPr>
              <w:t xml:space="preserve">T.4. </w:t>
            </w:r>
            <w:r w:rsidRPr="00044C1E">
              <w:rPr>
                <w:rFonts w:asciiTheme="majorBidi" w:hAnsiTheme="majorBidi" w:cstheme="majorBidi"/>
                <w:sz w:val="22"/>
                <w:lang w:eastAsia="zh-CN"/>
              </w:rPr>
              <w:t>促进有关</w:t>
            </w:r>
            <w:r w:rsidRPr="00044C1E">
              <w:rPr>
                <w:rFonts w:asciiTheme="majorBidi" w:hAnsiTheme="majorBidi" w:cstheme="majorBidi"/>
                <w:sz w:val="22"/>
                <w:lang w:eastAsia="zh-CN"/>
              </w:rPr>
              <w:t>ITU-T</w:t>
            </w:r>
            <w:r w:rsidRPr="00044C1E">
              <w:rPr>
                <w:rFonts w:asciiTheme="majorBidi" w:hAnsiTheme="majorBidi" w:cstheme="majorBidi"/>
                <w:sz w:val="22"/>
                <w:lang w:eastAsia="zh-CN"/>
              </w:rPr>
              <w:t>标准化活动的知识和技能的获取和共享</w:t>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rPr>
            </w:pPr>
            <w:r w:rsidRPr="00044C1E">
              <w:rPr>
                <w:rFonts w:asciiTheme="majorBidi" w:hAnsiTheme="majorBidi" w:cstheme="majorBidi"/>
                <w:sz w:val="22"/>
              </w:rPr>
              <w:sym w:font="Wingdings 2" w:char="F050"/>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b/>
                <w:bCs/>
                <w:sz w:val="22"/>
              </w:rPr>
              <w:sym w:font="Wingdings 2" w:char="F052"/>
            </w:r>
          </w:p>
        </w:tc>
        <w:tc>
          <w:tcPr>
            <w:tcW w:w="1275"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r>
      <w:tr w:rsidR="00E53657" w:rsidRPr="00044C1E" w:rsidTr="00E53657">
        <w:trPr>
          <w:trHeight w:val="231"/>
          <w:jc w:val="center"/>
        </w:trPr>
        <w:tc>
          <w:tcPr>
            <w:tcW w:w="8222" w:type="dxa"/>
            <w:vMerge/>
            <w:tcBorders>
              <w:top w:val="single" w:sz="4" w:space="0" w:color="auto"/>
              <w:left w:val="nil"/>
              <w:bottom w:val="single" w:sz="4" w:space="0" w:color="7F7F7F" w:themeColor="text1" w:themeTint="80"/>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b/>
                <w:bCs/>
                <w:sz w:val="22"/>
                <w:lang w:eastAsia="zh-CN"/>
              </w:rPr>
            </w:pPr>
            <w:r w:rsidRPr="00044C1E">
              <w:rPr>
                <w:rFonts w:asciiTheme="majorBidi" w:hAnsiTheme="majorBidi" w:cstheme="majorBidi"/>
                <w:sz w:val="22"/>
                <w:lang w:eastAsia="zh-CN"/>
              </w:rPr>
              <w:t xml:space="preserve">T.5. </w:t>
            </w:r>
            <w:r w:rsidRPr="00044C1E">
              <w:rPr>
                <w:rFonts w:asciiTheme="majorBidi" w:hAnsiTheme="majorBidi" w:cstheme="majorBidi"/>
                <w:sz w:val="22"/>
                <w:lang w:eastAsia="zh-CN"/>
              </w:rPr>
              <w:t>扩大并促进与国际和区域性标准化机构的合作</w:t>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rPr>
            </w:pPr>
            <w:r w:rsidRPr="00044C1E">
              <w:rPr>
                <w:rFonts w:asciiTheme="majorBidi" w:hAnsiTheme="majorBidi" w:cstheme="majorBidi"/>
                <w:sz w:val="22"/>
              </w:rPr>
              <w:sym w:font="Wingdings 2" w:char="F050"/>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5"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b/>
                <w:bCs/>
                <w:sz w:val="22"/>
              </w:rPr>
              <w:sym w:font="Wingdings 2" w:char="F052"/>
            </w:r>
          </w:p>
        </w:tc>
      </w:tr>
      <w:tr w:rsidR="00E53657" w:rsidRPr="00044C1E" w:rsidTr="00E53657">
        <w:trPr>
          <w:trHeight w:val="231"/>
          <w:jc w:val="center"/>
        </w:trPr>
        <w:tc>
          <w:tcPr>
            <w:tcW w:w="8222" w:type="dxa"/>
            <w:vMerge/>
            <w:tcBorders>
              <w:top w:val="single" w:sz="4" w:space="0" w:color="auto"/>
              <w:left w:val="nil"/>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left w:val="nil"/>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rPr>
            </w:pPr>
            <w:r w:rsidRPr="00044C1E">
              <w:rPr>
                <w:rFonts w:asciiTheme="majorBidi" w:hAnsiTheme="majorBidi" w:cstheme="majorBidi"/>
                <w:b/>
                <w:bCs/>
                <w:sz w:val="22"/>
              </w:rPr>
              <w:t>ITU-D</w:t>
            </w:r>
            <w:r w:rsidRPr="00044C1E">
              <w:rPr>
                <w:rFonts w:asciiTheme="majorBidi" w:hAnsiTheme="majorBidi" w:cstheme="majorBidi"/>
                <w:b/>
                <w:bCs/>
                <w:sz w:val="22"/>
                <w:lang w:eastAsia="zh-CN"/>
              </w:rPr>
              <w:t>部门目标</w:t>
            </w:r>
          </w:p>
        </w:tc>
        <w:tc>
          <w:tcPr>
            <w:tcW w:w="1276" w:type="dxa"/>
            <w:tcBorders>
              <w:left w:val="nil"/>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rPr>
            </w:pPr>
          </w:p>
        </w:tc>
        <w:tc>
          <w:tcPr>
            <w:tcW w:w="1276" w:type="dxa"/>
            <w:tcBorders>
              <w:left w:val="nil"/>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p>
        </w:tc>
        <w:tc>
          <w:tcPr>
            <w:tcW w:w="1275" w:type="dxa"/>
            <w:tcBorders>
              <w:left w:val="nil"/>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p>
        </w:tc>
        <w:tc>
          <w:tcPr>
            <w:tcW w:w="1276" w:type="dxa"/>
            <w:tcBorders>
              <w:left w:val="nil"/>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p>
        </w:tc>
      </w:tr>
      <w:tr w:rsidR="00E53657" w:rsidRPr="00044C1E" w:rsidTr="00E53657">
        <w:trPr>
          <w:trHeight w:val="128"/>
          <w:jc w:val="center"/>
        </w:trPr>
        <w:tc>
          <w:tcPr>
            <w:tcW w:w="8222" w:type="dxa"/>
            <w:vMerge/>
            <w:tcBorders>
              <w:top w:val="single" w:sz="4" w:space="0" w:color="auto"/>
              <w:left w:val="nil"/>
              <w:bottom w:val="single" w:sz="4" w:space="0" w:color="7F7F7F" w:themeColor="text1" w:themeTint="80"/>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sz w:val="22"/>
                <w:lang w:eastAsia="zh-CN"/>
              </w:rPr>
            </w:pPr>
            <w:r w:rsidRPr="00044C1E">
              <w:rPr>
                <w:rFonts w:asciiTheme="majorBidi" w:hAnsiTheme="majorBidi" w:cstheme="majorBidi"/>
                <w:sz w:val="22"/>
                <w:lang w:eastAsia="zh-CN"/>
              </w:rPr>
              <w:t xml:space="preserve">D.1. </w:t>
            </w:r>
            <w:r w:rsidRPr="00044C1E">
              <w:rPr>
                <w:rFonts w:asciiTheme="majorBidi" w:hAnsiTheme="majorBidi" w:cstheme="majorBidi"/>
                <w:sz w:val="22"/>
                <w:lang w:eastAsia="zh-CN"/>
              </w:rPr>
              <w:t>促进有关电信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发展问题的国际合作</w:t>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lang w:val="en-US" w:eastAsia="zh-CN"/>
              </w:rPr>
            </w:pP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b/>
                <w:bCs/>
                <w:sz w:val="22"/>
              </w:rPr>
              <w:sym w:font="Wingdings 2" w:char="F052"/>
            </w:r>
          </w:p>
        </w:tc>
        <w:tc>
          <w:tcPr>
            <w:tcW w:w="1275"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lang w:val="en-US"/>
              </w:rPr>
            </w:pP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lang w:val="en-US"/>
              </w:rPr>
            </w:pPr>
          </w:p>
        </w:tc>
      </w:tr>
      <w:tr w:rsidR="00E53657" w:rsidRPr="00044C1E" w:rsidTr="00E53657">
        <w:trPr>
          <w:trHeight w:val="128"/>
          <w:jc w:val="center"/>
        </w:trPr>
        <w:tc>
          <w:tcPr>
            <w:tcW w:w="8222" w:type="dxa"/>
            <w:vMerge/>
            <w:tcBorders>
              <w:top w:val="single" w:sz="4" w:space="0" w:color="auto"/>
              <w:left w:val="nil"/>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left w:val="nil"/>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sz w:val="22"/>
                <w:lang w:eastAsia="zh-CN"/>
              </w:rPr>
            </w:pPr>
            <w:r w:rsidRPr="00044C1E">
              <w:rPr>
                <w:rFonts w:asciiTheme="majorBidi" w:hAnsiTheme="majorBidi" w:cstheme="majorBidi"/>
                <w:sz w:val="22"/>
                <w:lang w:eastAsia="zh-CN"/>
              </w:rPr>
              <w:t xml:space="preserve">D.2. </w:t>
            </w:r>
            <w:r w:rsidRPr="00044C1E">
              <w:rPr>
                <w:rFonts w:asciiTheme="majorBidi" w:hAnsiTheme="majorBidi" w:cstheme="majorBidi"/>
                <w:sz w:val="22"/>
                <w:lang w:eastAsia="zh-CN"/>
              </w:rPr>
              <w:t>推进创造</w:t>
            </w:r>
            <w:r w:rsidRPr="00044C1E">
              <w:rPr>
                <w:rFonts w:asciiTheme="majorBidi" w:hAnsiTheme="majorBidi" w:cstheme="majorBidi"/>
                <w:sz w:val="22"/>
                <w:lang w:eastAsia="zh-CN"/>
              </w:rPr>
              <w:t>ICT</w:t>
            </w:r>
            <w:r w:rsidRPr="00044C1E">
              <w:rPr>
                <w:rFonts w:asciiTheme="majorBidi" w:hAnsiTheme="majorBidi" w:cstheme="majorBidi"/>
                <w:sz w:val="22"/>
                <w:lang w:eastAsia="zh-CN"/>
              </w:rPr>
              <w:t>发展的有利环境并促进电信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网络及相关应用和服务的发展，包括缩小标准化工作差距</w:t>
            </w:r>
          </w:p>
        </w:tc>
        <w:tc>
          <w:tcPr>
            <w:tcW w:w="1276" w:type="dxa"/>
            <w:tcBorders>
              <w:left w:val="nil"/>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b/>
                <w:bCs/>
                <w:sz w:val="22"/>
              </w:rPr>
              <w:sym w:font="Wingdings 2" w:char="F052"/>
            </w:r>
          </w:p>
        </w:tc>
        <w:tc>
          <w:tcPr>
            <w:tcW w:w="1276" w:type="dxa"/>
            <w:tcBorders>
              <w:left w:val="nil"/>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rPr>
            </w:pPr>
          </w:p>
        </w:tc>
        <w:tc>
          <w:tcPr>
            <w:tcW w:w="1275" w:type="dxa"/>
            <w:tcBorders>
              <w:left w:val="nil"/>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p>
        </w:tc>
        <w:tc>
          <w:tcPr>
            <w:tcW w:w="1276" w:type="dxa"/>
            <w:tcBorders>
              <w:left w:val="nil"/>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p>
        </w:tc>
      </w:tr>
      <w:tr w:rsidR="00E53657" w:rsidRPr="00044C1E" w:rsidTr="00E53657">
        <w:trPr>
          <w:trHeight w:val="128"/>
          <w:jc w:val="center"/>
        </w:trPr>
        <w:tc>
          <w:tcPr>
            <w:tcW w:w="8222" w:type="dxa"/>
            <w:vMerge/>
            <w:tcBorders>
              <w:top w:val="single" w:sz="4" w:space="0" w:color="auto"/>
              <w:left w:val="nil"/>
              <w:bottom w:val="single" w:sz="4" w:space="0" w:color="7F7F7F" w:themeColor="text1" w:themeTint="80"/>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sz w:val="22"/>
                <w:lang w:eastAsia="zh-CN"/>
              </w:rPr>
            </w:pPr>
            <w:r w:rsidRPr="00044C1E">
              <w:rPr>
                <w:rFonts w:asciiTheme="majorBidi" w:hAnsiTheme="majorBidi" w:cstheme="majorBidi"/>
                <w:sz w:val="22"/>
                <w:lang w:eastAsia="zh-CN"/>
              </w:rPr>
              <w:t xml:space="preserve">D.3. </w:t>
            </w:r>
            <w:r w:rsidRPr="00044C1E">
              <w:rPr>
                <w:rFonts w:asciiTheme="majorBidi" w:hAnsiTheme="majorBidi" w:cstheme="majorBidi"/>
                <w:sz w:val="22"/>
                <w:lang w:eastAsia="zh-CN"/>
              </w:rPr>
              <w:t>树立使用电信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服务和应用的信心并提高安全性，同时推出相关应用和服务</w:t>
            </w:r>
          </w:p>
        </w:tc>
        <w:tc>
          <w:tcPr>
            <w:tcW w:w="1276"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lang w:eastAsia="zh-CN"/>
              </w:rPr>
            </w:pPr>
          </w:p>
        </w:tc>
        <w:tc>
          <w:tcPr>
            <w:tcW w:w="1276"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lang w:eastAsia="zh-CN"/>
              </w:rPr>
            </w:pPr>
          </w:p>
        </w:tc>
        <w:tc>
          <w:tcPr>
            <w:tcW w:w="1275"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b/>
                <w:bCs/>
                <w:sz w:val="22"/>
              </w:rPr>
              <w:sym w:font="Wingdings 2" w:char="F052"/>
            </w:r>
          </w:p>
        </w:tc>
        <w:tc>
          <w:tcPr>
            <w:tcW w:w="1276"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p>
        </w:tc>
      </w:tr>
      <w:tr w:rsidR="00E53657" w:rsidRPr="00044C1E" w:rsidTr="00E53657">
        <w:trPr>
          <w:trHeight w:val="403"/>
          <w:jc w:val="center"/>
        </w:trPr>
        <w:tc>
          <w:tcPr>
            <w:tcW w:w="8222" w:type="dxa"/>
            <w:vMerge/>
            <w:tcBorders>
              <w:top w:val="single" w:sz="4" w:space="0" w:color="auto"/>
              <w:left w:val="nil"/>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left w:val="nil"/>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sz w:val="22"/>
                <w:lang w:eastAsia="zh-CN"/>
              </w:rPr>
            </w:pPr>
            <w:r w:rsidRPr="00044C1E">
              <w:rPr>
                <w:rFonts w:asciiTheme="majorBidi" w:hAnsiTheme="majorBidi" w:cstheme="majorBidi"/>
                <w:sz w:val="22"/>
                <w:lang w:eastAsia="zh-CN"/>
              </w:rPr>
              <w:t xml:space="preserve">D.4. </w:t>
            </w:r>
            <w:r w:rsidRPr="00044C1E">
              <w:rPr>
                <w:rFonts w:asciiTheme="majorBidi" w:hAnsiTheme="majorBidi" w:cstheme="majorBidi"/>
                <w:sz w:val="22"/>
                <w:lang w:eastAsia="zh-CN"/>
              </w:rPr>
              <w:t>提高人员和机构能力，提供数据和统计数字，加强数字包容性并为有特殊需要国家提供集中帮助</w:t>
            </w:r>
          </w:p>
        </w:tc>
        <w:tc>
          <w:tcPr>
            <w:tcW w:w="1276" w:type="dxa"/>
            <w:tcBorders>
              <w:left w:val="nil"/>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lang w:val="en-US" w:eastAsia="zh-CN"/>
              </w:rPr>
            </w:pPr>
          </w:p>
        </w:tc>
        <w:tc>
          <w:tcPr>
            <w:tcW w:w="1276" w:type="dxa"/>
            <w:tcBorders>
              <w:left w:val="nil"/>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b/>
                <w:bCs/>
                <w:sz w:val="22"/>
              </w:rPr>
              <w:sym w:font="Wingdings 2" w:char="F052"/>
            </w:r>
          </w:p>
        </w:tc>
        <w:tc>
          <w:tcPr>
            <w:tcW w:w="1275" w:type="dxa"/>
            <w:tcBorders>
              <w:left w:val="nil"/>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lang w:val="en-US"/>
              </w:rPr>
            </w:pPr>
          </w:p>
        </w:tc>
        <w:tc>
          <w:tcPr>
            <w:tcW w:w="1276" w:type="dxa"/>
            <w:tcBorders>
              <w:left w:val="nil"/>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lang w:val="en-US"/>
              </w:rPr>
            </w:pPr>
          </w:p>
        </w:tc>
      </w:tr>
      <w:tr w:rsidR="00E53657" w:rsidRPr="00044C1E" w:rsidTr="00E53657">
        <w:trPr>
          <w:trHeight w:val="20"/>
          <w:jc w:val="center"/>
        </w:trPr>
        <w:tc>
          <w:tcPr>
            <w:tcW w:w="8222" w:type="dxa"/>
            <w:vMerge/>
            <w:tcBorders>
              <w:top w:val="single" w:sz="4" w:space="0" w:color="auto"/>
              <w:left w:val="nil"/>
              <w:bottom w:val="single" w:sz="4" w:space="0" w:color="7F7F7F" w:themeColor="text1" w:themeTint="80"/>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sz w:val="22"/>
                <w:lang w:eastAsia="zh-CN"/>
              </w:rPr>
            </w:pPr>
            <w:r w:rsidRPr="00044C1E">
              <w:rPr>
                <w:rFonts w:asciiTheme="majorBidi" w:hAnsiTheme="majorBidi" w:cstheme="majorBidi"/>
                <w:sz w:val="22"/>
                <w:lang w:eastAsia="zh-CN"/>
              </w:rPr>
              <w:t xml:space="preserve">D.5. </w:t>
            </w:r>
            <w:r w:rsidRPr="00044C1E">
              <w:rPr>
                <w:rFonts w:asciiTheme="majorBidi" w:hAnsiTheme="majorBidi" w:cstheme="majorBidi"/>
                <w:sz w:val="22"/>
                <w:lang w:eastAsia="zh-CN"/>
              </w:rPr>
              <w:t>通过电信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加强环境保护、气候变化适应和缓解及灾害管理工作</w:t>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b/>
                <w:bCs/>
                <w:sz w:val="22"/>
              </w:rPr>
              <w:sym w:font="Wingdings 2" w:char="F052"/>
            </w:r>
          </w:p>
        </w:tc>
        <w:tc>
          <w:tcPr>
            <w:tcW w:w="1276"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p>
        </w:tc>
        <w:tc>
          <w:tcPr>
            <w:tcW w:w="1275"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p>
        </w:tc>
        <w:tc>
          <w:tcPr>
            <w:tcW w:w="1276"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p>
        </w:tc>
      </w:tr>
      <w:tr w:rsidR="00E53657" w:rsidRPr="00044C1E" w:rsidTr="00E53657">
        <w:trPr>
          <w:trHeight w:val="259"/>
          <w:jc w:val="center"/>
        </w:trPr>
        <w:tc>
          <w:tcPr>
            <w:tcW w:w="8222" w:type="dxa"/>
            <w:vMerge/>
            <w:tcBorders>
              <w:top w:val="single" w:sz="4" w:space="0" w:color="auto"/>
              <w:left w:val="nil"/>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left w:val="nil"/>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lang w:eastAsia="zh-CN"/>
              </w:rPr>
            </w:pPr>
            <w:r w:rsidRPr="00044C1E">
              <w:rPr>
                <w:rFonts w:asciiTheme="majorBidi" w:hAnsiTheme="majorBidi" w:cstheme="majorBidi"/>
                <w:b/>
                <w:bCs/>
                <w:sz w:val="22"/>
                <w:lang w:eastAsia="zh-CN"/>
              </w:rPr>
              <w:t>跨部门目标</w:t>
            </w:r>
          </w:p>
        </w:tc>
        <w:tc>
          <w:tcPr>
            <w:tcW w:w="1276" w:type="dxa"/>
            <w:tcBorders>
              <w:left w:val="nil"/>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rPr>
            </w:pPr>
          </w:p>
        </w:tc>
        <w:tc>
          <w:tcPr>
            <w:tcW w:w="1276" w:type="dxa"/>
            <w:tcBorders>
              <w:left w:val="nil"/>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rPr>
            </w:pPr>
          </w:p>
        </w:tc>
        <w:tc>
          <w:tcPr>
            <w:tcW w:w="1275" w:type="dxa"/>
            <w:tcBorders>
              <w:left w:val="nil"/>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rPr>
            </w:pPr>
          </w:p>
        </w:tc>
        <w:tc>
          <w:tcPr>
            <w:tcW w:w="1276" w:type="dxa"/>
            <w:tcBorders>
              <w:left w:val="nil"/>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rPr>
            </w:pPr>
          </w:p>
        </w:tc>
      </w:tr>
      <w:tr w:rsidR="00E53657" w:rsidRPr="00044C1E" w:rsidTr="00E53657">
        <w:trPr>
          <w:trHeight w:val="20"/>
          <w:jc w:val="center"/>
        </w:trPr>
        <w:tc>
          <w:tcPr>
            <w:tcW w:w="8222" w:type="dxa"/>
            <w:vMerge/>
            <w:tcBorders>
              <w:top w:val="single" w:sz="4" w:space="0" w:color="auto"/>
              <w:left w:val="nil"/>
              <w:bottom w:val="single" w:sz="4" w:space="0" w:color="7F7F7F" w:themeColor="text1" w:themeTint="80"/>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sz w:val="22"/>
                <w:lang w:eastAsia="zh-CN"/>
              </w:rPr>
            </w:pPr>
            <w:r w:rsidRPr="00044C1E">
              <w:rPr>
                <w:rFonts w:asciiTheme="majorBidi" w:hAnsiTheme="majorBidi" w:cstheme="majorBidi"/>
                <w:sz w:val="22"/>
                <w:lang w:eastAsia="zh-CN"/>
              </w:rPr>
              <w:t xml:space="preserve">I.1. </w:t>
            </w:r>
            <w:r w:rsidRPr="00044C1E">
              <w:rPr>
                <w:rFonts w:asciiTheme="majorBidi" w:hAnsiTheme="majorBidi" w:cstheme="majorBidi"/>
                <w:sz w:val="22"/>
                <w:lang w:eastAsia="zh-CN"/>
              </w:rPr>
              <w:t>加强利益攸关方的国际对话</w:t>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5"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b/>
                <w:bCs/>
                <w:sz w:val="22"/>
              </w:rPr>
              <w:sym w:font="Wingdings 2" w:char="F052"/>
            </w:r>
          </w:p>
        </w:tc>
      </w:tr>
      <w:tr w:rsidR="00E53657" w:rsidRPr="00044C1E" w:rsidTr="00E53657">
        <w:trPr>
          <w:trHeight w:val="20"/>
          <w:jc w:val="center"/>
        </w:trPr>
        <w:tc>
          <w:tcPr>
            <w:tcW w:w="8222" w:type="dxa"/>
            <w:vMerge/>
            <w:tcBorders>
              <w:top w:val="single" w:sz="4" w:space="0" w:color="auto"/>
              <w:left w:val="nil"/>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left w:val="nil"/>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sz w:val="22"/>
                <w:lang w:eastAsia="zh-CN"/>
              </w:rPr>
            </w:pPr>
            <w:r w:rsidRPr="00044C1E">
              <w:rPr>
                <w:rFonts w:asciiTheme="majorBidi" w:hAnsiTheme="majorBidi" w:cstheme="majorBidi"/>
                <w:sz w:val="22"/>
                <w:lang w:eastAsia="zh-CN"/>
              </w:rPr>
              <w:t xml:space="preserve">I.2. </w:t>
            </w:r>
            <w:r w:rsidRPr="00044C1E">
              <w:rPr>
                <w:rFonts w:asciiTheme="majorBidi" w:hAnsiTheme="majorBidi" w:cstheme="majorBidi"/>
                <w:sz w:val="22"/>
                <w:lang w:eastAsia="zh-CN"/>
              </w:rPr>
              <w:t>增进电信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环境内的合作伙伴关系与合作</w:t>
            </w:r>
          </w:p>
        </w:tc>
        <w:tc>
          <w:tcPr>
            <w:tcW w:w="1276" w:type="dxa"/>
            <w:tcBorders>
              <w:left w:val="nil"/>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6" w:type="dxa"/>
            <w:tcBorders>
              <w:left w:val="nil"/>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5" w:type="dxa"/>
            <w:tcBorders>
              <w:left w:val="nil"/>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6" w:type="dxa"/>
            <w:tcBorders>
              <w:left w:val="nil"/>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rPr>
            </w:pPr>
            <w:r w:rsidRPr="00044C1E">
              <w:rPr>
                <w:rFonts w:asciiTheme="majorBidi" w:hAnsiTheme="majorBidi" w:cstheme="majorBidi"/>
                <w:b/>
                <w:bCs/>
                <w:sz w:val="22"/>
              </w:rPr>
              <w:sym w:font="Wingdings 2" w:char="F052"/>
            </w:r>
          </w:p>
        </w:tc>
      </w:tr>
      <w:tr w:rsidR="00E53657" w:rsidRPr="00044C1E" w:rsidTr="00E53657">
        <w:trPr>
          <w:trHeight w:val="109"/>
          <w:jc w:val="center"/>
        </w:trPr>
        <w:tc>
          <w:tcPr>
            <w:tcW w:w="8222" w:type="dxa"/>
            <w:vMerge/>
            <w:tcBorders>
              <w:top w:val="single" w:sz="4" w:space="0" w:color="auto"/>
              <w:left w:val="nil"/>
              <w:bottom w:val="single" w:sz="4" w:space="0" w:color="7F7F7F" w:themeColor="text1" w:themeTint="80"/>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sz w:val="22"/>
                <w:lang w:eastAsia="zh-CN"/>
              </w:rPr>
            </w:pPr>
            <w:r w:rsidRPr="00044C1E">
              <w:rPr>
                <w:rFonts w:asciiTheme="majorBidi" w:hAnsiTheme="majorBidi" w:cstheme="majorBidi"/>
                <w:sz w:val="22"/>
                <w:lang w:eastAsia="zh-CN"/>
              </w:rPr>
              <w:t xml:space="preserve">I.3. </w:t>
            </w:r>
            <w:r w:rsidRPr="00044C1E">
              <w:rPr>
                <w:rFonts w:asciiTheme="majorBidi" w:hAnsiTheme="majorBidi" w:cstheme="majorBidi"/>
                <w:sz w:val="22"/>
                <w:lang w:eastAsia="zh-CN"/>
              </w:rPr>
              <w:t>确保对电信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环境的新兴趋势加以确定和分析</w:t>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5"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sz w:val="22"/>
              </w:rPr>
              <w:sym w:font="Wingdings 2" w:char="F050"/>
            </w:r>
          </w:p>
        </w:tc>
        <w:tc>
          <w:tcPr>
            <w:tcW w:w="1276" w:type="dxa"/>
            <w:tcBorders>
              <w:top w:val="single" w:sz="4" w:space="0" w:color="auto"/>
              <w:left w:val="nil"/>
              <w:bottom w:val="single" w:sz="4" w:space="0" w:color="auto"/>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b/>
                <w:bCs/>
                <w:sz w:val="22"/>
              </w:rPr>
              <w:sym w:font="Wingdings 2" w:char="F052"/>
            </w:r>
          </w:p>
        </w:tc>
      </w:tr>
      <w:tr w:rsidR="00E53657" w:rsidRPr="00044C1E" w:rsidTr="00E53657">
        <w:trPr>
          <w:trHeight w:val="230"/>
          <w:jc w:val="center"/>
        </w:trPr>
        <w:tc>
          <w:tcPr>
            <w:tcW w:w="8222" w:type="dxa"/>
            <w:vMerge/>
            <w:tcBorders>
              <w:top w:val="single" w:sz="4" w:space="0" w:color="auto"/>
              <w:left w:val="nil"/>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rPr>
            </w:pPr>
          </w:p>
        </w:tc>
        <w:tc>
          <w:tcPr>
            <w:tcW w:w="7654" w:type="dxa"/>
            <w:tcBorders>
              <w:left w:val="nil"/>
              <w:right w:val="nil"/>
            </w:tcBorders>
            <w:hideMark/>
          </w:tcPr>
          <w:p w:rsidR="00E53657" w:rsidRPr="00044C1E" w:rsidRDefault="00E53657" w:rsidP="009862A4">
            <w:pPr>
              <w:tabs>
                <w:tab w:val="left" w:pos="720"/>
              </w:tabs>
              <w:overflowPunct/>
              <w:autoSpaceDE/>
              <w:adjustRightInd/>
              <w:spacing w:before="0"/>
              <w:rPr>
                <w:rFonts w:asciiTheme="majorBidi" w:eastAsiaTheme="minorEastAsia" w:hAnsiTheme="majorBidi" w:cstheme="majorBidi"/>
                <w:sz w:val="22"/>
                <w:lang w:eastAsia="zh-CN"/>
              </w:rPr>
            </w:pPr>
            <w:r w:rsidRPr="00044C1E">
              <w:rPr>
                <w:rFonts w:asciiTheme="majorBidi" w:hAnsiTheme="majorBidi" w:cstheme="majorBidi"/>
                <w:sz w:val="22"/>
                <w:lang w:eastAsia="zh-CN"/>
              </w:rPr>
              <w:t>I.4.</w:t>
            </w:r>
            <w:r w:rsidRPr="00044C1E">
              <w:rPr>
                <w:rFonts w:asciiTheme="majorBidi" w:hAnsiTheme="majorBidi" w:cstheme="majorBidi"/>
                <w:i/>
                <w:sz w:val="22"/>
                <w:lang w:eastAsia="zh-CN"/>
              </w:rPr>
              <w:t xml:space="preserve"> </w:t>
            </w:r>
            <w:r w:rsidRPr="00044C1E">
              <w:rPr>
                <w:rFonts w:asciiTheme="majorBidi" w:hAnsiTheme="majorBidi" w:cstheme="majorBidi"/>
                <w:sz w:val="22"/>
                <w:lang w:eastAsia="zh-CN"/>
              </w:rPr>
              <w:t>增加</w:t>
            </w:r>
            <w:r w:rsidRPr="00044C1E">
              <w:rPr>
                <w:rFonts w:asciiTheme="majorBidi" w:hAnsiTheme="majorBidi" w:cstheme="majorBidi"/>
                <w:sz w:val="22"/>
                <w:lang w:eastAsia="zh-CN"/>
              </w:rPr>
              <w:t>/</w:t>
            </w:r>
            <w:r w:rsidRPr="00044C1E">
              <w:rPr>
                <w:rFonts w:asciiTheme="majorBidi" w:hAnsiTheme="majorBidi" w:cstheme="majorBidi"/>
                <w:sz w:val="22"/>
                <w:lang w:eastAsia="zh-CN"/>
              </w:rPr>
              <w:t>促进人们对电信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作为社会、经济和环境可持续发展主要驱动力（重要性）的认识</w:t>
            </w:r>
            <w:r w:rsidRPr="00044C1E">
              <w:rPr>
                <w:rFonts w:asciiTheme="majorBidi" w:eastAsiaTheme="minorEastAsia" w:hAnsiTheme="majorBidi" w:cstheme="majorBidi"/>
                <w:sz w:val="22"/>
                <w:lang w:eastAsia="zh-CN"/>
              </w:rPr>
              <w:t xml:space="preserve"> </w:t>
            </w:r>
          </w:p>
        </w:tc>
        <w:tc>
          <w:tcPr>
            <w:tcW w:w="1276" w:type="dxa"/>
            <w:tcBorders>
              <w:left w:val="nil"/>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lang w:val="en-US" w:eastAsia="zh-CN"/>
              </w:rPr>
            </w:pPr>
          </w:p>
        </w:tc>
        <w:tc>
          <w:tcPr>
            <w:tcW w:w="1276" w:type="dxa"/>
            <w:tcBorders>
              <w:left w:val="nil"/>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b/>
                <w:bCs/>
                <w:sz w:val="22"/>
              </w:rPr>
              <w:sym w:font="Wingdings 2" w:char="F052"/>
            </w:r>
          </w:p>
        </w:tc>
        <w:tc>
          <w:tcPr>
            <w:tcW w:w="1275" w:type="dxa"/>
            <w:tcBorders>
              <w:left w:val="nil"/>
              <w:right w:val="nil"/>
            </w:tcBorders>
            <w:vAlign w:val="center"/>
            <w:hideMark/>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rPr>
            </w:pPr>
            <w:r w:rsidRPr="00044C1E">
              <w:rPr>
                <w:rFonts w:asciiTheme="majorBidi" w:hAnsiTheme="majorBidi" w:cstheme="majorBidi"/>
                <w:b/>
                <w:bCs/>
                <w:sz w:val="22"/>
              </w:rPr>
              <w:sym w:font="Wingdings 2" w:char="F052"/>
            </w:r>
          </w:p>
        </w:tc>
        <w:tc>
          <w:tcPr>
            <w:tcW w:w="1276" w:type="dxa"/>
            <w:tcBorders>
              <w:left w:val="nil"/>
              <w:right w:val="nil"/>
            </w:tcBorders>
            <w:vAlign w:val="center"/>
            <w:hideMark/>
          </w:tcPr>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lang w:val="en-US"/>
              </w:rPr>
            </w:pPr>
          </w:p>
        </w:tc>
      </w:tr>
      <w:tr w:rsidR="00E53657" w:rsidRPr="00044C1E" w:rsidTr="00E53657">
        <w:trPr>
          <w:trHeight w:val="230"/>
          <w:jc w:val="center"/>
        </w:trPr>
        <w:tc>
          <w:tcPr>
            <w:tcW w:w="568" w:type="dxa"/>
            <w:tcBorders>
              <w:top w:val="single" w:sz="4" w:space="0" w:color="auto"/>
              <w:left w:val="nil"/>
              <w:bottom w:val="single" w:sz="4" w:space="0" w:color="auto"/>
              <w:right w:val="nil"/>
            </w:tcBorders>
          </w:tcPr>
          <w:p w:rsidR="00E53657" w:rsidRPr="00044C1E" w:rsidRDefault="00E53657" w:rsidP="009862A4">
            <w:pPr>
              <w:tabs>
                <w:tab w:val="left" w:pos="720"/>
              </w:tabs>
              <w:overflowPunct/>
              <w:autoSpaceDE/>
              <w:adjustRightInd/>
              <w:spacing w:before="0"/>
              <w:rPr>
                <w:rFonts w:asciiTheme="majorBidi" w:hAnsiTheme="majorBidi" w:cstheme="majorBidi"/>
                <w:sz w:val="22"/>
              </w:rPr>
            </w:pPr>
          </w:p>
        </w:tc>
        <w:tc>
          <w:tcPr>
            <w:tcW w:w="7654"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 xml:space="preserve">I.5 </w:t>
            </w:r>
            <w:r w:rsidRPr="00044C1E">
              <w:rPr>
                <w:rFonts w:asciiTheme="majorBidi" w:eastAsiaTheme="minorEastAsia" w:hAnsiTheme="majorBidi" w:cstheme="majorBidi"/>
                <w:sz w:val="22"/>
                <w:lang w:eastAsia="zh-CN"/>
              </w:rPr>
              <w:t>促进残疾人和具有独特需求人群对电信</w:t>
            </w:r>
            <w:r w:rsidRPr="00044C1E">
              <w:rPr>
                <w:rFonts w:asciiTheme="majorBidi" w:eastAsiaTheme="minorEastAsia" w:hAnsiTheme="majorBidi" w:cstheme="majorBidi"/>
                <w:sz w:val="22"/>
                <w:lang w:eastAsia="zh-CN"/>
              </w:rPr>
              <w:t>/ICT</w:t>
            </w:r>
            <w:r w:rsidRPr="00044C1E">
              <w:rPr>
                <w:rFonts w:asciiTheme="majorBidi" w:eastAsiaTheme="minorEastAsia" w:hAnsiTheme="majorBidi" w:cstheme="majorBidi"/>
                <w:sz w:val="22"/>
                <w:lang w:eastAsia="zh-CN"/>
              </w:rPr>
              <w:t>的获取</w:t>
            </w:r>
          </w:p>
        </w:tc>
        <w:tc>
          <w:tcPr>
            <w:tcW w:w="1276"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lang w:eastAsia="zh-CN"/>
              </w:rPr>
            </w:pPr>
          </w:p>
        </w:tc>
        <w:tc>
          <w:tcPr>
            <w:tcW w:w="1276"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lang w:eastAsia="zh-CN"/>
              </w:rPr>
            </w:pPr>
          </w:p>
        </w:tc>
        <w:tc>
          <w:tcPr>
            <w:tcW w:w="1275"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22"/>
                <w:lang w:eastAsia="zh-CN"/>
              </w:rPr>
            </w:pPr>
          </w:p>
        </w:tc>
        <w:tc>
          <w:tcPr>
            <w:tcW w:w="1276"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sz w:val="22"/>
                <w:lang w:eastAsia="zh-CN"/>
              </w:rPr>
            </w:pPr>
          </w:p>
        </w:tc>
      </w:tr>
      <w:tr w:rsidR="00E53657" w:rsidRPr="00044C1E" w:rsidTr="00E53657">
        <w:trPr>
          <w:cantSplit/>
          <w:trHeight w:val="1134"/>
          <w:jc w:val="center"/>
        </w:trPr>
        <w:tc>
          <w:tcPr>
            <w:tcW w:w="568" w:type="dxa"/>
            <w:tcBorders>
              <w:left w:val="nil"/>
              <w:right w:val="nil"/>
            </w:tcBorders>
            <w:textDirection w:val="btLr"/>
            <w:hideMark/>
          </w:tcPr>
          <w:p w:rsidR="00E53657" w:rsidRPr="00044C1E" w:rsidRDefault="00E53657" w:rsidP="009862A4">
            <w:pPr>
              <w:tabs>
                <w:tab w:val="left" w:pos="720"/>
              </w:tabs>
              <w:overflowPunct/>
              <w:autoSpaceDE/>
              <w:adjustRightInd/>
              <w:spacing w:before="0"/>
              <w:ind w:left="113" w:right="113"/>
              <w:jc w:val="center"/>
              <w:rPr>
                <w:rFonts w:asciiTheme="majorBidi" w:hAnsiTheme="majorBidi" w:cstheme="majorBidi"/>
                <w:sz w:val="22"/>
              </w:rPr>
            </w:pPr>
            <w:r w:rsidRPr="00044C1E">
              <w:rPr>
                <w:rFonts w:asciiTheme="majorBidi" w:hAnsiTheme="majorBidi" w:cstheme="majorBidi"/>
                <w:sz w:val="22"/>
                <w:lang w:eastAsia="zh-CN"/>
              </w:rPr>
              <w:t>驱动力</w:t>
            </w:r>
          </w:p>
        </w:tc>
        <w:tc>
          <w:tcPr>
            <w:tcW w:w="12757" w:type="dxa"/>
            <w:gridSpan w:val="5"/>
            <w:tcBorders>
              <w:left w:val="nil"/>
              <w:right w:val="nil"/>
            </w:tcBorders>
            <w:vAlign w:val="center"/>
            <w:hideMark/>
          </w:tcPr>
          <w:p w:rsidR="00E53657" w:rsidRPr="00044C1E" w:rsidRDefault="00E53657" w:rsidP="009862A4">
            <w:pPr>
              <w:tabs>
                <w:tab w:val="left" w:pos="301"/>
              </w:tabs>
              <w:overflowPunct/>
              <w:autoSpaceDE/>
              <w:adjustRightInd/>
              <w:spacing w:before="0"/>
              <w:contextualSpacing/>
              <w:rPr>
                <w:rFonts w:asciiTheme="majorBidi" w:hAnsiTheme="majorBidi" w:cstheme="majorBidi"/>
                <w:sz w:val="22"/>
                <w:lang w:eastAsia="zh-CN"/>
              </w:rPr>
            </w:pPr>
            <w:r w:rsidRPr="00044C1E">
              <w:rPr>
                <w:rFonts w:asciiTheme="majorBidi"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hAnsiTheme="majorBidi" w:cstheme="majorBidi"/>
                <w:sz w:val="22"/>
                <w:lang w:eastAsia="zh-CN"/>
              </w:rPr>
              <w:t>确保人力资源、财务资源和资金资源的高效和有效使用；有利于工作的开展、安全且健康的工作环境</w:t>
            </w:r>
          </w:p>
          <w:p w:rsidR="00E53657" w:rsidRPr="00044C1E" w:rsidRDefault="00E53657" w:rsidP="009862A4">
            <w:pPr>
              <w:tabs>
                <w:tab w:val="left" w:pos="301"/>
              </w:tabs>
              <w:overflowPunct/>
              <w:autoSpaceDE/>
              <w:adjustRightInd/>
              <w:spacing w:before="0"/>
              <w:contextualSpacing/>
              <w:rPr>
                <w:rFonts w:asciiTheme="majorBidi" w:hAnsiTheme="majorBidi" w:cstheme="majorBidi"/>
                <w:sz w:val="22"/>
                <w:lang w:eastAsia="zh-CN"/>
              </w:rPr>
            </w:pPr>
            <w:r w:rsidRPr="00044C1E">
              <w:rPr>
                <w:rFonts w:asciiTheme="majorBidi"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hAnsiTheme="majorBidi" w:cstheme="majorBidi"/>
                <w:sz w:val="22"/>
                <w:lang w:eastAsia="zh-CN"/>
              </w:rPr>
              <w:t>确保大会、会议、文件、出版物和信息基础设施的高效和方便提供</w:t>
            </w:r>
          </w:p>
          <w:p w:rsidR="00E53657" w:rsidRPr="00044C1E" w:rsidRDefault="00E53657" w:rsidP="009862A4">
            <w:pPr>
              <w:tabs>
                <w:tab w:val="left" w:pos="301"/>
              </w:tabs>
              <w:overflowPunct/>
              <w:autoSpaceDE/>
              <w:adjustRightInd/>
              <w:spacing w:before="0"/>
              <w:contextualSpacing/>
              <w:rPr>
                <w:rFonts w:asciiTheme="majorBidi" w:hAnsiTheme="majorBidi" w:cstheme="majorBidi"/>
                <w:sz w:val="22"/>
                <w:lang w:eastAsia="zh-CN"/>
              </w:rPr>
            </w:pPr>
            <w:r w:rsidRPr="00044C1E">
              <w:rPr>
                <w:rFonts w:asciiTheme="majorBidi"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hAnsiTheme="majorBidi" w:cstheme="majorBidi"/>
                <w:sz w:val="22"/>
                <w:lang w:eastAsia="zh-CN"/>
              </w:rPr>
              <w:t>确保高效处理成员相关问题，高效提供礼宾、宣传及资源调配服务</w:t>
            </w:r>
          </w:p>
          <w:p w:rsidR="00E53657" w:rsidRPr="00044C1E" w:rsidRDefault="00E53657" w:rsidP="009862A4">
            <w:pPr>
              <w:tabs>
                <w:tab w:val="left" w:pos="301"/>
              </w:tabs>
              <w:overflowPunct/>
              <w:autoSpaceDE/>
              <w:adjustRightInd/>
              <w:spacing w:before="0"/>
              <w:contextualSpacing/>
              <w:rPr>
                <w:rFonts w:asciiTheme="majorBidi" w:hAnsiTheme="majorBidi" w:cstheme="majorBidi"/>
                <w:sz w:val="22"/>
                <w:lang w:eastAsia="zh-CN"/>
              </w:rPr>
            </w:pPr>
            <w:r w:rsidRPr="00044C1E">
              <w:rPr>
                <w:rFonts w:asciiTheme="majorBidi"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hAnsiTheme="majorBidi" w:cstheme="majorBidi"/>
                <w:sz w:val="22"/>
                <w:lang w:eastAsia="zh-CN"/>
              </w:rPr>
              <w:t>确保国际电联的战略规划和运作规划能够得到高效制定、协调与执行</w:t>
            </w:r>
          </w:p>
          <w:p w:rsidR="00E53657" w:rsidRPr="00044C1E" w:rsidRDefault="00E53657" w:rsidP="009862A4">
            <w:pPr>
              <w:tabs>
                <w:tab w:val="left" w:pos="301"/>
              </w:tabs>
              <w:overflowPunct/>
              <w:autoSpaceDE/>
              <w:adjustRightInd/>
              <w:spacing w:before="0"/>
              <w:contextualSpacing/>
              <w:rPr>
                <w:rFonts w:asciiTheme="majorBidi" w:hAnsiTheme="majorBidi" w:cstheme="majorBidi"/>
                <w:sz w:val="22"/>
                <w:lang w:eastAsia="zh-CN"/>
              </w:rPr>
            </w:pPr>
            <w:r w:rsidRPr="00044C1E">
              <w:rPr>
                <w:rFonts w:asciiTheme="majorBidi"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hAnsiTheme="majorBidi" w:cstheme="majorBidi"/>
                <w:sz w:val="22"/>
                <w:lang w:eastAsia="zh-CN"/>
              </w:rPr>
              <w:t>确保国际电联的有效和高效管理（内部与外部）</w:t>
            </w:r>
          </w:p>
        </w:tc>
      </w:tr>
    </w:tbl>
    <w:p w:rsidR="00E53657" w:rsidRPr="00044C1E" w:rsidRDefault="00E53657" w:rsidP="009862A4">
      <w:pPr>
        <w:keepNext/>
        <w:keepLines/>
        <w:spacing w:before="320"/>
        <w:ind w:left="794" w:hanging="794"/>
        <w:outlineLvl w:val="1"/>
        <w:rPr>
          <w:rFonts w:asciiTheme="majorBidi" w:hAnsiTheme="majorBidi" w:cstheme="majorBidi"/>
          <w:b/>
          <w:lang w:eastAsia="zh-CN"/>
        </w:rPr>
      </w:pPr>
      <w:bookmarkStart w:id="91" w:name="_Toc387144464"/>
      <w:bookmarkStart w:id="92" w:name="_Toc379446614"/>
      <w:r w:rsidRPr="00044C1E">
        <w:rPr>
          <w:rFonts w:asciiTheme="majorBidi" w:hAnsiTheme="majorBidi" w:cstheme="majorBidi"/>
          <w:b/>
          <w:lang w:eastAsia="zh-CN"/>
        </w:rPr>
        <w:t>4.2</w:t>
      </w:r>
      <w:r w:rsidRPr="00044C1E">
        <w:rPr>
          <w:rFonts w:asciiTheme="majorBidi" w:hAnsiTheme="majorBidi" w:cstheme="majorBidi"/>
          <w:b/>
          <w:lang w:eastAsia="zh-CN"/>
        </w:rPr>
        <w:tab/>
      </w:r>
      <w:r w:rsidRPr="00044C1E">
        <w:rPr>
          <w:rFonts w:asciiTheme="majorBidi" w:hAnsiTheme="majorBidi" w:cstheme="majorBidi"/>
          <w:b/>
          <w:lang w:eastAsia="zh-CN"/>
        </w:rPr>
        <w:t>部门目标、成果和输出成果</w:t>
      </w:r>
      <w:bookmarkEnd w:id="91"/>
      <w:bookmarkEnd w:id="92"/>
    </w:p>
    <w:p w:rsidR="00E53657" w:rsidRPr="00044C1E" w:rsidRDefault="00E53657" w:rsidP="009862A4">
      <w:pPr>
        <w:ind w:firstLineChars="200" w:firstLine="480"/>
        <w:rPr>
          <w:rFonts w:asciiTheme="majorBidi" w:hAnsiTheme="majorBidi" w:cstheme="majorBidi"/>
          <w:szCs w:val="19"/>
          <w:lang w:eastAsia="zh-CN"/>
        </w:rPr>
      </w:pPr>
      <w:r w:rsidRPr="00044C1E">
        <w:rPr>
          <w:rFonts w:asciiTheme="majorBidi" w:hAnsiTheme="majorBidi" w:cstheme="majorBidi"/>
          <w:szCs w:val="19"/>
          <w:lang w:eastAsia="zh-CN"/>
        </w:rPr>
        <w:t>将通过下表所列输出成果的落实工作取得的相关成果实现部门和跨部门目标：</w:t>
      </w:r>
    </w:p>
    <w:p w:rsidR="00E53657" w:rsidRPr="00044C1E" w:rsidRDefault="00E53657" w:rsidP="009862A4">
      <w:pPr>
        <w:keepNext/>
        <w:tabs>
          <w:tab w:val="left" w:pos="720"/>
        </w:tabs>
        <w:overflowPunct/>
        <w:autoSpaceDE/>
        <w:adjustRightInd/>
        <w:spacing w:after="60"/>
        <w:jc w:val="center"/>
        <w:rPr>
          <w:rFonts w:asciiTheme="majorBidi" w:eastAsia="STKaiti" w:hAnsiTheme="majorBidi" w:cstheme="majorBidi"/>
          <w:sz w:val="22"/>
          <w:szCs w:val="22"/>
          <w:lang w:eastAsia="zh-CN"/>
        </w:rPr>
      </w:pPr>
      <w:r w:rsidRPr="00044C1E">
        <w:rPr>
          <w:rFonts w:asciiTheme="majorBidi" w:eastAsia="STKaiti" w:hAnsiTheme="majorBidi" w:cstheme="majorBidi"/>
          <w:sz w:val="22"/>
          <w:szCs w:val="22"/>
          <w:lang w:val="en-US" w:eastAsia="zh-CN"/>
        </w:rPr>
        <w:t>表</w:t>
      </w:r>
      <w:r w:rsidRPr="00044C1E">
        <w:rPr>
          <w:rFonts w:asciiTheme="majorBidi" w:eastAsia="STKaiti" w:hAnsiTheme="majorBidi" w:cstheme="majorBidi"/>
          <w:sz w:val="22"/>
          <w:szCs w:val="22"/>
          <w:lang w:val="en-US"/>
        </w:rPr>
        <w:fldChar w:fldCharType="begin"/>
      </w:r>
      <w:r w:rsidRPr="00044C1E">
        <w:rPr>
          <w:rFonts w:asciiTheme="majorBidi" w:eastAsia="STKaiti" w:hAnsiTheme="majorBidi" w:cstheme="majorBidi"/>
          <w:sz w:val="22"/>
          <w:szCs w:val="22"/>
          <w:lang w:val="en-US" w:eastAsia="zh-CN"/>
        </w:rPr>
        <w:instrText xml:space="preserve"> SEQ Table \* ARABIC </w:instrText>
      </w:r>
      <w:r w:rsidRPr="00044C1E">
        <w:rPr>
          <w:rFonts w:asciiTheme="majorBidi" w:eastAsia="STKaiti" w:hAnsiTheme="majorBidi" w:cstheme="majorBidi"/>
          <w:sz w:val="22"/>
          <w:szCs w:val="22"/>
          <w:lang w:val="en-US"/>
        </w:rPr>
        <w:fldChar w:fldCharType="separate"/>
      </w:r>
      <w:r w:rsidR="005E046B">
        <w:rPr>
          <w:rFonts w:asciiTheme="majorBidi" w:eastAsia="STKaiti" w:hAnsiTheme="majorBidi" w:cstheme="majorBidi"/>
          <w:noProof/>
          <w:sz w:val="22"/>
          <w:szCs w:val="22"/>
          <w:lang w:val="en-US" w:eastAsia="zh-CN"/>
        </w:rPr>
        <w:t>5</w:t>
      </w:r>
      <w:r w:rsidRPr="00044C1E">
        <w:rPr>
          <w:rFonts w:asciiTheme="majorBidi" w:eastAsia="STKaiti" w:hAnsiTheme="majorBidi" w:cstheme="majorBidi"/>
          <w:noProof/>
          <w:sz w:val="22"/>
          <w:szCs w:val="22"/>
          <w:lang w:val="en-US"/>
        </w:rPr>
        <w:fldChar w:fldCharType="end"/>
      </w:r>
      <w:r w:rsidRPr="00044C1E">
        <w:rPr>
          <w:rFonts w:asciiTheme="majorBidi" w:eastAsia="STKaiti" w:hAnsiTheme="majorBidi" w:cstheme="majorBidi"/>
          <w:sz w:val="22"/>
          <w:szCs w:val="22"/>
          <w:lang w:val="en-US" w:eastAsia="zh-CN"/>
        </w:rPr>
        <w:t>：部门目标、成果和输出成果</w:t>
      </w:r>
    </w:p>
    <w:tbl>
      <w:tblPr>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3651"/>
        <w:gridCol w:w="5387"/>
        <w:gridCol w:w="4138"/>
      </w:tblGrid>
      <w:tr w:rsidR="00E53657" w:rsidRPr="00044C1E" w:rsidTr="00E53657">
        <w:trPr>
          <w:tblHeader/>
          <w:jc w:val="center"/>
        </w:trPr>
        <w:tc>
          <w:tcPr>
            <w:tcW w:w="3651" w:type="dxa"/>
            <w:tcBorders>
              <w:top w:val="single" w:sz="4" w:space="0" w:color="auto"/>
              <w:left w:val="nil"/>
              <w:bottom w:val="single" w:sz="4" w:space="0" w:color="auto"/>
              <w:right w:val="nil"/>
            </w:tcBorders>
            <w:hideMark/>
          </w:tcPr>
          <w:p w:rsidR="00E53657" w:rsidRPr="008940FE" w:rsidRDefault="00E53657" w:rsidP="009862A4">
            <w:pPr>
              <w:tabs>
                <w:tab w:val="left" w:pos="720"/>
              </w:tabs>
              <w:overflowPunct/>
              <w:autoSpaceDE/>
              <w:adjustRightInd/>
              <w:spacing w:before="0"/>
              <w:rPr>
                <w:rFonts w:asciiTheme="majorBidi" w:hAnsiTheme="majorBidi" w:cstheme="majorBidi"/>
                <w:b/>
                <w:bCs/>
                <w:sz w:val="22"/>
                <w:lang w:eastAsia="zh-CN"/>
              </w:rPr>
            </w:pPr>
            <w:r w:rsidRPr="008940FE">
              <w:rPr>
                <w:rFonts w:asciiTheme="majorBidi" w:hAnsiTheme="majorBidi" w:cstheme="majorBidi"/>
                <w:b/>
                <w:bCs/>
                <w:sz w:val="22"/>
                <w:lang w:eastAsia="zh-CN"/>
              </w:rPr>
              <w:t>部门目标</w:t>
            </w:r>
          </w:p>
        </w:tc>
        <w:tc>
          <w:tcPr>
            <w:tcW w:w="5387" w:type="dxa"/>
            <w:tcBorders>
              <w:top w:val="single" w:sz="4" w:space="0" w:color="auto"/>
              <w:left w:val="nil"/>
              <w:bottom w:val="single" w:sz="4" w:space="0" w:color="auto"/>
              <w:right w:val="nil"/>
            </w:tcBorders>
            <w:hideMark/>
          </w:tcPr>
          <w:p w:rsidR="00E53657" w:rsidRPr="008940FE" w:rsidRDefault="00E53657" w:rsidP="009862A4">
            <w:pPr>
              <w:tabs>
                <w:tab w:val="left" w:pos="720"/>
              </w:tabs>
              <w:overflowPunct/>
              <w:autoSpaceDE/>
              <w:adjustRightInd/>
              <w:spacing w:before="0"/>
              <w:rPr>
                <w:rFonts w:asciiTheme="majorBidi" w:hAnsiTheme="majorBidi" w:cstheme="majorBidi"/>
                <w:b/>
                <w:bCs/>
                <w:sz w:val="22"/>
                <w:lang w:eastAsia="zh-CN"/>
              </w:rPr>
            </w:pPr>
            <w:r w:rsidRPr="008940FE">
              <w:rPr>
                <w:rFonts w:asciiTheme="majorBidi" w:hAnsiTheme="majorBidi" w:cstheme="majorBidi"/>
                <w:b/>
                <w:bCs/>
                <w:sz w:val="22"/>
                <w:lang w:eastAsia="zh-CN"/>
              </w:rPr>
              <w:t>成果</w:t>
            </w:r>
          </w:p>
        </w:tc>
        <w:tc>
          <w:tcPr>
            <w:tcW w:w="4138" w:type="dxa"/>
            <w:tcBorders>
              <w:top w:val="single" w:sz="4" w:space="0" w:color="auto"/>
              <w:left w:val="nil"/>
              <w:bottom w:val="single" w:sz="4" w:space="0" w:color="auto"/>
              <w:right w:val="nil"/>
            </w:tcBorders>
            <w:hideMark/>
          </w:tcPr>
          <w:p w:rsidR="00E53657" w:rsidRPr="008940FE" w:rsidRDefault="00E53657" w:rsidP="009862A4">
            <w:pPr>
              <w:tabs>
                <w:tab w:val="left" w:pos="720"/>
              </w:tabs>
              <w:overflowPunct/>
              <w:autoSpaceDE/>
              <w:adjustRightInd/>
              <w:spacing w:before="0"/>
              <w:rPr>
                <w:rFonts w:asciiTheme="majorBidi" w:hAnsiTheme="majorBidi" w:cstheme="majorBidi"/>
                <w:b/>
                <w:bCs/>
                <w:sz w:val="22"/>
                <w:lang w:eastAsia="zh-CN"/>
              </w:rPr>
            </w:pPr>
            <w:r w:rsidRPr="008940FE">
              <w:rPr>
                <w:rFonts w:asciiTheme="majorBidi" w:hAnsiTheme="majorBidi" w:cstheme="majorBidi"/>
                <w:b/>
                <w:bCs/>
                <w:sz w:val="22"/>
                <w:lang w:eastAsia="zh-CN"/>
              </w:rPr>
              <w:t>输出成果</w:t>
            </w:r>
          </w:p>
        </w:tc>
      </w:tr>
      <w:tr w:rsidR="00E53657" w:rsidRPr="00044C1E" w:rsidTr="00E53657">
        <w:trPr>
          <w:jc w:val="center"/>
        </w:trPr>
        <w:tc>
          <w:tcPr>
            <w:tcW w:w="13176" w:type="dxa"/>
            <w:gridSpan w:val="3"/>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r w:rsidRPr="00044C1E">
              <w:rPr>
                <w:rFonts w:asciiTheme="majorBidi" w:hAnsiTheme="majorBidi" w:cstheme="majorBidi"/>
                <w:b/>
                <w:bCs/>
                <w:sz w:val="22"/>
              </w:rPr>
              <w:t>ITU-R</w:t>
            </w:r>
            <w:r w:rsidRPr="00044C1E">
              <w:rPr>
                <w:rFonts w:asciiTheme="majorBidi" w:hAnsiTheme="majorBidi" w:cstheme="majorBidi"/>
                <w:b/>
                <w:bCs/>
                <w:sz w:val="22"/>
                <w:lang w:eastAsia="zh-CN"/>
              </w:rPr>
              <w:t>部门目标</w:t>
            </w:r>
          </w:p>
        </w:tc>
      </w:tr>
      <w:tr w:rsidR="00E53657" w:rsidRPr="00044C1E" w:rsidTr="00E53657">
        <w:trPr>
          <w:jc w:val="center"/>
        </w:trPr>
        <w:tc>
          <w:tcPr>
            <w:tcW w:w="3651"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r w:rsidRPr="00044C1E">
              <w:rPr>
                <w:rFonts w:asciiTheme="majorBidi" w:hAnsiTheme="majorBidi" w:cstheme="majorBidi"/>
                <w:b/>
                <w:bCs/>
                <w:sz w:val="22"/>
                <w:lang w:eastAsia="zh-CN"/>
              </w:rPr>
              <w:t xml:space="preserve">R.1. </w:t>
            </w:r>
            <w:r w:rsidRPr="00044C1E">
              <w:rPr>
                <w:rFonts w:asciiTheme="majorBidi" w:hAnsiTheme="majorBidi" w:cstheme="majorBidi"/>
                <w:b/>
                <w:bCs/>
                <w:sz w:val="22"/>
                <w:lang w:eastAsia="zh-CN"/>
              </w:rPr>
              <w:t>以合理、平等、高效和经济方式满足国际电联成员对无线电频谱和卫星轨道资源的需求，同时避免有害干扰</w:t>
            </w:r>
          </w:p>
        </w:tc>
        <w:tc>
          <w:tcPr>
            <w:tcW w:w="5387"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r w:rsidRPr="00044C1E">
              <w:rPr>
                <w:rFonts w:asciiTheme="majorBidi" w:hAnsiTheme="majorBidi" w:cstheme="majorBidi"/>
                <w:sz w:val="22"/>
                <w:lang w:eastAsia="zh-CN"/>
              </w:rPr>
              <w:t>R.1-1</w:t>
            </w:r>
            <w:r w:rsidRPr="00044C1E">
              <w:rPr>
                <w:rFonts w:asciiTheme="majorBidi" w:hAnsiTheme="majorBidi" w:cstheme="majorBidi"/>
                <w:sz w:val="22"/>
                <w:lang w:eastAsia="zh-CN"/>
              </w:rPr>
              <w:t>：拥有在国际频率登记总表（</w:t>
            </w:r>
            <w:r w:rsidRPr="00044C1E">
              <w:rPr>
                <w:rFonts w:asciiTheme="majorBidi" w:hAnsiTheme="majorBidi" w:cstheme="majorBidi"/>
                <w:sz w:val="22"/>
                <w:lang w:eastAsia="zh-CN"/>
              </w:rPr>
              <w:t>MIFR</w:t>
            </w:r>
            <w:r w:rsidRPr="00044C1E">
              <w:rPr>
                <w:rFonts w:asciiTheme="majorBidi" w:hAnsiTheme="majorBidi" w:cstheme="majorBidi"/>
                <w:sz w:val="22"/>
                <w:lang w:eastAsia="zh-CN"/>
              </w:rPr>
              <w:t>）中登记的卫星网络和地球站的国家越来越多</w:t>
            </w:r>
          </w:p>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r w:rsidRPr="00044C1E">
              <w:rPr>
                <w:rFonts w:asciiTheme="majorBidi" w:hAnsiTheme="majorBidi" w:cstheme="majorBidi"/>
                <w:sz w:val="22"/>
                <w:lang w:eastAsia="zh-CN"/>
              </w:rPr>
              <w:t>R.1-2</w:t>
            </w:r>
            <w:r w:rsidRPr="00044C1E">
              <w:rPr>
                <w:rFonts w:asciiTheme="majorBidi" w:hAnsiTheme="majorBidi" w:cstheme="majorBidi"/>
                <w:sz w:val="22"/>
                <w:lang w:eastAsia="zh-CN"/>
              </w:rPr>
              <w:t>：越来越多的国家拥有在</w:t>
            </w:r>
            <w:r w:rsidRPr="00044C1E">
              <w:rPr>
                <w:rFonts w:asciiTheme="majorBidi" w:hAnsiTheme="majorBidi" w:cstheme="majorBidi"/>
                <w:sz w:val="22"/>
                <w:lang w:eastAsia="zh-CN"/>
              </w:rPr>
              <w:t>MIFR</w:t>
            </w:r>
            <w:r w:rsidRPr="00044C1E">
              <w:rPr>
                <w:rFonts w:asciiTheme="majorBidi" w:hAnsiTheme="majorBidi" w:cstheme="majorBidi"/>
                <w:sz w:val="22"/>
                <w:lang w:eastAsia="zh-CN"/>
              </w:rPr>
              <w:t>登记的地面频率指配</w:t>
            </w:r>
          </w:p>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r w:rsidRPr="00044C1E">
              <w:rPr>
                <w:rFonts w:asciiTheme="majorBidi" w:hAnsiTheme="majorBidi" w:cstheme="majorBidi"/>
                <w:sz w:val="22"/>
                <w:lang w:eastAsia="zh-CN"/>
              </w:rPr>
              <w:t>R.1-3</w:t>
            </w:r>
            <w:r w:rsidRPr="00044C1E">
              <w:rPr>
                <w:rFonts w:asciiTheme="majorBidi" w:hAnsiTheme="majorBidi" w:cstheme="majorBidi"/>
                <w:sz w:val="22"/>
                <w:lang w:eastAsia="zh-CN"/>
              </w:rPr>
              <w:t>：越来越多国家已完成向数字地面电视的过渡</w:t>
            </w:r>
          </w:p>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r w:rsidRPr="00044C1E">
              <w:rPr>
                <w:rFonts w:asciiTheme="majorBidi" w:hAnsiTheme="majorBidi" w:cstheme="majorBidi"/>
                <w:sz w:val="22"/>
                <w:lang w:eastAsia="zh-CN"/>
              </w:rPr>
              <w:t>R.1-4</w:t>
            </w:r>
            <w:r w:rsidRPr="00044C1E">
              <w:rPr>
                <w:rFonts w:asciiTheme="majorBidi" w:hAnsiTheme="majorBidi" w:cstheme="majorBidi"/>
                <w:sz w:val="22"/>
                <w:lang w:eastAsia="zh-CN"/>
              </w:rPr>
              <w:t>：将更大比例的频谱指配给无有害干扰的卫星</w:t>
            </w:r>
            <w:r w:rsidRPr="00044C1E">
              <w:rPr>
                <w:rFonts w:asciiTheme="majorBidi" w:eastAsiaTheme="minorEastAsia" w:hAnsiTheme="majorBidi" w:cstheme="majorBidi"/>
                <w:sz w:val="22"/>
                <w:lang w:eastAsia="zh-CN"/>
              </w:rPr>
              <w:br/>
            </w:r>
            <w:r w:rsidRPr="00044C1E">
              <w:rPr>
                <w:rFonts w:asciiTheme="majorBidi" w:hAnsiTheme="majorBidi" w:cstheme="majorBidi"/>
                <w:sz w:val="22"/>
                <w:lang w:eastAsia="zh-CN"/>
              </w:rPr>
              <w:t>网络</w:t>
            </w:r>
          </w:p>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eastAsia="zh-CN"/>
              </w:rPr>
              <w:t>R.1-5</w:t>
            </w:r>
            <w:r w:rsidRPr="00044C1E">
              <w:rPr>
                <w:rFonts w:asciiTheme="majorBidi" w:hAnsiTheme="majorBidi" w:cstheme="majorBidi"/>
                <w:sz w:val="22"/>
                <w:lang w:eastAsia="zh-CN"/>
              </w:rPr>
              <w:t>：更大比例的在登记总表中登记的地面业务指配不受有害干扰</w:t>
            </w:r>
          </w:p>
        </w:tc>
        <w:tc>
          <w:tcPr>
            <w:tcW w:w="4138" w:type="dxa"/>
            <w:tcBorders>
              <w:top w:val="single" w:sz="4" w:space="0" w:color="auto"/>
              <w:left w:val="nil"/>
              <w:bottom w:val="single" w:sz="4" w:space="0" w:color="auto"/>
              <w:right w:val="nil"/>
            </w:tcBorders>
            <w:hideMark/>
          </w:tcPr>
          <w:p w:rsidR="00E53657" w:rsidRPr="00044C1E" w:rsidRDefault="00E53657" w:rsidP="009862A4">
            <w:pPr>
              <w:tabs>
                <w:tab w:val="left" w:pos="291"/>
              </w:tabs>
              <w:overflowPunct/>
              <w:autoSpaceDE/>
              <w:adjustRightInd/>
              <w:spacing w:before="60" w:after="60"/>
              <w:ind w:left="288" w:hanging="283"/>
              <w:contextualSpacing/>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世界无线电通信大会《最后文件》、经更新的《无线电规则》</w:t>
            </w:r>
          </w:p>
          <w:p w:rsidR="00E53657" w:rsidRPr="00044C1E" w:rsidRDefault="00E53657" w:rsidP="009862A4">
            <w:pPr>
              <w:tabs>
                <w:tab w:val="left" w:pos="291"/>
              </w:tabs>
              <w:overflowPunct/>
              <w:autoSpaceDE/>
              <w:adjustRightInd/>
              <w:spacing w:before="60" w:after="60"/>
              <w:ind w:left="288" w:hanging="283"/>
              <w:contextualSpacing/>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区域无线电通信大会最后文件、区域性协议</w:t>
            </w:r>
          </w:p>
          <w:p w:rsidR="00E53657" w:rsidRPr="00044C1E" w:rsidRDefault="00E53657" w:rsidP="009862A4">
            <w:pPr>
              <w:tabs>
                <w:tab w:val="left" w:pos="291"/>
              </w:tabs>
              <w:overflowPunct/>
              <w:autoSpaceDE/>
              <w:adjustRightInd/>
              <w:spacing w:before="60" w:after="60"/>
              <w:ind w:left="288" w:hanging="283"/>
              <w:contextualSpacing/>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无线电规则委员会（</w:t>
            </w:r>
            <w:r w:rsidRPr="00044C1E">
              <w:rPr>
                <w:rFonts w:asciiTheme="majorBidi" w:eastAsiaTheme="minorEastAsia" w:hAnsiTheme="majorBidi" w:cstheme="majorBidi"/>
                <w:sz w:val="22"/>
                <w:lang w:eastAsia="zh-CN"/>
              </w:rPr>
              <w:t>RRB</w:t>
            </w:r>
            <w:r w:rsidRPr="00044C1E">
              <w:rPr>
                <w:rFonts w:asciiTheme="majorBidi" w:eastAsiaTheme="minorEastAsia" w:hAnsiTheme="majorBidi" w:cstheme="majorBidi"/>
                <w:sz w:val="22"/>
                <w:lang w:eastAsia="zh-CN"/>
              </w:rPr>
              <w:t>）通过的程序规则</w:t>
            </w:r>
          </w:p>
          <w:p w:rsidR="00E53657" w:rsidRPr="00044C1E" w:rsidRDefault="00E53657" w:rsidP="009862A4">
            <w:pPr>
              <w:tabs>
                <w:tab w:val="left" w:pos="291"/>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空间通知处理和其他相关活动的结果</w:t>
            </w:r>
          </w:p>
          <w:p w:rsidR="00E53657" w:rsidRPr="00044C1E" w:rsidRDefault="00E53657" w:rsidP="009862A4">
            <w:pPr>
              <w:tabs>
                <w:tab w:val="left" w:pos="291"/>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地面通知处理和其他相关活动的结果</w:t>
            </w:r>
          </w:p>
          <w:p w:rsidR="00E53657" w:rsidRPr="00044C1E" w:rsidRDefault="00E53657" w:rsidP="009862A4">
            <w:pPr>
              <w:tabs>
                <w:tab w:val="left" w:pos="291"/>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《程序规则》以外的无线电规则委员会的决定</w:t>
            </w:r>
          </w:p>
          <w:p w:rsidR="00E53657" w:rsidRPr="00044C1E" w:rsidRDefault="00E53657" w:rsidP="009862A4">
            <w:pPr>
              <w:tabs>
                <w:tab w:val="left" w:pos="291"/>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t>ITU-R</w:t>
            </w:r>
            <w:r w:rsidRPr="00044C1E">
              <w:rPr>
                <w:rFonts w:asciiTheme="majorBidi" w:eastAsiaTheme="minorEastAsia" w:hAnsiTheme="majorBidi" w:cstheme="majorBidi"/>
                <w:sz w:val="22"/>
                <w:lang w:eastAsia="zh-CN"/>
              </w:rPr>
              <w:t>软件的改进</w:t>
            </w:r>
          </w:p>
        </w:tc>
      </w:tr>
      <w:tr w:rsidR="00E53657" w:rsidRPr="00044C1E" w:rsidTr="00E53657">
        <w:trPr>
          <w:jc w:val="center"/>
        </w:trPr>
        <w:tc>
          <w:tcPr>
            <w:tcW w:w="3651"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r w:rsidRPr="00044C1E">
              <w:rPr>
                <w:rFonts w:asciiTheme="majorBidi" w:hAnsiTheme="majorBidi" w:cstheme="majorBidi"/>
                <w:b/>
                <w:bCs/>
                <w:sz w:val="22"/>
                <w:lang w:eastAsia="zh-CN"/>
              </w:rPr>
              <w:lastRenderedPageBreak/>
              <w:t xml:space="preserve">R.2. </w:t>
            </w:r>
            <w:r w:rsidRPr="00044C1E">
              <w:rPr>
                <w:rFonts w:asciiTheme="majorBidi" w:hAnsiTheme="majorBidi" w:cstheme="majorBidi"/>
                <w:b/>
                <w:bCs/>
                <w:sz w:val="22"/>
                <w:lang w:eastAsia="zh-CN"/>
              </w:rPr>
              <w:t>在无线电通信领域，实现全球连通性和互操作性，提高性能，改善服务质量和价格可承受性以及系统的整体经济效益，包括通过制定国际标准实现</w:t>
            </w:r>
          </w:p>
        </w:tc>
        <w:tc>
          <w:tcPr>
            <w:tcW w:w="5387"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eastAsia="zh-CN"/>
              </w:rPr>
              <w:t>R.2-1</w:t>
            </w:r>
            <w:r w:rsidRPr="00044C1E">
              <w:rPr>
                <w:rFonts w:asciiTheme="majorBidi" w:hAnsiTheme="majorBidi" w:cstheme="majorBidi"/>
                <w:sz w:val="22"/>
                <w:lang w:eastAsia="zh-CN"/>
              </w:rPr>
              <w:t>：更多移动宽带接入，包括为国际移动通信（</w:t>
            </w:r>
            <w:r w:rsidRPr="00044C1E">
              <w:rPr>
                <w:rFonts w:asciiTheme="majorBidi" w:hAnsiTheme="majorBidi" w:cstheme="majorBidi"/>
                <w:sz w:val="22"/>
                <w:lang w:eastAsia="zh-CN"/>
              </w:rPr>
              <w:t>IMT</w:t>
            </w:r>
            <w:r w:rsidRPr="00044C1E">
              <w:rPr>
                <w:rFonts w:asciiTheme="majorBidi" w:hAnsiTheme="majorBidi" w:cstheme="majorBidi"/>
                <w:sz w:val="22"/>
                <w:lang w:eastAsia="zh-CN"/>
              </w:rPr>
              <w:t>）确定的频段</w:t>
            </w:r>
          </w:p>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eastAsia="zh-CN"/>
              </w:rPr>
              <w:t>R.2-2</w:t>
            </w:r>
            <w:r w:rsidRPr="00044C1E">
              <w:rPr>
                <w:rFonts w:asciiTheme="majorBidi" w:hAnsiTheme="majorBidi" w:cstheme="majorBidi"/>
                <w:sz w:val="22"/>
                <w:lang w:eastAsia="zh-CN"/>
              </w:rPr>
              <w:t>：移动宽带价格指数</w:t>
            </w:r>
            <w:r w:rsidRPr="00044C1E">
              <w:rPr>
                <w:rFonts w:asciiTheme="majorBidi" w:hAnsiTheme="majorBidi" w:cstheme="majorBidi"/>
                <w:position w:val="6"/>
                <w:sz w:val="18"/>
                <w:szCs w:val="18"/>
              </w:rPr>
              <w:footnoteReference w:id="50"/>
            </w:r>
            <w:r w:rsidRPr="00044C1E">
              <w:rPr>
                <w:rFonts w:asciiTheme="majorBidi" w:hAnsiTheme="majorBidi" w:cstheme="majorBidi"/>
                <w:sz w:val="22"/>
                <w:lang w:eastAsia="zh-CN"/>
              </w:rPr>
              <w:t>在人均国民总收入（</w:t>
            </w:r>
            <w:r w:rsidRPr="00044C1E">
              <w:rPr>
                <w:rFonts w:asciiTheme="majorBidi" w:hAnsiTheme="majorBidi" w:cstheme="majorBidi"/>
                <w:sz w:val="22"/>
                <w:lang w:eastAsia="zh-CN"/>
              </w:rPr>
              <w:t>GNI</w:t>
            </w:r>
            <w:r w:rsidRPr="00044C1E">
              <w:rPr>
                <w:rFonts w:asciiTheme="majorBidi" w:hAnsiTheme="majorBidi" w:cstheme="majorBidi"/>
                <w:sz w:val="22"/>
                <w:lang w:eastAsia="zh-CN"/>
              </w:rPr>
              <w:t>）中的比例下降</w:t>
            </w:r>
          </w:p>
        </w:tc>
        <w:tc>
          <w:tcPr>
            <w:tcW w:w="4138" w:type="dxa"/>
            <w:tcBorders>
              <w:top w:val="single" w:sz="4" w:space="0" w:color="auto"/>
              <w:left w:val="nil"/>
              <w:bottom w:val="single" w:sz="4" w:space="0" w:color="auto"/>
              <w:right w:val="nil"/>
            </w:tcBorders>
            <w:hideMark/>
          </w:tcPr>
          <w:p w:rsidR="00E53657" w:rsidRPr="00044C1E" w:rsidRDefault="00E53657" w:rsidP="009862A4">
            <w:pPr>
              <w:tabs>
                <w:tab w:val="left" w:pos="291"/>
              </w:tabs>
              <w:overflowPunct/>
              <w:autoSpaceDE/>
              <w:adjustRightInd/>
              <w:spacing w:before="60" w:after="60"/>
              <w:ind w:left="288" w:hanging="283"/>
              <w:contextualSpacing/>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无线电通信全会的决定、</w:t>
            </w:r>
            <w:r w:rsidRPr="00044C1E">
              <w:rPr>
                <w:rFonts w:asciiTheme="majorBidi" w:eastAsiaTheme="minorEastAsia" w:hAnsiTheme="majorBidi" w:cstheme="majorBidi"/>
                <w:sz w:val="22"/>
                <w:lang w:eastAsia="zh-CN"/>
              </w:rPr>
              <w:t>ITU-R</w:t>
            </w:r>
            <w:r w:rsidRPr="00044C1E">
              <w:rPr>
                <w:rFonts w:asciiTheme="majorBidi" w:eastAsiaTheme="minorEastAsia" w:hAnsiTheme="majorBidi" w:cstheme="majorBidi"/>
                <w:sz w:val="22"/>
                <w:lang w:eastAsia="zh-CN"/>
              </w:rPr>
              <w:t>决议</w:t>
            </w:r>
          </w:p>
          <w:p w:rsidR="00E53657" w:rsidRPr="00044C1E" w:rsidRDefault="00E53657" w:rsidP="009862A4">
            <w:pPr>
              <w:tabs>
                <w:tab w:val="left" w:pos="291"/>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hAnsiTheme="majorBidi" w:cstheme="majorBidi"/>
                <w:sz w:val="22"/>
                <w:lang w:eastAsia="zh-CN"/>
              </w:rPr>
              <w:t>ITU</w:t>
            </w:r>
            <w:r w:rsidRPr="00044C1E">
              <w:rPr>
                <w:rFonts w:asciiTheme="majorBidi" w:eastAsiaTheme="minorEastAsia" w:hAnsiTheme="majorBidi" w:cstheme="majorBidi"/>
                <w:sz w:val="22"/>
                <w:lang w:eastAsia="zh-CN"/>
              </w:rPr>
              <w:t>-</w:t>
            </w:r>
            <w:r w:rsidRPr="00044C1E">
              <w:rPr>
                <w:rFonts w:asciiTheme="majorBidi" w:hAnsiTheme="majorBidi" w:cstheme="majorBidi"/>
                <w:sz w:val="22"/>
                <w:lang w:eastAsia="zh-CN"/>
              </w:rPr>
              <w:t>R</w:t>
            </w:r>
            <w:r w:rsidRPr="00044C1E">
              <w:rPr>
                <w:rFonts w:asciiTheme="majorBidi" w:eastAsiaTheme="minorEastAsia" w:hAnsiTheme="majorBidi" w:cstheme="majorBidi"/>
                <w:sz w:val="22"/>
                <w:lang w:eastAsia="zh-CN"/>
              </w:rPr>
              <w:t>建议书、报告（包括</w:t>
            </w:r>
            <w:r w:rsidRPr="00044C1E">
              <w:rPr>
                <w:rFonts w:asciiTheme="majorBidi" w:eastAsiaTheme="minorEastAsia" w:hAnsiTheme="majorBidi" w:cstheme="majorBidi"/>
                <w:sz w:val="22"/>
                <w:lang w:eastAsia="zh-CN"/>
              </w:rPr>
              <w:t>CPM</w:t>
            </w:r>
            <w:r w:rsidRPr="00044C1E">
              <w:rPr>
                <w:rFonts w:asciiTheme="majorBidi" w:eastAsiaTheme="minorEastAsia" w:hAnsiTheme="majorBidi" w:cstheme="majorBidi"/>
                <w:sz w:val="22"/>
                <w:lang w:eastAsia="zh-CN"/>
              </w:rPr>
              <w:t>报告）和手册</w:t>
            </w:r>
          </w:p>
          <w:p w:rsidR="00E53657" w:rsidRPr="00044C1E" w:rsidRDefault="00E53657" w:rsidP="009862A4">
            <w:pPr>
              <w:tabs>
                <w:tab w:val="left" w:pos="291"/>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无线电通信顾问组的建议和意见</w:t>
            </w:r>
          </w:p>
        </w:tc>
      </w:tr>
      <w:tr w:rsidR="00E53657" w:rsidRPr="00044C1E" w:rsidTr="00E53657">
        <w:trPr>
          <w:jc w:val="center"/>
        </w:trPr>
        <w:tc>
          <w:tcPr>
            <w:tcW w:w="3651"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b/>
                <w:bCs/>
                <w:sz w:val="22"/>
                <w:highlight w:val="yellow"/>
                <w:lang w:eastAsia="zh-CN"/>
              </w:rPr>
            </w:pPr>
            <w:r w:rsidRPr="00044C1E">
              <w:rPr>
                <w:rFonts w:asciiTheme="majorBidi" w:hAnsiTheme="majorBidi" w:cstheme="majorBidi"/>
                <w:b/>
                <w:bCs/>
                <w:sz w:val="22"/>
                <w:lang w:eastAsia="zh-CN"/>
              </w:rPr>
              <w:t>R.3</w:t>
            </w:r>
            <w:r w:rsidRPr="00044C1E">
              <w:rPr>
                <w:rFonts w:asciiTheme="majorBidi" w:hAnsiTheme="majorBidi" w:cstheme="majorBidi"/>
                <w:sz w:val="22"/>
                <w:lang w:eastAsia="zh-CN"/>
              </w:rPr>
              <w:t xml:space="preserve">. </w:t>
            </w:r>
            <w:r w:rsidRPr="00044C1E">
              <w:rPr>
                <w:rFonts w:asciiTheme="majorBidi" w:hAnsiTheme="majorBidi" w:cstheme="majorBidi"/>
                <w:b/>
                <w:bCs/>
                <w:sz w:val="22"/>
                <w:lang w:eastAsia="zh-CN"/>
              </w:rPr>
              <w:t>促进无线电通信知识和专业技术的获取和分享</w:t>
            </w:r>
          </w:p>
        </w:tc>
        <w:tc>
          <w:tcPr>
            <w:tcW w:w="5387"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eastAsia="zh-CN"/>
              </w:rPr>
              <w:t>R.3-1</w:t>
            </w:r>
            <w:r w:rsidRPr="00044C1E">
              <w:rPr>
                <w:rFonts w:asciiTheme="majorBidi" w:hAnsiTheme="majorBidi" w:cstheme="majorBidi"/>
                <w:sz w:val="22"/>
                <w:lang w:eastAsia="zh-CN"/>
              </w:rPr>
              <w:t>：增加有关《无线电规则》、《程序规则》、区域性协议的知识和专业技术以及有关频谱使用的最佳做法</w:t>
            </w:r>
          </w:p>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eastAsia="zh-CN"/>
              </w:rPr>
              <w:t>R.3-2</w:t>
            </w:r>
            <w:r w:rsidRPr="00044C1E">
              <w:rPr>
                <w:rFonts w:asciiTheme="majorBidi" w:hAnsiTheme="majorBidi" w:cstheme="majorBidi"/>
                <w:sz w:val="22"/>
                <w:lang w:eastAsia="zh-CN"/>
              </w:rPr>
              <w:t>：更多参与</w:t>
            </w:r>
            <w:r w:rsidRPr="00044C1E">
              <w:rPr>
                <w:rFonts w:asciiTheme="majorBidi" w:hAnsiTheme="majorBidi" w:cstheme="majorBidi"/>
                <w:sz w:val="22"/>
                <w:lang w:eastAsia="zh-CN"/>
              </w:rPr>
              <w:t>ITU-R</w:t>
            </w:r>
            <w:r w:rsidRPr="00044C1E">
              <w:rPr>
                <w:rFonts w:asciiTheme="majorBidi" w:hAnsiTheme="majorBidi" w:cstheme="majorBidi"/>
                <w:sz w:val="22"/>
                <w:lang w:eastAsia="zh-CN"/>
              </w:rPr>
              <w:t>活动，特别是发展中国家</w:t>
            </w:r>
          </w:p>
        </w:tc>
        <w:tc>
          <w:tcPr>
            <w:tcW w:w="4138" w:type="dxa"/>
            <w:tcBorders>
              <w:top w:val="single" w:sz="4" w:space="0" w:color="auto"/>
              <w:left w:val="nil"/>
              <w:bottom w:val="single" w:sz="4" w:space="0" w:color="auto"/>
              <w:right w:val="nil"/>
            </w:tcBorders>
            <w:hideMark/>
          </w:tcPr>
          <w:p w:rsidR="00E53657" w:rsidRPr="00044C1E" w:rsidRDefault="00E53657" w:rsidP="009862A4">
            <w:pPr>
              <w:tabs>
                <w:tab w:val="clear" w:pos="794"/>
                <w:tab w:val="clear" w:pos="1191"/>
                <w:tab w:val="clear" w:pos="1588"/>
                <w:tab w:val="left" w:pos="288"/>
                <w:tab w:val="left" w:pos="720"/>
                <w:tab w:val="left" w:pos="1440"/>
                <w:tab w:val="left" w:pos="1950"/>
              </w:tabs>
              <w:overflowPunct/>
              <w:autoSpaceDE/>
              <w:adjustRightInd/>
              <w:spacing w:before="60" w:after="60"/>
              <w:ind w:left="5"/>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hAnsiTheme="majorBidi" w:cstheme="majorBidi"/>
                <w:sz w:val="22"/>
                <w:lang w:eastAsia="zh-CN"/>
              </w:rPr>
              <w:t>ITU-R</w:t>
            </w:r>
            <w:r w:rsidRPr="00044C1E">
              <w:rPr>
                <w:rFonts w:asciiTheme="majorBidi" w:eastAsiaTheme="minorEastAsia" w:hAnsiTheme="majorBidi" w:cstheme="majorBidi"/>
                <w:sz w:val="22"/>
                <w:lang w:eastAsia="zh-CN"/>
              </w:rPr>
              <w:t>出版物</w:t>
            </w:r>
            <w:r w:rsidRPr="00044C1E">
              <w:rPr>
                <w:rFonts w:asciiTheme="majorBidi" w:eastAsiaTheme="minorEastAsia" w:hAnsiTheme="majorBidi" w:cstheme="majorBidi"/>
                <w:sz w:val="22"/>
                <w:lang w:eastAsia="zh-CN"/>
              </w:rPr>
              <w:tab/>
            </w:r>
          </w:p>
          <w:p w:rsidR="00E53657" w:rsidRPr="00044C1E" w:rsidRDefault="00E53657" w:rsidP="009862A4">
            <w:pPr>
              <w:tabs>
                <w:tab w:val="clear" w:pos="794"/>
                <w:tab w:val="clear" w:pos="1191"/>
                <w:tab w:val="clear" w:pos="1588"/>
                <w:tab w:val="clear" w:pos="1985"/>
                <w:tab w:val="left" w:pos="288"/>
                <w:tab w:val="left" w:pos="1440"/>
                <w:tab w:val="left" w:pos="2445"/>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向成员，尤其是发展中国家和最不发达国家提供援助</w:t>
            </w:r>
          </w:p>
          <w:p w:rsidR="00E53657" w:rsidRPr="00044C1E" w:rsidRDefault="00E53657" w:rsidP="009862A4">
            <w:pPr>
              <w:tabs>
                <w:tab w:val="clear" w:pos="794"/>
                <w:tab w:val="clear" w:pos="1191"/>
                <w:tab w:val="clear" w:pos="1588"/>
                <w:tab w:val="left" w:pos="288"/>
                <w:tab w:val="left" w:pos="720"/>
                <w:tab w:val="left" w:pos="1440"/>
                <w:tab w:val="left" w:pos="1950"/>
              </w:tabs>
              <w:overflowPunct/>
              <w:autoSpaceDE/>
              <w:adjustRightInd/>
              <w:spacing w:before="60" w:after="60"/>
              <w:ind w:left="5"/>
              <w:contextualSpacing/>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联系</w:t>
            </w: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支持发展活动</w:t>
            </w:r>
          </w:p>
          <w:p w:rsidR="00E53657" w:rsidRPr="00044C1E" w:rsidRDefault="00E53657" w:rsidP="009862A4">
            <w:pPr>
              <w:tabs>
                <w:tab w:val="clear" w:pos="794"/>
                <w:tab w:val="clear" w:pos="1191"/>
                <w:tab w:val="clear" w:pos="1588"/>
                <w:tab w:val="left" w:pos="288"/>
                <w:tab w:val="left" w:pos="720"/>
                <w:tab w:val="left" w:pos="1440"/>
                <w:tab w:val="left" w:pos="1950"/>
              </w:tabs>
              <w:overflowPunct/>
              <w:autoSpaceDE/>
              <w:adjustRightInd/>
              <w:spacing w:before="60" w:after="60"/>
              <w:ind w:left="5"/>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研讨会、讲习班和其他活动</w:t>
            </w:r>
          </w:p>
        </w:tc>
      </w:tr>
      <w:tr w:rsidR="00E53657" w:rsidRPr="00044C1E" w:rsidTr="00E53657">
        <w:trPr>
          <w:jc w:val="center"/>
        </w:trPr>
        <w:tc>
          <w:tcPr>
            <w:tcW w:w="13176" w:type="dxa"/>
            <w:gridSpan w:val="3"/>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r w:rsidRPr="00044C1E">
              <w:rPr>
                <w:rFonts w:asciiTheme="majorBidi" w:hAnsiTheme="majorBidi" w:cstheme="majorBidi"/>
                <w:b/>
                <w:bCs/>
                <w:sz w:val="22"/>
                <w:lang w:eastAsia="zh-CN"/>
              </w:rPr>
              <w:t>ITU-T</w:t>
            </w:r>
            <w:r w:rsidRPr="00044C1E">
              <w:rPr>
                <w:rFonts w:asciiTheme="majorBidi" w:hAnsiTheme="majorBidi" w:cstheme="majorBidi"/>
                <w:b/>
                <w:bCs/>
                <w:sz w:val="22"/>
                <w:lang w:eastAsia="zh-CN"/>
              </w:rPr>
              <w:t>部门目标</w:t>
            </w:r>
          </w:p>
        </w:tc>
      </w:tr>
      <w:tr w:rsidR="00E53657" w:rsidRPr="00044C1E" w:rsidTr="00E53657">
        <w:trPr>
          <w:jc w:val="center"/>
        </w:trPr>
        <w:tc>
          <w:tcPr>
            <w:tcW w:w="3651" w:type="dxa"/>
            <w:tcBorders>
              <w:left w:val="nil"/>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r w:rsidRPr="00044C1E">
              <w:rPr>
                <w:rFonts w:asciiTheme="majorBidi" w:hAnsiTheme="majorBidi" w:cstheme="majorBidi"/>
                <w:b/>
                <w:bCs/>
                <w:sz w:val="22"/>
                <w:lang w:eastAsia="zh-CN"/>
              </w:rPr>
              <w:t xml:space="preserve">T.1. </w:t>
            </w:r>
            <w:r w:rsidRPr="00044C1E">
              <w:rPr>
                <w:rFonts w:asciiTheme="majorBidi" w:hAnsiTheme="majorBidi" w:cstheme="majorBidi"/>
                <w:b/>
                <w:bCs/>
                <w:sz w:val="22"/>
                <w:lang w:eastAsia="zh-CN"/>
              </w:rPr>
              <w:t>及时制定非歧视性国际标准</w:t>
            </w:r>
            <w:r w:rsidRPr="00044C1E">
              <w:rPr>
                <w:rFonts w:asciiTheme="majorBidi" w:hAnsiTheme="majorBidi" w:cstheme="majorBidi"/>
                <w:b/>
                <w:sz w:val="22"/>
                <w:lang w:eastAsia="zh-CN"/>
              </w:rPr>
              <w:t>（</w:t>
            </w:r>
            <w:r w:rsidRPr="00044C1E">
              <w:rPr>
                <w:rFonts w:asciiTheme="majorBidi" w:hAnsiTheme="majorBidi" w:cstheme="majorBidi"/>
                <w:b/>
                <w:sz w:val="22"/>
                <w:lang w:eastAsia="zh-CN"/>
              </w:rPr>
              <w:t xml:space="preserve">ITU-T </w:t>
            </w:r>
            <w:r w:rsidRPr="00044C1E">
              <w:rPr>
                <w:rFonts w:asciiTheme="majorBidi" w:hAnsiTheme="majorBidi" w:cstheme="majorBidi"/>
                <w:b/>
                <w:sz w:val="22"/>
                <w:lang w:eastAsia="zh-CN"/>
              </w:rPr>
              <w:t>建议书）</w:t>
            </w:r>
            <w:r w:rsidRPr="00044C1E">
              <w:rPr>
                <w:rFonts w:asciiTheme="majorBidi" w:hAnsiTheme="majorBidi" w:cstheme="majorBidi"/>
                <w:b/>
                <w:bCs/>
                <w:sz w:val="22"/>
                <w:lang w:eastAsia="zh-CN"/>
              </w:rPr>
              <w:t>，拓展互操作性并提高设备、网络、服务和应用的性能</w:t>
            </w:r>
          </w:p>
        </w:tc>
        <w:tc>
          <w:tcPr>
            <w:tcW w:w="5387" w:type="dxa"/>
            <w:tcBorders>
              <w:left w:val="nil"/>
              <w:right w:val="nil"/>
            </w:tcBorders>
          </w:tcPr>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eastAsia="zh-CN"/>
              </w:rPr>
              <w:t>T.1-1</w:t>
            </w:r>
            <w:r w:rsidRPr="00044C1E">
              <w:rPr>
                <w:rFonts w:asciiTheme="majorBidi" w:hAnsiTheme="majorBidi" w:cstheme="majorBidi"/>
                <w:sz w:val="22"/>
                <w:lang w:eastAsia="zh-CN"/>
              </w:rPr>
              <w:t>：越来越多的国家采用</w:t>
            </w:r>
            <w:r w:rsidRPr="00044C1E">
              <w:rPr>
                <w:rFonts w:asciiTheme="majorBidi" w:hAnsiTheme="majorBidi" w:cstheme="majorBidi"/>
                <w:sz w:val="22"/>
                <w:lang w:eastAsia="zh-CN"/>
              </w:rPr>
              <w:t>ITU-T</w:t>
            </w:r>
            <w:r w:rsidRPr="00044C1E">
              <w:rPr>
                <w:rFonts w:asciiTheme="majorBidi" w:hAnsiTheme="majorBidi" w:cstheme="majorBidi"/>
                <w:sz w:val="22"/>
                <w:lang w:eastAsia="zh-CN"/>
              </w:rPr>
              <w:t>建议书</w:t>
            </w:r>
          </w:p>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eastAsia="zh-CN"/>
              </w:rPr>
              <w:t xml:space="preserve">T.1-2: </w:t>
            </w:r>
            <w:r w:rsidRPr="00044C1E">
              <w:rPr>
                <w:rFonts w:asciiTheme="majorBidi" w:hAnsiTheme="majorBidi" w:cstheme="majorBidi"/>
                <w:sz w:val="22"/>
                <w:lang w:eastAsia="zh-CN"/>
              </w:rPr>
              <w:t>提高</w:t>
            </w:r>
            <w:r w:rsidRPr="00044C1E">
              <w:rPr>
                <w:rFonts w:asciiTheme="majorBidi" w:hAnsiTheme="majorBidi" w:cstheme="majorBidi"/>
                <w:sz w:val="22"/>
                <w:lang w:eastAsia="zh-CN"/>
              </w:rPr>
              <w:t xml:space="preserve">ITU-T </w:t>
            </w:r>
            <w:r w:rsidRPr="00044C1E">
              <w:rPr>
                <w:rFonts w:asciiTheme="majorBidi" w:hAnsiTheme="majorBidi" w:cstheme="majorBidi"/>
                <w:sz w:val="22"/>
                <w:lang w:eastAsia="zh-CN"/>
              </w:rPr>
              <w:t>建议书的一致性</w:t>
            </w:r>
          </w:p>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eastAsia="zh-CN"/>
              </w:rPr>
              <w:t xml:space="preserve">T.1-3: </w:t>
            </w:r>
            <w:r w:rsidRPr="00044C1E">
              <w:rPr>
                <w:rFonts w:asciiTheme="majorBidi" w:hAnsiTheme="majorBidi" w:cstheme="majorBidi"/>
                <w:sz w:val="22"/>
                <w:lang w:eastAsia="zh-CN"/>
              </w:rPr>
              <w:t>增强有关新技术和业务的标准</w:t>
            </w:r>
          </w:p>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p>
        </w:tc>
        <w:tc>
          <w:tcPr>
            <w:tcW w:w="4138" w:type="dxa"/>
            <w:tcBorders>
              <w:left w:val="nil"/>
              <w:right w:val="nil"/>
            </w:tcBorders>
            <w:hideMark/>
          </w:tcPr>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hAnsiTheme="majorBidi" w:cstheme="majorBidi"/>
                <w:sz w:val="22"/>
                <w:lang w:eastAsia="zh-CN"/>
              </w:rPr>
              <w:t>–</w:t>
            </w:r>
            <w:r w:rsidRPr="00044C1E">
              <w:rPr>
                <w:rFonts w:asciiTheme="majorBidi" w:hAnsiTheme="majorBidi" w:cstheme="majorBidi"/>
                <w:sz w:val="22"/>
                <w:lang w:eastAsia="zh-CN"/>
              </w:rPr>
              <w:tab/>
            </w:r>
            <w:r w:rsidRPr="00044C1E">
              <w:rPr>
                <w:rFonts w:asciiTheme="majorBidi" w:hAnsiTheme="majorBidi" w:cstheme="majorBidi"/>
                <w:sz w:val="22"/>
                <w:lang w:eastAsia="zh-CN"/>
              </w:rPr>
              <w:t>世界无线电标准化全会（</w:t>
            </w:r>
            <w:r w:rsidRPr="00044C1E">
              <w:rPr>
                <w:rFonts w:asciiTheme="majorBidi" w:hAnsiTheme="majorBidi" w:cstheme="majorBidi"/>
                <w:sz w:val="22"/>
                <w:lang w:eastAsia="zh-CN"/>
              </w:rPr>
              <w:t>WTSA</w:t>
            </w:r>
            <w:r w:rsidRPr="00044C1E">
              <w:rPr>
                <w:rFonts w:asciiTheme="majorBidi" w:hAnsiTheme="majorBidi" w:cstheme="majorBidi"/>
                <w:sz w:val="22"/>
                <w:lang w:eastAsia="zh-CN"/>
              </w:rPr>
              <w:t>）的决议、建议和意见</w:t>
            </w:r>
          </w:p>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hAnsiTheme="majorBidi" w:cstheme="majorBidi"/>
                <w:sz w:val="22"/>
                <w:lang w:eastAsia="zh-CN"/>
              </w:rPr>
              <w:t>–</w:t>
            </w:r>
            <w:r w:rsidRPr="00044C1E">
              <w:rPr>
                <w:rFonts w:asciiTheme="majorBidi" w:hAnsiTheme="majorBidi" w:cstheme="majorBidi"/>
                <w:sz w:val="22"/>
                <w:lang w:eastAsia="zh-CN"/>
              </w:rPr>
              <w:tab/>
              <w:t>WTSA</w:t>
            </w:r>
            <w:r w:rsidRPr="00044C1E">
              <w:rPr>
                <w:rFonts w:asciiTheme="majorBidi" w:hAnsiTheme="majorBidi" w:cstheme="majorBidi"/>
                <w:sz w:val="22"/>
                <w:lang w:eastAsia="zh-CN"/>
              </w:rPr>
              <w:t>区域磋商会</w:t>
            </w:r>
          </w:p>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hAnsiTheme="majorBidi" w:cstheme="majorBidi"/>
                <w:sz w:val="22"/>
                <w:lang w:eastAsia="zh-CN"/>
              </w:rPr>
              <w:t>–</w:t>
            </w:r>
            <w:r w:rsidRPr="00044C1E">
              <w:rPr>
                <w:rFonts w:asciiTheme="majorBidi" w:hAnsiTheme="majorBidi" w:cstheme="majorBidi"/>
                <w:sz w:val="22"/>
                <w:lang w:eastAsia="zh-CN"/>
              </w:rPr>
              <w:tab/>
            </w:r>
            <w:r w:rsidRPr="00044C1E">
              <w:rPr>
                <w:rFonts w:asciiTheme="majorBidi" w:hAnsiTheme="majorBidi" w:cstheme="majorBidi"/>
                <w:sz w:val="22"/>
                <w:lang w:eastAsia="zh-CN"/>
              </w:rPr>
              <w:t>电信标准化顾问组（</w:t>
            </w:r>
            <w:r w:rsidRPr="00044C1E">
              <w:rPr>
                <w:rFonts w:asciiTheme="majorBidi" w:hAnsiTheme="majorBidi" w:cstheme="majorBidi"/>
                <w:sz w:val="22"/>
                <w:lang w:eastAsia="zh-CN"/>
              </w:rPr>
              <w:t>TSAG</w:t>
            </w:r>
            <w:r w:rsidRPr="00044C1E">
              <w:rPr>
                <w:rFonts w:asciiTheme="majorBidi" w:hAnsiTheme="majorBidi" w:cstheme="majorBidi"/>
                <w:sz w:val="22"/>
                <w:lang w:eastAsia="zh-CN"/>
              </w:rPr>
              <w:t>）的意见和建议</w:t>
            </w:r>
          </w:p>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hAnsiTheme="majorBidi" w:cstheme="majorBidi"/>
                <w:sz w:val="22"/>
                <w:lang w:eastAsia="zh-CN"/>
              </w:rPr>
              <w:t>–</w:t>
            </w:r>
            <w:r w:rsidRPr="00044C1E">
              <w:rPr>
                <w:rFonts w:asciiTheme="majorBidi" w:hAnsiTheme="majorBidi" w:cstheme="majorBidi"/>
                <w:sz w:val="22"/>
                <w:lang w:eastAsia="zh-CN"/>
              </w:rPr>
              <w:tab/>
              <w:t>ITU-T</w:t>
            </w:r>
            <w:r w:rsidRPr="00044C1E">
              <w:rPr>
                <w:rFonts w:asciiTheme="majorBidi" w:hAnsiTheme="majorBidi" w:cstheme="majorBidi"/>
                <w:sz w:val="22"/>
                <w:lang w:eastAsia="zh-CN"/>
              </w:rPr>
              <w:t>建议书及</w:t>
            </w:r>
            <w:r w:rsidRPr="00044C1E">
              <w:rPr>
                <w:rFonts w:asciiTheme="majorBidi" w:hAnsiTheme="majorBidi" w:cstheme="majorBidi"/>
                <w:sz w:val="22"/>
                <w:lang w:eastAsia="zh-CN"/>
              </w:rPr>
              <w:t>ITU-T</w:t>
            </w:r>
            <w:r w:rsidRPr="00044C1E">
              <w:rPr>
                <w:rFonts w:asciiTheme="majorBidi" w:hAnsiTheme="majorBidi" w:cstheme="majorBidi"/>
                <w:sz w:val="22"/>
                <w:lang w:eastAsia="zh-CN"/>
              </w:rPr>
              <w:t>研究组相关成果</w:t>
            </w:r>
          </w:p>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hAnsiTheme="majorBidi" w:cstheme="majorBidi"/>
                <w:sz w:val="22"/>
                <w:lang w:eastAsia="zh-CN"/>
              </w:rPr>
              <w:t>–</w:t>
            </w:r>
            <w:r w:rsidRPr="00044C1E">
              <w:rPr>
                <w:rFonts w:asciiTheme="majorBidi" w:hAnsiTheme="majorBidi" w:cstheme="majorBidi"/>
                <w:sz w:val="22"/>
                <w:lang w:eastAsia="zh-CN"/>
              </w:rPr>
              <w:tab/>
              <w:t>ITU-T</w:t>
            </w:r>
            <w:r w:rsidRPr="00044C1E">
              <w:rPr>
                <w:rFonts w:asciiTheme="majorBidi" w:hAnsiTheme="majorBidi" w:cstheme="majorBidi"/>
                <w:sz w:val="22"/>
                <w:lang w:eastAsia="zh-CN"/>
              </w:rPr>
              <w:t>的一般性援助与合作</w:t>
            </w:r>
          </w:p>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hAnsiTheme="majorBidi" w:cstheme="majorBidi"/>
                <w:sz w:val="22"/>
                <w:lang w:eastAsia="zh-CN"/>
              </w:rPr>
              <w:t>–</w:t>
            </w:r>
            <w:r w:rsidRPr="00044C1E">
              <w:rPr>
                <w:rFonts w:asciiTheme="majorBidi" w:hAnsiTheme="majorBidi" w:cstheme="majorBidi"/>
                <w:sz w:val="22"/>
                <w:lang w:eastAsia="zh-CN"/>
              </w:rPr>
              <w:tab/>
            </w:r>
            <w:r w:rsidRPr="00044C1E">
              <w:rPr>
                <w:rFonts w:asciiTheme="majorBidi" w:hAnsiTheme="majorBidi" w:cstheme="majorBidi"/>
                <w:sz w:val="22"/>
                <w:lang w:eastAsia="zh-CN"/>
              </w:rPr>
              <w:t>合规性数据库</w:t>
            </w:r>
          </w:p>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hAnsiTheme="majorBidi" w:cstheme="majorBidi"/>
                <w:sz w:val="22"/>
                <w:lang w:eastAsia="zh-CN"/>
              </w:rPr>
              <w:t>–</w:t>
            </w:r>
            <w:r w:rsidRPr="00044C1E">
              <w:rPr>
                <w:rFonts w:asciiTheme="majorBidi" w:hAnsiTheme="majorBidi" w:cstheme="majorBidi"/>
                <w:sz w:val="22"/>
                <w:lang w:eastAsia="zh-CN"/>
              </w:rPr>
              <w:tab/>
            </w:r>
            <w:r w:rsidRPr="00044C1E">
              <w:rPr>
                <w:rFonts w:asciiTheme="majorBidi" w:hAnsiTheme="majorBidi" w:cstheme="majorBidi"/>
                <w:sz w:val="22"/>
                <w:lang w:eastAsia="zh-CN"/>
              </w:rPr>
              <w:t>互操作性测试中心和活动</w:t>
            </w:r>
          </w:p>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hAnsiTheme="majorBidi" w:cstheme="majorBidi"/>
                <w:sz w:val="22"/>
                <w:lang w:eastAsia="zh-CN"/>
              </w:rPr>
              <w:t>–</w:t>
            </w:r>
            <w:r w:rsidRPr="00044C1E">
              <w:rPr>
                <w:rFonts w:asciiTheme="majorBidi" w:hAnsiTheme="majorBidi" w:cstheme="majorBidi"/>
                <w:sz w:val="22"/>
                <w:lang w:eastAsia="zh-CN"/>
              </w:rPr>
              <w:tab/>
            </w:r>
            <w:r w:rsidRPr="00044C1E">
              <w:rPr>
                <w:rFonts w:asciiTheme="majorBidi" w:hAnsiTheme="majorBidi" w:cstheme="majorBidi"/>
                <w:sz w:val="22"/>
                <w:lang w:eastAsia="zh-CN"/>
              </w:rPr>
              <w:t>开发测试套件</w:t>
            </w:r>
          </w:p>
        </w:tc>
      </w:tr>
      <w:tr w:rsidR="00E53657" w:rsidRPr="00044C1E" w:rsidTr="008940FE">
        <w:trPr>
          <w:cantSplit/>
          <w:jc w:val="center"/>
        </w:trPr>
        <w:tc>
          <w:tcPr>
            <w:tcW w:w="3651"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r w:rsidRPr="00044C1E">
              <w:rPr>
                <w:rFonts w:asciiTheme="majorBidi" w:hAnsiTheme="majorBidi" w:cstheme="majorBidi"/>
                <w:b/>
                <w:bCs/>
                <w:sz w:val="22"/>
                <w:lang w:eastAsia="zh-CN"/>
              </w:rPr>
              <w:lastRenderedPageBreak/>
              <w:t xml:space="preserve">T.2. </w:t>
            </w:r>
            <w:r w:rsidRPr="00044C1E">
              <w:rPr>
                <w:rFonts w:asciiTheme="majorBidi" w:hAnsiTheme="majorBidi" w:cstheme="majorBidi"/>
                <w:b/>
                <w:bCs/>
                <w:sz w:val="22"/>
                <w:lang w:eastAsia="zh-CN"/>
              </w:rPr>
              <w:t>促进成员，特别是发展中国家积极参与制定和通过非歧视性国际标准（</w:t>
            </w:r>
            <w:r w:rsidRPr="00044C1E">
              <w:rPr>
                <w:rFonts w:asciiTheme="majorBidi" w:hAnsiTheme="majorBidi" w:cstheme="majorBidi"/>
                <w:b/>
                <w:bCs/>
                <w:sz w:val="22"/>
                <w:lang w:eastAsia="zh-CN"/>
              </w:rPr>
              <w:t>ITU-T</w:t>
            </w:r>
            <w:r w:rsidRPr="00044C1E">
              <w:rPr>
                <w:rFonts w:asciiTheme="majorBidi" w:hAnsiTheme="majorBidi" w:cstheme="majorBidi"/>
                <w:b/>
                <w:bCs/>
                <w:sz w:val="22"/>
                <w:lang w:eastAsia="zh-CN"/>
              </w:rPr>
              <w:t>建议书）</w:t>
            </w:r>
          </w:p>
        </w:tc>
        <w:tc>
          <w:tcPr>
            <w:tcW w:w="5387"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eastAsia="zh-CN"/>
              </w:rPr>
              <w:t>T.2-1</w:t>
            </w:r>
            <w:r w:rsidRPr="00044C1E">
              <w:rPr>
                <w:rFonts w:asciiTheme="majorBidi" w:hAnsiTheme="majorBidi" w:cstheme="majorBidi"/>
                <w:sz w:val="22"/>
                <w:lang w:eastAsia="zh-CN"/>
              </w:rPr>
              <w:t>：越来越多发展中国家积极参与</w:t>
            </w:r>
            <w:r w:rsidRPr="00044C1E">
              <w:rPr>
                <w:rFonts w:asciiTheme="majorBidi" w:hAnsiTheme="majorBidi" w:cstheme="majorBidi"/>
                <w:sz w:val="22"/>
                <w:lang w:eastAsia="zh-CN"/>
              </w:rPr>
              <w:t>ITU-T</w:t>
            </w:r>
            <w:r w:rsidRPr="00044C1E">
              <w:rPr>
                <w:rFonts w:asciiTheme="majorBidi" w:hAnsiTheme="majorBidi" w:cstheme="majorBidi"/>
                <w:sz w:val="22"/>
                <w:lang w:eastAsia="zh-CN"/>
              </w:rPr>
              <w:t>标准化进程，包括出席会议、提交文稿、担任领导职务并主办会议</w:t>
            </w:r>
            <w:r w:rsidRPr="00044C1E">
              <w:rPr>
                <w:rFonts w:asciiTheme="majorBidi" w:hAnsiTheme="majorBidi" w:cstheme="majorBidi"/>
                <w:sz w:val="22"/>
                <w:lang w:eastAsia="zh-CN"/>
              </w:rPr>
              <w:t>/</w:t>
            </w:r>
            <w:r w:rsidRPr="00044C1E">
              <w:rPr>
                <w:rFonts w:asciiTheme="majorBidi" w:hAnsiTheme="majorBidi" w:cstheme="majorBidi"/>
                <w:sz w:val="22"/>
                <w:lang w:eastAsia="zh-CN"/>
              </w:rPr>
              <w:t>研讨会</w:t>
            </w:r>
          </w:p>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eastAsia="zh-CN"/>
              </w:rPr>
              <w:t>T.2-2</w:t>
            </w:r>
            <w:r w:rsidRPr="00044C1E">
              <w:rPr>
                <w:rFonts w:asciiTheme="majorBidi" w:hAnsiTheme="majorBidi" w:cstheme="majorBidi"/>
                <w:sz w:val="22"/>
                <w:lang w:eastAsia="zh-CN"/>
              </w:rPr>
              <w:t>：增加包括部门成员、部门准成员和学术成员在内的</w:t>
            </w:r>
            <w:r w:rsidRPr="00044C1E">
              <w:rPr>
                <w:rFonts w:asciiTheme="majorBidi" w:hAnsiTheme="majorBidi" w:cstheme="majorBidi"/>
                <w:sz w:val="22"/>
                <w:lang w:eastAsia="zh-CN"/>
              </w:rPr>
              <w:t>ITU-T</w:t>
            </w:r>
            <w:r w:rsidRPr="00044C1E">
              <w:rPr>
                <w:rFonts w:asciiTheme="majorBidi" w:hAnsiTheme="majorBidi" w:cstheme="majorBidi"/>
                <w:sz w:val="22"/>
                <w:lang w:eastAsia="zh-CN"/>
              </w:rPr>
              <w:t>成员数量</w:t>
            </w:r>
          </w:p>
        </w:tc>
        <w:tc>
          <w:tcPr>
            <w:tcW w:w="4138"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ind w:left="288" w:hanging="283"/>
              <w:contextualSpacing/>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缩小标准化工作差距（如，远程与会、与会补贴、成立区域研究组）</w:t>
            </w:r>
          </w:p>
          <w:p w:rsidR="00E53657" w:rsidRPr="00044C1E" w:rsidRDefault="00E53657" w:rsidP="009862A4">
            <w:pPr>
              <w:tabs>
                <w:tab w:val="left" w:pos="720"/>
              </w:tabs>
              <w:overflowPunct/>
              <w:autoSpaceDE/>
              <w:adjustRightInd/>
              <w:spacing w:before="60" w:after="60"/>
              <w:ind w:left="288" w:hanging="283"/>
              <w:contextualSpacing/>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包括培训活动的讲习班和研讨会</w:t>
            </w:r>
          </w:p>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宣传推广成果</w:t>
            </w:r>
          </w:p>
        </w:tc>
      </w:tr>
      <w:tr w:rsidR="00E53657" w:rsidRPr="00044C1E" w:rsidTr="00E53657">
        <w:trPr>
          <w:jc w:val="center"/>
        </w:trPr>
        <w:tc>
          <w:tcPr>
            <w:tcW w:w="3651" w:type="dxa"/>
            <w:tcBorders>
              <w:left w:val="nil"/>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r w:rsidRPr="00044C1E">
              <w:rPr>
                <w:rFonts w:asciiTheme="majorBidi" w:hAnsiTheme="majorBidi" w:cstheme="majorBidi"/>
                <w:b/>
                <w:bCs/>
                <w:sz w:val="22"/>
                <w:lang w:eastAsia="zh-CN"/>
              </w:rPr>
              <w:t xml:space="preserve">T.3. </w:t>
            </w:r>
            <w:r w:rsidRPr="00044C1E">
              <w:rPr>
                <w:rFonts w:asciiTheme="majorBidi" w:hAnsiTheme="majorBidi" w:cstheme="majorBidi"/>
                <w:b/>
                <w:bCs/>
                <w:sz w:val="22"/>
                <w:lang w:eastAsia="zh-CN"/>
              </w:rPr>
              <w:t>按照</w:t>
            </w:r>
            <w:r w:rsidRPr="00044C1E">
              <w:rPr>
                <w:rFonts w:asciiTheme="majorBidi" w:hAnsiTheme="majorBidi" w:cstheme="majorBidi"/>
                <w:b/>
                <w:bCs/>
                <w:sz w:val="22"/>
                <w:lang w:val="en-US" w:eastAsia="zh-CN"/>
              </w:rPr>
              <w:t>ITU-T</w:t>
            </w:r>
            <w:r w:rsidRPr="00044C1E">
              <w:rPr>
                <w:rFonts w:asciiTheme="majorBidi" w:hAnsiTheme="majorBidi" w:cstheme="majorBidi"/>
                <w:b/>
                <w:bCs/>
                <w:sz w:val="22"/>
                <w:lang w:val="en-US" w:eastAsia="zh-CN"/>
              </w:rPr>
              <w:t>建议书和程序，确保有效分配和管理国际电信编号、命名、寻址和识别资源</w:t>
            </w:r>
          </w:p>
        </w:tc>
        <w:tc>
          <w:tcPr>
            <w:tcW w:w="5387" w:type="dxa"/>
            <w:tcBorders>
              <w:left w:val="nil"/>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eastAsia="zh-CN"/>
              </w:rPr>
              <w:t>T.3-1</w:t>
            </w:r>
            <w:r w:rsidRPr="00044C1E">
              <w:rPr>
                <w:rFonts w:asciiTheme="majorBidi" w:hAnsiTheme="majorBidi" w:cstheme="majorBidi"/>
                <w:sz w:val="22"/>
                <w:lang w:eastAsia="zh-CN"/>
              </w:rPr>
              <w:t>：根据相关建议书的规定及时准确地分配国际电信编号、命名、寻址和识别资源</w:t>
            </w:r>
          </w:p>
        </w:tc>
        <w:tc>
          <w:tcPr>
            <w:tcW w:w="4138" w:type="dxa"/>
            <w:tcBorders>
              <w:left w:val="nil"/>
              <w:right w:val="nil"/>
            </w:tcBorders>
            <w:hideMark/>
          </w:tcPr>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电信标准化局相关数据库</w:t>
            </w:r>
          </w:p>
          <w:p w:rsidR="00E53657" w:rsidRPr="00044C1E" w:rsidRDefault="00E53657" w:rsidP="009862A4">
            <w:pPr>
              <w:tabs>
                <w:tab w:val="left" w:pos="720"/>
              </w:tabs>
              <w:overflowPunct/>
              <w:autoSpaceDE/>
              <w:adjustRightInd/>
              <w:spacing w:before="60" w:after="60"/>
              <w:ind w:left="288" w:hanging="283"/>
              <w:contextualSpacing/>
              <w:jc w:val="both"/>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根据</w:t>
            </w:r>
            <w:r w:rsidRPr="00044C1E">
              <w:rPr>
                <w:rFonts w:asciiTheme="majorBidi" w:hAnsiTheme="majorBidi" w:cstheme="majorBidi"/>
                <w:sz w:val="22"/>
                <w:lang w:eastAsia="zh-CN"/>
              </w:rPr>
              <w:t>ITU-T</w:t>
            </w:r>
            <w:r w:rsidRPr="00044C1E">
              <w:rPr>
                <w:rFonts w:asciiTheme="majorBidi" w:eastAsiaTheme="minorEastAsia" w:hAnsiTheme="majorBidi" w:cstheme="majorBidi"/>
                <w:sz w:val="22"/>
                <w:lang w:eastAsia="zh-CN"/>
              </w:rPr>
              <w:t>建议书和程序分配和管理国际电信编号、命名、寻址和识别资源</w:t>
            </w:r>
          </w:p>
        </w:tc>
      </w:tr>
      <w:tr w:rsidR="00E53657" w:rsidRPr="00044C1E" w:rsidTr="00E53657">
        <w:trPr>
          <w:jc w:val="center"/>
        </w:trPr>
        <w:tc>
          <w:tcPr>
            <w:tcW w:w="3651"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r w:rsidRPr="00044C1E">
              <w:rPr>
                <w:rFonts w:asciiTheme="majorBidi" w:hAnsiTheme="majorBidi" w:cstheme="majorBidi"/>
                <w:b/>
                <w:bCs/>
                <w:sz w:val="22"/>
                <w:lang w:eastAsia="zh-CN"/>
              </w:rPr>
              <w:t xml:space="preserve">T.4. </w:t>
            </w:r>
            <w:r w:rsidRPr="00044C1E">
              <w:rPr>
                <w:rFonts w:asciiTheme="majorBidi" w:hAnsiTheme="majorBidi" w:cstheme="majorBidi"/>
                <w:b/>
                <w:bCs/>
                <w:sz w:val="22"/>
                <w:lang w:eastAsia="zh-CN"/>
              </w:rPr>
              <w:t>推动获取和分享有关</w:t>
            </w:r>
            <w:r w:rsidRPr="00044C1E">
              <w:rPr>
                <w:rFonts w:asciiTheme="majorBidi" w:hAnsiTheme="majorBidi" w:cstheme="majorBidi"/>
                <w:b/>
                <w:bCs/>
                <w:sz w:val="22"/>
                <w:lang w:val="en-US" w:eastAsia="zh-CN"/>
              </w:rPr>
              <w:t>ITU-T</w:t>
            </w:r>
            <w:r w:rsidRPr="00044C1E">
              <w:rPr>
                <w:rFonts w:asciiTheme="majorBidi" w:hAnsiTheme="majorBidi" w:cstheme="majorBidi"/>
                <w:b/>
                <w:bCs/>
                <w:sz w:val="22"/>
                <w:lang w:val="en-US" w:eastAsia="zh-CN"/>
              </w:rPr>
              <w:t>标准化活动的知识和专业技术</w:t>
            </w:r>
          </w:p>
        </w:tc>
        <w:tc>
          <w:tcPr>
            <w:tcW w:w="5387"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eastAsiaTheme="minorEastAsia" w:hAnsiTheme="majorBidi" w:cstheme="majorBidi"/>
                <w:sz w:val="22"/>
                <w:lang w:val="en-US" w:eastAsia="zh-CN"/>
              </w:rPr>
            </w:pPr>
            <w:r w:rsidRPr="00044C1E">
              <w:rPr>
                <w:rFonts w:asciiTheme="majorBidi" w:eastAsiaTheme="minorEastAsia" w:hAnsiTheme="majorBidi" w:cstheme="majorBidi"/>
                <w:sz w:val="22"/>
                <w:lang w:eastAsia="zh-CN"/>
              </w:rPr>
              <w:t>T.4-1</w:t>
            </w:r>
            <w:r w:rsidRPr="00044C1E">
              <w:rPr>
                <w:rFonts w:asciiTheme="majorBidi" w:eastAsiaTheme="minorEastAsia" w:hAnsiTheme="majorBidi" w:cstheme="majorBidi"/>
                <w:sz w:val="22"/>
                <w:lang w:eastAsia="zh-CN"/>
              </w:rPr>
              <w:t>：增进对</w:t>
            </w:r>
            <w:r w:rsidRPr="00044C1E">
              <w:rPr>
                <w:rFonts w:asciiTheme="majorBidi" w:eastAsiaTheme="minorEastAsia" w:hAnsiTheme="majorBidi" w:cstheme="majorBidi"/>
                <w:sz w:val="22"/>
                <w:lang w:val="en-US" w:eastAsia="zh-CN"/>
              </w:rPr>
              <w:t>ITU-T</w:t>
            </w:r>
            <w:r w:rsidRPr="00044C1E">
              <w:rPr>
                <w:rFonts w:asciiTheme="majorBidi" w:eastAsiaTheme="minorEastAsia" w:hAnsiTheme="majorBidi" w:cstheme="majorBidi"/>
                <w:sz w:val="22"/>
                <w:lang w:val="en-US" w:eastAsia="zh-CN"/>
              </w:rPr>
              <w:t>标准和有关执行</w:t>
            </w:r>
            <w:r w:rsidRPr="00044C1E">
              <w:rPr>
                <w:rFonts w:asciiTheme="majorBidi" w:eastAsiaTheme="minorEastAsia" w:hAnsiTheme="majorBidi" w:cstheme="majorBidi"/>
                <w:sz w:val="22"/>
                <w:lang w:val="en-US" w:eastAsia="zh-CN"/>
              </w:rPr>
              <w:t>ITU-T</w:t>
            </w:r>
            <w:r w:rsidRPr="00044C1E">
              <w:rPr>
                <w:rFonts w:asciiTheme="majorBidi" w:eastAsiaTheme="minorEastAsia" w:hAnsiTheme="majorBidi" w:cstheme="majorBidi"/>
                <w:sz w:val="22"/>
                <w:lang w:val="en-US" w:eastAsia="zh-CN"/>
              </w:rPr>
              <w:t>标准最佳做法的了解</w:t>
            </w:r>
          </w:p>
          <w:p w:rsidR="00E53657" w:rsidRPr="00044C1E" w:rsidRDefault="00E53657" w:rsidP="009862A4">
            <w:pPr>
              <w:tabs>
                <w:tab w:val="left" w:pos="720"/>
              </w:tabs>
              <w:overflowPunct/>
              <w:autoSpaceDE/>
              <w:adjustRightInd/>
              <w:spacing w:before="60" w:after="60"/>
              <w:rPr>
                <w:rFonts w:asciiTheme="majorBidi" w:hAnsiTheme="majorBidi" w:cstheme="majorBidi"/>
                <w:sz w:val="22"/>
                <w:lang w:val="en-US" w:eastAsia="zh-CN"/>
              </w:rPr>
            </w:pPr>
            <w:r w:rsidRPr="00044C1E">
              <w:rPr>
                <w:rFonts w:asciiTheme="majorBidi" w:hAnsiTheme="majorBidi" w:cstheme="majorBidi"/>
                <w:sz w:val="22"/>
                <w:lang w:val="en-US" w:eastAsia="zh-CN"/>
              </w:rPr>
              <w:t>T.4-2</w:t>
            </w:r>
            <w:r w:rsidRPr="00044C1E">
              <w:rPr>
                <w:rFonts w:asciiTheme="majorBidi" w:hAnsiTheme="majorBidi" w:cstheme="majorBidi"/>
                <w:sz w:val="22"/>
                <w:lang w:val="en-US" w:eastAsia="zh-CN"/>
              </w:rPr>
              <w:t>：增加对</w:t>
            </w:r>
            <w:r w:rsidRPr="00044C1E">
              <w:rPr>
                <w:rFonts w:asciiTheme="majorBidi" w:hAnsiTheme="majorBidi" w:cstheme="majorBidi"/>
                <w:sz w:val="22"/>
                <w:lang w:val="en-US" w:eastAsia="zh-CN"/>
              </w:rPr>
              <w:t>ITU-T</w:t>
            </w:r>
            <w:r w:rsidRPr="00044C1E">
              <w:rPr>
                <w:rFonts w:asciiTheme="majorBidi" w:hAnsiTheme="majorBidi" w:cstheme="majorBidi"/>
                <w:sz w:val="22"/>
                <w:lang w:val="en-US" w:eastAsia="zh-CN"/>
              </w:rPr>
              <w:t>标准化活动的参与并提高对</w:t>
            </w:r>
            <w:r w:rsidRPr="00044C1E">
              <w:rPr>
                <w:rFonts w:asciiTheme="majorBidi" w:hAnsiTheme="majorBidi" w:cstheme="majorBidi"/>
                <w:sz w:val="22"/>
                <w:lang w:val="en-US" w:eastAsia="zh-CN"/>
              </w:rPr>
              <w:t>ITU-T</w:t>
            </w:r>
            <w:r w:rsidRPr="00044C1E">
              <w:rPr>
                <w:rFonts w:asciiTheme="majorBidi" w:hAnsiTheme="majorBidi" w:cstheme="majorBidi"/>
                <w:sz w:val="22"/>
                <w:lang w:val="en-US" w:eastAsia="zh-CN"/>
              </w:rPr>
              <w:t>相关标准的认知</w:t>
            </w:r>
          </w:p>
          <w:p w:rsidR="00E53657" w:rsidRPr="00044C1E" w:rsidRDefault="00E53657" w:rsidP="009862A4">
            <w:pPr>
              <w:tabs>
                <w:tab w:val="left" w:pos="720"/>
              </w:tabs>
              <w:overflowPunct/>
              <w:autoSpaceDE/>
              <w:adjustRightInd/>
              <w:spacing w:before="60" w:after="60"/>
              <w:rPr>
                <w:rFonts w:asciiTheme="majorBidi" w:hAnsiTheme="majorBidi" w:cstheme="majorBidi"/>
                <w:sz w:val="22"/>
                <w:lang w:val="en-US" w:eastAsia="zh-CN"/>
              </w:rPr>
            </w:pPr>
            <w:r w:rsidRPr="00044C1E">
              <w:rPr>
                <w:rFonts w:asciiTheme="majorBidi" w:hAnsiTheme="majorBidi" w:cstheme="majorBidi"/>
                <w:sz w:val="22"/>
                <w:lang w:val="en-US" w:eastAsia="zh-CN"/>
              </w:rPr>
              <w:t>T.4-3</w:t>
            </w:r>
            <w:r w:rsidRPr="00044C1E">
              <w:rPr>
                <w:rFonts w:asciiTheme="majorBidi" w:hAnsiTheme="majorBidi" w:cstheme="majorBidi"/>
                <w:sz w:val="22"/>
                <w:lang w:val="en-US" w:eastAsia="zh-CN"/>
              </w:rPr>
              <w:t>：提高部门知名度</w:t>
            </w:r>
          </w:p>
        </w:tc>
        <w:tc>
          <w:tcPr>
            <w:tcW w:w="4138"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hAnsiTheme="majorBidi" w:cstheme="majorBidi"/>
                <w:sz w:val="22"/>
                <w:lang w:eastAsia="zh-CN"/>
              </w:rPr>
              <w:t>ITU-T</w:t>
            </w:r>
            <w:r w:rsidRPr="00044C1E">
              <w:rPr>
                <w:rFonts w:asciiTheme="majorBidi" w:eastAsiaTheme="minorEastAsia" w:hAnsiTheme="majorBidi" w:cstheme="majorBidi"/>
                <w:sz w:val="22"/>
                <w:lang w:eastAsia="zh-CN"/>
              </w:rPr>
              <w:t>出版物</w:t>
            </w:r>
          </w:p>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数据库出版物</w:t>
            </w:r>
          </w:p>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宣传推广</w:t>
            </w:r>
          </w:p>
          <w:p w:rsidR="00E53657" w:rsidRPr="00044C1E" w:rsidRDefault="00E53657" w:rsidP="009862A4">
            <w:pPr>
              <w:tabs>
                <w:tab w:val="left" w:pos="720"/>
              </w:tabs>
              <w:overflowPunct/>
              <w:autoSpaceDE/>
              <w:adjustRightInd/>
              <w:spacing w:before="60" w:after="120"/>
              <w:ind w:left="288" w:hanging="283"/>
              <w:contextualSpacing/>
              <w:rPr>
                <w:rFonts w:asciiTheme="majorBidi" w:hAnsiTheme="majorBidi" w:cstheme="majorBidi"/>
                <w:sz w:val="22"/>
                <w:lang w:eastAsia="zh-CN"/>
              </w:rPr>
            </w:pPr>
            <w:r w:rsidRPr="00044C1E">
              <w:rPr>
                <w:rFonts w:asciiTheme="majorBidi"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hAnsiTheme="majorBidi" w:cstheme="majorBidi"/>
                <w:sz w:val="22"/>
                <w:lang w:eastAsia="zh-CN"/>
              </w:rPr>
              <w:t>ITU</w:t>
            </w:r>
            <w:r w:rsidRPr="00044C1E">
              <w:rPr>
                <w:rFonts w:asciiTheme="majorBidi" w:eastAsiaTheme="minorEastAsia" w:hAnsiTheme="majorBidi" w:cstheme="majorBidi"/>
                <w:sz w:val="22"/>
                <w:lang w:eastAsia="zh-CN"/>
              </w:rPr>
              <w:t>《操作公报》</w:t>
            </w:r>
          </w:p>
        </w:tc>
      </w:tr>
      <w:tr w:rsidR="00E53657" w:rsidRPr="00044C1E" w:rsidTr="00E53657">
        <w:trPr>
          <w:jc w:val="center"/>
        </w:trPr>
        <w:tc>
          <w:tcPr>
            <w:tcW w:w="3651" w:type="dxa"/>
            <w:tcBorders>
              <w:left w:val="nil"/>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r w:rsidRPr="00044C1E">
              <w:rPr>
                <w:rFonts w:asciiTheme="majorBidi" w:hAnsiTheme="majorBidi" w:cstheme="majorBidi"/>
                <w:b/>
                <w:sz w:val="22"/>
                <w:lang w:eastAsia="zh-CN"/>
              </w:rPr>
              <w:t>T.5</w:t>
            </w:r>
            <w:r w:rsidRPr="00044C1E">
              <w:rPr>
                <w:rFonts w:asciiTheme="majorBidi" w:hAnsiTheme="majorBidi" w:cstheme="majorBidi"/>
                <w:b/>
                <w:bCs/>
                <w:sz w:val="22"/>
                <w:lang w:eastAsia="zh-CN"/>
              </w:rPr>
              <w:t>.</w:t>
            </w:r>
            <w:r w:rsidRPr="00044C1E">
              <w:rPr>
                <w:rFonts w:asciiTheme="majorBidi" w:hAnsiTheme="majorBidi" w:cstheme="majorBidi"/>
                <w:b/>
                <w:sz w:val="22"/>
                <w:lang w:eastAsia="zh-CN"/>
              </w:rPr>
              <w:t xml:space="preserve"> </w:t>
            </w:r>
            <w:r w:rsidRPr="00044C1E">
              <w:rPr>
                <w:rFonts w:asciiTheme="majorBidi" w:hAnsiTheme="majorBidi" w:cstheme="majorBidi"/>
                <w:b/>
                <w:sz w:val="22"/>
                <w:lang w:eastAsia="zh-CN"/>
              </w:rPr>
              <w:t>扩大并促进与国际和区域性标准化机构的合作</w:t>
            </w:r>
          </w:p>
        </w:tc>
        <w:tc>
          <w:tcPr>
            <w:tcW w:w="5387" w:type="dxa"/>
            <w:tcBorders>
              <w:left w:val="nil"/>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eastAsia="zh-CN"/>
              </w:rPr>
              <w:t xml:space="preserve">T.5-1: </w:t>
            </w:r>
            <w:r w:rsidRPr="00044C1E">
              <w:rPr>
                <w:rFonts w:asciiTheme="majorBidi" w:hAnsiTheme="majorBidi" w:cstheme="majorBidi"/>
                <w:sz w:val="22"/>
                <w:lang w:eastAsia="zh-CN"/>
              </w:rPr>
              <w:t>增加与其他标准化组织之间的共同案文数量</w:t>
            </w:r>
          </w:p>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eastAsia="zh-CN"/>
              </w:rPr>
              <w:t xml:space="preserve">T.5-2: </w:t>
            </w:r>
            <w:r w:rsidRPr="00044C1E">
              <w:rPr>
                <w:rFonts w:asciiTheme="majorBidi" w:hAnsiTheme="majorBidi" w:cstheme="majorBidi"/>
                <w:sz w:val="22"/>
                <w:lang w:eastAsia="zh-CN"/>
              </w:rPr>
              <w:t>减少相互冲突的标准数量</w:t>
            </w:r>
          </w:p>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eastAsia="zh-CN"/>
              </w:rPr>
              <w:t>T.5-3:</w:t>
            </w:r>
            <w:r w:rsidRPr="00044C1E">
              <w:rPr>
                <w:rFonts w:asciiTheme="majorBidi" w:hAnsiTheme="majorBidi" w:cstheme="majorBidi"/>
                <w:sz w:val="22"/>
                <w:lang w:eastAsia="zh-CN"/>
              </w:rPr>
              <w:t>增加与其他组织的签订的谅解备忘录</w:t>
            </w:r>
            <w:r w:rsidRPr="00044C1E">
              <w:rPr>
                <w:rFonts w:asciiTheme="majorBidi" w:hAnsiTheme="majorBidi" w:cstheme="majorBidi"/>
                <w:sz w:val="22"/>
                <w:lang w:eastAsia="zh-CN"/>
              </w:rPr>
              <w:t>/</w:t>
            </w:r>
            <w:r w:rsidRPr="00044C1E">
              <w:rPr>
                <w:rFonts w:asciiTheme="majorBidi" w:hAnsiTheme="majorBidi" w:cstheme="majorBidi"/>
                <w:sz w:val="22"/>
                <w:lang w:eastAsia="zh-CN"/>
              </w:rPr>
              <w:t>协作协议数量</w:t>
            </w:r>
          </w:p>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eastAsia="zh-CN"/>
              </w:rPr>
              <w:t xml:space="preserve">T.5-4: </w:t>
            </w:r>
            <w:r w:rsidRPr="00044C1E">
              <w:rPr>
                <w:rFonts w:asciiTheme="majorBidi" w:hAnsiTheme="majorBidi" w:cstheme="majorBidi"/>
                <w:sz w:val="22"/>
                <w:lang w:eastAsia="zh-CN"/>
              </w:rPr>
              <w:t>增加符合</w:t>
            </w:r>
            <w:r w:rsidRPr="00044C1E">
              <w:rPr>
                <w:rFonts w:asciiTheme="majorBidi" w:hAnsiTheme="majorBidi" w:cstheme="majorBidi"/>
                <w:sz w:val="22"/>
                <w:lang w:eastAsia="zh-CN"/>
              </w:rPr>
              <w:t>ITU-T A.4</w:t>
            </w:r>
            <w:r w:rsidRPr="00044C1E">
              <w:rPr>
                <w:rFonts w:asciiTheme="majorBidi" w:hAnsiTheme="majorBidi" w:cstheme="majorBidi"/>
                <w:sz w:val="22"/>
                <w:lang w:eastAsia="zh-CN"/>
              </w:rPr>
              <w:t>、</w:t>
            </w:r>
            <w:r w:rsidRPr="00044C1E">
              <w:rPr>
                <w:rFonts w:asciiTheme="majorBidi" w:hAnsiTheme="majorBidi" w:cstheme="majorBidi"/>
                <w:sz w:val="22"/>
                <w:lang w:eastAsia="zh-CN"/>
              </w:rPr>
              <w:t>A.5</w:t>
            </w:r>
            <w:r w:rsidRPr="00044C1E">
              <w:rPr>
                <w:rFonts w:asciiTheme="majorBidi" w:hAnsiTheme="majorBidi" w:cstheme="majorBidi"/>
                <w:sz w:val="22"/>
                <w:lang w:eastAsia="zh-CN"/>
              </w:rPr>
              <w:t>和</w:t>
            </w:r>
            <w:r w:rsidRPr="00044C1E">
              <w:rPr>
                <w:rFonts w:asciiTheme="majorBidi" w:hAnsiTheme="majorBidi" w:cstheme="majorBidi"/>
                <w:sz w:val="22"/>
                <w:lang w:eastAsia="zh-CN"/>
              </w:rPr>
              <w:t xml:space="preserve">A.6 </w:t>
            </w:r>
            <w:r w:rsidRPr="00044C1E">
              <w:rPr>
                <w:rFonts w:asciiTheme="majorBidi" w:hAnsiTheme="majorBidi" w:cstheme="majorBidi"/>
                <w:sz w:val="22"/>
                <w:lang w:eastAsia="zh-CN"/>
              </w:rPr>
              <w:t>标准的组织数量</w:t>
            </w:r>
          </w:p>
          <w:p w:rsidR="00E53657" w:rsidRPr="00044C1E" w:rsidRDefault="00E53657" w:rsidP="009862A4">
            <w:pPr>
              <w:tabs>
                <w:tab w:val="left" w:pos="720"/>
              </w:tabs>
              <w:overflowPunct/>
              <w:autoSpaceDE/>
              <w:adjustRightInd/>
              <w:spacing w:before="0"/>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 xml:space="preserve">T.5-5: </w:t>
            </w:r>
            <w:r w:rsidRPr="00044C1E">
              <w:rPr>
                <w:rFonts w:asciiTheme="majorBidi" w:eastAsiaTheme="minorEastAsia" w:hAnsiTheme="majorBidi" w:cstheme="majorBidi"/>
                <w:sz w:val="22"/>
                <w:lang w:eastAsia="zh-CN"/>
              </w:rPr>
              <w:t>增加与其他组织联合主办的讲习班</w:t>
            </w: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活动数量</w:t>
            </w:r>
          </w:p>
        </w:tc>
        <w:tc>
          <w:tcPr>
            <w:tcW w:w="4138" w:type="dxa"/>
            <w:tcBorders>
              <w:left w:val="nil"/>
              <w:right w:val="nil"/>
            </w:tcBorders>
            <w:hideMark/>
          </w:tcPr>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谅解备忘录（</w:t>
            </w:r>
            <w:r w:rsidRPr="00044C1E">
              <w:rPr>
                <w:rFonts w:asciiTheme="majorBidi" w:hAnsiTheme="majorBidi" w:cstheme="majorBidi"/>
                <w:sz w:val="22"/>
                <w:lang w:eastAsia="zh-CN"/>
              </w:rPr>
              <w:t>MoU</w:t>
            </w:r>
            <w:r w:rsidRPr="00044C1E">
              <w:rPr>
                <w:rFonts w:asciiTheme="majorBidi" w:eastAsiaTheme="minorEastAsia" w:hAnsiTheme="majorBidi" w:cstheme="majorBidi"/>
                <w:sz w:val="22"/>
                <w:lang w:eastAsia="zh-CN"/>
              </w:rPr>
              <w:t>）及协作协议</w:t>
            </w:r>
          </w:p>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val="fr-CH" w:eastAsia="zh-CN"/>
              </w:rPr>
            </w:pPr>
            <w:r w:rsidRPr="00044C1E">
              <w:rPr>
                <w:rFonts w:asciiTheme="majorBidi" w:hAnsiTheme="majorBidi" w:cstheme="majorBidi"/>
                <w:sz w:val="22"/>
                <w:lang w:val="fr-CH" w:eastAsia="zh-CN"/>
              </w:rPr>
              <w:t>–</w:t>
            </w:r>
            <w:r w:rsidRPr="00044C1E">
              <w:rPr>
                <w:rFonts w:asciiTheme="majorBidi" w:eastAsiaTheme="minorEastAsia" w:hAnsiTheme="majorBidi" w:cstheme="majorBidi"/>
                <w:sz w:val="22"/>
                <w:lang w:val="fr-CH" w:eastAsia="zh-CN"/>
              </w:rPr>
              <w:tab/>
            </w:r>
            <w:r w:rsidRPr="00044C1E">
              <w:rPr>
                <w:rFonts w:asciiTheme="majorBidi" w:hAnsiTheme="majorBidi" w:cstheme="majorBidi"/>
                <w:sz w:val="22"/>
                <w:lang w:val="fr-CH" w:eastAsia="zh-CN"/>
              </w:rPr>
              <w:t xml:space="preserve">ITU-T A.4/A.5/A.6 </w:t>
            </w:r>
            <w:r w:rsidRPr="00044C1E">
              <w:rPr>
                <w:rFonts w:asciiTheme="majorBidi" w:eastAsiaTheme="minorEastAsia" w:hAnsiTheme="majorBidi" w:cstheme="majorBidi"/>
                <w:sz w:val="22"/>
                <w:lang w:val="fr-CH" w:eastAsia="zh-CN"/>
              </w:rPr>
              <w:t>资格</w:t>
            </w:r>
          </w:p>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联合主办讲习班</w:t>
            </w:r>
            <w:r w:rsidRPr="00044C1E">
              <w:rPr>
                <w:rFonts w:asciiTheme="majorBidi" w:hAnsiTheme="majorBidi" w:cstheme="majorBidi"/>
                <w:sz w:val="22"/>
                <w:lang w:eastAsia="zh-CN"/>
              </w:rPr>
              <w:t>/</w:t>
            </w:r>
            <w:r w:rsidRPr="00044C1E">
              <w:rPr>
                <w:rFonts w:asciiTheme="majorBidi" w:eastAsiaTheme="minorEastAsia" w:hAnsiTheme="majorBidi" w:cstheme="majorBidi"/>
                <w:sz w:val="22"/>
                <w:lang w:eastAsia="zh-CN"/>
              </w:rPr>
              <w:t>活动</w:t>
            </w:r>
          </w:p>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与其他组织之间的联合案文</w:t>
            </w:r>
          </w:p>
        </w:tc>
      </w:tr>
      <w:tr w:rsidR="00E53657" w:rsidRPr="00044C1E" w:rsidTr="00E53657">
        <w:trPr>
          <w:jc w:val="center"/>
        </w:trPr>
        <w:tc>
          <w:tcPr>
            <w:tcW w:w="13176" w:type="dxa"/>
            <w:gridSpan w:val="3"/>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r w:rsidRPr="00044C1E">
              <w:rPr>
                <w:rFonts w:asciiTheme="majorBidi" w:hAnsiTheme="majorBidi" w:cstheme="majorBidi"/>
                <w:b/>
                <w:bCs/>
                <w:sz w:val="22"/>
                <w:lang w:eastAsia="zh-CN"/>
              </w:rPr>
              <w:t>ITU-D</w:t>
            </w:r>
            <w:r w:rsidRPr="00044C1E">
              <w:rPr>
                <w:rFonts w:asciiTheme="majorBidi" w:hAnsiTheme="majorBidi" w:cstheme="majorBidi"/>
                <w:b/>
                <w:bCs/>
                <w:sz w:val="22"/>
                <w:lang w:eastAsia="zh-CN"/>
              </w:rPr>
              <w:t>部门目标</w:t>
            </w:r>
            <w:r w:rsidRPr="00044C1E">
              <w:rPr>
                <w:rFonts w:asciiTheme="majorBidi" w:hAnsiTheme="majorBidi" w:cstheme="majorBidi"/>
                <w:b/>
                <w:bCs/>
                <w:position w:val="6"/>
                <w:sz w:val="18"/>
                <w:szCs w:val="18"/>
              </w:rPr>
              <w:footnoteReference w:id="51"/>
            </w:r>
          </w:p>
        </w:tc>
      </w:tr>
      <w:tr w:rsidR="00E53657" w:rsidRPr="00044C1E" w:rsidTr="00E53657">
        <w:trPr>
          <w:trHeight w:val="6642"/>
          <w:jc w:val="center"/>
        </w:trPr>
        <w:tc>
          <w:tcPr>
            <w:tcW w:w="3651" w:type="dxa"/>
            <w:tcBorders>
              <w:left w:val="nil"/>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r w:rsidRPr="00044C1E">
              <w:rPr>
                <w:rFonts w:asciiTheme="majorBidi" w:hAnsiTheme="majorBidi" w:cstheme="majorBidi"/>
                <w:b/>
                <w:bCs/>
                <w:sz w:val="22"/>
                <w:lang w:eastAsia="zh-CN"/>
              </w:rPr>
              <w:lastRenderedPageBreak/>
              <w:t xml:space="preserve">D.1. </w:t>
            </w:r>
            <w:r w:rsidRPr="00044C1E">
              <w:rPr>
                <w:rFonts w:asciiTheme="majorBidi" w:hAnsiTheme="majorBidi" w:cstheme="majorBidi"/>
                <w:b/>
                <w:bCs/>
                <w:sz w:val="22"/>
                <w:lang w:val="en-US" w:eastAsia="zh-CN"/>
              </w:rPr>
              <w:t>促进有关电信</w:t>
            </w:r>
            <w:r w:rsidRPr="00044C1E">
              <w:rPr>
                <w:rFonts w:asciiTheme="majorBidi" w:hAnsiTheme="majorBidi" w:cstheme="majorBidi"/>
                <w:b/>
                <w:bCs/>
                <w:sz w:val="22"/>
                <w:lang w:val="en-US" w:eastAsia="zh-CN"/>
              </w:rPr>
              <w:t>/ICT</w:t>
            </w:r>
            <w:r w:rsidRPr="00044C1E">
              <w:rPr>
                <w:rFonts w:asciiTheme="majorBidi" w:hAnsiTheme="majorBidi" w:cstheme="majorBidi"/>
                <w:b/>
                <w:bCs/>
                <w:sz w:val="22"/>
                <w:lang w:val="en-US" w:eastAsia="zh-CN"/>
              </w:rPr>
              <w:t>发展问题的国际合作</w:t>
            </w:r>
          </w:p>
        </w:tc>
        <w:tc>
          <w:tcPr>
            <w:tcW w:w="5387" w:type="dxa"/>
            <w:tcBorders>
              <w:left w:val="nil"/>
              <w:right w:val="nil"/>
            </w:tcBorders>
            <w:hideMark/>
          </w:tcPr>
          <w:p w:rsidR="00E53657" w:rsidRPr="00044C1E" w:rsidRDefault="00E53657" w:rsidP="009862A4">
            <w:pPr>
              <w:tabs>
                <w:tab w:val="left" w:pos="720"/>
              </w:tabs>
              <w:overflowPunct/>
              <w:autoSpaceDE/>
              <w:adjustRightInd/>
              <w:spacing w:before="20" w:after="20"/>
              <w:rPr>
                <w:rFonts w:asciiTheme="majorBidi" w:hAnsiTheme="majorBidi" w:cstheme="majorBidi"/>
                <w:sz w:val="22"/>
                <w:lang w:eastAsia="zh-CN"/>
              </w:rPr>
            </w:pPr>
            <w:r w:rsidRPr="00044C1E">
              <w:rPr>
                <w:rFonts w:asciiTheme="majorBidi" w:hAnsiTheme="majorBidi" w:cstheme="majorBidi"/>
                <w:sz w:val="22"/>
                <w:lang w:eastAsia="zh-CN"/>
              </w:rPr>
              <w:t>D.1-1</w:t>
            </w:r>
            <w:r w:rsidRPr="00044C1E">
              <w:rPr>
                <w:rFonts w:asciiTheme="majorBidi" w:hAnsiTheme="majorBidi" w:cstheme="majorBidi"/>
                <w:sz w:val="22"/>
                <w:lang w:eastAsia="zh-CN"/>
              </w:rPr>
              <w:t>：</w:t>
            </w:r>
            <w:r w:rsidRPr="00044C1E">
              <w:rPr>
                <w:rFonts w:asciiTheme="majorBidi" w:hAnsiTheme="majorBidi" w:cstheme="majorBidi"/>
                <w:sz w:val="22"/>
                <w:lang w:eastAsia="zh-CN"/>
              </w:rPr>
              <w:t xml:space="preserve">ITU-D </w:t>
            </w:r>
            <w:r w:rsidRPr="00044C1E">
              <w:rPr>
                <w:rFonts w:asciiTheme="majorBidi" w:hAnsiTheme="majorBidi" w:cstheme="majorBidi"/>
                <w:sz w:val="22"/>
                <w:lang w:val="en-US" w:eastAsia="zh-CN"/>
              </w:rPr>
              <w:t>2016-2019</w:t>
            </w:r>
            <w:r w:rsidRPr="00044C1E">
              <w:rPr>
                <w:rFonts w:asciiTheme="majorBidi" w:hAnsiTheme="majorBidi" w:cstheme="majorBidi"/>
                <w:sz w:val="22"/>
                <w:lang w:val="en-US" w:eastAsia="zh-CN"/>
              </w:rPr>
              <w:t>年《战略规划》</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eastAsia="zh-CN"/>
              </w:rPr>
              <w:t>D.1-2</w:t>
            </w:r>
            <w:r w:rsidRPr="00044C1E">
              <w:rPr>
                <w:rFonts w:asciiTheme="majorBidi" w:hAnsiTheme="majorBidi" w:cstheme="majorBidi"/>
                <w:sz w:val="22"/>
                <w:lang w:eastAsia="zh-CN"/>
              </w:rPr>
              <w:t>：</w:t>
            </w:r>
            <w:r w:rsidRPr="00044C1E">
              <w:rPr>
                <w:rFonts w:asciiTheme="majorBidi" w:hAnsiTheme="majorBidi" w:cstheme="majorBidi"/>
                <w:sz w:val="22"/>
                <w:lang w:val="en-US" w:eastAsia="zh-CN"/>
              </w:rPr>
              <w:t>WTDC</w:t>
            </w:r>
            <w:r w:rsidRPr="00044C1E">
              <w:rPr>
                <w:rFonts w:asciiTheme="majorBidi" w:hAnsiTheme="majorBidi" w:cstheme="majorBidi"/>
                <w:sz w:val="22"/>
                <w:lang w:val="en-US" w:eastAsia="zh-CN"/>
              </w:rPr>
              <w:t>《宣言》</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eastAsia="zh-CN"/>
              </w:rPr>
              <w:t>D.1-3</w:t>
            </w:r>
            <w:r w:rsidRPr="00044C1E">
              <w:rPr>
                <w:rFonts w:asciiTheme="majorBidi" w:hAnsiTheme="majorBidi" w:cstheme="majorBidi"/>
                <w:sz w:val="22"/>
                <w:lang w:eastAsia="zh-CN"/>
              </w:rPr>
              <w:t>：</w:t>
            </w:r>
            <w:r w:rsidRPr="00044C1E">
              <w:rPr>
                <w:rFonts w:asciiTheme="majorBidi" w:hAnsiTheme="majorBidi" w:cstheme="majorBidi"/>
                <w:sz w:val="22"/>
                <w:lang w:val="en-US" w:eastAsia="zh-CN"/>
              </w:rPr>
              <w:t>WTDC</w:t>
            </w:r>
            <w:r w:rsidRPr="00044C1E">
              <w:rPr>
                <w:rFonts w:asciiTheme="majorBidi" w:hAnsiTheme="majorBidi" w:cstheme="majorBidi"/>
                <w:sz w:val="22"/>
                <w:lang w:val="en-US" w:eastAsia="zh-CN"/>
              </w:rPr>
              <w:t>《行动计划》</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eastAsia="zh-CN"/>
              </w:rPr>
              <w:t>D.1-4</w:t>
            </w:r>
            <w:r w:rsidRPr="00044C1E">
              <w:rPr>
                <w:rFonts w:asciiTheme="majorBidi" w:hAnsiTheme="majorBidi" w:cstheme="majorBidi"/>
                <w:sz w:val="22"/>
                <w:lang w:eastAsia="zh-CN"/>
              </w:rPr>
              <w:t>：</w:t>
            </w:r>
            <w:r w:rsidRPr="00044C1E">
              <w:rPr>
                <w:rFonts w:asciiTheme="majorBidi" w:hAnsiTheme="majorBidi" w:cstheme="majorBidi"/>
                <w:sz w:val="22"/>
                <w:lang w:val="en-US" w:eastAsia="zh-CN"/>
              </w:rPr>
              <w:t>决议和建议</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D.1-5</w:t>
            </w:r>
            <w:r w:rsidRPr="00044C1E">
              <w:rPr>
                <w:rFonts w:asciiTheme="majorBidi" w:hAnsiTheme="majorBidi" w:cstheme="majorBidi"/>
                <w:sz w:val="22"/>
                <w:lang w:val="en-US" w:eastAsia="zh-CN"/>
              </w:rPr>
              <w:t>：新的和经修订的研究组课题</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D.1-6</w:t>
            </w:r>
            <w:r w:rsidRPr="00044C1E">
              <w:rPr>
                <w:rFonts w:asciiTheme="majorBidi" w:hAnsiTheme="majorBidi" w:cstheme="majorBidi"/>
                <w:sz w:val="22"/>
                <w:lang w:val="en-US" w:eastAsia="zh-CN"/>
              </w:rPr>
              <w:t>：重点领域的共识度得到提高</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D.1-7</w:t>
            </w:r>
            <w:r w:rsidRPr="00044C1E">
              <w:rPr>
                <w:rFonts w:asciiTheme="majorBidi" w:hAnsiTheme="majorBidi" w:cstheme="majorBidi"/>
                <w:sz w:val="22"/>
                <w:lang w:val="en-US" w:eastAsia="zh-CN"/>
              </w:rPr>
              <w:t>：评估《行动计划》（</w:t>
            </w:r>
            <w:r w:rsidRPr="00044C1E">
              <w:rPr>
                <w:rFonts w:asciiTheme="majorBidi" w:hAnsiTheme="majorBidi" w:cstheme="majorBidi"/>
                <w:sz w:val="22"/>
                <w:lang w:val="en-US" w:eastAsia="zh-CN"/>
              </w:rPr>
              <w:t>WTDC</w:t>
            </w:r>
            <w:r w:rsidRPr="00044C1E">
              <w:rPr>
                <w:rFonts w:asciiTheme="majorBidi" w:hAnsiTheme="majorBidi" w:cstheme="majorBidi"/>
                <w:sz w:val="22"/>
                <w:lang w:val="en-US" w:eastAsia="zh-CN"/>
              </w:rPr>
              <w:t>）和信息社会世界峰会（</w:t>
            </w:r>
            <w:r w:rsidRPr="00044C1E">
              <w:rPr>
                <w:rFonts w:asciiTheme="majorBidi" w:hAnsiTheme="majorBidi" w:cstheme="majorBidi"/>
                <w:sz w:val="22"/>
                <w:lang w:val="en-US" w:eastAsia="zh-CN"/>
              </w:rPr>
              <w:t>WSIS</w:t>
            </w:r>
            <w:r w:rsidRPr="00044C1E">
              <w:rPr>
                <w:rFonts w:asciiTheme="majorBidi" w:hAnsiTheme="majorBidi" w:cstheme="majorBidi"/>
                <w:sz w:val="22"/>
                <w:lang w:val="en-US" w:eastAsia="zh-CN"/>
              </w:rPr>
              <w:t>）《行动计划》的落实工作</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D.1-8</w:t>
            </w:r>
            <w:r w:rsidRPr="00044C1E">
              <w:rPr>
                <w:rFonts w:asciiTheme="majorBidi" w:hAnsiTheme="majorBidi" w:cstheme="majorBidi"/>
                <w:sz w:val="22"/>
                <w:lang w:val="en-US" w:eastAsia="zh-CN"/>
              </w:rPr>
              <w:t>：确定区域性举措</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D.1-9</w:t>
            </w:r>
            <w:r w:rsidRPr="00044C1E">
              <w:rPr>
                <w:rFonts w:asciiTheme="majorBidi" w:hAnsiTheme="majorBidi" w:cstheme="majorBidi"/>
                <w:sz w:val="22"/>
                <w:lang w:val="en-US" w:eastAsia="zh-CN"/>
              </w:rPr>
              <w:t>：有关《行动计划》（</w:t>
            </w:r>
            <w:r w:rsidRPr="00044C1E">
              <w:rPr>
                <w:rFonts w:asciiTheme="majorBidi" w:hAnsiTheme="majorBidi" w:cstheme="majorBidi"/>
                <w:sz w:val="22"/>
                <w:lang w:val="en-US" w:eastAsia="zh-CN"/>
              </w:rPr>
              <w:t>WTDC</w:t>
            </w:r>
            <w:r w:rsidRPr="00044C1E">
              <w:rPr>
                <w:rFonts w:asciiTheme="majorBidi" w:hAnsiTheme="majorBidi" w:cstheme="majorBidi"/>
                <w:sz w:val="22"/>
                <w:lang w:val="en-US" w:eastAsia="zh-CN"/>
              </w:rPr>
              <w:t>）的文稿和提案数量增长</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D.1-10</w:t>
            </w:r>
            <w:r w:rsidRPr="00044C1E">
              <w:rPr>
                <w:rFonts w:asciiTheme="majorBidi" w:hAnsiTheme="majorBidi" w:cstheme="majorBidi"/>
                <w:sz w:val="22"/>
                <w:lang w:val="en-US" w:eastAsia="zh-CN"/>
              </w:rPr>
              <w:t>：对重点工作、计划、行动、财务问题和战略的更好研究</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D.1-11</w:t>
            </w:r>
            <w:r w:rsidRPr="00044C1E">
              <w:rPr>
                <w:rFonts w:asciiTheme="majorBidi" w:hAnsiTheme="majorBidi" w:cstheme="majorBidi"/>
                <w:sz w:val="22"/>
                <w:lang w:val="en-US" w:eastAsia="zh-CN"/>
              </w:rPr>
              <w:t>：工作计划</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D.1-12</w:t>
            </w:r>
            <w:r w:rsidRPr="00044C1E">
              <w:rPr>
                <w:rFonts w:asciiTheme="majorBidi" w:hAnsiTheme="majorBidi" w:cstheme="majorBidi"/>
                <w:sz w:val="22"/>
                <w:lang w:val="en-US" w:eastAsia="zh-CN"/>
              </w:rPr>
              <w:t>：就工作计划的落实起草提交电信发展局主任的全面进展报告</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D.1-13</w:t>
            </w:r>
            <w:r w:rsidRPr="00044C1E">
              <w:rPr>
                <w:rFonts w:asciiTheme="majorBidi" w:hAnsiTheme="majorBidi" w:cstheme="majorBidi"/>
                <w:sz w:val="22"/>
                <w:lang w:val="en-US" w:eastAsia="zh-CN"/>
              </w:rPr>
              <w:t>：成员国和部门成员（包括部门准成员和学术成员）就新兴电信</w:t>
            </w:r>
            <w:r w:rsidRPr="00044C1E">
              <w:rPr>
                <w:rFonts w:asciiTheme="majorBidi" w:hAnsiTheme="majorBidi" w:cstheme="majorBidi"/>
                <w:sz w:val="22"/>
                <w:lang w:val="en-US" w:eastAsia="zh-CN"/>
              </w:rPr>
              <w:t>/ICT</w:t>
            </w:r>
            <w:r w:rsidRPr="00044C1E">
              <w:rPr>
                <w:rFonts w:asciiTheme="majorBidi" w:hAnsiTheme="majorBidi" w:cstheme="majorBidi"/>
                <w:sz w:val="22"/>
                <w:lang w:val="en-US" w:eastAsia="zh-CN"/>
              </w:rPr>
              <w:t>促进可持续发展问题进一步开展知识共享和对话</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D.1-14</w:t>
            </w:r>
            <w:r w:rsidRPr="00044C1E">
              <w:rPr>
                <w:rFonts w:asciiTheme="majorBidi" w:hAnsiTheme="majorBidi" w:cstheme="majorBidi"/>
                <w:sz w:val="22"/>
                <w:lang w:val="en-US" w:eastAsia="zh-CN"/>
              </w:rPr>
              <w:t>：加强成员制定和落实</w:t>
            </w:r>
            <w:r w:rsidRPr="00044C1E">
              <w:rPr>
                <w:rFonts w:asciiTheme="majorBidi" w:hAnsiTheme="majorBidi" w:cstheme="majorBidi"/>
                <w:sz w:val="22"/>
                <w:lang w:val="en-US" w:eastAsia="zh-CN"/>
              </w:rPr>
              <w:t>ICT</w:t>
            </w:r>
            <w:r w:rsidRPr="00044C1E">
              <w:rPr>
                <w:rFonts w:asciiTheme="majorBidi" w:hAnsiTheme="majorBidi" w:cstheme="majorBidi"/>
                <w:sz w:val="22"/>
                <w:lang w:val="en-US" w:eastAsia="zh-CN"/>
              </w:rPr>
              <w:t>战略和政策并确定发展和部署基础设施及应用的方法和途径的能力</w:t>
            </w:r>
          </w:p>
        </w:tc>
        <w:tc>
          <w:tcPr>
            <w:tcW w:w="4138" w:type="dxa"/>
            <w:tcBorders>
              <w:left w:val="nil"/>
              <w:right w:val="nil"/>
            </w:tcBorders>
          </w:tcPr>
          <w:p w:rsidR="00E53657" w:rsidRPr="00044C1E" w:rsidRDefault="00E53657" w:rsidP="009862A4">
            <w:pPr>
              <w:tabs>
                <w:tab w:val="left" w:pos="720"/>
              </w:tabs>
              <w:overflowPunct/>
              <w:autoSpaceDE/>
              <w:adjustRightInd/>
              <w:spacing w:before="0"/>
              <w:ind w:left="288" w:hanging="283"/>
              <w:rPr>
                <w:rFonts w:asciiTheme="majorBidi" w:hAnsiTheme="majorBidi" w:cstheme="majorBidi"/>
                <w:sz w:val="22"/>
                <w:szCs w:val="24"/>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szCs w:val="24"/>
                <w:lang w:val="en-US" w:eastAsia="zh-CN"/>
              </w:rPr>
              <w:tab/>
            </w:r>
            <w:r w:rsidRPr="00044C1E">
              <w:rPr>
                <w:rFonts w:asciiTheme="majorBidi" w:hAnsiTheme="majorBidi" w:cstheme="majorBidi"/>
                <w:sz w:val="22"/>
                <w:szCs w:val="24"/>
                <w:lang w:eastAsia="zh-CN"/>
              </w:rPr>
              <w:t>世界电信发展大会（</w:t>
            </w:r>
            <w:r w:rsidRPr="00044C1E">
              <w:rPr>
                <w:rFonts w:asciiTheme="majorBidi" w:hAnsiTheme="majorBidi" w:cstheme="majorBidi"/>
                <w:sz w:val="22"/>
                <w:szCs w:val="24"/>
                <w:lang w:eastAsia="zh-CN"/>
              </w:rPr>
              <w:t>WTDC</w:t>
            </w:r>
            <w:r w:rsidRPr="00044C1E">
              <w:rPr>
                <w:rFonts w:asciiTheme="majorBidi" w:hAnsiTheme="majorBidi" w:cstheme="majorBidi"/>
                <w:sz w:val="22"/>
                <w:szCs w:val="24"/>
                <w:lang w:eastAsia="zh-CN"/>
              </w:rPr>
              <w:t>）</w:t>
            </w:r>
          </w:p>
          <w:p w:rsidR="00E53657" w:rsidRPr="00044C1E" w:rsidRDefault="00E53657" w:rsidP="009862A4">
            <w:pPr>
              <w:tabs>
                <w:tab w:val="left" w:pos="720"/>
              </w:tabs>
              <w:overflowPunct/>
              <w:autoSpaceDE/>
              <w:adjustRightInd/>
              <w:spacing w:before="0"/>
              <w:ind w:left="288" w:hanging="283"/>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区域性筹备会议（</w:t>
            </w:r>
            <w:r w:rsidRPr="00044C1E">
              <w:rPr>
                <w:rFonts w:asciiTheme="majorBidi" w:eastAsiaTheme="minorEastAsia" w:hAnsiTheme="majorBidi" w:cstheme="majorBidi"/>
                <w:sz w:val="22"/>
                <w:lang w:eastAsia="zh-CN"/>
              </w:rPr>
              <w:t>RPM</w:t>
            </w:r>
            <w:r w:rsidRPr="00044C1E">
              <w:rPr>
                <w:rFonts w:asciiTheme="majorBidi" w:eastAsiaTheme="minorEastAsia" w:hAnsiTheme="majorBidi" w:cstheme="majorBidi"/>
                <w:sz w:val="22"/>
                <w:lang w:eastAsia="zh-CN"/>
              </w:rPr>
              <w:t>）</w:t>
            </w:r>
          </w:p>
          <w:p w:rsidR="00E53657" w:rsidRPr="00044C1E" w:rsidRDefault="00E53657" w:rsidP="009862A4">
            <w:pPr>
              <w:tabs>
                <w:tab w:val="left" w:pos="720"/>
              </w:tabs>
              <w:overflowPunct/>
              <w:autoSpaceDE/>
              <w:adjustRightInd/>
              <w:spacing w:before="0"/>
              <w:ind w:left="288" w:hanging="283"/>
              <w:rPr>
                <w:rFonts w:asciiTheme="majorBidi" w:eastAsiaTheme="minorEastAsia" w:hAnsiTheme="majorBidi" w:cstheme="majorBidi"/>
                <w:sz w:val="22"/>
                <w:szCs w:val="24"/>
                <w:lang w:val="en-US"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电信发展顾问组（</w:t>
            </w:r>
            <w:r w:rsidRPr="00044C1E">
              <w:rPr>
                <w:rFonts w:asciiTheme="majorBidi" w:eastAsiaTheme="minorEastAsia" w:hAnsiTheme="majorBidi" w:cstheme="majorBidi"/>
                <w:sz w:val="22"/>
                <w:lang w:eastAsia="zh-CN"/>
              </w:rPr>
              <w:t>TDAG</w:t>
            </w:r>
            <w:r w:rsidRPr="00044C1E">
              <w:rPr>
                <w:rFonts w:asciiTheme="majorBidi" w:eastAsiaTheme="minorEastAsia" w:hAnsiTheme="majorBidi" w:cstheme="majorBidi"/>
                <w:sz w:val="22"/>
                <w:lang w:eastAsia="zh-CN"/>
              </w:rPr>
              <w:t>）</w:t>
            </w:r>
          </w:p>
          <w:p w:rsidR="00E53657" w:rsidRPr="00044C1E" w:rsidRDefault="00E53657" w:rsidP="009862A4">
            <w:pPr>
              <w:tabs>
                <w:tab w:val="left" w:pos="720"/>
              </w:tabs>
              <w:overflowPunct/>
              <w:autoSpaceDE/>
              <w:adjustRightInd/>
              <w:spacing w:before="0"/>
              <w:ind w:left="288" w:hanging="283"/>
              <w:rPr>
                <w:rFonts w:asciiTheme="majorBidi" w:eastAsiaTheme="minorEastAsia" w:hAnsiTheme="majorBidi" w:cstheme="majorBidi"/>
                <w:sz w:val="22"/>
                <w:szCs w:val="24"/>
                <w:lang w:val="en-US"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szCs w:val="24"/>
                <w:lang w:val="en-US" w:eastAsia="zh-CN"/>
              </w:rPr>
              <w:tab/>
            </w:r>
            <w:r w:rsidRPr="00044C1E">
              <w:rPr>
                <w:rFonts w:asciiTheme="majorBidi" w:hAnsiTheme="majorBidi" w:cstheme="majorBidi"/>
                <w:sz w:val="22"/>
                <w:szCs w:val="24"/>
                <w:lang w:eastAsia="zh-CN"/>
              </w:rPr>
              <w:t>研究组</w:t>
            </w:r>
          </w:p>
          <w:p w:rsidR="00E53657" w:rsidRPr="00044C1E" w:rsidRDefault="00E53657" w:rsidP="009862A4">
            <w:pPr>
              <w:tabs>
                <w:tab w:val="left" w:pos="720"/>
              </w:tabs>
              <w:overflowPunct/>
              <w:autoSpaceDE/>
              <w:adjustRightInd/>
              <w:spacing w:before="0"/>
              <w:rPr>
                <w:rFonts w:asciiTheme="majorBidi" w:eastAsiaTheme="minorEastAsia" w:hAnsiTheme="majorBidi" w:cstheme="majorBidi"/>
                <w:sz w:val="22"/>
                <w:szCs w:val="24"/>
                <w:lang w:eastAsia="zh-CN"/>
              </w:rPr>
            </w:pPr>
          </w:p>
        </w:tc>
      </w:tr>
      <w:tr w:rsidR="00E53657" w:rsidRPr="00044C1E" w:rsidTr="00E53657">
        <w:trPr>
          <w:jc w:val="center"/>
        </w:trPr>
        <w:tc>
          <w:tcPr>
            <w:tcW w:w="3651" w:type="dxa"/>
            <w:tcBorders>
              <w:top w:val="single" w:sz="4" w:space="0" w:color="auto"/>
              <w:left w:val="nil"/>
              <w:bottom w:val="single" w:sz="4" w:space="0" w:color="auto"/>
              <w:right w:val="nil"/>
            </w:tcBorders>
          </w:tcPr>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val="en-US" w:eastAsia="zh-CN"/>
              </w:rPr>
            </w:pPr>
            <w:r w:rsidRPr="00044C1E">
              <w:rPr>
                <w:rFonts w:asciiTheme="majorBidi" w:hAnsiTheme="majorBidi" w:cstheme="majorBidi"/>
                <w:b/>
                <w:bCs/>
                <w:sz w:val="22"/>
                <w:lang w:eastAsia="zh-CN"/>
              </w:rPr>
              <w:t>D.2.</w:t>
            </w:r>
            <w:r w:rsidRPr="00044C1E">
              <w:rPr>
                <w:rFonts w:asciiTheme="majorBidi" w:eastAsiaTheme="minorEastAsia" w:hAnsiTheme="majorBidi" w:cstheme="majorBidi"/>
                <w:b/>
                <w:bCs/>
                <w:sz w:val="22"/>
                <w:lang w:val="en-US" w:eastAsia="zh-CN"/>
              </w:rPr>
              <w:t xml:space="preserve"> </w:t>
            </w:r>
            <w:r w:rsidRPr="00044C1E">
              <w:rPr>
                <w:rFonts w:asciiTheme="majorBidi" w:hAnsiTheme="majorBidi" w:cstheme="majorBidi"/>
                <w:b/>
                <w:bCs/>
                <w:sz w:val="22"/>
                <w:lang w:val="en-US" w:eastAsia="zh-CN"/>
              </w:rPr>
              <w:t>推进创造</w:t>
            </w:r>
            <w:r w:rsidRPr="00044C1E">
              <w:rPr>
                <w:rFonts w:asciiTheme="majorBidi" w:hAnsiTheme="majorBidi" w:cstheme="majorBidi"/>
                <w:b/>
                <w:bCs/>
                <w:sz w:val="22"/>
                <w:lang w:val="en-US" w:eastAsia="zh-CN"/>
              </w:rPr>
              <w:t>ICT</w:t>
            </w:r>
            <w:r w:rsidRPr="00044C1E">
              <w:rPr>
                <w:rFonts w:asciiTheme="majorBidi" w:hAnsiTheme="majorBidi" w:cstheme="majorBidi"/>
                <w:b/>
                <w:bCs/>
                <w:sz w:val="22"/>
                <w:lang w:val="en-US" w:eastAsia="zh-CN"/>
              </w:rPr>
              <w:t>发展的有利环境并促进电信</w:t>
            </w:r>
            <w:r w:rsidRPr="00044C1E">
              <w:rPr>
                <w:rFonts w:asciiTheme="majorBidi" w:hAnsiTheme="majorBidi" w:cstheme="majorBidi"/>
                <w:b/>
                <w:bCs/>
                <w:sz w:val="22"/>
                <w:lang w:val="en-US" w:eastAsia="zh-CN"/>
              </w:rPr>
              <w:t>/ICT</w:t>
            </w:r>
            <w:r w:rsidRPr="00044C1E">
              <w:rPr>
                <w:rFonts w:asciiTheme="majorBidi" w:hAnsiTheme="majorBidi" w:cstheme="majorBidi"/>
                <w:b/>
                <w:bCs/>
                <w:sz w:val="22"/>
                <w:lang w:val="en-US" w:eastAsia="zh-CN"/>
              </w:rPr>
              <w:t>网络及相关应用和服务的发展，包括缩小标准化工作差距</w:t>
            </w:r>
          </w:p>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p>
        </w:tc>
        <w:tc>
          <w:tcPr>
            <w:tcW w:w="5387"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D.2-1</w:t>
            </w:r>
            <w:r w:rsidRPr="00044C1E">
              <w:rPr>
                <w:rFonts w:asciiTheme="majorBidi" w:hAnsiTheme="majorBidi" w:cstheme="majorBidi"/>
                <w:sz w:val="22"/>
                <w:lang w:val="en-US" w:eastAsia="zh-CN"/>
              </w:rPr>
              <w:t>：就重大政策、法律和监管问题强化国家监管机构、决策机构及其它电信</w:t>
            </w:r>
            <w:r w:rsidRPr="00044C1E">
              <w:rPr>
                <w:rFonts w:asciiTheme="majorBidi" w:hAnsiTheme="majorBidi" w:cstheme="majorBidi"/>
                <w:sz w:val="22"/>
                <w:lang w:val="en-US" w:eastAsia="zh-CN"/>
              </w:rPr>
              <w:t>/ICT</w:t>
            </w:r>
            <w:r w:rsidRPr="00044C1E">
              <w:rPr>
                <w:rFonts w:asciiTheme="majorBidi" w:hAnsiTheme="majorBidi" w:cstheme="majorBidi"/>
                <w:sz w:val="22"/>
                <w:lang w:val="en-US" w:eastAsia="zh-CN"/>
              </w:rPr>
              <w:t>利益攸关方之间的对话与合作，以帮助各国实现其建设更富包容性信息社会的目标</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D.2-2</w:t>
            </w:r>
            <w:r w:rsidRPr="00044C1E">
              <w:rPr>
                <w:rFonts w:asciiTheme="majorBidi" w:hAnsiTheme="majorBidi" w:cstheme="majorBidi"/>
                <w:sz w:val="22"/>
                <w:lang w:val="en-US" w:eastAsia="zh-CN"/>
              </w:rPr>
              <w:t>：改进的政策和监管问题决策和有利于</w:t>
            </w:r>
            <w:r w:rsidRPr="00044C1E">
              <w:rPr>
                <w:rFonts w:asciiTheme="majorBidi" w:hAnsiTheme="majorBidi" w:cstheme="majorBidi"/>
                <w:sz w:val="22"/>
                <w:lang w:val="en-US" w:eastAsia="zh-CN"/>
              </w:rPr>
              <w:t>ICT</w:t>
            </w:r>
            <w:r w:rsidRPr="00044C1E">
              <w:rPr>
                <w:rFonts w:asciiTheme="majorBidi" w:hAnsiTheme="majorBidi" w:cstheme="majorBidi"/>
                <w:sz w:val="22"/>
                <w:lang w:val="en-US" w:eastAsia="zh-CN"/>
              </w:rPr>
              <w:t>行业的政策、法律和监管环境</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D.2-3</w:t>
            </w:r>
            <w:r w:rsidRPr="00044C1E">
              <w:rPr>
                <w:rFonts w:asciiTheme="majorBidi" w:hAnsiTheme="majorBidi" w:cstheme="majorBidi"/>
                <w:sz w:val="22"/>
                <w:lang w:val="en-US" w:eastAsia="zh-CN"/>
              </w:rPr>
              <w:t>：加强各国的认知和能力，以促进规划、部署、运行和维护可持续、无障碍和适应力强的</w:t>
            </w:r>
            <w:r w:rsidRPr="00044C1E">
              <w:rPr>
                <w:rFonts w:asciiTheme="majorBidi" w:hAnsiTheme="majorBidi" w:cstheme="majorBidi"/>
                <w:sz w:val="22"/>
                <w:lang w:val="en-US" w:eastAsia="zh-CN"/>
              </w:rPr>
              <w:t>ICT</w:t>
            </w:r>
            <w:r w:rsidRPr="00044C1E">
              <w:rPr>
                <w:rFonts w:asciiTheme="majorBidi" w:hAnsiTheme="majorBidi" w:cstheme="majorBidi"/>
                <w:sz w:val="22"/>
                <w:lang w:val="en-US" w:eastAsia="zh-CN"/>
              </w:rPr>
              <w:t>网络和</w:t>
            </w:r>
            <w:r w:rsidRPr="00044C1E">
              <w:rPr>
                <w:rFonts w:asciiTheme="majorBidi" w:hAnsiTheme="majorBidi" w:cstheme="majorBidi"/>
                <w:sz w:val="22"/>
                <w:lang w:val="en-US" w:eastAsia="zh-CN"/>
              </w:rPr>
              <w:lastRenderedPageBreak/>
              <w:t>服务，包括宽带基础设施，并增进对全球现有宽带传输基础设施的了解</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D.2-4</w:t>
            </w:r>
            <w:r w:rsidRPr="00044C1E">
              <w:rPr>
                <w:rFonts w:asciiTheme="majorBidi" w:hAnsiTheme="majorBidi" w:cstheme="majorBidi"/>
                <w:sz w:val="22"/>
                <w:lang w:val="en-US" w:eastAsia="zh-CN"/>
              </w:rPr>
              <w:t>：根据国际电联建议书，在国家、区域和次区域层面酌情通过促进制定相互认可安排（</w:t>
            </w:r>
            <w:r w:rsidRPr="00044C1E">
              <w:rPr>
                <w:rFonts w:asciiTheme="majorBidi" w:hAnsiTheme="majorBidi" w:cstheme="majorBidi"/>
                <w:sz w:val="22"/>
                <w:lang w:val="en-US" w:eastAsia="zh-CN"/>
              </w:rPr>
              <w:t>MRA</w:t>
            </w:r>
            <w:r w:rsidRPr="00044C1E">
              <w:rPr>
                <w:rFonts w:asciiTheme="majorBidi" w:hAnsiTheme="majorBidi" w:cstheme="majorBidi"/>
                <w:sz w:val="22"/>
                <w:lang w:val="en-US" w:eastAsia="zh-CN"/>
              </w:rPr>
              <w:t>）和</w:t>
            </w:r>
            <w:r w:rsidRPr="00044C1E">
              <w:rPr>
                <w:rFonts w:asciiTheme="majorBidi" w:hAnsiTheme="majorBidi" w:cstheme="majorBidi"/>
                <w:sz w:val="22"/>
                <w:lang w:val="en-US" w:eastAsia="zh-CN"/>
              </w:rPr>
              <w:t>/</w:t>
            </w:r>
            <w:r w:rsidRPr="00044C1E">
              <w:rPr>
                <w:rFonts w:asciiTheme="majorBidi" w:hAnsiTheme="majorBidi" w:cstheme="majorBidi"/>
                <w:sz w:val="22"/>
                <w:lang w:val="en-US" w:eastAsia="zh-CN"/>
              </w:rPr>
              <w:t>或建立测试实验室，提高各国对参与和促进国际电联建议书的制定与发布并部署就位可持续和适用的合规性和互操作性计划的认知和能力</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D.2-5</w:t>
            </w:r>
            <w:r w:rsidRPr="00044C1E">
              <w:rPr>
                <w:rFonts w:asciiTheme="majorBidi" w:hAnsiTheme="majorBidi" w:cstheme="majorBidi"/>
                <w:sz w:val="22"/>
                <w:lang w:val="en-US" w:eastAsia="zh-CN"/>
              </w:rPr>
              <w:t>：加强各国对在频率规划和指配、频谱管理和无线电监测领域有效利用工具管理频谱并测量和监管人体电磁场暴露（</w:t>
            </w:r>
            <w:r w:rsidRPr="00044C1E">
              <w:rPr>
                <w:rFonts w:asciiTheme="majorBidi" w:hAnsiTheme="majorBidi" w:cstheme="majorBidi"/>
                <w:sz w:val="22"/>
                <w:lang w:val="en-US" w:eastAsia="zh-CN"/>
              </w:rPr>
              <w:t>EMF</w:t>
            </w:r>
            <w:r w:rsidRPr="00044C1E">
              <w:rPr>
                <w:rFonts w:asciiTheme="majorBidi" w:hAnsiTheme="majorBidi" w:cstheme="majorBidi"/>
                <w:sz w:val="22"/>
                <w:lang w:val="en-US" w:eastAsia="zh-CN"/>
              </w:rPr>
              <w:t>）的认知和能力</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D.2-6</w:t>
            </w:r>
            <w:r w:rsidRPr="00044C1E">
              <w:rPr>
                <w:rFonts w:asciiTheme="majorBidi" w:hAnsiTheme="majorBidi" w:cstheme="majorBidi"/>
                <w:sz w:val="22"/>
                <w:lang w:val="en-US" w:eastAsia="zh-CN"/>
              </w:rPr>
              <w:t>：加强各国对从模拟向数字广播过渡和在过渡行动后落实既定导则的有效性的认知和能力</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D.2-7</w:t>
            </w:r>
            <w:r w:rsidRPr="00044C1E">
              <w:rPr>
                <w:rFonts w:asciiTheme="majorBidi" w:hAnsiTheme="majorBidi" w:cstheme="majorBidi"/>
                <w:sz w:val="22"/>
                <w:lang w:val="en-US" w:eastAsia="zh-CN"/>
              </w:rPr>
              <w:t>：加强成员将电信</w:t>
            </w:r>
            <w:r w:rsidRPr="00044C1E">
              <w:rPr>
                <w:rFonts w:asciiTheme="majorBidi" w:hAnsiTheme="majorBidi" w:cstheme="majorBidi"/>
                <w:sz w:val="22"/>
                <w:lang w:val="en-US" w:eastAsia="zh-CN"/>
              </w:rPr>
              <w:t>/ICT</w:t>
            </w:r>
            <w:r w:rsidRPr="00044C1E">
              <w:rPr>
                <w:rFonts w:asciiTheme="majorBidi" w:hAnsiTheme="majorBidi" w:cstheme="majorBidi"/>
                <w:sz w:val="22"/>
                <w:lang w:val="en-US" w:eastAsia="zh-CN"/>
              </w:rPr>
              <w:t>创新融入国家发展议程的能力</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eastAsia="zh-CN"/>
              </w:rPr>
            </w:pPr>
            <w:r w:rsidRPr="00044C1E">
              <w:rPr>
                <w:rFonts w:asciiTheme="majorBidi" w:hAnsiTheme="majorBidi" w:cstheme="majorBidi"/>
                <w:sz w:val="22"/>
                <w:lang w:val="en-US" w:eastAsia="zh-CN"/>
              </w:rPr>
              <w:t>D.2-8</w:t>
            </w:r>
            <w:r w:rsidRPr="00044C1E">
              <w:rPr>
                <w:rFonts w:asciiTheme="majorBidi" w:hAnsiTheme="majorBidi" w:cstheme="majorBidi"/>
                <w:sz w:val="22"/>
                <w:lang w:val="en-US" w:eastAsia="zh-CN"/>
              </w:rPr>
              <w:t>：更强大的公共私营伙伴关系，促进电信</w:t>
            </w:r>
            <w:r w:rsidRPr="00044C1E">
              <w:rPr>
                <w:rFonts w:asciiTheme="majorBidi" w:hAnsiTheme="majorBidi" w:cstheme="majorBidi"/>
                <w:sz w:val="22"/>
                <w:lang w:val="en-US" w:eastAsia="zh-CN"/>
              </w:rPr>
              <w:t>/ICT</w:t>
            </w:r>
            <w:r w:rsidRPr="00044C1E">
              <w:rPr>
                <w:rFonts w:asciiTheme="majorBidi" w:hAnsiTheme="majorBidi" w:cstheme="majorBidi"/>
                <w:sz w:val="22"/>
                <w:lang w:val="en-US" w:eastAsia="zh-CN"/>
              </w:rPr>
              <w:t>的发展</w:t>
            </w:r>
          </w:p>
        </w:tc>
        <w:tc>
          <w:tcPr>
            <w:tcW w:w="4138" w:type="dxa"/>
            <w:tcBorders>
              <w:top w:val="single" w:sz="4" w:space="0" w:color="auto"/>
              <w:left w:val="nil"/>
              <w:bottom w:val="single" w:sz="4" w:space="0" w:color="auto"/>
              <w:right w:val="nil"/>
            </w:tcBorders>
          </w:tcPr>
          <w:p w:rsidR="00E53657" w:rsidRPr="00044C1E" w:rsidRDefault="00E53657" w:rsidP="009862A4">
            <w:pPr>
              <w:tabs>
                <w:tab w:val="left" w:pos="720"/>
              </w:tabs>
              <w:overflowPunct/>
              <w:autoSpaceDE/>
              <w:adjustRightInd/>
              <w:spacing w:before="0"/>
              <w:ind w:left="288" w:hanging="288"/>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lastRenderedPageBreak/>
              <w:t>–</w:t>
            </w:r>
            <w:r w:rsidRPr="00044C1E">
              <w:rPr>
                <w:rFonts w:asciiTheme="majorBidi" w:eastAsiaTheme="minorEastAsia" w:hAnsiTheme="majorBidi" w:cstheme="majorBidi"/>
                <w:sz w:val="22"/>
                <w:szCs w:val="24"/>
                <w:lang w:eastAsia="zh-CN"/>
              </w:rPr>
              <w:tab/>
            </w:r>
            <w:r w:rsidRPr="00044C1E">
              <w:rPr>
                <w:rFonts w:asciiTheme="majorBidi" w:eastAsiaTheme="minorEastAsia" w:hAnsiTheme="majorBidi" w:cstheme="majorBidi"/>
                <w:sz w:val="22"/>
                <w:lang w:eastAsia="zh-CN"/>
              </w:rPr>
              <w:t>政策和监管环境框架</w:t>
            </w:r>
          </w:p>
          <w:p w:rsidR="00E53657" w:rsidRPr="00044C1E" w:rsidRDefault="00E53657" w:rsidP="009862A4">
            <w:pPr>
              <w:tabs>
                <w:tab w:val="left" w:pos="720"/>
              </w:tabs>
              <w:overflowPunct/>
              <w:autoSpaceDE/>
              <w:adjustRightInd/>
              <w:spacing w:before="0"/>
              <w:ind w:left="288" w:hanging="288"/>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电信</w:t>
            </w:r>
            <w:r w:rsidRPr="00044C1E">
              <w:rPr>
                <w:rFonts w:asciiTheme="majorBidi" w:hAnsiTheme="majorBidi" w:cstheme="majorBidi"/>
                <w:sz w:val="22"/>
                <w:lang w:eastAsia="zh-CN"/>
              </w:rPr>
              <w:t>/ICT</w:t>
            </w:r>
            <w:r w:rsidRPr="00044C1E">
              <w:rPr>
                <w:rFonts w:asciiTheme="majorBidi" w:eastAsiaTheme="minorEastAsia" w:hAnsiTheme="majorBidi" w:cstheme="majorBidi"/>
                <w:sz w:val="22"/>
                <w:lang w:eastAsia="zh-CN"/>
              </w:rPr>
              <w:t>宽带网络，包括一致性和互操作性及缩小标准化差距</w:t>
            </w:r>
          </w:p>
          <w:p w:rsidR="00E53657" w:rsidRPr="00044C1E" w:rsidRDefault="00E53657" w:rsidP="009862A4">
            <w:pPr>
              <w:tabs>
                <w:tab w:val="left" w:pos="720"/>
              </w:tabs>
              <w:overflowPunct/>
              <w:autoSpaceDE/>
              <w:adjustRightInd/>
              <w:spacing w:before="0"/>
              <w:ind w:left="288" w:hanging="288"/>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创新和伙伴关系</w:t>
            </w:r>
          </w:p>
          <w:p w:rsidR="00E53657" w:rsidRPr="00044C1E" w:rsidRDefault="00E53657" w:rsidP="009862A4">
            <w:pPr>
              <w:tabs>
                <w:tab w:val="left" w:pos="720"/>
              </w:tabs>
              <w:overflowPunct/>
              <w:autoSpaceDE/>
              <w:adjustRightInd/>
              <w:spacing w:before="0"/>
              <w:rPr>
                <w:rFonts w:asciiTheme="majorBidi" w:eastAsiaTheme="minorEastAsia" w:hAnsiTheme="majorBidi" w:cstheme="majorBidi"/>
                <w:sz w:val="22"/>
              </w:rPr>
            </w:pPr>
          </w:p>
        </w:tc>
      </w:tr>
      <w:tr w:rsidR="00E53657" w:rsidRPr="00044C1E" w:rsidTr="00E53657">
        <w:trPr>
          <w:jc w:val="center"/>
        </w:trPr>
        <w:tc>
          <w:tcPr>
            <w:tcW w:w="3651" w:type="dxa"/>
            <w:tcBorders>
              <w:left w:val="nil"/>
              <w:right w:val="nil"/>
            </w:tcBorders>
          </w:tcPr>
          <w:p w:rsidR="00E53657" w:rsidRPr="00044C1E" w:rsidRDefault="00E53657" w:rsidP="009862A4">
            <w:pPr>
              <w:tabs>
                <w:tab w:val="left" w:pos="720"/>
              </w:tabs>
              <w:overflowPunct/>
              <w:autoSpaceDE/>
              <w:adjustRightInd/>
              <w:spacing w:before="60" w:after="60"/>
              <w:rPr>
                <w:rFonts w:asciiTheme="majorBidi" w:eastAsiaTheme="minorEastAsia" w:hAnsiTheme="majorBidi" w:cstheme="majorBidi"/>
                <w:b/>
                <w:bCs/>
                <w:sz w:val="22"/>
                <w:lang w:eastAsia="zh-CN"/>
              </w:rPr>
            </w:pPr>
            <w:r w:rsidRPr="00044C1E">
              <w:rPr>
                <w:rFonts w:asciiTheme="majorBidi" w:hAnsiTheme="majorBidi" w:cstheme="majorBidi"/>
                <w:b/>
                <w:bCs/>
                <w:sz w:val="22"/>
                <w:lang w:eastAsia="zh-CN"/>
              </w:rPr>
              <w:lastRenderedPageBreak/>
              <w:t>D.3.</w:t>
            </w:r>
            <w:r w:rsidRPr="00044C1E">
              <w:rPr>
                <w:rFonts w:asciiTheme="majorBidi" w:eastAsiaTheme="minorEastAsia" w:hAnsiTheme="majorBidi" w:cstheme="majorBidi"/>
                <w:b/>
                <w:bCs/>
                <w:sz w:val="22"/>
                <w:lang w:eastAsia="zh-CN"/>
              </w:rPr>
              <w:t xml:space="preserve"> </w:t>
            </w:r>
            <w:r w:rsidRPr="00044C1E">
              <w:rPr>
                <w:rFonts w:asciiTheme="majorBidi" w:hAnsiTheme="majorBidi" w:cstheme="majorBidi"/>
                <w:b/>
                <w:bCs/>
                <w:sz w:val="22"/>
                <w:lang w:eastAsia="zh-CN"/>
              </w:rPr>
              <w:t>树立使用电信</w:t>
            </w:r>
            <w:r w:rsidRPr="00044C1E">
              <w:rPr>
                <w:rFonts w:asciiTheme="majorBidi" w:hAnsiTheme="majorBidi" w:cstheme="majorBidi"/>
                <w:b/>
                <w:bCs/>
                <w:sz w:val="22"/>
                <w:lang w:eastAsia="zh-CN"/>
              </w:rPr>
              <w:t>/ICT</w:t>
            </w:r>
            <w:r w:rsidRPr="00044C1E">
              <w:rPr>
                <w:rFonts w:asciiTheme="majorBidi" w:hAnsiTheme="majorBidi" w:cstheme="majorBidi"/>
                <w:b/>
                <w:bCs/>
                <w:sz w:val="22"/>
                <w:lang w:eastAsia="zh-CN"/>
              </w:rPr>
              <w:t>服务和应用的信心并提高安全性，同时推出相关应用和服</w:t>
            </w:r>
            <w:r w:rsidRPr="00044C1E">
              <w:rPr>
                <w:rFonts w:asciiTheme="majorBidi" w:eastAsiaTheme="minorEastAsia" w:hAnsiTheme="majorBidi" w:cstheme="majorBidi"/>
                <w:b/>
                <w:bCs/>
                <w:sz w:val="22"/>
                <w:lang w:eastAsia="zh-CN"/>
              </w:rPr>
              <w:t>务</w:t>
            </w:r>
          </w:p>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p>
        </w:tc>
        <w:tc>
          <w:tcPr>
            <w:tcW w:w="5387" w:type="dxa"/>
            <w:tcBorders>
              <w:left w:val="nil"/>
              <w:right w:val="nil"/>
            </w:tcBorders>
            <w:hideMark/>
          </w:tcPr>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eastAsia="zh-CN"/>
              </w:rPr>
              <w:t>D.3-1</w:t>
            </w:r>
            <w:r w:rsidRPr="00044C1E">
              <w:rPr>
                <w:rFonts w:asciiTheme="majorBidi" w:hAnsiTheme="majorBidi" w:cstheme="majorBidi"/>
                <w:sz w:val="22"/>
                <w:lang w:eastAsia="zh-CN"/>
              </w:rPr>
              <w:t>：</w:t>
            </w:r>
            <w:r w:rsidRPr="00044C1E">
              <w:rPr>
                <w:rFonts w:asciiTheme="majorBidi" w:hAnsiTheme="majorBidi" w:cstheme="majorBidi"/>
                <w:sz w:val="22"/>
                <w:lang w:val="en-US" w:eastAsia="zh-CN"/>
              </w:rPr>
              <w:t>提高成员国将网络安全政策和战略纳入国家</w:t>
            </w:r>
            <w:r w:rsidRPr="00044C1E">
              <w:rPr>
                <w:rFonts w:asciiTheme="majorBidi" w:hAnsiTheme="majorBidi" w:cstheme="majorBidi"/>
                <w:sz w:val="22"/>
                <w:lang w:val="en-US" w:eastAsia="zh-CN"/>
              </w:rPr>
              <w:t>ICT</w:t>
            </w:r>
            <w:r w:rsidRPr="00044C1E">
              <w:rPr>
                <w:rFonts w:asciiTheme="majorBidi" w:hAnsiTheme="majorBidi" w:cstheme="majorBidi"/>
                <w:sz w:val="22"/>
                <w:lang w:val="en-US" w:eastAsia="zh-CN"/>
              </w:rPr>
              <w:t>规划及相关立法并付诸实施的能力</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D.3-2</w:t>
            </w:r>
            <w:r w:rsidRPr="00044C1E">
              <w:rPr>
                <w:rFonts w:asciiTheme="majorBidi" w:hAnsiTheme="majorBidi" w:cstheme="majorBidi"/>
                <w:sz w:val="22"/>
                <w:lang w:val="en-US" w:eastAsia="zh-CN"/>
              </w:rPr>
              <w:t>：增强成员国对网络威胁的及时反应能力</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D.3-3</w:t>
            </w:r>
            <w:r w:rsidRPr="00044C1E">
              <w:rPr>
                <w:rFonts w:asciiTheme="majorBidi" w:hAnsiTheme="majorBidi" w:cstheme="majorBidi"/>
                <w:sz w:val="22"/>
                <w:lang w:val="en-US" w:eastAsia="zh-CN"/>
              </w:rPr>
              <w:t>：加强成员国与相关方的合作、信息交流和技术转让</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D.3-4</w:t>
            </w:r>
            <w:r w:rsidRPr="00044C1E">
              <w:rPr>
                <w:rFonts w:asciiTheme="majorBidi" w:hAnsiTheme="majorBidi" w:cstheme="majorBidi"/>
                <w:sz w:val="22"/>
                <w:lang w:val="en-US" w:eastAsia="zh-CN"/>
              </w:rPr>
              <w:t>：提高各国通过制定部门信息通信战略规划营造提升</w:t>
            </w:r>
            <w:r w:rsidRPr="00044C1E">
              <w:rPr>
                <w:rFonts w:asciiTheme="majorBidi" w:hAnsiTheme="majorBidi" w:cstheme="majorBidi"/>
                <w:sz w:val="22"/>
                <w:lang w:val="en-US" w:eastAsia="zh-CN"/>
              </w:rPr>
              <w:t>ICT</w:t>
            </w:r>
            <w:r w:rsidRPr="00044C1E">
              <w:rPr>
                <w:rFonts w:asciiTheme="majorBidi" w:hAnsiTheme="majorBidi" w:cstheme="majorBidi"/>
                <w:sz w:val="22"/>
                <w:lang w:val="en-US" w:eastAsia="zh-CN"/>
              </w:rPr>
              <w:t>应用有利环境的能力</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val="en-US" w:eastAsia="zh-CN"/>
              </w:rPr>
            </w:pPr>
            <w:r w:rsidRPr="00044C1E">
              <w:rPr>
                <w:rFonts w:asciiTheme="majorBidi" w:hAnsiTheme="majorBidi" w:cstheme="majorBidi"/>
                <w:sz w:val="22"/>
                <w:lang w:val="en-US" w:eastAsia="zh-CN"/>
              </w:rPr>
              <w:t>D.3-5</w:t>
            </w:r>
            <w:r w:rsidRPr="00044C1E">
              <w:rPr>
                <w:rFonts w:asciiTheme="majorBidi" w:hAnsiTheme="majorBidi" w:cstheme="majorBidi"/>
                <w:sz w:val="22"/>
                <w:lang w:val="en-US" w:eastAsia="zh-CN"/>
              </w:rPr>
              <w:t>：提高各国利用</w:t>
            </w:r>
            <w:r w:rsidRPr="00044C1E">
              <w:rPr>
                <w:rFonts w:asciiTheme="majorBidi" w:hAnsiTheme="majorBidi" w:cstheme="majorBidi"/>
                <w:sz w:val="22"/>
                <w:lang w:val="en-US" w:eastAsia="zh-CN"/>
              </w:rPr>
              <w:t>ICT/</w:t>
            </w:r>
            <w:r w:rsidRPr="00044C1E">
              <w:rPr>
                <w:rFonts w:asciiTheme="majorBidi" w:hAnsiTheme="majorBidi" w:cstheme="majorBidi"/>
                <w:sz w:val="22"/>
                <w:lang w:val="en-US" w:eastAsia="zh-CN"/>
              </w:rPr>
              <w:t>移动应用改善高优先领域（如卫生、治理、教育、支付等）的增值服务提供，并通过公共和私营合作为可持续发展中出现的各种挑战提供有效解决方案</w:t>
            </w:r>
          </w:p>
          <w:p w:rsidR="00E53657" w:rsidRPr="00044C1E" w:rsidRDefault="00E53657" w:rsidP="009862A4">
            <w:pPr>
              <w:tabs>
                <w:tab w:val="left" w:pos="720"/>
              </w:tabs>
              <w:overflowPunct/>
              <w:autoSpaceDE/>
              <w:adjustRightInd/>
              <w:spacing w:before="20" w:after="20"/>
              <w:rPr>
                <w:rFonts w:asciiTheme="majorBidi" w:hAnsiTheme="majorBidi" w:cstheme="majorBidi"/>
                <w:sz w:val="22"/>
                <w:lang w:eastAsia="zh-CN"/>
              </w:rPr>
            </w:pPr>
            <w:r w:rsidRPr="00044C1E">
              <w:rPr>
                <w:rFonts w:asciiTheme="majorBidi" w:hAnsiTheme="majorBidi" w:cstheme="majorBidi"/>
                <w:sz w:val="22"/>
                <w:lang w:val="en-US" w:eastAsia="zh-CN"/>
              </w:rPr>
              <w:t>D.3-6</w:t>
            </w:r>
            <w:r w:rsidRPr="00044C1E">
              <w:rPr>
                <w:rFonts w:asciiTheme="majorBidi" w:hAnsiTheme="majorBidi" w:cstheme="majorBidi"/>
                <w:sz w:val="22"/>
                <w:lang w:val="en-US" w:eastAsia="zh-CN"/>
              </w:rPr>
              <w:t>：强化国家机构的创新和利用</w:t>
            </w:r>
            <w:r w:rsidRPr="00044C1E">
              <w:rPr>
                <w:rFonts w:asciiTheme="majorBidi" w:hAnsiTheme="majorBidi" w:cstheme="majorBidi"/>
                <w:sz w:val="22"/>
                <w:lang w:val="en-US" w:eastAsia="zh-CN"/>
              </w:rPr>
              <w:t>ICT</w:t>
            </w:r>
            <w:r w:rsidRPr="00044C1E">
              <w:rPr>
                <w:rFonts w:asciiTheme="majorBidi" w:hAnsiTheme="majorBidi" w:cstheme="majorBidi"/>
                <w:sz w:val="22"/>
                <w:lang w:val="en-US" w:eastAsia="zh-CN"/>
              </w:rPr>
              <w:t>及宽带促发展的知识与技能</w:t>
            </w:r>
          </w:p>
        </w:tc>
        <w:tc>
          <w:tcPr>
            <w:tcW w:w="4138" w:type="dxa"/>
            <w:tcBorders>
              <w:left w:val="nil"/>
              <w:right w:val="nil"/>
            </w:tcBorders>
          </w:tcPr>
          <w:p w:rsidR="00E53657" w:rsidRPr="00044C1E" w:rsidRDefault="00E53657" w:rsidP="009862A4">
            <w:pPr>
              <w:tabs>
                <w:tab w:val="left" w:pos="720"/>
              </w:tabs>
              <w:overflowPunct/>
              <w:autoSpaceDE/>
              <w:adjustRightInd/>
              <w:spacing w:before="0"/>
              <w:ind w:left="288" w:hanging="288"/>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szCs w:val="24"/>
                <w:lang w:eastAsia="zh-CN"/>
              </w:rPr>
              <w:tab/>
            </w:r>
            <w:r w:rsidRPr="00044C1E">
              <w:rPr>
                <w:rFonts w:asciiTheme="majorBidi" w:eastAsiaTheme="minorEastAsia" w:hAnsiTheme="majorBidi" w:cstheme="majorBidi"/>
                <w:sz w:val="22"/>
                <w:lang w:eastAsia="zh-CN"/>
              </w:rPr>
              <w:t>树立使用</w:t>
            </w:r>
            <w:r w:rsidRPr="00044C1E">
              <w:rPr>
                <w:rFonts w:asciiTheme="majorBidi" w:eastAsiaTheme="minorEastAsia" w:hAnsiTheme="majorBidi" w:cstheme="majorBidi"/>
                <w:sz w:val="22"/>
                <w:lang w:eastAsia="zh-CN"/>
              </w:rPr>
              <w:t>ICT</w:t>
            </w:r>
            <w:r w:rsidRPr="00044C1E">
              <w:rPr>
                <w:rFonts w:asciiTheme="majorBidi" w:eastAsiaTheme="minorEastAsia" w:hAnsiTheme="majorBidi" w:cstheme="majorBidi"/>
                <w:sz w:val="22"/>
                <w:lang w:eastAsia="zh-CN"/>
              </w:rPr>
              <w:t>的信心并提高安全性</w:t>
            </w:r>
          </w:p>
          <w:p w:rsidR="00E53657" w:rsidRPr="00044C1E" w:rsidRDefault="00E53657" w:rsidP="009862A4">
            <w:pPr>
              <w:tabs>
                <w:tab w:val="left" w:pos="720"/>
              </w:tabs>
              <w:overflowPunct/>
              <w:autoSpaceDE/>
              <w:adjustRightInd/>
              <w:spacing w:before="0"/>
              <w:ind w:left="288" w:hanging="288"/>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hAnsiTheme="majorBidi" w:cstheme="majorBidi"/>
                <w:sz w:val="22"/>
              </w:rPr>
              <w:t>ICT</w:t>
            </w:r>
            <w:r w:rsidRPr="00044C1E">
              <w:rPr>
                <w:rFonts w:asciiTheme="majorBidi" w:eastAsiaTheme="minorEastAsia" w:hAnsiTheme="majorBidi" w:cstheme="majorBidi"/>
                <w:sz w:val="22"/>
                <w:lang w:eastAsia="zh-CN"/>
              </w:rPr>
              <w:t>应用和服务</w:t>
            </w:r>
          </w:p>
          <w:p w:rsidR="00E53657" w:rsidRPr="00044C1E" w:rsidRDefault="00E53657" w:rsidP="009862A4">
            <w:pPr>
              <w:tabs>
                <w:tab w:val="left" w:pos="720"/>
              </w:tabs>
              <w:overflowPunct/>
              <w:autoSpaceDE/>
              <w:adjustRightInd/>
              <w:spacing w:before="0"/>
              <w:ind w:left="288" w:hanging="288"/>
              <w:rPr>
                <w:rFonts w:asciiTheme="majorBidi" w:eastAsiaTheme="minorEastAsia" w:hAnsiTheme="majorBidi" w:cstheme="majorBidi"/>
                <w:sz w:val="22"/>
                <w:lang w:eastAsia="zh-CN"/>
              </w:rPr>
            </w:pPr>
          </w:p>
          <w:p w:rsidR="00E53657" w:rsidRPr="00044C1E" w:rsidRDefault="00E53657" w:rsidP="009862A4">
            <w:pPr>
              <w:tabs>
                <w:tab w:val="left" w:pos="720"/>
              </w:tabs>
              <w:overflowPunct/>
              <w:autoSpaceDE/>
              <w:adjustRightInd/>
              <w:spacing w:before="0"/>
              <w:ind w:left="288" w:hanging="288"/>
              <w:rPr>
                <w:rFonts w:asciiTheme="majorBidi" w:eastAsiaTheme="minorEastAsia" w:hAnsiTheme="majorBidi" w:cstheme="majorBidi"/>
                <w:sz w:val="22"/>
                <w:szCs w:val="24"/>
                <w:lang w:eastAsia="zh-CN"/>
              </w:rPr>
            </w:pPr>
          </w:p>
          <w:p w:rsidR="00E53657" w:rsidRPr="00044C1E" w:rsidRDefault="00E53657" w:rsidP="009862A4">
            <w:pPr>
              <w:tabs>
                <w:tab w:val="left" w:pos="720"/>
              </w:tabs>
              <w:overflowPunct/>
              <w:autoSpaceDE/>
              <w:adjustRightInd/>
              <w:spacing w:before="60" w:after="60"/>
              <w:ind w:left="288" w:hanging="288"/>
              <w:contextualSpacing/>
              <w:rPr>
                <w:rFonts w:asciiTheme="majorBidi" w:eastAsiaTheme="minorEastAsia" w:hAnsiTheme="majorBidi" w:cstheme="majorBidi"/>
                <w:sz w:val="22"/>
                <w:lang w:eastAsia="zh-CN"/>
              </w:rPr>
            </w:pPr>
          </w:p>
        </w:tc>
      </w:tr>
      <w:tr w:rsidR="00E53657" w:rsidRPr="00044C1E" w:rsidTr="00E53657">
        <w:trPr>
          <w:trHeight w:val="8202"/>
          <w:jc w:val="center"/>
        </w:trPr>
        <w:tc>
          <w:tcPr>
            <w:tcW w:w="3651" w:type="dxa"/>
            <w:tcBorders>
              <w:top w:val="single" w:sz="4" w:space="0" w:color="auto"/>
              <w:left w:val="nil"/>
              <w:bottom w:val="single" w:sz="4" w:space="0" w:color="auto"/>
              <w:right w:val="nil"/>
            </w:tcBorders>
          </w:tcPr>
          <w:p w:rsidR="00E53657" w:rsidRPr="00044C1E" w:rsidRDefault="00E53657" w:rsidP="009862A4">
            <w:pPr>
              <w:keepLines/>
              <w:tabs>
                <w:tab w:val="clear" w:pos="794"/>
                <w:tab w:val="clear" w:pos="1191"/>
                <w:tab w:val="clear" w:pos="1588"/>
                <w:tab w:val="clear" w:pos="1985"/>
                <w:tab w:val="left" w:leader="dot" w:pos="7938"/>
                <w:tab w:val="center" w:pos="8789"/>
              </w:tabs>
              <w:spacing w:before="80"/>
              <w:ind w:left="426" w:hanging="426"/>
              <w:rPr>
                <w:rFonts w:asciiTheme="majorBidi" w:hAnsiTheme="majorBidi" w:cstheme="majorBidi"/>
                <w:b/>
                <w:bCs/>
                <w:sz w:val="22"/>
                <w:lang w:eastAsia="zh-CN"/>
              </w:rPr>
            </w:pPr>
            <w:r w:rsidRPr="00044C1E">
              <w:rPr>
                <w:rFonts w:asciiTheme="majorBidi" w:hAnsiTheme="majorBidi" w:cstheme="majorBidi"/>
                <w:b/>
                <w:bCs/>
                <w:sz w:val="22"/>
                <w:lang w:eastAsia="zh-CN"/>
              </w:rPr>
              <w:lastRenderedPageBreak/>
              <w:t>D.4.</w:t>
            </w:r>
            <w:r w:rsidRPr="00044C1E">
              <w:rPr>
                <w:rFonts w:asciiTheme="majorBidi" w:hAnsiTheme="majorBidi" w:cstheme="majorBidi"/>
                <w:sz w:val="22"/>
                <w:lang w:eastAsia="zh-CN"/>
              </w:rPr>
              <w:t xml:space="preserve"> </w:t>
            </w:r>
            <w:r w:rsidRPr="00044C1E">
              <w:rPr>
                <w:rFonts w:asciiTheme="majorBidi" w:hAnsiTheme="majorBidi" w:cstheme="majorBidi"/>
                <w:b/>
                <w:bCs/>
                <w:sz w:val="22"/>
                <w:lang w:eastAsia="zh-CN"/>
              </w:rPr>
              <w:t>提高人员和机构能力，提供数据和统计数字，加强数字包容性并为有特殊需要国家提供集中帮助</w:t>
            </w:r>
          </w:p>
          <w:p w:rsidR="00E53657" w:rsidRPr="00044C1E" w:rsidRDefault="00E53657" w:rsidP="009862A4">
            <w:pPr>
              <w:keepLines/>
              <w:tabs>
                <w:tab w:val="clear" w:pos="794"/>
                <w:tab w:val="clear" w:pos="1191"/>
                <w:tab w:val="clear" w:pos="1588"/>
                <w:tab w:val="clear" w:pos="1985"/>
                <w:tab w:val="left" w:leader="dot" w:pos="7938"/>
                <w:tab w:val="center" w:pos="8789"/>
              </w:tabs>
              <w:spacing w:before="80"/>
              <w:ind w:left="567" w:hanging="567"/>
              <w:rPr>
                <w:rFonts w:asciiTheme="majorBidi" w:hAnsiTheme="majorBidi" w:cstheme="majorBidi"/>
                <w:sz w:val="22"/>
                <w:lang w:eastAsia="zh-CN"/>
              </w:rPr>
            </w:pPr>
          </w:p>
        </w:tc>
        <w:tc>
          <w:tcPr>
            <w:tcW w:w="5387" w:type="dxa"/>
            <w:tcBorders>
              <w:top w:val="single" w:sz="4" w:space="0" w:color="auto"/>
              <w:left w:val="nil"/>
              <w:bottom w:val="single" w:sz="4" w:space="0" w:color="auto"/>
              <w:right w:val="nil"/>
            </w:tcBorders>
            <w:hideMark/>
          </w:tcPr>
          <w:p w:rsidR="00E53657" w:rsidRPr="00044C1E" w:rsidRDefault="00E53657" w:rsidP="009862A4">
            <w:pPr>
              <w:keepLines/>
              <w:tabs>
                <w:tab w:val="clear" w:pos="794"/>
                <w:tab w:val="clear" w:pos="1191"/>
                <w:tab w:val="clear" w:pos="1588"/>
                <w:tab w:val="clear" w:pos="1985"/>
                <w:tab w:val="left" w:leader="dot" w:pos="7938"/>
                <w:tab w:val="center" w:pos="8789"/>
              </w:tabs>
              <w:spacing w:before="20"/>
              <w:ind w:left="567" w:hanging="567"/>
              <w:rPr>
                <w:rFonts w:asciiTheme="majorBidi" w:hAnsiTheme="majorBidi" w:cstheme="majorBidi"/>
                <w:lang w:eastAsia="zh-CN"/>
              </w:rPr>
            </w:pPr>
            <w:r w:rsidRPr="00044C1E">
              <w:rPr>
                <w:rFonts w:asciiTheme="majorBidi" w:hAnsiTheme="majorBidi" w:cstheme="majorBidi"/>
                <w:sz w:val="22"/>
                <w:lang w:eastAsia="zh-CN"/>
              </w:rPr>
              <w:t>D.4-1</w:t>
            </w:r>
            <w:r w:rsidRPr="00044C1E">
              <w:rPr>
                <w:rFonts w:asciiTheme="majorBidi" w:hAnsiTheme="majorBidi" w:cstheme="majorBidi"/>
                <w:sz w:val="22"/>
                <w:lang w:eastAsia="zh-CN"/>
              </w:rPr>
              <w:t>：增加成员的国际互联网管理能力建设工作</w:t>
            </w:r>
          </w:p>
          <w:p w:rsidR="00E53657" w:rsidRPr="00044C1E" w:rsidRDefault="00E53657" w:rsidP="009862A4">
            <w:pPr>
              <w:keepLines/>
              <w:tabs>
                <w:tab w:val="clear" w:pos="794"/>
                <w:tab w:val="clear" w:pos="1191"/>
                <w:tab w:val="clear" w:pos="1588"/>
                <w:tab w:val="clear" w:pos="1985"/>
                <w:tab w:val="left" w:leader="dot" w:pos="7938"/>
                <w:tab w:val="center" w:pos="8789"/>
              </w:tabs>
              <w:spacing w:before="20"/>
              <w:ind w:left="567" w:hanging="567"/>
              <w:rPr>
                <w:rFonts w:asciiTheme="majorBidi" w:hAnsiTheme="majorBidi" w:cstheme="majorBidi"/>
                <w:lang w:eastAsia="zh-CN"/>
              </w:rPr>
            </w:pPr>
            <w:r w:rsidRPr="00044C1E">
              <w:rPr>
                <w:rFonts w:asciiTheme="majorBidi" w:hAnsiTheme="majorBidi" w:cstheme="majorBidi"/>
                <w:sz w:val="22"/>
                <w:lang w:eastAsia="zh-CN"/>
              </w:rPr>
              <w:t>D.4-2</w:t>
            </w:r>
            <w:r w:rsidRPr="00044C1E">
              <w:rPr>
                <w:rFonts w:asciiTheme="majorBidi" w:hAnsiTheme="majorBidi" w:cstheme="majorBidi"/>
                <w:sz w:val="22"/>
                <w:lang w:eastAsia="zh-CN"/>
              </w:rPr>
              <w:t>：提高国际电联成员在电信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使用方面的知识和技能</w:t>
            </w:r>
          </w:p>
          <w:p w:rsidR="00E53657" w:rsidRPr="00044C1E" w:rsidRDefault="00E53657" w:rsidP="009862A4">
            <w:pPr>
              <w:keepLines/>
              <w:tabs>
                <w:tab w:val="clear" w:pos="794"/>
                <w:tab w:val="clear" w:pos="1191"/>
                <w:tab w:val="clear" w:pos="1588"/>
                <w:tab w:val="clear" w:pos="1985"/>
                <w:tab w:val="left" w:leader="dot" w:pos="7938"/>
                <w:tab w:val="center" w:pos="8789"/>
              </w:tabs>
              <w:spacing w:before="20"/>
              <w:ind w:left="567" w:hanging="567"/>
              <w:rPr>
                <w:rFonts w:asciiTheme="majorBidi" w:hAnsiTheme="majorBidi" w:cstheme="majorBidi"/>
                <w:lang w:eastAsia="zh-CN"/>
              </w:rPr>
            </w:pPr>
            <w:r w:rsidRPr="00044C1E">
              <w:rPr>
                <w:rFonts w:asciiTheme="majorBidi" w:hAnsiTheme="majorBidi" w:cstheme="majorBidi"/>
                <w:sz w:val="22"/>
                <w:lang w:eastAsia="zh-CN"/>
              </w:rPr>
              <w:t>D.4-3</w:t>
            </w:r>
            <w:r w:rsidRPr="00044C1E">
              <w:rPr>
                <w:rFonts w:asciiTheme="majorBidi" w:hAnsiTheme="majorBidi" w:cstheme="majorBidi"/>
                <w:sz w:val="22"/>
                <w:lang w:eastAsia="zh-CN"/>
              </w:rPr>
              <w:t>：增强对人力和机构能力建设在电信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和国际电联成员发展方面的作用的意识</w:t>
            </w:r>
          </w:p>
          <w:p w:rsidR="00E53657" w:rsidRPr="00044C1E" w:rsidRDefault="00E53657" w:rsidP="009862A4">
            <w:pPr>
              <w:keepLines/>
              <w:tabs>
                <w:tab w:val="clear" w:pos="794"/>
                <w:tab w:val="clear" w:pos="1191"/>
                <w:tab w:val="clear" w:pos="1588"/>
                <w:tab w:val="clear" w:pos="1985"/>
                <w:tab w:val="left" w:leader="dot" w:pos="7938"/>
                <w:tab w:val="center" w:pos="8789"/>
              </w:tabs>
              <w:spacing w:before="20"/>
              <w:ind w:left="567" w:hanging="567"/>
              <w:rPr>
                <w:rFonts w:asciiTheme="majorBidi" w:hAnsiTheme="majorBidi" w:cstheme="majorBidi"/>
                <w:lang w:eastAsia="zh-CN"/>
              </w:rPr>
            </w:pPr>
            <w:r w:rsidRPr="00044C1E">
              <w:rPr>
                <w:rFonts w:asciiTheme="majorBidi" w:hAnsiTheme="majorBidi" w:cstheme="majorBidi"/>
                <w:sz w:val="22"/>
                <w:lang w:eastAsia="zh-CN"/>
              </w:rPr>
              <w:t>D.4-4</w:t>
            </w:r>
            <w:r w:rsidRPr="00044C1E">
              <w:rPr>
                <w:rFonts w:asciiTheme="majorBidi" w:hAnsiTheme="majorBidi" w:cstheme="majorBidi"/>
                <w:sz w:val="22"/>
                <w:lang w:eastAsia="zh-CN"/>
              </w:rPr>
              <w:t>：在高质量且具有国际可比性的电信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统计数据和数据分析基础上，增强政策制定机构和其他利益攸关方在当前电信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发展趋势和发展情况方面的信息和知识</w:t>
            </w:r>
          </w:p>
          <w:p w:rsidR="00E53657" w:rsidRPr="00044C1E" w:rsidRDefault="00E53657" w:rsidP="009862A4">
            <w:pPr>
              <w:keepLines/>
              <w:tabs>
                <w:tab w:val="clear" w:pos="794"/>
                <w:tab w:val="clear" w:pos="1191"/>
                <w:tab w:val="clear" w:pos="1588"/>
                <w:tab w:val="clear" w:pos="1985"/>
                <w:tab w:val="left" w:leader="dot" w:pos="7938"/>
                <w:tab w:val="center" w:pos="8789"/>
              </w:tabs>
              <w:spacing w:before="20"/>
              <w:ind w:left="567" w:hanging="567"/>
              <w:rPr>
                <w:rFonts w:asciiTheme="majorBidi" w:hAnsiTheme="majorBidi" w:cstheme="majorBidi"/>
                <w:lang w:eastAsia="zh-CN"/>
              </w:rPr>
            </w:pPr>
            <w:r w:rsidRPr="00044C1E">
              <w:rPr>
                <w:rFonts w:asciiTheme="majorBidi" w:hAnsiTheme="majorBidi" w:cstheme="majorBidi"/>
                <w:sz w:val="22"/>
                <w:lang w:eastAsia="zh-CN"/>
              </w:rPr>
              <w:t>D.4-5</w:t>
            </w:r>
            <w:r w:rsidRPr="00044C1E">
              <w:rPr>
                <w:rFonts w:asciiTheme="majorBidi" w:hAnsiTheme="majorBidi" w:cstheme="majorBidi"/>
                <w:sz w:val="22"/>
                <w:lang w:eastAsia="zh-CN"/>
              </w:rPr>
              <w:t>：加强电信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数据生产者和使用者之间的对话，并增强电信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统计数据生产者按照国际标准和方法在国家层面进行数据收集的能力和技能</w:t>
            </w:r>
          </w:p>
          <w:p w:rsidR="00E53657" w:rsidRPr="00044C1E" w:rsidRDefault="00E53657" w:rsidP="009862A4">
            <w:pPr>
              <w:keepLines/>
              <w:tabs>
                <w:tab w:val="clear" w:pos="794"/>
                <w:tab w:val="clear" w:pos="1191"/>
                <w:tab w:val="clear" w:pos="1588"/>
                <w:tab w:val="clear" w:pos="1985"/>
                <w:tab w:val="left" w:leader="dot" w:pos="7938"/>
                <w:tab w:val="center" w:pos="8789"/>
              </w:tabs>
              <w:spacing w:before="20"/>
              <w:ind w:left="567" w:hanging="567"/>
              <w:rPr>
                <w:rFonts w:asciiTheme="majorBidi" w:hAnsiTheme="majorBidi" w:cstheme="majorBidi"/>
                <w:lang w:eastAsia="zh-CN"/>
              </w:rPr>
            </w:pPr>
            <w:r w:rsidRPr="00044C1E">
              <w:rPr>
                <w:rFonts w:asciiTheme="majorBidi" w:hAnsiTheme="majorBidi" w:cstheme="majorBidi"/>
                <w:sz w:val="22"/>
                <w:lang w:eastAsia="zh-CN"/>
              </w:rPr>
              <w:t>D.4-6</w:t>
            </w:r>
            <w:r w:rsidRPr="00044C1E">
              <w:rPr>
                <w:rFonts w:asciiTheme="majorBidi" w:hAnsiTheme="majorBidi" w:cstheme="majorBidi"/>
                <w:sz w:val="22"/>
                <w:lang w:eastAsia="zh-CN"/>
              </w:rPr>
              <w:t>：增强成员国在制定和实施数字包容政策、战略和指导原则方面的能力，以确保有特殊需求</w:t>
            </w:r>
            <w:r w:rsidRPr="00044C1E">
              <w:rPr>
                <w:rFonts w:asciiTheme="majorBidi" w:hAnsiTheme="majorBidi" w:cstheme="majorBidi"/>
                <w:sz w:val="22"/>
              </w:rPr>
              <w:footnoteReference w:id="52"/>
            </w:r>
            <w:r w:rsidRPr="00044C1E">
              <w:rPr>
                <w:rFonts w:asciiTheme="majorBidi" w:hAnsiTheme="majorBidi" w:cstheme="majorBidi"/>
                <w:sz w:val="22"/>
                <w:lang w:eastAsia="zh-CN"/>
              </w:rPr>
              <w:t>的群体对电信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的无障碍获取及使用电信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来实现对有特殊需求的群体的社会和经济赋能</w:t>
            </w:r>
          </w:p>
          <w:p w:rsidR="00E53657" w:rsidRPr="00044C1E" w:rsidRDefault="00E53657" w:rsidP="009862A4">
            <w:pPr>
              <w:keepLines/>
              <w:tabs>
                <w:tab w:val="clear" w:pos="794"/>
                <w:tab w:val="clear" w:pos="1191"/>
                <w:tab w:val="clear" w:pos="1588"/>
                <w:tab w:val="clear" w:pos="1985"/>
                <w:tab w:val="left" w:leader="dot" w:pos="7938"/>
                <w:tab w:val="center" w:pos="8789"/>
              </w:tabs>
              <w:spacing w:before="20"/>
              <w:ind w:left="567" w:hanging="567"/>
              <w:rPr>
                <w:rFonts w:asciiTheme="majorBidi" w:hAnsiTheme="majorBidi" w:cstheme="majorBidi"/>
                <w:lang w:eastAsia="zh-CN"/>
              </w:rPr>
            </w:pPr>
            <w:r w:rsidRPr="00044C1E">
              <w:rPr>
                <w:rFonts w:asciiTheme="majorBidi" w:hAnsiTheme="majorBidi" w:cstheme="majorBidi"/>
                <w:sz w:val="22"/>
                <w:lang w:eastAsia="zh-CN"/>
              </w:rPr>
              <w:t>D.4-7</w:t>
            </w:r>
            <w:r w:rsidRPr="00044C1E">
              <w:rPr>
                <w:rFonts w:asciiTheme="majorBidi" w:hAnsiTheme="majorBidi" w:cstheme="majorBidi"/>
                <w:sz w:val="22"/>
                <w:lang w:eastAsia="zh-CN"/>
              </w:rPr>
              <w:t>：改善成员国向有特殊需求的群体提供数字扫盲培训及使用电信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促进社会经济发展的培训的能力</w:t>
            </w:r>
          </w:p>
          <w:p w:rsidR="00E53657" w:rsidRPr="00044C1E" w:rsidRDefault="00E53657" w:rsidP="009862A4">
            <w:pPr>
              <w:keepLines/>
              <w:tabs>
                <w:tab w:val="clear" w:pos="794"/>
                <w:tab w:val="clear" w:pos="1191"/>
                <w:tab w:val="clear" w:pos="1588"/>
                <w:tab w:val="clear" w:pos="1985"/>
                <w:tab w:val="left" w:leader="dot" w:pos="7938"/>
                <w:tab w:val="center" w:pos="8789"/>
              </w:tabs>
              <w:spacing w:before="20"/>
              <w:ind w:left="567" w:hanging="567"/>
              <w:rPr>
                <w:rFonts w:asciiTheme="majorBidi" w:hAnsiTheme="majorBidi" w:cstheme="majorBidi"/>
                <w:lang w:eastAsia="zh-CN"/>
              </w:rPr>
            </w:pPr>
            <w:r w:rsidRPr="00044C1E">
              <w:rPr>
                <w:rFonts w:asciiTheme="majorBidi" w:hAnsiTheme="majorBidi" w:cstheme="majorBidi"/>
                <w:sz w:val="22"/>
                <w:lang w:eastAsia="zh-CN"/>
              </w:rPr>
              <w:t>D.4-8</w:t>
            </w:r>
            <w:r w:rsidRPr="00044C1E">
              <w:rPr>
                <w:rFonts w:asciiTheme="majorBidi" w:hAnsiTheme="majorBidi" w:cstheme="majorBidi"/>
                <w:sz w:val="22"/>
                <w:lang w:eastAsia="zh-CN"/>
              </w:rPr>
              <w:t>：提高成员国使用电信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来实现对有特殊需求的群体的社会和经济赋能的能力，包括促进青年就和和自主创业能力的电信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计划</w:t>
            </w:r>
          </w:p>
          <w:p w:rsidR="00E53657" w:rsidRPr="00044C1E" w:rsidRDefault="00E53657" w:rsidP="009862A4">
            <w:pPr>
              <w:keepLines/>
              <w:tabs>
                <w:tab w:val="clear" w:pos="794"/>
                <w:tab w:val="clear" w:pos="1191"/>
                <w:tab w:val="clear" w:pos="1588"/>
                <w:tab w:val="clear" w:pos="1985"/>
                <w:tab w:val="left" w:leader="dot" w:pos="7938"/>
                <w:tab w:val="center" w:pos="8789"/>
              </w:tabs>
              <w:spacing w:before="20"/>
              <w:ind w:left="567" w:hanging="567"/>
              <w:rPr>
                <w:rFonts w:asciiTheme="majorBidi" w:hAnsiTheme="majorBidi" w:cstheme="majorBidi"/>
                <w:lang w:eastAsia="zh-CN"/>
              </w:rPr>
            </w:pPr>
            <w:r w:rsidRPr="00044C1E">
              <w:rPr>
                <w:rFonts w:asciiTheme="majorBidi" w:hAnsiTheme="majorBidi" w:cstheme="majorBidi"/>
                <w:sz w:val="22"/>
                <w:lang w:eastAsia="zh-CN"/>
              </w:rPr>
              <w:t>D.4-9</w:t>
            </w:r>
            <w:r w:rsidRPr="00044C1E">
              <w:rPr>
                <w:rFonts w:asciiTheme="majorBidi" w:hAnsiTheme="majorBidi" w:cstheme="majorBidi"/>
                <w:sz w:val="22"/>
                <w:lang w:eastAsia="zh-CN"/>
              </w:rPr>
              <w:t>：改善发展</w:t>
            </w:r>
            <w:r w:rsidRPr="00044C1E">
              <w:rPr>
                <w:rFonts w:asciiTheme="majorBidi" w:hAnsiTheme="majorBidi" w:cstheme="majorBidi"/>
                <w:sz w:val="22"/>
                <w:lang w:eastAsia="zh-CN"/>
              </w:rPr>
              <w:t>[</w:t>
            </w:r>
            <w:r w:rsidRPr="00044C1E">
              <w:rPr>
                <w:rFonts w:asciiTheme="majorBidi" w:hAnsiTheme="majorBidi" w:cstheme="majorBidi"/>
                <w:sz w:val="22"/>
                <w:lang w:eastAsia="zh-CN"/>
              </w:rPr>
              <w:t>最不发达国家、内陆发展中国家、小岛屿发展中国家以及经济转型国家的</w:t>
            </w:r>
            <w:r w:rsidRPr="00044C1E">
              <w:rPr>
                <w:rFonts w:asciiTheme="majorBidi" w:hAnsiTheme="majorBidi" w:cstheme="majorBidi"/>
                <w:sz w:val="22"/>
                <w:lang w:eastAsia="zh-CN"/>
              </w:rPr>
              <w:t>ICT</w:t>
            </w:r>
            <w:r w:rsidRPr="00044C1E">
              <w:rPr>
                <w:rFonts w:asciiTheme="majorBidi" w:hAnsiTheme="majorBidi" w:cstheme="majorBidi"/>
                <w:sz w:val="22"/>
                <w:lang w:eastAsia="zh-CN"/>
              </w:rPr>
              <w:t>获取和使用水平</w:t>
            </w:r>
          </w:p>
          <w:p w:rsidR="00E53657" w:rsidRPr="00044C1E" w:rsidRDefault="00E53657" w:rsidP="009862A4">
            <w:pPr>
              <w:keepLines/>
              <w:tabs>
                <w:tab w:val="clear" w:pos="794"/>
                <w:tab w:val="clear" w:pos="1191"/>
                <w:tab w:val="clear" w:pos="1588"/>
                <w:tab w:val="clear" w:pos="1985"/>
                <w:tab w:val="left" w:leader="dot" w:pos="7938"/>
                <w:tab w:val="center" w:pos="8789"/>
              </w:tabs>
              <w:spacing w:before="20"/>
              <w:ind w:left="567" w:hanging="567"/>
              <w:rPr>
                <w:rFonts w:asciiTheme="majorBidi" w:hAnsiTheme="majorBidi" w:cstheme="majorBidi"/>
                <w:lang w:eastAsia="zh-CN"/>
              </w:rPr>
            </w:pPr>
            <w:r w:rsidRPr="00044C1E">
              <w:rPr>
                <w:rFonts w:asciiTheme="majorBidi" w:hAnsiTheme="majorBidi" w:cstheme="majorBidi"/>
                <w:sz w:val="22"/>
                <w:lang w:eastAsia="zh-CN"/>
              </w:rPr>
              <w:t>D.4-10</w:t>
            </w:r>
            <w:r w:rsidRPr="00044C1E">
              <w:rPr>
                <w:rFonts w:asciiTheme="majorBidi" w:hAnsiTheme="majorBidi" w:cstheme="majorBidi"/>
                <w:sz w:val="22"/>
                <w:lang w:eastAsia="zh-CN"/>
              </w:rPr>
              <w:t>：提高</w:t>
            </w:r>
            <w:r w:rsidRPr="00044C1E">
              <w:rPr>
                <w:rFonts w:asciiTheme="majorBidi" w:hAnsiTheme="majorBidi" w:cstheme="majorBidi"/>
                <w:sz w:val="22"/>
                <w:lang w:eastAsia="zh-CN"/>
              </w:rPr>
              <w:t>[</w:t>
            </w:r>
            <w:r w:rsidRPr="00044C1E">
              <w:rPr>
                <w:rFonts w:asciiTheme="majorBidi" w:hAnsiTheme="majorBidi" w:cstheme="majorBidi"/>
                <w:sz w:val="22"/>
                <w:lang w:eastAsia="zh-CN"/>
              </w:rPr>
              <w:t>最不发达国家、内陆发展中国家和小岛屿发展中国家的电信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发展能力</w:t>
            </w:r>
          </w:p>
        </w:tc>
        <w:tc>
          <w:tcPr>
            <w:tcW w:w="4138" w:type="dxa"/>
            <w:tcBorders>
              <w:top w:val="single" w:sz="4" w:space="0" w:color="auto"/>
              <w:left w:val="nil"/>
              <w:bottom w:val="single" w:sz="4" w:space="0" w:color="auto"/>
              <w:right w:val="nil"/>
            </w:tcBorders>
          </w:tcPr>
          <w:p w:rsidR="00E53657" w:rsidRPr="00044C1E" w:rsidRDefault="00E53657" w:rsidP="009862A4">
            <w:pPr>
              <w:tabs>
                <w:tab w:val="left" w:pos="720"/>
              </w:tabs>
              <w:overflowPunct/>
              <w:autoSpaceDE/>
              <w:adjustRightInd/>
              <w:spacing w:before="0"/>
              <w:ind w:left="288" w:hanging="288"/>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szCs w:val="24"/>
                <w:lang w:eastAsia="zh-CN"/>
              </w:rPr>
              <w:tab/>
            </w:r>
            <w:r w:rsidRPr="00044C1E">
              <w:rPr>
                <w:rFonts w:asciiTheme="majorBidi" w:eastAsiaTheme="minorEastAsia" w:hAnsiTheme="majorBidi" w:cstheme="majorBidi"/>
                <w:sz w:val="22"/>
                <w:lang w:eastAsia="zh-CN"/>
              </w:rPr>
              <w:t>能力建设</w:t>
            </w:r>
          </w:p>
          <w:p w:rsidR="00E53657" w:rsidRPr="00044C1E" w:rsidRDefault="00E53657" w:rsidP="009862A4">
            <w:pPr>
              <w:tabs>
                <w:tab w:val="left" w:pos="720"/>
              </w:tabs>
              <w:overflowPunct/>
              <w:autoSpaceDE/>
              <w:adjustRightInd/>
              <w:spacing w:before="0"/>
              <w:ind w:left="288" w:hanging="288"/>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电信</w:t>
            </w:r>
            <w:r w:rsidRPr="00044C1E">
              <w:rPr>
                <w:rFonts w:asciiTheme="majorBidi" w:eastAsiaTheme="minorEastAsia" w:hAnsiTheme="majorBidi" w:cstheme="majorBidi"/>
                <w:sz w:val="22"/>
                <w:lang w:eastAsia="zh-CN"/>
              </w:rPr>
              <w:t>/</w:t>
            </w:r>
            <w:r w:rsidRPr="00044C1E">
              <w:rPr>
                <w:rFonts w:asciiTheme="majorBidi" w:hAnsiTheme="majorBidi" w:cstheme="majorBidi"/>
                <w:sz w:val="22"/>
                <w:lang w:eastAsia="zh-CN"/>
              </w:rPr>
              <w:t>ICT</w:t>
            </w:r>
            <w:r w:rsidRPr="00044C1E">
              <w:rPr>
                <w:rFonts w:asciiTheme="majorBidi" w:eastAsiaTheme="minorEastAsia" w:hAnsiTheme="majorBidi" w:cstheme="majorBidi"/>
                <w:sz w:val="22"/>
                <w:lang w:eastAsia="zh-CN"/>
              </w:rPr>
              <w:t>统计数据</w:t>
            </w:r>
          </w:p>
          <w:p w:rsidR="00E53657" w:rsidRPr="00044C1E" w:rsidRDefault="00E53657" w:rsidP="009862A4">
            <w:pPr>
              <w:tabs>
                <w:tab w:val="left" w:pos="720"/>
              </w:tabs>
              <w:overflowPunct/>
              <w:autoSpaceDE/>
              <w:adjustRightInd/>
              <w:spacing w:before="0"/>
              <w:ind w:left="288" w:hanging="288"/>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有特殊需求群体的数字包容性</w:t>
            </w:r>
          </w:p>
          <w:p w:rsidR="00E53657" w:rsidRPr="00044C1E" w:rsidRDefault="00E53657" w:rsidP="009862A4">
            <w:pPr>
              <w:tabs>
                <w:tab w:val="left" w:pos="720"/>
              </w:tabs>
              <w:overflowPunct/>
              <w:autoSpaceDE/>
              <w:adjustRightInd/>
              <w:spacing w:before="0"/>
              <w:ind w:left="288" w:hanging="288"/>
              <w:rPr>
                <w:rFonts w:asciiTheme="majorBidi" w:eastAsiaTheme="minorEastAsia" w:hAnsiTheme="majorBidi" w:cstheme="majorBidi"/>
                <w:sz w:val="22"/>
                <w:szCs w:val="24"/>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重点向最不发达国家（</w:t>
            </w:r>
            <w:r w:rsidRPr="00044C1E">
              <w:rPr>
                <w:rFonts w:asciiTheme="majorBidi" w:hAnsiTheme="majorBidi" w:cstheme="majorBidi"/>
                <w:sz w:val="22"/>
                <w:lang w:eastAsia="zh-CN"/>
              </w:rPr>
              <w:t>LDC</w:t>
            </w:r>
            <w:r w:rsidRPr="00044C1E">
              <w:rPr>
                <w:rFonts w:asciiTheme="majorBidi" w:eastAsiaTheme="minorEastAsia" w:hAnsiTheme="majorBidi" w:cstheme="majorBidi"/>
                <w:sz w:val="22"/>
                <w:lang w:eastAsia="zh-CN"/>
              </w:rPr>
              <w:t>）、小岛屿发展中国家</w:t>
            </w:r>
            <w:r w:rsidRPr="00044C1E">
              <w:rPr>
                <w:rFonts w:asciiTheme="majorBidi" w:hAnsiTheme="majorBidi" w:cstheme="majorBidi"/>
                <w:sz w:val="22"/>
                <w:lang w:eastAsia="zh-CN"/>
              </w:rPr>
              <w:t>（</w:t>
            </w:r>
            <w:r w:rsidRPr="00044C1E">
              <w:rPr>
                <w:rFonts w:asciiTheme="majorBidi" w:hAnsiTheme="majorBidi" w:cstheme="majorBidi"/>
                <w:sz w:val="22"/>
                <w:lang w:eastAsia="zh-CN"/>
              </w:rPr>
              <w:t>SIDS</w:t>
            </w:r>
            <w:r w:rsidRPr="00044C1E">
              <w:rPr>
                <w:rFonts w:asciiTheme="majorBidi" w:hAnsiTheme="majorBidi" w:cstheme="majorBidi"/>
                <w:sz w:val="22"/>
                <w:lang w:eastAsia="zh-CN"/>
              </w:rPr>
              <w:t>）</w:t>
            </w:r>
            <w:r w:rsidRPr="00044C1E">
              <w:rPr>
                <w:rFonts w:asciiTheme="majorBidi" w:eastAsiaTheme="minorEastAsia" w:hAnsiTheme="majorBidi" w:cstheme="majorBidi"/>
                <w:sz w:val="22"/>
                <w:lang w:eastAsia="zh-CN"/>
              </w:rPr>
              <w:t>和内陆发展中国家</w:t>
            </w:r>
            <w:r w:rsidRPr="00044C1E">
              <w:rPr>
                <w:rFonts w:asciiTheme="majorBidi" w:hAnsiTheme="majorBidi" w:cstheme="majorBidi"/>
                <w:sz w:val="22"/>
                <w:lang w:eastAsia="zh-CN"/>
              </w:rPr>
              <w:t>（</w:t>
            </w:r>
            <w:r w:rsidRPr="00044C1E">
              <w:rPr>
                <w:rFonts w:asciiTheme="majorBidi" w:hAnsiTheme="majorBidi" w:cstheme="majorBidi"/>
                <w:sz w:val="22"/>
                <w:lang w:eastAsia="zh-CN"/>
              </w:rPr>
              <w:t>LLDC</w:t>
            </w:r>
            <w:r w:rsidRPr="00044C1E">
              <w:rPr>
                <w:rFonts w:asciiTheme="majorBidi" w:hAnsiTheme="majorBidi" w:cstheme="majorBidi"/>
                <w:sz w:val="22"/>
                <w:lang w:eastAsia="zh-CN"/>
              </w:rPr>
              <w:t>）</w:t>
            </w:r>
            <w:r w:rsidRPr="00044C1E">
              <w:rPr>
                <w:rFonts w:asciiTheme="majorBidi" w:eastAsiaTheme="minorEastAsia" w:hAnsiTheme="majorBidi" w:cstheme="majorBidi"/>
                <w:sz w:val="22"/>
                <w:lang w:eastAsia="zh-CN"/>
              </w:rPr>
              <w:t>提供援助</w:t>
            </w:r>
          </w:p>
          <w:p w:rsidR="00E53657" w:rsidRPr="00044C1E" w:rsidRDefault="00E53657" w:rsidP="009862A4">
            <w:pPr>
              <w:tabs>
                <w:tab w:val="left" w:pos="720"/>
              </w:tabs>
              <w:overflowPunct/>
              <w:autoSpaceDE/>
              <w:adjustRightInd/>
              <w:spacing w:before="60" w:after="60"/>
              <w:ind w:left="170"/>
              <w:contextualSpacing/>
              <w:rPr>
                <w:rFonts w:asciiTheme="majorBidi" w:hAnsiTheme="majorBidi" w:cstheme="majorBidi"/>
                <w:sz w:val="22"/>
                <w:lang w:eastAsia="zh-CN"/>
              </w:rPr>
            </w:pPr>
          </w:p>
        </w:tc>
      </w:tr>
      <w:tr w:rsidR="00E53657" w:rsidRPr="00044C1E" w:rsidTr="00E53657">
        <w:trPr>
          <w:jc w:val="center"/>
        </w:trPr>
        <w:tc>
          <w:tcPr>
            <w:tcW w:w="3651" w:type="dxa"/>
            <w:tcBorders>
              <w:left w:val="nil"/>
              <w:right w:val="nil"/>
            </w:tcBorders>
            <w:hideMark/>
          </w:tcPr>
          <w:p w:rsidR="00E53657" w:rsidRPr="00044C1E" w:rsidRDefault="00E53657" w:rsidP="009862A4">
            <w:pPr>
              <w:tabs>
                <w:tab w:val="left" w:pos="720"/>
              </w:tabs>
              <w:overflowPunct/>
              <w:autoSpaceDE/>
              <w:adjustRightInd/>
              <w:spacing w:before="60" w:after="60"/>
              <w:rPr>
                <w:rFonts w:asciiTheme="majorBidi" w:eastAsiaTheme="minorEastAsia" w:hAnsiTheme="majorBidi" w:cstheme="majorBidi"/>
                <w:b/>
                <w:bCs/>
                <w:sz w:val="22"/>
                <w:lang w:eastAsia="zh-CN"/>
              </w:rPr>
            </w:pPr>
            <w:r w:rsidRPr="00044C1E">
              <w:rPr>
                <w:rFonts w:asciiTheme="majorBidi" w:hAnsiTheme="majorBidi" w:cstheme="majorBidi"/>
                <w:b/>
                <w:bCs/>
                <w:sz w:val="22"/>
                <w:lang w:eastAsia="zh-CN"/>
              </w:rPr>
              <w:lastRenderedPageBreak/>
              <w:t xml:space="preserve">D.5. </w:t>
            </w:r>
            <w:r w:rsidRPr="00044C1E">
              <w:rPr>
                <w:rFonts w:asciiTheme="majorBidi" w:hAnsiTheme="majorBidi" w:cstheme="majorBidi"/>
                <w:b/>
                <w:bCs/>
                <w:sz w:val="22"/>
                <w:lang w:eastAsia="zh-CN"/>
              </w:rPr>
              <w:t>通过电信</w:t>
            </w:r>
            <w:r w:rsidRPr="00044C1E">
              <w:rPr>
                <w:rFonts w:asciiTheme="majorBidi" w:hAnsiTheme="majorBidi" w:cstheme="majorBidi"/>
                <w:b/>
                <w:bCs/>
                <w:sz w:val="22"/>
                <w:lang w:eastAsia="zh-CN"/>
              </w:rPr>
              <w:t>/ICT</w:t>
            </w:r>
            <w:r w:rsidRPr="00044C1E">
              <w:rPr>
                <w:rFonts w:asciiTheme="majorBidi" w:hAnsiTheme="majorBidi" w:cstheme="majorBidi"/>
                <w:b/>
                <w:bCs/>
                <w:sz w:val="22"/>
                <w:lang w:eastAsia="zh-CN"/>
              </w:rPr>
              <w:t>加强环境保护、气候变化适应和缓解及灾害管理工作</w:t>
            </w:r>
          </w:p>
        </w:tc>
        <w:tc>
          <w:tcPr>
            <w:tcW w:w="5387" w:type="dxa"/>
            <w:tcBorders>
              <w:left w:val="nil"/>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sz w:val="22"/>
                <w:lang w:val="en-US" w:eastAsia="zh-CN"/>
              </w:rPr>
            </w:pPr>
            <w:r w:rsidRPr="00044C1E">
              <w:rPr>
                <w:rFonts w:asciiTheme="majorBidi" w:hAnsiTheme="majorBidi" w:cstheme="majorBidi"/>
                <w:sz w:val="22"/>
                <w:lang w:eastAsia="zh-CN"/>
              </w:rPr>
              <w:t>D.5-1</w:t>
            </w:r>
            <w:r w:rsidRPr="00044C1E">
              <w:rPr>
                <w:rFonts w:asciiTheme="majorBidi" w:hAnsiTheme="majorBidi" w:cstheme="majorBidi"/>
                <w:sz w:val="22"/>
                <w:lang w:eastAsia="zh-CN"/>
              </w:rPr>
              <w:t>：</w:t>
            </w:r>
            <w:r w:rsidRPr="00044C1E">
              <w:rPr>
                <w:rFonts w:asciiTheme="majorBidi" w:hAnsiTheme="majorBidi" w:cstheme="majorBidi"/>
                <w:sz w:val="22"/>
                <w:lang w:val="en-US" w:eastAsia="zh-CN"/>
              </w:rPr>
              <w:t>改善为成员国提供的有关气候变化缓解和适应的信息和解决方案</w:t>
            </w:r>
          </w:p>
          <w:p w:rsidR="00E53657" w:rsidRPr="00044C1E" w:rsidRDefault="00E53657" w:rsidP="009862A4">
            <w:pPr>
              <w:tabs>
                <w:tab w:val="left" w:pos="720"/>
              </w:tabs>
              <w:overflowPunct/>
              <w:autoSpaceDE/>
              <w:adjustRightInd/>
              <w:spacing w:before="60" w:after="60"/>
              <w:rPr>
                <w:rFonts w:asciiTheme="majorBidi" w:hAnsiTheme="majorBidi" w:cstheme="majorBidi"/>
                <w:sz w:val="22"/>
                <w:lang w:val="en-US" w:eastAsia="zh-CN"/>
              </w:rPr>
            </w:pPr>
            <w:r w:rsidRPr="00044C1E">
              <w:rPr>
                <w:rFonts w:asciiTheme="majorBidi" w:hAnsiTheme="majorBidi" w:cstheme="majorBidi"/>
                <w:sz w:val="22"/>
                <w:lang w:val="en-US" w:eastAsia="zh-CN"/>
              </w:rPr>
              <w:t>D.5-2</w:t>
            </w:r>
            <w:r w:rsidRPr="00044C1E">
              <w:rPr>
                <w:rFonts w:asciiTheme="majorBidi" w:hAnsiTheme="majorBidi" w:cstheme="majorBidi"/>
                <w:sz w:val="22"/>
                <w:lang w:val="en-US" w:eastAsia="zh-CN"/>
              </w:rPr>
              <w:t>：成员国在气候变化缓解和适应方面的政策和监管框架能力得到提升</w:t>
            </w:r>
          </w:p>
          <w:p w:rsidR="00E53657" w:rsidRPr="00044C1E" w:rsidRDefault="00E53657" w:rsidP="009862A4">
            <w:pPr>
              <w:tabs>
                <w:tab w:val="left" w:pos="720"/>
              </w:tabs>
              <w:overflowPunct/>
              <w:autoSpaceDE/>
              <w:adjustRightInd/>
              <w:spacing w:before="60" w:after="60"/>
              <w:rPr>
                <w:rFonts w:asciiTheme="majorBidi" w:hAnsiTheme="majorBidi" w:cstheme="majorBidi"/>
                <w:sz w:val="22"/>
                <w:lang w:val="en-US" w:eastAsia="zh-CN"/>
              </w:rPr>
            </w:pPr>
            <w:r w:rsidRPr="00044C1E">
              <w:rPr>
                <w:rFonts w:asciiTheme="majorBidi" w:hAnsiTheme="majorBidi" w:cstheme="majorBidi"/>
                <w:sz w:val="22"/>
                <w:lang w:val="en-US" w:eastAsia="zh-CN"/>
              </w:rPr>
              <w:t>D.5-3</w:t>
            </w:r>
            <w:r w:rsidRPr="00044C1E">
              <w:rPr>
                <w:rFonts w:asciiTheme="majorBidi" w:hAnsiTheme="majorBidi" w:cstheme="majorBidi"/>
                <w:sz w:val="22"/>
                <w:lang w:val="en-US" w:eastAsia="zh-CN"/>
              </w:rPr>
              <w:t>：制定有关电子废弃物的政策</w:t>
            </w:r>
          </w:p>
          <w:p w:rsidR="00E53657" w:rsidRPr="00044C1E" w:rsidRDefault="00E53657" w:rsidP="009862A4">
            <w:pPr>
              <w:tabs>
                <w:tab w:val="left" w:pos="720"/>
              </w:tabs>
              <w:overflowPunct/>
              <w:autoSpaceDE/>
              <w:adjustRightInd/>
              <w:spacing w:before="60" w:after="60"/>
              <w:rPr>
                <w:rFonts w:asciiTheme="majorBidi" w:hAnsiTheme="majorBidi" w:cstheme="majorBidi"/>
                <w:sz w:val="22"/>
                <w:lang w:val="en-US" w:eastAsia="zh-CN"/>
              </w:rPr>
            </w:pPr>
            <w:r w:rsidRPr="00044C1E">
              <w:rPr>
                <w:rFonts w:asciiTheme="majorBidi" w:hAnsiTheme="majorBidi" w:cstheme="majorBidi"/>
                <w:sz w:val="22"/>
                <w:lang w:val="en-US" w:eastAsia="zh-CN"/>
              </w:rPr>
              <w:t>D.5-4</w:t>
            </w:r>
            <w:r w:rsidRPr="00044C1E">
              <w:rPr>
                <w:rFonts w:asciiTheme="majorBidi" w:hAnsiTheme="majorBidi" w:cstheme="majorBidi"/>
                <w:sz w:val="22"/>
                <w:lang w:val="en-US" w:eastAsia="zh-CN"/>
              </w:rPr>
              <w:t>：制定基于标准的、与国家和区域性网络相连的监测和早期预警系统</w:t>
            </w:r>
          </w:p>
          <w:p w:rsidR="00E53657" w:rsidRPr="00044C1E" w:rsidRDefault="00E53657" w:rsidP="009862A4">
            <w:pPr>
              <w:tabs>
                <w:tab w:val="left" w:pos="720"/>
              </w:tabs>
              <w:overflowPunct/>
              <w:autoSpaceDE/>
              <w:adjustRightInd/>
              <w:spacing w:before="60" w:after="60"/>
              <w:rPr>
                <w:rFonts w:asciiTheme="majorBidi" w:hAnsiTheme="majorBidi" w:cstheme="majorBidi"/>
                <w:sz w:val="22"/>
                <w:lang w:val="en-US" w:eastAsia="zh-CN"/>
              </w:rPr>
            </w:pPr>
            <w:r w:rsidRPr="00044C1E">
              <w:rPr>
                <w:rFonts w:asciiTheme="majorBidi" w:hAnsiTheme="majorBidi" w:cstheme="majorBidi"/>
                <w:sz w:val="22"/>
                <w:lang w:val="en-US" w:eastAsia="zh-CN"/>
              </w:rPr>
              <w:t>D.5-5</w:t>
            </w:r>
            <w:r w:rsidRPr="00044C1E">
              <w:rPr>
                <w:rFonts w:asciiTheme="majorBidi" w:hAnsiTheme="majorBidi" w:cstheme="majorBidi"/>
                <w:sz w:val="22"/>
                <w:lang w:val="en-US" w:eastAsia="zh-CN"/>
              </w:rPr>
              <w:t>：通过协作促进提升应急救灾反应能力</w:t>
            </w:r>
          </w:p>
          <w:p w:rsidR="00E53657" w:rsidRPr="00044C1E" w:rsidRDefault="00E53657" w:rsidP="009862A4">
            <w:pPr>
              <w:tabs>
                <w:tab w:val="left" w:pos="720"/>
              </w:tabs>
              <w:overflowPunct/>
              <w:autoSpaceDE/>
              <w:adjustRightInd/>
              <w:spacing w:before="60" w:after="60"/>
              <w:rPr>
                <w:rFonts w:asciiTheme="majorBidi" w:hAnsiTheme="majorBidi" w:cstheme="majorBidi"/>
                <w:sz w:val="22"/>
                <w:lang w:val="en-US" w:eastAsia="zh-CN"/>
              </w:rPr>
            </w:pPr>
            <w:r w:rsidRPr="00044C1E">
              <w:rPr>
                <w:rFonts w:asciiTheme="majorBidi" w:hAnsiTheme="majorBidi" w:cstheme="majorBidi"/>
                <w:sz w:val="22"/>
                <w:lang w:val="en-US" w:eastAsia="zh-CN"/>
              </w:rPr>
              <w:t>D.5-6</w:t>
            </w:r>
            <w:r w:rsidRPr="00044C1E">
              <w:rPr>
                <w:rFonts w:asciiTheme="majorBidi" w:hAnsiTheme="majorBidi" w:cstheme="majorBidi"/>
                <w:sz w:val="22"/>
                <w:lang w:val="en-US" w:eastAsia="zh-CN"/>
              </w:rPr>
              <w:t>：与负责使用电信</w:t>
            </w:r>
            <w:r w:rsidRPr="00044C1E">
              <w:rPr>
                <w:rFonts w:asciiTheme="majorBidi" w:hAnsiTheme="majorBidi" w:cstheme="majorBidi"/>
                <w:sz w:val="22"/>
                <w:lang w:val="en-US" w:eastAsia="zh-CN"/>
              </w:rPr>
              <w:t>/ICT</w:t>
            </w:r>
            <w:r w:rsidRPr="00044C1E">
              <w:rPr>
                <w:rFonts w:asciiTheme="majorBidi" w:hAnsiTheme="majorBidi" w:cstheme="majorBidi"/>
                <w:sz w:val="22"/>
                <w:lang w:val="en-US" w:eastAsia="zh-CN"/>
              </w:rPr>
              <w:t>系统进行备灾、灾害预测、灾害发现和缓解相关的组织建立的伙伴关系</w:t>
            </w:r>
          </w:p>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val="en-US" w:eastAsia="zh-CN"/>
              </w:rPr>
              <w:t>D.5-7</w:t>
            </w:r>
            <w:r w:rsidRPr="00044C1E">
              <w:rPr>
                <w:rFonts w:asciiTheme="majorBidi" w:hAnsiTheme="majorBidi" w:cstheme="majorBidi"/>
                <w:sz w:val="22"/>
                <w:lang w:val="en-US" w:eastAsia="zh-CN"/>
              </w:rPr>
              <w:t>：在区域和国际层面加强合作意识，以便更方便地获取和分享有关将电信</w:t>
            </w:r>
            <w:r w:rsidRPr="00044C1E">
              <w:rPr>
                <w:rFonts w:asciiTheme="majorBidi" w:hAnsiTheme="majorBidi" w:cstheme="majorBidi"/>
                <w:sz w:val="22"/>
                <w:lang w:val="en-US" w:eastAsia="zh-CN"/>
              </w:rPr>
              <w:t>/ICT</w:t>
            </w:r>
            <w:r w:rsidRPr="00044C1E">
              <w:rPr>
                <w:rFonts w:asciiTheme="majorBidi" w:hAnsiTheme="majorBidi" w:cstheme="majorBidi"/>
                <w:sz w:val="22"/>
                <w:lang w:val="en-US" w:eastAsia="zh-CN"/>
              </w:rPr>
              <w:t>用于应急情况的信息</w:t>
            </w:r>
          </w:p>
        </w:tc>
        <w:tc>
          <w:tcPr>
            <w:tcW w:w="4138" w:type="dxa"/>
            <w:tcBorders>
              <w:left w:val="nil"/>
              <w:right w:val="nil"/>
            </w:tcBorders>
          </w:tcPr>
          <w:p w:rsidR="00E53657" w:rsidRPr="00044C1E" w:rsidRDefault="00E53657" w:rsidP="009862A4">
            <w:pPr>
              <w:tabs>
                <w:tab w:val="left" w:pos="720"/>
              </w:tabs>
              <w:overflowPunct/>
              <w:autoSpaceDE/>
              <w:adjustRightInd/>
              <w:spacing w:before="0"/>
              <w:ind w:left="288" w:hanging="288"/>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szCs w:val="24"/>
                <w:lang w:eastAsia="zh-CN"/>
              </w:rPr>
              <w:tab/>
            </w:r>
            <w:r w:rsidRPr="00044C1E">
              <w:rPr>
                <w:rFonts w:asciiTheme="majorBidi" w:eastAsiaTheme="minorEastAsia" w:hAnsiTheme="majorBidi" w:cstheme="majorBidi"/>
                <w:sz w:val="22"/>
                <w:lang w:eastAsia="zh-CN"/>
              </w:rPr>
              <w:t>ICT</w:t>
            </w:r>
            <w:r w:rsidRPr="00044C1E">
              <w:rPr>
                <w:rFonts w:asciiTheme="majorBidi" w:eastAsiaTheme="minorEastAsia" w:hAnsiTheme="majorBidi" w:cstheme="majorBidi"/>
                <w:sz w:val="22"/>
                <w:lang w:eastAsia="zh-CN"/>
              </w:rPr>
              <w:t>与气候变化适应和缓解</w:t>
            </w:r>
          </w:p>
          <w:p w:rsidR="00E53657" w:rsidRPr="00044C1E" w:rsidRDefault="00E53657" w:rsidP="009862A4">
            <w:pPr>
              <w:tabs>
                <w:tab w:val="left" w:pos="720"/>
              </w:tabs>
              <w:overflowPunct/>
              <w:autoSpaceDE/>
              <w:adjustRightInd/>
              <w:spacing w:before="0"/>
              <w:ind w:left="288" w:hanging="288"/>
              <w:rPr>
                <w:rFonts w:asciiTheme="majorBidi" w:eastAsiaTheme="minorEastAsia" w:hAnsiTheme="majorBidi" w:cstheme="majorBidi"/>
                <w:sz w:val="22"/>
                <w:szCs w:val="24"/>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应急通信</w:t>
            </w:r>
          </w:p>
          <w:p w:rsidR="00E53657" w:rsidRPr="00044C1E" w:rsidRDefault="00E53657" w:rsidP="009862A4">
            <w:pPr>
              <w:tabs>
                <w:tab w:val="left" w:pos="720"/>
              </w:tabs>
              <w:overflowPunct/>
              <w:autoSpaceDE/>
              <w:adjustRightInd/>
              <w:spacing w:before="60" w:after="60"/>
              <w:ind w:left="170"/>
              <w:contextualSpacing/>
              <w:rPr>
                <w:rFonts w:asciiTheme="majorBidi" w:hAnsiTheme="majorBidi" w:cstheme="majorBidi"/>
                <w:sz w:val="22"/>
                <w:lang w:eastAsia="zh-CN"/>
              </w:rPr>
            </w:pPr>
          </w:p>
        </w:tc>
      </w:tr>
      <w:tr w:rsidR="00E53657" w:rsidRPr="00044C1E" w:rsidTr="00E53657">
        <w:trPr>
          <w:jc w:val="center"/>
        </w:trPr>
        <w:tc>
          <w:tcPr>
            <w:tcW w:w="13176" w:type="dxa"/>
            <w:gridSpan w:val="3"/>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b/>
                <w:bCs/>
                <w:sz w:val="22"/>
                <w:lang w:eastAsia="zh-CN"/>
              </w:rPr>
              <w:t>跨部门目标</w:t>
            </w:r>
          </w:p>
        </w:tc>
      </w:tr>
      <w:tr w:rsidR="00E53657" w:rsidRPr="00044C1E" w:rsidTr="00E53657">
        <w:trPr>
          <w:jc w:val="center"/>
        </w:trPr>
        <w:tc>
          <w:tcPr>
            <w:tcW w:w="3651" w:type="dxa"/>
            <w:tcBorders>
              <w:left w:val="nil"/>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r w:rsidRPr="00044C1E">
              <w:rPr>
                <w:rFonts w:asciiTheme="majorBidi" w:hAnsiTheme="majorBidi" w:cstheme="majorBidi"/>
                <w:b/>
                <w:bCs/>
                <w:sz w:val="22"/>
                <w:lang w:eastAsia="zh-CN"/>
              </w:rPr>
              <w:t xml:space="preserve">I.1. </w:t>
            </w:r>
            <w:r w:rsidRPr="00044C1E">
              <w:rPr>
                <w:rFonts w:asciiTheme="majorBidi" w:hAnsiTheme="majorBidi" w:cstheme="majorBidi"/>
                <w:b/>
                <w:bCs/>
                <w:sz w:val="22"/>
                <w:lang w:eastAsia="zh-CN"/>
              </w:rPr>
              <w:t>加强利益攸关方的国际对话</w:t>
            </w:r>
          </w:p>
        </w:tc>
        <w:tc>
          <w:tcPr>
            <w:tcW w:w="5387" w:type="dxa"/>
            <w:tcBorders>
              <w:left w:val="nil"/>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eastAsia="zh-CN"/>
              </w:rPr>
              <w:t>I.1-1</w:t>
            </w:r>
            <w:r w:rsidRPr="00044C1E">
              <w:rPr>
                <w:rFonts w:asciiTheme="majorBidi" w:hAnsiTheme="majorBidi" w:cstheme="majorBidi"/>
                <w:sz w:val="22"/>
                <w:lang w:eastAsia="zh-CN"/>
              </w:rPr>
              <w:t>：加强相关利益攸关方的协作，提高电信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环境的效率</w:t>
            </w:r>
          </w:p>
        </w:tc>
        <w:tc>
          <w:tcPr>
            <w:tcW w:w="4138" w:type="dxa"/>
            <w:tcBorders>
              <w:left w:val="nil"/>
              <w:right w:val="nil"/>
            </w:tcBorders>
            <w:hideMark/>
          </w:tcPr>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pacing w:val="-10"/>
                <w:sz w:val="22"/>
                <w:lang w:eastAsia="zh-CN"/>
              </w:rPr>
              <w:t>–</w:t>
            </w:r>
            <w:r w:rsidRPr="00044C1E">
              <w:rPr>
                <w:rFonts w:asciiTheme="majorBidi" w:eastAsiaTheme="minorEastAsia" w:hAnsiTheme="majorBidi" w:cstheme="majorBidi"/>
                <w:spacing w:val="-10"/>
                <w:sz w:val="22"/>
                <w:lang w:eastAsia="zh-CN"/>
              </w:rPr>
              <w:tab/>
            </w:r>
            <w:r w:rsidRPr="00044C1E">
              <w:rPr>
                <w:rFonts w:asciiTheme="majorBidi" w:eastAsiaTheme="minorEastAsia" w:hAnsiTheme="majorBidi" w:cstheme="majorBidi"/>
                <w:spacing w:val="-10"/>
                <w:sz w:val="22"/>
                <w:lang w:eastAsia="zh-CN"/>
              </w:rPr>
              <w:t>跨部门世界大会、论坛、活动和高层磋商平台（如国际电信世界大会</w:t>
            </w:r>
            <w:r w:rsidRPr="00044C1E">
              <w:rPr>
                <w:rFonts w:asciiTheme="majorBidi" w:hAnsiTheme="majorBidi" w:cstheme="majorBidi"/>
                <w:spacing w:val="-10"/>
                <w:sz w:val="22"/>
                <w:lang w:eastAsia="zh-CN"/>
              </w:rPr>
              <w:t>（</w:t>
            </w:r>
            <w:r w:rsidRPr="00044C1E">
              <w:rPr>
                <w:rFonts w:asciiTheme="majorBidi" w:hAnsiTheme="majorBidi" w:cstheme="majorBidi"/>
                <w:spacing w:val="-10"/>
                <w:sz w:val="22"/>
                <w:lang w:eastAsia="zh-CN"/>
              </w:rPr>
              <w:t>WCIT</w:t>
            </w:r>
            <w:r w:rsidRPr="00044C1E">
              <w:rPr>
                <w:rFonts w:asciiTheme="majorBidi" w:hAnsiTheme="majorBidi" w:cstheme="majorBidi"/>
                <w:spacing w:val="-10"/>
                <w:sz w:val="22"/>
                <w:lang w:eastAsia="zh-CN"/>
              </w:rPr>
              <w:t>）</w:t>
            </w:r>
            <w:r w:rsidRPr="00044C1E">
              <w:rPr>
                <w:rFonts w:asciiTheme="majorBidi" w:eastAsiaTheme="minorEastAsia" w:hAnsiTheme="majorBidi" w:cstheme="majorBidi"/>
                <w:spacing w:val="-10"/>
                <w:sz w:val="22"/>
                <w:lang w:eastAsia="zh-CN"/>
              </w:rPr>
              <w:t>、世界电信</w:t>
            </w:r>
            <w:r w:rsidRPr="00044C1E">
              <w:rPr>
                <w:rFonts w:asciiTheme="majorBidi" w:eastAsiaTheme="minorEastAsia" w:hAnsiTheme="majorBidi" w:cstheme="majorBidi"/>
                <w:sz w:val="22"/>
                <w:lang w:eastAsia="zh-CN"/>
              </w:rPr>
              <w:t>/</w:t>
            </w:r>
            <w:r w:rsidRPr="00044C1E">
              <w:rPr>
                <w:rFonts w:asciiTheme="majorBidi" w:hAnsiTheme="majorBidi" w:cstheme="majorBidi"/>
                <w:sz w:val="22"/>
                <w:lang w:eastAsia="zh-CN"/>
              </w:rPr>
              <w:t>ICT</w:t>
            </w:r>
            <w:r w:rsidRPr="00044C1E">
              <w:rPr>
                <w:rFonts w:asciiTheme="majorBidi" w:eastAsiaTheme="minorEastAsia" w:hAnsiTheme="majorBidi" w:cstheme="majorBidi"/>
                <w:sz w:val="22"/>
                <w:lang w:eastAsia="zh-CN"/>
              </w:rPr>
              <w:t>政策论坛</w:t>
            </w:r>
            <w:r w:rsidRPr="00044C1E">
              <w:rPr>
                <w:rFonts w:asciiTheme="majorBidi" w:hAnsiTheme="majorBidi" w:cstheme="majorBidi"/>
                <w:sz w:val="22"/>
                <w:lang w:eastAsia="zh-CN"/>
              </w:rPr>
              <w:t>（</w:t>
            </w:r>
            <w:r w:rsidRPr="00044C1E">
              <w:rPr>
                <w:rFonts w:asciiTheme="majorBidi" w:hAnsiTheme="majorBidi" w:cstheme="majorBidi"/>
                <w:sz w:val="22"/>
                <w:lang w:eastAsia="zh-CN"/>
              </w:rPr>
              <w:t>WTPF</w:t>
            </w:r>
            <w:r w:rsidRPr="00044C1E">
              <w:rPr>
                <w:rFonts w:asciiTheme="majorBidi" w:hAnsiTheme="majorBidi" w:cstheme="majorBidi"/>
                <w:sz w:val="22"/>
                <w:lang w:eastAsia="zh-CN"/>
              </w:rPr>
              <w:t>）</w:t>
            </w:r>
            <w:r w:rsidRPr="00044C1E">
              <w:rPr>
                <w:rFonts w:asciiTheme="majorBidi" w:eastAsiaTheme="minorEastAsia" w:hAnsiTheme="majorBidi" w:cstheme="majorBidi"/>
                <w:sz w:val="22"/>
                <w:lang w:eastAsia="zh-CN"/>
              </w:rPr>
              <w:t>、信息社会世界峰会</w:t>
            </w:r>
            <w:r w:rsidRPr="00044C1E">
              <w:rPr>
                <w:rFonts w:asciiTheme="majorBidi" w:hAnsiTheme="majorBidi" w:cstheme="majorBidi"/>
                <w:sz w:val="22"/>
                <w:lang w:eastAsia="zh-CN"/>
              </w:rPr>
              <w:t>（</w:t>
            </w:r>
            <w:r w:rsidRPr="00044C1E">
              <w:rPr>
                <w:rFonts w:asciiTheme="majorBidi" w:hAnsiTheme="majorBidi" w:cstheme="majorBidi"/>
                <w:sz w:val="22"/>
                <w:lang w:eastAsia="zh-CN"/>
              </w:rPr>
              <w:t>WSIS</w:t>
            </w:r>
            <w:r w:rsidRPr="00044C1E">
              <w:rPr>
                <w:rFonts w:asciiTheme="majorBidi" w:hAnsiTheme="majorBidi" w:cstheme="majorBidi"/>
                <w:sz w:val="22"/>
                <w:lang w:eastAsia="zh-CN"/>
              </w:rPr>
              <w:t>）</w:t>
            </w:r>
            <w:r w:rsidRPr="00044C1E">
              <w:rPr>
                <w:rFonts w:asciiTheme="majorBidi" w:hAnsiTheme="majorBidi" w:cstheme="majorBidi"/>
                <w:position w:val="6"/>
                <w:sz w:val="18"/>
              </w:rPr>
              <w:footnoteReference w:id="53"/>
            </w:r>
            <w:r w:rsidRPr="00044C1E">
              <w:rPr>
                <w:rFonts w:asciiTheme="majorBidi" w:eastAsiaTheme="minorEastAsia" w:hAnsiTheme="majorBidi" w:cstheme="majorBidi"/>
                <w:sz w:val="22"/>
                <w:lang w:eastAsia="zh-CN"/>
              </w:rPr>
              <w:t>、世界电信和信息社会日</w:t>
            </w:r>
            <w:r w:rsidRPr="00044C1E">
              <w:rPr>
                <w:rFonts w:asciiTheme="majorBidi" w:hAnsiTheme="majorBidi" w:cstheme="majorBidi"/>
                <w:sz w:val="22"/>
                <w:lang w:eastAsia="zh-CN"/>
              </w:rPr>
              <w:t>（</w:t>
            </w:r>
            <w:r w:rsidRPr="00044C1E">
              <w:rPr>
                <w:rFonts w:asciiTheme="majorBidi" w:hAnsiTheme="majorBidi" w:cstheme="majorBidi"/>
                <w:sz w:val="22"/>
                <w:lang w:eastAsia="zh-CN"/>
              </w:rPr>
              <w:t>WTISD</w:t>
            </w:r>
            <w:r w:rsidRPr="00044C1E">
              <w:rPr>
                <w:rFonts w:asciiTheme="majorBidi" w:hAnsiTheme="majorBidi" w:cstheme="majorBidi"/>
                <w:sz w:val="22"/>
                <w:lang w:eastAsia="zh-CN"/>
              </w:rPr>
              <w:t>）</w:t>
            </w:r>
            <w:r w:rsidRPr="00044C1E">
              <w:rPr>
                <w:rFonts w:asciiTheme="majorBidi" w:eastAsiaTheme="minorEastAsia" w:hAnsiTheme="majorBidi" w:cstheme="majorBidi"/>
                <w:sz w:val="22"/>
                <w:lang w:eastAsia="zh-CN"/>
              </w:rPr>
              <w:t>、国际电联电信展）</w:t>
            </w:r>
          </w:p>
        </w:tc>
      </w:tr>
      <w:tr w:rsidR="00E53657" w:rsidRPr="00044C1E" w:rsidTr="00E53657">
        <w:trPr>
          <w:jc w:val="center"/>
        </w:trPr>
        <w:tc>
          <w:tcPr>
            <w:tcW w:w="3651"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r w:rsidRPr="00044C1E">
              <w:rPr>
                <w:rFonts w:asciiTheme="majorBidi" w:hAnsiTheme="majorBidi" w:cstheme="majorBidi"/>
                <w:b/>
                <w:bCs/>
                <w:sz w:val="22"/>
                <w:lang w:eastAsia="zh-CN"/>
              </w:rPr>
              <w:t xml:space="preserve">I.2. </w:t>
            </w:r>
            <w:r w:rsidRPr="00044C1E">
              <w:rPr>
                <w:rFonts w:asciiTheme="majorBidi" w:hAnsiTheme="majorBidi" w:cstheme="majorBidi"/>
                <w:b/>
                <w:bCs/>
                <w:sz w:val="22"/>
                <w:lang w:eastAsia="zh-CN"/>
              </w:rPr>
              <w:t>加强电信</w:t>
            </w:r>
            <w:r w:rsidRPr="00044C1E">
              <w:rPr>
                <w:rFonts w:asciiTheme="majorBidi" w:hAnsiTheme="majorBidi" w:cstheme="majorBidi"/>
                <w:b/>
                <w:bCs/>
                <w:sz w:val="22"/>
                <w:lang w:eastAsia="zh-CN"/>
              </w:rPr>
              <w:t>/ICT</w:t>
            </w:r>
            <w:r w:rsidRPr="00044C1E">
              <w:rPr>
                <w:rFonts w:asciiTheme="majorBidi" w:hAnsiTheme="majorBidi" w:cstheme="majorBidi"/>
                <w:b/>
                <w:bCs/>
                <w:sz w:val="22"/>
                <w:lang w:eastAsia="zh-CN"/>
              </w:rPr>
              <w:t>环境中的合作伙伴关系与合作</w:t>
            </w:r>
          </w:p>
        </w:tc>
        <w:tc>
          <w:tcPr>
            <w:tcW w:w="5387"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eastAsia="zh-CN"/>
              </w:rPr>
              <w:t>I.2-1</w:t>
            </w:r>
            <w:r w:rsidRPr="00044C1E">
              <w:rPr>
                <w:rFonts w:asciiTheme="majorBidi" w:hAnsiTheme="majorBidi" w:cstheme="majorBidi"/>
                <w:sz w:val="22"/>
                <w:lang w:eastAsia="zh-CN"/>
              </w:rPr>
              <w:t>：提升电信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合作伙伴关系的合力</w:t>
            </w:r>
          </w:p>
        </w:tc>
        <w:tc>
          <w:tcPr>
            <w:tcW w:w="4138"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知识共享、交流及合作伙伴关系</w:t>
            </w:r>
          </w:p>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谅解备忘录（</w:t>
            </w:r>
            <w:r w:rsidRPr="00044C1E">
              <w:rPr>
                <w:rFonts w:asciiTheme="majorBidi" w:hAnsiTheme="majorBidi" w:cstheme="majorBidi"/>
                <w:sz w:val="22"/>
                <w:lang w:eastAsia="zh-CN"/>
              </w:rPr>
              <w:t>MoU</w:t>
            </w:r>
            <w:r w:rsidRPr="00044C1E">
              <w:rPr>
                <w:rFonts w:asciiTheme="majorBidi" w:eastAsiaTheme="minorEastAsia" w:hAnsiTheme="majorBidi" w:cstheme="majorBidi"/>
                <w:sz w:val="22"/>
                <w:lang w:eastAsia="zh-CN"/>
              </w:rPr>
              <w:t>）</w:t>
            </w:r>
          </w:p>
        </w:tc>
      </w:tr>
      <w:tr w:rsidR="00E53657" w:rsidRPr="00044C1E" w:rsidTr="00E53657">
        <w:trPr>
          <w:jc w:val="center"/>
        </w:trPr>
        <w:tc>
          <w:tcPr>
            <w:tcW w:w="3651" w:type="dxa"/>
            <w:tcBorders>
              <w:left w:val="nil"/>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r w:rsidRPr="00044C1E">
              <w:rPr>
                <w:rFonts w:asciiTheme="majorBidi" w:hAnsiTheme="majorBidi" w:cstheme="majorBidi"/>
                <w:b/>
                <w:bCs/>
                <w:sz w:val="22"/>
                <w:lang w:eastAsia="zh-CN"/>
              </w:rPr>
              <w:t>I.3.</w:t>
            </w:r>
            <w:r w:rsidRPr="00044C1E">
              <w:rPr>
                <w:rFonts w:asciiTheme="majorBidi" w:hAnsiTheme="majorBidi" w:cstheme="majorBidi"/>
                <w:b/>
                <w:sz w:val="22"/>
                <w:lang w:eastAsia="zh-CN"/>
              </w:rPr>
              <w:t xml:space="preserve"> </w:t>
            </w:r>
            <w:r w:rsidRPr="00044C1E">
              <w:rPr>
                <w:rFonts w:asciiTheme="majorBidi" w:hAnsiTheme="majorBidi" w:cstheme="majorBidi"/>
                <w:b/>
                <w:sz w:val="22"/>
                <w:lang w:eastAsia="zh-CN"/>
              </w:rPr>
              <w:t>更好地明确电信</w:t>
            </w:r>
            <w:r w:rsidRPr="00044C1E">
              <w:rPr>
                <w:rFonts w:asciiTheme="majorBidi" w:hAnsiTheme="majorBidi" w:cstheme="majorBidi"/>
                <w:b/>
                <w:sz w:val="22"/>
                <w:lang w:eastAsia="zh-CN"/>
              </w:rPr>
              <w:t>/ICT</w:t>
            </w:r>
            <w:r w:rsidRPr="00044C1E">
              <w:rPr>
                <w:rFonts w:asciiTheme="majorBidi" w:hAnsiTheme="majorBidi" w:cstheme="majorBidi"/>
                <w:b/>
                <w:sz w:val="22"/>
                <w:lang w:eastAsia="zh-CN"/>
              </w:rPr>
              <w:t>环境中新出现的趋势并对之加以分析</w:t>
            </w:r>
          </w:p>
        </w:tc>
        <w:tc>
          <w:tcPr>
            <w:tcW w:w="5387" w:type="dxa"/>
            <w:tcBorders>
              <w:left w:val="nil"/>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eastAsia="zh-CN"/>
              </w:rPr>
              <w:t>I.3-1</w:t>
            </w:r>
            <w:r w:rsidRPr="00044C1E">
              <w:rPr>
                <w:rFonts w:asciiTheme="majorBidi" w:hAnsiTheme="majorBidi" w:cstheme="majorBidi"/>
                <w:sz w:val="22"/>
                <w:lang w:eastAsia="zh-CN"/>
              </w:rPr>
              <w:t>：及时发现和分析电信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新兴趋势，并确定与趋势相关活动的新领域</w:t>
            </w:r>
          </w:p>
        </w:tc>
        <w:tc>
          <w:tcPr>
            <w:tcW w:w="4138" w:type="dxa"/>
            <w:tcBorders>
              <w:left w:val="nil"/>
              <w:right w:val="nil"/>
            </w:tcBorders>
            <w:hideMark/>
          </w:tcPr>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跨部门举措、有关新兴电信</w:t>
            </w:r>
            <w:r w:rsidRPr="00044C1E">
              <w:rPr>
                <w:rFonts w:asciiTheme="majorBidi" w:eastAsiaTheme="minorEastAsia" w:hAnsiTheme="majorBidi" w:cstheme="majorBidi"/>
                <w:sz w:val="22"/>
                <w:lang w:eastAsia="zh-CN"/>
              </w:rPr>
              <w:t>/</w:t>
            </w:r>
            <w:r w:rsidRPr="00044C1E">
              <w:rPr>
                <w:rFonts w:asciiTheme="majorBidi" w:hAnsiTheme="majorBidi" w:cstheme="majorBidi"/>
                <w:sz w:val="22"/>
                <w:lang w:eastAsia="zh-CN"/>
              </w:rPr>
              <w:t>ICT</w:t>
            </w:r>
            <w:r w:rsidRPr="00044C1E">
              <w:rPr>
                <w:rFonts w:asciiTheme="majorBidi" w:eastAsiaTheme="minorEastAsia" w:hAnsiTheme="majorBidi" w:cstheme="majorBidi"/>
                <w:sz w:val="22"/>
                <w:lang w:eastAsia="zh-CN"/>
              </w:rPr>
              <w:t>趋势的报告和其它类似举措（包括《国际电联新闻月刊》）</w:t>
            </w:r>
          </w:p>
        </w:tc>
      </w:tr>
      <w:tr w:rsidR="00E53657" w:rsidRPr="00044C1E" w:rsidTr="00E53657">
        <w:trPr>
          <w:jc w:val="center"/>
        </w:trPr>
        <w:tc>
          <w:tcPr>
            <w:tcW w:w="3651"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b/>
                <w:sz w:val="22"/>
                <w:lang w:eastAsia="zh-CN"/>
              </w:rPr>
            </w:pPr>
            <w:r w:rsidRPr="00044C1E">
              <w:rPr>
                <w:rFonts w:asciiTheme="majorBidi" w:hAnsiTheme="majorBidi" w:cstheme="majorBidi"/>
                <w:b/>
                <w:bCs/>
                <w:sz w:val="22"/>
                <w:lang w:eastAsia="zh-CN"/>
              </w:rPr>
              <w:t>I.4</w:t>
            </w:r>
            <w:r w:rsidRPr="00044C1E">
              <w:rPr>
                <w:rFonts w:asciiTheme="majorBidi" w:eastAsiaTheme="minorEastAsia" w:hAnsiTheme="majorBidi" w:cstheme="majorBidi"/>
                <w:b/>
                <w:bCs/>
                <w:sz w:val="22"/>
                <w:lang w:eastAsia="zh-CN"/>
              </w:rPr>
              <w:t xml:space="preserve"> </w:t>
            </w:r>
            <w:r w:rsidRPr="00044C1E">
              <w:rPr>
                <w:rFonts w:asciiTheme="majorBidi" w:hAnsiTheme="majorBidi" w:cstheme="majorBidi"/>
                <w:b/>
                <w:sz w:val="22"/>
                <w:lang w:eastAsia="zh-CN"/>
              </w:rPr>
              <w:t>增强</w:t>
            </w:r>
            <w:r w:rsidRPr="00044C1E">
              <w:rPr>
                <w:rFonts w:asciiTheme="majorBidi" w:hAnsiTheme="majorBidi" w:cstheme="majorBidi"/>
                <w:b/>
                <w:sz w:val="22"/>
                <w:lang w:eastAsia="zh-CN"/>
              </w:rPr>
              <w:t>/</w:t>
            </w:r>
            <w:r w:rsidRPr="00044C1E">
              <w:rPr>
                <w:rFonts w:asciiTheme="majorBidi" w:hAnsiTheme="majorBidi" w:cstheme="majorBidi"/>
                <w:b/>
                <w:sz w:val="22"/>
                <w:lang w:eastAsia="zh-CN"/>
              </w:rPr>
              <w:t>促进人们对电信</w:t>
            </w:r>
            <w:r w:rsidRPr="00044C1E">
              <w:rPr>
                <w:rFonts w:asciiTheme="majorBidi" w:hAnsiTheme="majorBidi" w:cstheme="majorBidi"/>
                <w:b/>
                <w:sz w:val="22"/>
                <w:lang w:eastAsia="zh-CN"/>
              </w:rPr>
              <w:t>/ICT</w:t>
            </w:r>
            <w:r w:rsidRPr="00044C1E">
              <w:rPr>
                <w:rFonts w:asciiTheme="majorBidi" w:hAnsiTheme="majorBidi" w:cstheme="majorBidi"/>
                <w:b/>
                <w:sz w:val="22"/>
                <w:lang w:eastAsia="zh-CN"/>
              </w:rPr>
              <w:t>作为社会、经济和环境可持续发展主要</w:t>
            </w:r>
            <w:r w:rsidRPr="00044C1E">
              <w:rPr>
                <w:rFonts w:asciiTheme="majorBidi" w:hAnsiTheme="majorBidi" w:cstheme="majorBidi"/>
                <w:b/>
                <w:sz w:val="22"/>
                <w:lang w:eastAsia="zh-CN"/>
              </w:rPr>
              <w:lastRenderedPageBreak/>
              <w:t>驱动力（重要性）的认识</w:t>
            </w:r>
          </w:p>
          <w:p w:rsidR="00E53657" w:rsidRPr="00044C1E" w:rsidRDefault="00E53657" w:rsidP="009862A4">
            <w:pPr>
              <w:tabs>
                <w:tab w:val="left" w:pos="720"/>
              </w:tabs>
              <w:overflowPunct/>
              <w:autoSpaceDE/>
              <w:adjustRightInd/>
              <w:spacing w:before="60" w:after="60"/>
              <w:rPr>
                <w:rFonts w:asciiTheme="majorBidi" w:hAnsiTheme="majorBidi" w:cstheme="majorBidi"/>
                <w:b/>
                <w:bCs/>
                <w:sz w:val="22"/>
                <w:lang w:eastAsia="zh-CN"/>
              </w:rPr>
            </w:pPr>
            <w:r w:rsidRPr="00044C1E">
              <w:rPr>
                <w:rFonts w:asciiTheme="majorBidi" w:eastAsia="STKaiti" w:hAnsiTheme="majorBidi" w:cstheme="majorBidi"/>
                <w:iCs/>
                <w:sz w:val="22"/>
                <w:lang w:eastAsia="zh-CN"/>
              </w:rPr>
              <w:t xml:space="preserve"> </w:t>
            </w:r>
          </w:p>
        </w:tc>
        <w:tc>
          <w:tcPr>
            <w:tcW w:w="5387"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rPr>
                <w:rFonts w:asciiTheme="majorBidi" w:hAnsiTheme="majorBidi" w:cstheme="majorBidi"/>
                <w:sz w:val="22"/>
                <w:lang w:eastAsia="zh-CN"/>
              </w:rPr>
            </w:pPr>
            <w:r w:rsidRPr="00044C1E">
              <w:rPr>
                <w:rFonts w:asciiTheme="majorBidi" w:hAnsiTheme="majorBidi" w:cstheme="majorBidi"/>
                <w:sz w:val="22"/>
                <w:lang w:eastAsia="zh-CN"/>
              </w:rPr>
              <w:lastRenderedPageBreak/>
              <w:t>I.4-1</w:t>
            </w:r>
            <w:r w:rsidRPr="00044C1E">
              <w:rPr>
                <w:rFonts w:asciiTheme="majorBidi" w:hAnsiTheme="majorBidi" w:cstheme="majorBidi"/>
                <w:sz w:val="22"/>
                <w:lang w:eastAsia="zh-CN"/>
              </w:rPr>
              <w:t>：根据联合国</w:t>
            </w:r>
            <w:r w:rsidRPr="00044C1E">
              <w:rPr>
                <w:rFonts w:asciiTheme="majorBidi" w:hAnsiTheme="majorBidi" w:cstheme="majorBidi"/>
                <w:sz w:val="22"/>
                <w:lang w:eastAsia="zh-CN"/>
              </w:rPr>
              <w:t>Rio+20</w:t>
            </w:r>
            <w:r w:rsidRPr="00044C1E">
              <w:rPr>
                <w:rFonts w:asciiTheme="majorBidi" w:hAnsiTheme="majorBidi" w:cstheme="majorBidi"/>
                <w:sz w:val="22"/>
                <w:lang w:eastAsia="zh-CN"/>
              </w:rPr>
              <w:t>可持续发展大会成果文件所述，提高了对电信</w:t>
            </w:r>
            <w:r w:rsidRPr="00044C1E">
              <w:rPr>
                <w:rFonts w:asciiTheme="majorBidi" w:hAnsiTheme="majorBidi" w:cstheme="majorBidi"/>
                <w:sz w:val="22"/>
                <w:lang w:eastAsia="zh-CN"/>
              </w:rPr>
              <w:t>/ICT</w:t>
            </w:r>
            <w:r w:rsidRPr="00044C1E">
              <w:rPr>
                <w:rFonts w:asciiTheme="majorBidi" w:hAnsiTheme="majorBidi" w:cstheme="majorBidi"/>
                <w:sz w:val="22"/>
                <w:lang w:eastAsia="zh-CN"/>
              </w:rPr>
              <w:t>作为可持续发展全部三个支柱</w:t>
            </w:r>
            <w:r w:rsidRPr="00044C1E">
              <w:rPr>
                <w:rFonts w:asciiTheme="majorBidi" w:hAnsiTheme="majorBidi" w:cstheme="majorBidi"/>
                <w:sz w:val="22"/>
                <w:lang w:eastAsia="zh-CN"/>
              </w:rPr>
              <w:lastRenderedPageBreak/>
              <w:t>（经济增长、社会包容和环境平衡）总体驱动力并支持联合国和平、安全和人权使命的多边和政府间认知</w:t>
            </w:r>
          </w:p>
        </w:tc>
        <w:tc>
          <w:tcPr>
            <w:tcW w:w="4138"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lastRenderedPageBreak/>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向联合国机构间、多边和政府间进程提交报告和其它输入文件</w:t>
            </w:r>
          </w:p>
        </w:tc>
      </w:tr>
      <w:tr w:rsidR="00E53657" w:rsidRPr="00044C1E" w:rsidTr="00E53657">
        <w:trPr>
          <w:jc w:val="center"/>
        </w:trPr>
        <w:tc>
          <w:tcPr>
            <w:tcW w:w="3651" w:type="dxa"/>
            <w:tcBorders>
              <w:left w:val="nil"/>
              <w:right w:val="nil"/>
            </w:tcBorders>
            <w:hideMark/>
          </w:tcPr>
          <w:p w:rsidR="00E53657" w:rsidRPr="00044C1E" w:rsidRDefault="00E53657" w:rsidP="009862A4">
            <w:pPr>
              <w:tabs>
                <w:tab w:val="left" w:pos="720"/>
              </w:tabs>
              <w:overflowPunct/>
              <w:autoSpaceDE/>
              <w:adjustRightInd/>
              <w:spacing w:before="60" w:after="60"/>
              <w:rPr>
                <w:rFonts w:asciiTheme="majorBidi" w:eastAsiaTheme="minorEastAsia" w:hAnsiTheme="majorBidi" w:cstheme="majorBidi"/>
                <w:b/>
                <w:bCs/>
                <w:sz w:val="22"/>
                <w:lang w:eastAsia="zh-CN"/>
              </w:rPr>
            </w:pPr>
            <w:r w:rsidRPr="00044C1E">
              <w:rPr>
                <w:rFonts w:asciiTheme="majorBidi" w:eastAsiaTheme="minorEastAsia" w:hAnsiTheme="majorBidi" w:cstheme="majorBidi"/>
                <w:b/>
                <w:bCs/>
                <w:sz w:val="22"/>
                <w:lang w:eastAsia="zh-CN"/>
              </w:rPr>
              <w:lastRenderedPageBreak/>
              <w:t xml:space="preserve">I.5 </w:t>
            </w:r>
            <w:r w:rsidRPr="00044C1E">
              <w:rPr>
                <w:rFonts w:asciiTheme="majorBidi" w:eastAsiaTheme="minorEastAsia" w:hAnsiTheme="majorBidi" w:cstheme="majorBidi"/>
                <w:b/>
                <w:bCs/>
                <w:sz w:val="22"/>
                <w:lang w:eastAsia="zh-CN"/>
              </w:rPr>
              <w:t>促进残疾人和具有独特需求的人群对电信</w:t>
            </w:r>
            <w:r w:rsidRPr="00044C1E">
              <w:rPr>
                <w:rFonts w:asciiTheme="majorBidi" w:eastAsiaTheme="minorEastAsia" w:hAnsiTheme="majorBidi" w:cstheme="majorBidi"/>
                <w:b/>
                <w:bCs/>
                <w:sz w:val="22"/>
                <w:lang w:eastAsia="zh-CN"/>
              </w:rPr>
              <w:t>/IC</w:t>
            </w:r>
            <w:r w:rsidRPr="00044C1E">
              <w:rPr>
                <w:rFonts w:asciiTheme="majorBidi" w:eastAsiaTheme="minorEastAsia" w:hAnsiTheme="majorBidi" w:cstheme="majorBidi"/>
                <w:b/>
                <w:bCs/>
                <w:sz w:val="22"/>
                <w:lang w:eastAsia="zh-CN"/>
              </w:rPr>
              <w:t>的获取</w:t>
            </w:r>
          </w:p>
        </w:tc>
        <w:tc>
          <w:tcPr>
            <w:tcW w:w="5387" w:type="dxa"/>
            <w:tcBorders>
              <w:left w:val="nil"/>
              <w:right w:val="nil"/>
            </w:tcBorders>
            <w:hideMark/>
          </w:tcPr>
          <w:p w:rsidR="00E53657" w:rsidRPr="00044C1E" w:rsidRDefault="00E53657" w:rsidP="009862A4">
            <w:pPr>
              <w:tabs>
                <w:tab w:val="left" w:pos="720"/>
              </w:tabs>
              <w:overflowPunct/>
              <w:autoSpaceDE/>
              <w:adjustRightInd/>
              <w:spacing w:before="60" w:after="60"/>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（待定）</w:t>
            </w:r>
          </w:p>
        </w:tc>
        <w:tc>
          <w:tcPr>
            <w:tcW w:w="4138" w:type="dxa"/>
            <w:tcBorders>
              <w:left w:val="nil"/>
              <w:right w:val="nil"/>
            </w:tcBorders>
            <w:hideMark/>
          </w:tcPr>
          <w:p w:rsidR="00E53657" w:rsidRPr="00044C1E" w:rsidRDefault="00E53657" w:rsidP="009862A4">
            <w:pPr>
              <w:tabs>
                <w:tab w:val="left" w:pos="720"/>
              </w:tabs>
              <w:overflowPunct/>
              <w:autoSpaceDE/>
              <w:adjustRightInd/>
              <w:spacing w:before="60" w:after="60"/>
              <w:ind w:left="288" w:hanging="283"/>
              <w:contextualSpacing/>
              <w:rPr>
                <w:rFonts w:asciiTheme="majorBidi" w:eastAsiaTheme="minorEastAsia" w:hAnsiTheme="majorBidi" w:cstheme="majorBidi"/>
                <w:sz w:val="22"/>
                <w:lang w:eastAsia="zh-CN"/>
              </w:rPr>
            </w:pPr>
            <w:r w:rsidRPr="00044C1E">
              <w:rPr>
                <w:rFonts w:asciiTheme="majorBidi" w:eastAsiaTheme="minorEastAsia" w:hAnsiTheme="majorBidi" w:cstheme="majorBidi"/>
                <w:sz w:val="22"/>
                <w:lang w:eastAsia="zh-CN"/>
              </w:rPr>
              <w:t>（待定）</w:t>
            </w:r>
          </w:p>
        </w:tc>
      </w:tr>
      <w:tr w:rsidR="00E53657" w:rsidRPr="00044C1E" w:rsidTr="00E53657">
        <w:trPr>
          <w:jc w:val="center"/>
        </w:trPr>
        <w:tc>
          <w:tcPr>
            <w:tcW w:w="9038" w:type="dxa"/>
            <w:gridSpan w:val="2"/>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jc w:val="right"/>
              <w:rPr>
                <w:rFonts w:asciiTheme="majorBidi" w:hAnsiTheme="majorBidi" w:cstheme="majorBidi"/>
                <w:sz w:val="22"/>
                <w:lang w:eastAsia="zh-CN"/>
              </w:rPr>
            </w:pPr>
            <w:r w:rsidRPr="00044C1E">
              <w:rPr>
                <w:rFonts w:asciiTheme="majorBidi" w:hAnsiTheme="majorBidi" w:cstheme="majorBidi"/>
                <w:sz w:val="22"/>
                <w:lang w:eastAsia="zh-CN"/>
              </w:rPr>
              <w:t>国际电联管理机构的以下活动产生的输出成果有助于国际电联所有目标的落实工作：</w:t>
            </w:r>
          </w:p>
        </w:tc>
        <w:tc>
          <w:tcPr>
            <w:tcW w:w="4138"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全权代表大会的决定、决议、建议和其它成果</w:t>
            </w:r>
          </w:p>
          <w:p w:rsidR="00E53657" w:rsidRPr="00044C1E" w:rsidRDefault="00E53657" w:rsidP="009862A4">
            <w:pPr>
              <w:tabs>
                <w:tab w:val="left" w:pos="720"/>
              </w:tabs>
              <w:overflowPunct/>
              <w:autoSpaceDE/>
              <w:adjustRightInd/>
              <w:spacing w:before="60" w:after="60"/>
              <w:ind w:left="288" w:hanging="283"/>
              <w:contextualSpacing/>
              <w:rPr>
                <w:rFonts w:asciiTheme="majorBidi" w:hAnsiTheme="majorBidi" w:cstheme="majorBidi"/>
                <w:sz w:val="22"/>
                <w:lang w:eastAsia="zh-CN"/>
              </w:rPr>
            </w:pPr>
            <w:r w:rsidRPr="00044C1E">
              <w:rPr>
                <w:rFonts w:asciiTheme="majorBidi" w:eastAsiaTheme="minorEastAsia" w:hAnsiTheme="majorBidi" w:cstheme="majorBidi"/>
                <w:sz w:val="22"/>
                <w:lang w:eastAsia="zh-CN"/>
              </w:rPr>
              <w:t>–</w:t>
            </w:r>
            <w:r w:rsidRPr="00044C1E">
              <w:rPr>
                <w:rFonts w:asciiTheme="majorBidi" w:eastAsiaTheme="minorEastAsia" w:hAnsiTheme="majorBidi" w:cstheme="majorBidi"/>
                <w:sz w:val="22"/>
                <w:lang w:eastAsia="zh-CN"/>
              </w:rPr>
              <w:tab/>
            </w:r>
            <w:r w:rsidRPr="00044C1E">
              <w:rPr>
                <w:rFonts w:asciiTheme="majorBidi" w:eastAsiaTheme="minorEastAsia" w:hAnsiTheme="majorBidi" w:cstheme="majorBidi"/>
                <w:sz w:val="22"/>
                <w:lang w:eastAsia="zh-CN"/>
              </w:rPr>
              <w:t>理事会的决定和决议以及理事会工作组的成果</w:t>
            </w:r>
          </w:p>
        </w:tc>
      </w:tr>
    </w:tbl>
    <w:p w:rsidR="00E53657" w:rsidRPr="00044C1E" w:rsidRDefault="00E53657" w:rsidP="009862A4">
      <w:pPr>
        <w:tabs>
          <w:tab w:val="left" w:pos="720"/>
        </w:tabs>
        <w:overflowPunct/>
        <w:autoSpaceDE/>
        <w:adjustRightInd/>
        <w:spacing w:before="0"/>
        <w:rPr>
          <w:rFonts w:asciiTheme="majorBidi" w:hAnsiTheme="majorBidi" w:cstheme="majorBidi"/>
          <w:sz w:val="22"/>
          <w:szCs w:val="24"/>
          <w:lang w:eastAsia="zh-CN"/>
        </w:rPr>
      </w:pPr>
      <w:r w:rsidRPr="00044C1E">
        <w:rPr>
          <w:rFonts w:asciiTheme="majorBidi" w:hAnsiTheme="majorBidi" w:cstheme="majorBidi"/>
          <w:sz w:val="22"/>
          <w:szCs w:val="24"/>
          <w:lang w:eastAsia="zh-CN"/>
        </w:rPr>
        <w:br w:type="page"/>
      </w:r>
    </w:p>
    <w:p w:rsidR="00E53657" w:rsidRPr="00044C1E" w:rsidRDefault="00E53657" w:rsidP="009862A4">
      <w:pPr>
        <w:keepNext/>
        <w:keepLines/>
        <w:spacing w:before="320"/>
        <w:ind w:left="794" w:hanging="794"/>
        <w:outlineLvl w:val="1"/>
        <w:rPr>
          <w:rFonts w:asciiTheme="majorBidi" w:hAnsiTheme="majorBidi" w:cstheme="majorBidi"/>
          <w:b/>
          <w:lang w:eastAsia="zh-CN"/>
        </w:rPr>
      </w:pPr>
      <w:bookmarkStart w:id="93" w:name="_Toc387144465"/>
      <w:r w:rsidRPr="00044C1E">
        <w:rPr>
          <w:rFonts w:asciiTheme="majorBidi" w:hAnsiTheme="majorBidi" w:cstheme="majorBidi"/>
          <w:b/>
          <w:lang w:eastAsia="zh-CN"/>
        </w:rPr>
        <w:lastRenderedPageBreak/>
        <w:t>4.3</w:t>
      </w:r>
      <w:r w:rsidRPr="00044C1E">
        <w:rPr>
          <w:rFonts w:asciiTheme="majorBidi" w:hAnsiTheme="majorBidi" w:cstheme="majorBidi"/>
          <w:b/>
          <w:lang w:eastAsia="zh-CN"/>
        </w:rPr>
        <w:tab/>
      </w:r>
      <w:r w:rsidRPr="00044C1E">
        <w:rPr>
          <w:rFonts w:asciiTheme="majorBidi" w:hAnsiTheme="majorBidi" w:cstheme="majorBidi"/>
          <w:b/>
          <w:lang w:eastAsia="zh-CN"/>
        </w:rPr>
        <w:t>驱动力</w:t>
      </w:r>
      <w:bookmarkEnd w:id="93"/>
    </w:p>
    <w:p w:rsidR="00E53657" w:rsidRPr="00044C1E" w:rsidRDefault="00E53657" w:rsidP="009862A4">
      <w:pPr>
        <w:ind w:firstLineChars="200" w:firstLine="480"/>
        <w:rPr>
          <w:rFonts w:asciiTheme="majorBidi" w:hAnsiTheme="majorBidi" w:cstheme="majorBidi"/>
          <w:szCs w:val="19"/>
          <w:lang w:eastAsia="zh-CN"/>
        </w:rPr>
      </w:pPr>
      <w:r w:rsidRPr="00044C1E">
        <w:rPr>
          <w:rFonts w:asciiTheme="majorBidi" w:hAnsiTheme="majorBidi" w:cstheme="majorBidi"/>
          <w:szCs w:val="19"/>
          <w:lang w:eastAsia="zh-CN"/>
        </w:rPr>
        <w:t>国际电联总体战略目标和部门目标的驱动力旨在支持国际电联实现部门目标和总体战略目标的活动。下表介绍支持进程对战略目标驱动力的推动作用：</w:t>
      </w:r>
    </w:p>
    <w:p w:rsidR="00E53657" w:rsidRPr="00044C1E" w:rsidRDefault="00E53657" w:rsidP="009862A4">
      <w:pPr>
        <w:keepNext/>
        <w:tabs>
          <w:tab w:val="left" w:pos="720"/>
        </w:tabs>
        <w:overflowPunct/>
        <w:autoSpaceDE/>
        <w:adjustRightInd/>
        <w:spacing w:after="120"/>
        <w:jc w:val="center"/>
        <w:rPr>
          <w:rFonts w:asciiTheme="majorBidi" w:eastAsia="STKaiti" w:hAnsiTheme="majorBidi" w:cstheme="majorBidi"/>
          <w:sz w:val="22"/>
          <w:szCs w:val="22"/>
          <w:lang w:val="en-US" w:eastAsia="zh-CN"/>
        </w:rPr>
      </w:pPr>
      <w:r w:rsidRPr="00044C1E">
        <w:rPr>
          <w:rFonts w:asciiTheme="majorBidi" w:eastAsia="STKaiti" w:hAnsiTheme="majorBidi" w:cstheme="majorBidi"/>
          <w:sz w:val="22"/>
          <w:szCs w:val="22"/>
          <w:lang w:val="en-US" w:eastAsia="zh-CN"/>
        </w:rPr>
        <w:t>表</w:t>
      </w:r>
      <w:r w:rsidRPr="00044C1E">
        <w:rPr>
          <w:rFonts w:asciiTheme="majorBidi" w:eastAsia="STKaiti" w:hAnsiTheme="majorBidi" w:cstheme="majorBidi"/>
          <w:sz w:val="22"/>
          <w:szCs w:val="22"/>
          <w:lang w:val="en-US"/>
        </w:rPr>
        <w:fldChar w:fldCharType="begin"/>
      </w:r>
      <w:r w:rsidRPr="00044C1E">
        <w:rPr>
          <w:rFonts w:asciiTheme="majorBidi" w:eastAsia="STKaiti" w:hAnsiTheme="majorBidi" w:cstheme="majorBidi"/>
          <w:sz w:val="22"/>
          <w:szCs w:val="22"/>
          <w:lang w:val="en-US" w:eastAsia="zh-CN"/>
        </w:rPr>
        <w:instrText xml:space="preserve"> SEQ Table \* ARABIC </w:instrText>
      </w:r>
      <w:r w:rsidRPr="00044C1E">
        <w:rPr>
          <w:rFonts w:asciiTheme="majorBidi" w:eastAsia="STKaiti" w:hAnsiTheme="majorBidi" w:cstheme="majorBidi"/>
          <w:sz w:val="22"/>
          <w:szCs w:val="22"/>
          <w:lang w:val="en-US"/>
        </w:rPr>
        <w:fldChar w:fldCharType="separate"/>
      </w:r>
      <w:r w:rsidR="005E046B">
        <w:rPr>
          <w:rFonts w:asciiTheme="majorBidi" w:eastAsia="STKaiti" w:hAnsiTheme="majorBidi" w:cstheme="majorBidi"/>
          <w:noProof/>
          <w:sz w:val="22"/>
          <w:szCs w:val="22"/>
          <w:lang w:val="en-US" w:eastAsia="zh-CN"/>
        </w:rPr>
        <w:t>6</w:t>
      </w:r>
      <w:r w:rsidRPr="00044C1E">
        <w:rPr>
          <w:rFonts w:asciiTheme="majorBidi" w:eastAsia="STKaiti" w:hAnsiTheme="majorBidi" w:cstheme="majorBidi"/>
          <w:noProof/>
          <w:sz w:val="22"/>
          <w:szCs w:val="22"/>
          <w:lang w:val="en-US"/>
        </w:rPr>
        <w:fldChar w:fldCharType="end"/>
      </w:r>
      <w:r w:rsidRPr="00044C1E">
        <w:rPr>
          <w:rFonts w:asciiTheme="majorBidi" w:eastAsia="STKaiti" w:hAnsiTheme="majorBidi" w:cstheme="majorBidi"/>
          <w:sz w:val="22"/>
          <w:szCs w:val="22"/>
          <w:lang w:val="en-US" w:eastAsia="zh-CN"/>
        </w:rPr>
        <w:t>：支持进程对驱动力的帮助</w:t>
      </w:r>
    </w:p>
    <w:tbl>
      <w:tblPr>
        <w:tblW w:w="5000" w:type="pct"/>
        <w:tblBorders>
          <w:top w:val="single" w:sz="4" w:space="0" w:color="auto"/>
          <w:bottom w:val="single" w:sz="4" w:space="0" w:color="auto"/>
          <w:insideH w:val="single" w:sz="4" w:space="0" w:color="auto"/>
        </w:tblBorders>
        <w:tblCellMar>
          <w:top w:w="28" w:type="dxa"/>
          <w:left w:w="113" w:type="dxa"/>
          <w:bottom w:w="28" w:type="dxa"/>
          <w:right w:w="113" w:type="dxa"/>
        </w:tblCellMar>
        <w:tblLook w:val="0400" w:firstRow="0" w:lastRow="0" w:firstColumn="0" w:lastColumn="0" w:noHBand="0" w:noVBand="1"/>
      </w:tblPr>
      <w:tblGrid>
        <w:gridCol w:w="3828"/>
        <w:gridCol w:w="2382"/>
        <w:gridCol w:w="1783"/>
        <w:gridCol w:w="1843"/>
        <w:gridCol w:w="1783"/>
        <w:gridCol w:w="1567"/>
      </w:tblGrid>
      <w:tr w:rsidR="00E53657" w:rsidRPr="00044C1E" w:rsidTr="00E53657">
        <w:tc>
          <w:tcPr>
            <w:tcW w:w="3652" w:type="dxa"/>
            <w:tcBorders>
              <w:top w:val="single" w:sz="4" w:space="0" w:color="auto"/>
              <w:left w:val="nil"/>
              <w:bottom w:val="single" w:sz="4" w:space="0" w:color="auto"/>
              <w:right w:val="nil"/>
            </w:tcBorders>
            <w:vAlign w:val="center"/>
          </w:tcPr>
          <w:p w:rsidR="00E53657" w:rsidRPr="00044C1E" w:rsidRDefault="00E53657" w:rsidP="009862A4">
            <w:pPr>
              <w:tabs>
                <w:tab w:val="left" w:pos="720"/>
              </w:tabs>
              <w:overflowPunct/>
              <w:autoSpaceDE/>
              <w:adjustRightInd/>
              <w:spacing w:before="0"/>
              <w:jc w:val="center"/>
              <w:rPr>
                <w:rFonts w:asciiTheme="majorBidi" w:hAnsiTheme="majorBidi" w:cstheme="majorBidi"/>
                <w:b/>
                <w:bCs/>
                <w:sz w:val="18"/>
                <w:szCs w:val="18"/>
                <w:lang w:val="en-US" w:eastAsia="zh-CN"/>
              </w:rPr>
            </w:pPr>
            <w:r w:rsidRPr="00044C1E">
              <w:rPr>
                <w:rFonts w:asciiTheme="majorBidi" w:hAnsiTheme="majorBidi" w:cstheme="majorBidi"/>
                <w:b/>
                <w:bCs/>
                <w:sz w:val="18"/>
                <w:szCs w:val="18"/>
                <w:lang w:val="en-US" w:eastAsia="zh-CN"/>
              </w:rPr>
              <w:t>战略目标的驱动力</w:t>
            </w:r>
          </w:p>
          <w:p w:rsidR="00E53657" w:rsidRPr="00044C1E" w:rsidRDefault="00E53657" w:rsidP="009862A4">
            <w:pPr>
              <w:tabs>
                <w:tab w:val="left" w:pos="720"/>
              </w:tabs>
              <w:overflowPunct/>
              <w:autoSpaceDE/>
              <w:adjustRightInd/>
              <w:spacing w:before="0"/>
              <w:jc w:val="right"/>
              <w:rPr>
                <w:rFonts w:asciiTheme="majorBidi" w:hAnsiTheme="majorBidi" w:cstheme="majorBidi"/>
                <w:b/>
                <w:bCs/>
                <w:sz w:val="18"/>
                <w:szCs w:val="18"/>
                <w:lang w:val="en-US" w:eastAsia="zh-CN"/>
              </w:rPr>
            </w:pPr>
          </w:p>
          <w:p w:rsidR="00E53657" w:rsidRPr="00044C1E" w:rsidRDefault="00E53657" w:rsidP="009862A4">
            <w:pPr>
              <w:tabs>
                <w:tab w:val="left" w:pos="720"/>
              </w:tabs>
              <w:overflowPunct/>
              <w:autoSpaceDE/>
              <w:adjustRightInd/>
              <w:spacing w:before="0"/>
              <w:jc w:val="right"/>
              <w:rPr>
                <w:rFonts w:asciiTheme="majorBidi" w:hAnsiTheme="majorBidi" w:cstheme="majorBidi"/>
                <w:sz w:val="18"/>
                <w:szCs w:val="18"/>
                <w:lang w:val="en-US" w:eastAsia="zh-CN"/>
              </w:rPr>
            </w:pPr>
          </w:p>
          <w:p w:rsidR="00E53657" w:rsidRPr="00044C1E" w:rsidRDefault="00E53657" w:rsidP="009862A4">
            <w:pPr>
              <w:tabs>
                <w:tab w:val="left" w:pos="720"/>
              </w:tabs>
              <w:overflowPunct/>
              <w:autoSpaceDE/>
              <w:adjustRightInd/>
              <w:spacing w:before="0"/>
              <w:jc w:val="right"/>
              <w:rPr>
                <w:rFonts w:asciiTheme="majorBidi" w:hAnsiTheme="majorBidi" w:cstheme="majorBidi"/>
                <w:sz w:val="18"/>
                <w:szCs w:val="18"/>
                <w:lang w:val="en-US" w:eastAsia="zh-CN"/>
              </w:rPr>
            </w:pPr>
          </w:p>
          <w:p w:rsidR="00E53657" w:rsidRPr="00044C1E" w:rsidRDefault="00E53657" w:rsidP="009862A4">
            <w:pPr>
              <w:tabs>
                <w:tab w:val="left" w:pos="720"/>
              </w:tabs>
              <w:overflowPunct/>
              <w:autoSpaceDE/>
              <w:adjustRightInd/>
              <w:spacing w:before="0"/>
              <w:rPr>
                <w:rFonts w:asciiTheme="majorBidi" w:hAnsiTheme="majorBidi" w:cstheme="majorBidi"/>
                <w:b/>
                <w:bCs/>
                <w:sz w:val="18"/>
                <w:szCs w:val="18"/>
                <w:lang w:val="en-US" w:eastAsia="zh-CN"/>
              </w:rPr>
            </w:pPr>
            <w:r w:rsidRPr="00044C1E">
              <w:rPr>
                <w:rFonts w:asciiTheme="majorBidi" w:hAnsiTheme="majorBidi" w:cstheme="majorBidi"/>
                <w:b/>
                <w:bCs/>
                <w:sz w:val="18"/>
                <w:szCs w:val="18"/>
                <w:lang w:val="en-US" w:eastAsia="zh-CN"/>
              </w:rPr>
              <w:t>支持进程</w:t>
            </w:r>
          </w:p>
        </w:tc>
        <w:tc>
          <w:tcPr>
            <w:tcW w:w="2273"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ind w:left="360"/>
              <w:rPr>
                <w:rFonts w:asciiTheme="majorBidi" w:hAnsiTheme="majorBidi" w:cstheme="majorBidi"/>
                <w:color w:val="222222"/>
                <w:sz w:val="18"/>
                <w:szCs w:val="18"/>
                <w:lang w:val="en-US" w:eastAsia="zh-CN"/>
              </w:rPr>
            </w:pPr>
            <w:r w:rsidRPr="00044C1E">
              <w:rPr>
                <w:rFonts w:asciiTheme="majorBidi" w:hAnsiTheme="majorBidi" w:cstheme="majorBidi"/>
                <w:color w:val="222222"/>
                <w:sz w:val="18"/>
                <w:szCs w:val="18"/>
                <w:lang w:val="en-US" w:eastAsia="zh-CN"/>
              </w:rPr>
              <w:t>确保人力资源、财务资源和资金资源的高效和有效使用；有利于开展工作的、安全且健康的工作环境</w:t>
            </w:r>
          </w:p>
        </w:tc>
        <w:tc>
          <w:tcPr>
            <w:tcW w:w="1701"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sz w:val="18"/>
                <w:szCs w:val="18"/>
                <w:lang w:val="en-US" w:eastAsia="zh-CN"/>
              </w:rPr>
            </w:pPr>
            <w:r w:rsidRPr="00044C1E">
              <w:rPr>
                <w:rFonts w:asciiTheme="majorBidi" w:hAnsiTheme="majorBidi" w:cstheme="majorBidi"/>
                <w:sz w:val="18"/>
                <w:szCs w:val="18"/>
                <w:lang w:val="en-US" w:eastAsia="zh-CN"/>
              </w:rPr>
              <w:t>确保对大会、会议、文件、出版物和信息基础设施高效和方便的利用</w:t>
            </w:r>
          </w:p>
        </w:tc>
        <w:tc>
          <w:tcPr>
            <w:tcW w:w="1758"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ind w:left="360"/>
              <w:rPr>
                <w:rFonts w:asciiTheme="majorBidi" w:hAnsiTheme="majorBidi" w:cstheme="majorBidi"/>
                <w:sz w:val="18"/>
                <w:szCs w:val="18"/>
                <w:lang w:val="en-US" w:eastAsia="zh-CN"/>
              </w:rPr>
            </w:pPr>
            <w:r w:rsidRPr="00044C1E">
              <w:rPr>
                <w:rFonts w:asciiTheme="majorBidi" w:hAnsiTheme="majorBidi" w:cstheme="majorBidi"/>
                <w:sz w:val="18"/>
                <w:szCs w:val="18"/>
                <w:lang w:val="en-US" w:eastAsia="zh-CN"/>
              </w:rPr>
              <w:t>确保高效处理成员相关问题，高效提供礼宾、宣传及资源调配服务</w:t>
            </w:r>
          </w:p>
        </w:tc>
        <w:tc>
          <w:tcPr>
            <w:tcW w:w="1701"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rPr>
                <w:rFonts w:asciiTheme="majorBidi" w:hAnsiTheme="majorBidi" w:cstheme="majorBidi"/>
                <w:sz w:val="18"/>
                <w:szCs w:val="18"/>
                <w:lang w:val="en-US" w:eastAsia="zh-CN"/>
              </w:rPr>
            </w:pPr>
            <w:r w:rsidRPr="00044C1E">
              <w:rPr>
                <w:rFonts w:asciiTheme="majorBidi" w:hAnsiTheme="majorBidi" w:cstheme="majorBidi"/>
                <w:sz w:val="18"/>
                <w:szCs w:val="18"/>
                <w:lang w:val="en-US" w:eastAsia="zh-CN"/>
              </w:rPr>
              <w:t>确保国际电联的战略规划和运作规划能够得到高效制定、协调与执行</w:t>
            </w:r>
          </w:p>
        </w:tc>
        <w:tc>
          <w:tcPr>
            <w:tcW w:w="1495" w:type="dxa"/>
            <w:tcBorders>
              <w:top w:val="single" w:sz="4" w:space="0" w:color="auto"/>
              <w:left w:val="nil"/>
              <w:bottom w:val="single" w:sz="4" w:space="0" w:color="auto"/>
              <w:right w:val="nil"/>
            </w:tcBorders>
            <w:hideMark/>
          </w:tcPr>
          <w:p w:rsidR="00E53657" w:rsidRPr="00044C1E" w:rsidRDefault="00E53657" w:rsidP="009862A4">
            <w:pPr>
              <w:tabs>
                <w:tab w:val="left" w:pos="720"/>
              </w:tabs>
              <w:overflowPunct/>
              <w:autoSpaceDE/>
              <w:adjustRightInd/>
              <w:spacing w:before="0"/>
              <w:ind w:left="360"/>
              <w:rPr>
                <w:rFonts w:asciiTheme="majorBidi" w:hAnsiTheme="majorBidi" w:cstheme="majorBidi"/>
                <w:sz w:val="18"/>
                <w:szCs w:val="18"/>
                <w:lang w:val="en-US" w:eastAsia="zh-CN"/>
              </w:rPr>
            </w:pPr>
            <w:r w:rsidRPr="00044C1E">
              <w:rPr>
                <w:rFonts w:asciiTheme="majorBidi" w:hAnsiTheme="majorBidi" w:cstheme="majorBidi"/>
                <w:sz w:val="18"/>
                <w:szCs w:val="18"/>
                <w:lang w:val="en-US" w:eastAsia="zh-CN"/>
              </w:rPr>
              <w:t>确保国际电联的有效和高效管理（内部与外部）</w:t>
            </w:r>
          </w:p>
        </w:tc>
      </w:tr>
      <w:tr w:rsidR="00E53657" w:rsidRPr="00044C1E" w:rsidTr="00E53657">
        <w:tc>
          <w:tcPr>
            <w:tcW w:w="3652" w:type="dxa"/>
            <w:tcBorders>
              <w:top w:val="single" w:sz="4" w:space="0" w:color="auto"/>
              <w:left w:val="nil"/>
              <w:bottom w:val="single" w:sz="4" w:space="0" w:color="auto"/>
              <w:right w:val="nil"/>
            </w:tcBorders>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ajorBidi" w:hAnsiTheme="majorBidi" w:cstheme="majorBidi"/>
                <w:sz w:val="18"/>
                <w:szCs w:val="18"/>
              </w:rPr>
            </w:pPr>
            <w:r w:rsidRPr="00044C1E">
              <w:rPr>
                <w:rFonts w:asciiTheme="majorBidi" w:hAnsiTheme="majorBidi" w:cstheme="majorBidi"/>
                <w:sz w:val="18"/>
                <w:szCs w:val="18"/>
              </w:rPr>
              <w:t>国际电联的管理</w:t>
            </w:r>
          </w:p>
        </w:tc>
        <w:tc>
          <w:tcPr>
            <w:tcW w:w="2273"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r w:rsidRPr="00044C1E">
              <w:rPr>
                <w:rFonts w:asciiTheme="majorBidi" w:hAnsiTheme="majorBidi" w:cstheme="majorBidi"/>
                <w:b/>
                <w:bCs/>
                <w:sz w:val="18"/>
                <w:szCs w:val="18"/>
              </w:rPr>
              <w:t>X</w:t>
            </w: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58"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01"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r w:rsidRPr="00044C1E">
              <w:rPr>
                <w:rFonts w:asciiTheme="majorBidi" w:hAnsiTheme="majorBidi" w:cstheme="majorBidi"/>
                <w:b/>
                <w:bCs/>
                <w:sz w:val="18"/>
                <w:szCs w:val="18"/>
              </w:rPr>
              <w:t>X</w:t>
            </w:r>
          </w:p>
        </w:tc>
        <w:tc>
          <w:tcPr>
            <w:tcW w:w="1495"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r w:rsidRPr="00044C1E">
              <w:rPr>
                <w:rFonts w:asciiTheme="majorBidi" w:hAnsiTheme="majorBidi" w:cstheme="majorBidi"/>
                <w:b/>
                <w:bCs/>
                <w:sz w:val="18"/>
                <w:szCs w:val="18"/>
              </w:rPr>
              <w:t>X</w:t>
            </w:r>
          </w:p>
        </w:tc>
      </w:tr>
      <w:tr w:rsidR="00E53657" w:rsidRPr="00044C1E" w:rsidTr="00E53657">
        <w:tc>
          <w:tcPr>
            <w:tcW w:w="3652" w:type="dxa"/>
            <w:tcBorders>
              <w:top w:val="single" w:sz="4" w:space="0" w:color="auto"/>
              <w:left w:val="nil"/>
              <w:bottom w:val="single" w:sz="4" w:space="0" w:color="auto"/>
              <w:right w:val="nil"/>
            </w:tcBorders>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ajorBidi" w:hAnsiTheme="majorBidi" w:cstheme="majorBidi"/>
                <w:sz w:val="18"/>
                <w:szCs w:val="18"/>
                <w:lang w:eastAsia="zh-CN"/>
              </w:rPr>
            </w:pPr>
            <w:r w:rsidRPr="00044C1E">
              <w:rPr>
                <w:rFonts w:asciiTheme="majorBidi" w:hAnsiTheme="majorBidi" w:cstheme="majorBidi"/>
                <w:sz w:val="18"/>
                <w:szCs w:val="18"/>
                <w:lang w:eastAsia="zh-CN"/>
              </w:rPr>
              <w:t>大会、全会、研讨会和讲习班的举办（包括笔译和口译）</w:t>
            </w:r>
          </w:p>
        </w:tc>
        <w:tc>
          <w:tcPr>
            <w:tcW w:w="2273"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lang w:eastAsia="zh-CN"/>
              </w:rPr>
            </w:pPr>
          </w:p>
        </w:tc>
        <w:tc>
          <w:tcPr>
            <w:tcW w:w="1701"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r w:rsidRPr="00044C1E">
              <w:rPr>
                <w:rFonts w:asciiTheme="majorBidi" w:hAnsiTheme="majorBidi" w:cstheme="majorBidi"/>
                <w:b/>
                <w:bCs/>
                <w:sz w:val="18"/>
                <w:szCs w:val="18"/>
              </w:rPr>
              <w:t>X</w:t>
            </w:r>
          </w:p>
        </w:tc>
        <w:tc>
          <w:tcPr>
            <w:tcW w:w="1758"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495"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r>
      <w:tr w:rsidR="00E53657" w:rsidRPr="00044C1E" w:rsidTr="00E53657">
        <w:tc>
          <w:tcPr>
            <w:tcW w:w="3652" w:type="dxa"/>
            <w:tcBorders>
              <w:top w:val="single" w:sz="4" w:space="0" w:color="auto"/>
              <w:left w:val="nil"/>
              <w:bottom w:val="single" w:sz="4" w:space="0" w:color="auto"/>
              <w:right w:val="nil"/>
            </w:tcBorders>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ajorBidi" w:hAnsiTheme="majorBidi" w:cstheme="majorBidi"/>
                <w:sz w:val="18"/>
                <w:szCs w:val="18"/>
              </w:rPr>
            </w:pPr>
            <w:r w:rsidRPr="00044C1E">
              <w:rPr>
                <w:rFonts w:asciiTheme="majorBidi" w:hAnsiTheme="majorBidi" w:cstheme="majorBidi"/>
                <w:sz w:val="18"/>
                <w:szCs w:val="18"/>
              </w:rPr>
              <w:t>出版服务</w:t>
            </w:r>
          </w:p>
        </w:tc>
        <w:tc>
          <w:tcPr>
            <w:tcW w:w="2273"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01"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r w:rsidRPr="00044C1E">
              <w:rPr>
                <w:rFonts w:asciiTheme="majorBidi" w:hAnsiTheme="majorBidi" w:cstheme="majorBidi"/>
                <w:b/>
                <w:bCs/>
                <w:sz w:val="18"/>
                <w:szCs w:val="18"/>
              </w:rPr>
              <w:t>X</w:t>
            </w:r>
          </w:p>
        </w:tc>
        <w:tc>
          <w:tcPr>
            <w:tcW w:w="1758"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495"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r>
      <w:tr w:rsidR="00E53657" w:rsidRPr="00044C1E" w:rsidTr="00E53657">
        <w:tc>
          <w:tcPr>
            <w:tcW w:w="3652" w:type="dxa"/>
            <w:tcBorders>
              <w:top w:val="single" w:sz="4" w:space="0" w:color="auto"/>
              <w:left w:val="nil"/>
              <w:bottom w:val="single" w:sz="4" w:space="0" w:color="auto"/>
              <w:right w:val="nil"/>
            </w:tcBorders>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ajorBidi" w:hAnsiTheme="majorBidi" w:cstheme="majorBidi"/>
                <w:sz w:val="18"/>
                <w:szCs w:val="18"/>
              </w:rPr>
            </w:pPr>
            <w:r w:rsidRPr="00044C1E">
              <w:rPr>
                <w:rFonts w:asciiTheme="majorBidi" w:hAnsiTheme="majorBidi" w:cstheme="majorBidi"/>
                <w:sz w:val="18"/>
                <w:szCs w:val="18"/>
              </w:rPr>
              <w:t>IT</w:t>
            </w:r>
            <w:r w:rsidRPr="00044C1E">
              <w:rPr>
                <w:rFonts w:asciiTheme="majorBidi" w:hAnsiTheme="majorBidi" w:cstheme="majorBidi"/>
                <w:sz w:val="18"/>
                <w:szCs w:val="18"/>
              </w:rPr>
              <w:t>服务</w:t>
            </w:r>
          </w:p>
        </w:tc>
        <w:tc>
          <w:tcPr>
            <w:tcW w:w="2273"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01"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r w:rsidRPr="00044C1E">
              <w:rPr>
                <w:rFonts w:asciiTheme="majorBidi" w:hAnsiTheme="majorBidi" w:cstheme="majorBidi"/>
                <w:b/>
                <w:bCs/>
                <w:sz w:val="18"/>
                <w:szCs w:val="18"/>
              </w:rPr>
              <w:t>X</w:t>
            </w:r>
          </w:p>
        </w:tc>
        <w:tc>
          <w:tcPr>
            <w:tcW w:w="1758"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495"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r>
      <w:tr w:rsidR="00E53657" w:rsidRPr="00044C1E" w:rsidTr="00E53657">
        <w:tc>
          <w:tcPr>
            <w:tcW w:w="3652" w:type="dxa"/>
            <w:tcBorders>
              <w:top w:val="single" w:sz="4" w:space="0" w:color="auto"/>
              <w:left w:val="nil"/>
              <w:bottom w:val="single" w:sz="4" w:space="0" w:color="auto"/>
              <w:right w:val="nil"/>
            </w:tcBorders>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ajorBidi" w:hAnsiTheme="majorBidi" w:cstheme="majorBidi"/>
                <w:sz w:val="18"/>
                <w:szCs w:val="18"/>
              </w:rPr>
            </w:pPr>
            <w:r w:rsidRPr="00044C1E">
              <w:rPr>
                <w:rFonts w:asciiTheme="majorBidi" w:hAnsiTheme="majorBidi" w:cstheme="majorBidi"/>
                <w:sz w:val="18"/>
                <w:szCs w:val="18"/>
              </w:rPr>
              <w:t>人力资源管理</w:t>
            </w:r>
          </w:p>
        </w:tc>
        <w:tc>
          <w:tcPr>
            <w:tcW w:w="2273"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r w:rsidRPr="00044C1E">
              <w:rPr>
                <w:rFonts w:asciiTheme="majorBidi" w:hAnsiTheme="majorBidi" w:cstheme="majorBidi"/>
                <w:b/>
                <w:bCs/>
                <w:sz w:val="18"/>
                <w:szCs w:val="18"/>
              </w:rPr>
              <w:t>X</w:t>
            </w: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58"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495"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r>
      <w:tr w:rsidR="00E53657" w:rsidRPr="00044C1E" w:rsidTr="00E53657">
        <w:tc>
          <w:tcPr>
            <w:tcW w:w="3652" w:type="dxa"/>
            <w:tcBorders>
              <w:top w:val="single" w:sz="4" w:space="0" w:color="auto"/>
              <w:left w:val="nil"/>
              <w:bottom w:val="single" w:sz="4" w:space="0" w:color="auto"/>
              <w:right w:val="nil"/>
            </w:tcBorders>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ajorBidi" w:hAnsiTheme="majorBidi" w:cstheme="majorBidi"/>
                <w:sz w:val="18"/>
                <w:szCs w:val="18"/>
              </w:rPr>
            </w:pPr>
            <w:r w:rsidRPr="00044C1E">
              <w:rPr>
                <w:rFonts w:asciiTheme="majorBidi" w:hAnsiTheme="majorBidi" w:cstheme="majorBidi"/>
                <w:sz w:val="18"/>
                <w:szCs w:val="18"/>
              </w:rPr>
              <w:t>财务资源管理</w:t>
            </w:r>
          </w:p>
        </w:tc>
        <w:tc>
          <w:tcPr>
            <w:tcW w:w="2273"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r w:rsidRPr="00044C1E">
              <w:rPr>
                <w:rFonts w:asciiTheme="majorBidi" w:hAnsiTheme="majorBidi" w:cstheme="majorBidi"/>
                <w:b/>
                <w:bCs/>
                <w:sz w:val="18"/>
                <w:szCs w:val="18"/>
              </w:rPr>
              <w:t>X</w:t>
            </w: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58"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495"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r>
      <w:tr w:rsidR="00E53657" w:rsidRPr="00044C1E" w:rsidTr="00E53657">
        <w:tc>
          <w:tcPr>
            <w:tcW w:w="3652" w:type="dxa"/>
            <w:tcBorders>
              <w:top w:val="single" w:sz="4" w:space="0" w:color="auto"/>
              <w:left w:val="nil"/>
              <w:bottom w:val="single" w:sz="4" w:space="0" w:color="auto"/>
              <w:right w:val="nil"/>
            </w:tcBorders>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ajorBidi" w:hAnsiTheme="majorBidi" w:cstheme="majorBidi"/>
                <w:sz w:val="18"/>
                <w:szCs w:val="18"/>
              </w:rPr>
            </w:pPr>
            <w:r w:rsidRPr="00044C1E">
              <w:rPr>
                <w:rFonts w:asciiTheme="majorBidi" w:hAnsiTheme="majorBidi" w:cstheme="majorBidi"/>
                <w:sz w:val="18"/>
                <w:szCs w:val="18"/>
              </w:rPr>
              <w:t>法律服务</w:t>
            </w:r>
          </w:p>
        </w:tc>
        <w:tc>
          <w:tcPr>
            <w:tcW w:w="2273"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58"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495"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r w:rsidRPr="00044C1E">
              <w:rPr>
                <w:rFonts w:asciiTheme="majorBidi" w:hAnsiTheme="majorBidi" w:cstheme="majorBidi"/>
                <w:b/>
                <w:bCs/>
                <w:sz w:val="18"/>
                <w:szCs w:val="18"/>
              </w:rPr>
              <w:t>X</w:t>
            </w:r>
          </w:p>
        </w:tc>
      </w:tr>
      <w:tr w:rsidR="00E53657" w:rsidRPr="00044C1E" w:rsidTr="00E53657">
        <w:tc>
          <w:tcPr>
            <w:tcW w:w="3652" w:type="dxa"/>
            <w:tcBorders>
              <w:top w:val="single" w:sz="4" w:space="0" w:color="auto"/>
              <w:left w:val="nil"/>
              <w:bottom w:val="single" w:sz="4" w:space="0" w:color="auto"/>
              <w:right w:val="nil"/>
            </w:tcBorders>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ajorBidi" w:hAnsiTheme="majorBidi" w:cstheme="majorBidi"/>
                <w:sz w:val="18"/>
                <w:szCs w:val="18"/>
              </w:rPr>
            </w:pPr>
            <w:r w:rsidRPr="00044C1E">
              <w:rPr>
                <w:rFonts w:asciiTheme="majorBidi" w:hAnsiTheme="majorBidi" w:cstheme="majorBidi"/>
                <w:sz w:val="18"/>
                <w:szCs w:val="18"/>
              </w:rPr>
              <w:t>内部审计</w:t>
            </w:r>
          </w:p>
        </w:tc>
        <w:tc>
          <w:tcPr>
            <w:tcW w:w="2273"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r w:rsidRPr="00044C1E">
              <w:rPr>
                <w:rFonts w:asciiTheme="majorBidi" w:hAnsiTheme="majorBidi" w:cstheme="majorBidi"/>
                <w:b/>
                <w:bCs/>
                <w:sz w:val="18"/>
                <w:szCs w:val="18"/>
              </w:rPr>
              <w:t>X</w:t>
            </w: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58"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495"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r w:rsidRPr="00044C1E">
              <w:rPr>
                <w:rFonts w:asciiTheme="majorBidi" w:hAnsiTheme="majorBidi" w:cstheme="majorBidi"/>
                <w:b/>
                <w:bCs/>
                <w:sz w:val="18"/>
                <w:szCs w:val="18"/>
              </w:rPr>
              <w:t>X</w:t>
            </w:r>
          </w:p>
        </w:tc>
      </w:tr>
      <w:tr w:rsidR="00E53657" w:rsidRPr="00044C1E" w:rsidTr="00E53657">
        <w:tc>
          <w:tcPr>
            <w:tcW w:w="3652" w:type="dxa"/>
            <w:tcBorders>
              <w:top w:val="single" w:sz="4" w:space="0" w:color="auto"/>
              <w:left w:val="nil"/>
              <w:bottom w:val="single" w:sz="4" w:space="0" w:color="auto"/>
              <w:right w:val="nil"/>
            </w:tcBorders>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ajorBidi" w:hAnsiTheme="majorBidi" w:cstheme="majorBidi"/>
                <w:sz w:val="20"/>
                <w:lang w:eastAsia="zh-CN"/>
              </w:rPr>
            </w:pPr>
            <w:r w:rsidRPr="00044C1E">
              <w:rPr>
                <w:rFonts w:asciiTheme="majorBidi" w:hAnsiTheme="majorBidi" w:cstheme="majorBidi"/>
                <w:sz w:val="20"/>
                <w:lang w:eastAsia="zh-CN"/>
              </w:rPr>
              <w:t>与成员和外部利益攸关方（包括联合国）的关系</w:t>
            </w:r>
          </w:p>
        </w:tc>
        <w:tc>
          <w:tcPr>
            <w:tcW w:w="2273"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20"/>
                <w:lang w:eastAsia="zh-CN"/>
              </w:rPr>
            </w:pP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20"/>
                <w:lang w:eastAsia="zh-CN"/>
              </w:rPr>
            </w:pPr>
          </w:p>
        </w:tc>
        <w:tc>
          <w:tcPr>
            <w:tcW w:w="1758"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20"/>
              </w:rPr>
            </w:pPr>
            <w:r w:rsidRPr="00044C1E">
              <w:rPr>
                <w:rFonts w:asciiTheme="majorBidi" w:hAnsiTheme="majorBidi" w:cstheme="majorBidi"/>
                <w:b/>
                <w:bCs/>
                <w:sz w:val="20"/>
              </w:rPr>
              <w:t>X</w:t>
            </w: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20"/>
              </w:rPr>
            </w:pPr>
          </w:p>
        </w:tc>
        <w:tc>
          <w:tcPr>
            <w:tcW w:w="1495"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20"/>
              </w:rPr>
            </w:pPr>
          </w:p>
        </w:tc>
      </w:tr>
      <w:tr w:rsidR="00E53657" w:rsidRPr="00044C1E" w:rsidTr="00E53657">
        <w:tc>
          <w:tcPr>
            <w:tcW w:w="3652" w:type="dxa"/>
            <w:tcBorders>
              <w:top w:val="single" w:sz="4" w:space="0" w:color="auto"/>
              <w:left w:val="nil"/>
              <w:bottom w:val="single" w:sz="4" w:space="0" w:color="auto"/>
              <w:right w:val="nil"/>
            </w:tcBorders>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ajorBidi" w:hAnsiTheme="majorBidi" w:cstheme="majorBidi"/>
                <w:sz w:val="18"/>
                <w:szCs w:val="18"/>
                <w:lang w:eastAsia="zh-CN"/>
              </w:rPr>
            </w:pPr>
            <w:r w:rsidRPr="00044C1E">
              <w:rPr>
                <w:rFonts w:asciiTheme="majorBidi" w:hAnsiTheme="majorBidi" w:cstheme="majorBidi"/>
                <w:sz w:val="18"/>
                <w:szCs w:val="18"/>
                <w:lang w:eastAsia="zh-CN"/>
              </w:rPr>
              <w:t>宣传服务（音频</w:t>
            </w:r>
            <w:r w:rsidRPr="00044C1E">
              <w:rPr>
                <w:rFonts w:asciiTheme="majorBidi" w:hAnsiTheme="majorBidi" w:cstheme="majorBidi"/>
                <w:sz w:val="18"/>
                <w:szCs w:val="18"/>
                <w:lang w:eastAsia="zh-CN"/>
              </w:rPr>
              <w:t>/</w:t>
            </w:r>
            <w:r w:rsidRPr="00044C1E">
              <w:rPr>
                <w:rFonts w:asciiTheme="majorBidi" w:hAnsiTheme="majorBidi" w:cstheme="majorBidi"/>
                <w:sz w:val="18"/>
                <w:szCs w:val="18"/>
                <w:lang w:eastAsia="zh-CN"/>
              </w:rPr>
              <w:t>视频服务、新闻发布服务、社交媒体、网络管理、品牌化、拟稿、信息通信技术展示馆）</w:t>
            </w:r>
          </w:p>
        </w:tc>
        <w:tc>
          <w:tcPr>
            <w:tcW w:w="2273"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lang w:eastAsia="zh-CN"/>
              </w:rPr>
            </w:pP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lang w:eastAsia="zh-CN"/>
              </w:rPr>
            </w:pPr>
          </w:p>
        </w:tc>
        <w:tc>
          <w:tcPr>
            <w:tcW w:w="1758"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r w:rsidRPr="00044C1E">
              <w:rPr>
                <w:rFonts w:asciiTheme="majorBidi" w:hAnsiTheme="majorBidi" w:cstheme="majorBidi"/>
                <w:b/>
                <w:bCs/>
                <w:sz w:val="18"/>
                <w:szCs w:val="18"/>
              </w:rPr>
              <w:t>X</w:t>
            </w: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495"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r>
      <w:tr w:rsidR="00E53657" w:rsidRPr="00044C1E" w:rsidTr="00E53657">
        <w:tc>
          <w:tcPr>
            <w:tcW w:w="3652" w:type="dxa"/>
            <w:tcBorders>
              <w:top w:val="single" w:sz="4" w:space="0" w:color="auto"/>
              <w:left w:val="nil"/>
              <w:bottom w:val="single" w:sz="4" w:space="0" w:color="auto"/>
              <w:right w:val="nil"/>
            </w:tcBorders>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ajorBidi" w:hAnsiTheme="majorBidi" w:cstheme="majorBidi"/>
                <w:sz w:val="18"/>
                <w:szCs w:val="18"/>
              </w:rPr>
            </w:pPr>
            <w:r w:rsidRPr="00044C1E">
              <w:rPr>
                <w:rFonts w:asciiTheme="majorBidi" w:hAnsiTheme="majorBidi" w:cstheme="majorBidi"/>
                <w:sz w:val="18"/>
                <w:szCs w:val="18"/>
              </w:rPr>
              <w:t>礼宾服务</w:t>
            </w:r>
          </w:p>
        </w:tc>
        <w:tc>
          <w:tcPr>
            <w:tcW w:w="2273"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58"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r w:rsidRPr="00044C1E">
              <w:rPr>
                <w:rFonts w:asciiTheme="majorBidi" w:hAnsiTheme="majorBidi" w:cstheme="majorBidi"/>
                <w:b/>
                <w:bCs/>
                <w:sz w:val="18"/>
                <w:szCs w:val="18"/>
              </w:rPr>
              <w:t>X</w:t>
            </w: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495"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r>
      <w:tr w:rsidR="00E53657" w:rsidRPr="00044C1E" w:rsidTr="00E53657">
        <w:tc>
          <w:tcPr>
            <w:tcW w:w="3652" w:type="dxa"/>
            <w:tcBorders>
              <w:top w:val="single" w:sz="4" w:space="0" w:color="auto"/>
              <w:left w:val="nil"/>
              <w:bottom w:val="single" w:sz="4" w:space="0" w:color="auto"/>
              <w:right w:val="nil"/>
            </w:tcBorders>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ajorBidi" w:hAnsiTheme="majorBidi" w:cstheme="majorBidi"/>
                <w:sz w:val="18"/>
                <w:szCs w:val="18"/>
                <w:lang w:eastAsia="zh-CN"/>
              </w:rPr>
            </w:pPr>
            <w:r w:rsidRPr="00044C1E">
              <w:rPr>
                <w:rFonts w:asciiTheme="majorBidi" w:hAnsiTheme="majorBidi" w:cstheme="majorBidi"/>
                <w:sz w:val="18"/>
                <w:szCs w:val="18"/>
                <w:lang w:eastAsia="zh-CN"/>
              </w:rPr>
              <w:t>方便管理机构（全权代表大会、理事会、理事会工作组）的工作</w:t>
            </w:r>
          </w:p>
        </w:tc>
        <w:tc>
          <w:tcPr>
            <w:tcW w:w="2273"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lang w:eastAsia="zh-CN"/>
              </w:rPr>
            </w:pP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lang w:eastAsia="zh-CN"/>
              </w:rPr>
            </w:pPr>
          </w:p>
        </w:tc>
        <w:tc>
          <w:tcPr>
            <w:tcW w:w="1758"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lang w:eastAsia="zh-CN"/>
              </w:rPr>
            </w:pP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lang w:eastAsia="zh-CN"/>
              </w:rPr>
            </w:pPr>
          </w:p>
        </w:tc>
        <w:tc>
          <w:tcPr>
            <w:tcW w:w="1495"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r w:rsidRPr="00044C1E">
              <w:rPr>
                <w:rFonts w:asciiTheme="majorBidi" w:hAnsiTheme="majorBidi" w:cstheme="majorBidi"/>
                <w:b/>
                <w:bCs/>
                <w:sz w:val="18"/>
                <w:szCs w:val="18"/>
              </w:rPr>
              <w:t>X</w:t>
            </w:r>
          </w:p>
        </w:tc>
      </w:tr>
      <w:tr w:rsidR="00E53657" w:rsidRPr="00044C1E" w:rsidTr="00E53657">
        <w:tc>
          <w:tcPr>
            <w:tcW w:w="3652" w:type="dxa"/>
            <w:tcBorders>
              <w:top w:val="single" w:sz="4" w:space="0" w:color="auto"/>
              <w:left w:val="nil"/>
              <w:bottom w:val="single" w:sz="4" w:space="0" w:color="auto"/>
              <w:right w:val="nil"/>
            </w:tcBorders>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ajorBidi" w:hAnsiTheme="majorBidi" w:cstheme="majorBidi"/>
                <w:sz w:val="18"/>
                <w:szCs w:val="18"/>
              </w:rPr>
            </w:pPr>
            <w:r w:rsidRPr="00044C1E">
              <w:rPr>
                <w:rFonts w:asciiTheme="majorBidi" w:hAnsiTheme="majorBidi" w:cstheme="majorBidi"/>
                <w:sz w:val="18"/>
                <w:szCs w:val="18"/>
              </w:rPr>
              <w:t>安保服务</w:t>
            </w:r>
          </w:p>
        </w:tc>
        <w:tc>
          <w:tcPr>
            <w:tcW w:w="2273"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r w:rsidRPr="00044C1E">
              <w:rPr>
                <w:rFonts w:asciiTheme="majorBidi" w:hAnsiTheme="majorBidi" w:cstheme="majorBidi"/>
                <w:b/>
                <w:bCs/>
                <w:sz w:val="18"/>
                <w:szCs w:val="18"/>
              </w:rPr>
              <w:t>X</w:t>
            </w: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58"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495"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r>
      <w:tr w:rsidR="00E53657" w:rsidRPr="00044C1E" w:rsidTr="00E53657">
        <w:tc>
          <w:tcPr>
            <w:tcW w:w="3652" w:type="dxa"/>
            <w:tcBorders>
              <w:top w:val="single" w:sz="4" w:space="0" w:color="auto"/>
              <w:left w:val="nil"/>
              <w:bottom w:val="single" w:sz="4" w:space="0" w:color="auto"/>
              <w:right w:val="nil"/>
            </w:tcBorders>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ajorBidi" w:hAnsiTheme="majorBidi" w:cstheme="majorBidi"/>
                <w:sz w:val="18"/>
                <w:szCs w:val="18"/>
              </w:rPr>
            </w:pPr>
            <w:r w:rsidRPr="00044C1E">
              <w:rPr>
                <w:rFonts w:asciiTheme="majorBidi" w:hAnsiTheme="majorBidi" w:cstheme="majorBidi"/>
                <w:sz w:val="18"/>
                <w:szCs w:val="18"/>
                <w:lang w:eastAsia="zh-CN"/>
              </w:rPr>
              <w:t>胸牌</w:t>
            </w:r>
            <w:r w:rsidRPr="00044C1E">
              <w:rPr>
                <w:rFonts w:asciiTheme="majorBidi" w:hAnsiTheme="majorBidi" w:cstheme="majorBidi"/>
                <w:sz w:val="18"/>
                <w:szCs w:val="18"/>
              </w:rPr>
              <w:t>制做与分发</w:t>
            </w:r>
          </w:p>
        </w:tc>
        <w:tc>
          <w:tcPr>
            <w:tcW w:w="2273"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01"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r w:rsidRPr="00044C1E">
              <w:rPr>
                <w:rFonts w:asciiTheme="majorBidi" w:hAnsiTheme="majorBidi" w:cstheme="majorBidi"/>
                <w:b/>
                <w:bCs/>
                <w:sz w:val="18"/>
                <w:szCs w:val="18"/>
              </w:rPr>
              <w:t>X</w:t>
            </w:r>
          </w:p>
        </w:tc>
        <w:tc>
          <w:tcPr>
            <w:tcW w:w="1758"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495"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r>
      <w:tr w:rsidR="00E53657" w:rsidRPr="00044C1E" w:rsidTr="00E53657">
        <w:tc>
          <w:tcPr>
            <w:tcW w:w="3652" w:type="dxa"/>
            <w:tcBorders>
              <w:top w:val="single" w:sz="4" w:space="0" w:color="auto"/>
              <w:left w:val="nil"/>
              <w:bottom w:val="single" w:sz="4" w:space="0" w:color="auto"/>
              <w:right w:val="nil"/>
            </w:tcBorders>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ajorBidi" w:hAnsiTheme="majorBidi" w:cstheme="majorBidi"/>
                <w:sz w:val="18"/>
                <w:szCs w:val="18"/>
              </w:rPr>
            </w:pPr>
            <w:r w:rsidRPr="00044C1E">
              <w:rPr>
                <w:rFonts w:asciiTheme="majorBidi" w:hAnsiTheme="majorBidi" w:cstheme="majorBidi"/>
                <w:sz w:val="18"/>
                <w:szCs w:val="18"/>
              </w:rPr>
              <w:t>资源</w:t>
            </w:r>
            <w:r w:rsidRPr="00044C1E">
              <w:rPr>
                <w:rFonts w:asciiTheme="majorBidi" w:hAnsiTheme="majorBidi" w:cstheme="majorBidi"/>
                <w:sz w:val="18"/>
                <w:szCs w:val="18"/>
                <w:lang w:eastAsia="zh-CN"/>
              </w:rPr>
              <w:t>调动</w:t>
            </w:r>
            <w:r w:rsidRPr="00044C1E">
              <w:rPr>
                <w:rFonts w:asciiTheme="majorBidi" w:hAnsiTheme="majorBidi" w:cstheme="majorBidi"/>
                <w:sz w:val="18"/>
                <w:szCs w:val="18"/>
              </w:rPr>
              <w:t>服务</w:t>
            </w:r>
          </w:p>
        </w:tc>
        <w:tc>
          <w:tcPr>
            <w:tcW w:w="2273"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58"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r w:rsidRPr="00044C1E">
              <w:rPr>
                <w:rFonts w:asciiTheme="majorBidi" w:hAnsiTheme="majorBidi" w:cstheme="majorBidi"/>
                <w:b/>
                <w:bCs/>
                <w:sz w:val="18"/>
                <w:szCs w:val="18"/>
              </w:rPr>
              <w:t>X</w:t>
            </w: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495"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r>
      <w:tr w:rsidR="00E53657" w:rsidRPr="00044C1E" w:rsidTr="00E53657">
        <w:tc>
          <w:tcPr>
            <w:tcW w:w="3652" w:type="dxa"/>
            <w:tcBorders>
              <w:top w:val="single" w:sz="4" w:space="0" w:color="auto"/>
              <w:left w:val="nil"/>
              <w:bottom w:val="single" w:sz="4" w:space="0" w:color="auto"/>
              <w:right w:val="nil"/>
            </w:tcBorders>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ajorBidi" w:hAnsiTheme="majorBidi" w:cstheme="majorBidi"/>
                <w:sz w:val="18"/>
                <w:szCs w:val="18"/>
              </w:rPr>
            </w:pPr>
            <w:r w:rsidRPr="00044C1E">
              <w:rPr>
                <w:rFonts w:asciiTheme="majorBidi" w:hAnsiTheme="majorBidi" w:cstheme="majorBidi"/>
                <w:sz w:val="18"/>
                <w:szCs w:val="18"/>
              </w:rPr>
              <w:t>机构战略管理和规划</w:t>
            </w:r>
          </w:p>
        </w:tc>
        <w:tc>
          <w:tcPr>
            <w:tcW w:w="2273"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01"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58" w:type="dxa"/>
            <w:tcBorders>
              <w:top w:val="single" w:sz="4" w:space="0" w:color="auto"/>
              <w:left w:val="nil"/>
              <w:bottom w:val="single" w:sz="4" w:space="0" w:color="auto"/>
              <w:right w:val="nil"/>
            </w:tcBorders>
            <w:vAlign w:val="center"/>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p>
        </w:tc>
        <w:tc>
          <w:tcPr>
            <w:tcW w:w="1701"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r w:rsidRPr="00044C1E">
              <w:rPr>
                <w:rFonts w:asciiTheme="majorBidi" w:hAnsiTheme="majorBidi" w:cstheme="majorBidi"/>
                <w:b/>
                <w:bCs/>
                <w:sz w:val="18"/>
                <w:szCs w:val="18"/>
              </w:rPr>
              <w:t>X</w:t>
            </w:r>
          </w:p>
        </w:tc>
        <w:tc>
          <w:tcPr>
            <w:tcW w:w="1495" w:type="dxa"/>
            <w:tcBorders>
              <w:top w:val="single" w:sz="4" w:space="0" w:color="auto"/>
              <w:left w:val="nil"/>
              <w:bottom w:val="single" w:sz="4" w:space="0" w:color="auto"/>
              <w:right w:val="nil"/>
            </w:tcBorders>
            <w:vAlign w:val="center"/>
            <w:hideMark/>
          </w:tcPr>
          <w:p w:rsidR="00E53657" w:rsidRPr="00044C1E" w:rsidRDefault="00E53657" w:rsidP="009862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ajorBidi" w:hAnsiTheme="majorBidi" w:cstheme="majorBidi"/>
                <w:b/>
                <w:bCs/>
                <w:sz w:val="18"/>
                <w:szCs w:val="18"/>
              </w:rPr>
            </w:pPr>
            <w:r w:rsidRPr="00044C1E">
              <w:rPr>
                <w:rFonts w:asciiTheme="majorBidi" w:hAnsiTheme="majorBidi" w:cstheme="majorBidi"/>
                <w:b/>
                <w:bCs/>
                <w:sz w:val="18"/>
                <w:szCs w:val="18"/>
              </w:rPr>
              <w:t>X</w:t>
            </w:r>
          </w:p>
        </w:tc>
      </w:tr>
    </w:tbl>
    <w:p w:rsidR="00E53657" w:rsidRPr="00044C1E" w:rsidRDefault="00E53657" w:rsidP="009862A4">
      <w:pPr>
        <w:tabs>
          <w:tab w:val="clear" w:pos="794"/>
          <w:tab w:val="clear" w:pos="1191"/>
          <w:tab w:val="clear" w:pos="1588"/>
          <w:tab w:val="clear" w:pos="1985"/>
        </w:tabs>
        <w:overflowPunct/>
        <w:autoSpaceDE/>
        <w:autoSpaceDN/>
        <w:adjustRightInd/>
        <w:spacing w:before="0"/>
        <w:rPr>
          <w:rFonts w:asciiTheme="majorBidi" w:hAnsiTheme="majorBidi" w:cstheme="majorBidi"/>
          <w:sz w:val="22"/>
          <w:szCs w:val="24"/>
          <w:lang w:eastAsia="zh-CN"/>
        </w:rPr>
        <w:sectPr w:rsidR="00E53657" w:rsidRPr="00044C1E">
          <w:pgSz w:w="15840" w:h="12240" w:orient="landscape"/>
          <w:pgMar w:top="1440" w:right="1440" w:bottom="1440" w:left="1440" w:header="720" w:footer="720" w:gutter="0"/>
          <w:cols w:space="720"/>
        </w:sectPr>
      </w:pPr>
    </w:p>
    <w:p w:rsidR="00E53657" w:rsidRPr="00044C1E" w:rsidRDefault="00E53657" w:rsidP="009862A4">
      <w:pPr>
        <w:keepNext/>
        <w:keepLines/>
        <w:spacing w:before="480"/>
        <w:ind w:left="794" w:hanging="794"/>
        <w:outlineLvl w:val="0"/>
        <w:rPr>
          <w:rFonts w:asciiTheme="majorBidi" w:hAnsiTheme="majorBidi" w:cstheme="majorBidi"/>
          <w:b/>
          <w:sz w:val="28"/>
        </w:rPr>
      </w:pPr>
      <w:bookmarkStart w:id="94" w:name="_Toc387144466"/>
      <w:r w:rsidRPr="00044C1E">
        <w:rPr>
          <w:rFonts w:asciiTheme="majorBidi" w:hAnsiTheme="majorBidi" w:cstheme="majorBidi"/>
          <w:b/>
          <w:sz w:val="28"/>
        </w:rPr>
        <w:lastRenderedPageBreak/>
        <w:t>5</w:t>
      </w:r>
      <w:r w:rsidRPr="00044C1E">
        <w:rPr>
          <w:rFonts w:asciiTheme="majorBidi" w:hAnsiTheme="majorBidi" w:cstheme="majorBidi"/>
          <w:b/>
          <w:sz w:val="28"/>
        </w:rPr>
        <w:tab/>
      </w:r>
      <w:r w:rsidRPr="00044C1E">
        <w:rPr>
          <w:rFonts w:asciiTheme="majorBidi" w:hAnsiTheme="majorBidi" w:cstheme="majorBidi"/>
          <w:b/>
          <w:sz w:val="28"/>
        </w:rPr>
        <w:t>落实与评估</w:t>
      </w:r>
      <w:bookmarkEnd w:id="94"/>
    </w:p>
    <w:p w:rsidR="00E53657" w:rsidRPr="00044C1E" w:rsidRDefault="00E53657" w:rsidP="009862A4">
      <w:pPr>
        <w:keepNext/>
        <w:keepLines/>
        <w:spacing w:before="320"/>
        <w:ind w:left="794" w:hanging="794"/>
        <w:outlineLvl w:val="1"/>
        <w:rPr>
          <w:rFonts w:asciiTheme="majorBidi" w:hAnsiTheme="majorBidi" w:cstheme="majorBidi"/>
          <w:b/>
          <w:lang w:eastAsia="zh-CN"/>
        </w:rPr>
      </w:pPr>
      <w:bookmarkStart w:id="95" w:name="_Toc387144467"/>
      <w:bookmarkStart w:id="96" w:name="_Toc379446617"/>
      <w:bookmarkStart w:id="97" w:name="_Toc377565047"/>
      <w:r w:rsidRPr="00044C1E">
        <w:rPr>
          <w:rFonts w:asciiTheme="majorBidi" w:hAnsiTheme="majorBidi" w:cstheme="majorBidi"/>
          <w:b/>
          <w:lang w:eastAsia="zh-CN"/>
        </w:rPr>
        <w:t>5.1</w:t>
      </w:r>
      <w:r w:rsidRPr="00044C1E">
        <w:rPr>
          <w:rFonts w:asciiTheme="majorBidi" w:hAnsiTheme="majorBidi" w:cstheme="majorBidi"/>
          <w:b/>
          <w:lang w:eastAsia="zh-CN"/>
        </w:rPr>
        <w:tab/>
      </w:r>
      <w:r w:rsidRPr="00044C1E">
        <w:rPr>
          <w:rFonts w:asciiTheme="majorBidi" w:hAnsiTheme="majorBidi" w:cstheme="majorBidi"/>
          <w:b/>
          <w:lang w:eastAsia="zh-CN"/>
        </w:rPr>
        <w:t>战略、运作和财务规划之间的联系</w:t>
      </w:r>
      <w:bookmarkEnd w:id="95"/>
      <w:bookmarkEnd w:id="96"/>
      <w:bookmarkEnd w:id="97"/>
    </w:p>
    <w:p w:rsidR="00E53657" w:rsidRPr="00044C1E" w:rsidRDefault="00E53657" w:rsidP="009862A4">
      <w:pPr>
        <w:ind w:firstLineChars="200" w:firstLine="480"/>
        <w:rPr>
          <w:rFonts w:asciiTheme="majorBidi" w:hAnsiTheme="majorBidi" w:cstheme="majorBidi"/>
          <w:szCs w:val="19"/>
          <w:lang w:eastAsia="zh-CN"/>
        </w:rPr>
      </w:pPr>
      <w:r w:rsidRPr="00044C1E">
        <w:rPr>
          <w:rFonts w:asciiTheme="majorBidi" w:hAnsiTheme="majorBidi" w:cstheme="majorBidi"/>
          <w:szCs w:val="19"/>
          <w:lang w:eastAsia="zh-CN"/>
        </w:rPr>
        <w:t>国际电联根据第</w:t>
      </w:r>
      <w:r w:rsidRPr="00044C1E">
        <w:rPr>
          <w:rFonts w:asciiTheme="majorBidi" w:hAnsiTheme="majorBidi" w:cstheme="majorBidi"/>
          <w:szCs w:val="19"/>
          <w:lang w:eastAsia="zh-CN"/>
        </w:rPr>
        <w:t>71</w:t>
      </w:r>
      <w:r w:rsidRPr="00044C1E">
        <w:rPr>
          <w:rFonts w:asciiTheme="majorBidi" w:hAnsiTheme="majorBidi" w:cstheme="majorBidi"/>
          <w:szCs w:val="19"/>
          <w:lang w:eastAsia="zh-CN"/>
        </w:rPr>
        <w:t>、</w:t>
      </w:r>
      <w:r w:rsidRPr="00044C1E">
        <w:rPr>
          <w:rFonts w:asciiTheme="majorBidi" w:hAnsiTheme="majorBidi" w:cstheme="majorBidi"/>
          <w:szCs w:val="19"/>
          <w:lang w:eastAsia="zh-CN"/>
        </w:rPr>
        <w:t>72</w:t>
      </w:r>
      <w:r w:rsidRPr="00044C1E">
        <w:rPr>
          <w:rFonts w:asciiTheme="majorBidi" w:hAnsiTheme="majorBidi" w:cstheme="majorBidi"/>
          <w:szCs w:val="19"/>
          <w:lang w:eastAsia="zh-CN"/>
        </w:rPr>
        <w:t>和</w:t>
      </w:r>
      <w:r w:rsidRPr="00044C1E">
        <w:rPr>
          <w:rFonts w:asciiTheme="majorBidi" w:hAnsiTheme="majorBidi" w:cstheme="majorBidi"/>
          <w:szCs w:val="19"/>
          <w:lang w:eastAsia="zh-CN"/>
        </w:rPr>
        <w:t>151</w:t>
      </w:r>
      <w:r w:rsidRPr="00044C1E">
        <w:rPr>
          <w:rFonts w:asciiTheme="majorBidi" w:hAnsiTheme="majorBidi" w:cstheme="majorBidi"/>
          <w:szCs w:val="19"/>
          <w:lang w:eastAsia="zh-CN"/>
        </w:rPr>
        <w:t>号决议（</w:t>
      </w:r>
      <w:r w:rsidRPr="00044C1E">
        <w:rPr>
          <w:rFonts w:asciiTheme="majorBidi" w:hAnsiTheme="majorBidi" w:cstheme="majorBidi"/>
          <w:szCs w:val="19"/>
          <w:lang w:eastAsia="zh-CN"/>
        </w:rPr>
        <w:t>2014</w:t>
      </w:r>
      <w:r w:rsidRPr="00044C1E">
        <w:rPr>
          <w:rFonts w:asciiTheme="majorBidi" w:hAnsiTheme="majorBidi" w:cstheme="majorBidi"/>
          <w:szCs w:val="19"/>
          <w:lang w:eastAsia="zh-CN"/>
        </w:rPr>
        <w:t>年，釜山，修订版）实施国际电联</w:t>
      </w:r>
      <w:r w:rsidRPr="00044C1E">
        <w:rPr>
          <w:rFonts w:asciiTheme="majorBidi" w:hAnsiTheme="majorBidi" w:cstheme="majorBidi"/>
          <w:szCs w:val="19"/>
          <w:lang w:eastAsia="zh-CN"/>
        </w:rPr>
        <w:t>RBM</w:t>
      </w:r>
      <w:r w:rsidRPr="00044C1E">
        <w:rPr>
          <w:rFonts w:asciiTheme="majorBidi" w:hAnsiTheme="majorBidi" w:cstheme="majorBidi"/>
          <w:szCs w:val="19"/>
          <w:lang w:eastAsia="zh-CN"/>
        </w:rPr>
        <w:t>框架，确保其战略、运作和财务规划之间有力和统一的联系，依据的结构如下：</w:t>
      </w:r>
    </w:p>
    <w:p w:rsidR="00E53657" w:rsidRPr="00044C1E" w:rsidRDefault="00E53657" w:rsidP="009862A4">
      <w:pPr>
        <w:tabs>
          <w:tab w:val="left" w:pos="2608"/>
          <w:tab w:val="left" w:pos="3345"/>
        </w:tabs>
        <w:spacing w:before="80"/>
        <w:ind w:left="794" w:hanging="794"/>
        <w:rPr>
          <w:rFonts w:asciiTheme="majorBidi" w:hAnsiTheme="majorBidi" w:cstheme="majorBidi"/>
          <w:lang w:eastAsia="zh-CN"/>
        </w:rPr>
      </w:pPr>
      <w:r w:rsidRPr="00044C1E">
        <w:rPr>
          <w:rFonts w:asciiTheme="majorBidi" w:eastAsiaTheme="minorEastAsia" w:hAnsiTheme="majorBidi" w:cstheme="majorBidi"/>
          <w:lang w:eastAsia="zh-CN"/>
        </w:rPr>
        <w:t>•</w:t>
      </w:r>
      <w:r w:rsidRPr="00044C1E">
        <w:rPr>
          <w:rFonts w:asciiTheme="majorBidi" w:eastAsiaTheme="minorEastAsia" w:hAnsiTheme="majorBidi" w:cstheme="majorBidi"/>
          <w:lang w:eastAsia="zh-CN"/>
        </w:rPr>
        <w:tab/>
      </w:r>
      <w:r w:rsidRPr="00044C1E">
        <w:rPr>
          <w:rFonts w:asciiTheme="majorBidi" w:eastAsiaTheme="minorEastAsia" w:hAnsiTheme="majorBidi" w:cstheme="majorBidi"/>
          <w:lang w:eastAsia="zh-CN"/>
        </w:rPr>
        <w:t>四年期的《</w:t>
      </w:r>
      <w:r w:rsidRPr="00044C1E">
        <w:rPr>
          <w:rFonts w:asciiTheme="majorBidi" w:eastAsiaTheme="minorEastAsia" w:hAnsiTheme="majorBidi" w:cstheme="majorBidi"/>
          <w:b/>
          <w:bCs/>
          <w:lang w:eastAsia="zh-CN"/>
        </w:rPr>
        <w:t>战略规划</w:t>
      </w:r>
      <w:r w:rsidRPr="00044C1E">
        <w:rPr>
          <w:rFonts w:asciiTheme="majorBidi" w:eastAsiaTheme="minorEastAsia" w:hAnsiTheme="majorBidi" w:cstheme="majorBidi"/>
          <w:lang w:eastAsia="zh-CN"/>
        </w:rPr>
        <w:t>》为国际电联确定了四年期的总体战略目标以及部门和跨部门的目标</w:t>
      </w:r>
      <w:r w:rsidRPr="00044C1E">
        <w:rPr>
          <w:rFonts w:asciiTheme="majorBidi" w:eastAsiaTheme="minorEastAsia" w:hAnsiTheme="majorBidi" w:cstheme="majorBidi"/>
          <w:lang w:eastAsia="zh-CN"/>
        </w:rPr>
        <w:t>/</w:t>
      </w:r>
      <w:r w:rsidRPr="00044C1E">
        <w:rPr>
          <w:rFonts w:asciiTheme="majorBidi" w:eastAsiaTheme="minorEastAsia" w:hAnsiTheme="majorBidi" w:cstheme="majorBidi"/>
          <w:lang w:eastAsia="zh-CN"/>
        </w:rPr>
        <w:t>成果，并规定了需要运作规划和预算制定程序考虑的</w:t>
      </w:r>
      <w:r w:rsidRPr="00044C1E">
        <w:rPr>
          <w:rFonts w:asciiTheme="majorBidi" w:eastAsiaTheme="minorEastAsia" w:hAnsiTheme="majorBidi" w:cstheme="majorBidi"/>
          <w:b/>
          <w:bCs/>
          <w:lang w:eastAsia="zh-CN"/>
        </w:rPr>
        <w:t>实施标准</w:t>
      </w:r>
      <w:r w:rsidRPr="00044C1E">
        <w:rPr>
          <w:rFonts w:asciiTheme="majorBidi" w:eastAsiaTheme="minorEastAsia" w:hAnsiTheme="majorBidi" w:cstheme="majorBidi"/>
          <w:lang w:eastAsia="zh-CN"/>
        </w:rPr>
        <w:t>。战略规划应在全权代表大会确定的财务限制范围内落实。</w:t>
      </w:r>
    </w:p>
    <w:p w:rsidR="00E53657" w:rsidRPr="00044C1E" w:rsidRDefault="00E53657" w:rsidP="009862A4">
      <w:pPr>
        <w:tabs>
          <w:tab w:val="left" w:pos="2608"/>
          <w:tab w:val="left" w:pos="3345"/>
        </w:tabs>
        <w:spacing w:before="80"/>
        <w:ind w:left="794" w:hanging="794"/>
        <w:rPr>
          <w:rFonts w:asciiTheme="majorBidi" w:hAnsiTheme="majorBidi" w:cstheme="majorBidi"/>
          <w:lang w:eastAsia="zh-CN"/>
        </w:rPr>
      </w:pPr>
      <w:r w:rsidRPr="00044C1E">
        <w:rPr>
          <w:rFonts w:asciiTheme="majorBidi" w:eastAsiaTheme="minorEastAsia" w:hAnsiTheme="majorBidi" w:cstheme="majorBidi"/>
          <w:lang w:eastAsia="zh-CN"/>
        </w:rPr>
        <w:t>•</w:t>
      </w:r>
      <w:r w:rsidRPr="00044C1E">
        <w:rPr>
          <w:rFonts w:asciiTheme="majorBidi" w:eastAsiaTheme="minorEastAsia" w:hAnsiTheme="majorBidi" w:cstheme="majorBidi"/>
          <w:lang w:eastAsia="zh-CN"/>
        </w:rPr>
        <w:tab/>
      </w:r>
      <w:r w:rsidRPr="00044C1E">
        <w:rPr>
          <w:rFonts w:asciiTheme="majorBidi" w:eastAsiaTheme="minorEastAsia" w:hAnsiTheme="majorBidi" w:cstheme="majorBidi"/>
          <w:lang w:eastAsia="zh-CN"/>
        </w:rPr>
        <w:t>决定</w:t>
      </w:r>
      <w:r w:rsidRPr="00044C1E">
        <w:rPr>
          <w:rFonts w:asciiTheme="majorBidi" w:eastAsiaTheme="minorEastAsia" w:hAnsiTheme="majorBidi" w:cstheme="majorBidi"/>
          <w:lang w:eastAsia="zh-CN"/>
        </w:rPr>
        <w:t>5</w:t>
      </w:r>
      <w:r w:rsidRPr="00044C1E">
        <w:rPr>
          <w:rFonts w:asciiTheme="majorBidi" w:eastAsiaTheme="minorEastAsia" w:hAnsiTheme="majorBidi" w:cstheme="majorBidi"/>
          <w:lang w:eastAsia="zh-CN"/>
        </w:rPr>
        <w:t>（</w:t>
      </w:r>
      <w:r w:rsidRPr="00044C1E">
        <w:rPr>
          <w:rFonts w:asciiTheme="majorBidi" w:eastAsiaTheme="minorEastAsia" w:hAnsiTheme="majorBidi" w:cstheme="majorBidi"/>
          <w:lang w:eastAsia="zh-CN"/>
        </w:rPr>
        <w:t>2014</w:t>
      </w:r>
      <w:r w:rsidRPr="00044C1E">
        <w:rPr>
          <w:rFonts w:asciiTheme="majorBidi" w:eastAsiaTheme="minorEastAsia" w:hAnsiTheme="majorBidi" w:cstheme="majorBidi"/>
          <w:lang w:eastAsia="zh-CN"/>
        </w:rPr>
        <w:t>年，釜山，修订版）确立的四年期《</w:t>
      </w:r>
      <w:r w:rsidRPr="00044C1E">
        <w:rPr>
          <w:rFonts w:asciiTheme="majorBidi" w:eastAsiaTheme="minorEastAsia" w:hAnsiTheme="majorBidi" w:cstheme="majorBidi"/>
          <w:b/>
          <w:bCs/>
          <w:lang w:eastAsia="zh-CN"/>
        </w:rPr>
        <w:t>财务规划</w:t>
      </w:r>
      <w:r w:rsidRPr="00044C1E">
        <w:rPr>
          <w:rFonts w:asciiTheme="majorBidi" w:eastAsiaTheme="minorEastAsia" w:hAnsiTheme="majorBidi" w:cstheme="majorBidi"/>
          <w:lang w:eastAsia="zh-CN"/>
        </w:rPr>
        <w:t>》以完全符合《战略规划》的方式，对四年期的收支做出预测并确定落实工作所需的资源。</w:t>
      </w:r>
    </w:p>
    <w:p w:rsidR="00E53657" w:rsidRPr="00044C1E" w:rsidRDefault="00E53657" w:rsidP="009862A4">
      <w:pPr>
        <w:tabs>
          <w:tab w:val="left" w:pos="2608"/>
          <w:tab w:val="left" w:pos="3345"/>
        </w:tabs>
        <w:spacing w:before="80"/>
        <w:ind w:left="794" w:hanging="794"/>
        <w:rPr>
          <w:rFonts w:asciiTheme="majorBidi" w:hAnsiTheme="majorBidi" w:cstheme="majorBidi"/>
          <w:lang w:eastAsia="zh-CN"/>
        </w:rPr>
      </w:pPr>
      <w:r w:rsidRPr="00044C1E">
        <w:rPr>
          <w:rFonts w:asciiTheme="majorBidi" w:eastAsiaTheme="minorEastAsia" w:hAnsiTheme="majorBidi" w:cstheme="majorBidi"/>
          <w:lang w:eastAsia="zh-CN"/>
        </w:rPr>
        <w:t>•</w:t>
      </w:r>
      <w:r w:rsidRPr="00044C1E">
        <w:rPr>
          <w:rFonts w:asciiTheme="majorBidi" w:eastAsiaTheme="minorEastAsia" w:hAnsiTheme="majorBidi" w:cstheme="majorBidi"/>
          <w:lang w:eastAsia="zh-CN"/>
        </w:rPr>
        <w:tab/>
      </w:r>
      <w:r w:rsidRPr="00044C1E">
        <w:rPr>
          <w:rFonts w:asciiTheme="majorBidi" w:eastAsiaTheme="minorEastAsia" w:hAnsiTheme="majorBidi" w:cstheme="majorBidi"/>
          <w:lang w:eastAsia="zh-CN"/>
        </w:rPr>
        <w:t>理事会批准的双年度</w:t>
      </w:r>
      <w:r w:rsidRPr="00044C1E">
        <w:rPr>
          <w:rFonts w:asciiTheme="majorBidi" w:eastAsiaTheme="minorEastAsia" w:hAnsiTheme="majorBidi" w:cstheme="majorBidi"/>
          <w:b/>
          <w:bCs/>
          <w:lang w:eastAsia="zh-CN"/>
        </w:rPr>
        <w:t>预算</w:t>
      </w:r>
      <w:r w:rsidRPr="00044C1E">
        <w:rPr>
          <w:rFonts w:asciiTheme="majorBidi" w:eastAsiaTheme="minorEastAsia" w:hAnsiTheme="majorBidi" w:cstheme="majorBidi"/>
          <w:lang w:eastAsia="zh-CN"/>
        </w:rPr>
        <w:t>根据《财务规划》的规定，实施基于结果的预算制定（</w:t>
      </w:r>
      <w:r w:rsidRPr="00044C1E">
        <w:rPr>
          <w:rFonts w:asciiTheme="majorBidi" w:eastAsiaTheme="minorEastAsia" w:hAnsiTheme="majorBidi" w:cstheme="majorBidi"/>
          <w:lang w:eastAsia="zh-CN"/>
        </w:rPr>
        <w:t>RBB</w:t>
      </w:r>
      <w:r w:rsidRPr="00044C1E">
        <w:rPr>
          <w:rFonts w:asciiTheme="majorBidi" w:eastAsiaTheme="minorEastAsia" w:hAnsiTheme="majorBidi" w:cstheme="majorBidi"/>
          <w:lang w:eastAsia="zh-CN"/>
        </w:rPr>
        <w:t>）机制。</w:t>
      </w:r>
    </w:p>
    <w:p w:rsidR="00E53657" w:rsidRPr="00044C1E" w:rsidRDefault="00E53657" w:rsidP="009862A4">
      <w:pPr>
        <w:tabs>
          <w:tab w:val="left" w:pos="2608"/>
          <w:tab w:val="left" w:pos="3345"/>
        </w:tabs>
        <w:spacing w:before="80"/>
        <w:ind w:left="794" w:hanging="794"/>
        <w:rPr>
          <w:rFonts w:asciiTheme="majorBidi" w:hAnsiTheme="majorBidi" w:cstheme="majorBidi"/>
          <w:lang w:eastAsia="zh-CN"/>
        </w:rPr>
      </w:pPr>
      <w:r w:rsidRPr="00044C1E">
        <w:rPr>
          <w:rFonts w:asciiTheme="majorBidi" w:eastAsiaTheme="minorEastAsia" w:hAnsiTheme="majorBidi" w:cstheme="majorBidi"/>
          <w:lang w:eastAsia="zh-CN"/>
        </w:rPr>
        <w:t>•</w:t>
      </w:r>
      <w:r w:rsidRPr="00044C1E">
        <w:rPr>
          <w:rFonts w:asciiTheme="majorBidi" w:eastAsiaTheme="minorEastAsia" w:hAnsiTheme="majorBidi" w:cstheme="majorBidi"/>
          <w:lang w:eastAsia="zh-CN"/>
        </w:rPr>
        <w:tab/>
      </w:r>
      <w:r w:rsidRPr="00044C1E">
        <w:rPr>
          <w:rFonts w:asciiTheme="majorBidi" w:eastAsiaTheme="minorEastAsia" w:hAnsiTheme="majorBidi" w:cstheme="majorBidi"/>
          <w:lang w:eastAsia="zh-CN"/>
        </w:rPr>
        <w:t>理事会批准的四年期滚动式《</w:t>
      </w:r>
      <w:r w:rsidRPr="00044C1E">
        <w:rPr>
          <w:rFonts w:asciiTheme="majorBidi" w:eastAsiaTheme="minorEastAsia" w:hAnsiTheme="majorBidi" w:cstheme="majorBidi"/>
          <w:b/>
          <w:bCs/>
          <w:lang w:eastAsia="zh-CN"/>
        </w:rPr>
        <w:t>运作规划</w:t>
      </w:r>
      <w:r w:rsidRPr="00044C1E">
        <w:rPr>
          <w:rFonts w:asciiTheme="majorBidi" w:eastAsiaTheme="minorEastAsia" w:hAnsiTheme="majorBidi" w:cstheme="majorBidi"/>
          <w:lang w:eastAsia="zh-CN"/>
        </w:rPr>
        <w:t>》是遵循《战略规划》的原则并根据《财务规划》及双年度预算制定的。《运作规划》确定了为实现国际电联部门目标和成果而产生的部门和跨部门输出成果，并介绍了各局和总秘书处的相关活动。各局的活动要么直接推动了跨部门输出成果（通过跨部门活动）的形成，要么通过以下方式向各局和跨部门活动提供支持服务：</w:t>
      </w:r>
    </w:p>
    <w:p w:rsidR="00E53657" w:rsidRPr="00044C1E" w:rsidRDefault="00E53657" w:rsidP="009862A4">
      <w:pPr>
        <w:keepNext/>
        <w:tabs>
          <w:tab w:val="left" w:pos="720"/>
        </w:tabs>
        <w:overflowPunct/>
        <w:autoSpaceDE/>
        <w:adjustRightInd/>
        <w:spacing w:after="60"/>
        <w:jc w:val="center"/>
        <w:rPr>
          <w:rFonts w:asciiTheme="majorBidi" w:eastAsia="STKaiti" w:hAnsiTheme="majorBidi" w:cstheme="majorBidi"/>
          <w:sz w:val="18"/>
          <w:szCs w:val="18"/>
          <w:lang w:eastAsia="zh-CN"/>
        </w:rPr>
      </w:pPr>
      <w:bookmarkStart w:id="98" w:name="_Ref378962261"/>
      <w:r w:rsidRPr="00044C1E">
        <w:rPr>
          <w:rFonts w:asciiTheme="majorBidi" w:eastAsia="STKaiti" w:hAnsiTheme="majorBidi" w:cstheme="majorBidi"/>
          <w:sz w:val="18"/>
          <w:szCs w:val="18"/>
          <w:lang w:eastAsia="zh-CN"/>
        </w:rPr>
        <w:t>图</w:t>
      </w:r>
      <w:r w:rsidRPr="00044C1E">
        <w:rPr>
          <w:rFonts w:asciiTheme="majorBidi" w:eastAsia="STKaiti" w:hAnsiTheme="majorBidi" w:cstheme="majorBidi"/>
          <w:sz w:val="18"/>
          <w:szCs w:val="18"/>
          <w:lang w:eastAsia="zh-CN"/>
        </w:rPr>
        <w:t xml:space="preserve"> </w:t>
      </w:r>
      <w:r w:rsidRPr="00044C1E">
        <w:rPr>
          <w:rFonts w:asciiTheme="majorBidi" w:hAnsiTheme="majorBidi" w:cstheme="majorBidi"/>
        </w:rPr>
        <w:fldChar w:fldCharType="begin"/>
      </w:r>
      <w:r w:rsidRPr="00044C1E">
        <w:rPr>
          <w:rFonts w:asciiTheme="majorBidi" w:eastAsia="STKaiti" w:hAnsiTheme="majorBidi" w:cstheme="majorBidi"/>
          <w:sz w:val="18"/>
          <w:szCs w:val="18"/>
          <w:lang w:eastAsia="zh-CN"/>
        </w:rPr>
        <w:instrText xml:space="preserve"> SEQ Figure \* ARABIC </w:instrText>
      </w:r>
      <w:r w:rsidRPr="00044C1E">
        <w:rPr>
          <w:rFonts w:asciiTheme="majorBidi" w:hAnsiTheme="majorBidi" w:cstheme="majorBidi"/>
        </w:rPr>
        <w:fldChar w:fldCharType="separate"/>
      </w:r>
      <w:r w:rsidR="005E046B">
        <w:rPr>
          <w:rFonts w:asciiTheme="majorBidi" w:eastAsia="STKaiti" w:hAnsiTheme="majorBidi" w:cstheme="majorBidi"/>
          <w:noProof/>
          <w:sz w:val="18"/>
          <w:szCs w:val="18"/>
          <w:lang w:eastAsia="zh-CN"/>
        </w:rPr>
        <w:t>1</w:t>
      </w:r>
      <w:r w:rsidRPr="00044C1E">
        <w:rPr>
          <w:rFonts w:asciiTheme="majorBidi" w:hAnsiTheme="majorBidi" w:cstheme="majorBidi"/>
        </w:rPr>
        <w:fldChar w:fldCharType="end"/>
      </w:r>
      <w:bookmarkEnd w:id="98"/>
      <w:r w:rsidRPr="00044C1E">
        <w:rPr>
          <w:rFonts w:asciiTheme="majorBidi" w:eastAsia="STKaiti" w:hAnsiTheme="majorBidi" w:cstheme="majorBidi"/>
          <w:sz w:val="18"/>
          <w:szCs w:val="18"/>
          <w:lang w:eastAsia="zh-CN"/>
        </w:rPr>
        <w:t>：战略、动作和财务规划间的联系</w:t>
      </w:r>
    </w:p>
    <w:p w:rsidR="00E53657" w:rsidRDefault="00E53657" w:rsidP="009862A4">
      <w:pPr>
        <w:tabs>
          <w:tab w:val="left" w:pos="720"/>
        </w:tabs>
        <w:overflowPunct/>
        <w:autoSpaceDE/>
        <w:adjustRightInd/>
        <w:spacing w:before="0"/>
        <w:jc w:val="center"/>
        <w:rPr>
          <w:rFonts w:ascii="Arial" w:hAnsi="Arial"/>
          <w:sz w:val="22"/>
          <w:szCs w:val="24"/>
          <w:lang w:eastAsia="zh-CN"/>
        </w:rPr>
      </w:pPr>
      <w:r>
        <w:rPr>
          <w:rFonts w:ascii="Calibri" w:hAnsi="Calibri" w:hint="eastAsia"/>
          <w:noProof/>
          <w:lang w:val="en-US" w:eastAsia="zh-CN"/>
        </w:rPr>
        <mc:AlternateContent>
          <mc:Choice Requires="wpg">
            <w:drawing>
              <wp:anchor distT="0" distB="0" distL="114300" distR="114300" simplePos="0" relativeHeight="251662336" behindDoc="0" locked="0" layoutInCell="1" allowOverlap="1" wp14:anchorId="695ECF01" wp14:editId="75385392">
                <wp:simplePos x="0" y="0"/>
                <wp:positionH relativeFrom="column">
                  <wp:posOffset>251460</wp:posOffset>
                </wp:positionH>
                <wp:positionV relativeFrom="paragraph">
                  <wp:posOffset>-1270</wp:posOffset>
                </wp:positionV>
                <wp:extent cx="5610225" cy="2476500"/>
                <wp:effectExtent l="0" t="0" r="9525" b="0"/>
                <wp:wrapNone/>
                <wp:docPr id="9" name="Group 9"/>
                <wp:cNvGraphicFramePr/>
                <a:graphic xmlns:a="http://schemas.openxmlformats.org/drawingml/2006/main">
                  <a:graphicData uri="http://schemas.microsoft.com/office/word/2010/wordprocessingGroup">
                    <wpg:wgp>
                      <wpg:cNvGrpSpPr/>
                      <wpg:grpSpPr>
                        <a:xfrm>
                          <a:off x="0" y="0"/>
                          <a:ext cx="5610225" cy="2476500"/>
                          <a:chOff x="0" y="0"/>
                          <a:chExt cx="5610225" cy="2476500"/>
                        </a:xfrm>
                      </wpg:grpSpPr>
                      <wps:wsp>
                        <wps:cNvPr id="33" name="Text Box 2"/>
                        <wps:cNvSpPr txBox="1"/>
                        <wps:spPr>
                          <a:xfrm>
                            <a:off x="2171700" y="219075"/>
                            <a:ext cx="1352550" cy="234950"/>
                          </a:xfrm>
                          <a:prstGeom prst="rect">
                            <a:avLst/>
                          </a:prstGeom>
                          <a:solidFill>
                            <a:srgbClr val="1F497D">
                              <a:lumMod val="40000"/>
                              <a:lumOff val="60000"/>
                            </a:srgbClr>
                          </a:solidFill>
                          <a:ln w="6350">
                            <a:noFill/>
                          </a:ln>
                          <a:effectLst/>
                        </wps:spPr>
                        <wps:txbx>
                          <w:txbxContent>
                            <w:p w:rsidR="00B9425D" w:rsidRDefault="00B9425D" w:rsidP="00E53657">
                              <w:pPr>
                                <w:spacing w:before="0"/>
                                <w:rPr>
                                  <w:color w:val="FFFFFF" w:themeColor="background1"/>
                                  <w:sz w:val="20"/>
                                </w:rPr>
                              </w:pPr>
                              <w:r>
                                <w:rPr>
                                  <w:rFonts w:hint="eastAsia"/>
                                  <w:color w:val="FFFFFF" w:themeColor="background1"/>
                                  <w:sz w:val="20"/>
                                </w:rPr>
                                <w:t>国际电联的愿景和使命</w:t>
                              </w:r>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34" name="Text Box 3"/>
                        <wps:cNvSpPr txBox="1"/>
                        <wps:spPr>
                          <a:xfrm>
                            <a:off x="2095500" y="561975"/>
                            <a:ext cx="1549400" cy="146050"/>
                          </a:xfrm>
                          <a:prstGeom prst="rect">
                            <a:avLst/>
                          </a:prstGeom>
                          <a:solidFill>
                            <a:srgbClr val="4F81BD"/>
                          </a:solidFill>
                          <a:ln w="6350">
                            <a:noFill/>
                          </a:ln>
                          <a:effectLst/>
                        </wps:spPr>
                        <wps:txbx>
                          <w:txbxContent>
                            <w:p w:rsidR="00B9425D" w:rsidRDefault="00B9425D" w:rsidP="00E53657">
                              <w:pPr>
                                <w:spacing w:before="0"/>
                                <w:rPr>
                                  <w:color w:val="FFFFFF" w:themeColor="background1"/>
                                  <w:sz w:val="20"/>
                                </w:rPr>
                              </w:pPr>
                              <w:r>
                                <w:rPr>
                                  <w:rFonts w:hint="eastAsia"/>
                                  <w:color w:val="FFFFFF" w:themeColor="background1"/>
                                  <w:sz w:val="20"/>
                                </w:rPr>
                                <w:t>国际电联总体战略目标</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35" name="Text Box 4"/>
                        <wps:cNvSpPr txBox="1"/>
                        <wps:spPr>
                          <a:xfrm>
                            <a:off x="352425" y="790575"/>
                            <a:ext cx="1104900" cy="361950"/>
                          </a:xfrm>
                          <a:prstGeom prst="rect">
                            <a:avLst/>
                          </a:prstGeom>
                          <a:solidFill>
                            <a:srgbClr val="1F497D">
                              <a:lumMod val="60000"/>
                              <a:lumOff val="40000"/>
                            </a:srgbClr>
                          </a:solidFill>
                          <a:ln w="6350">
                            <a:noFill/>
                          </a:ln>
                          <a:effectLst/>
                        </wps:spPr>
                        <wps:txbx>
                          <w:txbxContent>
                            <w:p w:rsidR="00B9425D" w:rsidRDefault="00B9425D" w:rsidP="00E53657">
                              <w:pPr>
                                <w:spacing w:before="0"/>
                                <w:jc w:val="center"/>
                                <w:rPr>
                                  <w:color w:val="FFFFFF" w:themeColor="background1"/>
                                  <w:sz w:val="20"/>
                                </w:rPr>
                              </w:pPr>
                              <w:r>
                                <w:rPr>
                                  <w:color w:val="FFFFFF" w:themeColor="background1"/>
                                  <w:sz w:val="20"/>
                                </w:rPr>
                                <w:t>ITU-R</w:t>
                              </w:r>
                              <w:r>
                                <w:rPr>
                                  <w:color w:val="FFFFFF" w:themeColor="background1"/>
                                  <w:sz w:val="20"/>
                                </w:rPr>
                                <w:br/>
                              </w:r>
                              <w:r>
                                <w:rPr>
                                  <w:rFonts w:hint="eastAsia"/>
                                  <w:color w:val="FFFFFF" w:themeColor="background1"/>
                                  <w:sz w:val="20"/>
                                </w:rPr>
                                <w:t>部门目标</w:t>
                              </w:r>
                              <w:r>
                                <w:rPr>
                                  <w:color w:val="FFFFFF" w:themeColor="background1"/>
                                  <w:sz w:val="20"/>
                                </w:rPr>
                                <w:t>/</w:t>
                              </w:r>
                              <w:r>
                                <w:rPr>
                                  <w:rFonts w:hint="eastAsia"/>
                                  <w:color w:val="FFFFFF" w:themeColor="background1"/>
                                  <w:sz w:val="20"/>
                                </w:rPr>
                                <w:t>成果</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36" name="Text Box 5"/>
                        <wps:cNvSpPr txBox="1"/>
                        <wps:spPr>
                          <a:xfrm>
                            <a:off x="1628775" y="800100"/>
                            <a:ext cx="1104900" cy="361950"/>
                          </a:xfrm>
                          <a:prstGeom prst="rect">
                            <a:avLst/>
                          </a:prstGeom>
                          <a:solidFill>
                            <a:srgbClr val="1F497D">
                              <a:lumMod val="60000"/>
                              <a:lumOff val="40000"/>
                            </a:srgbClr>
                          </a:solidFill>
                          <a:ln w="6350">
                            <a:noFill/>
                          </a:ln>
                          <a:effectLst/>
                        </wps:spPr>
                        <wps:txbx>
                          <w:txbxContent>
                            <w:p w:rsidR="00B9425D" w:rsidRDefault="00B9425D" w:rsidP="00E53657">
                              <w:pPr>
                                <w:spacing w:before="0"/>
                                <w:jc w:val="center"/>
                                <w:rPr>
                                  <w:color w:val="FFFFFF" w:themeColor="background1"/>
                                  <w:sz w:val="20"/>
                                </w:rPr>
                              </w:pPr>
                              <w:r>
                                <w:rPr>
                                  <w:color w:val="FFFFFF" w:themeColor="background1"/>
                                  <w:sz w:val="20"/>
                                </w:rPr>
                                <w:t>ITU-T</w:t>
                              </w:r>
                              <w:r>
                                <w:rPr>
                                  <w:color w:val="FFFFFF" w:themeColor="background1"/>
                                  <w:sz w:val="20"/>
                                </w:rPr>
                                <w:br/>
                              </w:r>
                              <w:r>
                                <w:rPr>
                                  <w:rFonts w:hint="eastAsia"/>
                                  <w:color w:val="FFFFFF" w:themeColor="background1"/>
                                  <w:sz w:val="20"/>
                                </w:rPr>
                                <w:t>部门目标</w:t>
                              </w:r>
                              <w:r>
                                <w:rPr>
                                  <w:color w:val="FFFFFF" w:themeColor="background1"/>
                                  <w:sz w:val="20"/>
                                </w:rPr>
                                <w:t>/</w:t>
                              </w:r>
                              <w:r>
                                <w:rPr>
                                  <w:rFonts w:hint="eastAsia"/>
                                  <w:color w:val="FFFFFF" w:themeColor="background1"/>
                                  <w:sz w:val="20"/>
                                </w:rPr>
                                <w:t>成果</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37" name="Text Box 6"/>
                        <wps:cNvSpPr txBox="1"/>
                        <wps:spPr>
                          <a:xfrm>
                            <a:off x="2933700" y="800100"/>
                            <a:ext cx="1104900" cy="361950"/>
                          </a:xfrm>
                          <a:prstGeom prst="rect">
                            <a:avLst/>
                          </a:prstGeom>
                          <a:solidFill>
                            <a:srgbClr val="1F497D">
                              <a:lumMod val="60000"/>
                              <a:lumOff val="40000"/>
                            </a:srgbClr>
                          </a:solidFill>
                          <a:ln w="6350">
                            <a:noFill/>
                          </a:ln>
                          <a:effectLst/>
                        </wps:spPr>
                        <wps:txbx>
                          <w:txbxContent>
                            <w:p w:rsidR="00B9425D" w:rsidRDefault="00B9425D" w:rsidP="00E53657">
                              <w:pPr>
                                <w:spacing w:before="0"/>
                                <w:jc w:val="center"/>
                                <w:rPr>
                                  <w:color w:val="FFFFFF" w:themeColor="background1"/>
                                  <w:sz w:val="20"/>
                                </w:rPr>
                              </w:pPr>
                              <w:r>
                                <w:rPr>
                                  <w:color w:val="FFFFFF" w:themeColor="background1"/>
                                  <w:sz w:val="20"/>
                                </w:rPr>
                                <w:t>ITU-D</w:t>
                              </w:r>
                              <w:r>
                                <w:rPr>
                                  <w:color w:val="FFFFFF" w:themeColor="background1"/>
                                  <w:sz w:val="20"/>
                                </w:rPr>
                                <w:br/>
                              </w:r>
                              <w:r>
                                <w:rPr>
                                  <w:rFonts w:hint="eastAsia"/>
                                  <w:color w:val="FFFFFF" w:themeColor="background1"/>
                                  <w:sz w:val="20"/>
                                </w:rPr>
                                <w:t>部门目标</w:t>
                              </w:r>
                              <w:r>
                                <w:rPr>
                                  <w:color w:val="FFFFFF" w:themeColor="background1"/>
                                  <w:sz w:val="20"/>
                                </w:rPr>
                                <w:t>/</w:t>
                              </w:r>
                              <w:r>
                                <w:rPr>
                                  <w:rFonts w:hint="eastAsia"/>
                                  <w:color w:val="FFFFFF" w:themeColor="background1"/>
                                  <w:sz w:val="20"/>
                                </w:rPr>
                                <w:t>成果</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38" name="Text Box 7"/>
                        <wps:cNvSpPr txBox="1"/>
                        <wps:spPr>
                          <a:xfrm>
                            <a:off x="4191000" y="790575"/>
                            <a:ext cx="1104900" cy="361950"/>
                          </a:xfrm>
                          <a:prstGeom prst="rect">
                            <a:avLst/>
                          </a:prstGeom>
                          <a:solidFill>
                            <a:srgbClr val="1F497D">
                              <a:lumMod val="60000"/>
                              <a:lumOff val="40000"/>
                            </a:srgbClr>
                          </a:solidFill>
                          <a:ln w="6350">
                            <a:noFill/>
                          </a:ln>
                          <a:effectLst/>
                        </wps:spPr>
                        <wps:txbx>
                          <w:txbxContent>
                            <w:p w:rsidR="00B9425D" w:rsidRDefault="00B9425D" w:rsidP="00E53657">
                              <w:pPr>
                                <w:spacing w:before="0"/>
                                <w:jc w:val="center"/>
                                <w:rPr>
                                  <w:color w:val="FFFFFF" w:themeColor="background1"/>
                                  <w:sz w:val="20"/>
                                  <w:lang w:eastAsia="zh-CN"/>
                                </w:rPr>
                              </w:pPr>
                              <w:r>
                                <w:rPr>
                                  <w:rFonts w:hint="eastAsia"/>
                                  <w:color w:val="FFFFFF" w:themeColor="background1"/>
                                  <w:sz w:val="20"/>
                                  <w:lang w:eastAsia="zh-CN"/>
                                </w:rPr>
                                <w:t>国际电联跨部门目标</w:t>
                              </w:r>
                              <w:r>
                                <w:rPr>
                                  <w:color w:val="FFFFFF" w:themeColor="background1"/>
                                  <w:sz w:val="20"/>
                                  <w:lang w:eastAsia="zh-CN"/>
                                </w:rPr>
                                <w:t>/</w:t>
                              </w:r>
                              <w:r>
                                <w:rPr>
                                  <w:rFonts w:hint="eastAsia"/>
                                  <w:color w:val="FFFFFF" w:themeColor="background1"/>
                                  <w:sz w:val="20"/>
                                  <w:lang w:eastAsia="zh-CN"/>
                                </w:rPr>
                                <w:t>成果</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39" name="Text Box 8"/>
                        <wps:cNvSpPr txBox="1"/>
                        <wps:spPr>
                          <a:xfrm>
                            <a:off x="609600" y="1381125"/>
                            <a:ext cx="927100" cy="209550"/>
                          </a:xfrm>
                          <a:prstGeom prst="rect">
                            <a:avLst/>
                          </a:prstGeom>
                          <a:solidFill>
                            <a:srgbClr val="1F497D">
                              <a:lumMod val="40000"/>
                              <a:lumOff val="60000"/>
                            </a:srgbClr>
                          </a:solidFill>
                          <a:ln w="6350">
                            <a:noFill/>
                          </a:ln>
                          <a:effectLst/>
                        </wps:spPr>
                        <wps:txbx>
                          <w:txbxContent>
                            <w:p w:rsidR="00B9425D" w:rsidRDefault="00B9425D" w:rsidP="00E53657">
                              <w:pPr>
                                <w:spacing w:before="0"/>
                                <w:jc w:val="center"/>
                                <w:rPr>
                                  <w:color w:val="FFFFFF" w:themeColor="background1"/>
                                  <w:sz w:val="18"/>
                                  <w:szCs w:val="18"/>
                                </w:rPr>
                              </w:pPr>
                              <w:r>
                                <w:rPr>
                                  <w:color w:val="FFFFFF" w:themeColor="background1"/>
                                  <w:sz w:val="18"/>
                                  <w:szCs w:val="18"/>
                                </w:rPr>
                                <w:t>ITU-R</w:t>
                              </w:r>
                              <w:r>
                                <w:rPr>
                                  <w:rFonts w:hint="eastAsia"/>
                                  <w:color w:val="FFFFFF" w:themeColor="background1"/>
                                  <w:sz w:val="18"/>
                                  <w:szCs w:val="18"/>
                                </w:rPr>
                                <w:t>输出成果</w:t>
                              </w:r>
                            </w:p>
                          </w:txbxContent>
                        </wps:txbx>
                        <wps:bodyPr rot="0" spcFirstLastPara="0" vert="horz" wrap="square" lIns="36000" tIns="0" rIns="36000" bIns="0" numCol="1" spcCol="0" rtlCol="0" fromWordArt="0" anchor="t" anchorCtr="0" forceAA="0" compatLnSpc="1">
                          <a:prstTxWarp prst="textNoShape">
                            <a:avLst/>
                          </a:prstTxWarp>
                          <a:noAutofit/>
                        </wps:bodyPr>
                      </wps:wsp>
                      <wps:wsp>
                        <wps:cNvPr id="40" name="Text Box 9"/>
                        <wps:cNvSpPr txBox="1"/>
                        <wps:spPr>
                          <a:xfrm>
                            <a:off x="1724025" y="1381125"/>
                            <a:ext cx="927100" cy="209550"/>
                          </a:xfrm>
                          <a:prstGeom prst="rect">
                            <a:avLst/>
                          </a:prstGeom>
                          <a:solidFill>
                            <a:srgbClr val="1F497D">
                              <a:lumMod val="40000"/>
                              <a:lumOff val="60000"/>
                            </a:srgbClr>
                          </a:solidFill>
                          <a:ln w="6350">
                            <a:noFill/>
                          </a:ln>
                          <a:effectLst/>
                        </wps:spPr>
                        <wps:txbx>
                          <w:txbxContent>
                            <w:p w:rsidR="00B9425D" w:rsidRDefault="00B9425D" w:rsidP="00E53657">
                              <w:pPr>
                                <w:spacing w:before="0"/>
                                <w:jc w:val="center"/>
                                <w:rPr>
                                  <w:color w:val="FFFFFF" w:themeColor="background1"/>
                                  <w:sz w:val="18"/>
                                  <w:szCs w:val="18"/>
                                </w:rPr>
                              </w:pPr>
                              <w:r>
                                <w:rPr>
                                  <w:color w:val="FFFFFF" w:themeColor="background1"/>
                                  <w:sz w:val="18"/>
                                  <w:szCs w:val="18"/>
                                </w:rPr>
                                <w:t>ITU-T</w:t>
                              </w:r>
                              <w:r>
                                <w:rPr>
                                  <w:rFonts w:hint="eastAsia"/>
                                  <w:color w:val="FFFFFF" w:themeColor="background1"/>
                                  <w:sz w:val="18"/>
                                  <w:szCs w:val="18"/>
                                </w:rPr>
                                <w:t>输出成果</w:t>
                              </w:r>
                            </w:p>
                          </w:txbxContent>
                        </wps:txbx>
                        <wps:bodyPr rot="0" spcFirstLastPara="0" vert="horz" wrap="square" lIns="36000" tIns="0" rIns="36000" bIns="0" numCol="1" spcCol="0" rtlCol="0" fromWordArt="0" anchor="t" anchorCtr="0" forceAA="0" compatLnSpc="1">
                          <a:prstTxWarp prst="textNoShape">
                            <a:avLst/>
                          </a:prstTxWarp>
                          <a:noAutofit/>
                        </wps:bodyPr>
                      </wps:wsp>
                      <wps:wsp>
                        <wps:cNvPr id="41" name="Text Box 10"/>
                        <wps:cNvSpPr txBox="1"/>
                        <wps:spPr>
                          <a:xfrm>
                            <a:off x="2924175" y="1381125"/>
                            <a:ext cx="927100" cy="209550"/>
                          </a:xfrm>
                          <a:prstGeom prst="rect">
                            <a:avLst/>
                          </a:prstGeom>
                          <a:solidFill>
                            <a:srgbClr val="1F497D">
                              <a:lumMod val="40000"/>
                              <a:lumOff val="60000"/>
                            </a:srgbClr>
                          </a:solidFill>
                          <a:ln w="6350">
                            <a:noFill/>
                          </a:ln>
                          <a:effectLst/>
                        </wps:spPr>
                        <wps:txbx>
                          <w:txbxContent>
                            <w:p w:rsidR="00B9425D" w:rsidRDefault="00B9425D" w:rsidP="00E53657">
                              <w:pPr>
                                <w:spacing w:before="0"/>
                                <w:jc w:val="center"/>
                                <w:rPr>
                                  <w:color w:val="FFFFFF" w:themeColor="background1"/>
                                  <w:sz w:val="18"/>
                                  <w:szCs w:val="18"/>
                                </w:rPr>
                              </w:pPr>
                              <w:r>
                                <w:rPr>
                                  <w:color w:val="FFFFFF" w:themeColor="background1"/>
                                  <w:sz w:val="18"/>
                                  <w:szCs w:val="18"/>
                                </w:rPr>
                                <w:t>ITU-D</w:t>
                              </w:r>
                              <w:r>
                                <w:rPr>
                                  <w:rFonts w:hint="eastAsia"/>
                                  <w:color w:val="FFFFFF" w:themeColor="background1"/>
                                  <w:sz w:val="18"/>
                                  <w:szCs w:val="18"/>
                                </w:rPr>
                                <w:t>输出成果</w:t>
                              </w:r>
                            </w:p>
                          </w:txbxContent>
                        </wps:txbx>
                        <wps:bodyPr rot="0" spcFirstLastPara="0" vert="horz" wrap="square" lIns="36000" tIns="0" rIns="36000" bIns="0" numCol="1" spcCol="0" rtlCol="0" fromWordArt="0" anchor="t" anchorCtr="0" forceAA="0" compatLnSpc="1">
                          <a:prstTxWarp prst="textNoShape">
                            <a:avLst/>
                          </a:prstTxWarp>
                          <a:noAutofit/>
                        </wps:bodyPr>
                      </wps:wsp>
                      <wps:wsp>
                        <wps:cNvPr id="42" name="Text Box 13"/>
                        <wps:cNvSpPr txBox="1"/>
                        <wps:spPr>
                          <a:xfrm>
                            <a:off x="4019550" y="1381125"/>
                            <a:ext cx="1308100" cy="209550"/>
                          </a:xfrm>
                          <a:prstGeom prst="rect">
                            <a:avLst/>
                          </a:prstGeom>
                          <a:solidFill>
                            <a:srgbClr val="1F497D">
                              <a:lumMod val="40000"/>
                              <a:lumOff val="60000"/>
                            </a:srgbClr>
                          </a:solidFill>
                          <a:ln w="6350">
                            <a:noFill/>
                          </a:ln>
                          <a:effectLst/>
                        </wps:spPr>
                        <wps:txbx>
                          <w:txbxContent>
                            <w:p w:rsidR="00B9425D" w:rsidRDefault="00B9425D" w:rsidP="00E53657">
                              <w:pPr>
                                <w:spacing w:before="0"/>
                                <w:jc w:val="center"/>
                                <w:rPr>
                                  <w:color w:val="FFFFFF" w:themeColor="background1"/>
                                  <w:sz w:val="18"/>
                                  <w:szCs w:val="18"/>
                                </w:rPr>
                              </w:pPr>
                              <w:r>
                                <w:rPr>
                                  <w:rFonts w:hint="eastAsia"/>
                                  <w:color w:val="FFFFFF" w:themeColor="background1"/>
                                  <w:sz w:val="18"/>
                                  <w:szCs w:val="18"/>
                                </w:rPr>
                                <w:t>跨部门输出成果</w:t>
                              </w:r>
                            </w:p>
                          </w:txbxContent>
                        </wps:txbx>
                        <wps:bodyPr rot="0" spcFirstLastPara="0" vert="horz" wrap="square" lIns="36000" tIns="0" rIns="36000" bIns="0" numCol="1" spcCol="0" rtlCol="0" fromWordArt="0" anchor="t" anchorCtr="0" forceAA="0" compatLnSpc="1">
                          <a:prstTxWarp prst="textNoShape">
                            <a:avLst/>
                          </a:prstTxWarp>
                          <a:noAutofit/>
                        </wps:bodyPr>
                      </wps:wsp>
                      <wps:wsp>
                        <wps:cNvPr id="43" name="Text Box 14"/>
                        <wps:cNvSpPr txBox="1"/>
                        <wps:spPr>
                          <a:xfrm>
                            <a:off x="695325" y="2009775"/>
                            <a:ext cx="781050" cy="209550"/>
                          </a:xfrm>
                          <a:prstGeom prst="rect">
                            <a:avLst/>
                          </a:prstGeom>
                          <a:solidFill>
                            <a:srgbClr val="1F497D">
                              <a:lumMod val="40000"/>
                              <a:lumOff val="60000"/>
                            </a:srgbClr>
                          </a:solidFill>
                          <a:ln w="6350">
                            <a:noFill/>
                          </a:ln>
                          <a:effectLst/>
                        </wps:spPr>
                        <wps:txbx>
                          <w:txbxContent>
                            <w:p w:rsidR="00B9425D" w:rsidRDefault="00B9425D" w:rsidP="00E53657">
                              <w:pPr>
                                <w:spacing w:before="0"/>
                                <w:jc w:val="center"/>
                                <w:rPr>
                                  <w:color w:val="FFFFFF" w:themeColor="background1"/>
                                  <w:sz w:val="18"/>
                                  <w:szCs w:val="18"/>
                                </w:rPr>
                              </w:pPr>
                              <w:r>
                                <w:rPr>
                                  <w:rFonts w:hint="eastAsia"/>
                                  <w:color w:val="FFFFFF" w:themeColor="background1"/>
                                  <w:sz w:val="18"/>
                                  <w:szCs w:val="18"/>
                                </w:rPr>
                                <w:t>无线电通信局</w:t>
                              </w:r>
                            </w:p>
                          </w:txbxContent>
                        </wps:txbx>
                        <wps:bodyPr rot="0" spcFirstLastPara="0" vert="horz" wrap="square" lIns="36000" tIns="0" rIns="36000" bIns="0" numCol="1" spcCol="0" rtlCol="0" fromWordArt="0" anchor="t" anchorCtr="0" forceAA="0" compatLnSpc="1">
                          <a:prstTxWarp prst="textNoShape">
                            <a:avLst/>
                          </a:prstTxWarp>
                          <a:noAutofit/>
                        </wps:bodyPr>
                      </wps:wsp>
                      <wps:wsp>
                        <wps:cNvPr id="44" name="Text Box 15"/>
                        <wps:cNvSpPr txBox="1"/>
                        <wps:spPr>
                          <a:xfrm>
                            <a:off x="1800225" y="2019300"/>
                            <a:ext cx="781050" cy="209550"/>
                          </a:xfrm>
                          <a:prstGeom prst="rect">
                            <a:avLst/>
                          </a:prstGeom>
                          <a:solidFill>
                            <a:srgbClr val="1F497D">
                              <a:lumMod val="40000"/>
                              <a:lumOff val="60000"/>
                            </a:srgbClr>
                          </a:solidFill>
                          <a:ln w="6350">
                            <a:noFill/>
                          </a:ln>
                          <a:effectLst/>
                        </wps:spPr>
                        <wps:txbx>
                          <w:txbxContent>
                            <w:p w:rsidR="00B9425D" w:rsidRDefault="00B9425D" w:rsidP="00E53657">
                              <w:pPr>
                                <w:spacing w:before="0"/>
                                <w:jc w:val="center"/>
                                <w:rPr>
                                  <w:color w:val="FFFFFF" w:themeColor="background1"/>
                                  <w:sz w:val="18"/>
                                  <w:szCs w:val="18"/>
                                </w:rPr>
                              </w:pPr>
                              <w:r>
                                <w:rPr>
                                  <w:rFonts w:hint="eastAsia"/>
                                  <w:color w:val="FFFFFF" w:themeColor="background1"/>
                                  <w:sz w:val="18"/>
                                  <w:szCs w:val="18"/>
                                </w:rPr>
                                <w:t>电信标准化局</w:t>
                              </w:r>
                            </w:p>
                          </w:txbxContent>
                        </wps:txbx>
                        <wps:bodyPr rot="0" spcFirstLastPara="0" vert="horz" wrap="square" lIns="36000" tIns="0" rIns="36000" bIns="0" numCol="1" spcCol="0" rtlCol="0" fromWordArt="0" anchor="t" anchorCtr="0" forceAA="0" compatLnSpc="1">
                          <a:prstTxWarp prst="textNoShape">
                            <a:avLst/>
                          </a:prstTxWarp>
                          <a:noAutofit/>
                        </wps:bodyPr>
                      </wps:wsp>
                      <wps:wsp>
                        <wps:cNvPr id="45" name="Text Box 16"/>
                        <wps:cNvSpPr txBox="1"/>
                        <wps:spPr>
                          <a:xfrm>
                            <a:off x="2990850" y="2019300"/>
                            <a:ext cx="781050" cy="209550"/>
                          </a:xfrm>
                          <a:prstGeom prst="rect">
                            <a:avLst/>
                          </a:prstGeom>
                          <a:solidFill>
                            <a:srgbClr val="1F497D">
                              <a:lumMod val="40000"/>
                              <a:lumOff val="60000"/>
                            </a:srgbClr>
                          </a:solidFill>
                          <a:ln w="6350">
                            <a:noFill/>
                          </a:ln>
                          <a:effectLst/>
                        </wps:spPr>
                        <wps:txbx>
                          <w:txbxContent>
                            <w:p w:rsidR="00B9425D" w:rsidRDefault="00B9425D" w:rsidP="00E53657">
                              <w:pPr>
                                <w:spacing w:before="0"/>
                                <w:jc w:val="center"/>
                                <w:rPr>
                                  <w:color w:val="FFFFFF" w:themeColor="background1"/>
                                  <w:sz w:val="18"/>
                                  <w:szCs w:val="18"/>
                                </w:rPr>
                              </w:pPr>
                              <w:r>
                                <w:rPr>
                                  <w:rFonts w:hint="eastAsia"/>
                                  <w:color w:val="FFFFFF" w:themeColor="background1"/>
                                  <w:sz w:val="18"/>
                                  <w:szCs w:val="18"/>
                                </w:rPr>
                                <w:t>电信发展局</w:t>
                              </w:r>
                            </w:p>
                          </w:txbxContent>
                        </wps:txbx>
                        <wps:bodyPr rot="0" spcFirstLastPara="0" vert="horz" wrap="square" lIns="36000" tIns="0" rIns="36000" bIns="0" numCol="1" spcCol="0" rtlCol="0" fromWordArt="0" anchor="t" anchorCtr="0" forceAA="0" compatLnSpc="1">
                          <a:prstTxWarp prst="textNoShape">
                            <a:avLst/>
                          </a:prstTxWarp>
                          <a:noAutofit/>
                        </wps:bodyPr>
                      </wps:wsp>
                      <wps:wsp>
                        <wps:cNvPr id="46" name="Text Box 17"/>
                        <wps:cNvSpPr txBox="1"/>
                        <wps:spPr>
                          <a:xfrm>
                            <a:off x="4238625" y="2019300"/>
                            <a:ext cx="781050" cy="209550"/>
                          </a:xfrm>
                          <a:prstGeom prst="rect">
                            <a:avLst/>
                          </a:prstGeom>
                          <a:solidFill>
                            <a:srgbClr val="1F497D">
                              <a:lumMod val="40000"/>
                              <a:lumOff val="60000"/>
                            </a:srgbClr>
                          </a:solidFill>
                          <a:ln w="6350">
                            <a:noFill/>
                          </a:ln>
                          <a:effectLst/>
                        </wps:spPr>
                        <wps:txbx>
                          <w:txbxContent>
                            <w:p w:rsidR="00B9425D" w:rsidRDefault="00B9425D" w:rsidP="00E53657">
                              <w:pPr>
                                <w:spacing w:before="0"/>
                                <w:jc w:val="center"/>
                                <w:rPr>
                                  <w:color w:val="FFFFFF" w:themeColor="background1"/>
                                  <w:sz w:val="18"/>
                                  <w:szCs w:val="18"/>
                                </w:rPr>
                              </w:pPr>
                              <w:r>
                                <w:rPr>
                                  <w:rFonts w:hint="eastAsia"/>
                                  <w:color w:val="FFFFFF" w:themeColor="background1"/>
                                  <w:sz w:val="18"/>
                                  <w:szCs w:val="18"/>
                                </w:rPr>
                                <w:t>总秘书处</w:t>
                              </w:r>
                            </w:p>
                          </w:txbxContent>
                        </wps:txbx>
                        <wps:bodyPr rot="0" spcFirstLastPara="0" vert="horz" wrap="square" lIns="36000" tIns="0" rIns="36000" bIns="0" numCol="1" spcCol="0" rtlCol="0" fromWordArt="0" anchor="t" anchorCtr="0" forceAA="0" compatLnSpc="1">
                          <a:prstTxWarp prst="textNoShape">
                            <a:avLst/>
                          </a:prstTxWarp>
                          <a:noAutofit/>
                        </wps:bodyPr>
                      </wps:wsp>
                      <wps:wsp>
                        <wps:cNvPr id="47" name="Text Box 19"/>
                        <wps:cNvSpPr txBox="1"/>
                        <wps:spPr>
                          <a:xfrm>
                            <a:off x="0" y="1190625"/>
                            <a:ext cx="228600" cy="1117600"/>
                          </a:xfrm>
                          <a:prstGeom prst="rect">
                            <a:avLst/>
                          </a:prstGeom>
                          <a:solidFill>
                            <a:sysClr val="window" lastClr="FFFFFF"/>
                          </a:solidFill>
                          <a:ln w="6350">
                            <a:noFill/>
                          </a:ln>
                          <a:effectLst/>
                        </wps:spPr>
                        <wps:txbx>
                          <w:txbxContent>
                            <w:p w:rsidR="00B9425D" w:rsidRDefault="00B9425D" w:rsidP="00E53657">
                              <w:pPr>
                                <w:spacing w:before="0"/>
                                <w:jc w:val="center"/>
                                <w:rPr>
                                  <w:b/>
                                  <w:bCs/>
                                  <w:color w:val="808080" w:themeColor="background1" w:themeShade="80"/>
                                  <w:sz w:val="18"/>
                                  <w:szCs w:val="18"/>
                                </w:rPr>
                              </w:pPr>
                              <w:r>
                                <w:rPr>
                                  <w:rFonts w:hint="eastAsia"/>
                                  <w:b/>
                                  <w:bCs/>
                                  <w:color w:val="808080" w:themeColor="background1" w:themeShade="80"/>
                                  <w:sz w:val="20"/>
                                </w:rPr>
                                <w:t>运作规划</w:t>
                              </w:r>
                            </w:p>
                          </w:txbxContent>
                        </wps:txbx>
                        <wps:bodyPr rot="0" spcFirstLastPara="0" vert="vert270" wrap="square" lIns="36000" tIns="0" rIns="36000" bIns="0" numCol="1" spcCol="0" rtlCol="0" fromWordArt="0" anchor="t" anchorCtr="0" forceAA="0" compatLnSpc="1">
                          <a:prstTxWarp prst="textNoShape">
                            <a:avLst/>
                          </a:prstTxWarp>
                          <a:noAutofit/>
                        </wps:bodyPr>
                      </wps:wsp>
                      <wps:wsp>
                        <wps:cNvPr id="48" name="Text Box 20"/>
                        <wps:cNvSpPr txBox="1"/>
                        <wps:spPr>
                          <a:xfrm>
                            <a:off x="9525" y="0"/>
                            <a:ext cx="228600" cy="1117600"/>
                          </a:xfrm>
                          <a:prstGeom prst="rect">
                            <a:avLst/>
                          </a:prstGeom>
                          <a:solidFill>
                            <a:sysClr val="window" lastClr="FFFFFF"/>
                          </a:solidFill>
                          <a:ln w="6350">
                            <a:noFill/>
                          </a:ln>
                          <a:effectLst/>
                        </wps:spPr>
                        <wps:txbx>
                          <w:txbxContent>
                            <w:p w:rsidR="00B9425D" w:rsidRDefault="00B9425D" w:rsidP="00E53657">
                              <w:pPr>
                                <w:spacing w:before="0"/>
                                <w:jc w:val="center"/>
                                <w:rPr>
                                  <w:b/>
                                  <w:bCs/>
                                  <w:color w:val="9BBB59" w:themeColor="accent3"/>
                                  <w:sz w:val="18"/>
                                  <w:szCs w:val="18"/>
                                </w:rPr>
                              </w:pPr>
                              <w:r>
                                <w:rPr>
                                  <w:rFonts w:hint="eastAsia"/>
                                  <w:b/>
                                  <w:bCs/>
                                  <w:color w:val="9BBB59" w:themeColor="accent3"/>
                                  <w:sz w:val="20"/>
                                </w:rPr>
                                <w:t>战略规划</w:t>
                              </w:r>
                            </w:p>
                          </w:txbxContent>
                        </wps:txbx>
                        <wps:bodyPr rot="0" spcFirstLastPara="0" vert="vert270" wrap="square" lIns="36000" tIns="0" rIns="36000" bIns="0" numCol="1" spcCol="0" rtlCol="0" fromWordArt="0" anchor="t" anchorCtr="0" forceAA="0" compatLnSpc="1">
                          <a:prstTxWarp prst="textNoShape">
                            <a:avLst/>
                          </a:prstTxWarp>
                          <a:noAutofit/>
                        </wps:bodyPr>
                      </wps:wsp>
                      <wps:wsp>
                        <wps:cNvPr id="49" name="Text Box 21"/>
                        <wps:cNvSpPr txBox="1"/>
                        <wps:spPr>
                          <a:xfrm>
                            <a:off x="5381625" y="314325"/>
                            <a:ext cx="228600" cy="1117600"/>
                          </a:xfrm>
                          <a:prstGeom prst="rect">
                            <a:avLst/>
                          </a:prstGeom>
                          <a:solidFill>
                            <a:sysClr val="window" lastClr="FFFFFF"/>
                          </a:solidFill>
                          <a:ln w="6350">
                            <a:noFill/>
                          </a:ln>
                          <a:effectLst/>
                        </wps:spPr>
                        <wps:txbx>
                          <w:txbxContent>
                            <w:p w:rsidR="00B9425D" w:rsidRDefault="00B9425D" w:rsidP="00E53657">
                              <w:pPr>
                                <w:spacing w:before="0"/>
                                <w:jc w:val="center"/>
                                <w:rPr>
                                  <w:b/>
                                  <w:bCs/>
                                  <w:color w:val="C4BC96" w:themeColor="background2" w:themeShade="BF"/>
                                  <w:sz w:val="18"/>
                                  <w:szCs w:val="18"/>
                                </w:rPr>
                              </w:pPr>
                              <w:r>
                                <w:rPr>
                                  <w:rFonts w:hint="eastAsia"/>
                                  <w:b/>
                                  <w:bCs/>
                                  <w:color w:val="C4BC96" w:themeColor="background2" w:themeShade="BF"/>
                                  <w:sz w:val="20"/>
                                </w:rPr>
                                <w:t>财务规划</w:t>
                              </w:r>
                            </w:p>
                          </w:txbxContent>
                        </wps:txbx>
                        <wps:bodyPr rot="0" spcFirstLastPara="0" vert="vert" wrap="square" lIns="36000" tIns="0" rIns="36000" bIns="0" numCol="1" spcCol="0" rtlCol="0" fromWordArt="0" anchor="t" anchorCtr="0" forceAA="0" compatLnSpc="1">
                          <a:prstTxWarp prst="textNoShape">
                            <a:avLst/>
                          </a:prstTxWarp>
                          <a:noAutofit/>
                        </wps:bodyPr>
                      </wps:wsp>
                      <wps:wsp>
                        <wps:cNvPr id="50" name="Text Box 22"/>
                        <wps:cNvSpPr txBox="1"/>
                        <wps:spPr>
                          <a:xfrm>
                            <a:off x="5381625" y="1752600"/>
                            <a:ext cx="228600" cy="723900"/>
                          </a:xfrm>
                          <a:prstGeom prst="rect">
                            <a:avLst/>
                          </a:prstGeom>
                          <a:solidFill>
                            <a:sysClr val="window" lastClr="FFFFFF"/>
                          </a:solidFill>
                          <a:ln w="6350">
                            <a:noFill/>
                          </a:ln>
                          <a:effectLst/>
                        </wps:spPr>
                        <wps:txbx>
                          <w:txbxContent>
                            <w:p w:rsidR="00B9425D" w:rsidRDefault="00B9425D" w:rsidP="00E53657">
                              <w:pPr>
                                <w:spacing w:before="0"/>
                                <w:jc w:val="center"/>
                                <w:rPr>
                                  <w:b/>
                                  <w:bCs/>
                                  <w:color w:val="E36C0A" w:themeColor="accent6" w:themeShade="BF"/>
                                  <w:sz w:val="18"/>
                                  <w:szCs w:val="18"/>
                                </w:rPr>
                              </w:pPr>
                              <w:r>
                                <w:rPr>
                                  <w:rFonts w:hint="eastAsia"/>
                                  <w:b/>
                                  <w:bCs/>
                                  <w:color w:val="E36C0A" w:themeColor="accent6" w:themeShade="BF"/>
                                  <w:sz w:val="20"/>
                                </w:rPr>
                                <w:t>预算</w:t>
                              </w:r>
                            </w:p>
                          </w:txbxContent>
                        </wps:txbx>
                        <wps:bodyPr rot="0" spcFirstLastPara="0" vert="vert" wrap="square" lIns="36000" tIns="0" rIns="3600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9" o:spid="_x0000_s1048" style="position:absolute;left:0;text-align:left;margin-left:19.8pt;margin-top:-.1pt;width:441.75pt;height:195pt;z-index:251662336" coordsize="56102,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">
                <v:shape id="Text Box 2" o:spid="_x0000_s1049" type="#_x0000_t202" style="position:absolute;left:21717;top:2190;width:13525;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H/8QA&#10;AADbAAAADwAAAGRycy9kb3ducmV2LnhtbESPQWvCQBSE7wX/w/KEXqTZqKg1uoq0FEpPGtucH9ln&#10;Esy+DbvbmP77bkHocZiZb5jtfjCt6Mn5xrKCaZKCIC6tbrhS8Hl+e3oG4QOyxtYyKfghD/vd6GGL&#10;mbY3PlGfh0pECPsMFdQhdJmUvqzJoE9sRxy9i3UGQ5SuktrhLcJNK2dpupQGG44LNXb0UlN5zb+N&#10;gn6xKlKZH9cfRfl67b5mNJWTiVKP4+GwARFoCP/he/tdK5jP4e9L/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uh//EAAAA2wAAAA8AAAAAAAAAAAAAAAAAmAIAAGRycy9k&#10;b3ducmV2LnhtbFBLBQYAAAAABAAEAPUAAACJAwAAAAA=&#10;" fillcolor="#8eb4e3" stroked="f" strokeweight=".5pt">
                  <v:textbox inset="1mm,,1mm">
                    <w:txbxContent>
                      <w:p w:rsidR="00B9425D" w:rsidRDefault="00B9425D" w:rsidP="00E53657">
                        <w:pPr>
                          <w:spacing w:before="0"/>
                          <w:rPr>
                            <w:color w:val="FFFFFF" w:themeColor="background1"/>
                            <w:sz w:val="20"/>
                          </w:rPr>
                        </w:pPr>
                        <w:r>
                          <w:rPr>
                            <w:rFonts w:hint="eastAsia"/>
                            <w:color w:val="FFFFFF" w:themeColor="background1"/>
                            <w:sz w:val="20"/>
                          </w:rPr>
                          <w:t>国际电联的愿景和使命</w:t>
                        </w:r>
                      </w:p>
                    </w:txbxContent>
                  </v:textbox>
                </v:shape>
                <v:shape id="Text Box 3" o:spid="_x0000_s1050" type="#_x0000_t202" style="position:absolute;left:20955;top:5619;width:15494;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3+HMIA&#10;AADbAAAADwAAAGRycy9kb3ducmV2LnhtbESP3YrCMBSE7xd8h3AE7zT1B3W7RhFBFBcRu/sAh+bY&#10;FpuTkkStb2+Ehb0cZuYbZrFqTS3u5HxlWcFwkIAgzq2uuFDw+7Ptz0H4gKyxtkwKnuRhtex8LDDV&#10;9sFnumehEBHCPkUFZQhNKqXPSzLoB7Yhjt7FOoMhSldI7fAR4aaWoySZSoMVx4USG9qUlF+zm1Gw&#10;s9fvbNQeZ7W7bV3yaZ+HE1VK9brt+gtEoDb8h//ae61gPIH3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f4cwgAAANsAAAAPAAAAAAAAAAAAAAAAAJgCAABkcnMvZG93&#10;bnJldi54bWxQSwUGAAAAAAQABAD1AAAAhwMAAAAA&#10;" fillcolor="#4f81bd" stroked="f" strokeweight=".5pt">
                  <v:textbox inset=",0,,0">
                    <w:txbxContent>
                      <w:p w:rsidR="00B9425D" w:rsidRDefault="00B9425D" w:rsidP="00E53657">
                        <w:pPr>
                          <w:spacing w:before="0"/>
                          <w:rPr>
                            <w:color w:val="FFFFFF" w:themeColor="background1"/>
                            <w:sz w:val="20"/>
                          </w:rPr>
                        </w:pPr>
                        <w:r>
                          <w:rPr>
                            <w:rFonts w:hint="eastAsia"/>
                            <w:color w:val="FFFFFF" w:themeColor="background1"/>
                            <w:sz w:val="20"/>
                          </w:rPr>
                          <w:t>国际电联总体战略目标</w:t>
                        </w:r>
                      </w:p>
                    </w:txbxContent>
                  </v:textbox>
                </v:shape>
                <v:shape id="Text Box 4" o:spid="_x0000_s1051" type="#_x0000_t202" style="position:absolute;left:3524;top:7905;width:11049;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ZfMQA&#10;AADbAAAADwAAAGRycy9kb3ducmV2LnhtbESPQWvCQBSE74L/YXmFXkQ3NiiSuoqIJT30YvSS2yP7&#10;mg3Nvo3ZVdN/3y0IHoeZ+YZZbwfbihv1vnGsYD5LQBBXTjdcKzifPqYrED4ga2wdk4Jf8rDdjEdr&#10;zLS785FuRahFhLDPUIEJocuk9JUhi37mOuLofbveYoiyr6Xu8R7htpVvSbKUFhuOCwY72huqfoqr&#10;VVAuTbnLXf6Vu0mRzg+rS1rKi1KvL8PuHUSgITzDj/anVpAu4P9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52XzEAAAA2wAAAA8AAAAAAAAAAAAAAAAAmAIAAGRycy9k&#10;b3ducmV2LnhtbFBLBQYAAAAABAAEAPUAAACJAwAAAAA=&#10;" fillcolor="#558ed5" stroked="f" strokeweight=".5pt">
                  <v:textbox inset=",0,,0">
                    <w:txbxContent>
                      <w:p w:rsidR="00B9425D" w:rsidRDefault="00B9425D" w:rsidP="00E53657">
                        <w:pPr>
                          <w:spacing w:before="0"/>
                          <w:jc w:val="center"/>
                          <w:rPr>
                            <w:color w:val="FFFFFF" w:themeColor="background1"/>
                            <w:sz w:val="20"/>
                          </w:rPr>
                        </w:pPr>
                        <w:r>
                          <w:rPr>
                            <w:color w:val="FFFFFF" w:themeColor="background1"/>
                            <w:sz w:val="20"/>
                          </w:rPr>
                          <w:t>ITU-R</w:t>
                        </w:r>
                        <w:r>
                          <w:rPr>
                            <w:color w:val="FFFFFF" w:themeColor="background1"/>
                            <w:sz w:val="20"/>
                          </w:rPr>
                          <w:br/>
                        </w:r>
                        <w:r>
                          <w:rPr>
                            <w:rFonts w:hint="eastAsia"/>
                            <w:color w:val="FFFFFF" w:themeColor="background1"/>
                            <w:sz w:val="20"/>
                          </w:rPr>
                          <w:t>部门目标</w:t>
                        </w:r>
                        <w:r>
                          <w:rPr>
                            <w:color w:val="FFFFFF" w:themeColor="background1"/>
                            <w:sz w:val="20"/>
                          </w:rPr>
                          <w:t>/</w:t>
                        </w:r>
                        <w:r>
                          <w:rPr>
                            <w:rFonts w:hint="eastAsia"/>
                            <w:color w:val="FFFFFF" w:themeColor="background1"/>
                            <w:sz w:val="20"/>
                          </w:rPr>
                          <w:t>成果</w:t>
                        </w:r>
                      </w:p>
                    </w:txbxContent>
                  </v:textbox>
                </v:shape>
                <v:shape id="Text Box 5" o:spid="_x0000_s1052" type="#_x0000_t202" style="position:absolute;left:16287;top:8001;width:11049;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HC8QA&#10;AADbAAAADwAAAGRycy9kb3ducmV2LnhtbESPQWvCQBSE74L/YXmCF6kbDQRJXUVKS3rw0uglt0f2&#10;mQ1m38bsVtN/7xYKPQ4z8w2z3Y+2E3cafOtYwWqZgCCunW65UXA+fbxsQPiArLFzTAp+yMN+N51s&#10;MdfuwV90L0MjIoR9jgpMCH0upa8NWfRL1xNH7+IGiyHKoZF6wEeE206ukySTFluOCwZ7ejNUX8tv&#10;q6DKTHUoXHEs3KJMV++bW1rJm1Lz2Xh4BRFoDP/hv/anVpBm8Psl/gC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rRwvEAAAA2wAAAA8AAAAAAAAAAAAAAAAAmAIAAGRycy9k&#10;b3ducmV2LnhtbFBLBQYAAAAABAAEAPUAAACJAwAAAAA=&#10;" fillcolor="#558ed5" stroked="f" strokeweight=".5pt">
                  <v:textbox inset=",0,,0">
                    <w:txbxContent>
                      <w:p w:rsidR="00B9425D" w:rsidRDefault="00B9425D" w:rsidP="00E53657">
                        <w:pPr>
                          <w:spacing w:before="0"/>
                          <w:jc w:val="center"/>
                          <w:rPr>
                            <w:color w:val="FFFFFF" w:themeColor="background1"/>
                            <w:sz w:val="20"/>
                          </w:rPr>
                        </w:pPr>
                        <w:r>
                          <w:rPr>
                            <w:color w:val="FFFFFF" w:themeColor="background1"/>
                            <w:sz w:val="20"/>
                          </w:rPr>
                          <w:t>ITU-T</w:t>
                        </w:r>
                        <w:r>
                          <w:rPr>
                            <w:color w:val="FFFFFF" w:themeColor="background1"/>
                            <w:sz w:val="20"/>
                          </w:rPr>
                          <w:br/>
                        </w:r>
                        <w:r>
                          <w:rPr>
                            <w:rFonts w:hint="eastAsia"/>
                            <w:color w:val="FFFFFF" w:themeColor="background1"/>
                            <w:sz w:val="20"/>
                          </w:rPr>
                          <w:t>部门目标</w:t>
                        </w:r>
                        <w:r>
                          <w:rPr>
                            <w:color w:val="FFFFFF" w:themeColor="background1"/>
                            <w:sz w:val="20"/>
                          </w:rPr>
                          <w:t>/</w:t>
                        </w:r>
                        <w:r>
                          <w:rPr>
                            <w:rFonts w:hint="eastAsia"/>
                            <w:color w:val="FFFFFF" w:themeColor="background1"/>
                            <w:sz w:val="20"/>
                          </w:rPr>
                          <w:t>成果</w:t>
                        </w:r>
                      </w:p>
                    </w:txbxContent>
                  </v:textbox>
                </v:shape>
                <v:shape id="Text Box 6" o:spid="_x0000_s1053" type="#_x0000_t202" style="position:absolute;left:29337;top:8001;width:11049;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ikMQA&#10;AADbAAAADwAAAGRycy9kb3ducmV2LnhtbESPQWvCQBSE7wX/w/IEL6VuNKCSuoqIkh56afSS2yP7&#10;mg3Nvo3ZVeO/dwuFHoeZ+YZZbwfbihv1vnGsYDZNQBBXTjdcKzifjm8rED4ga2wdk4IHedhuRi9r&#10;zLS78xfdilCLCGGfoQITQpdJ6StDFv3UdcTR+3a9xRBlX0vd4z3CbSvnSbKQFhuOCwY72huqfoqr&#10;VVAuTLnLXf6Zu9cinR1Wl7SUF6Um42H3DiLQEP7Df+0PrSBdwu+X+AP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n4pDEAAAA2wAAAA8AAAAAAAAAAAAAAAAAmAIAAGRycy9k&#10;b3ducmV2LnhtbFBLBQYAAAAABAAEAPUAAACJAwAAAAA=&#10;" fillcolor="#558ed5" stroked="f" strokeweight=".5pt">
                  <v:textbox inset=",0,,0">
                    <w:txbxContent>
                      <w:p w:rsidR="00B9425D" w:rsidRDefault="00B9425D" w:rsidP="00E53657">
                        <w:pPr>
                          <w:spacing w:before="0"/>
                          <w:jc w:val="center"/>
                          <w:rPr>
                            <w:color w:val="FFFFFF" w:themeColor="background1"/>
                            <w:sz w:val="20"/>
                          </w:rPr>
                        </w:pPr>
                        <w:r>
                          <w:rPr>
                            <w:color w:val="FFFFFF" w:themeColor="background1"/>
                            <w:sz w:val="20"/>
                          </w:rPr>
                          <w:t>ITU-D</w:t>
                        </w:r>
                        <w:r>
                          <w:rPr>
                            <w:color w:val="FFFFFF" w:themeColor="background1"/>
                            <w:sz w:val="20"/>
                          </w:rPr>
                          <w:br/>
                        </w:r>
                        <w:r>
                          <w:rPr>
                            <w:rFonts w:hint="eastAsia"/>
                            <w:color w:val="FFFFFF" w:themeColor="background1"/>
                            <w:sz w:val="20"/>
                          </w:rPr>
                          <w:t>部门目标</w:t>
                        </w:r>
                        <w:r>
                          <w:rPr>
                            <w:color w:val="FFFFFF" w:themeColor="background1"/>
                            <w:sz w:val="20"/>
                          </w:rPr>
                          <w:t>/</w:t>
                        </w:r>
                        <w:r>
                          <w:rPr>
                            <w:rFonts w:hint="eastAsia"/>
                            <w:color w:val="FFFFFF" w:themeColor="background1"/>
                            <w:sz w:val="20"/>
                          </w:rPr>
                          <w:t>成果</w:t>
                        </w:r>
                      </w:p>
                    </w:txbxContent>
                  </v:textbox>
                </v:shape>
                <v:shape id="Text Box 7" o:spid="_x0000_s1054" type="#_x0000_t202" style="position:absolute;left:41910;top:7905;width:11049;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24sEA&#10;AADbAAAADwAAAGRycy9kb3ducmV2LnhtbERPTYvCMBC9C/sfwgheRFMtiHSNIotSD3vZ6qW3oZlt&#10;is2kNlHrvzeHhT0+3vdmN9hWPKj3jWMFi3kCgrhyuuFaweV8nK1B+ICssXVMCl7kYbf9GG0w0+7J&#10;P/QoQi1iCPsMFZgQukxKXxmy6OeuI47cr+sthgj7WuoenzHctnKZJCtpseHYYLCjL0PVtbhbBeXK&#10;lPvc5d+5mxbp4rC+paW8KTUZD/tPEIGG8C/+c5+0gjSOjV/i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4duLBAAAA2wAAAA8AAAAAAAAAAAAAAAAAmAIAAGRycy9kb3du&#10;cmV2LnhtbFBLBQYAAAAABAAEAPUAAACGAwAAAAA=&#10;" fillcolor="#558ed5" stroked="f" strokeweight=".5pt">
                  <v:textbox inset=",0,,0">
                    <w:txbxContent>
                      <w:p w:rsidR="00B9425D" w:rsidRDefault="00B9425D" w:rsidP="00E53657">
                        <w:pPr>
                          <w:spacing w:before="0"/>
                          <w:jc w:val="center"/>
                          <w:rPr>
                            <w:color w:val="FFFFFF" w:themeColor="background1"/>
                            <w:sz w:val="20"/>
                            <w:lang w:eastAsia="zh-CN"/>
                          </w:rPr>
                        </w:pPr>
                        <w:r>
                          <w:rPr>
                            <w:rFonts w:hint="eastAsia"/>
                            <w:color w:val="FFFFFF" w:themeColor="background1"/>
                            <w:sz w:val="20"/>
                            <w:lang w:eastAsia="zh-CN"/>
                          </w:rPr>
                          <w:t>国际电联跨部门目标</w:t>
                        </w:r>
                        <w:r>
                          <w:rPr>
                            <w:color w:val="FFFFFF" w:themeColor="background1"/>
                            <w:sz w:val="20"/>
                            <w:lang w:eastAsia="zh-CN"/>
                          </w:rPr>
                          <w:t>/</w:t>
                        </w:r>
                        <w:r>
                          <w:rPr>
                            <w:rFonts w:hint="eastAsia"/>
                            <w:color w:val="FFFFFF" w:themeColor="background1"/>
                            <w:sz w:val="20"/>
                            <w:lang w:eastAsia="zh-CN"/>
                          </w:rPr>
                          <w:t>成果</w:t>
                        </w:r>
                      </w:p>
                    </w:txbxContent>
                  </v:textbox>
                </v:shape>
                <v:shape id="Text Box 8" o:spid="_x0000_s1055" type="#_x0000_t202" style="position:absolute;left:6096;top:13811;width:9271;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debMIA&#10;AADbAAAADwAAAGRycy9kb3ducmV2LnhtbESPS4sCMRCE74L/IbTgRTSjsuKMRpGFhWVvvvDaTNp5&#10;pjNMos766zfCgseiqr6i1tvO1OJOrSssK5hOIhDEqdUFZwpOx6/xEoTzyBpry6TglxxsN/3eGhNt&#10;H7yn+8FnIkDYJagg975JpHRpTgbdxDbEwbva1qAPss2kbvER4KaWsyhaSIMFh4UcG/rMKa0ON6Mg&#10;nh9vP/4cX9xHZcqqi8rR81kqNRx0uxUIT51/h//b31rBPIbXl/A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15swgAAANsAAAAPAAAAAAAAAAAAAAAAAJgCAABkcnMvZG93&#10;bnJldi54bWxQSwUGAAAAAAQABAD1AAAAhwMAAAAA&#10;" fillcolor="#8eb4e3" stroked="f" strokeweight=".5pt">
                  <v:textbox inset="1mm,0,1mm,0">
                    <w:txbxContent>
                      <w:p w:rsidR="00B9425D" w:rsidRDefault="00B9425D" w:rsidP="00E53657">
                        <w:pPr>
                          <w:spacing w:before="0"/>
                          <w:jc w:val="center"/>
                          <w:rPr>
                            <w:color w:val="FFFFFF" w:themeColor="background1"/>
                            <w:sz w:val="18"/>
                            <w:szCs w:val="18"/>
                          </w:rPr>
                        </w:pPr>
                        <w:r>
                          <w:rPr>
                            <w:color w:val="FFFFFF" w:themeColor="background1"/>
                            <w:sz w:val="18"/>
                            <w:szCs w:val="18"/>
                          </w:rPr>
                          <w:t>ITU-R</w:t>
                        </w:r>
                        <w:r>
                          <w:rPr>
                            <w:rFonts w:hint="eastAsia"/>
                            <w:color w:val="FFFFFF" w:themeColor="background1"/>
                            <w:sz w:val="18"/>
                            <w:szCs w:val="18"/>
                          </w:rPr>
                          <w:t>输出成果</w:t>
                        </w:r>
                      </w:p>
                    </w:txbxContent>
                  </v:textbox>
                </v:shape>
                <v:shape id="Text Box 9" o:spid="_x0000_s1056" type="#_x0000_t202" style="position:absolute;left:17240;top:13811;width:9271;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EjL8A&#10;AADbAAAADwAAAGRycy9kb3ducmV2LnhtbERPyYoCMRC9D/gPoQQvg6YdHdHWKDIgiDc3vBadstdU&#10;mk7U1q83B2GOj7cvVq2pxJ0al1tWMBxEIIgTq3NOFZyOm/4UhPPIGivLpOBJDlbLztcCY20fvKf7&#10;wacihLCLUUHmfR1L6ZKMDLqBrYkDd7WNQR9gk0rd4COEm0r+RNFEGsw5NGRY019GSXm4GQWz0fG2&#10;8+fZxf2WpijbqPh+vQqlet12PQfhqfX/4o97qxWMw/rwJfwA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W4SMvwAAANsAAAAPAAAAAAAAAAAAAAAAAJgCAABkcnMvZG93bnJl&#10;di54bWxQSwUGAAAAAAQABAD1AAAAhAMAAAAA&#10;" fillcolor="#8eb4e3" stroked="f" strokeweight=".5pt">
                  <v:textbox inset="1mm,0,1mm,0">
                    <w:txbxContent>
                      <w:p w:rsidR="00B9425D" w:rsidRDefault="00B9425D" w:rsidP="00E53657">
                        <w:pPr>
                          <w:spacing w:before="0"/>
                          <w:jc w:val="center"/>
                          <w:rPr>
                            <w:color w:val="FFFFFF" w:themeColor="background1"/>
                            <w:sz w:val="18"/>
                            <w:szCs w:val="18"/>
                          </w:rPr>
                        </w:pPr>
                        <w:r>
                          <w:rPr>
                            <w:color w:val="FFFFFF" w:themeColor="background1"/>
                            <w:sz w:val="18"/>
                            <w:szCs w:val="18"/>
                          </w:rPr>
                          <w:t>ITU-T</w:t>
                        </w:r>
                        <w:r>
                          <w:rPr>
                            <w:rFonts w:hint="eastAsia"/>
                            <w:color w:val="FFFFFF" w:themeColor="background1"/>
                            <w:sz w:val="18"/>
                            <w:szCs w:val="18"/>
                          </w:rPr>
                          <w:t>输出成果</w:t>
                        </w:r>
                      </w:p>
                    </w:txbxContent>
                  </v:textbox>
                </v:shape>
                <v:shape id="Text Box 10" o:spid="_x0000_s1057" type="#_x0000_t202" style="position:absolute;left:29241;top:13811;width:9271;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hF8QA&#10;AADbAAAADwAAAGRycy9kb3ducmV2LnhtbESPT2vCQBTE70K/w/IKvUizsbVFU1cRQSi9NVG8PrKv&#10;+btvQ3bVmE/fLQg9DjPzG2a1GUwrLtS7yrKCWRSDIM6trrhQcMj2zwsQziNrbC2Tghs52KwfJitM&#10;tL3yN11SX4gAYZeggtL7LpHS5SUZdJHtiIP3Y3uDPsi+kLrHa4CbVr7E8bs0WHFYKLGjXUl5k56N&#10;guVrdv7yx+XJvTWmboa4no5jrdTT47D9AOFp8P/he/tTK5jP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IRfEAAAA2wAAAA8AAAAAAAAAAAAAAAAAmAIAAGRycy9k&#10;b3ducmV2LnhtbFBLBQYAAAAABAAEAPUAAACJAwAAAAA=&#10;" fillcolor="#8eb4e3" stroked="f" strokeweight=".5pt">
                  <v:textbox inset="1mm,0,1mm,0">
                    <w:txbxContent>
                      <w:p w:rsidR="00B9425D" w:rsidRDefault="00B9425D" w:rsidP="00E53657">
                        <w:pPr>
                          <w:spacing w:before="0"/>
                          <w:jc w:val="center"/>
                          <w:rPr>
                            <w:color w:val="FFFFFF" w:themeColor="background1"/>
                            <w:sz w:val="18"/>
                            <w:szCs w:val="18"/>
                          </w:rPr>
                        </w:pPr>
                        <w:r>
                          <w:rPr>
                            <w:color w:val="FFFFFF" w:themeColor="background1"/>
                            <w:sz w:val="18"/>
                            <w:szCs w:val="18"/>
                          </w:rPr>
                          <w:t>ITU-D</w:t>
                        </w:r>
                        <w:r>
                          <w:rPr>
                            <w:rFonts w:hint="eastAsia"/>
                            <w:color w:val="FFFFFF" w:themeColor="background1"/>
                            <w:sz w:val="18"/>
                            <w:szCs w:val="18"/>
                          </w:rPr>
                          <w:t>输出成果</w:t>
                        </w:r>
                      </w:p>
                    </w:txbxContent>
                  </v:textbox>
                </v:shape>
                <v:shape id="Text Box 13" o:spid="_x0000_s1058" type="#_x0000_t202" style="position:absolute;left:40195;top:13811;width:13081;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YMQA&#10;AADbAAAADwAAAGRycy9kb3ducmV2LnhtbESPS2vDMBCE74H+B7GFXkIi12lD40YJpRAIveVFr4u1&#10;9VMrY8mP5NdXgUKPw8x8w6y3o6lFT60rLCt4nkcgiFOrC84UnE+72RsI55E11pZJwZUcbDcPkzUm&#10;2g58oP7oMxEg7BJUkHvfJFK6NCeDbm4b4uD92NagD7LNpG5xCHBTyziKltJgwWEhx4Y+c0qrY2cU&#10;rBan7stfVt/utTJlNUbl9HYrlXp6HD/eQXga/X/4r73XCl5iuH8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Fv2DEAAAA2wAAAA8AAAAAAAAAAAAAAAAAmAIAAGRycy9k&#10;b3ducmV2LnhtbFBLBQYAAAAABAAEAPUAAACJAwAAAAA=&#10;" fillcolor="#8eb4e3" stroked="f" strokeweight=".5pt">
                  <v:textbox inset="1mm,0,1mm,0">
                    <w:txbxContent>
                      <w:p w:rsidR="00B9425D" w:rsidRDefault="00B9425D" w:rsidP="00E53657">
                        <w:pPr>
                          <w:spacing w:before="0"/>
                          <w:jc w:val="center"/>
                          <w:rPr>
                            <w:color w:val="FFFFFF" w:themeColor="background1"/>
                            <w:sz w:val="18"/>
                            <w:szCs w:val="18"/>
                          </w:rPr>
                        </w:pPr>
                        <w:r>
                          <w:rPr>
                            <w:rFonts w:hint="eastAsia"/>
                            <w:color w:val="FFFFFF" w:themeColor="background1"/>
                            <w:sz w:val="18"/>
                            <w:szCs w:val="18"/>
                          </w:rPr>
                          <w:t>跨部门输出成果</w:t>
                        </w:r>
                      </w:p>
                    </w:txbxContent>
                  </v:textbox>
                </v:shape>
                <v:shape id="Text Box 14" o:spid="_x0000_s1059" type="#_x0000_t202" style="position:absolute;left:6953;top:20097;width:7810;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a+8IA&#10;AADbAAAADwAAAGRycy9kb3ducmV2LnhtbESPS4sCMRCE7wv+h9CCl2XN+Fp0NIoIwrI3X3htJu08&#10;0xkmUWf99RtB8FhU1VfUYtWaStyocbllBYN+BII4sTrnVMHxsP2agnAeWWNlmRT8kYPVsvOxwFjb&#10;O+/otvepCBB2MSrIvK9jKV2SkUHXtzVx8C62MeiDbFKpG7wHuKnkMIq+pcGcw0KGNW0ySsr91SiY&#10;jQ7XX3+and2kNEXZRsXn41Eo1eu26zkIT61/h1/tH61gPILn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Rr7wgAAANsAAAAPAAAAAAAAAAAAAAAAAJgCAABkcnMvZG93&#10;bnJldi54bWxQSwUGAAAAAAQABAD1AAAAhwMAAAAA&#10;" fillcolor="#8eb4e3" stroked="f" strokeweight=".5pt">
                  <v:textbox inset="1mm,0,1mm,0">
                    <w:txbxContent>
                      <w:p w:rsidR="00B9425D" w:rsidRDefault="00B9425D" w:rsidP="00E53657">
                        <w:pPr>
                          <w:spacing w:before="0"/>
                          <w:jc w:val="center"/>
                          <w:rPr>
                            <w:color w:val="FFFFFF" w:themeColor="background1"/>
                            <w:sz w:val="18"/>
                            <w:szCs w:val="18"/>
                          </w:rPr>
                        </w:pPr>
                        <w:r>
                          <w:rPr>
                            <w:rFonts w:hint="eastAsia"/>
                            <w:color w:val="FFFFFF" w:themeColor="background1"/>
                            <w:sz w:val="18"/>
                            <w:szCs w:val="18"/>
                          </w:rPr>
                          <w:t>无线电通信局</w:t>
                        </w:r>
                      </w:p>
                    </w:txbxContent>
                  </v:textbox>
                </v:shape>
                <v:shape id="Text Box 15" o:spid="_x0000_s1060" type="#_x0000_t202" style="position:absolute;left:18002;top:20193;width:7810;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Cj8MA&#10;AADbAAAADwAAAGRycy9kb3ducmV2LnhtbESPS4sCMRCE74L/IbTgRTTj6oqORpEFQfa2PvDaTNp5&#10;pjNMoo7+erOwsMeiqr6iVpvWVOJOjcstKxiPIhDEidU5pwpOx91wDsJ5ZI2VZVLwJAebdbezwljb&#10;B//Q/eBTESDsYlSQeV/HUrokI4NuZGvi4F1tY9AH2aRSN/gIcFPJjyiaSYM5h4UMa/rKKCkPN6Ng&#10;MTnevv15cXGfpSnKNioGr1ehVL/XbpcgPLX+P/zX3msF0yn8fgk/QK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CCj8MAAADbAAAADwAAAAAAAAAAAAAAAACYAgAAZHJzL2Rv&#10;d25yZXYueG1sUEsFBgAAAAAEAAQA9QAAAIgDAAAAAA==&#10;" fillcolor="#8eb4e3" stroked="f" strokeweight=".5pt">
                  <v:textbox inset="1mm,0,1mm,0">
                    <w:txbxContent>
                      <w:p w:rsidR="00B9425D" w:rsidRDefault="00B9425D" w:rsidP="00E53657">
                        <w:pPr>
                          <w:spacing w:before="0"/>
                          <w:jc w:val="center"/>
                          <w:rPr>
                            <w:color w:val="FFFFFF" w:themeColor="background1"/>
                            <w:sz w:val="18"/>
                            <w:szCs w:val="18"/>
                          </w:rPr>
                        </w:pPr>
                        <w:r>
                          <w:rPr>
                            <w:rFonts w:hint="eastAsia"/>
                            <w:color w:val="FFFFFF" w:themeColor="background1"/>
                            <w:sz w:val="18"/>
                            <w:szCs w:val="18"/>
                          </w:rPr>
                          <w:t>电信标准化局</w:t>
                        </w:r>
                      </w:p>
                    </w:txbxContent>
                  </v:textbox>
                </v:shape>
                <v:shape id="Text Box 16" o:spid="_x0000_s1061" type="#_x0000_t202" style="position:absolute;left:29908;top:20193;width:7811;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wnFMMA&#10;AADbAAAADwAAAGRycy9kb3ducmV2LnhtbESPS4sCMRCE74L/IbTgRTTjuoqORpEFQfa2PvDaTNp5&#10;pjNMoo7+erOwsMeiqr6iVpvWVOJOjcstKxiPIhDEidU5pwpOx91wDsJ5ZI2VZVLwJAebdbezwljb&#10;B//Q/eBTESDsYlSQeV/HUrokI4NuZGvi4F1tY9AH2aRSN/gIcFPJjyiaSYM5h4UMa/rKKCkPN6Ng&#10;MTnevv15cXHT0hRlGxWD16tQqt9rt0sQnlr/H/5r77WCzyn8fgk/QK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wnFMMAAADbAAAADwAAAAAAAAAAAAAAAACYAgAAZHJzL2Rv&#10;d25yZXYueG1sUEsFBgAAAAAEAAQA9QAAAIgDAAAAAA==&#10;" fillcolor="#8eb4e3" stroked="f" strokeweight=".5pt">
                  <v:textbox inset="1mm,0,1mm,0">
                    <w:txbxContent>
                      <w:p w:rsidR="00B9425D" w:rsidRDefault="00B9425D" w:rsidP="00E53657">
                        <w:pPr>
                          <w:spacing w:before="0"/>
                          <w:jc w:val="center"/>
                          <w:rPr>
                            <w:color w:val="FFFFFF" w:themeColor="background1"/>
                            <w:sz w:val="18"/>
                            <w:szCs w:val="18"/>
                          </w:rPr>
                        </w:pPr>
                        <w:r>
                          <w:rPr>
                            <w:rFonts w:hint="eastAsia"/>
                            <w:color w:val="FFFFFF" w:themeColor="background1"/>
                            <w:sz w:val="18"/>
                            <w:szCs w:val="18"/>
                          </w:rPr>
                          <w:t>电信发展局</w:t>
                        </w:r>
                      </w:p>
                    </w:txbxContent>
                  </v:textbox>
                </v:shape>
                <v:shape id="Text Box 17" o:spid="_x0000_s1062" type="#_x0000_t202" style="position:absolute;left:42386;top:20193;width:7810;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65Y8QA&#10;AADbAAAADwAAAGRycy9kb3ducmV2LnhtbESPT2vCQBTE7wW/w/IKvZS6sVqpqWsQQRBvjS29PrKv&#10;+btvQ3ajMZ/eLQg9DjPzG2adDKYRZ+pcaVnBbBqBIM6sLjlX8HXav7yDcB5ZY2OZFFzJQbKZPKwx&#10;1vbCn3ROfS4ChF2MCgrv21hKlxVk0E1tSxy8X9sZ9EF2udQdXgLcNPI1ipbSYMlhocCWdgVlddob&#10;Bav5qT/679WPe6tNVQ9R9TyOlVJPj8P2A4Snwf+H7+2DVrBYwt+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uWPEAAAA2wAAAA8AAAAAAAAAAAAAAAAAmAIAAGRycy9k&#10;b3ducmV2LnhtbFBLBQYAAAAABAAEAPUAAACJAwAAAAA=&#10;" fillcolor="#8eb4e3" stroked="f" strokeweight=".5pt">
                  <v:textbox inset="1mm,0,1mm,0">
                    <w:txbxContent>
                      <w:p w:rsidR="00B9425D" w:rsidRDefault="00B9425D" w:rsidP="00E53657">
                        <w:pPr>
                          <w:spacing w:before="0"/>
                          <w:jc w:val="center"/>
                          <w:rPr>
                            <w:color w:val="FFFFFF" w:themeColor="background1"/>
                            <w:sz w:val="18"/>
                            <w:szCs w:val="18"/>
                          </w:rPr>
                        </w:pPr>
                        <w:r>
                          <w:rPr>
                            <w:rFonts w:hint="eastAsia"/>
                            <w:color w:val="FFFFFF" w:themeColor="background1"/>
                            <w:sz w:val="18"/>
                            <w:szCs w:val="18"/>
                          </w:rPr>
                          <w:t>总秘书处</w:t>
                        </w:r>
                      </w:p>
                    </w:txbxContent>
                  </v:textbox>
                </v:shape>
                <v:shape id="Text Box 19" o:spid="_x0000_s1063" type="#_x0000_t202" style="position:absolute;top:11906;width:2286;height:1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iMn8IA&#10;AADbAAAADwAAAGRycy9kb3ducmV2LnhtbESP3YrCMBSE7xd8h3AE79ZUkVWrUUQoLhQW/HmAY3Ns&#10;is1JaVKtb79ZWPBymJlvmPW2t7V4UOsrxwom4wQEceF0xaWCyzn7XIDwAVlj7ZgUvMjDdjP4WGOq&#10;3ZOP9DiFUkQI+xQVmBCaVEpfGLLox64hjt7NtRZDlG0pdYvPCLe1nCbJl7RYcVww2NDeUHE/dVbB&#10;/Opl3pjQ2bvMf/JlfqiynpUaDfvdCkSgPrzD/+1vrWA2h78v8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eIyfwgAAANsAAAAPAAAAAAAAAAAAAAAAAJgCAABkcnMvZG93&#10;bnJldi54bWxQSwUGAAAAAAQABAD1AAAAhwMAAAAA&#10;" fillcolor="window" stroked="f" strokeweight=".5pt">
                  <v:textbox style="layout-flow:vertical;mso-layout-flow-alt:bottom-to-top" inset="1mm,0,1mm,0">
                    <w:txbxContent>
                      <w:p w:rsidR="00B9425D" w:rsidRDefault="00B9425D" w:rsidP="00E53657">
                        <w:pPr>
                          <w:spacing w:before="0"/>
                          <w:jc w:val="center"/>
                          <w:rPr>
                            <w:b/>
                            <w:bCs/>
                            <w:color w:val="808080" w:themeColor="background1" w:themeShade="80"/>
                            <w:sz w:val="18"/>
                            <w:szCs w:val="18"/>
                          </w:rPr>
                        </w:pPr>
                        <w:r>
                          <w:rPr>
                            <w:rFonts w:hint="eastAsia"/>
                            <w:b/>
                            <w:bCs/>
                            <w:color w:val="808080" w:themeColor="background1" w:themeShade="80"/>
                            <w:sz w:val="20"/>
                          </w:rPr>
                          <w:t>运作规划</w:t>
                        </w:r>
                      </w:p>
                    </w:txbxContent>
                  </v:textbox>
                </v:shape>
                <v:shape id="Text Box 20" o:spid="_x0000_s1064" type="#_x0000_t202" style="position:absolute;left:95;width:2286;height:1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Y7b8A&#10;AADbAAAADwAAAGRycy9kb3ducmV2LnhtbERPzYrCMBC+C/sOYRa8abqL6FpNZVkQhYJg3QcYm7Ep&#10;bSaliVrf3hwEjx/f/3oz2FbcqPe1YwVf0wQEcel0zZWC/9N28gPCB2SNrWNS8CAPm+xjtMZUuzsf&#10;6VaESsQQ9ikqMCF0qZS+NGTRT11HHLmL6y2GCPtK6h7vMdy28jtJ5tJizbHBYEd/hsqmuFoFi7OX&#10;eWfC1TYyP+TLfFdvB1Zq/Dn8rkAEGsJb/HLvtYJZHBu/xB8gs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5xjtvwAAANsAAAAPAAAAAAAAAAAAAAAAAJgCAABkcnMvZG93bnJl&#10;di54bWxQSwUGAAAAAAQABAD1AAAAhAMAAAAA&#10;" fillcolor="window" stroked="f" strokeweight=".5pt">
                  <v:textbox style="layout-flow:vertical;mso-layout-flow-alt:bottom-to-top" inset="1mm,0,1mm,0">
                    <w:txbxContent>
                      <w:p w:rsidR="00B9425D" w:rsidRDefault="00B9425D" w:rsidP="00E53657">
                        <w:pPr>
                          <w:spacing w:before="0"/>
                          <w:jc w:val="center"/>
                          <w:rPr>
                            <w:b/>
                            <w:bCs/>
                            <w:color w:val="9BBB59" w:themeColor="accent3"/>
                            <w:sz w:val="18"/>
                            <w:szCs w:val="18"/>
                          </w:rPr>
                        </w:pPr>
                        <w:r>
                          <w:rPr>
                            <w:rFonts w:hint="eastAsia"/>
                            <w:b/>
                            <w:bCs/>
                            <w:color w:val="9BBB59" w:themeColor="accent3"/>
                            <w:sz w:val="20"/>
                          </w:rPr>
                          <w:t>战略规划</w:t>
                        </w:r>
                      </w:p>
                    </w:txbxContent>
                  </v:textbox>
                </v:shape>
                <v:shape id="Text Box 21" o:spid="_x0000_s1065" type="#_x0000_t202" style="position:absolute;left:53816;top:3143;width:2286;height:1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vH3sYA&#10;AADbAAAADwAAAGRycy9kb3ducmV2LnhtbESPT2vCQBTE74V+h+UVequbWhGTuorWCnqQtlGhx0f2&#10;5U/Nvg3ZVeO3dwWhx2FmfsOMp52pxYlaV1lW8NqLQBBnVldcKNhtly8jEM4ja6wtk4ILOZhOHh/G&#10;mGh75h86pb4QAcIuQQWl900ipctKMuh6tiEOXm5bgz7ItpC6xXOAm1r2o2goDVYcFkps6KOk7JAe&#10;jYJv/baIj3q02Px+5uu/ON/PzddeqeenbvYOwlPn/8P39korGMRw+xJ+gJ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vH3sYAAADbAAAADwAAAAAAAAAAAAAAAACYAgAAZHJz&#10;L2Rvd25yZXYueG1sUEsFBgAAAAAEAAQA9QAAAIsDAAAAAA==&#10;" fillcolor="window" stroked="f" strokeweight=".5pt">
                  <v:textbox style="layout-flow:vertical" inset="1mm,0,1mm,0">
                    <w:txbxContent>
                      <w:p w:rsidR="00B9425D" w:rsidRDefault="00B9425D" w:rsidP="00E53657">
                        <w:pPr>
                          <w:spacing w:before="0"/>
                          <w:jc w:val="center"/>
                          <w:rPr>
                            <w:b/>
                            <w:bCs/>
                            <w:color w:val="C4BC96" w:themeColor="background2" w:themeShade="BF"/>
                            <w:sz w:val="18"/>
                            <w:szCs w:val="18"/>
                          </w:rPr>
                        </w:pPr>
                        <w:r>
                          <w:rPr>
                            <w:rFonts w:hint="eastAsia"/>
                            <w:b/>
                            <w:bCs/>
                            <w:color w:val="C4BC96" w:themeColor="background2" w:themeShade="BF"/>
                            <w:sz w:val="20"/>
                          </w:rPr>
                          <w:t>财务规划</w:t>
                        </w:r>
                      </w:p>
                    </w:txbxContent>
                  </v:textbox>
                </v:shape>
                <v:shape id="_x0000_s1066" type="#_x0000_t202" style="position:absolute;left:53816;top:17526;width:2286;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j4nsMA&#10;AADbAAAADwAAAGRycy9kb3ducmV2LnhtbERPy2rCQBTdF/yH4Ra6q5NaFE0zitYKuhBb20CXl8zN&#10;QzN3QmbU+PfOQnB5OO9k1planKl1lWUFb/0IBHFmdcWFgr/f1esYhPPIGmvLpOBKDmbT3lOCsbYX&#10;/qHz3hcihLCLUUHpfRNL6bKSDLq+bYgDl9vWoA+wLaRu8RLCTS0HUTSSBisODSU29FlSdtyfjIJv&#10;/b6cnPR4uf3/yjeHSZ4uzC5V6uW5m3+A8NT5h/juXmsFw7A+fAk/QE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j4nsMAAADbAAAADwAAAAAAAAAAAAAAAACYAgAAZHJzL2Rv&#10;d25yZXYueG1sUEsFBgAAAAAEAAQA9QAAAIgDAAAAAA==&#10;" fillcolor="window" stroked="f" strokeweight=".5pt">
                  <v:textbox style="layout-flow:vertical" inset="1mm,0,1mm,0">
                    <w:txbxContent>
                      <w:p w:rsidR="00B9425D" w:rsidRDefault="00B9425D" w:rsidP="00E53657">
                        <w:pPr>
                          <w:spacing w:before="0"/>
                          <w:jc w:val="center"/>
                          <w:rPr>
                            <w:b/>
                            <w:bCs/>
                            <w:color w:val="E36C0A" w:themeColor="accent6" w:themeShade="BF"/>
                            <w:sz w:val="18"/>
                            <w:szCs w:val="18"/>
                          </w:rPr>
                        </w:pPr>
                        <w:r>
                          <w:rPr>
                            <w:rFonts w:hint="eastAsia"/>
                            <w:b/>
                            <w:bCs/>
                            <w:color w:val="E36C0A" w:themeColor="accent6" w:themeShade="BF"/>
                            <w:sz w:val="20"/>
                          </w:rPr>
                          <w:t>预算</w:t>
                        </w:r>
                      </w:p>
                    </w:txbxContent>
                  </v:textbox>
                </v:shape>
              </v:group>
            </w:pict>
          </mc:Fallback>
        </mc:AlternateContent>
      </w:r>
      <w:r>
        <w:rPr>
          <w:rFonts w:ascii="Arial" w:hAnsi="Arial"/>
          <w:noProof/>
          <w:sz w:val="22"/>
          <w:szCs w:val="24"/>
          <w:lang w:val="en-US" w:eastAsia="zh-CN"/>
        </w:rPr>
        <w:drawing>
          <wp:inline distT="0" distB="0" distL="0" distR="0" wp14:anchorId="0CEAEBB2" wp14:editId="2B60D578">
            <wp:extent cx="5559425" cy="2670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59425" cy="2670175"/>
                    </a:xfrm>
                    <a:prstGeom prst="rect">
                      <a:avLst/>
                    </a:prstGeom>
                    <a:noFill/>
                    <a:ln>
                      <a:noFill/>
                    </a:ln>
                  </pic:spPr>
                </pic:pic>
              </a:graphicData>
            </a:graphic>
          </wp:inline>
        </w:drawing>
      </w:r>
      <w:bookmarkStart w:id="99" w:name="_Toc377565048"/>
    </w:p>
    <w:bookmarkEnd w:id="99"/>
    <w:p w:rsidR="00E53657" w:rsidRDefault="00E53657" w:rsidP="009862A4">
      <w:pPr>
        <w:tabs>
          <w:tab w:val="left" w:pos="720"/>
        </w:tabs>
        <w:overflowPunct/>
        <w:autoSpaceDE/>
        <w:adjustRightInd/>
        <w:spacing w:before="0"/>
        <w:rPr>
          <w:rFonts w:ascii="Arial" w:hAnsi="Arial"/>
          <w:sz w:val="22"/>
          <w:szCs w:val="24"/>
          <w:lang w:val="en-US" w:eastAsia="zh-CN"/>
        </w:rPr>
      </w:pPr>
    </w:p>
    <w:p w:rsidR="00E53657" w:rsidRDefault="00E53657" w:rsidP="009862A4">
      <w:pPr>
        <w:keepNext/>
        <w:keepLines/>
        <w:spacing w:before="320"/>
        <w:ind w:left="794" w:hanging="794"/>
        <w:outlineLvl w:val="1"/>
        <w:rPr>
          <w:rFonts w:ascii="Calibri" w:hAnsi="Calibri"/>
          <w:b/>
          <w:lang w:eastAsia="zh-CN"/>
        </w:rPr>
      </w:pPr>
      <w:bookmarkStart w:id="100" w:name="_Toc387144468"/>
      <w:r>
        <w:rPr>
          <w:b/>
          <w:lang w:eastAsia="zh-CN"/>
        </w:rPr>
        <w:t>5.2</w:t>
      </w:r>
      <w:r>
        <w:rPr>
          <w:b/>
          <w:lang w:eastAsia="zh-CN"/>
        </w:rPr>
        <w:tab/>
      </w:r>
      <w:r>
        <w:rPr>
          <w:rFonts w:hint="eastAsia"/>
          <w:b/>
          <w:lang w:eastAsia="zh-CN"/>
        </w:rPr>
        <w:t>实施标准</w:t>
      </w:r>
      <w:bookmarkEnd w:id="100"/>
    </w:p>
    <w:p w:rsidR="00E53657" w:rsidRDefault="00E53657" w:rsidP="009862A4">
      <w:pPr>
        <w:ind w:firstLineChars="200" w:firstLine="480"/>
        <w:rPr>
          <w:szCs w:val="19"/>
          <w:lang w:eastAsia="zh-CN"/>
        </w:rPr>
      </w:pPr>
      <w:r>
        <w:rPr>
          <w:rFonts w:hint="eastAsia"/>
          <w:szCs w:val="19"/>
          <w:lang w:eastAsia="zh-CN"/>
        </w:rPr>
        <w:t>实施标准确定了正确识别国际电联相关活动的框架，使国际电联能够最有效和有力地实现部门目标、成果和总体战略目标。它们确定了在国际电联双年度预算期间为资源分配程序确定重点的标准。</w:t>
      </w:r>
    </w:p>
    <w:p w:rsidR="00E53657" w:rsidRDefault="00E53657" w:rsidP="009862A4">
      <w:pPr>
        <w:ind w:firstLineChars="200" w:firstLine="480"/>
        <w:rPr>
          <w:szCs w:val="19"/>
          <w:lang w:eastAsia="zh-CN"/>
        </w:rPr>
      </w:pPr>
      <w:r>
        <w:rPr>
          <w:rFonts w:hint="eastAsia"/>
          <w:szCs w:val="19"/>
          <w:lang w:eastAsia="zh-CN"/>
        </w:rPr>
        <w:t>为国际电联</w:t>
      </w:r>
      <w:r>
        <w:rPr>
          <w:szCs w:val="19"/>
          <w:lang w:eastAsia="zh-CN"/>
        </w:rPr>
        <w:t>2016-2019</w:t>
      </w:r>
      <w:r>
        <w:rPr>
          <w:rFonts w:hint="eastAsia"/>
          <w:szCs w:val="19"/>
          <w:lang w:eastAsia="zh-CN"/>
        </w:rPr>
        <w:t>年战略确定的实施标准为：</w:t>
      </w:r>
    </w:p>
    <w:p w:rsidR="00E53657" w:rsidRDefault="00E53657" w:rsidP="009862A4">
      <w:pPr>
        <w:tabs>
          <w:tab w:val="left" w:pos="2608"/>
          <w:tab w:val="left" w:pos="3345"/>
        </w:tabs>
        <w:spacing w:before="80"/>
        <w:ind w:left="794" w:hanging="794"/>
        <w:rPr>
          <w:lang w:eastAsia="zh-CN"/>
        </w:rPr>
      </w:pPr>
      <w:r>
        <w:rPr>
          <w:rFonts w:eastAsiaTheme="minorEastAsia"/>
          <w:bCs/>
          <w:lang w:eastAsia="zh-CN"/>
        </w:rPr>
        <w:t>1</w:t>
      </w:r>
      <w:r>
        <w:rPr>
          <w:rFonts w:eastAsiaTheme="minorEastAsia"/>
          <w:bCs/>
          <w:lang w:eastAsia="zh-CN"/>
        </w:rPr>
        <w:tab/>
      </w:r>
      <w:r>
        <w:rPr>
          <w:rFonts w:eastAsiaTheme="minorEastAsia" w:hint="eastAsia"/>
          <w:b/>
          <w:lang w:eastAsia="zh-CN"/>
        </w:rPr>
        <w:t>恪守国际电联价值观：</w:t>
      </w:r>
      <w:r>
        <w:rPr>
          <w:rFonts w:eastAsiaTheme="minorEastAsia" w:hint="eastAsia"/>
          <w:lang w:eastAsia="zh-CN"/>
        </w:rPr>
        <w:t>国际电联的核心价值观将把重点工作推向前进，并提供决策依据。</w:t>
      </w:r>
    </w:p>
    <w:p w:rsidR="00E53657" w:rsidRDefault="00E53657" w:rsidP="009862A4">
      <w:pPr>
        <w:tabs>
          <w:tab w:val="left" w:pos="2608"/>
          <w:tab w:val="left" w:pos="3345"/>
        </w:tabs>
        <w:spacing w:before="80"/>
        <w:ind w:left="794" w:hanging="794"/>
        <w:rPr>
          <w:b/>
          <w:bCs/>
          <w:lang w:eastAsia="zh-CN"/>
        </w:rPr>
      </w:pPr>
      <w:r>
        <w:rPr>
          <w:lang w:eastAsia="zh-CN"/>
        </w:rPr>
        <w:lastRenderedPageBreak/>
        <w:t>2</w:t>
      </w:r>
      <w:r>
        <w:rPr>
          <w:lang w:eastAsia="zh-CN"/>
        </w:rPr>
        <w:tab/>
      </w:r>
      <w:r>
        <w:rPr>
          <w:rFonts w:hint="eastAsia"/>
          <w:b/>
          <w:bCs/>
          <w:lang w:eastAsia="zh-CN"/>
        </w:rPr>
        <w:t>遵循基于结果的管理（</w:t>
      </w:r>
      <w:r>
        <w:rPr>
          <w:b/>
          <w:bCs/>
          <w:lang w:eastAsia="zh-CN"/>
        </w:rPr>
        <w:t>RBM</w:t>
      </w:r>
      <w:r>
        <w:rPr>
          <w:rFonts w:hint="eastAsia"/>
          <w:b/>
          <w:bCs/>
          <w:lang w:eastAsia="zh-CN"/>
        </w:rPr>
        <w:t>）原则，</w:t>
      </w:r>
      <w:r>
        <w:rPr>
          <w:rFonts w:hint="eastAsia"/>
          <w:lang w:eastAsia="zh-CN"/>
        </w:rPr>
        <w:t>包括：</w:t>
      </w:r>
    </w:p>
    <w:p w:rsidR="00E53657" w:rsidRDefault="00E53657" w:rsidP="009862A4">
      <w:pPr>
        <w:tabs>
          <w:tab w:val="left" w:pos="2608"/>
          <w:tab w:val="left" w:pos="3345"/>
        </w:tabs>
        <w:spacing w:before="80"/>
        <w:ind w:left="1191" w:hanging="397"/>
        <w:rPr>
          <w:lang w:eastAsia="zh-CN"/>
        </w:rPr>
      </w:pPr>
      <w:r>
        <w:rPr>
          <w:bCs/>
          <w:lang w:eastAsia="zh-CN"/>
        </w:rPr>
        <w:t>a</w:t>
      </w:r>
      <w:r>
        <w:rPr>
          <w:lang w:eastAsia="zh-CN"/>
        </w:rPr>
        <w:t>)</w:t>
      </w:r>
      <w:r>
        <w:rPr>
          <w:bCs/>
          <w:lang w:eastAsia="zh-CN"/>
        </w:rPr>
        <w:tab/>
      </w:r>
      <w:r>
        <w:rPr>
          <w:rFonts w:hint="eastAsia"/>
          <w:b/>
          <w:lang w:eastAsia="zh-CN"/>
        </w:rPr>
        <w:t>业绩监测与评估：</w:t>
      </w:r>
      <w:r>
        <w:rPr>
          <w:rFonts w:hint="eastAsia"/>
          <w:lang w:eastAsia="zh-CN"/>
        </w:rPr>
        <w:t>将根据理事会批准的《运作规划》，对照总体目标</w:t>
      </w:r>
      <w:r>
        <w:rPr>
          <w:lang w:eastAsia="zh-CN"/>
        </w:rPr>
        <w:t>/</w:t>
      </w:r>
      <w:r>
        <w:rPr>
          <w:rFonts w:hint="eastAsia"/>
          <w:lang w:eastAsia="zh-CN"/>
        </w:rPr>
        <w:t>部门目标的完成情况监测和评估业绩，并确定改进机会，以便向决策程序提供支持。</w:t>
      </w:r>
    </w:p>
    <w:p w:rsidR="00E53657" w:rsidRDefault="00E53657" w:rsidP="009862A4">
      <w:pPr>
        <w:tabs>
          <w:tab w:val="left" w:pos="2608"/>
          <w:tab w:val="left" w:pos="3345"/>
        </w:tabs>
        <w:spacing w:before="80"/>
        <w:ind w:left="1191" w:hanging="397"/>
        <w:rPr>
          <w:lang w:eastAsia="zh-CN"/>
        </w:rPr>
      </w:pPr>
      <w:r>
        <w:rPr>
          <w:bCs/>
          <w:lang w:eastAsia="zh-CN"/>
        </w:rPr>
        <w:t>b</w:t>
      </w:r>
      <w:r>
        <w:rPr>
          <w:lang w:eastAsia="zh-CN"/>
        </w:rPr>
        <w:t>)</w:t>
      </w:r>
      <w:r>
        <w:rPr>
          <w:b/>
          <w:lang w:eastAsia="zh-CN"/>
        </w:rPr>
        <w:tab/>
      </w:r>
      <w:r>
        <w:rPr>
          <w:rFonts w:hint="eastAsia"/>
          <w:b/>
          <w:lang w:eastAsia="zh-CN"/>
        </w:rPr>
        <w:t>风险的确定、评估和处理：</w:t>
      </w:r>
      <w:r>
        <w:rPr>
          <w:rFonts w:hint="eastAsia"/>
          <w:lang w:eastAsia="zh-CN"/>
        </w:rPr>
        <w:t>为强化知情决策，设置管理可能影响部门目标和总体目标实现的不确定事件的综合程序。</w:t>
      </w:r>
    </w:p>
    <w:p w:rsidR="00E53657" w:rsidRDefault="00E53657" w:rsidP="009862A4">
      <w:pPr>
        <w:tabs>
          <w:tab w:val="left" w:pos="2608"/>
          <w:tab w:val="left" w:pos="3345"/>
        </w:tabs>
        <w:spacing w:before="80"/>
        <w:ind w:left="1191" w:hanging="397"/>
        <w:rPr>
          <w:lang w:eastAsia="zh-CN"/>
        </w:rPr>
      </w:pPr>
      <w:r>
        <w:rPr>
          <w:bCs/>
          <w:lang w:eastAsia="zh-CN"/>
        </w:rPr>
        <w:t>c</w:t>
      </w:r>
      <w:r>
        <w:rPr>
          <w:lang w:eastAsia="zh-CN"/>
        </w:rPr>
        <w:t>)</w:t>
      </w:r>
      <w:r>
        <w:rPr>
          <w:bCs/>
          <w:lang w:eastAsia="zh-CN"/>
        </w:rPr>
        <w:tab/>
      </w:r>
      <w:r>
        <w:rPr>
          <w:rFonts w:hint="eastAsia"/>
          <w:b/>
          <w:lang w:eastAsia="zh-CN"/>
        </w:rPr>
        <w:t>基于结果的预算制定（</w:t>
      </w:r>
      <w:r>
        <w:rPr>
          <w:b/>
          <w:lang w:eastAsia="zh-CN"/>
        </w:rPr>
        <w:t>RBB</w:t>
      </w:r>
      <w:r>
        <w:rPr>
          <w:rFonts w:hint="eastAsia"/>
          <w:b/>
          <w:lang w:eastAsia="zh-CN"/>
        </w:rPr>
        <w:t>）原则</w:t>
      </w:r>
      <w:r>
        <w:rPr>
          <w:rFonts w:hint="eastAsia"/>
          <w:lang w:eastAsia="zh-CN"/>
        </w:rPr>
        <w:t>：预算制定程序将根据《战略规划》确定实现的总体目标和部门目标分配资源。</w:t>
      </w:r>
    </w:p>
    <w:p w:rsidR="00E53657" w:rsidRDefault="00E53657" w:rsidP="009862A4">
      <w:pPr>
        <w:tabs>
          <w:tab w:val="left" w:pos="2608"/>
          <w:tab w:val="left" w:pos="3345"/>
        </w:tabs>
        <w:spacing w:before="80"/>
        <w:ind w:left="1191" w:hanging="397"/>
        <w:rPr>
          <w:b/>
          <w:lang w:eastAsia="zh-CN"/>
        </w:rPr>
      </w:pPr>
      <w:r>
        <w:rPr>
          <w:bCs/>
          <w:lang w:eastAsia="zh-CN"/>
        </w:rPr>
        <w:t>d</w:t>
      </w:r>
      <w:r>
        <w:rPr>
          <w:lang w:eastAsia="zh-CN"/>
        </w:rPr>
        <w:t>)</w:t>
      </w:r>
      <w:r>
        <w:rPr>
          <w:b/>
          <w:lang w:eastAsia="zh-CN"/>
        </w:rPr>
        <w:tab/>
      </w:r>
      <w:r>
        <w:rPr>
          <w:rFonts w:hint="eastAsia"/>
          <w:b/>
          <w:lang w:eastAsia="zh-CN"/>
        </w:rPr>
        <w:t>面向影响的报告制度</w:t>
      </w:r>
      <w:r>
        <w:rPr>
          <w:rFonts w:hint="eastAsia"/>
          <w:lang w:eastAsia="zh-CN"/>
        </w:rPr>
        <w:t>：应明确报告实现国际电联战略目标的进展，并以国际电联活动的影响为重点。</w:t>
      </w:r>
    </w:p>
    <w:p w:rsidR="00E53657" w:rsidRDefault="00E53657" w:rsidP="009862A4">
      <w:pPr>
        <w:tabs>
          <w:tab w:val="left" w:pos="2608"/>
          <w:tab w:val="left" w:pos="3345"/>
        </w:tabs>
        <w:spacing w:before="80"/>
        <w:ind w:left="794" w:hanging="794"/>
        <w:rPr>
          <w:lang w:eastAsia="zh-CN"/>
        </w:rPr>
      </w:pPr>
      <w:r>
        <w:rPr>
          <w:bCs/>
          <w:lang w:eastAsia="zh-CN"/>
        </w:rPr>
        <w:t>3</w:t>
      </w:r>
      <w:r>
        <w:rPr>
          <w:bCs/>
          <w:lang w:eastAsia="zh-CN"/>
        </w:rPr>
        <w:tab/>
      </w:r>
      <w:r>
        <w:rPr>
          <w:rFonts w:hint="eastAsia"/>
          <w:b/>
          <w:lang w:eastAsia="zh-CN"/>
        </w:rPr>
        <w:t>有效实施</w:t>
      </w:r>
      <w:r>
        <w:rPr>
          <w:rFonts w:hint="eastAsia"/>
          <w:lang w:eastAsia="zh-CN"/>
        </w:rPr>
        <w:t>：节约已成为国际电联一项贯穿全局的要务。国际电联需根据现有资源（物有所值），评估利益攸关方是否从国际电联提供的服务中最大限度受益。</w:t>
      </w:r>
    </w:p>
    <w:p w:rsidR="00E53657" w:rsidRDefault="00E53657" w:rsidP="009862A4">
      <w:pPr>
        <w:tabs>
          <w:tab w:val="left" w:pos="2608"/>
          <w:tab w:val="left" w:pos="3345"/>
        </w:tabs>
        <w:spacing w:before="80"/>
        <w:ind w:left="794" w:hanging="794"/>
        <w:rPr>
          <w:b/>
          <w:lang w:eastAsia="zh-CN"/>
        </w:rPr>
      </w:pPr>
      <w:r>
        <w:rPr>
          <w:lang w:eastAsia="zh-CN"/>
        </w:rPr>
        <w:t>4</w:t>
      </w:r>
      <w:r>
        <w:rPr>
          <w:b/>
          <w:bCs/>
          <w:lang w:eastAsia="zh-CN"/>
        </w:rPr>
        <w:tab/>
      </w:r>
      <w:r>
        <w:rPr>
          <w:rFonts w:hint="eastAsia"/>
          <w:b/>
          <w:bCs/>
          <w:lang w:eastAsia="zh-CN"/>
        </w:rPr>
        <w:t>目标是将联合国建议纳入主要工作并采用协调统一的业务做法</w:t>
      </w:r>
      <w:r>
        <w:rPr>
          <w:rFonts w:hint="eastAsia"/>
          <w:b/>
          <w:lang w:eastAsia="zh-CN"/>
        </w:rPr>
        <w:t>，</w:t>
      </w:r>
      <w:r>
        <w:rPr>
          <w:rFonts w:hint="eastAsia"/>
          <w:bCs/>
          <w:lang w:eastAsia="zh-CN"/>
        </w:rPr>
        <w:t>因为作为联合国专门机构的国际电联是联合国系统的一部分。</w:t>
      </w:r>
    </w:p>
    <w:p w:rsidR="00E53657" w:rsidRDefault="00E53657" w:rsidP="009862A4">
      <w:pPr>
        <w:tabs>
          <w:tab w:val="left" w:pos="2608"/>
          <w:tab w:val="left" w:pos="3345"/>
        </w:tabs>
        <w:spacing w:before="80"/>
        <w:ind w:left="794" w:hanging="794"/>
        <w:rPr>
          <w:b/>
          <w:lang w:eastAsia="zh-CN"/>
        </w:rPr>
      </w:pPr>
      <w:r>
        <w:rPr>
          <w:lang w:eastAsia="zh-CN"/>
        </w:rPr>
        <w:t>5</w:t>
      </w:r>
      <w:r>
        <w:rPr>
          <w:lang w:eastAsia="zh-CN"/>
        </w:rPr>
        <w:tab/>
      </w:r>
      <w:r>
        <w:rPr>
          <w:rFonts w:hint="eastAsia"/>
          <w:b/>
          <w:bCs/>
          <w:lang w:eastAsia="zh-CN"/>
        </w:rPr>
        <w:t>本着“同一个国际电联”的精神工作</w:t>
      </w:r>
      <w:r>
        <w:rPr>
          <w:rFonts w:hint="eastAsia"/>
          <w:b/>
          <w:lang w:eastAsia="zh-CN"/>
        </w:rPr>
        <w:t>：</w:t>
      </w:r>
      <w:r>
        <w:rPr>
          <w:rFonts w:hint="eastAsia"/>
          <w:lang w:eastAsia="zh-CN"/>
        </w:rPr>
        <w:t>应同心协力落实《战略规划》。秘书处需支持经协调的运作规划，避免工作的重叠与重复并最大限度地在各部门、各局和总秘书处之间形成合力。</w:t>
      </w:r>
    </w:p>
    <w:p w:rsidR="00E53657" w:rsidRDefault="00E53657" w:rsidP="009862A4">
      <w:pPr>
        <w:tabs>
          <w:tab w:val="left" w:pos="2608"/>
          <w:tab w:val="left" w:pos="3345"/>
        </w:tabs>
        <w:spacing w:before="80"/>
        <w:ind w:left="794" w:hanging="794"/>
        <w:rPr>
          <w:b/>
          <w:lang w:eastAsia="zh-CN"/>
        </w:rPr>
      </w:pPr>
      <w:r>
        <w:rPr>
          <w:lang w:eastAsia="zh-CN"/>
        </w:rPr>
        <w:t>6</w:t>
      </w:r>
      <w:r>
        <w:rPr>
          <w:lang w:eastAsia="zh-CN"/>
        </w:rPr>
        <w:tab/>
      </w:r>
      <w:r>
        <w:rPr>
          <w:rFonts w:hint="eastAsia"/>
          <w:b/>
          <w:bCs/>
          <w:lang w:eastAsia="zh-CN"/>
        </w:rPr>
        <w:t>本组织的长期发展目标是实现可持续的业绩并保持专业技术的相关性</w:t>
      </w:r>
      <w:r>
        <w:rPr>
          <w:rFonts w:hint="eastAsia"/>
          <w:b/>
          <w:lang w:eastAsia="zh-CN"/>
        </w:rPr>
        <w:t>：</w:t>
      </w:r>
      <w:r>
        <w:rPr>
          <w:rFonts w:hint="eastAsia"/>
          <w:lang w:eastAsia="zh-CN"/>
        </w:rPr>
        <w:t>受到求知机构概念的感召，国际电联将继续以互连互通的方式运行，并为使职员能够持续做出高价值工作投入更多资金。</w:t>
      </w:r>
    </w:p>
    <w:p w:rsidR="00E53657" w:rsidRDefault="00E53657" w:rsidP="009862A4">
      <w:pPr>
        <w:tabs>
          <w:tab w:val="left" w:pos="2608"/>
          <w:tab w:val="left" w:pos="3345"/>
        </w:tabs>
        <w:spacing w:before="80"/>
        <w:ind w:left="794" w:hanging="794"/>
        <w:rPr>
          <w:lang w:eastAsia="zh-CN"/>
        </w:rPr>
      </w:pPr>
      <w:r>
        <w:rPr>
          <w:bCs/>
          <w:lang w:eastAsia="zh-CN"/>
        </w:rPr>
        <w:t>7</w:t>
      </w:r>
      <w:r>
        <w:rPr>
          <w:bCs/>
          <w:lang w:eastAsia="zh-CN"/>
        </w:rPr>
        <w:tab/>
      </w:r>
      <w:r>
        <w:rPr>
          <w:rFonts w:hint="eastAsia"/>
          <w:b/>
          <w:lang w:eastAsia="zh-CN"/>
        </w:rPr>
        <w:t>抓重点</w:t>
      </w:r>
      <w:r>
        <w:rPr>
          <w:rFonts w:hint="eastAsia"/>
          <w:lang w:eastAsia="zh-CN"/>
        </w:rPr>
        <w:t>：有必要确定具体标准，在国际电联希望承担的不同活动和举措中确定工作重点。需考虑以下因素：</w:t>
      </w:r>
    </w:p>
    <w:p w:rsidR="00E53657" w:rsidRDefault="00E53657" w:rsidP="009862A4">
      <w:pPr>
        <w:tabs>
          <w:tab w:val="left" w:pos="2608"/>
          <w:tab w:val="left" w:pos="3345"/>
        </w:tabs>
        <w:spacing w:before="80"/>
        <w:ind w:left="1191" w:hanging="397"/>
        <w:rPr>
          <w:rFonts w:eastAsiaTheme="minorEastAsia"/>
          <w:b/>
          <w:bCs/>
          <w:lang w:eastAsia="zh-CN"/>
        </w:rPr>
      </w:pPr>
      <w:r>
        <w:rPr>
          <w:rFonts w:eastAsiaTheme="minorEastAsia"/>
          <w:lang w:eastAsia="zh-CN"/>
        </w:rPr>
        <w:t>a</w:t>
      </w:r>
      <w:r>
        <w:rPr>
          <w:lang w:eastAsia="zh-CN"/>
        </w:rPr>
        <w:t>)</w:t>
      </w:r>
      <w:r>
        <w:rPr>
          <w:rFonts w:eastAsiaTheme="minorEastAsia"/>
          <w:lang w:eastAsia="zh-CN"/>
        </w:rPr>
        <w:tab/>
      </w:r>
      <w:r>
        <w:rPr>
          <w:rFonts w:eastAsiaTheme="minorEastAsia" w:hint="eastAsia"/>
          <w:b/>
          <w:bCs/>
          <w:lang w:eastAsia="zh-CN"/>
        </w:rPr>
        <w:t>增加价值：</w:t>
      </w:r>
    </w:p>
    <w:p w:rsidR="00E53657" w:rsidRDefault="00E53657" w:rsidP="009862A4">
      <w:pPr>
        <w:tabs>
          <w:tab w:val="left" w:pos="2608"/>
          <w:tab w:val="left" w:pos="3345"/>
        </w:tabs>
        <w:spacing w:before="80"/>
        <w:ind w:left="1588" w:hanging="397"/>
        <w:rPr>
          <w:lang w:eastAsia="zh-CN"/>
        </w:rPr>
      </w:pPr>
      <w:r>
        <w:rPr>
          <w:lang w:eastAsia="zh-CN"/>
        </w:rPr>
        <w:t>–</w:t>
      </w:r>
      <w:r>
        <w:rPr>
          <w:lang w:eastAsia="zh-CN"/>
        </w:rPr>
        <w:tab/>
      </w:r>
      <w:r>
        <w:rPr>
          <w:rFonts w:hint="eastAsia"/>
          <w:lang w:eastAsia="zh-CN"/>
        </w:rPr>
        <w:t>根据国际电联独特的价值贡献方式确定工作重点（无法以其它方式实现的成果）</w:t>
      </w:r>
    </w:p>
    <w:p w:rsidR="00E53657" w:rsidRDefault="00E53657" w:rsidP="009862A4">
      <w:pPr>
        <w:tabs>
          <w:tab w:val="left" w:pos="2608"/>
          <w:tab w:val="left" w:pos="3345"/>
        </w:tabs>
        <w:spacing w:before="80"/>
        <w:ind w:left="1588" w:hanging="397"/>
        <w:rPr>
          <w:lang w:eastAsia="zh-CN"/>
        </w:rPr>
      </w:pPr>
      <w:r>
        <w:rPr>
          <w:lang w:eastAsia="zh-CN"/>
        </w:rPr>
        <w:t>–</w:t>
      </w:r>
      <w:r>
        <w:rPr>
          <w:lang w:eastAsia="zh-CN"/>
        </w:rPr>
        <w:tab/>
      </w:r>
      <w:r>
        <w:rPr>
          <w:rFonts w:hint="eastAsia"/>
          <w:lang w:eastAsia="zh-CN"/>
        </w:rPr>
        <w:t>在国际电联最能扩大其价值的地方和程度上参与工作</w:t>
      </w:r>
    </w:p>
    <w:p w:rsidR="00E53657" w:rsidRDefault="00E53657" w:rsidP="009862A4">
      <w:pPr>
        <w:tabs>
          <w:tab w:val="left" w:pos="2608"/>
          <w:tab w:val="left" w:pos="3345"/>
        </w:tabs>
        <w:spacing w:before="80"/>
        <w:ind w:left="1588" w:hanging="397"/>
        <w:rPr>
          <w:lang w:eastAsia="zh-CN"/>
        </w:rPr>
      </w:pPr>
      <w:r>
        <w:rPr>
          <w:lang w:eastAsia="zh-CN"/>
        </w:rPr>
        <w:t>–</w:t>
      </w:r>
      <w:r>
        <w:rPr>
          <w:lang w:eastAsia="zh-CN"/>
        </w:rPr>
        <w:tab/>
      </w:r>
      <w:r>
        <w:rPr>
          <w:rFonts w:hint="eastAsia"/>
          <w:lang w:eastAsia="zh-CN"/>
        </w:rPr>
        <w:t>不将其他利益有关方可以承担的工作列为重点</w:t>
      </w:r>
    </w:p>
    <w:p w:rsidR="00E53657" w:rsidRDefault="00E53657" w:rsidP="009862A4">
      <w:pPr>
        <w:tabs>
          <w:tab w:val="left" w:pos="2608"/>
          <w:tab w:val="left" w:pos="3345"/>
        </w:tabs>
        <w:spacing w:before="80"/>
        <w:ind w:left="1588" w:hanging="397"/>
        <w:rPr>
          <w:lang w:eastAsia="zh-CN"/>
        </w:rPr>
      </w:pPr>
      <w:r>
        <w:rPr>
          <w:lang w:eastAsia="zh-CN"/>
        </w:rPr>
        <w:t>–</w:t>
      </w:r>
      <w:r>
        <w:rPr>
          <w:lang w:eastAsia="zh-CN"/>
        </w:rPr>
        <w:tab/>
      </w:r>
      <w:r>
        <w:rPr>
          <w:rFonts w:hint="eastAsia"/>
          <w:lang w:eastAsia="zh-CN"/>
        </w:rPr>
        <w:t>根据国际电联现有的实施技能确定工作重点。</w:t>
      </w:r>
    </w:p>
    <w:p w:rsidR="00E53657" w:rsidRDefault="00E53657" w:rsidP="009862A4">
      <w:pPr>
        <w:tabs>
          <w:tab w:val="left" w:pos="2608"/>
          <w:tab w:val="left" w:pos="3345"/>
        </w:tabs>
        <w:spacing w:before="80"/>
        <w:ind w:left="1191" w:hanging="397"/>
        <w:rPr>
          <w:rFonts w:eastAsiaTheme="minorEastAsia"/>
          <w:b/>
          <w:bCs/>
          <w:lang w:eastAsia="zh-CN"/>
        </w:rPr>
      </w:pPr>
      <w:r>
        <w:rPr>
          <w:rFonts w:eastAsiaTheme="minorEastAsia"/>
          <w:lang w:eastAsia="zh-CN"/>
        </w:rPr>
        <w:t>b</w:t>
      </w:r>
      <w:r>
        <w:rPr>
          <w:lang w:eastAsia="zh-CN"/>
        </w:rPr>
        <w:t>)</w:t>
      </w:r>
      <w:r>
        <w:rPr>
          <w:rFonts w:eastAsiaTheme="minorEastAsia"/>
          <w:lang w:eastAsia="zh-CN"/>
        </w:rPr>
        <w:tab/>
      </w:r>
      <w:r>
        <w:rPr>
          <w:rFonts w:eastAsiaTheme="minorEastAsia" w:hint="eastAsia"/>
          <w:b/>
          <w:bCs/>
          <w:lang w:eastAsia="zh-CN"/>
        </w:rPr>
        <w:t>影响和焦点：</w:t>
      </w:r>
    </w:p>
    <w:p w:rsidR="00E53657" w:rsidRDefault="00E53657" w:rsidP="009862A4">
      <w:pPr>
        <w:tabs>
          <w:tab w:val="left" w:pos="2608"/>
          <w:tab w:val="left" w:pos="3345"/>
        </w:tabs>
        <w:spacing w:before="80"/>
        <w:ind w:left="1588" w:hanging="397"/>
        <w:rPr>
          <w:lang w:eastAsia="zh-CN"/>
        </w:rPr>
      </w:pPr>
      <w:r>
        <w:rPr>
          <w:lang w:eastAsia="zh-CN"/>
        </w:rPr>
        <w:t>–</w:t>
      </w:r>
      <w:r>
        <w:rPr>
          <w:lang w:eastAsia="zh-CN"/>
        </w:rPr>
        <w:tab/>
      </w:r>
      <w:r>
        <w:rPr>
          <w:rFonts w:hint="eastAsia"/>
          <w:lang w:eastAsia="zh-CN"/>
        </w:rPr>
        <w:t>在考虑包容性的同时致力于向更广大支持者施加最大限度的影响</w:t>
      </w:r>
    </w:p>
    <w:p w:rsidR="00E53657" w:rsidRDefault="00E53657" w:rsidP="009862A4">
      <w:pPr>
        <w:tabs>
          <w:tab w:val="left" w:pos="2608"/>
          <w:tab w:val="left" w:pos="3345"/>
        </w:tabs>
        <w:spacing w:before="80"/>
        <w:ind w:left="1588" w:hanging="397"/>
        <w:rPr>
          <w:lang w:eastAsia="zh-CN"/>
        </w:rPr>
      </w:pPr>
      <w:r>
        <w:rPr>
          <w:lang w:eastAsia="zh-CN"/>
        </w:rPr>
        <w:t>–</w:t>
      </w:r>
      <w:r>
        <w:rPr>
          <w:lang w:eastAsia="zh-CN"/>
        </w:rPr>
        <w:tab/>
      </w:r>
      <w:r>
        <w:rPr>
          <w:rFonts w:hint="eastAsia"/>
          <w:lang w:eastAsia="zh-CN"/>
        </w:rPr>
        <w:t>举办次数较少但影响较大的活动，而非大量影响平平的活动</w:t>
      </w:r>
    </w:p>
    <w:p w:rsidR="00E53657" w:rsidRDefault="00E53657" w:rsidP="009862A4">
      <w:pPr>
        <w:tabs>
          <w:tab w:val="left" w:pos="2608"/>
          <w:tab w:val="left" w:pos="3345"/>
        </w:tabs>
        <w:spacing w:before="80"/>
        <w:ind w:left="1588" w:hanging="397"/>
        <w:rPr>
          <w:lang w:eastAsia="zh-CN"/>
        </w:rPr>
      </w:pPr>
      <w:r>
        <w:rPr>
          <w:lang w:eastAsia="zh-CN"/>
        </w:rPr>
        <w:t>–</w:t>
      </w:r>
      <w:r>
        <w:rPr>
          <w:lang w:eastAsia="zh-CN"/>
        </w:rPr>
        <w:tab/>
      </w:r>
      <w:r>
        <w:rPr>
          <w:rFonts w:hint="eastAsia"/>
          <w:lang w:eastAsia="zh-CN"/>
        </w:rPr>
        <w:t>统一步调并按照国际电联战略框架确定的内容，承办显然有利于总体形式的活动</w:t>
      </w:r>
    </w:p>
    <w:p w:rsidR="00E53657" w:rsidRDefault="00E53657" w:rsidP="009862A4">
      <w:pPr>
        <w:tabs>
          <w:tab w:val="left" w:pos="2608"/>
          <w:tab w:val="left" w:pos="3345"/>
        </w:tabs>
        <w:spacing w:before="80"/>
        <w:ind w:left="1588" w:hanging="397"/>
        <w:rPr>
          <w:lang w:eastAsia="zh-CN"/>
        </w:rPr>
      </w:pPr>
      <w:r>
        <w:rPr>
          <w:lang w:eastAsia="zh-CN"/>
        </w:rPr>
        <w:t>–</w:t>
      </w:r>
      <w:r>
        <w:rPr>
          <w:lang w:eastAsia="zh-CN"/>
        </w:rPr>
        <w:tab/>
      </w:r>
      <w:r>
        <w:rPr>
          <w:rFonts w:hint="eastAsia"/>
          <w:lang w:eastAsia="zh-CN"/>
        </w:rPr>
        <w:t>优先开展可产生有形成果的活动。</w:t>
      </w:r>
    </w:p>
    <w:p w:rsidR="00E53657" w:rsidRDefault="00E53657" w:rsidP="009862A4">
      <w:pPr>
        <w:tabs>
          <w:tab w:val="left" w:pos="2608"/>
          <w:tab w:val="left" w:pos="3345"/>
        </w:tabs>
        <w:spacing w:before="80"/>
        <w:ind w:left="1191" w:hanging="397"/>
        <w:rPr>
          <w:rFonts w:eastAsiaTheme="minorEastAsia"/>
          <w:b/>
          <w:bCs/>
          <w:lang w:eastAsia="zh-CN"/>
        </w:rPr>
      </w:pPr>
      <w:r>
        <w:rPr>
          <w:rFonts w:eastAsiaTheme="minorEastAsia"/>
          <w:lang w:eastAsia="zh-CN"/>
        </w:rPr>
        <w:t>c</w:t>
      </w:r>
      <w:r>
        <w:rPr>
          <w:lang w:eastAsia="zh-CN"/>
        </w:rPr>
        <w:t>)</w:t>
      </w:r>
      <w:r>
        <w:rPr>
          <w:rFonts w:eastAsiaTheme="minorEastAsia"/>
          <w:b/>
          <w:bCs/>
          <w:lang w:eastAsia="zh-CN"/>
        </w:rPr>
        <w:tab/>
      </w:r>
      <w:r>
        <w:rPr>
          <w:rFonts w:eastAsiaTheme="minorEastAsia" w:hint="eastAsia"/>
          <w:b/>
          <w:bCs/>
          <w:lang w:eastAsia="zh-CN"/>
        </w:rPr>
        <w:t>成员需求</w:t>
      </w:r>
    </w:p>
    <w:p w:rsidR="00E53657" w:rsidRDefault="00E53657" w:rsidP="009862A4">
      <w:pPr>
        <w:tabs>
          <w:tab w:val="left" w:pos="2608"/>
          <w:tab w:val="left" w:pos="3345"/>
        </w:tabs>
        <w:spacing w:before="80"/>
        <w:ind w:left="1588" w:hanging="397"/>
        <w:rPr>
          <w:lang w:eastAsia="zh-CN"/>
        </w:rPr>
      </w:pPr>
      <w:r>
        <w:rPr>
          <w:lang w:eastAsia="zh-CN"/>
        </w:rPr>
        <w:t>–</w:t>
      </w:r>
      <w:r>
        <w:rPr>
          <w:lang w:eastAsia="zh-CN"/>
        </w:rPr>
        <w:tab/>
      </w:r>
      <w:r>
        <w:rPr>
          <w:rFonts w:hint="eastAsia"/>
          <w:lang w:eastAsia="zh-CN"/>
        </w:rPr>
        <w:t>遵循客户至上的原则确定成员的重点需求</w:t>
      </w:r>
    </w:p>
    <w:p w:rsidR="00E53657" w:rsidRDefault="00E53657" w:rsidP="009862A4">
      <w:pPr>
        <w:tabs>
          <w:tab w:val="left" w:pos="2608"/>
          <w:tab w:val="left" w:pos="3345"/>
        </w:tabs>
        <w:spacing w:before="80"/>
        <w:ind w:left="1588" w:hanging="397"/>
        <w:rPr>
          <w:lang w:eastAsia="zh-CN"/>
        </w:rPr>
      </w:pPr>
      <w:r>
        <w:rPr>
          <w:lang w:eastAsia="zh-CN"/>
        </w:rPr>
        <w:t>–</w:t>
      </w:r>
      <w:r>
        <w:rPr>
          <w:lang w:eastAsia="zh-CN"/>
        </w:rPr>
        <w:tab/>
      </w:r>
      <w:r>
        <w:rPr>
          <w:rFonts w:hint="eastAsia"/>
          <w:lang w:eastAsia="zh-CN"/>
        </w:rPr>
        <w:t>优先开展成员国在无国际电联支持的情况下无法落实的活动。</w:t>
      </w:r>
    </w:p>
    <w:p w:rsidR="00E53657" w:rsidRDefault="00E53657" w:rsidP="009862A4">
      <w:pPr>
        <w:keepNext/>
        <w:keepLines/>
        <w:spacing w:before="320"/>
        <w:ind w:left="794" w:hanging="794"/>
        <w:outlineLvl w:val="1"/>
        <w:rPr>
          <w:b/>
          <w:lang w:eastAsia="zh-CN"/>
        </w:rPr>
      </w:pPr>
      <w:bookmarkStart w:id="101" w:name="_Toc387144469"/>
      <w:bookmarkStart w:id="102" w:name="_Toc379446619"/>
      <w:bookmarkStart w:id="103" w:name="_Toc377565050"/>
      <w:r>
        <w:rPr>
          <w:b/>
          <w:lang w:eastAsia="zh-CN"/>
        </w:rPr>
        <w:lastRenderedPageBreak/>
        <w:t>5.3</w:t>
      </w:r>
      <w:r>
        <w:rPr>
          <w:b/>
          <w:lang w:eastAsia="zh-CN"/>
        </w:rPr>
        <w:tab/>
      </w:r>
      <w:r>
        <w:rPr>
          <w:rFonts w:hint="eastAsia"/>
          <w:b/>
          <w:lang w:eastAsia="zh-CN"/>
        </w:rPr>
        <w:t>国际电联</w:t>
      </w:r>
      <w:r>
        <w:rPr>
          <w:b/>
          <w:lang w:eastAsia="zh-CN"/>
        </w:rPr>
        <w:t>RBM</w:t>
      </w:r>
      <w:r>
        <w:rPr>
          <w:rFonts w:hint="eastAsia"/>
          <w:b/>
          <w:lang w:eastAsia="zh-CN"/>
        </w:rPr>
        <w:t>框架内的监测、评估和风险管理</w:t>
      </w:r>
      <w:bookmarkEnd w:id="101"/>
      <w:bookmarkEnd w:id="102"/>
      <w:bookmarkEnd w:id="103"/>
    </w:p>
    <w:p w:rsidR="00E53657" w:rsidRDefault="00E53657" w:rsidP="009862A4">
      <w:pPr>
        <w:ind w:firstLineChars="200" w:firstLine="480"/>
        <w:rPr>
          <w:szCs w:val="19"/>
          <w:lang w:eastAsia="zh-CN"/>
        </w:rPr>
      </w:pPr>
      <w:r>
        <w:rPr>
          <w:rFonts w:hint="eastAsia"/>
          <w:szCs w:val="19"/>
          <w:lang w:eastAsia="zh-CN"/>
        </w:rPr>
        <w:t>成果是国际电联</w:t>
      </w:r>
      <w:r>
        <w:rPr>
          <w:szCs w:val="19"/>
          <w:lang w:eastAsia="zh-CN"/>
        </w:rPr>
        <w:t>RBM</w:t>
      </w:r>
      <w:r>
        <w:rPr>
          <w:rFonts w:hint="eastAsia"/>
          <w:szCs w:val="19"/>
          <w:lang w:eastAsia="zh-CN"/>
        </w:rPr>
        <w:t>框架的战略、规划和预算制定工作的焦点。业绩监测和评估以及风险管理将确保战略、运作和财务规划程序以知情决策和适当资源分配为依据。</w:t>
      </w:r>
    </w:p>
    <w:p w:rsidR="00E53657" w:rsidRDefault="00E53657" w:rsidP="009862A4">
      <w:pPr>
        <w:ind w:firstLineChars="200" w:firstLine="480"/>
        <w:rPr>
          <w:szCs w:val="19"/>
          <w:lang w:eastAsia="zh-CN"/>
        </w:rPr>
      </w:pPr>
      <w:r>
        <w:rPr>
          <w:rFonts w:hint="eastAsia"/>
          <w:szCs w:val="19"/>
          <w:lang w:eastAsia="zh-CN"/>
        </w:rPr>
        <w:t>国际电联将根据</w:t>
      </w:r>
      <w:r>
        <w:rPr>
          <w:szCs w:val="19"/>
          <w:lang w:eastAsia="zh-CN"/>
        </w:rPr>
        <w:t>2016-2019</w:t>
      </w:r>
      <w:r>
        <w:rPr>
          <w:rFonts w:hint="eastAsia"/>
          <w:szCs w:val="19"/>
          <w:lang w:eastAsia="zh-CN"/>
        </w:rPr>
        <w:t>年《战略规划》介绍的战略框架进一步完善国际电联业绩监测和评估框架，以衡量实现本《战略规划》确定的国际电联部门目标和成果、总体战略目标和具体目标的进展，并评估业绩和发展需要解决的问题。</w:t>
      </w:r>
      <w:r>
        <w:rPr>
          <w:rFonts w:hint="eastAsia"/>
          <w:szCs w:val="19"/>
          <w:lang w:eastAsia="zh-CN"/>
        </w:rPr>
        <w:t xml:space="preserve"> </w:t>
      </w:r>
    </w:p>
    <w:p w:rsidR="00E53657" w:rsidRDefault="00E53657" w:rsidP="009862A4">
      <w:pPr>
        <w:ind w:firstLineChars="200" w:firstLine="480"/>
        <w:rPr>
          <w:szCs w:val="19"/>
          <w:lang w:eastAsia="zh-CN"/>
        </w:rPr>
      </w:pPr>
      <w:r>
        <w:rPr>
          <w:rFonts w:hint="eastAsia"/>
          <w:szCs w:val="19"/>
          <w:lang w:eastAsia="zh-CN"/>
        </w:rPr>
        <w:t>国际电联风险管理框架将进一步得到完善，以确保对国际电联</w:t>
      </w:r>
      <w:r>
        <w:rPr>
          <w:szCs w:val="19"/>
          <w:lang w:eastAsia="zh-CN"/>
        </w:rPr>
        <w:t>2016-2019</w:t>
      </w:r>
      <w:r>
        <w:rPr>
          <w:rFonts w:hint="eastAsia"/>
          <w:szCs w:val="19"/>
          <w:lang w:eastAsia="zh-CN"/>
        </w:rPr>
        <w:t>年《战略规划》制定的国际电联基于结果的管理框架采用综合措施。</w:t>
      </w:r>
    </w:p>
    <w:p w:rsidR="000646A7" w:rsidRDefault="000646A7" w:rsidP="009862A4">
      <w:pPr>
        <w:rPr>
          <w:lang w:eastAsia="zh-CN"/>
        </w:rPr>
      </w:pPr>
    </w:p>
    <w:p w:rsidR="00E53657" w:rsidRDefault="00E53657" w:rsidP="009862A4">
      <w:pPr>
        <w:rPr>
          <w:lang w:eastAsia="zh-CN"/>
        </w:rPr>
      </w:pPr>
    </w:p>
    <w:p w:rsidR="00E97F85" w:rsidRDefault="00E97F85" w:rsidP="009862A4">
      <w:pPr>
        <w:tabs>
          <w:tab w:val="clear" w:pos="794"/>
          <w:tab w:val="clear" w:pos="1191"/>
          <w:tab w:val="clear" w:pos="1588"/>
          <w:tab w:val="clear" w:pos="1985"/>
        </w:tabs>
        <w:overflowPunct/>
        <w:autoSpaceDE/>
        <w:autoSpaceDN/>
        <w:adjustRightInd/>
        <w:spacing w:before="0"/>
        <w:textAlignment w:val="auto"/>
        <w:rPr>
          <w:lang w:eastAsia="zh-CN"/>
        </w:rPr>
        <w:sectPr w:rsidR="00E97F85" w:rsidSect="00A5181E">
          <w:headerReference w:type="default" r:id="rId43"/>
          <w:footerReference w:type="default" r:id="rId44"/>
          <w:headerReference w:type="first" r:id="rId45"/>
          <w:footerReference w:type="first" r:id="rId46"/>
          <w:pgSz w:w="11907" w:h="16834"/>
          <w:pgMar w:top="1418" w:right="1134" w:bottom="1418" w:left="1134" w:header="720" w:footer="720" w:gutter="0"/>
          <w:paperSrc w:first="15" w:other="15"/>
          <w:cols w:space="720"/>
          <w:titlePg/>
        </w:sectPr>
      </w:pPr>
    </w:p>
    <w:p w:rsidR="00981C35" w:rsidRPr="00044C1E" w:rsidRDefault="00C95D5D" w:rsidP="008940FE">
      <w:pPr>
        <w:pStyle w:val="AnnexNotitle"/>
        <w:rPr>
          <w:lang w:eastAsia="zh-CN"/>
        </w:rPr>
      </w:pPr>
      <w:bookmarkStart w:id="104" w:name="_Toc379396988"/>
      <w:bookmarkStart w:id="105" w:name="_Toc379546794"/>
      <w:r w:rsidRPr="00044C1E">
        <w:rPr>
          <w:lang w:eastAsia="zh-CN"/>
        </w:rPr>
        <w:lastRenderedPageBreak/>
        <w:t>第</w:t>
      </w:r>
      <w:r w:rsidRPr="00044C1E">
        <w:rPr>
          <w:lang w:eastAsia="zh-CN"/>
        </w:rPr>
        <w:t>71</w:t>
      </w:r>
      <w:r w:rsidRPr="00044C1E">
        <w:rPr>
          <w:lang w:eastAsia="zh-CN"/>
        </w:rPr>
        <w:t>号决议附件</w:t>
      </w:r>
      <w:r w:rsidRPr="00044C1E">
        <w:rPr>
          <w:lang w:eastAsia="zh-CN"/>
        </w:rPr>
        <w:t>3</w:t>
      </w:r>
      <w:r w:rsidRPr="00044C1E">
        <w:rPr>
          <w:lang w:eastAsia="zh-CN"/>
        </w:rPr>
        <w:t>：</w:t>
      </w:r>
      <w:r w:rsidR="008940FE">
        <w:rPr>
          <w:rFonts w:hint="eastAsia"/>
          <w:lang w:eastAsia="zh-CN"/>
        </w:rPr>
        <w:br/>
      </w:r>
      <w:r w:rsidR="008940FE">
        <w:rPr>
          <w:lang w:eastAsia="zh-CN"/>
        </w:rPr>
        <w:br/>
      </w:r>
      <w:r w:rsidRPr="00044C1E">
        <w:rPr>
          <w:lang w:val="fr-CH" w:eastAsia="zh-CN"/>
        </w:rPr>
        <w:t>部门目标和战略目标的资源划拨</w:t>
      </w:r>
    </w:p>
    <w:bookmarkEnd w:id="104"/>
    <w:bookmarkEnd w:id="105"/>
    <w:p w:rsidR="00E97F85" w:rsidRPr="00044C1E" w:rsidRDefault="00E97F85" w:rsidP="009862A4">
      <w:pPr>
        <w:overflowPunct/>
        <w:autoSpaceDE/>
        <w:adjustRightInd/>
        <w:spacing w:before="0"/>
        <w:rPr>
          <w:rFonts w:asciiTheme="majorBidi" w:hAnsiTheme="majorBidi" w:cstheme="majorBidi"/>
          <w:lang w:eastAsia="zh-CN"/>
        </w:rPr>
      </w:pPr>
    </w:p>
    <w:bookmarkStart w:id="106" w:name="_MON_1464004101"/>
    <w:bookmarkEnd w:id="106"/>
    <w:p w:rsidR="00E97F85" w:rsidRPr="00044C1E" w:rsidRDefault="00EA59AF" w:rsidP="009862A4">
      <w:pPr>
        <w:overflowPunct/>
        <w:autoSpaceDE/>
        <w:adjustRightInd/>
        <w:spacing w:before="0"/>
        <w:jc w:val="center"/>
        <w:rPr>
          <w:rFonts w:asciiTheme="majorBidi" w:hAnsiTheme="majorBidi" w:cstheme="majorBidi"/>
          <w:lang w:eastAsia="zh-CN"/>
        </w:rPr>
      </w:pPr>
      <w:r w:rsidRPr="00044C1E">
        <w:rPr>
          <w:rFonts w:asciiTheme="majorBidi" w:hAnsiTheme="majorBidi" w:cstheme="majorBidi"/>
        </w:rPr>
        <w:object w:dxaOrig="18015" w:dyaOrig="8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88.75pt;height:333.5pt" o:ole="">
            <v:imagedata r:id="rId47" o:title=""/>
          </v:shape>
          <o:OLEObject Type="Embed" ProgID="Excel.Sheet.12" ShapeID="_x0000_i1044" DrawAspect="Content" ObjectID="_1464010238" r:id="rId48"/>
        </w:object>
      </w:r>
    </w:p>
    <w:p w:rsidR="00981C35" w:rsidRPr="00044C1E" w:rsidRDefault="00981C35" w:rsidP="009862A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lang w:eastAsia="zh-CN"/>
        </w:rPr>
        <w:sectPr w:rsidR="00981C35" w:rsidRPr="00044C1E" w:rsidSect="00E97F85">
          <w:headerReference w:type="first" r:id="rId49"/>
          <w:pgSz w:w="16834" w:h="11907" w:orient="landscape"/>
          <w:pgMar w:top="1134" w:right="1418" w:bottom="1134" w:left="1418" w:header="720" w:footer="720" w:gutter="0"/>
          <w:paperSrc w:first="15" w:other="15"/>
          <w:cols w:space="720"/>
          <w:titlePg/>
          <w:docGrid w:linePitch="326"/>
        </w:sectPr>
      </w:pPr>
    </w:p>
    <w:p w:rsidR="00C95D5D" w:rsidRPr="00044C1E" w:rsidRDefault="00C95D5D" w:rsidP="008940FE">
      <w:pPr>
        <w:pStyle w:val="AnnexNotitle"/>
        <w:rPr>
          <w:lang w:eastAsia="zh-CN"/>
        </w:rPr>
      </w:pPr>
      <w:r w:rsidRPr="00044C1E">
        <w:rPr>
          <w:lang w:eastAsia="zh-CN"/>
        </w:rPr>
        <w:t>第</w:t>
      </w:r>
      <w:r w:rsidRPr="00044C1E">
        <w:rPr>
          <w:lang w:eastAsia="zh-CN"/>
        </w:rPr>
        <w:t>71</w:t>
      </w:r>
      <w:r w:rsidRPr="00044C1E">
        <w:rPr>
          <w:lang w:eastAsia="zh-CN"/>
        </w:rPr>
        <w:t>号决议附件</w:t>
      </w:r>
      <w:r w:rsidRPr="00044C1E">
        <w:rPr>
          <w:lang w:eastAsia="zh-CN"/>
        </w:rPr>
        <w:t>4</w:t>
      </w:r>
      <w:r w:rsidRPr="00044C1E">
        <w:rPr>
          <w:lang w:eastAsia="zh-CN"/>
        </w:rPr>
        <w:t>：</w:t>
      </w:r>
      <w:r w:rsidR="008940FE">
        <w:rPr>
          <w:rFonts w:hint="eastAsia"/>
          <w:lang w:eastAsia="zh-CN"/>
        </w:rPr>
        <w:br/>
      </w:r>
      <w:r w:rsidR="008940FE">
        <w:rPr>
          <w:lang w:eastAsia="zh-CN"/>
        </w:rPr>
        <w:br/>
      </w:r>
      <w:r w:rsidRPr="00044C1E">
        <w:rPr>
          <w:lang w:eastAsia="zh-CN"/>
        </w:rPr>
        <w:t>国际电联</w:t>
      </w:r>
      <w:r w:rsidRPr="00044C1E">
        <w:rPr>
          <w:lang w:eastAsia="zh-CN"/>
        </w:rPr>
        <w:t>2016-2019</w:t>
      </w:r>
      <w:r w:rsidRPr="00044C1E">
        <w:rPr>
          <w:lang w:eastAsia="zh-CN"/>
        </w:rPr>
        <w:t>年战略规划术语表</w:t>
      </w:r>
    </w:p>
    <w:tbl>
      <w:tblPr>
        <w:tblStyle w:val="LightList-Accent1"/>
        <w:tblW w:w="9150" w:type="dxa"/>
        <w:jc w:val="center"/>
        <w:tblInd w:w="-1730" w:type="dxa"/>
        <w:tblLayout w:type="fixed"/>
        <w:tblLook w:val="04A0" w:firstRow="1" w:lastRow="0" w:firstColumn="1" w:lastColumn="0" w:noHBand="0" w:noVBand="1"/>
      </w:tblPr>
      <w:tblGrid>
        <w:gridCol w:w="2485"/>
        <w:gridCol w:w="6665"/>
      </w:tblGrid>
      <w:tr w:rsidR="00C95D5D" w:rsidRPr="00044C1E" w:rsidTr="00C95D5D">
        <w:trPr>
          <w:cnfStyle w:val="100000000000" w:firstRow="1" w:lastRow="0" w:firstColumn="0" w:lastColumn="0" w:oddVBand="0" w:evenVBand="0" w:oddHBand="0" w:evenHBand="0" w:firstRowFirstColumn="0" w:firstRowLastColumn="0" w:lastRowFirstColumn="0" w:lastRowLastColumn="0"/>
          <w:cantSplit/>
          <w:trHeight w:val="423"/>
          <w:tblHeader/>
          <w:jc w:val="center"/>
        </w:trPr>
        <w:tc>
          <w:tcPr>
            <w:cnfStyle w:val="001000000000" w:firstRow="0" w:lastRow="0" w:firstColumn="1" w:lastColumn="0" w:oddVBand="0" w:evenVBand="0" w:oddHBand="0" w:evenHBand="0" w:firstRowFirstColumn="0" w:firstRowLastColumn="0" w:lastRowFirstColumn="0" w:lastRowLastColumn="0"/>
            <w:tcW w:w="2484" w:type="dxa"/>
            <w:tcBorders>
              <w:top w:val="single" w:sz="8" w:space="0" w:color="4F81BD" w:themeColor="accent1"/>
              <w:left w:val="single" w:sz="8" w:space="0" w:color="4F81BD" w:themeColor="accent1"/>
              <w:bottom w:val="nil"/>
              <w:right w:val="nil"/>
            </w:tcBorders>
            <w:hideMark/>
          </w:tcPr>
          <w:p w:rsidR="00C95D5D" w:rsidRPr="00044C1E" w:rsidRDefault="00C95D5D" w:rsidP="009862A4">
            <w:pPr>
              <w:pStyle w:val="Tablehead"/>
              <w:rPr>
                <w:rFonts w:asciiTheme="majorBidi" w:hAnsiTheme="majorBidi" w:cstheme="majorBidi"/>
              </w:rPr>
            </w:pPr>
            <w:r w:rsidRPr="00044C1E">
              <w:rPr>
                <w:rFonts w:asciiTheme="majorBidi" w:hAnsiTheme="majorBidi" w:cstheme="majorBidi"/>
              </w:rPr>
              <w:t>术语</w:t>
            </w:r>
          </w:p>
        </w:tc>
        <w:tc>
          <w:tcPr>
            <w:tcW w:w="6662" w:type="dxa"/>
            <w:tcBorders>
              <w:top w:val="single" w:sz="8" w:space="0" w:color="4F81BD" w:themeColor="accent1"/>
              <w:left w:val="nil"/>
              <w:bottom w:val="nil"/>
              <w:right w:val="single" w:sz="8" w:space="0" w:color="4F81BD" w:themeColor="accent1"/>
            </w:tcBorders>
            <w:hideMark/>
          </w:tcPr>
          <w:p w:rsidR="00C95D5D" w:rsidRPr="00044C1E" w:rsidRDefault="00C95D5D" w:rsidP="009862A4">
            <w:pPr>
              <w:pStyle w:val="Tablehead"/>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044C1E">
              <w:rPr>
                <w:rFonts w:asciiTheme="majorBidi" w:hAnsiTheme="majorBidi" w:cstheme="majorBidi"/>
              </w:rPr>
              <w:t>工作版本</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right w:val="nil"/>
            </w:tcBorders>
            <w:hideMark/>
          </w:tcPr>
          <w:p w:rsidR="00C95D5D" w:rsidRPr="008940FE" w:rsidRDefault="00C95D5D" w:rsidP="009862A4">
            <w:pPr>
              <w:pStyle w:val="Tabletext"/>
              <w:rPr>
                <w:rFonts w:asciiTheme="majorBidi" w:hAnsiTheme="majorBidi" w:cstheme="majorBidi"/>
                <w:b w:val="0"/>
                <w:bCs w:val="0"/>
              </w:rPr>
            </w:pPr>
            <w:r w:rsidRPr="008940FE">
              <w:rPr>
                <w:rFonts w:asciiTheme="majorBidi" w:hAnsiTheme="majorBidi" w:cstheme="majorBidi"/>
                <w:b w:val="0"/>
                <w:bCs w:val="0"/>
              </w:rPr>
              <w:t>活动</w:t>
            </w:r>
          </w:p>
        </w:tc>
        <w:tc>
          <w:tcPr>
            <w:tcW w:w="6662" w:type="dxa"/>
            <w:tcBorders>
              <w:left w:val="nil"/>
            </w:tcBorders>
            <w:hideMark/>
          </w:tcPr>
          <w:p w:rsidR="00C95D5D" w:rsidRPr="00044C1E" w:rsidRDefault="00C95D5D" w:rsidP="009862A4">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活动系指将资源（投入）转化为输出成果的各种行动</w:t>
            </w:r>
            <w:r w:rsidRPr="00044C1E">
              <w:rPr>
                <w:rFonts w:asciiTheme="majorBidi" w:hAnsiTheme="majorBidi" w:cstheme="majorBidi"/>
                <w:lang w:eastAsia="zh-CN"/>
              </w:rPr>
              <w:t>/</w:t>
            </w:r>
            <w:r w:rsidRPr="00044C1E">
              <w:rPr>
                <w:rFonts w:asciiTheme="majorBidi" w:hAnsiTheme="majorBidi" w:cstheme="majorBidi"/>
                <w:lang w:eastAsia="zh-CN"/>
              </w:rPr>
              <w:t>服务。</w:t>
            </w:r>
          </w:p>
        </w:tc>
      </w:tr>
      <w:tr w:rsidR="00C95D5D" w:rsidRPr="00044C1E" w:rsidTr="00C95D5D">
        <w:trPr>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top w:val="nil"/>
              <w:left w:val="single" w:sz="8" w:space="0" w:color="4F81BD" w:themeColor="accent1"/>
              <w:bottom w:val="nil"/>
              <w:right w:val="nil"/>
            </w:tcBorders>
            <w:hideMark/>
          </w:tcPr>
          <w:p w:rsidR="00C95D5D" w:rsidRPr="008940FE" w:rsidRDefault="00C95D5D" w:rsidP="009862A4">
            <w:pPr>
              <w:pStyle w:val="Tabletext"/>
              <w:rPr>
                <w:rFonts w:asciiTheme="majorBidi" w:hAnsiTheme="majorBidi" w:cstheme="majorBidi"/>
                <w:b w:val="0"/>
                <w:bCs w:val="0"/>
              </w:rPr>
            </w:pPr>
            <w:r w:rsidRPr="008940FE">
              <w:rPr>
                <w:rFonts w:asciiTheme="majorBidi" w:hAnsiTheme="majorBidi" w:cstheme="majorBidi"/>
                <w:b w:val="0"/>
                <w:bCs w:val="0"/>
              </w:rPr>
              <w:t>财务规划</w:t>
            </w:r>
          </w:p>
        </w:tc>
        <w:tc>
          <w:tcPr>
            <w:tcW w:w="6662" w:type="dxa"/>
            <w:tcBorders>
              <w:top w:val="nil"/>
              <w:left w:val="nil"/>
              <w:bottom w:val="nil"/>
              <w:right w:val="single" w:sz="8" w:space="0" w:color="4F81BD" w:themeColor="accent1"/>
            </w:tcBorders>
            <w:hideMark/>
          </w:tcPr>
          <w:p w:rsidR="00C95D5D" w:rsidRPr="00044C1E" w:rsidRDefault="00C95D5D" w:rsidP="009862A4">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财务规划涵括一个四年的时间段，并为双年度预算的制定奠定财务基础。</w:t>
            </w:r>
          </w:p>
          <w:p w:rsidR="00C95D5D" w:rsidRPr="00044C1E" w:rsidRDefault="00C95D5D" w:rsidP="009862A4">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财务规划在第</w:t>
            </w:r>
            <w:r w:rsidRPr="00044C1E">
              <w:rPr>
                <w:rFonts w:asciiTheme="majorBidi" w:hAnsiTheme="majorBidi" w:cstheme="majorBidi"/>
                <w:lang w:eastAsia="zh-CN"/>
              </w:rPr>
              <w:t>5</w:t>
            </w:r>
            <w:r w:rsidRPr="00044C1E">
              <w:rPr>
                <w:rFonts w:asciiTheme="majorBidi" w:hAnsiTheme="majorBidi" w:cstheme="majorBidi"/>
                <w:lang w:eastAsia="zh-CN"/>
              </w:rPr>
              <w:t>号决定（国际电联的收入与支出）的范围内制定，反映出全权代表大会批准的会费单位数额。</w:t>
            </w:r>
          </w:p>
          <w:p w:rsidR="00C95D5D" w:rsidRPr="00044C1E" w:rsidRDefault="00C95D5D" w:rsidP="009862A4">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财务规划应与战略规划协调一致。</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right w:val="nil"/>
            </w:tcBorders>
            <w:hideMark/>
          </w:tcPr>
          <w:p w:rsidR="00C95D5D" w:rsidRPr="008940FE" w:rsidRDefault="00C95D5D" w:rsidP="009862A4">
            <w:pPr>
              <w:pStyle w:val="Tabletext"/>
              <w:rPr>
                <w:rFonts w:asciiTheme="majorBidi" w:hAnsiTheme="majorBidi" w:cstheme="majorBidi"/>
                <w:b w:val="0"/>
                <w:bCs w:val="0"/>
              </w:rPr>
            </w:pPr>
            <w:r w:rsidRPr="008940FE">
              <w:rPr>
                <w:rFonts w:asciiTheme="majorBidi" w:hAnsiTheme="majorBidi" w:cstheme="majorBidi"/>
                <w:b w:val="0"/>
                <w:bCs w:val="0"/>
              </w:rPr>
              <w:t>投入</w:t>
            </w:r>
          </w:p>
        </w:tc>
        <w:tc>
          <w:tcPr>
            <w:tcW w:w="6662" w:type="dxa"/>
            <w:tcBorders>
              <w:left w:val="nil"/>
            </w:tcBorders>
            <w:hideMark/>
          </w:tcPr>
          <w:p w:rsidR="00C95D5D" w:rsidRPr="00044C1E" w:rsidRDefault="00C95D5D" w:rsidP="009862A4">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投入系指各项活动使用的、用以产生输出成果的财务、人力、物质和技术资源之类的资源。</w:t>
            </w:r>
          </w:p>
        </w:tc>
      </w:tr>
      <w:tr w:rsidR="00C95D5D" w:rsidRPr="00044C1E" w:rsidTr="00C95D5D">
        <w:trPr>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top w:val="nil"/>
              <w:left w:val="single" w:sz="8" w:space="0" w:color="4F81BD" w:themeColor="accent1"/>
              <w:bottom w:val="nil"/>
              <w:right w:val="nil"/>
            </w:tcBorders>
            <w:hideMark/>
          </w:tcPr>
          <w:p w:rsidR="00C95D5D" w:rsidRPr="008940FE" w:rsidRDefault="00C95D5D" w:rsidP="009862A4">
            <w:pPr>
              <w:pStyle w:val="Tabletext"/>
              <w:rPr>
                <w:rFonts w:asciiTheme="majorBidi" w:hAnsiTheme="majorBidi" w:cstheme="majorBidi"/>
                <w:b w:val="0"/>
                <w:bCs w:val="0"/>
              </w:rPr>
            </w:pPr>
            <w:r w:rsidRPr="008940FE">
              <w:rPr>
                <w:rFonts w:asciiTheme="majorBidi" w:hAnsiTheme="majorBidi" w:cstheme="majorBidi"/>
                <w:b w:val="0"/>
                <w:bCs w:val="0"/>
              </w:rPr>
              <w:t>使命</w:t>
            </w:r>
          </w:p>
        </w:tc>
        <w:tc>
          <w:tcPr>
            <w:tcW w:w="6662" w:type="dxa"/>
            <w:tcBorders>
              <w:top w:val="nil"/>
              <w:left w:val="nil"/>
              <w:bottom w:val="nil"/>
              <w:right w:val="single" w:sz="8" w:space="0" w:color="4F81BD" w:themeColor="accent1"/>
            </w:tcBorders>
            <w:hideMark/>
          </w:tcPr>
          <w:p w:rsidR="00C95D5D" w:rsidRPr="00044C1E" w:rsidRDefault="00C95D5D" w:rsidP="009862A4">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使命系《国际电联基本文件》规定的国际电联的总体宗旨。</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right w:val="nil"/>
            </w:tcBorders>
            <w:hideMark/>
          </w:tcPr>
          <w:p w:rsidR="00C95D5D" w:rsidRPr="008940FE" w:rsidRDefault="00C95D5D" w:rsidP="009862A4">
            <w:pPr>
              <w:pStyle w:val="Tabletext"/>
              <w:rPr>
                <w:rFonts w:asciiTheme="majorBidi" w:hAnsiTheme="majorBidi" w:cstheme="majorBidi"/>
                <w:b w:val="0"/>
                <w:bCs w:val="0"/>
              </w:rPr>
            </w:pPr>
            <w:r w:rsidRPr="008940FE">
              <w:rPr>
                <w:rFonts w:asciiTheme="majorBidi" w:hAnsiTheme="majorBidi" w:cstheme="majorBidi"/>
                <w:b w:val="0"/>
                <w:bCs w:val="0"/>
              </w:rPr>
              <w:t>部门目标</w:t>
            </w:r>
          </w:p>
        </w:tc>
        <w:tc>
          <w:tcPr>
            <w:tcW w:w="6662" w:type="dxa"/>
            <w:tcBorders>
              <w:left w:val="nil"/>
            </w:tcBorders>
            <w:hideMark/>
          </w:tcPr>
          <w:p w:rsidR="00C95D5D" w:rsidRPr="00044C1E" w:rsidRDefault="00C95D5D" w:rsidP="009862A4">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部门目标系指一特定阶段相关部门的具体目的和跨部门活动。</w:t>
            </w:r>
          </w:p>
        </w:tc>
      </w:tr>
      <w:tr w:rsidR="00C95D5D" w:rsidRPr="00044C1E" w:rsidTr="00C95D5D">
        <w:trPr>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top w:val="nil"/>
              <w:left w:val="single" w:sz="8" w:space="0" w:color="4F81BD" w:themeColor="accent1"/>
              <w:bottom w:val="nil"/>
              <w:right w:val="nil"/>
            </w:tcBorders>
            <w:hideMark/>
          </w:tcPr>
          <w:p w:rsidR="00C95D5D" w:rsidRPr="008940FE" w:rsidRDefault="00C95D5D" w:rsidP="009862A4">
            <w:pPr>
              <w:pStyle w:val="Tabletext"/>
              <w:rPr>
                <w:rFonts w:asciiTheme="majorBidi" w:hAnsiTheme="majorBidi" w:cstheme="majorBidi"/>
                <w:b w:val="0"/>
                <w:bCs w:val="0"/>
              </w:rPr>
            </w:pPr>
            <w:r w:rsidRPr="008940FE">
              <w:rPr>
                <w:rFonts w:asciiTheme="majorBidi" w:hAnsiTheme="majorBidi" w:cstheme="majorBidi"/>
                <w:b w:val="0"/>
                <w:bCs w:val="0"/>
              </w:rPr>
              <w:t>运作规划</w:t>
            </w:r>
          </w:p>
        </w:tc>
        <w:tc>
          <w:tcPr>
            <w:tcW w:w="6662" w:type="dxa"/>
            <w:tcBorders>
              <w:top w:val="nil"/>
              <w:left w:val="nil"/>
              <w:bottom w:val="nil"/>
              <w:right w:val="single" w:sz="8" w:space="0" w:color="4F81BD" w:themeColor="accent1"/>
            </w:tcBorders>
            <w:hideMark/>
          </w:tcPr>
          <w:p w:rsidR="00C95D5D" w:rsidRPr="00044C1E" w:rsidRDefault="00C95D5D" w:rsidP="009862A4">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eastAsia="zh-CN"/>
              </w:rPr>
            </w:pPr>
            <w:r w:rsidRPr="00044C1E">
              <w:rPr>
                <w:rFonts w:asciiTheme="majorBidi" w:hAnsiTheme="majorBidi" w:cstheme="majorBidi"/>
                <w:lang w:eastAsia="zh-CN"/>
              </w:rPr>
              <w:t>各局和总秘书处每年根据战略规划和财务规划制定运作规划，各局与相关顾问组磋商制定。此规划含有各局和总秘书处下一年的详尽规划和之后三年的预测。由理事会审议和批准四年期滚动式运作规划。</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right w:val="nil"/>
            </w:tcBorders>
            <w:hideMark/>
          </w:tcPr>
          <w:p w:rsidR="00C95D5D" w:rsidRPr="008940FE" w:rsidRDefault="00C95D5D" w:rsidP="009862A4">
            <w:pPr>
              <w:pStyle w:val="Tabletext"/>
              <w:rPr>
                <w:rFonts w:asciiTheme="majorBidi" w:hAnsiTheme="majorBidi" w:cstheme="majorBidi"/>
                <w:b w:val="0"/>
                <w:bCs w:val="0"/>
              </w:rPr>
            </w:pPr>
            <w:r w:rsidRPr="008940FE">
              <w:rPr>
                <w:rFonts w:asciiTheme="majorBidi" w:hAnsiTheme="majorBidi" w:cstheme="majorBidi"/>
                <w:b w:val="0"/>
                <w:bCs w:val="0"/>
              </w:rPr>
              <w:t>成果</w:t>
            </w:r>
          </w:p>
        </w:tc>
        <w:tc>
          <w:tcPr>
            <w:tcW w:w="6662" w:type="dxa"/>
            <w:tcBorders>
              <w:left w:val="nil"/>
            </w:tcBorders>
            <w:hideMark/>
          </w:tcPr>
          <w:p w:rsidR="00C95D5D" w:rsidRPr="00044C1E" w:rsidRDefault="00C95D5D" w:rsidP="009862A4">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成果显示一目标是否正在实现的迹象。成果通常只是部分、而不是全部在本组织掌控之中。</w:t>
            </w:r>
          </w:p>
        </w:tc>
      </w:tr>
      <w:tr w:rsidR="00C95D5D" w:rsidRPr="00044C1E" w:rsidTr="00C95D5D">
        <w:trPr>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top w:val="nil"/>
              <w:left w:val="single" w:sz="8" w:space="0" w:color="4F81BD" w:themeColor="accent1"/>
              <w:bottom w:val="nil"/>
              <w:right w:val="nil"/>
            </w:tcBorders>
            <w:hideMark/>
          </w:tcPr>
          <w:p w:rsidR="00C95D5D" w:rsidRPr="008940FE" w:rsidRDefault="00C95D5D" w:rsidP="009862A4">
            <w:pPr>
              <w:pStyle w:val="Tabletext"/>
              <w:rPr>
                <w:rFonts w:asciiTheme="majorBidi" w:hAnsiTheme="majorBidi" w:cstheme="majorBidi"/>
                <w:b w:val="0"/>
                <w:bCs w:val="0"/>
              </w:rPr>
            </w:pPr>
            <w:r w:rsidRPr="008940FE">
              <w:rPr>
                <w:rFonts w:asciiTheme="majorBidi" w:hAnsiTheme="majorBidi" w:cstheme="majorBidi"/>
                <w:b w:val="0"/>
                <w:bCs w:val="0"/>
              </w:rPr>
              <w:t>输出成果</w:t>
            </w:r>
          </w:p>
        </w:tc>
        <w:tc>
          <w:tcPr>
            <w:tcW w:w="6662" w:type="dxa"/>
            <w:tcBorders>
              <w:top w:val="nil"/>
              <w:left w:val="nil"/>
              <w:bottom w:val="nil"/>
              <w:right w:val="single" w:sz="8" w:space="0" w:color="4F81BD" w:themeColor="accent1"/>
            </w:tcBorders>
            <w:hideMark/>
          </w:tcPr>
          <w:p w:rsidR="00C95D5D" w:rsidRPr="00044C1E" w:rsidRDefault="00C95D5D" w:rsidP="009862A4">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输出成果是国际电联在落实运作规划中所取得的最终有形结果、实际成果、产品或服务。输出成果可为各部门的产品和服务或跨部门产品和服务。输出成果是成本对象，在适用的成本核算系统中以内部订单表示。</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right w:val="nil"/>
            </w:tcBorders>
            <w:hideMark/>
          </w:tcPr>
          <w:p w:rsidR="00C95D5D" w:rsidRPr="008940FE" w:rsidRDefault="00C95D5D" w:rsidP="009862A4">
            <w:pPr>
              <w:pStyle w:val="Tabletext"/>
              <w:rPr>
                <w:rFonts w:asciiTheme="majorBidi" w:hAnsiTheme="majorBidi" w:cstheme="majorBidi"/>
                <w:b w:val="0"/>
                <w:bCs w:val="0"/>
              </w:rPr>
            </w:pPr>
            <w:r w:rsidRPr="008940FE">
              <w:rPr>
                <w:rFonts w:asciiTheme="majorBidi" w:hAnsiTheme="majorBidi" w:cstheme="majorBidi"/>
                <w:b w:val="0"/>
                <w:bCs w:val="0"/>
              </w:rPr>
              <w:t>业绩指标</w:t>
            </w:r>
          </w:p>
        </w:tc>
        <w:tc>
          <w:tcPr>
            <w:tcW w:w="6662" w:type="dxa"/>
            <w:tcBorders>
              <w:left w:val="nil"/>
            </w:tcBorders>
            <w:hideMark/>
          </w:tcPr>
          <w:p w:rsidR="00C95D5D" w:rsidRPr="00044C1E" w:rsidRDefault="00C95D5D" w:rsidP="009862A4">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业绩指标是用以衡量实现输出成果或成果的标准。这些指标可以质化或量化。</w:t>
            </w:r>
          </w:p>
        </w:tc>
      </w:tr>
      <w:tr w:rsidR="00C95D5D" w:rsidRPr="00044C1E" w:rsidTr="00C95D5D">
        <w:trPr>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top w:val="nil"/>
              <w:left w:val="single" w:sz="8" w:space="0" w:color="4F81BD" w:themeColor="accent1"/>
              <w:bottom w:val="nil"/>
              <w:right w:val="nil"/>
            </w:tcBorders>
            <w:hideMark/>
          </w:tcPr>
          <w:p w:rsidR="00C95D5D" w:rsidRPr="008940FE" w:rsidRDefault="00C95D5D" w:rsidP="009862A4">
            <w:pPr>
              <w:pStyle w:val="Tabletext"/>
              <w:rPr>
                <w:rFonts w:asciiTheme="majorBidi" w:hAnsiTheme="majorBidi" w:cstheme="majorBidi"/>
                <w:b w:val="0"/>
                <w:bCs w:val="0"/>
              </w:rPr>
            </w:pPr>
            <w:r w:rsidRPr="008940FE">
              <w:rPr>
                <w:rFonts w:asciiTheme="majorBidi" w:hAnsiTheme="majorBidi" w:cstheme="majorBidi"/>
                <w:b w:val="0"/>
                <w:bCs w:val="0"/>
              </w:rPr>
              <w:t>进程</w:t>
            </w:r>
          </w:p>
        </w:tc>
        <w:tc>
          <w:tcPr>
            <w:tcW w:w="6662" w:type="dxa"/>
            <w:tcBorders>
              <w:top w:val="nil"/>
              <w:left w:val="nil"/>
              <w:bottom w:val="nil"/>
              <w:right w:val="single" w:sz="8" w:space="0" w:color="4F81BD" w:themeColor="accent1"/>
            </w:tcBorders>
            <w:hideMark/>
          </w:tcPr>
          <w:p w:rsidR="00C95D5D" w:rsidRPr="00044C1E" w:rsidRDefault="00C95D5D" w:rsidP="009862A4">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进程系为实现预计部门目标</w:t>
            </w:r>
            <w:r w:rsidRPr="00044C1E">
              <w:rPr>
                <w:rFonts w:asciiTheme="majorBidi" w:hAnsiTheme="majorBidi" w:cstheme="majorBidi"/>
                <w:lang w:eastAsia="zh-CN"/>
              </w:rPr>
              <w:t>/</w:t>
            </w:r>
            <w:r w:rsidRPr="00044C1E">
              <w:rPr>
                <w:rFonts w:asciiTheme="majorBidi" w:hAnsiTheme="majorBidi" w:cstheme="majorBidi"/>
                <w:lang w:eastAsia="zh-CN"/>
              </w:rPr>
              <w:t>总体目标而一贯开展的活动。</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right w:val="nil"/>
            </w:tcBorders>
            <w:hideMark/>
          </w:tcPr>
          <w:p w:rsidR="00C95D5D" w:rsidRPr="008940FE" w:rsidRDefault="00C95D5D" w:rsidP="009862A4">
            <w:pPr>
              <w:pStyle w:val="Tabletext"/>
              <w:rPr>
                <w:rFonts w:asciiTheme="majorBidi" w:hAnsiTheme="majorBidi" w:cstheme="majorBidi"/>
                <w:b w:val="0"/>
                <w:bCs w:val="0"/>
                <w:lang w:eastAsia="zh-CN"/>
              </w:rPr>
            </w:pPr>
            <w:r w:rsidRPr="008940FE">
              <w:rPr>
                <w:rFonts w:asciiTheme="majorBidi" w:hAnsiTheme="majorBidi" w:cstheme="majorBidi"/>
                <w:b w:val="0"/>
                <w:bCs w:val="0"/>
                <w:lang w:eastAsia="zh-CN"/>
              </w:rPr>
              <w:t>基于结果的</w:t>
            </w:r>
            <w:r w:rsidRPr="008940FE">
              <w:rPr>
                <w:rFonts w:asciiTheme="majorBidi" w:hAnsiTheme="majorBidi" w:cstheme="majorBidi"/>
                <w:b w:val="0"/>
                <w:bCs w:val="0"/>
                <w:lang w:eastAsia="zh-CN"/>
              </w:rPr>
              <w:br/>
            </w:r>
            <w:r w:rsidRPr="008940FE">
              <w:rPr>
                <w:rFonts w:asciiTheme="majorBidi" w:hAnsiTheme="majorBidi" w:cstheme="majorBidi"/>
                <w:b w:val="0"/>
                <w:bCs w:val="0"/>
                <w:lang w:eastAsia="zh-CN"/>
              </w:rPr>
              <w:t>预算制定（</w:t>
            </w:r>
            <w:r w:rsidRPr="008940FE">
              <w:rPr>
                <w:rFonts w:asciiTheme="majorBidi" w:hAnsiTheme="majorBidi" w:cstheme="majorBidi"/>
                <w:b w:val="0"/>
                <w:bCs w:val="0"/>
                <w:lang w:eastAsia="zh-CN"/>
              </w:rPr>
              <w:t>RBB</w:t>
            </w:r>
            <w:r w:rsidRPr="008940FE">
              <w:rPr>
                <w:rFonts w:asciiTheme="majorBidi" w:hAnsiTheme="majorBidi" w:cstheme="majorBidi"/>
                <w:b w:val="0"/>
                <w:bCs w:val="0"/>
                <w:lang w:eastAsia="zh-CN"/>
              </w:rPr>
              <w:t>）</w:t>
            </w:r>
          </w:p>
        </w:tc>
        <w:tc>
          <w:tcPr>
            <w:tcW w:w="6662" w:type="dxa"/>
            <w:tcBorders>
              <w:left w:val="nil"/>
            </w:tcBorders>
            <w:hideMark/>
          </w:tcPr>
          <w:p w:rsidR="00C95D5D" w:rsidRPr="00044C1E" w:rsidRDefault="00C95D5D" w:rsidP="009862A4">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基于结果的预算制定是项目的预算过程，在此过程中，</w:t>
            </w:r>
            <w:r w:rsidRPr="00044C1E">
              <w:rPr>
                <w:rFonts w:asciiTheme="majorBidi" w:hAnsiTheme="majorBidi" w:cstheme="majorBidi"/>
                <w:lang w:eastAsia="zh-CN"/>
              </w:rPr>
              <w:t xml:space="preserve">(a) </w:t>
            </w:r>
            <w:r w:rsidRPr="00044C1E">
              <w:rPr>
                <w:rFonts w:asciiTheme="majorBidi" w:hAnsiTheme="majorBidi" w:cstheme="majorBidi"/>
                <w:lang w:eastAsia="zh-CN"/>
              </w:rPr>
              <w:t>项目为满足一系列预先确定的目标与成果而设立；</w:t>
            </w:r>
            <w:r w:rsidRPr="00044C1E">
              <w:rPr>
                <w:rFonts w:asciiTheme="majorBidi" w:hAnsiTheme="majorBidi" w:cstheme="majorBidi"/>
                <w:lang w:eastAsia="zh-CN"/>
              </w:rPr>
              <w:t xml:space="preserve">(b) </w:t>
            </w:r>
            <w:r w:rsidRPr="00044C1E">
              <w:rPr>
                <w:rFonts w:asciiTheme="majorBidi" w:hAnsiTheme="majorBidi" w:cstheme="majorBidi"/>
                <w:lang w:eastAsia="zh-CN"/>
              </w:rPr>
              <w:t>预期结果证实了资源需求，而资源需求项目既源自为实现成果而产生的输出成果又与其相关联；</w:t>
            </w:r>
            <w:r w:rsidRPr="00044C1E">
              <w:rPr>
                <w:rFonts w:asciiTheme="majorBidi" w:hAnsiTheme="majorBidi" w:cstheme="majorBidi"/>
                <w:lang w:eastAsia="zh-CN"/>
              </w:rPr>
              <w:t xml:space="preserve">(c) </w:t>
            </w:r>
            <w:r w:rsidRPr="00044C1E">
              <w:rPr>
                <w:rFonts w:asciiTheme="majorBidi" w:hAnsiTheme="majorBidi" w:cstheme="majorBidi"/>
                <w:lang w:eastAsia="zh-CN"/>
              </w:rPr>
              <w:t>利用成果指标来衡量实现成果的实际业绩。</w:t>
            </w:r>
          </w:p>
        </w:tc>
      </w:tr>
      <w:tr w:rsidR="00C95D5D" w:rsidRPr="00044C1E" w:rsidTr="00C95D5D">
        <w:trPr>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top w:val="nil"/>
              <w:left w:val="single" w:sz="8" w:space="0" w:color="4F81BD" w:themeColor="accent1"/>
              <w:bottom w:val="nil"/>
              <w:right w:val="nil"/>
            </w:tcBorders>
            <w:hideMark/>
          </w:tcPr>
          <w:p w:rsidR="00C95D5D" w:rsidRPr="008940FE" w:rsidRDefault="00C95D5D" w:rsidP="009862A4">
            <w:pPr>
              <w:pStyle w:val="Tabletext"/>
              <w:rPr>
                <w:rFonts w:asciiTheme="majorBidi" w:hAnsiTheme="majorBidi" w:cstheme="majorBidi"/>
                <w:b w:val="0"/>
                <w:bCs w:val="0"/>
                <w:lang w:eastAsia="zh-CN"/>
              </w:rPr>
            </w:pPr>
            <w:r w:rsidRPr="008940FE">
              <w:rPr>
                <w:rFonts w:asciiTheme="majorBidi" w:hAnsiTheme="majorBidi" w:cstheme="majorBidi"/>
                <w:b w:val="0"/>
                <w:bCs w:val="0"/>
                <w:lang w:eastAsia="zh-CN"/>
              </w:rPr>
              <w:t>基于结果的</w:t>
            </w:r>
            <w:r w:rsidRPr="008940FE">
              <w:rPr>
                <w:rFonts w:asciiTheme="majorBidi" w:hAnsiTheme="majorBidi" w:cstheme="majorBidi"/>
                <w:b w:val="0"/>
                <w:bCs w:val="0"/>
                <w:lang w:eastAsia="zh-CN"/>
              </w:rPr>
              <w:br/>
            </w:r>
            <w:r w:rsidRPr="008940FE">
              <w:rPr>
                <w:rFonts w:asciiTheme="majorBidi" w:hAnsiTheme="majorBidi" w:cstheme="majorBidi"/>
                <w:b w:val="0"/>
                <w:bCs w:val="0"/>
                <w:lang w:eastAsia="zh-CN"/>
              </w:rPr>
              <w:t>管理（</w:t>
            </w:r>
            <w:r w:rsidRPr="008940FE">
              <w:rPr>
                <w:rFonts w:asciiTheme="majorBidi" w:hAnsiTheme="majorBidi" w:cstheme="majorBidi"/>
                <w:b w:val="0"/>
                <w:bCs w:val="0"/>
                <w:lang w:eastAsia="zh-CN"/>
              </w:rPr>
              <w:t>RBM</w:t>
            </w:r>
            <w:r w:rsidRPr="008940FE">
              <w:rPr>
                <w:rFonts w:asciiTheme="majorBidi" w:hAnsiTheme="majorBidi" w:cstheme="majorBidi"/>
                <w:b w:val="0"/>
                <w:bCs w:val="0"/>
                <w:lang w:eastAsia="zh-CN"/>
              </w:rPr>
              <w:t>）</w:t>
            </w:r>
          </w:p>
        </w:tc>
        <w:tc>
          <w:tcPr>
            <w:tcW w:w="6662" w:type="dxa"/>
            <w:tcBorders>
              <w:top w:val="nil"/>
              <w:left w:val="nil"/>
              <w:bottom w:val="nil"/>
              <w:right w:val="single" w:sz="8" w:space="0" w:color="4F81BD" w:themeColor="accent1"/>
            </w:tcBorders>
            <w:hideMark/>
          </w:tcPr>
          <w:p w:rsidR="00C95D5D" w:rsidRPr="00044C1E" w:rsidRDefault="00C95D5D" w:rsidP="009862A4">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基于结果的管理是指导组织性流程、资源、产品和服务、以实现可衡量结果的一种管理方式。这种管理为战略规划、风险管理、业绩监控与评估以及基于目标结果的财务活动提供了管理框架和工具。</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right w:val="nil"/>
            </w:tcBorders>
            <w:hideMark/>
          </w:tcPr>
          <w:p w:rsidR="00C95D5D" w:rsidRPr="008940FE" w:rsidRDefault="00C95D5D" w:rsidP="009862A4">
            <w:pPr>
              <w:pStyle w:val="Tabletext"/>
              <w:rPr>
                <w:rFonts w:asciiTheme="majorBidi" w:hAnsiTheme="majorBidi" w:cstheme="majorBidi"/>
                <w:b w:val="0"/>
                <w:bCs w:val="0"/>
              </w:rPr>
            </w:pPr>
            <w:r w:rsidRPr="008940FE">
              <w:rPr>
                <w:rFonts w:asciiTheme="majorBidi" w:hAnsiTheme="majorBidi" w:cstheme="majorBidi"/>
                <w:b w:val="0"/>
                <w:bCs w:val="0"/>
              </w:rPr>
              <w:t>结果框架</w:t>
            </w:r>
          </w:p>
        </w:tc>
        <w:tc>
          <w:tcPr>
            <w:tcW w:w="6662" w:type="dxa"/>
            <w:tcBorders>
              <w:left w:val="nil"/>
            </w:tcBorders>
            <w:hideMark/>
          </w:tcPr>
          <w:p w:rsidR="00C95D5D" w:rsidRPr="00044C1E" w:rsidRDefault="00C95D5D" w:rsidP="009862A4">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44C1E">
              <w:rPr>
                <w:rFonts w:asciiTheme="majorBidi" w:hAnsiTheme="majorBidi" w:cstheme="majorBidi"/>
                <w:lang w:eastAsia="zh-CN"/>
              </w:rPr>
              <w:t>结果框架是</w:t>
            </w:r>
            <w:r w:rsidRPr="00044C1E">
              <w:rPr>
                <w:rFonts w:asciiTheme="majorBidi" w:hAnsiTheme="majorBidi" w:cstheme="majorBidi"/>
                <w:lang w:eastAsia="zh-CN"/>
              </w:rPr>
              <w:t>RBM</w:t>
            </w:r>
            <w:r w:rsidRPr="00044C1E">
              <w:rPr>
                <w:rFonts w:asciiTheme="majorBidi" w:hAnsiTheme="majorBidi" w:cstheme="majorBidi"/>
                <w:lang w:eastAsia="zh-CN"/>
              </w:rPr>
              <w:t>方法中用来规划、监督、评估和报告的战略管理手段。它为实现所期待的结果（结果链）提供了必不可少的程序步骤</w:t>
            </w:r>
            <w:r w:rsidRPr="00044C1E">
              <w:rPr>
                <w:rFonts w:asciiTheme="majorBidi" w:hAnsiTheme="majorBidi" w:cstheme="majorBidi"/>
                <w:lang w:eastAsia="zh-CN"/>
              </w:rPr>
              <w:t xml:space="preserve"> – </w:t>
            </w:r>
            <w:r w:rsidRPr="00044C1E">
              <w:rPr>
                <w:rFonts w:asciiTheme="majorBidi" w:hAnsiTheme="majorBidi" w:cstheme="majorBidi"/>
                <w:lang w:eastAsia="zh-CN"/>
              </w:rPr>
              <w:t>从部门层面和部门间目标的投入开始，经过各项活动和输出成果到成果，再到对国际电联层面战略目标和具体目标的影响。该框架解释了结果的实现过程，包括因果关系以及可能的假设和风险。</w:t>
            </w:r>
            <w:r w:rsidRPr="00044C1E">
              <w:rPr>
                <w:rFonts w:asciiTheme="majorBidi" w:hAnsiTheme="majorBidi" w:cstheme="majorBidi"/>
              </w:rPr>
              <w:t>结果框架反映的是整个组织的战略设想。</w:t>
            </w:r>
          </w:p>
        </w:tc>
      </w:tr>
      <w:tr w:rsidR="00C95D5D" w:rsidRPr="00044C1E" w:rsidTr="00C95D5D">
        <w:trPr>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top w:val="nil"/>
              <w:left w:val="single" w:sz="8" w:space="0" w:color="4F81BD" w:themeColor="accent1"/>
              <w:bottom w:val="nil"/>
              <w:right w:val="nil"/>
            </w:tcBorders>
            <w:hideMark/>
          </w:tcPr>
          <w:p w:rsidR="00C95D5D" w:rsidRPr="008940FE" w:rsidRDefault="00C95D5D" w:rsidP="009862A4">
            <w:pPr>
              <w:pStyle w:val="Tabletext"/>
              <w:rPr>
                <w:rFonts w:asciiTheme="majorBidi" w:hAnsiTheme="majorBidi" w:cstheme="majorBidi"/>
                <w:b w:val="0"/>
                <w:bCs w:val="0"/>
              </w:rPr>
            </w:pPr>
            <w:r w:rsidRPr="008940FE">
              <w:rPr>
                <w:rFonts w:asciiTheme="majorBidi" w:hAnsiTheme="majorBidi" w:cstheme="majorBidi"/>
                <w:b w:val="0"/>
                <w:bCs w:val="0"/>
              </w:rPr>
              <w:t>总体战略目标</w:t>
            </w:r>
          </w:p>
        </w:tc>
        <w:tc>
          <w:tcPr>
            <w:tcW w:w="6662" w:type="dxa"/>
            <w:tcBorders>
              <w:top w:val="nil"/>
              <w:left w:val="nil"/>
              <w:bottom w:val="nil"/>
              <w:right w:val="single" w:sz="8" w:space="0" w:color="4F81BD" w:themeColor="accent1"/>
            </w:tcBorders>
            <w:hideMark/>
          </w:tcPr>
          <w:p w:rsidR="00C95D5D" w:rsidRPr="00044C1E" w:rsidRDefault="00C95D5D" w:rsidP="009862A4">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总体战略目标系指部门目标直接或间接为之做出贡献的国际电联高层目标，是关乎整个国际电联的目标。</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right w:val="nil"/>
            </w:tcBorders>
            <w:hideMark/>
          </w:tcPr>
          <w:p w:rsidR="00C95D5D" w:rsidRPr="008940FE" w:rsidRDefault="00C95D5D" w:rsidP="009862A4">
            <w:pPr>
              <w:pStyle w:val="Tabletext"/>
              <w:rPr>
                <w:rFonts w:asciiTheme="majorBidi" w:hAnsiTheme="majorBidi" w:cstheme="majorBidi"/>
                <w:b w:val="0"/>
                <w:bCs w:val="0"/>
              </w:rPr>
            </w:pPr>
            <w:r w:rsidRPr="008940FE">
              <w:rPr>
                <w:rFonts w:asciiTheme="majorBidi" w:hAnsiTheme="majorBidi" w:cstheme="majorBidi"/>
                <w:b w:val="0"/>
                <w:bCs w:val="0"/>
              </w:rPr>
              <w:t>战略规划</w:t>
            </w:r>
          </w:p>
        </w:tc>
        <w:tc>
          <w:tcPr>
            <w:tcW w:w="6662" w:type="dxa"/>
            <w:tcBorders>
              <w:left w:val="nil"/>
            </w:tcBorders>
            <w:hideMark/>
          </w:tcPr>
          <w:p w:rsidR="00C95D5D" w:rsidRPr="00044C1E" w:rsidRDefault="00C95D5D" w:rsidP="009862A4">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战略规划定义国际电联为完成其使命在一个四年期阶段中的战略。此规划确定战略性总体目标和具体目标并代表国际电联在该阶段内的规划。是体现国际电联战略愿景的主要手段。</w:t>
            </w:r>
          </w:p>
          <w:p w:rsidR="00C95D5D" w:rsidRPr="00044C1E" w:rsidRDefault="00C95D5D" w:rsidP="009862A4">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战略规划应在全权代表大会确定的财务限制内予以落实。</w:t>
            </w:r>
          </w:p>
        </w:tc>
      </w:tr>
      <w:tr w:rsidR="00C95D5D" w:rsidRPr="00044C1E" w:rsidTr="00C95D5D">
        <w:trPr>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top w:val="nil"/>
              <w:left w:val="single" w:sz="8" w:space="0" w:color="4F81BD" w:themeColor="accent1"/>
              <w:bottom w:val="nil"/>
              <w:right w:val="nil"/>
            </w:tcBorders>
            <w:hideMark/>
          </w:tcPr>
          <w:p w:rsidR="00C95D5D" w:rsidRPr="008940FE" w:rsidRDefault="00C95D5D" w:rsidP="009862A4">
            <w:pPr>
              <w:pStyle w:val="Tabletext"/>
              <w:rPr>
                <w:rFonts w:asciiTheme="majorBidi" w:hAnsiTheme="majorBidi" w:cstheme="majorBidi"/>
                <w:b w:val="0"/>
                <w:bCs w:val="0"/>
              </w:rPr>
            </w:pPr>
            <w:r w:rsidRPr="008940FE">
              <w:rPr>
                <w:rFonts w:asciiTheme="majorBidi" w:hAnsiTheme="majorBidi" w:cstheme="majorBidi"/>
                <w:b w:val="0"/>
                <w:bCs w:val="0"/>
              </w:rPr>
              <w:t>战略风险</w:t>
            </w:r>
          </w:p>
        </w:tc>
        <w:tc>
          <w:tcPr>
            <w:tcW w:w="6662" w:type="dxa"/>
            <w:tcBorders>
              <w:top w:val="nil"/>
              <w:left w:val="nil"/>
              <w:bottom w:val="nil"/>
              <w:right w:val="single" w:sz="8" w:space="0" w:color="4F81BD" w:themeColor="accent1"/>
            </w:tcBorders>
            <w:hideMark/>
          </w:tcPr>
          <w:p w:rsidR="00C95D5D" w:rsidRPr="00044C1E" w:rsidRDefault="00C95D5D" w:rsidP="009862A4">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战略风险系指影响一组织的战略和战略实施的不确定情况和未开发机会。</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right w:val="nil"/>
            </w:tcBorders>
            <w:hideMark/>
          </w:tcPr>
          <w:p w:rsidR="00C95D5D" w:rsidRPr="008940FE" w:rsidRDefault="00C95D5D" w:rsidP="009862A4">
            <w:pPr>
              <w:pStyle w:val="Tabletext"/>
              <w:rPr>
                <w:rFonts w:asciiTheme="majorBidi" w:hAnsiTheme="majorBidi" w:cstheme="majorBidi"/>
                <w:b w:val="0"/>
                <w:bCs w:val="0"/>
                <w:lang w:eastAsia="zh-CN"/>
              </w:rPr>
            </w:pPr>
            <w:r w:rsidRPr="008940FE">
              <w:rPr>
                <w:rFonts w:asciiTheme="majorBidi" w:hAnsiTheme="majorBidi" w:cstheme="majorBidi"/>
                <w:b w:val="0"/>
                <w:bCs w:val="0"/>
                <w:lang w:eastAsia="zh-CN"/>
              </w:rPr>
              <w:t>战略风险管理（</w:t>
            </w:r>
            <w:r w:rsidRPr="008940FE">
              <w:rPr>
                <w:rFonts w:asciiTheme="majorBidi" w:hAnsiTheme="majorBidi" w:cstheme="majorBidi"/>
                <w:b w:val="0"/>
                <w:bCs w:val="0"/>
                <w:lang w:eastAsia="zh-CN"/>
              </w:rPr>
              <w:t>SRM</w:t>
            </w:r>
            <w:r w:rsidRPr="008940FE">
              <w:rPr>
                <w:rFonts w:asciiTheme="majorBidi" w:hAnsiTheme="majorBidi" w:cstheme="majorBidi"/>
                <w:b w:val="0"/>
                <w:bCs w:val="0"/>
                <w:lang w:eastAsia="zh-CN"/>
              </w:rPr>
              <w:t>）</w:t>
            </w:r>
          </w:p>
        </w:tc>
        <w:tc>
          <w:tcPr>
            <w:tcW w:w="6662" w:type="dxa"/>
            <w:tcBorders>
              <w:left w:val="nil"/>
            </w:tcBorders>
            <w:hideMark/>
          </w:tcPr>
          <w:p w:rsidR="00C95D5D" w:rsidRPr="00044C1E" w:rsidRDefault="00C95D5D" w:rsidP="009862A4">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lang w:eastAsia="zh-CN"/>
              </w:rPr>
            </w:pPr>
            <w:r w:rsidRPr="00044C1E">
              <w:rPr>
                <w:rFonts w:asciiTheme="majorBidi" w:hAnsiTheme="majorBidi" w:cstheme="majorBidi"/>
                <w:lang w:eastAsia="zh-CN"/>
              </w:rPr>
              <w:t>战略风险管理是一种确定影响一组织实现其使命能力的不确定情况与未开发机会并就此采取行动的管理做法。</w:t>
            </w:r>
          </w:p>
        </w:tc>
      </w:tr>
      <w:tr w:rsidR="00C95D5D" w:rsidRPr="00044C1E" w:rsidTr="00C95D5D">
        <w:trPr>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top w:val="nil"/>
              <w:left w:val="single" w:sz="8" w:space="0" w:color="4F81BD" w:themeColor="accent1"/>
              <w:bottom w:val="nil"/>
              <w:right w:val="nil"/>
            </w:tcBorders>
            <w:hideMark/>
          </w:tcPr>
          <w:p w:rsidR="00C95D5D" w:rsidRPr="008940FE" w:rsidRDefault="00C95D5D" w:rsidP="009862A4">
            <w:pPr>
              <w:pStyle w:val="Tabletext"/>
              <w:rPr>
                <w:rFonts w:asciiTheme="majorBidi" w:hAnsiTheme="majorBidi" w:cstheme="majorBidi"/>
                <w:b w:val="0"/>
                <w:bCs w:val="0"/>
              </w:rPr>
            </w:pPr>
            <w:r w:rsidRPr="008940FE">
              <w:rPr>
                <w:rFonts w:asciiTheme="majorBidi" w:hAnsiTheme="majorBidi" w:cstheme="majorBidi"/>
                <w:b w:val="0"/>
                <w:bCs w:val="0"/>
              </w:rPr>
              <w:t>具体战略目标</w:t>
            </w:r>
          </w:p>
        </w:tc>
        <w:tc>
          <w:tcPr>
            <w:tcW w:w="6662" w:type="dxa"/>
            <w:tcBorders>
              <w:top w:val="nil"/>
              <w:left w:val="nil"/>
              <w:bottom w:val="nil"/>
              <w:right w:val="single" w:sz="8" w:space="0" w:color="4F81BD" w:themeColor="accent1"/>
            </w:tcBorders>
            <w:hideMark/>
          </w:tcPr>
          <w:p w:rsidR="00C95D5D" w:rsidRPr="00044C1E" w:rsidRDefault="00C95D5D" w:rsidP="009862A4">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具体战略目标是战略规划期中的预期结果；这些目标显示一总体目标是否正在实现的迹象。由于可能属国际电联掌控之外的原因，具体目标不一定总能实现。</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right w:val="nil"/>
            </w:tcBorders>
            <w:hideMark/>
          </w:tcPr>
          <w:p w:rsidR="00C95D5D" w:rsidRPr="008940FE" w:rsidRDefault="00C95D5D" w:rsidP="009862A4">
            <w:pPr>
              <w:pStyle w:val="Tabletext"/>
              <w:rPr>
                <w:rFonts w:asciiTheme="majorBidi" w:hAnsiTheme="majorBidi" w:cstheme="majorBidi"/>
                <w:b w:val="0"/>
                <w:bCs w:val="0"/>
              </w:rPr>
            </w:pPr>
            <w:r w:rsidRPr="008940FE">
              <w:rPr>
                <w:rFonts w:asciiTheme="majorBidi" w:hAnsiTheme="majorBidi" w:cstheme="majorBidi"/>
                <w:b w:val="0"/>
                <w:bCs w:val="0"/>
              </w:rPr>
              <w:t>价值观</w:t>
            </w:r>
          </w:p>
        </w:tc>
        <w:tc>
          <w:tcPr>
            <w:tcW w:w="6662" w:type="dxa"/>
            <w:tcBorders>
              <w:left w:val="nil"/>
            </w:tcBorders>
            <w:hideMark/>
          </w:tcPr>
          <w:p w:rsidR="00C95D5D" w:rsidRPr="00044C1E" w:rsidRDefault="00C95D5D" w:rsidP="009862A4">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推动国际电联开展优先工作并引导其所有决策进程的国际电联的共同信念。</w:t>
            </w:r>
          </w:p>
        </w:tc>
      </w:tr>
      <w:tr w:rsidR="00C95D5D" w:rsidRPr="00044C1E" w:rsidTr="00C95D5D">
        <w:trPr>
          <w:cantSplit/>
          <w:jc w:val="center"/>
        </w:trPr>
        <w:tc>
          <w:tcPr>
            <w:cnfStyle w:val="001000000000" w:firstRow="0" w:lastRow="0" w:firstColumn="1" w:lastColumn="0" w:oddVBand="0" w:evenVBand="0" w:oddHBand="0" w:evenHBand="0" w:firstRowFirstColumn="0" w:firstRowLastColumn="0" w:lastRowFirstColumn="0" w:lastRowLastColumn="0"/>
            <w:tcW w:w="2484" w:type="dxa"/>
            <w:tcBorders>
              <w:top w:val="nil"/>
              <w:left w:val="single" w:sz="8" w:space="0" w:color="4F81BD" w:themeColor="accent1"/>
              <w:bottom w:val="single" w:sz="8" w:space="0" w:color="4F81BD" w:themeColor="accent1"/>
              <w:right w:val="nil"/>
            </w:tcBorders>
            <w:hideMark/>
          </w:tcPr>
          <w:p w:rsidR="00C95D5D" w:rsidRPr="008940FE" w:rsidRDefault="00C95D5D" w:rsidP="009862A4">
            <w:pPr>
              <w:pStyle w:val="Tabletext"/>
              <w:rPr>
                <w:rFonts w:asciiTheme="majorBidi" w:hAnsiTheme="majorBidi" w:cstheme="majorBidi"/>
                <w:b w:val="0"/>
                <w:bCs w:val="0"/>
              </w:rPr>
            </w:pPr>
            <w:r w:rsidRPr="008940FE">
              <w:rPr>
                <w:rFonts w:asciiTheme="majorBidi" w:hAnsiTheme="majorBidi" w:cstheme="majorBidi"/>
                <w:b w:val="0"/>
                <w:bCs w:val="0"/>
              </w:rPr>
              <w:t>愿景</w:t>
            </w:r>
          </w:p>
        </w:tc>
        <w:tc>
          <w:tcPr>
            <w:tcW w:w="6662" w:type="dxa"/>
            <w:tcBorders>
              <w:top w:val="nil"/>
              <w:left w:val="nil"/>
              <w:bottom w:val="single" w:sz="8" w:space="0" w:color="4F81BD" w:themeColor="accent1"/>
              <w:right w:val="single" w:sz="8" w:space="0" w:color="4F81BD" w:themeColor="accent1"/>
            </w:tcBorders>
            <w:hideMark/>
          </w:tcPr>
          <w:p w:rsidR="00C95D5D" w:rsidRPr="00044C1E" w:rsidRDefault="00C95D5D" w:rsidP="009862A4">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zh-CN"/>
              </w:rPr>
            </w:pPr>
            <w:r w:rsidRPr="00044C1E">
              <w:rPr>
                <w:rFonts w:asciiTheme="majorBidi" w:hAnsiTheme="majorBidi" w:cstheme="majorBidi"/>
                <w:lang w:eastAsia="zh-CN"/>
              </w:rPr>
              <w:t>国际电联希望看到的更美好世界。</w:t>
            </w:r>
          </w:p>
        </w:tc>
      </w:tr>
    </w:tbl>
    <w:p w:rsidR="00C95D5D" w:rsidRPr="00044C1E" w:rsidRDefault="00C95D5D" w:rsidP="009862A4">
      <w:pPr>
        <w:rPr>
          <w:rFonts w:asciiTheme="majorBidi" w:hAnsiTheme="majorBidi" w:cstheme="majorBidi"/>
          <w:lang w:eastAsia="zh-CN"/>
        </w:rPr>
      </w:pPr>
    </w:p>
    <w:p w:rsidR="00C95D5D" w:rsidRPr="00044C1E" w:rsidRDefault="00C95D5D" w:rsidP="009862A4">
      <w:pPr>
        <w:spacing w:after="200"/>
        <w:rPr>
          <w:rFonts w:asciiTheme="majorBidi" w:hAnsiTheme="majorBidi" w:cstheme="majorBidi"/>
          <w:lang w:eastAsia="zh-CN"/>
        </w:rPr>
      </w:pPr>
    </w:p>
    <w:p w:rsidR="00C95D5D" w:rsidRPr="00044C1E" w:rsidRDefault="00C95D5D" w:rsidP="009862A4">
      <w:pPr>
        <w:spacing w:after="200"/>
        <w:rPr>
          <w:rFonts w:asciiTheme="majorBidi" w:hAnsiTheme="majorBidi" w:cstheme="majorBidi"/>
          <w:lang w:eastAsia="zh-CN"/>
        </w:rPr>
      </w:pPr>
      <w:r w:rsidRPr="00044C1E">
        <w:rPr>
          <w:rFonts w:asciiTheme="majorBidi" w:hAnsiTheme="majorBidi" w:cstheme="majorBidi"/>
          <w:lang w:eastAsia="zh-CN"/>
        </w:rPr>
        <w:br w:type="page"/>
      </w:r>
    </w:p>
    <w:p w:rsidR="00C95D5D" w:rsidRPr="00044C1E" w:rsidRDefault="00C95D5D" w:rsidP="008940FE">
      <w:pPr>
        <w:pStyle w:val="AnnexNotitle"/>
        <w:rPr>
          <w:lang w:eastAsia="zh-CN"/>
        </w:rPr>
      </w:pPr>
      <w:r w:rsidRPr="00044C1E">
        <w:rPr>
          <w:lang w:eastAsia="zh-CN"/>
        </w:rPr>
        <w:t>所</w:t>
      </w:r>
      <w:bookmarkStart w:id="107" w:name="_GoBack"/>
      <w:bookmarkEnd w:id="107"/>
      <w:r w:rsidRPr="00044C1E">
        <w:rPr>
          <w:lang w:eastAsia="zh-CN"/>
        </w:rPr>
        <w:t>有六种正式语文的术语列表</w:t>
      </w:r>
    </w:p>
    <w:tbl>
      <w:tblPr>
        <w:tblStyle w:val="LightList-Accent1"/>
        <w:tblpPr w:leftFromText="180" w:rightFromText="180" w:vertAnchor="text" w:horzAnchor="margin" w:tblpXSpec="center" w:tblpY="4"/>
        <w:tblW w:w="9825" w:type="dxa"/>
        <w:tblLayout w:type="fixed"/>
        <w:tblLook w:val="04A0" w:firstRow="1" w:lastRow="0" w:firstColumn="1" w:lastColumn="0" w:noHBand="0" w:noVBand="1"/>
      </w:tblPr>
      <w:tblGrid>
        <w:gridCol w:w="1309"/>
        <w:gridCol w:w="1418"/>
        <w:gridCol w:w="1918"/>
        <w:gridCol w:w="1492"/>
        <w:gridCol w:w="1985"/>
        <w:gridCol w:w="1703"/>
      </w:tblGrid>
      <w:tr w:rsidR="00C95D5D" w:rsidRPr="00044C1E" w:rsidTr="00C95D5D">
        <w:trPr>
          <w:cnfStyle w:val="100000000000" w:firstRow="1" w:lastRow="0" w:firstColumn="0" w:lastColumn="0" w:oddVBand="0" w:evenVBand="0" w:oddHBand="0" w:evenHBand="0" w:firstRowFirstColumn="0" w:firstRowLastColumn="0" w:lastRowFirstColumn="0" w:lastRowLastColumn="0"/>
          <w:trHeight w:val="406"/>
          <w:tblHeader/>
        </w:trPr>
        <w:tc>
          <w:tcPr>
            <w:cnfStyle w:val="001000000000" w:firstRow="0" w:lastRow="0" w:firstColumn="1" w:lastColumn="0" w:oddVBand="0" w:evenVBand="0" w:oddHBand="0" w:evenHBand="0" w:firstRowFirstColumn="0" w:firstRowLastColumn="0" w:lastRowFirstColumn="0" w:lastRowLastColumn="0"/>
            <w:tcW w:w="1309" w:type="dxa"/>
            <w:tcBorders>
              <w:top w:val="single" w:sz="8" w:space="0" w:color="4F81BD" w:themeColor="accent1"/>
              <w:left w:val="single" w:sz="8" w:space="0" w:color="4F81BD" w:themeColor="accent1"/>
              <w:bottom w:val="nil"/>
              <w:right w:val="nil"/>
            </w:tcBorders>
            <w:vAlign w:val="center"/>
            <w:hideMark/>
          </w:tcPr>
          <w:p w:rsidR="00C95D5D" w:rsidRPr="00044C1E" w:rsidRDefault="00C95D5D" w:rsidP="009862A4">
            <w:pPr>
              <w:pStyle w:val="Tablehead"/>
              <w:rPr>
                <w:rFonts w:asciiTheme="majorBidi" w:hAnsiTheme="majorBidi" w:cstheme="majorBidi"/>
                <w:b/>
                <w:i/>
                <w:iCs/>
                <w:sz w:val="20"/>
              </w:rPr>
            </w:pPr>
            <w:r w:rsidRPr="00044C1E">
              <w:rPr>
                <w:rFonts w:asciiTheme="majorBidi" w:hAnsiTheme="majorBidi" w:cstheme="majorBidi"/>
                <w:b/>
                <w:sz w:val="20"/>
              </w:rPr>
              <w:t>English</w:t>
            </w:r>
          </w:p>
        </w:tc>
        <w:tc>
          <w:tcPr>
            <w:tcW w:w="1418" w:type="dxa"/>
            <w:tcBorders>
              <w:top w:val="single" w:sz="8" w:space="0" w:color="4F81BD" w:themeColor="accent1"/>
              <w:left w:val="nil"/>
              <w:bottom w:val="nil"/>
              <w:right w:val="nil"/>
            </w:tcBorders>
            <w:vAlign w:val="center"/>
            <w:hideMark/>
          </w:tcPr>
          <w:p w:rsidR="00C95D5D" w:rsidRPr="00044C1E" w:rsidRDefault="00C95D5D" w:rsidP="009862A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Arab</w:t>
            </w:r>
          </w:p>
        </w:tc>
        <w:tc>
          <w:tcPr>
            <w:tcW w:w="1917" w:type="dxa"/>
            <w:tcBorders>
              <w:top w:val="single" w:sz="8" w:space="0" w:color="4F81BD" w:themeColor="accent1"/>
              <w:left w:val="nil"/>
              <w:bottom w:val="nil"/>
              <w:right w:val="nil"/>
            </w:tcBorders>
            <w:vAlign w:val="center"/>
            <w:hideMark/>
          </w:tcPr>
          <w:p w:rsidR="00C95D5D" w:rsidRPr="00044C1E" w:rsidRDefault="00C95D5D" w:rsidP="009862A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Chinese</w:t>
            </w:r>
          </w:p>
        </w:tc>
        <w:tc>
          <w:tcPr>
            <w:tcW w:w="1492" w:type="dxa"/>
            <w:tcBorders>
              <w:top w:val="single" w:sz="8" w:space="0" w:color="4F81BD" w:themeColor="accent1"/>
              <w:left w:val="nil"/>
              <w:bottom w:val="nil"/>
              <w:right w:val="nil"/>
            </w:tcBorders>
            <w:vAlign w:val="center"/>
            <w:hideMark/>
          </w:tcPr>
          <w:p w:rsidR="00C95D5D" w:rsidRPr="00044C1E" w:rsidRDefault="00C95D5D" w:rsidP="009862A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French</w:t>
            </w:r>
          </w:p>
        </w:tc>
        <w:tc>
          <w:tcPr>
            <w:tcW w:w="1984" w:type="dxa"/>
            <w:tcBorders>
              <w:top w:val="single" w:sz="8" w:space="0" w:color="4F81BD" w:themeColor="accent1"/>
              <w:left w:val="nil"/>
              <w:bottom w:val="nil"/>
              <w:right w:val="nil"/>
            </w:tcBorders>
            <w:vAlign w:val="center"/>
            <w:hideMark/>
          </w:tcPr>
          <w:p w:rsidR="00C95D5D" w:rsidRPr="00044C1E" w:rsidRDefault="00C95D5D" w:rsidP="009862A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Russian</w:t>
            </w:r>
          </w:p>
        </w:tc>
        <w:tc>
          <w:tcPr>
            <w:tcW w:w="1702" w:type="dxa"/>
            <w:tcBorders>
              <w:top w:val="single" w:sz="8" w:space="0" w:color="4F81BD" w:themeColor="accent1"/>
              <w:left w:val="nil"/>
              <w:bottom w:val="nil"/>
              <w:right w:val="single" w:sz="8" w:space="0" w:color="4F81BD" w:themeColor="accent1"/>
            </w:tcBorders>
            <w:vAlign w:val="center"/>
            <w:hideMark/>
          </w:tcPr>
          <w:p w:rsidR="00C95D5D" w:rsidRPr="00044C1E" w:rsidRDefault="00C95D5D" w:rsidP="009862A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Spanish</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Borders>
              <w:right w:val="nil"/>
            </w:tcBorders>
            <w:hideMark/>
          </w:tcPr>
          <w:p w:rsidR="00C95D5D" w:rsidRPr="00044C1E" w:rsidRDefault="00C95D5D" w:rsidP="009862A4">
            <w:pPr>
              <w:pStyle w:val="Tabletext"/>
              <w:rPr>
                <w:rFonts w:asciiTheme="majorBidi" w:hAnsiTheme="majorBidi" w:cstheme="majorBidi"/>
                <w:b w:val="0"/>
                <w:bCs w:val="0"/>
                <w:sz w:val="20"/>
              </w:rPr>
            </w:pPr>
            <w:r w:rsidRPr="00044C1E">
              <w:rPr>
                <w:rFonts w:asciiTheme="majorBidi" w:hAnsiTheme="majorBidi" w:cstheme="majorBidi"/>
                <w:b w:val="0"/>
                <w:bCs w:val="0"/>
                <w:sz w:val="20"/>
              </w:rPr>
              <w:t>Activities</w:t>
            </w:r>
          </w:p>
        </w:tc>
        <w:tc>
          <w:tcPr>
            <w:tcW w:w="1418" w:type="dxa"/>
            <w:tcBorders>
              <w:left w:val="nil"/>
              <w:right w:val="nil"/>
            </w:tcBorders>
            <w:hideMark/>
          </w:tcPr>
          <w:p w:rsidR="00C95D5D" w:rsidRPr="00044C1E" w:rsidRDefault="00C95D5D" w:rsidP="009862A4">
            <w:pPr>
              <w:bidi/>
              <w:spacing w:before="40" w:after="4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EG"/>
              </w:rPr>
            </w:pPr>
            <w:r w:rsidRPr="00044C1E">
              <w:rPr>
                <w:rFonts w:asciiTheme="majorBidi" w:hAnsiTheme="majorBidi" w:cstheme="majorBidi"/>
                <w:sz w:val="20"/>
                <w:szCs w:val="20"/>
                <w:rtl/>
              </w:rPr>
              <w:t>الأنشطة</w:t>
            </w:r>
          </w:p>
        </w:tc>
        <w:tc>
          <w:tcPr>
            <w:tcW w:w="1917"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活动</w:t>
            </w:r>
          </w:p>
        </w:tc>
        <w:tc>
          <w:tcPr>
            <w:tcW w:w="1492"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rPr>
              <w:t>Activités</w:t>
            </w:r>
          </w:p>
        </w:tc>
        <w:tc>
          <w:tcPr>
            <w:tcW w:w="1984"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ru-RU"/>
              </w:rPr>
            </w:pPr>
            <w:r w:rsidRPr="00044C1E">
              <w:rPr>
                <w:rFonts w:asciiTheme="majorBidi" w:hAnsiTheme="majorBidi" w:cstheme="majorBidi"/>
                <w:sz w:val="18"/>
                <w:szCs w:val="18"/>
                <w:lang w:val="ru-RU"/>
              </w:rPr>
              <w:t>Виды деятельности</w:t>
            </w:r>
          </w:p>
        </w:tc>
        <w:tc>
          <w:tcPr>
            <w:tcW w:w="1702" w:type="dxa"/>
            <w:tcBorders>
              <w:lef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s-ES"/>
              </w:rPr>
            </w:pPr>
            <w:r w:rsidRPr="00044C1E">
              <w:rPr>
                <w:rFonts w:asciiTheme="majorBidi" w:hAnsiTheme="majorBidi" w:cstheme="majorBidi"/>
                <w:sz w:val="18"/>
                <w:szCs w:val="18"/>
                <w:lang w:val="es-ES"/>
              </w:rPr>
              <w:t>Actividades</w:t>
            </w:r>
          </w:p>
        </w:tc>
      </w:tr>
      <w:tr w:rsidR="00C95D5D" w:rsidRPr="00044C1E" w:rsidTr="00C95D5D">
        <w:trPr>
          <w:trHeight w:val="284"/>
        </w:trPr>
        <w:tc>
          <w:tcPr>
            <w:cnfStyle w:val="001000000000" w:firstRow="0" w:lastRow="0" w:firstColumn="1" w:lastColumn="0" w:oddVBand="0" w:evenVBand="0" w:oddHBand="0" w:evenHBand="0" w:firstRowFirstColumn="0" w:firstRowLastColumn="0" w:lastRowFirstColumn="0" w:lastRowLastColumn="0"/>
            <w:tcW w:w="1309" w:type="dxa"/>
            <w:tcBorders>
              <w:top w:val="nil"/>
              <w:left w:val="single" w:sz="8" w:space="0" w:color="4F81BD" w:themeColor="accent1"/>
              <w:bottom w:val="nil"/>
              <w:right w:val="nil"/>
            </w:tcBorders>
            <w:hideMark/>
          </w:tcPr>
          <w:p w:rsidR="00C95D5D" w:rsidRPr="00044C1E" w:rsidRDefault="00C95D5D" w:rsidP="009862A4">
            <w:pPr>
              <w:pStyle w:val="Tabletext"/>
              <w:rPr>
                <w:rFonts w:asciiTheme="majorBidi" w:hAnsiTheme="majorBidi" w:cstheme="majorBidi"/>
                <w:b w:val="0"/>
                <w:bCs w:val="0"/>
                <w:sz w:val="20"/>
              </w:rPr>
            </w:pPr>
            <w:r w:rsidRPr="00044C1E">
              <w:rPr>
                <w:rFonts w:asciiTheme="majorBidi" w:hAnsiTheme="majorBidi" w:cstheme="majorBidi"/>
                <w:b w:val="0"/>
                <w:bCs w:val="0"/>
                <w:sz w:val="20"/>
              </w:rPr>
              <w:t>Financial Plan</w:t>
            </w:r>
          </w:p>
        </w:tc>
        <w:tc>
          <w:tcPr>
            <w:tcW w:w="1418" w:type="dxa"/>
            <w:tcBorders>
              <w:top w:val="nil"/>
              <w:left w:val="nil"/>
              <w:bottom w:val="nil"/>
              <w:right w:val="nil"/>
            </w:tcBorders>
            <w:hideMark/>
          </w:tcPr>
          <w:p w:rsidR="00C95D5D" w:rsidRPr="00044C1E" w:rsidRDefault="00C95D5D" w:rsidP="009862A4">
            <w:pPr>
              <w:bidi/>
              <w:spacing w:before="40" w:after="4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tl/>
              </w:rPr>
              <w:t>الخطة المالية</w:t>
            </w:r>
          </w:p>
        </w:tc>
        <w:tc>
          <w:tcPr>
            <w:tcW w:w="1917"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财务规划</w:t>
            </w:r>
          </w:p>
        </w:tc>
        <w:tc>
          <w:tcPr>
            <w:tcW w:w="1492"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rPr>
              <w:t>Plan financier</w:t>
            </w:r>
          </w:p>
        </w:tc>
        <w:tc>
          <w:tcPr>
            <w:tcW w:w="1984"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ru-RU"/>
              </w:rPr>
            </w:pPr>
            <w:r w:rsidRPr="00044C1E">
              <w:rPr>
                <w:rFonts w:asciiTheme="majorBidi" w:hAnsiTheme="majorBidi" w:cstheme="majorBidi"/>
                <w:sz w:val="18"/>
                <w:szCs w:val="18"/>
                <w:lang w:val="ru-RU"/>
              </w:rPr>
              <w:t>Финансовый план</w:t>
            </w:r>
          </w:p>
        </w:tc>
        <w:tc>
          <w:tcPr>
            <w:tcW w:w="1702" w:type="dxa"/>
            <w:tcBorders>
              <w:top w:val="nil"/>
              <w:left w:val="nil"/>
              <w:bottom w:val="nil"/>
              <w:right w:val="single" w:sz="8" w:space="0" w:color="4F81BD" w:themeColor="accent1"/>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s-ES"/>
              </w:rPr>
            </w:pPr>
            <w:r w:rsidRPr="00044C1E">
              <w:rPr>
                <w:rFonts w:asciiTheme="majorBidi" w:hAnsiTheme="majorBidi" w:cstheme="majorBidi"/>
                <w:sz w:val="18"/>
                <w:szCs w:val="18"/>
                <w:lang w:val="es-ES"/>
              </w:rPr>
              <w:t>Plan Financiero</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Borders>
              <w:right w:val="nil"/>
            </w:tcBorders>
            <w:hideMark/>
          </w:tcPr>
          <w:p w:rsidR="00C95D5D" w:rsidRPr="00044C1E" w:rsidRDefault="00C95D5D" w:rsidP="009862A4">
            <w:pPr>
              <w:pStyle w:val="Tabletext"/>
              <w:rPr>
                <w:rFonts w:asciiTheme="majorBidi" w:hAnsiTheme="majorBidi" w:cstheme="majorBidi"/>
                <w:b w:val="0"/>
                <w:bCs w:val="0"/>
                <w:sz w:val="20"/>
              </w:rPr>
            </w:pPr>
            <w:r w:rsidRPr="00044C1E">
              <w:rPr>
                <w:rFonts w:asciiTheme="majorBidi" w:hAnsiTheme="majorBidi" w:cstheme="majorBidi"/>
                <w:b w:val="0"/>
                <w:bCs w:val="0"/>
                <w:sz w:val="20"/>
              </w:rPr>
              <w:t>Inputs</w:t>
            </w:r>
          </w:p>
        </w:tc>
        <w:tc>
          <w:tcPr>
            <w:tcW w:w="1418" w:type="dxa"/>
            <w:tcBorders>
              <w:left w:val="nil"/>
              <w:right w:val="nil"/>
            </w:tcBorders>
            <w:hideMark/>
          </w:tcPr>
          <w:p w:rsidR="00C95D5D" w:rsidRPr="00044C1E" w:rsidRDefault="00C95D5D" w:rsidP="009862A4">
            <w:pPr>
              <w:bidi/>
              <w:spacing w:before="40" w:after="4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tl/>
              </w:rPr>
              <w:t>المدخلات</w:t>
            </w:r>
          </w:p>
        </w:tc>
        <w:tc>
          <w:tcPr>
            <w:tcW w:w="1917"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eastAsia="zh-CN"/>
              </w:rPr>
            </w:pPr>
            <w:r w:rsidRPr="00044C1E">
              <w:rPr>
                <w:rFonts w:asciiTheme="majorBidi" w:hAnsiTheme="majorBidi" w:cstheme="majorBidi"/>
                <w:sz w:val="20"/>
                <w:szCs w:val="20"/>
                <w:lang w:eastAsia="zh-CN"/>
              </w:rPr>
              <w:t>投入，输入意见（取决于上下文）</w:t>
            </w:r>
          </w:p>
        </w:tc>
        <w:tc>
          <w:tcPr>
            <w:tcW w:w="1492"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rPr>
              <w:t>Contributions</w:t>
            </w:r>
          </w:p>
        </w:tc>
        <w:tc>
          <w:tcPr>
            <w:tcW w:w="1984"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lang w:val="ru-RU"/>
              </w:rPr>
              <w:t>Исходные ресурсы</w:t>
            </w:r>
          </w:p>
        </w:tc>
        <w:tc>
          <w:tcPr>
            <w:tcW w:w="1702" w:type="dxa"/>
            <w:tcBorders>
              <w:lef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s-ES"/>
              </w:rPr>
            </w:pPr>
            <w:r w:rsidRPr="00044C1E">
              <w:rPr>
                <w:rFonts w:asciiTheme="majorBidi" w:hAnsiTheme="majorBidi" w:cstheme="majorBidi"/>
                <w:sz w:val="18"/>
                <w:szCs w:val="18"/>
                <w:lang w:val="es-ES"/>
              </w:rPr>
              <w:t>Insumos</w:t>
            </w:r>
          </w:p>
        </w:tc>
      </w:tr>
      <w:tr w:rsidR="00C95D5D" w:rsidRPr="00044C1E" w:rsidTr="00C95D5D">
        <w:trPr>
          <w:trHeight w:val="284"/>
        </w:trPr>
        <w:tc>
          <w:tcPr>
            <w:cnfStyle w:val="001000000000" w:firstRow="0" w:lastRow="0" w:firstColumn="1" w:lastColumn="0" w:oddVBand="0" w:evenVBand="0" w:oddHBand="0" w:evenHBand="0" w:firstRowFirstColumn="0" w:firstRowLastColumn="0" w:lastRowFirstColumn="0" w:lastRowLastColumn="0"/>
            <w:tcW w:w="1309" w:type="dxa"/>
            <w:tcBorders>
              <w:top w:val="nil"/>
              <w:left w:val="single" w:sz="8" w:space="0" w:color="4F81BD" w:themeColor="accent1"/>
              <w:bottom w:val="nil"/>
              <w:right w:val="nil"/>
            </w:tcBorders>
            <w:hideMark/>
          </w:tcPr>
          <w:p w:rsidR="00C95D5D" w:rsidRPr="00044C1E" w:rsidRDefault="00C95D5D" w:rsidP="009862A4">
            <w:pPr>
              <w:pStyle w:val="Tabletext"/>
              <w:rPr>
                <w:rFonts w:asciiTheme="majorBidi" w:hAnsiTheme="majorBidi" w:cstheme="majorBidi"/>
                <w:b w:val="0"/>
                <w:bCs w:val="0"/>
                <w:i/>
                <w:iCs/>
                <w:sz w:val="20"/>
              </w:rPr>
            </w:pPr>
            <w:r w:rsidRPr="00044C1E">
              <w:rPr>
                <w:rFonts w:asciiTheme="majorBidi" w:hAnsiTheme="majorBidi" w:cstheme="majorBidi"/>
                <w:b w:val="0"/>
                <w:bCs w:val="0"/>
                <w:sz w:val="20"/>
              </w:rPr>
              <w:t>Mission</w:t>
            </w:r>
          </w:p>
        </w:tc>
        <w:tc>
          <w:tcPr>
            <w:tcW w:w="1418" w:type="dxa"/>
            <w:tcBorders>
              <w:top w:val="nil"/>
              <w:left w:val="nil"/>
              <w:bottom w:val="nil"/>
              <w:right w:val="nil"/>
            </w:tcBorders>
            <w:hideMark/>
          </w:tcPr>
          <w:p w:rsidR="00C95D5D" w:rsidRPr="00044C1E" w:rsidRDefault="00C95D5D" w:rsidP="009862A4">
            <w:pPr>
              <w:bidi/>
              <w:spacing w:before="40" w:after="4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tl/>
              </w:rPr>
              <w:t>الرسالة</w:t>
            </w:r>
          </w:p>
        </w:tc>
        <w:tc>
          <w:tcPr>
            <w:tcW w:w="1917"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使命</w:t>
            </w:r>
          </w:p>
        </w:tc>
        <w:tc>
          <w:tcPr>
            <w:tcW w:w="1492"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rPr>
              <w:t>Mission</w:t>
            </w:r>
          </w:p>
        </w:tc>
        <w:tc>
          <w:tcPr>
            <w:tcW w:w="1984"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lang w:val="ru-RU"/>
              </w:rPr>
              <w:t>Миссия</w:t>
            </w:r>
          </w:p>
        </w:tc>
        <w:tc>
          <w:tcPr>
            <w:tcW w:w="1702" w:type="dxa"/>
            <w:tcBorders>
              <w:top w:val="nil"/>
              <w:left w:val="nil"/>
              <w:bottom w:val="nil"/>
              <w:right w:val="single" w:sz="8" w:space="0" w:color="4F81BD" w:themeColor="accent1"/>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s-ES"/>
              </w:rPr>
            </w:pPr>
            <w:r w:rsidRPr="00044C1E">
              <w:rPr>
                <w:rFonts w:asciiTheme="majorBidi" w:hAnsiTheme="majorBidi" w:cstheme="majorBidi"/>
                <w:sz w:val="18"/>
                <w:szCs w:val="18"/>
                <w:lang w:val="es-ES"/>
              </w:rPr>
              <w:t>Misión</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Borders>
              <w:right w:val="nil"/>
            </w:tcBorders>
            <w:hideMark/>
          </w:tcPr>
          <w:p w:rsidR="00C95D5D" w:rsidRPr="00044C1E" w:rsidRDefault="00C95D5D" w:rsidP="009862A4">
            <w:pPr>
              <w:pStyle w:val="Tabletext"/>
              <w:rPr>
                <w:rFonts w:asciiTheme="majorBidi" w:hAnsiTheme="majorBidi" w:cstheme="majorBidi"/>
                <w:b w:val="0"/>
                <w:bCs w:val="0"/>
                <w:sz w:val="20"/>
              </w:rPr>
            </w:pPr>
            <w:r w:rsidRPr="00044C1E">
              <w:rPr>
                <w:rFonts w:asciiTheme="majorBidi" w:hAnsiTheme="majorBidi" w:cstheme="majorBidi"/>
                <w:b w:val="0"/>
                <w:bCs w:val="0"/>
                <w:sz w:val="20"/>
              </w:rPr>
              <w:t>Objectives</w:t>
            </w:r>
          </w:p>
        </w:tc>
        <w:tc>
          <w:tcPr>
            <w:tcW w:w="1418" w:type="dxa"/>
            <w:tcBorders>
              <w:left w:val="nil"/>
              <w:right w:val="nil"/>
            </w:tcBorders>
            <w:hideMark/>
          </w:tcPr>
          <w:p w:rsidR="00C95D5D" w:rsidRPr="00044C1E" w:rsidRDefault="00C95D5D" w:rsidP="009862A4">
            <w:pPr>
              <w:bidi/>
              <w:spacing w:before="40" w:after="4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EG"/>
              </w:rPr>
            </w:pPr>
            <w:r w:rsidRPr="00044C1E">
              <w:rPr>
                <w:rFonts w:asciiTheme="majorBidi" w:hAnsiTheme="majorBidi" w:cstheme="majorBidi"/>
                <w:sz w:val="20"/>
                <w:szCs w:val="20"/>
                <w:rtl/>
              </w:rPr>
              <w:t>الغايات [ / أهداف]</w:t>
            </w:r>
          </w:p>
        </w:tc>
        <w:tc>
          <w:tcPr>
            <w:tcW w:w="1917"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部门目标</w:t>
            </w:r>
          </w:p>
        </w:tc>
        <w:tc>
          <w:tcPr>
            <w:tcW w:w="1492"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rPr>
              <w:t>Objectifs</w:t>
            </w:r>
          </w:p>
        </w:tc>
        <w:tc>
          <w:tcPr>
            <w:tcW w:w="1984"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lang w:val="ru-RU"/>
              </w:rPr>
              <w:t>Задачи</w:t>
            </w:r>
          </w:p>
        </w:tc>
        <w:tc>
          <w:tcPr>
            <w:tcW w:w="1702" w:type="dxa"/>
            <w:tcBorders>
              <w:lef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s-ES"/>
              </w:rPr>
            </w:pPr>
            <w:r w:rsidRPr="00044C1E">
              <w:rPr>
                <w:rFonts w:asciiTheme="majorBidi" w:hAnsiTheme="majorBidi" w:cstheme="majorBidi"/>
                <w:sz w:val="18"/>
                <w:szCs w:val="18"/>
                <w:lang w:val="es-ES"/>
              </w:rPr>
              <w:t>Objetivos</w:t>
            </w:r>
          </w:p>
        </w:tc>
      </w:tr>
      <w:tr w:rsidR="00C95D5D" w:rsidRPr="00044C1E" w:rsidTr="00C95D5D">
        <w:trPr>
          <w:trHeight w:val="284"/>
        </w:trPr>
        <w:tc>
          <w:tcPr>
            <w:cnfStyle w:val="001000000000" w:firstRow="0" w:lastRow="0" w:firstColumn="1" w:lastColumn="0" w:oddVBand="0" w:evenVBand="0" w:oddHBand="0" w:evenHBand="0" w:firstRowFirstColumn="0" w:firstRowLastColumn="0" w:lastRowFirstColumn="0" w:lastRowLastColumn="0"/>
            <w:tcW w:w="1309" w:type="dxa"/>
            <w:tcBorders>
              <w:top w:val="nil"/>
              <w:left w:val="single" w:sz="8" w:space="0" w:color="4F81BD" w:themeColor="accent1"/>
              <w:bottom w:val="nil"/>
              <w:right w:val="nil"/>
            </w:tcBorders>
            <w:hideMark/>
          </w:tcPr>
          <w:p w:rsidR="00C95D5D" w:rsidRPr="00044C1E" w:rsidRDefault="00C95D5D" w:rsidP="009862A4">
            <w:pPr>
              <w:pStyle w:val="Tabletext"/>
              <w:rPr>
                <w:rFonts w:asciiTheme="majorBidi" w:hAnsiTheme="majorBidi" w:cstheme="majorBidi"/>
                <w:b w:val="0"/>
                <w:bCs w:val="0"/>
                <w:sz w:val="20"/>
              </w:rPr>
            </w:pPr>
            <w:r w:rsidRPr="00044C1E">
              <w:rPr>
                <w:rFonts w:asciiTheme="majorBidi" w:hAnsiTheme="majorBidi" w:cstheme="majorBidi"/>
                <w:b w:val="0"/>
                <w:bCs w:val="0"/>
                <w:sz w:val="20"/>
              </w:rPr>
              <w:t>Operational Plan</w:t>
            </w:r>
          </w:p>
        </w:tc>
        <w:tc>
          <w:tcPr>
            <w:tcW w:w="1418" w:type="dxa"/>
            <w:tcBorders>
              <w:top w:val="nil"/>
              <w:left w:val="nil"/>
              <w:bottom w:val="nil"/>
              <w:right w:val="nil"/>
            </w:tcBorders>
            <w:hideMark/>
          </w:tcPr>
          <w:p w:rsidR="00C95D5D" w:rsidRPr="00044C1E" w:rsidRDefault="00C95D5D" w:rsidP="009862A4">
            <w:pPr>
              <w:bidi/>
              <w:spacing w:before="40" w:after="4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tl/>
              </w:rPr>
              <w:t>الخطة التشغيلية</w:t>
            </w:r>
          </w:p>
        </w:tc>
        <w:tc>
          <w:tcPr>
            <w:tcW w:w="1917"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运作规划</w:t>
            </w:r>
          </w:p>
        </w:tc>
        <w:tc>
          <w:tcPr>
            <w:tcW w:w="1492"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rPr>
              <w:t>Plan opérationnel</w:t>
            </w:r>
          </w:p>
        </w:tc>
        <w:tc>
          <w:tcPr>
            <w:tcW w:w="1984"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lang w:val="ru-RU"/>
              </w:rPr>
              <w:t>Оперативный план</w:t>
            </w:r>
          </w:p>
        </w:tc>
        <w:tc>
          <w:tcPr>
            <w:tcW w:w="1702" w:type="dxa"/>
            <w:tcBorders>
              <w:top w:val="nil"/>
              <w:left w:val="nil"/>
              <w:bottom w:val="nil"/>
              <w:right w:val="single" w:sz="8" w:space="0" w:color="4F81BD" w:themeColor="accent1"/>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s-ES"/>
              </w:rPr>
            </w:pPr>
            <w:r w:rsidRPr="00044C1E">
              <w:rPr>
                <w:rFonts w:asciiTheme="majorBidi" w:hAnsiTheme="majorBidi" w:cstheme="majorBidi"/>
                <w:sz w:val="18"/>
                <w:szCs w:val="18"/>
                <w:lang w:val="es-ES"/>
              </w:rPr>
              <w:t>Plan Operacional</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Borders>
              <w:right w:val="nil"/>
            </w:tcBorders>
            <w:hideMark/>
          </w:tcPr>
          <w:p w:rsidR="00C95D5D" w:rsidRPr="00044C1E" w:rsidRDefault="00C95D5D" w:rsidP="009862A4">
            <w:pPr>
              <w:pStyle w:val="Tabletext"/>
              <w:rPr>
                <w:rFonts w:asciiTheme="majorBidi" w:hAnsiTheme="majorBidi" w:cstheme="majorBidi"/>
                <w:b w:val="0"/>
                <w:bCs w:val="0"/>
                <w:sz w:val="20"/>
              </w:rPr>
            </w:pPr>
            <w:r w:rsidRPr="00044C1E">
              <w:rPr>
                <w:rFonts w:asciiTheme="majorBidi" w:hAnsiTheme="majorBidi" w:cstheme="majorBidi"/>
                <w:b w:val="0"/>
                <w:bCs w:val="0"/>
                <w:sz w:val="20"/>
              </w:rPr>
              <w:t>Outcomes</w:t>
            </w:r>
          </w:p>
        </w:tc>
        <w:tc>
          <w:tcPr>
            <w:tcW w:w="1418" w:type="dxa"/>
            <w:tcBorders>
              <w:left w:val="nil"/>
              <w:right w:val="nil"/>
            </w:tcBorders>
            <w:hideMark/>
          </w:tcPr>
          <w:p w:rsidR="00C95D5D" w:rsidRPr="00044C1E" w:rsidRDefault="00C95D5D" w:rsidP="009862A4">
            <w:pPr>
              <w:bidi/>
              <w:spacing w:before="40" w:after="4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tl/>
              </w:rPr>
              <w:t>النتائج</w:t>
            </w:r>
          </w:p>
        </w:tc>
        <w:tc>
          <w:tcPr>
            <w:tcW w:w="1917"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结果</w:t>
            </w:r>
          </w:p>
        </w:tc>
        <w:tc>
          <w:tcPr>
            <w:tcW w:w="1492"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rPr>
              <w:t>Résultats</w:t>
            </w:r>
          </w:p>
        </w:tc>
        <w:tc>
          <w:tcPr>
            <w:tcW w:w="1984"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lang w:val="ru-RU"/>
              </w:rPr>
              <w:t>Конечные результаты</w:t>
            </w:r>
          </w:p>
        </w:tc>
        <w:tc>
          <w:tcPr>
            <w:tcW w:w="1702" w:type="dxa"/>
            <w:tcBorders>
              <w:lef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s-ES"/>
              </w:rPr>
            </w:pPr>
            <w:r w:rsidRPr="00044C1E">
              <w:rPr>
                <w:rFonts w:asciiTheme="majorBidi" w:hAnsiTheme="majorBidi" w:cstheme="majorBidi"/>
                <w:sz w:val="18"/>
                <w:szCs w:val="18"/>
                <w:lang w:val="es-ES"/>
              </w:rPr>
              <w:t>Resultados</w:t>
            </w:r>
          </w:p>
        </w:tc>
      </w:tr>
      <w:tr w:rsidR="00C95D5D" w:rsidRPr="00044C1E" w:rsidTr="00C95D5D">
        <w:trPr>
          <w:trHeight w:val="284"/>
        </w:trPr>
        <w:tc>
          <w:tcPr>
            <w:cnfStyle w:val="001000000000" w:firstRow="0" w:lastRow="0" w:firstColumn="1" w:lastColumn="0" w:oddVBand="0" w:evenVBand="0" w:oddHBand="0" w:evenHBand="0" w:firstRowFirstColumn="0" w:firstRowLastColumn="0" w:lastRowFirstColumn="0" w:lastRowLastColumn="0"/>
            <w:tcW w:w="1309" w:type="dxa"/>
            <w:tcBorders>
              <w:top w:val="nil"/>
              <w:left w:val="single" w:sz="8" w:space="0" w:color="4F81BD" w:themeColor="accent1"/>
              <w:bottom w:val="nil"/>
              <w:right w:val="nil"/>
            </w:tcBorders>
            <w:hideMark/>
          </w:tcPr>
          <w:p w:rsidR="00C95D5D" w:rsidRPr="00044C1E" w:rsidRDefault="00C95D5D" w:rsidP="009862A4">
            <w:pPr>
              <w:pStyle w:val="Tabletext"/>
              <w:rPr>
                <w:rFonts w:asciiTheme="majorBidi" w:hAnsiTheme="majorBidi" w:cstheme="majorBidi"/>
                <w:b w:val="0"/>
                <w:bCs w:val="0"/>
                <w:i/>
                <w:iCs/>
                <w:sz w:val="20"/>
              </w:rPr>
            </w:pPr>
            <w:r w:rsidRPr="00044C1E">
              <w:rPr>
                <w:rFonts w:asciiTheme="majorBidi" w:hAnsiTheme="majorBidi" w:cstheme="majorBidi"/>
                <w:b w:val="0"/>
                <w:bCs w:val="0"/>
                <w:sz w:val="20"/>
              </w:rPr>
              <w:t>Outputs</w:t>
            </w:r>
          </w:p>
        </w:tc>
        <w:tc>
          <w:tcPr>
            <w:tcW w:w="1418" w:type="dxa"/>
            <w:tcBorders>
              <w:top w:val="nil"/>
              <w:left w:val="nil"/>
              <w:bottom w:val="nil"/>
              <w:right w:val="nil"/>
            </w:tcBorders>
            <w:hideMark/>
          </w:tcPr>
          <w:p w:rsidR="00C95D5D" w:rsidRPr="00044C1E" w:rsidRDefault="00C95D5D" w:rsidP="009862A4">
            <w:pPr>
              <w:bidi/>
              <w:spacing w:before="40" w:after="4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tl/>
              </w:rPr>
              <w:t>النواتج</w:t>
            </w:r>
          </w:p>
        </w:tc>
        <w:tc>
          <w:tcPr>
            <w:tcW w:w="1917"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输出成果</w:t>
            </w:r>
          </w:p>
        </w:tc>
        <w:tc>
          <w:tcPr>
            <w:tcW w:w="1492"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rPr>
              <w:t>Produits</w:t>
            </w:r>
          </w:p>
        </w:tc>
        <w:tc>
          <w:tcPr>
            <w:tcW w:w="1984"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lang w:val="ru-RU"/>
              </w:rPr>
              <w:t>Намеченные результаты деятельности</w:t>
            </w:r>
          </w:p>
        </w:tc>
        <w:tc>
          <w:tcPr>
            <w:tcW w:w="1702" w:type="dxa"/>
            <w:tcBorders>
              <w:top w:val="nil"/>
              <w:left w:val="nil"/>
              <w:bottom w:val="nil"/>
              <w:right w:val="single" w:sz="8" w:space="0" w:color="4F81BD" w:themeColor="accent1"/>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s-ES"/>
              </w:rPr>
            </w:pPr>
            <w:r w:rsidRPr="00044C1E">
              <w:rPr>
                <w:rFonts w:asciiTheme="majorBidi" w:hAnsiTheme="majorBidi" w:cstheme="majorBidi"/>
                <w:sz w:val="18"/>
                <w:szCs w:val="18"/>
                <w:lang w:val="es-ES"/>
              </w:rPr>
              <w:t>Productos</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Borders>
              <w:right w:val="nil"/>
            </w:tcBorders>
            <w:hideMark/>
          </w:tcPr>
          <w:p w:rsidR="00C95D5D" w:rsidRPr="00044C1E" w:rsidRDefault="00C95D5D" w:rsidP="009862A4">
            <w:pPr>
              <w:keepNext/>
              <w:spacing w:before="60"/>
              <w:rPr>
                <w:rFonts w:asciiTheme="majorBidi" w:eastAsia="Times New Roman" w:hAnsiTheme="majorBidi" w:cstheme="majorBidi"/>
                <w:b w:val="0"/>
                <w:bCs w:val="0"/>
                <w:sz w:val="20"/>
                <w:szCs w:val="20"/>
                <w:lang w:val="es-ES_tradnl"/>
              </w:rPr>
            </w:pPr>
            <w:r w:rsidRPr="00044C1E">
              <w:rPr>
                <w:rFonts w:asciiTheme="majorBidi" w:eastAsia="Times New Roman" w:hAnsiTheme="majorBidi" w:cstheme="majorBidi"/>
                <w:b w:val="0"/>
                <w:bCs w:val="0"/>
                <w:sz w:val="20"/>
                <w:szCs w:val="20"/>
                <w:lang w:val="es-ES_tradnl"/>
              </w:rPr>
              <w:t>Performance Indicators</w:t>
            </w:r>
          </w:p>
        </w:tc>
        <w:tc>
          <w:tcPr>
            <w:tcW w:w="1418" w:type="dxa"/>
            <w:tcBorders>
              <w:left w:val="nil"/>
              <w:right w:val="nil"/>
            </w:tcBorders>
            <w:hideMark/>
          </w:tcPr>
          <w:p w:rsidR="00C95D5D" w:rsidRPr="00044C1E" w:rsidRDefault="00C95D5D" w:rsidP="009862A4">
            <w:pPr>
              <w:bidi/>
              <w:spacing w:before="6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s-ES_tradnl"/>
              </w:rPr>
            </w:pPr>
            <w:r w:rsidRPr="00044C1E">
              <w:rPr>
                <w:rFonts w:asciiTheme="majorBidi" w:eastAsia="Times New Roman" w:hAnsiTheme="majorBidi" w:cstheme="majorBidi"/>
                <w:sz w:val="20"/>
                <w:szCs w:val="20"/>
                <w:rtl/>
                <w:lang w:val="es-ES_tradnl"/>
              </w:rPr>
              <w:t>مؤشرات الأداء</w:t>
            </w:r>
          </w:p>
        </w:tc>
        <w:tc>
          <w:tcPr>
            <w:tcW w:w="1917" w:type="dxa"/>
            <w:tcBorders>
              <w:left w:val="nil"/>
              <w:right w:val="nil"/>
            </w:tcBorders>
            <w:hideMark/>
          </w:tcPr>
          <w:p w:rsidR="00C95D5D" w:rsidRPr="00044C1E" w:rsidRDefault="00C95D5D" w:rsidP="009862A4">
            <w:pPr>
              <w:keepNext/>
              <w:spacing w:before="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lang w:val="es-ES_tradnl"/>
              </w:rPr>
            </w:pPr>
            <w:r w:rsidRPr="00044C1E">
              <w:rPr>
                <w:rFonts w:asciiTheme="majorBidi" w:hAnsiTheme="majorBidi" w:cstheme="majorBidi"/>
                <w:bCs/>
                <w:sz w:val="20"/>
                <w:szCs w:val="20"/>
                <w:lang w:val="es-ES_tradnl"/>
              </w:rPr>
              <w:t>绩效指标</w:t>
            </w:r>
          </w:p>
        </w:tc>
        <w:tc>
          <w:tcPr>
            <w:tcW w:w="1492" w:type="dxa"/>
            <w:tcBorders>
              <w:left w:val="nil"/>
              <w:right w:val="nil"/>
            </w:tcBorders>
            <w:hideMark/>
          </w:tcPr>
          <w:p w:rsidR="00C95D5D" w:rsidRPr="00044C1E" w:rsidRDefault="00C95D5D" w:rsidP="009862A4">
            <w:pPr>
              <w:spacing w:before="6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sz w:val="20"/>
                <w:szCs w:val="20"/>
                <w:lang w:val="es-ES_tradnl"/>
              </w:rPr>
            </w:pPr>
            <w:r w:rsidRPr="00044C1E">
              <w:rPr>
                <w:rFonts w:asciiTheme="majorBidi" w:eastAsia="Times New Roman" w:hAnsiTheme="majorBidi" w:cstheme="majorBidi"/>
                <w:sz w:val="20"/>
                <w:szCs w:val="20"/>
                <w:lang w:val="es-ES_tradnl"/>
              </w:rPr>
              <w:t>Indicateurs de performance</w:t>
            </w:r>
          </w:p>
        </w:tc>
        <w:tc>
          <w:tcPr>
            <w:tcW w:w="1984" w:type="dxa"/>
            <w:tcBorders>
              <w:left w:val="nil"/>
              <w:right w:val="nil"/>
            </w:tcBorders>
            <w:hideMark/>
          </w:tcPr>
          <w:p w:rsidR="00C95D5D" w:rsidRPr="00044C1E" w:rsidRDefault="00C95D5D" w:rsidP="009862A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s-ES_tradnl"/>
              </w:rPr>
            </w:pPr>
            <w:r w:rsidRPr="00044C1E">
              <w:rPr>
                <w:rFonts w:asciiTheme="majorBidi" w:eastAsia="Times New Roman" w:hAnsiTheme="majorBidi" w:cstheme="majorBidi"/>
                <w:sz w:val="20"/>
                <w:szCs w:val="20"/>
                <w:lang w:val="es-ES_tradnl"/>
              </w:rPr>
              <w:t>Показатели деятельности</w:t>
            </w:r>
          </w:p>
        </w:tc>
        <w:tc>
          <w:tcPr>
            <w:tcW w:w="1702" w:type="dxa"/>
            <w:tcBorders>
              <w:left w:val="nil"/>
            </w:tcBorders>
            <w:hideMark/>
          </w:tcPr>
          <w:p w:rsidR="00C95D5D" w:rsidRPr="00044C1E" w:rsidRDefault="00C95D5D" w:rsidP="009862A4">
            <w:pPr>
              <w:spacing w:before="6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sz w:val="20"/>
                <w:szCs w:val="20"/>
                <w:lang w:val="es-ES_tradnl"/>
              </w:rPr>
            </w:pPr>
            <w:r w:rsidRPr="00044C1E">
              <w:rPr>
                <w:rFonts w:asciiTheme="majorBidi" w:eastAsia="Times New Roman" w:hAnsiTheme="majorBidi" w:cstheme="majorBidi"/>
                <w:bCs/>
                <w:sz w:val="20"/>
                <w:szCs w:val="20"/>
                <w:lang w:val="es-ES_tradnl"/>
              </w:rPr>
              <w:t>Indicadores de rendimiento</w:t>
            </w:r>
          </w:p>
        </w:tc>
      </w:tr>
      <w:tr w:rsidR="00C95D5D" w:rsidRPr="00044C1E" w:rsidTr="00C95D5D">
        <w:trPr>
          <w:trHeight w:val="284"/>
        </w:trPr>
        <w:tc>
          <w:tcPr>
            <w:cnfStyle w:val="001000000000" w:firstRow="0" w:lastRow="0" w:firstColumn="1" w:lastColumn="0" w:oddVBand="0" w:evenVBand="0" w:oddHBand="0" w:evenHBand="0" w:firstRowFirstColumn="0" w:firstRowLastColumn="0" w:lastRowFirstColumn="0" w:lastRowLastColumn="0"/>
            <w:tcW w:w="1309" w:type="dxa"/>
            <w:tcBorders>
              <w:top w:val="nil"/>
              <w:left w:val="single" w:sz="8" w:space="0" w:color="4F81BD" w:themeColor="accent1"/>
              <w:bottom w:val="nil"/>
              <w:right w:val="nil"/>
            </w:tcBorders>
            <w:hideMark/>
          </w:tcPr>
          <w:p w:rsidR="00C95D5D" w:rsidRPr="00044C1E" w:rsidRDefault="00C95D5D" w:rsidP="009862A4">
            <w:pPr>
              <w:pStyle w:val="Tabletext"/>
              <w:rPr>
                <w:rFonts w:asciiTheme="majorBidi" w:hAnsiTheme="majorBidi" w:cstheme="majorBidi"/>
                <w:b w:val="0"/>
                <w:bCs w:val="0"/>
                <w:sz w:val="20"/>
              </w:rPr>
            </w:pPr>
            <w:r w:rsidRPr="00044C1E">
              <w:rPr>
                <w:rFonts w:asciiTheme="majorBidi" w:hAnsiTheme="majorBidi" w:cstheme="majorBidi"/>
                <w:b w:val="0"/>
                <w:bCs w:val="0"/>
                <w:sz w:val="20"/>
              </w:rPr>
              <w:t>Processes</w:t>
            </w:r>
          </w:p>
        </w:tc>
        <w:tc>
          <w:tcPr>
            <w:tcW w:w="1418" w:type="dxa"/>
            <w:tcBorders>
              <w:top w:val="nil"/>
              <w:left w:val="nil"/>
              <w:bottom w:val="nil"/>
              <w:right w:val="nil"/>
            </w:tcBorders>
            <w:hideMark/>
          </w:tcPr>
          <w:p w:rsidR="00C95D5D" w:rsidRPr="00044C1E" w:rsidRDefault="00C95D5D" w:rsidP="009862A4">
            <w:pPr>
              <w:bidi/>
              <w:spacing w:before="40" w:after="4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tl/>
              </w:rPr>
              <w:t>العمليات</w:t>
            </w:r>
          </w:p>
        </w:tc>
        <w:tc>
          <w:tcPr>
            <w:tcW w:w="1917"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进程</w:t>
            </w:r>
          </w:p>
        </w:tc>
        <w:tc>
          <w:tcPr>
            <w:tcW w:w="1492"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rPr>
              <w:t>Processus</w:t>
            </w:r>
          </w:p>
        </w:tc>
        <w:tc>
          <w:tcPr>
            <w:tcW w:w="1984"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ru-RU"/>
              </w:rPr>
            </w:pPr>
            <w:r w:rsidRPr="00044C1E">
              <w:rPr>
                <w:rFonts w:asciiTheme="majorBidi" w:hAnsiTheme="majorBidi" w:cstheme="majorBidi"/>
                <w:sz w:val="18"/>
                <w:szCs w:val="18"/>
                <w:lang w:val="ru-RU"/>
              </w:rPr>
              <w:t>Процессы</w:t>
            </w:r>
          </w:p>
        </w:tc>
        <w:tc>
          <w:tcPr>
            <w:tcW w:w="1702" w:type="dxa"/>
            <w:tcBorders>
              <w:top w:val="nil"/>
              <w:left w:val="nil"/>
              <w:bottom w:val="nil"/>
              <w:right w:val="single" w:sz="8" w:space="0" w:color="4F81BD" w:themeColor="accent1"/>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s-ES"/>
              </w:rPr>
            </w:pPr>
            <w:r w:rsidRPr="00044C1E">
              <w:rPr>
                <w:rFonts w:asciiTheme="majorBidi" w:hAnsiTheme="majorBidi" w:cstheme="majorBidi"/>
                <w:sz w:val="18"/>
                <w:szCs w:val="18"/>
                <w:lang w:val="es-ES"/>
              </w:rPr>
              <w:t>Procesos</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Borders>
              <w:right w:val="nil"/>
            </w:tcBorders>
            <w:hideMark/>
          </w:tcPr>
          <w:p w:rsidR="00C95D5D" w:rsidRPr="00044C1E" w:rsidRDefault="00C95D5D" w:rsidP="009862A4">
            <w:pPr>
              <w:pStyle w:val="Tabletext"/>
              <w:rPr>
                <w:rFonts w:asciiTheme="majorBidi" w:hAnsiTheme="majorBidi" w:cstheme="majorBidi"/>
                <w:b w:val="0"/>
                <w:bCs w:val="0"/>
                <w:sz w:val="20"/>
              </w:rPr>
            </w:pPr>
            <w:r w:rsidRPr="00044C1E">
              <w:rPr>
                <w:rFonts w:asciiTheme="majorBidi" w:hAnsiTheme="majorBidi" w:cstheme="majorBidi"/>
                <w:b w:val="0"/>
                <w:bCs w:val="0"/>
                <w:sz w:val="20"/>
              </w:rPr>
              <w:t>Results-based budgeting</w:t>
            </w:r>
          </w:p>
        </w:tc>
        <w:tc>
          <w:tcPr>
            <w:tcW w:w="1418" w:type="dxa"/>
            <w:tcBorders>
              <w:left w:val="nil"/>
              <w:right w:val="nil"/>
            </w:tcBorders>
            <w:hideMark/>
          </w:tcPr>
          <w:p w:rsidR="00C95D5D" w:rsidRPr="00044C1E" w:rsidRDefault="00C95D5D" w:rsidP="009862A4">
            <w:pPr>
              <w:bidi/>
              <w:spacing w:before="40" w:after="4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tl/>
              </w:rPr>
              <w:t>الميزنة على أساس النتائج</w:t>
            </w:r>
          </w:p>
        </w:tc>
        <w:tc>
          <w:tcPr>
            <w:tcW w:w="1917"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基于结果的预算制定</w:t>
            </w:r>
          </w:p>
        </w:tc>
        <w:tc>
          <w:tcPr>
            <w:tcW w:w="1492"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fr-CH"/>
              </w:rPr>
            </w:pPr>
            <w:r w:rsidRPr="00044C1E">
              <w:rPr>
                <w:rFonts w:asciiTheme="majorBidi" w:hAnsiTheme="majorBidi" w:cstheme="majorBidi"/>
                <w:sz w:val="18"/>
                <w:szCs w:val="18"/>
                <w:lang w:val="fr-CH"/>
              </w:rPr>
              <w:t>Budgétisation axée sur les résultats</w:t>
            </w:r>
          </w:p>
        </w:tc>
        <w:tc>
          <w:tcPr>
            <w:tcW w:w="1984"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ru-RU"/>
              </w:rPr>
            </w:pPr>
            <w:r w:rsidRPr="00044C1E">
              <w:rPr>
                <w:rFonts w:asciiTheme="majorBidi" w:hAnsiTheme="majorBidi" w:cstheme="majorBidi"/>
                <w:sz w:val="18"/>
                <w:szCs w:val="18"/>
                <w:lang w:val="ru-RU"/>
              </w:rPr>
              <w:t>Составление бюджета, ориентированного на результаты (БОР)</w:t>
            </w:r>
          </w:p>
        </w:tc>
        <w:tc>
          <w:tcPr>
            <w:tcW w:w="1702" w:type="dxa"/>
            <w:tcBorders>
              <w:lef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s-ES"/>
              </w:rPr>
            </w:pPr>
            <w:r w:rsidRPr="00044C1E">
              <w:rPr>
                <w:rFonts w:asciiTheme="majorBidi" w:hAnsiTheme="majorBidi" w:cstheme="majorBidi"/>
                <w:sz w:val="18"/>
                <w:szCs w:val="18"/>
                <w:lang w:val="es-ES"/>
              </w:rPr>
              <w:t>[Elaboración del] Presupuesto basado en los resultados</w:t>
            </w:r>
          </w:p>
        </w:tc>
      </w:tr>
      <w:tr w:rsidR="00C95D5D" w:rsidRPr="00044C1E" w:rsidTr="00C95D5D">
        <w:trPr>
          <w:trHeight w:val="284"/>
        </w:trPr>
        <w:tc>
          <w:tcPr>
            <w:cnfStyle w:val="001000000000" w:firstRow="0" w:lastRow="0" w:firstColumn="1" w:lastColumn="0" w:oddVBand="0" w:evenVBand="0" w:oddHBand="0" w:evenHBand="0" w:firstRowFirstColumn="0" w:firstRowLastColumn="0" w:lastRowFirstColumn="0" w:lastRowLastColumn="0"/>
            <w:tcW w:w="1309" w:type="dxa"/>
            <w:tcBorders>
              <w:top w:val="nil"/>
              <w:left w:val="single" w:sz="8" w:space="0" w:color="4F81BD" w:themeColor="accent1"/>
              <w:bottom w:val="nil"/>
              <w:right w:val="nil"/>
            </w:tcBorders>
            <w:hideMark/>
          </w:tcPr>
          <w:p w:rsidR="00C95D5D" w:rsidRPr="00044C1E" w:rsidRDefault="00C95D5D" w:rsidP="009862A4">
            <w:pPr>
              <w:pStyle w:val="Tabletext"/>
              <w:rPr>
                <w:rFonts w:asciiTheme="majorBidi" w:hAnsiTheme="majorBidi" w:cstheme="majorBidi"/>
                <w:b w:val="0"/>
                <w:bCs w:val="0"/>
                <w:sz w:val="20"/>
              </w:rPr>
            </w:pPr>
            <w:r w:rsidRPr="00044C1E">
              <w:rPr>
                <w:rFonts w:asciiTheme="majorBidi" w:hAnsiTheme="majorBidi" w:cstheme="majorBidi"/>
                <w:b w:val="0"/>
                <w:bCs w:val="0"/>
                <w:sz w:val="20"/>
              </w:rPr>
              <w:t xml:space="preserve">Results-based Management </w:t>
            </w:r>
          </w:p>
        </w:tc>
        <w:tc>
          <w:tcPr>
            <w:tcW w:w="1418" w:type="dxa"/>
            <w:tcBorders>
              <w:top w:val="nil"/>
              <w:left w:val="nil"/>
              <w:bottom w:val="nil"/>
              <w:right w:val="nil"/>
            </w:tcBorders>
            <w:hideMark/>
          </w:tcPr>
          <w:p w:rsidR="00C95D5D" w:rsidRPr="00044C1E" w:rsidRDefault="00C95D5D" w:rsidP="009862A4">
            <w:pPr>
              <w:bidi/>
              <w:spacing w:before="40" w:after="4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tl/>
              </w:rPr>
              <w:t>الإدارة على أساس النتائج</w:t>
            </w:r>
          </w:p>
        </w:tc>
        <w:tc>
          <w:tcPr>
            <w:tcW w:w="1917"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基于结果的管理</w:t>
            </w:r>
          </w:p>
        </w:tc>
        <w:tc>
          <w:tcPr>
            <w:tcW w:w="1492"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fr-CH"/>
              </w:rPr>
            </w:pPr>
            <w:r w:rsidRPr="00044C1E">
              <w:rPr>
                <w:rFonts w:asciiTheme="majorBidi" w:hAnsiTheme="majorBidi" w:cstheme="majorBidi"/>
                <w:sz w:val="18"/>
                <w:szCs w:val="18"/>
                <w:lang w:val="fr-CH"/>
              </w:rPr>
              <w:t>Gestion axée sur les résultats</w:t>
            </w:r>
          </w:p>
        </w:tc>
        <w:tc>
          <w:tcPr>
            <w:tcW w:w="1984"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ru-RU"/>
              </w:rPr>
            </w:pPr>
            <w:r w:rsidRPr="00044C1E">
              <w:rPr>
                <w:rFonts w:asciiTheme="majorBidi" w:hAnsiTheme="majorBidi" w:cstheme="majorBidi"/>
                <w:sz w:val="18"/>
                <w:szCs w:val="18"/>
                <w:lang w:val="ru-RU"/>
              </w:rPr>
              <w:t>Управление, ориентированное на результаты (УОР)</w:t>
            </w:r>
          </w:p>
        </w:tc>
        <w:tc>
          <w:tcPr>
            <w:tcW w:w="1702" w:type="dxa"/>
            <w:tcBorders>
              <w:top w:val="nil"/>
              <w:left w:val="nil"/>
              <w:bottom w:val="nil"/>
              <w:right w:val="single" w:sz="8" w:space="0" w:color="4F81BD" w:themeColor="accent1"/>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s-ES"/>
              </w:rPr>
            </w:pPr>
            <w:r w:rsidRPr="00044C1E">
              <w:rPr>
                <w:rFonts w:asciiTheme="majorBidi" w:hAnsiTheme="majorBidi" w:cstheme="majorBidi"/>
                <w:sz w:val="18"/>
                <w:szCs w:val="18"/>
                <w:lang w:val="es-ES"/>
              </w:rPr>
              <w:t>Gestión basada en los resultados</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Borders>
              <w:right w:val="nil"/>
            </w:tcBorders>
            <w:hideMark/>
          </w:tcPr>
          <w:p w:rsidR="00C95D5D" w:rsidRPr="00044C1E" w:rsidRDefault="00C95D5D" w:rsidP="009862A4">
            <w:pPr>
              <w:keepNext/>
              <w:spacing w:before="60"/>
              <w:rPr>
                <w:rFonts w:asciiTheme="majorBidi" w:eastAsia="Times New Roman" w:hAnsiTheme="majorBidi" w:cstheme="majorBidi"/>
                <w:b w:val="0"/>
                <w:bCs w:val="0"/>
                <w:sz w:val="20"/>
                <w:szCs w:val="20"/>
                <w:lang w:val="es-ES_tradnl"/>
              </w:rPr>
            </w:pPr>
            <w:r w:rsidRPr="00044C1E">
              <w:rPr>
                <w:rFonts w:asciiTheme="majorBidi" w:eastAsia="Times New Roman" w:hAnsiTheme="majorBidi" w:cstheme="majorBidi"/>
                <w:b w:val="0"/>
                <w:bCs w:val="0"/>
                <w:sz w:val="20"/>
                <w:szCs w:val="20"/>
                <w:lang w:val="es-ES_tradnl"/>
              </w:rPr>
              <w:t>Results framework</w:t>
            </w:r>
          </w:p>
        </w:tc>
        <w:tc>
          <w:tcPr>
            <w:tcW w:w="1418" w:type="dxa"/>
            <w:tcBorders>
              <w:left w:val="nil"/>
              <w:right w:val="nil"/>
            </w:tcBorders>
            <w:hideMark/>
          </w:tcPr>
          <w:p w:rsidR="00C95D5D" w:rsidRPr="00044C1E" w:rsidRDefault="00C95D5D" w:rsidP="009862A4">
            <w:pPr>
              <w:bidi/>
              <w:spacing w:before="6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s-ES_tradnl"/>
              </w:rPr>
            </w:pPr>
            <w:r w:rsidRPr="00044C1E">
              <w:rPr>
                <w:rFonts w:asciiTheme="majorBidi" w:eastAsia="Times New Roman" w:hAnsiTheme="majorBidi" w:cstheme="majorBidi"/>
                <w:sz w:val="20"/>
                <w:szCs w:val="20"/>
                <w:rtl/>
                <w:lang w:val="es-ES_tradnl"/>
              </w:rPr>
              <w:t>إطار النتائج</w:t>
            </w:r>
          </w:p>
        </w:tc>
        <w:tc>
          <w:tcPr>
            <w:tcW w:w="1917" w:type="dxa"/>
            <w:tcBorders>
              <w:left w:val="nil"/>
              <w:right w:val="nil"/>
            </w:tcBorders>
            <w:hideMark/>
          </w:tcPr>
          <w:p w:rsidR="00C95D5D" w:rsidRPr="00044C1E" w:rsidRDefault="00C95D5D" w:rsidP="009862A4">
            <w:pPr>
              <w:spacing w:before="6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sz w:val="20"/>
                <w:szCs w:val="20"/>
                <w:lang w:val="es-ES_tradnl"/>
              </w:rPr>
            </w:pPr>
            <w:r w:rsidRPr="00044C1E">
              <w:rPr>
                <w:rFonts w:asciiTheme="majorBidi" w:hAnsiTheme="majorBidi" w:cstheme="majorBidi"/>
                <w:bCs/>
                <w:sz w:val="20"/>
                <w:szCs w:val="20"/>
                <w:lang w:val="es-ES_tradnl"/>
              </w:rPr>
              <w:t>结果框架</w:t>
            </w:r>
          </w:p>
        </w:tc>
        <w:tc>
          <w:tcPr>
            <w:tcW w:w="1492" w:type="dxa"/>
            <w:tcBorders>
              <w:left w:val="nil"/>
              <w:right w:val="nil"/>
            </w:tcBorders>
            <w:hideMark/>
          </w:tcPr>
          <w:p w:rsidR="00C95D5D" w:rsidRPr="00044C1E" w:rsidRDefault="00C95D5D" w:rsidP="009862A4">
            <w:pPr>
              <w:spacing w:before="6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fr-CH"/>
              </w:rPr>
            </w:pPr>
            <w:r w:rsidRPr="00044C1E">
              <w:rPr>
                <w:rFonts w:asciiTheme="majorBidi" w:eastAsia="Times New Roman" w:hAnsiTheme="majorBidi" w:cstheme="majorBidi"/>
                <w:sz w:val="20"/>
                <w:szCs w:val="20"/>
                <w:lang w:val="fr-CH"/>
              </w:rPr>
              <w:t>Cadre de présentation des résultats</w:t>
            </w:r>
          </w:p>
        </w:tc>
        <w:tc>
          <w:tcPr>
            <w:tcW w:w="1984" w:type="dxa"/>
            <w:tcBorders>
              <w:left w:val="nil"/>
              <w:right w:val="nil"/>
            </w:tcBorders>
            <w:hideMark/>
          </w:tcPr>
          <w:p w:rsidR="00C95D5D" w:rsidRPr="00044C1E" w:rsidRDefault="00C95D5D" w:rsidP="009862A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lang w:val="es-ES_tradnl"/>
              </w:rPr>
            </w:pPr>
            <w:r w:rsidRPr="00044C1E">
              <w:rPr>
                <w:rFonts w:asciiTheme="majorBidi" w:eastAsia="Times New Roman" w:hAnsiTheme="majorBidi" w:cstheme="majorBidi"/>
                <w:sz w:val="20"/>
                <w:szCs w:val="20"/>
                <w:lang w:val="es-ES_tradnl"/>
              </w:rPr>
              <w:t>Структура результатов</w:t>
            </w:r>
          </w:p>
        </w:tc>
        <w:tc>
          <w:tcPr>
            <w:tcW w:w="1702" w:type="dxa"/>
            <w:tcBorders>
              <w:left w:val="nil"/>
            </w:tcBorders>
            <w:hideMark/>
          </w:tcPr>
          <w:p w:rsidR="00C95D5D" w:rsidRPr="00044C1E" w:rsidRDefault="00C95D5D" w:rsidP="009862A4">
            <w:pPr>
              <w:keepNext/>
              <w:spacing w:before="6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sz w:val="20"/>
                <w:szCs w:val="20"/>
                <w:lang w:val="es-ES_tradnl"/>
              </w:rPr>
            </w:pPr>
            <w:r w:rsidRPr="00044C1E">
              <w:rPr>
                <w:rFonts w:asciiTheme="majorBidi" w:eastAsia="Times New Roman" w:hAnsiTheme="majorBidi" w:cstheme="majorBidi"/>
                <w:bCs/>
                <w:sz w:val="20"/>
                <w:szCs w:val="20"/>
                <w:lang w:val="es-ES_tradnl"/>
              </w:rPr>
              <w:t>Marco de resultados</w:t>
            </w:r>
          </w:p>
        </w:tc>
      </w:tr>
      <w:tr w:rsidR="00C95D5D" w:rsidRPr="00044C1E" w:rsidTr="00C95D5D">
        <w:trPr>
          <w:trHeight w:val="284"/>
        </w:trPr>
        <w:tc>
          <w:tcPr>
            <w:cnfStyle w:val="001000000000" w:firstRow="0" w:lastRow="0" w:firstColumn="1" w:lastColumn="0" w:oddVBand="0" w:evenVBand="0" w:oddHBand="0" w:evenHBand="0" w:firstRowFirstColumn="0" w:firstRowLastColumn="0" w:lastRowFirstColumn="0" w:lastRowLastColumn="0"/>
            <w:tcW w:w="1309" w:type="dxa"/>
            <w:tcBorders>
              <w:top w:val="nil"/>
              <w:left w:val="single" w:sz="8" w:space="0" w:color="4F81BD" w:themeColor="accent1"/>
              <w:bottom w:val="nil"/>
              <w:right w:val="nil"/>
            </w:tcBorders>
            <w:hideMark/>
          </w:tcPr>
          <w:p w:rsidR="00C95D5D" w:rsidRPr="00044C1E" w:rsidRDefault="00C95D5D" w:rsidP="009862A4">
            <w:pPr>
              <w:pStyle w:val="Tabletext"/>
              <w:rPr>
                <w:rFonts w:asciiTheme="majorBidi" w:hAnsiTheme="majorBidi" w:cstheme="majorBidi"/>
                <w:b w:val="0"/>
                <w:bCs w:val="0"/>
                <w:sz w:val="20"/>
              </w:rPr>
            </w:pPr>
            <w:r w:rsidRPr="00044C1E">
              <w:rPr>
                <w:rFonts w:asciiTheme="majorBidi" w:hAnsiTheme="majorBidi" w:cstheme="majorBidi"/>
                <w:b w:val="0"/>
                <w:bCs w:val="0"/>
                <w:sz w:val="20"/>
              </w:rPr>
              <w:t>Strategic Goals</w:t>
            </w:r>
          </w:p>
        </w:tc>
        <w:tc>
          <w:tcPr>
            <w:tcW w:w="1418" w:type="dxa"/>
            <w:tcBorders>
              <w:top w:val="nil"/>
              <w:left w:val="nil"/>
              <w:bottom w:val="nil"/>
              <w:right w:val="nil"/>
            </w:tcBorders>
            <w:hideMark/>
          </w:tcPr>
          <w:p w:rsidR="00C95D5D" w:rsidRPr="00044C1E" w:rsidRDefault="00C95D5D" w:rsidP="009862A4">
            <w:pPr>
              <w:bidi/>
              <w:spacing w:before="40" w:after="4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tl/>
              </w:rPr>
              <w:t>الأهداف الاستراتيجية</w:t>
            </w:r>
          </w:p>
        </w:tc>
        <w:tc>
          <w:tcPr>
            <w:tcW w:w="1917"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总体战略目标</w:t>
            </w:r>
          </w:p>
        </w:tc>
        <w:tc>
          <w:tcPr>
            <w:tcW w:w="1492"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rPr>
              <w:t>Buts stratégiques</w:t>
            </w:r>
          </w:p>
        </w:tc>
        <w:tc>
          <w:tcPr>
            <w:tcW w:w="1984"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lang w:val="ru-RU"/>
              </w:rPr>
              <w:t>Стратегические цели</w:t>
            </w:r>
          </w:p>
        </w:tc>
        <w:tc>
          <w:tcPr>
            <w:tcW w:w="1702" w:type="dxa"/>
            <w:tcBorders>
              <w:top w:val="nil"/>
              <w:left w:val="nil"/>
              <w:bottom w:val="nil"/>
              <w:right w:val="single" w:sz="8" w:space="0" w:color="4F81BD" w:themeColor="accent1"/>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s-ES"/>
              </w:rPr>
            </w:pPr>
            <w:r w:rsidRPr="00044C1E">
              <w:rPr>
                <w:rFonts w:asciiTheme="majorBidi" w:hAnsiTheme="majorBidi" w:cstheme="majorBidi"/>
                <w:sz w:val="18"/>
                <w:szCs w:val="18"/>
                <w:lang w:val="es-ES"/>
              </w:rPr>
              <w:t>Metas estratégicas</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Borders>
              <w:right w:val="nil"/>
            </w:tcBorders>
            <w:hideMark/>
          </w:tcPr>
          <w:p w:rsidR="00C95D5D" w:rsidRPr="00044C1E" w:rsidRDefault="00C95D5D" w:rsidP="009862A4">
            <w:pPr>
              <w:pStyle w:val="Tabletext"/>
              <w:rPr>
                <w:rFonts w:asciiTheme="majorBidi" w:hAnsiTheme="majorBidi" w:cstheme="majorBidi"/>
                <w:b w:val="0"/>
                <w:bCs w:val="0"/>
                <w:sz w:val="20"/>
              </w:rPr>
            </w:pPr>
            <w:r w:rsidRPr="00044C1E">
              <w:rPr>
                <w:rFonts w:asciiTheme="majorBidi" w:hAnsiTheme="majorBidi" w:cstheme="majorBidi"/>
                <w:b w:val="0"/>
                <w:bCs w:val="0"/>
                <w:sz w:val="20"/>
              </w:rPr>
              <w:t>Strategic Plan</w:t>
            </w:r>
          </w:p>
        </w:tc>
        <w:tc>
          <w:tcPr>
            <w:tcW w:w="1418" w:type="dxa"/>
            <w:tcBorders>
              <w:left w:val="nil"/>
              <w:right w:val="nil"/>
            </w:tcBorders>
            <w:hideMark/>
          </w:tcPr>
          <w:p w:rsidR="00C95D5D" w:rsidRPr="00044C1E" w:rsidRDefault="00C95D5D" w:rsidP="009862A4">
            <w:pPr>
              <w:bidi/>
              <w:spacing w:before="40" w:after="4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tl/>
              </w:rPr>
              <w:t>الخطة الاستراتيجية</w:t>
            </w:r>
          </w:p>
        </w:tc>
        <w:tc>
          <w:tcPr>
            <w:tcW w:w="1917"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战略规划</w:t>
            </w:r>
          </w:p>
        </w:tc>
        <w:tc>
          <w:tcPr>
            <w:tcW w:w="1492"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rPr>
              <w:t>Plan stratégique</w:t>
            </w:r>
          </w:p>
        </w:tc>
        <w:tc>
          <w:tcPr>
            <w:tcW w:w="1984"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lang w:val="ru-RU"/>
              </w:rPr>
              <w:t>Стратегический план</w:t>
            </w:r>
          </w:p>
        </w:tc>
        <w:tc>
          <w:tcPr>
            <w:tcW w:w="1702" w:type="dxa"/>
            <w:tcBorders>
              <w:lef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s-ES"/>
              </w:rPr>
            </w:pPr>
            <w:r w:rsidRPr="00044C1E">
              <w:rPr>
                <w:rFonts w:asciiTheme="majorBidi" w:hAnsiTheme="majorBidi" w:cstheme="majorBidi"/>
                <w:sz w:val="18"/>
                <w:szCs w:val="18"/>
                <w:lang w:val="es-ES"/>
              </w:rPr>
              <w:t>Plan Estratégico</w:t>
            </w:r>
          </w:p>
        </w:tc>
      </w:tr>
      <w:tr w:rsidR="00C95D5D" w:rsidRPr="00044C1E" w:rsidTr="00C95D5D">
        <w:trPr>
          <w:trHeight w:val="284"/>
        </w:trPr>
        <w:tc>
          <w:tcPr>
            <w:cnfStyle w:val="001000000000" w:firstRow="0" w:lastRow="0" w:firstColumn="1" w:lastColumn="0" w:oddVBand="0" w:evenVBand="0" w:oddHBand="0" w:evenHBand="0" w:firstRowFirstColumn="0" w:firstRowLastColumn="0" w:lastRowFirstColumn="0" w:lastRowLastColumn="0"/>
            <w:tcW w:w="1309" w:type="dxa"/>
            <w:tcBorders>
              <w:top w:val="nil"/>
              <w:left w:val="single" w:sz="8" w:space="0" w:color="4F81BD" w:themeColor="accent1"/>
              <w:bottom w:val="nil"/>
              <w:right w:val="nil"/>
            </w:tcBorders>
            <w:hideMark/>
          </w:tcPr>
          <w:p w:rsidR="00C95D5D" w:rsidRPr="00044C1E" w:rsidRDefault="00C95D5D" w:rsidP="009862A4">
            <w:pPr>
              <w:pStyle w:val="Tabletext"/>
              <w:rPr>
                <w:rFonts w:asciiTheme="majorBidi" w:hAnsiTheme="majorBidi" w:cstheme="majorBidi"/>
                <w:b w:val="0"/>
                <w:bCs w:val="0"/>
                <w:sz w:val="20"/>
              </w:rPr>
            </w:pPr>
            <w:r w:rsidRPr="00044C1E">
              <w:rPr>
                <w:rFonts w:asciiTheme="majorBidi" w:hAnsiTheme="majorBidi" w:cstheme="majorBidi"/>
                <w:b w:val="0"/>
                <w:bCs w:val="0"/>
                <w:sz w:val="20"/>
              </w:rPr>
              <w:t>Strategic Risks</w:t>
            </w:r>
          </w:p>
        </w:tc>
        <w:tc>
          <w:tcPr>
            <w:tcW w:w="1418" w:type="dxa"/>
            <w:tcBorders>
              <w:top w:val="nil"/>
              <w:left w:val="nil"/>
              <w:bottom w:val="nil"/>
              <w:right w:val="nil"/>
            </w:tcBorders>
            <w:hideMark/>
          </w:tcPr>
          <w:p w:rsidR="00C95D5D" w:rsidRPr="00044C1E" w:rsidRDefault="00C95D5D" w:rsidP="009862A4">
            <w:pPr>
              <w:bidi/>
              <w:spacing w:before="40" w:after="4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tl/>
              </w:rPr>
              <w:t>المخاطر الاستراتيجية</w:t>
            </w:r>
          </w:p>
        </w:tc>
        <w:tc>
          <w:tcPr>
            <w:tcW w:w="1917"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战略风险</w:t>
            </w:r>
          </w:p>
        </w:tc>
        <w:tc>
          <w:tcPr>
            <w:tcW w:w="1492"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rPr>
              <w:t>Risques stratégiques</w:t>
            </w:r>
          </w:p>
        </w:tc>
        <w:tc>
          <w:tcPr>
            <w:tcW w:w="1984"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lang w:val="ru-RU"/>
              </w:rPr>
              <w:t>Стратегические риски</w:t>
            </w:r>
          </w:p>
        </w:tc>
        <w:tc>
          <w:tcPr>
            <w:tcW w:w="1702" w:type="dxa"/>
            <w:tcBorders>
              <w:top w:val="nil"/>
              <w:left w:val="nil"/>
              <w:bottom w:val="nil"/>
              <w:right w:val="single" w:sz="8" w:space="0" w:color="4F81BD" w:themeColor="accent1"/>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s-ES"/>
              </w:rPr>
            </w:pPr>
            <w:r w:rsidRPr="00044C1E">
              <w:rPr>
                <w:rFonts w:asciiTheme="majorBidi" w:hAnsiTheme="majorBidi" w:cstheme="majorBidi"/>
                <w:sz w:val="18"/>
                <w:szCs w:val="18"/>
                <w:lang w:val="es-ES"/>
              </w:rPr>
              <w:t>Riesgos estratégicos</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Borders>
              <w:right w:val="nil"/>
            </w:tcBorders>
            <w:hideMark/>
          </w:tcPr>
          <w:p w:rsidR="00C95D5D" w:rsidRPr="00044C1E" w:rsidRDefault="00C95D5D" w:rsidP="009862A4">
            <w:pPr>
              <w:pStyle w:val="Tabletext"/>
              <w:rPr>
                <w:rFonts w:asciiTheme="majorBidi" w:hAnsiTheme="majorBidi" w:cstheme="majorBidi"/>
                <w:b w:val="0"/>
                <w:bCs w:val="0"/>
                <w:sz w:val="20"/>
              </w:rPr>
            </w:pPr>
            <w:r w:rsidRPr="00044C1E">
              <w:rPr>
                <w:rFonts w:asciiTheme="majorBidi" w:hAnsiTheme="majorBidi" w:cstheme="majorBidi"/>
                <w:b w:val="0"/>
                <w:bCs w:val="0"/>
                <w:sz w:val="20"/>
              </w:rPr>
              <w:t xml:space="preserve">Strategic Risk Management </w:t>
            </w:r>
          </w:p>
        </w:tc>
        <w:tc>
          <w:tcPr>
            <w:tcW w:w="1418" w:type="dxa"/>
            <w:tcBorders>
              <w:left w:val="nil"/>
              <w:right w:val="nil"/>
            </w:tcBorders>
            <w:hideMark/>
          </w:tcPr>
          <w:p w:rsidR="00C95D5D" w:rsidRPr="00044C1E" w:rsidRDefault="00C95D5D" w:rsidP="009862A4">
            <w:pPr>
              <w:bidi/>
              <w:spacing w:before="40" w:after="4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tl/>
              </w:rPr>
              <w:t>إدارة المخاطر الاستراتيجية</w:t>
            </w:r>
          </w:p>
        </w:tc>
        <w:tc>
          <w:tcPr>
            <w:tcW w:w="1917"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战略风险管理</w:t>
            </w:r>
          </w:p>
        </w:tc>
        <w:tc>
          <w:tcPr>
            <w:tcW w:w="1492"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rPr>
              <w:t>Gestion des risques stratégiques</w:t>
            </w:r>
          </w:p>
        </w:tc>
        <w:tc>
          <w:tcPr>
            <w:tcW w:w="1984"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lang w:val="ru-RU"/>
              </w:rPr>
              <w:t>Управление стратегическими рисками (УСР)</w:t>
            </w:r>
          </w:p>
        </w:tc>
        <w:tc>
          <w:tcPr>
            <w:tcW w:w="1702" w:type="dxa"/>
            <w:tcBorders>
              <w:lef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s-ES"/>
              </w:rPr>
            </w:pPr>
            <w:r w:rsidRPr="00044C1E">
              <w:rPr>
                <w:rFonts w:asciiTheme="majorBidi" w:hAnsiTheme="majorBidi" w:cstheme="majorBidi"/>
                <w:sz w:val="18"/>
                <w:szCs w:val="18"/>
                <w:lang w:val="es-ES"/>
              </w:rPr>
              <w:t>Gestión de riesgos estratégicos</w:t>
            </w:r>
          </w:p>
        </w:tc>
      </w:tr>
      <w:tr w:rsidR="00C95D5D" w:rsidRPr="00044C1E" w:rsidTr="00C95D5D">
        <w:trPr>
          <w:trHeight w:val="284"/>
        </w:trPr>
        <w:tc>
          <w:tcPr>
            <w:cnfStyle w:val="001000000000" w:firstRow="0" w:lastRow="0" w:firstColumn="1" w:lastColumn="0" w:oddVBand="0" w:evenVBand="0" w:oddHBand="0" w:evenHBand="0" w:firstRowFirstColumn="0" w:firstRowLastColumn="0" w:lastRowFirstColumn="0" w:lastRowLastColumn="0"/>
            <w:tcW w:w="1309" w:type="dxa"/>
            <w:tcBorders>
              <w:top w:val="nil"/>
              <w:left w:val="single" w:sz="8" w:space="0" w:color="4F81BD" w:themeColor="accent1"/>
              <w:bottom w:val="nil"/>
              <w:right w:val="nil"/>
            </w:tcBorders>
            <w:hideMark/>
          </w:tcPr>
          <w:p w:rsidR="00C95D5D" w:rsidRPr="00044C1E" w:rsidRDefault="00C95D5D" w:rsidP="009862A4">
            <w:pPr>
              <w:pStyle w:val="Tabletext"/>
              <w:rPr>
                <w:rFonts w:asciiTheme="majorBidi" w:hAnsiTheme="majorBidi" w:cstheme="majorBidi"/>
                <w:b w:val="0"/>
                <w:bCs w:val="0"/>
                <w:sz w:val="20"/>
              </w:rPr>
            </w:pPr>
            <w:r w:rsidRPr="00044C1E">
              <w:rPr>
                <w:rFonts w:asciiTheme="majorBidi" w:hAnsiTheme="majorBidi" w:cstheme="majorBidi"/>
                <w:b w:val="0"/>
                <w:bCs w:val="0"/>
                <w:sz w:val="20"/>
              </w:rPr>
              <w:t>Strategic Target</w:t>
            </w:r>
          </w:p>
        </w:tc>
        <w:tc>
          <w:tcPr>
            <w:tcW w:w="1418" w:type="dxa"/>
            <w:tcBorders>
              <w:top w:val="nil"/>
              <w:left w:val="nil"/>
              <w:bottom w:val="nil"/>
              <w:right w:val="nil"/>
            </w:tcBorders>
            <w:hideMark/>
          </w:tcPr>
          <w:p w:rsidR="00C95D5D" w:rsidRPr="00044C1E" w:rsidRDefault="00C95D5D" w:rsidP="009862A4">
            <w:pPr>
              <w:bidi/>
              <w:spacing w:before="40" w:after="4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tl/>
              </w:rPr>
              <w:t>المقاصد الاستراتيجية</w:t>
            </w:r>
          </w:p>
        </w:tc>
        <w:tc>
          <w:tcPr>
            <w:tcW w:w="1917"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具体战略目标</w:t>
            </w:r>
          </w:p>
        </w:tc>
        <w:tc>
          <w:tcPr>
            <w:tcW w:w="1492"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rPr>
              <w:t>Cible stratégique</w:t>
            </w:r>
          </w:p>
        </w:tc>
        <w:tc>
          <w:tcPr>
            <w:tcW w:w="1984" w:type="dxa"/>
            <w:tcBorders>
              <w:top w:val="nil"/>
              <w:left w:val="nil"/>
              <w:bottom w:val="nil"/>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lang w:val="ru-RU"/>
              </w:rPr>
              <w:t>Стратегический целевой показатель</w:t>
            </w:r>
          </w:p>
        </w:tc>
        <w:tc>
          <w:tcPr>
            <w:tcW w:w="1702" w:type="dxa"/>
            <w:tcBorders>
              <w:top w:val="nil"/>
              <w:left w:val="nil"/>
              <w:bottom w:val="nil"/>
              <w:right w:val="single" w:sz="8" w:space="0" w:color="4F81BD" w:themeColor="accent1"/>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s-ES"/>
              </w:rPr>
            </w:pPr>
            <w:r w:rsidRPr="00044C1E">
              <w:rPr>
                <w:rFonts w:asciiTheme="majorBidi" w:hAnsiTheme="majorBidi" w:cstheme="majorBidi"/>
                <w:sz w:val="18"/>
                <w:szCs w:val="18"/>
                <w:lang w:val="es-ES"/>
              </w:rPr>
              <w:t>Finalidad estratégica</w:t>
            </w:r>
          </w:p>
        </w:tc>
      </w:tr>
      <w:tr w:rsidR="00C95D5D" w:rsidRPr="00044C1E" w:rsidTr="00C95D5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Borders>
              <w:right w:val="nil"/>
            </w:tcBorders>
            <w:hideMark/>
          </w:tcPr>
          <w:p w:rsidR="00C95D5D" w:rsidRPr="00044C1E" w:rsidRDefault="00C95D5D" w:rsidP="009862A4">
            <w:pPr>
              <w:pStyle w:val="Tabletext"/>
              <w:rPr>
                <w:rFonts w:asciiTheme="majorBidi" w:hAnsiTheme="majorBidi" w:cstheme="majorBidi"/>
                <w:b w:val="0"/>
                <w:bCs w:val="0"/>
                <w:sz w:val="20"/>
              </w:rPr>
            </w:pPr>
            <w:r w:rsidRPr="00044C1E">
              <w:rPr>
                <w:rFonts w:asciiTheme="majorBidi" w:hAnsiTheme="majorBidi" w:cstheme="majorBidi"/>
                <w:b w:val="0"/>
                <w:bCs w:val="0"/>
                <w:sz w:val="20"/>
              </w:rPr>
              <w:t>Values</w:t>
            </w:r>
          </w:p>
        </w:tc>
        <w:tc>
          <w:tcPr>
            <w:tcW w:w="1418" w:type="dxa"/>
            <w:tcBorders>
              <w:left w:val="nil"/>
              <w:right w:val="nil"/>
            </w:tcBorders>
            <w:hideMark/>
          </w:tcPr>
          <w:p w:rsidR="00C95D5D" w:rsidRPr="00044C1E" w:rsidRDefault="00C95D5D" w:rsidP="009862A4">
            <w:pPr>
              <w:bidi/>
              <w:spacing w:before="40" w:after="4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tl/>
              </w:rPr>
              <w:t>القيم</w:t>
            </w:r>
          </w:p>
        </w:tc>
        <w:tc>
          <w:tcPr>
            <w:tcW w:w="1917"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价值</w:t>
            </w:r>
            <w:r w:rsidRPr="00044C1E">
              <w:rPr>
                <w:rFonts w:asciiTheme="majorBidi" w:hAnsiTheme="majorBidi" w:cstheme="majorBidi"/>
                <w:sz w:val="20"/>
                <w:szCs w:val="20"/>
              </w:rPr>
              <w:t>/</w:t>
            </w:r>
            <w:r w:rsidRPr="00044C1E">
              <w:rPr>
                <w:rFonts w:asciiTheme="majorBidi" w:hAnsiTheme="majorBidi" w:cstheme="majorBidi"/>
                <w:sz w:val="20"/>
                <w:szCs w:val="20"/>
              </w:rPr>
              <w:t>价值观</w:t>
            </w:r>
          </w:p>
        </w:tc>
        <w:tc>
          <w:tcPr>
            <w:tcW w:w="1492"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rPr>
              <w:t>Valeurs</w:t>
            </w:r>
          </w:p>
        </w:tc>
        <w:tc>
          <w:tcPr>
            <w:tcW w:w="1984" w:type="dxa"/>
            <w:tcBorders>
              <w:left w:val="nil"/>
              <w:righ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lang w:val="ru-RU"/>
              </w:rPr>
              <w:t>Ценности</w:t>
            </w:r>
          </w:p>
        </w:tc>
        <w:tc>
          <w:tcPr>
            <w:tcW w:w="1702" w:type="dxa"/>
            <w:tcBorders>
              <w:left w:val="nil"/>
            </w:tcBorders>
            <w:hideMark/>
          </w:tcPr>
          <w:p w:rsidR="00C95D5D" w:rsidRPr="00044C1E" w:rsidRDefault="00C95D5D" w:rsidP="009862A4">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s-ES"/>
              </w:rPr>
            </w:pPr>
            <w:r w:rsidRPr="00044C1E">
              <w:rPr>
                <w:rFonts w:asciiTheme="majorBidi" w:hAnsiTheme="majorBidi" w:cstheme="majorBidi"/>
                <w:sz w:val="18"/>
                <w:szCs w:val="18"/>
                <w:lang w:val="es-ES"/>
              </w:rPr>
              <w:t>Valores</w:t>
            </w:r>
          </w:p>
        </w:tc>
      </w:tr>
      <w:tr w:rsidR="00C95D5D" w:rsidRPr="00044C1E" w:rsidTr="00C95D5D">
        <w:trPr>
          <w:trHeight w:val="284"/>
        </w:trPr>
        <w:tc>
          <w:tcPr>
            <w:cnfStyle w:val="001000000000" w:firstRow="0" w:lastRow="0" w:firstColumn="1" w:lastColumn="0" w:oddVBand="0" w:evenVBand="0" w:oddHBand="0" w:evenHBand="0" w:firstRowFirstColumn="0" w:firstRowLastColumn="0" w:lastRowFirstColumn="0" w:lastRowLastColumn="0"/>
            <w:tcW w:w="1309" w:type="dxa"/>
            <w:tcBorders>
              <w:top w:val="nil"/>
              <w:left w:val="single" w:sz="8" w:space="0" w:color="4F81BD" w:themeColor="accent1"/>
              <w:bottom w:val="single" w:sz="8" w:space="0" w:color="4F81BD" w:themeColor="accent1"/>
              <w:right w:val="nil"/>
            </w:tcBorders>
            <w:hideMark/>
          </w:tcPr>
          <w:p w:rsidR="00C95D5D" w:rsidRPr="00044C1E" w:rsidRDefault="00C95D5D" w:rsidP="009862A4">
            <w:pPr>
              <w:pStyle w:val="Tabletext"/>
              <w:rPr>
                <w:rFonts w:asciiTheme="majorBidi" w:hAnsiTheme="majorBidi" w:cstheme="majorBidi"/>
                <w:b w:val="0"/>
                <w:bCs w:val="0"/>
                <w:sz w:val="20"/>
              </w:rPr>
            </w:pPr>
            <w:r w:rsidRPr="00044C1E">
              <w:rPr>
                <w:rFonts w:asciiTheme="majorBidi" w:hAnsiTheme="majorBidi" w:cstheme="majorBidi"/>
                <w:b w:val="0"/>
                <w:bCs w:val="0"/>
                <w:sz w:val="20"/>
              </w:rPr>
              <w:t>Vision</w:t>
            </w:r>
          </w:p>
        </w:tc>
        <w:tc>
          <w:tcPr>
            <w:tcW w:w="1418" w:type="dxa"/>
            <w:tcBorders>
              <w:top w:val="nil"/>
              <w:left w:val="nil"/>
              <w:bottom w:val="single" w:sz="8" w:space="0" w:color="4F81BD" w:themeColor="accent1"/>
              <w:right w:val="nil"/>
            </w:tcBorders>
            <w:hideMark/>
          </w:tcPr>
          <w:p w:rsidR="00C95D5D" w:rsidRPr="00044C1E" w:rsidRDefault="00C95D5D" w:rsidP="009862A4">
            <w:pPr>
              <w:bidi/>
              <w:spacing w:before="40" w:after="4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tl/>
              </w:rPr>
              <w:t>الرؤية</w:t>
            </w:r>
          </w:p>
        </w:tc>
        <w:tc>
          <w:tcPr>
            <w:tcW w:w="1917" w:type="dxa"/>
            <w:tcBorders>
              <w:top w:val="nil"/>
              <w:left w:val="nil"/>
              <w:bottom w:val="single" w:sz="8" w:space="0" w:color="4F81BD" w:themeColor="accent1"/>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044C1E">
              <w:rPr>
                <w:rFonts w:asciiTheme="majorBidi" w:hAnsiTheme="majorBidi" w:cstheme="majorBidi"/>
                <w:sz w:val="20"/>
                <w:szCs w:val="20"/>
              </w:rPr>
              <w:t>愿景</w:t>
            </w:r>
          </w:p>
        </w:tc>
        <w:tc>
          <w:tcPr>
            <w:tcW w:w="1492" w:type="dxa"/>
            <w:tcBorders>
              <w:top w:val="nil"/>
              <w:left w:val="nil"/>
              <w:bottom w:val="single" w:sz="8" w:space="0" w:color="4F81BD" w:themeColor="accent1"/>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rPr>
              <w:t>Vision</w:t>
            </w:r>
          </w:p>
        </w:tc>
        <w:tc>
          <w:tcPr>
            <w:tcW w:w="1984" w:type="dxa"/>
            <w:tcBorders>
              <w:top w:val="nil"/>
              <w:left w:val="nil"/>
              <w:bottom w:val="single" w:sz="8" w:space="0" w:color="4F81BD" w:themeColor="accent1"/>
              <w:right w:val="nil"/>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044C1E">
              <w:rPr>
                <w:rFonts w:asciiTheme="majorBidi" w:hAnsiTheme="majorBidi" w:cstheme="majorBidi"/>
                <w:sz w:val="18"/>
                <w:szCs w:val="18"/>
                <w:lang w:val="ru-RU"/>
              </w:rPr>
              <w:t>Концепция</w:t>
            </w:r>
          </w:p>
        </w:tc>
        <w:tc>
          <w:tcPr>
            <w:tcW w:w="1702" w:type="dxa"/>
            <w:tcBorders>
              <w:top w:val="nil"/>
              <w:left w:val="nil"/>
              <w:bottom w:val="single" w:sz="8" w:space="0" w:color="4F81BD" w:themeColor="accent1"/>
              <w:right w:val="single" w:sz="8" w:space="0" w:color="4F81BD" w:themeColor="accent1"/>
            </w:tcBorders>
            <w:hideMark/>
          </w:tcPr>
          <w:p w:rsidR="00C95D5D" w:rsidRPr="00044C1E" w:rsidRDefault="00C95D5D" w:rsidP="009862A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s-ES"/>
              </w:rPr>
            </w:pPr>
            <w:r w:rsidRPr="00044C1E">
              <w:rPr>
                <w:rFonts w:asciiTheme="majorBidi" w:hAnsiTheme="majorBidi" w:cstheme="majorBidi"/>
                <w:sz w:val="18"/>
                <w:szCs w:val="18"/>
                <w:lang w:val="es-ES"/>
              </w:rPr>
              <w:t>Visión</w:t>
            </w:r>
          </w:p>
        </w:tc>
      </w:tr>
    </w:tbl>
    <w:p w:rsidR="00E53657" w:rsidRPr="00044C1E" w:rsidRDefault="00E53657" w:rsidP="009862A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lang w:eastAsia="zh-CN"/>
        </w:rPr>
      </w:pPr>
    </w:p>
    <w:p w:rsidR="00E53657" w:rsidRPr="00044C1E" w:rsidRDefault="00E53657" w:rsidP="009862A4">
      <w:pPr>
        <w:rPr>
          <w:rFonts w:asciiTheme="majorBidi" w:hAnsiTheme="majorBidi" w:cstheme="majorBidi"/>
          <w:lang w:eastAsia="zh-CN"/>
        </w:rPr>
      </w:pPr>
    </w:p>
    <w:p w:rsidR="000646A7" w:rsidRPr="00044C1E" w:rsidRDefault="000646A7" w:rsidP="009862A4">
      <w:pPr>
        <w:jc w:val="center"/>
        <w:rPr>
          <w:rFonts w:asciiTheme="majorBidi" w:hAnsiTheme="majorBidi" w:cstheme="majorBidi"/>
        </w:rPr>
      </w:pPr>
      <w:r w:rsidRPr="00044C1E">
        <w:rPr>
          <w:rFonts w:asciiTheme="majorBidi" w:hAnsiTheme="majorBidi" w:cstheme="majorBidi"/>
        </w:rPr>
        <w:t>______________</w:t>
      </w:r>
    </w:p>
    <w:p w:rsidR="00BC3ACA" w:rsidRPr="00044C1E" w:rsidRDefault="00BC3ACA" w:rsidP="009862A4">
      <w:pPr>
        <w:rPr>
          <w:rFonts w:asciiTheme="majorBidi" w:hAnsiTheme="majorBidi" w:cstheme="majorBidi"/>
        </w:rPr>
      </w:pPr>
    </w:p>
    <w:sectPr w:rsidR="00BC3ACA" w:rsidRPr="00044C1E" w:rsidSect="00981C35">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25D" w:rsidRDefault="00B9425D">
      <w:r>
        <w:separator/>
      </w:r>
    </w:p>
  </w:endnote>
  <w:endnote w:type="continuationSeparator" w:id="0">
    <w:p w:rsidR="00B9425D" w:rsidRDefault="00B9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altName w:val="Calibri"/>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5D" w:rsidRPr="006F31AB" w:rsidRDefault="00B9425D" w:rsidP="00E97F85">
    <w:pPr>
      <w:pStyle w:val="Footer"/>
      <w:rPr>
        <w:lang w:eastAsia="zh-CN"/>
      </w:rPr>
    </w:pPr>
    <w:fldSimple w:instr=" FILENAME \p  \* MERGEFORMAT ">
      <w:r w:rsidR="005E046B">
        <w:t>P:\CHI\ITU-R\AG\RAG\RAG14\000\001ADD01C.docx</w:t>
      </w:r>
    </w:fldSimple>
    <w:r>
      <w:rPr>
        <w:rFonts w:hint="eastAsia"/>
        <w:lang w:eastAsia="zh-CN"/>
      </w:rPr>
      <w:t xml:space="preserve"> (363822)</w:t>
    </w:r>
    <w:r>
      <w:tab/>
    </w:r>
    <w:r>
      <w:fldChar w:fldCharType="begin"/>
    </w:r>
    <w:r>
      <w:instrText xml:space="preserve"> SAVEDATE \@ DD.MM.YY </w:instrText>
    </w:r>
    <w:r>
      <w:fldChar w:fldCharType="separate"/>
    </w:r>
    <w:r w:rsidR="005E046B">
      <w:t>11.06.14</w:t>
    </w:r>
    <w:r>
      <w:fldChar w:fldCharType="end"/>
    </w:r>
    <w:r>
      <w:tab/>
    </w:r>
    <w:r>
      <w:fldChar w:fldCharType="begin"/>
    </w:r>
    <w:r>
      <w:instrText xml:space="preserve"> PRINTDATE \@ DD.MM.YY </w:instrText>
    </w:r>
    <w:r>
      <w:fldChar w:fldCharType="separate"/>
    </w:r>
    <w:r w:rsidR="005E046B">
      <w:t>11.06.14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5D" w:rsidRPr="006F31AB" w:rsidRDefault="00B9425D" w:rsidP="00981C35">
    <w:pPr>
      <w:pStyle w:val="Footer"/>
      <w:rPr>
        <w:lang w:eastAsia="zh-CN"/>
      </w:rPr>
    </w:pPr>
    <w:fldSimple w:instr=" FILENAME \p  \* MERGEFORMAT ">
      <w:r w:rsidR="005E046B">
        <w:t>P:\CHI\ITU-R\AG\RAG\RAG14\000\001ADD01C.docx</w:t>
      </w:r>
    </w:fldSimple>
    <w:r>
      <w:rPr>
        <w:rFonts w:hint="eastAsia"/>
        <w:lang w:eastAsia="zh-CN"/>
      </w:rPr>
      <w:t xml:space="preserve"> (363822)</w:t>
    </w:r>
    <w:r>
      <w:tab/>
    </w:r>
    <w:r>
      <w:fldChar w:fldCharType="begin"/>
    </w:r>
    <w:r>
      <w:instrText xml:space="preserve"> SAVEDATE \@ DD.MM.YY </w:instrText>
    </w:r>
    <w:r>
      <w:fldChar w:fldCharType="separate"/>
    </w:r>
    <w:r w:rsidR="005E046B">
      <w:t>11.06.14</w:t>
    </w:r>
    <w:r>
      <w:fldChar w:fldCharType="end"/>
    </w:r>
    <w:r>
      <w:tab/>
    </w:r>
    <w:r>
      <w:fldChar w:fldCharType="begin"/>
    </w:r>
    <w:r>
      <w:instrText xml:space="preserve"> PRINTDATE \@ DD.MM.YY </w:instrText>
    </w:r>
    <w:r>
      <w:fldChar w:fldCharType="separate"/>
    </w:r>
    <w:r w:rsidR="005E046B">
      <w:t>11.06.14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5D" w:rsidRPr="006F31AB" w:rsidRDefault="00B9425D" w:rsidP="0023339F">
    <w:pPr>
      <w:pStyle w:val="Footer"/>
      <w:rPr>
        <w:lang w:eastAsia="zh-CN"/>
      </w:rPr>
    </w:pPr>
    <w:fldSimple w:instr=" FILENAME \p  \* MERGEFORMAT ">
      <w:r w:rsidR="005E046B">
        <w:t>P:\CHI\ITU-R\AG\RAG\RAG14\000\001ADD01C.docx</w:t>
      </w:r>
    </w:fldSimple>
    <w:r>
      <w:rPr>
        <w:rFonts w:hint="eastAsia"/>
        <w:lang w:eastAsia="zh-CN"/>
      </w:rPr>
      <w:t xml:space="preserve"> (363822)</w:t>
    </w:r>
    <w:r>
      <w:tab/>
    </w:r>
    <w:r>
      <w:fldChar w:fldCharType="begin"/>
    </w:r>
    <w:r>
      <w:instrText xml:space="preserve"> SAVEDATE \@ DD.MM.YY </w:instrText>
    </w:r>
    <w:r>
      <w:fldChar w:fldCharType="separate"/>
    </w:r>
    <w:r w:rsidR="005E046B">
      <w:t>11.06.14</w:t>
    </w:r>
    <w:r>
      <w:fldChar w:fldCharType="end"/>
    </w:r>
    <w:r>
      <w:tab/>
    </w:r>
    <w:r>
      <w:fldChar w:fldCharType="begin"/>
    </w:r>
    <w:r>
      <w:instrText xml:space="preserve"> PRINTDATE \@ DD.MM.YY </w:instrText>
    </w:r>
    <w:r>
      <w:fldChar w:fldCharType="separate"/>
    </w:r>
    <w:r w:rsidR="005E046B">
      <w:t>11.06.14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5D" w:rsidRPr="00F52263" w:rsidRDefault="00B9425D" w:rsidP="00F52263">
    <w:pPr>
      <w:pStyle w:val="Footer"/>
      <w:rPr>
        <w:lang w:eastAsia="zh-CN"/>
      </w:rPr>
    </w:pPr>
    <w:fldSimple w:instr=" FILENAME \p  \* MERGEFORMAT ">
      <w:r w:rsidR="005E046B">
        <w:t>P:\CHI\ITU-R\AG\RAG\RAG14\000\001ADD01C.docx</w:t>
      </w:r>
    </w:fldSimple>
    <w:r>
      <w:rPr>
        <w:rFonts w:hint="eastAsia"/>
        <w:lang w:eastAsia="zh-CN"/>
      </w:rPr>
      <w:t xml:space="preserve"> (363822)</w:t>
    </w:r>
    <w:r>
      <w:tab/>
    </w:r>
    <w:r>
      <w:fldChar w:fldCharType="begin"/>
    </w:r>
    <w:r>
      <w:instrText xml:space="preserve"> SAVEDATE \@ DD.MM.YY </w:instrText>
    </w:r>
    <w:r>
      <w:fldChar w:fldCharType="separate"/>
    </w:r>
    <w:r w:rsidR="005E046B">
      <w:t>11.06.14</w:t>
    </w:r>
    <w:r>
      <w:fldChar w:fldCharType="end"/>
    </w:r>
    <w:r>
      <w:tab/>
    </w:r>
    <w:r>
      <w:fldChar w:fldCharType="begin"/>
    </w:r>
    <w:r>
      <w:instrText xml:space="preserve"> PRINTDATE \@ DD.MM.YY </w:instrText>
    </w:r>
    <w:r>
      <w:fldChar w:fldCharType="separate"/>
    </w:r>
    <w:r w:rsidR="005E046B">
      <w:t>11.06.14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25D" w:rsidRDefault="00B9425D">
      <w:r>
        <w:t>____________________</w:t>
      </w:r>
    </w:p>
  </w:footnote>
  <w:footnote w:type="continuationSeparator" w:id="0">
    <w:p w:rsidR="00B9425D" w:rsidRDefault="00B9425D">
      <w:r>
        <w:continuationSeparator/>
      </w:r>
    </w:p>
  </w:footnote>
  <w:footnote w:id="1">
    <w:p w:rsidR="00B9425D" w:rsidRDefault="00B9425D" w:rsidP="00E53657">
      <w:pPr>
        <w:pStyle w:val="FootnoteText"/>
        <w:rPr>
          <w:rFonts w:eastAsiaTheme="minorEastAsia"/>
          <w:lang w:val="fr-CH" w:eastAsia="zh-CN"/>
        </w:rPr>
      </w:pPr>
      <w:r>
        <w:rPr>
          <w:rStyle w:val="FootnoteReference"/>
          <w:szCs w:val="18"/>
        </w:rPr>
        <w:footnoteRef/>
      </w:r>
      <w:r>
        <w:rPr>
          <w:rFonts w:eastAsiaTheme="minorEastAsia"/>
          <w:lang w:val="fr-CH" w:eastAsia="zh-CN"/>
        </w:rPr>
        <w:tab/>
      </w:r>
      <w:r>
        <w:rPr>
          <w:rFonts w:eastAsiaTheme="minorEastAsia" w:hint="eastAsia"/>
          <w:lang w:val="fr-CH" w:eastAsia="zh-CN"/>
        </w:rPr>
        <w:t>宽带委员会（</w:t>
      </w:r>
      <w:r>
        <w:rPr>
          <w:rFonts w:eastAsiaTheme="minorEastAsia"/>
          <w:lang w:val="fr-CH" w:eastAsia="zh-CN"/>
        </w:rPr>
        <w:t>2013</w:t>
      </w:r>
      <w:r>
        <w:rPr>
          <w:rFonts w:eastAsiaTheme="minorEastAsia" w:hint="eastAsia"/>
          <w:lang w:val="fr-CH" w:eastAsia="zh-CN"/>
        </w:rPr>
        <w:t>年）：</w:t>
      </w:r>
      <w:r>
        <w:rPr>
          <w:rFonts w:eastAsiaTheme="minorEastAsia"/>
          <w:lang w:val="fr-CH" w:eastAsia="zh-CN"/>
        </w:rPr>
        <w:t>2013</w:t>
      </w:r>
      <w:r>
        <w:rPr>
          <w:rFonts w:eastAsiaTheme="minorEastAsia" w:hint="eastAsia"/>
          <w:lang w:val="fr-CH" w:eastAsia="zh-CN"/>
        </w:rPr>
        <w:t>年的宽带状况：普及宽带</w:t>
      </w:r>
    </w:p>
  </w:footnote>
  <w:footnote w:id="2">
    <w:p w:rsidR="00B9425D" w:rsidRDefault="00B9425D" w:rsidP="00E53657">
      <w:pPr>
        <w:pStyle w:val="Reftext"/>
        <w:ind w:left="284" w:hanging="284"/>
        <w:rPr>
          <w:rFonts w:eastAsiaTheme="minorEastAsia"/>
          <w:lang w:val="fr-CH" w:eastAsia="zh-CN"/>
        </w:rPr>
      </w:pPr>
      <w:r>
        <w:rPr>
          <w:rStyle w:val="FootnoteReference"/>
          <w:szCs w:val="18"/>
        </w:rPr>
        <w:footnoteRef/>
      </w:r>
      <w:r>
        <w:rPr>
          <w:rFonts w:eastAsiaTheme="minorEastAsia"/>
          <w:lang w:val="fr-CH" w:eastAsia="zh-CN"/>
        </w:rPr>
        <w:tab/>
      </w:r>
      <w:r>
        <w:rPr>
          <w:rFonts w:eastAsiaTheme="minorEastAsia" w:hint="eastAsia"/>
          <w:lang w:val="fr-CH" w:eastAsia="zh-CN"/>
        </w:rPr>
        <w:t>国际电联管理层决定自</w:t>
      </w:r>
      <w:r>
        <w:rPr>
          <w:rFonts w:eastAsiaTheme="minorEastAsia"/>
          <w:lang w:val="fr-CH" w:eastAsia="zh-CN"/>
        </w:rPr>
        <w:t>2011</w:t>
      </w:r>
      <w:r>
        <w:rPr>
          <w:rFonts w:eastAsiaTheme="minorEastAsia" w:hint="eastAsia"/>
          <w:lang w:val="fr-CH" w:eastAsia="zh-CN"/>
        </w:rPr>
        <w:t>年起启用</w:t>
      </w:r>
      <w:r>
        <w:rPr>
          <w:rFonts w:eastAsiaTheme="minorEastAsia"/>
          <w:lang w:val="fr-CH" w:eastAsia="zh-CN"/>
        </w:rPr>
        <w:t>2012-2015</w:t>
      </w:r>
      <w:r>
        <w:rPr>
          <w:rFonts w:eastAsiaTheme="minorEastAsia" w:hint="eastAsia"/>
          <w:lang w:val="fr-CH" w:eastAsia="zh-CN"/>
        </w:rPr>
        <w:t>年战略规划，按照新规划的结构开始评估并报告国际电联的各项活动。</w:t>
      </w:r>
    </w:p>
  </w:footnote>
  <w:footnote w:id="3">
    <w:p w:rsidR="00B9425D" w:rsidRDefault="00B9425D" w:rsidP="00E53657">
      <w:pPr>
        <w:pStyle w:val="FootnoteText"/>
        <w:tabs>
          <w:tab w:val="clear" w:pos="255"/>
          <w:tab w:val="left" w:pos="284"/>
        </w:tabs>
        <w:ind w:left="567" w:hanging="567"/>
        <w:rPr>
          <w:rFonts w:eastAsiaTheme="minorEastAsia"/>
          <w:lang w:val="fr-CH" w:eastAsia="zh-CN"/>
        </w:rPr>
      </w:pPr>
      <w:r>
        <w:rPr>
          <w:rStyle w:val="FootnoteReference"/>
        </w:rPr>
        <w:footnoteRef/>
      </w:r>
      <w:r>
        <w:rPr>
          <w:lang w:eastAsia="zh-CN"/>
        </w:rPr>
        <w:tab/>
      </w:r>
      <w:r>
        <w:rPr>
          <w:rFonts w:eastAsiaTheme="minorEastAsia" w:hint="eastAsia"/>
          <w:lang w:val="fr-CH" w:eastAsia="zh-CN"/>
        </w:rPr>
        <w:t>爱立信流量移动报告</w:t>
      </w:r>
    </w:p>
  </w:footnote>
  <w:footnote w:id="4">
    <w:p w:rsidR="00B9425D" w:rsidRDefault="00B9425D" w:rsidP="00E53657">
      <w:pPr>
        <w:pStyle w:val="FootnoteText"/>
        <w:tabs>
          <w:tab w:val="clear" w:pos="255"/>
          <w:tab w:val="left" w:pos="284"/>
        </w:tabs>
        <w:ind w:left="567" w:hanging="567"/>
        <w:rPr>
          <w:rFonts w:eastAsiaTheme="minorEastAsia"/>
          <w:lang w:val="fr-CH" w:eastAsia="zh-CN"/>
        </w:rPr>
      </w:pPr>
      <w:r>
        <w:rPr>
          <w:rStyle w:val="FootnoteReference"/>
        </w:rPr>
        <w:footnoteRef/>
      </w:r>
      <w:r>
        <w:rPr>
          <w:lang w:eastAsia="zh-CN"/>
        </w:rPr>
        <w:tab/>
        <w:t>Pyramid</w:t>
      </w:r>
      <w:r>
        <w:rPr>
          <w:rFonts w:hint="eastAsia"/>
          <w:lang w:eastAsia="zh-CN"/>
        </w:rPr>
        <w:t>研究机构的</w:t>
      </w:r>
      <w:r>
        <w:rPr>
          <w:rFonts w:eastAsiaTheme="minorEastAsia" w:hint="eastAsia"/>
          <w:lang w:val="fr-CH" w:eastAsia="zh-CN"/>
        </w:rPr>
        <w:t>季度移动数据预测，</w:t>
      </w:r>
      <w:r>
        <w:rPr>
          <w:rFonts w:eastAsiaTheme="minorEastAsia"/>
          <w:lang w:val="fr-CH" w:eastAsia="zh-CN"/>
        </w:rPr>
        <w:t>2013</w:t>
      </w:r>
      <w:r>
        <w:rPr>
          <w:rFonts w:eastAsiaTheme="minorEastAsia" w:hint="eastAsia"/>
          <w:lang w:val="fr-CH" w:eastAsia="zh-CN"/>
        </w:rPr>
        <w:t>年</w:t>
      </w:r>
      <w:r>
        <w:rPr>
          <w:rFonts w:eastAsiaTheme="minorEastAsia"/>
          <w:lang w:val="fr-CH" w:eastAsia="zh-CN"/>
        </w:rPr>
        <w:t>2</w:t>
      </w:r>
      <w:r>
        <w:rPr>
          <w:rFonts w:eastAsiaTheme="minorEastAsia" w:hint="eastAsia"/>
          <w:lang w:val="fr-CH" w:eastAsia="zh-CN"/>
        </w:rPr>
        <w:t>月</w:t>
      </w:r>
    </w:p>
  </w:footnote>
  <w:footnote w:id="5">
    <w:p w:rsidR="00B9425D" w:rsidRDefault="00B9425D" w:rsidP="00E53657">
      <w:pPr>
        <w:pStyle w:val="FootnoteText"/>
        <w:tabs>
          <w:tab w:val="clear" w:pos="255"/>
          <w:tab w:val="left" w:pos="284"/>
        </w:tabs>
        <w:ind w:left="567" w:hanging="567"/>
        <w:rPr>
          <w:rFonts w:eastAsiaTheme="minorEastAsia"/>
          <w:lang w:val="fr-CH"/>
        </w:rPr>
      </w:pPr>
      <w:r>
        <w:rPr>
          <w:rStyle w:val="FootnoteReference"/>
        </w:rPr>
        <w:footnoteRef/>
      </w:r>
      <w:r>
        <w:rPr>
          <w:lang w:val="fr-CH"/>
        </w:rPr>
        <w:tab/>
      </w:r>
      <w:r>
        <w:rPr>
          <w:rFonts w:eastAsiaTheme="minorEastAsia"/>
          <w:lang w:val="fr-CH"/>
        </w:rPr>
        <w:t>Emeka Obiodu</w:t>
      </w:r>
      <w:r>
        <w:rPr>
          <w:rFonts w:eastAsiaTheme="minorEastAsia" w:hint="eastAsia"/>
          <w:lang w:val="fr-CH"/>
        </w:rPr>
        <w:t>和</w:t>
      </w:r>
      <w:r>
        <w:rPr>
          <w:rFonts w:eastAsiaTheme="minorEastAsia"/>
          <w:lang w:val="fr-CH"/>
        </w:rPr>
        <w:t>Jeremy Green</w:t>
      </w:r>
      <w:r>
        <w:rPr>
          <w:rFonts w:eastAsiaTheme="minorEastAsia" w:hint="eastAsia"/>
          <w:lang w:val="fr-CH" w:eastAsia="zh-CN"/>
        </w:rPr>
        <w:t>（</w:t>
      </w:r>
      <w:r>
        <w:rPr>
          <w:rFonts w:eastAsiaTheme="minorEastAsia"/>
          <w:lang w:val="fr-CH"/>
        </w:rPr>
        <w:t>2012</w:t>
      </w:r>
      <w:r>
        <w:rPr>
          <w:rFonts w:eastAsiaTheme="minorEastAsia" w:hint="eastAsia"/>
          <w:lang w:val="fr-CH" w:eastAsia="zh-CN"/>
        </w:rPr>
        <w:t>年）</w:t>
      </w:r>
      <w:r>
        <w:rPr>
          <w:rFonts w:eastAsiaTheme="minorEastAsia" w:hint="eastAsia"/>
          <w:lang w:val="fr-CH"/>
        </w:rPr>
        <w:t>：语音的未来，</w:t>
      </w:r>
      <w:r>
        <w:rPr>
          <w:rFonts w:eastAsiaTheme="minorEastAsia"/>
          <w:lang w:val="fr-CH"/>
        </w:rPr>
        <w:t>OVUM</w:t>
      </w:r>
    </w:p>
  </w:footnote>
  <w:footnote w:id="6">
    <w:p w:rsidR="00B9425D" w:rsidRDefault="00B9425D" w:rsidP="00E53657">
      <w:pPr>
        <w:pStyle w:val="FootnoteText"/>
        <w:tabs>
          <w:tab w:val="clear" w:pos="255"/>
        </w:tabs>
        <w:ind w:left="284" w:hanging="284"/>
        <w:rPr>
          <w:rFonts w:eastAsiaTheme="minorEastAsia"/>
          <w:lang w:val="fr-CH"/>
        </w:rPr>
      </w:pPr>
      <w:r>
        <w:rPr>
          <w:rStyle w:val="FootnoteReference"/>
        </w:rPr>
        <w:footnoteRef/>
      </w:r>
      <w:r>
        <w:rPr>
          <w:lang w:val="fr-CH"/>
        </w:rPr>
        <w:tab/>
      </w:r>
      <w:r>
        <w:rPr>
          <w:rFonts w:eastAsiaTheme="minorEastAsia" w:hint="eastAsia"/>
          <w:lang w:val="fr-CH"/>
        </w:rPr>
        <w:t>云的能力：推动商业模式创新，</w:t>
      </w:r>
      <w:r>
        <w:rPr>
          <w:rFonts w:eastAsiaTheme="minorEastAsia"/>
          <w:lang w:val="fr-CH"/>
        </w:rPr>
        <w:t>IBM</w:t>
      </w:r>
      <w:r>
        <w:rPr>
          <w:rFonts w:eastAsiaTheme="minorEastAsia" w:hint="eastAsia"/>
          <w:lang w:val="fr-CH"/>
        </w:rPr>
        <w:t>全球商务服务，作者</w:t>
      </w:r>
      <w:r>
        <w:rPr>
          <w:rFonts w:eastAsiaTheme="minorEastAsia"/>
          <w:lang w:val="fr-CH"/>
        </w:rPr>
        <w:t>Saul Berman</w:t>
      </w:r>
      <w:r>
        <w:rPr>
          <w:rFonts w:eastAsiaTheme="minorEastAsia" w:hint="eastAsia"/>
          <w:lang w:val="fr-CH"/>
        </w:rPr>
        <w:t>，</w:t>
      </w:r>
      <w:r>
        <w:rPr>
          <w:rFonts w:eastAsiaTheme="minorEastAsia"/>
          <w:lang w:val="fr-CH"/>
        </w:rPr>
        <w:t>Lynn Kesterson-Townes</w:t>
      </w:r>
      <w:r>
        <w:rPr>
          <w:rFonts w:eastAsiaTheme="minorEastAsia" w:hint="eastAsia"/>
          <w:lang w:val="fr-CH"/>
        </w:rPr>
        <w:t>，</w:t>
      </w:r>
      <w:r>
        <w:rPr>
          <w:rFonts w:eastAsiaTheme="minorEastAsia"/>
          <w:lang w:val="fr-CH"/>
        </w:rPr>
        <w:t>Anthony Marshall</w:t>
      </w:r>
      <w:r>
        <w:rPr>
          <w:rFonts w:eastAsiaTheme="minorEastAsia" w:hint="eastAsia"/>
          <w:lang w:val="fr-CH"/>
        </w:rPr>
        <w:t>和</w:t>
      </w:r>
      <w:r>
        <w:rPr>
          <w:rFonts w:eastAsiaTheme="minorEastAsia"/>
          <w:lang w:val="fr-CH"/>
        </w:rPr>
        <w:t>Robini Srivathsa</w:t>
      </w:r>
    </w:p>
  </w:footnote>
  <w:footnote w:id="7">
    <w:p w:rsidR="00B9425D" w:rsidRDefault="00B9425D" w:rsidP="00E53657">
      <w:pPr>
        <w:pStyle w:val="FootnoteText"/>
        <w:tabs>
          <w:tab w:val="clear" w:pos="255"/>
          <w:tab w:val="left" w:pos="284"/>
        </w:tabs>
        <w:ind w:left="567" w:hanging="567"/>
        <w:rPr>
          <w:rFonts w:eastAsiaTheme="minorEastAsia"/>
          <w:lang w:val="fr-CH" w:eastAsia="zh-CN"/>
        </w:rPr>
      </w:pPr>
      <w:r>
        <w:rPr>
          <w:rStyle w:val="FootnoteReference"/>
        </w:rPr>
        <w:footnoteRef/>
      </w:r>
      <w:r>
        <w:rPr>
          <w:lang w:eastAsia="zh-CN"/>
        </w:rPr>
        <w:tab/>
      </w:r>
      <w:r>
        <w:rPr>
          <w:rFonts w:eastAsiaTheme="minorEastAsia" w:hint="eastAsia"/>
          <w:lang w:val="fr-CH" w:eastAsia="zh-CN"/>
        </w:rPr>
        <w:t>国际电联和思科视觉网络指数（</w:t>
      </w:r>
      <w:r>
        <w:rPr>
          <w:rFonts w:eastAsiaTheme="minorEastAsia"/>
          <w:lang w:val="fr-CH" w:eastAsia="zh-CN"/>
        </w:rPr>
        <w:t>CISCO</w:t>
      </w:r>
      <w:r>
        <w:rPr>
          <w:rFonts w:eastAsiaTheme="minorEastAsia" w:hint="eastAsia"/>
          <w:lang w:val="fr-CH" w:eastAsia="zh-CN"/>
        </w:rPr>
        <w:t>）</w:t>
      </w:r>
      <w:r>
        <w:rPr>
          <w:rFonts w:eastAsiaTheme="minorEastAsia"/>
          <w:lang w:val="fr-CH" w:eastAsia="zh-CN"/>
        </w:rPr>
        <w:t>VNI</w:t>
      </w:r>
    </w:p>
  </w:footnote>
  <w:footnote w:id="8">
    <w:p w:rsidR="00B9425D" w:rsidRDefault="00B9425D" w:rsidP="00E53657">
      <w:pPr>
        <w:pStyle w:val="FootnoteText"/>
        <w:tabs>
          <w:tab w:val="clear" w:pos="255"/>
          <w:tab w:val="left" w:pos="284"/>
        </w:tabs>
        <w:ind w:left="567" w:hanging="567"/>
        <w:rPr>
          <w:rFonts w:eastAsiaTheme="minorEastAsia"/>
          <w:lang w:val="fr-CH" w:eastAsia="zh-CN"/>
        </w:rPr>
      </w:pPr>
      <w:r>
        <w:rPr>
          <w:rStyle w:val="FootnoteReference"/>
        </w:rPr>
        <w:footnoteRef/>
      </w:r>
      <w:r>
        <w:rPr>
          <w:lang w:eastAsia="zh-CN"/>
        </w:rPr>
        <w:tab/>
      </w:r>
      <w:r>
        <w:rPr>
          <w:rFonts w:eastAsiaTheme="minorEastAsia" w:hint="eastAsia"/>
          <w:lang w:val="fr-CH" w:eastAsia="zh-CN"/>
        </w:rPr>
        <w:t>思科视觉网络指数：预测和方法，</w:t>
      </w:r>
      <w:r>
        <w:rPr>
          <w:rFonts w:eastAsiaTheme="minorEastAsia"/>
          <w:lang w:val="fr-CH" w:eastAsia="zh-CN"/>
        </w:rPr>
        <w:t>2011-2016</w:t>
      </w:r>
      <w:r>
        <w:rPr>
          <w:rFonts w:eastAsiaTheme="minorEastAsia" w:hint="eastAsia"/>
          <w:lang w:val="fr-CH" w:eastAsia="zh-CN"/>
        </w:rPr>
        <w:t>年</w:t>
      </w:r>
    </w:p>
  </w:footnote>
  <w:footnote w:id="9">
    <w:p w:rsidR="00B9425D" w:rsidRDefault="00B9425D" w:rsidP="00B9425D">
      <w:pPr>
        <w:pStyle w:val="FootnoteText"/>
        <w:tabs>
          <w:tab w:val="clear" w:pos="255"/>
          <w:tab w:val="left" w:pos="284"/>
        </w:tabs>
        <w:ind w:left="567" w:hanging="567"/>
        <w:rPr>
          <w:rFonts w:eastAsiaTheme="minorEastAsia"/>
          <w:lang w:val="fr-CH"/>
        </w:rPr>
      </w:pPr>
      <w:r>
        <w:rPr>
          <w:rStyle w:val="FootnoteReference"/>
        </w:rPr>
        <w:footnoteRef/>
      </w:r>
      <w:r>
        <w:rPr>
          <w:lang w:val="fr-CH"/>
        </w:rPr>
        <w:tab/>
      </w:r>
      <w:r>
        <w:rPr>
          <w:rFonts w:eastAsiaTheme="minorEastAsia" w:hint="eastAsia"/>
          <w:lang w:val="fr-CH"/>
        </w:rPr>
        <w:t>来源：</w:t>
      </w:r>
      <w:r>
        <w:rPr>
          <w:rFonts w:eastAsiaTheme="minorEastAsia"/>
          <w:lang w:val="fr-CH"/>
        </w:rPr>
        <w:t>McKinsey</w:t>
      </w:r>
      <w:r>
        <w:rPr>
          <w:rFonts w:eastAsiaTheme="minorEastAsia" w:hint="eastAsia"/>
          <w:lang w:val="fr-CH"/>
        </w:rPr>
        <w:t>环球机构、</w:t>
      </w:r>
      <w:r>
        <w:rPr>
          <w:rFonts w:eastAsiaTheme="minorEastAsia"/>
          <w:lang w:val="fr-CH"/>
        </w:rPr>
        <w:t>Twitter</w:t>
      </w:r>
      <w:r>
        <w:rPr>
          <w:rFonts w:eastAsiaTheme="minorEastAsia" w:hint="eastAsia"/>
          <w:lang w:val="fr-CH"/>
        </w:rPr>
        <w:t>、</w:t>
      </w:r>
      <w:r>
        <w:rPr>
          <w:rFonts w:eastAsiaTheme="minorEastAsia"/>
          <w:lang w:val="fr-CH"/>
        </w:rPr>
        <w:t>Cisco</w:t>
      </w:r>
      <w:r>
        <w:rPr>
          <w:rFonts w:eastAsiaTheme="minorEastAsia" w:hint="eastAsia"/>
          <w:lang w:val="fr-CH"/>
        </w:rPr>
        <w:t>、</w:t>
      </w:r>
      <w:r>
        <w:rPr>
          <w:rFonts w:eastAsiaTheme="minorEastAsia"/>
          <w:lang w:val="fr-CH"/>
        </w:rPr>
        <w:t>Gartner</w:t>
      </w:r>
      <w:r>
        <w:rPr>
          <w:rFonts w:eastAsiaTheme="minorEastAsia" w:hint="eastAsia"/>
          <w:lang w:val="fr-CH"/>
        </w:rPr>
        <w:t>、</w:t>
      </w:r>
      <w:r>
        <w:rPr>
          <w:rFonts w:eastAsiaTheme="minorEastAsia"/>
          <w:lang w:val="fr-CH"/>
        </w:rPr>
        <w:t>EMC</w:t>
      </w:r>
      <w:r>
        <w:rPr>
          <w:rFonts w:eastAsiaTheme="minorEastAsia" w:hint="eastAsia"/>
          <w:lang w:val="fr-CH"/>
        </w:rPr>
        <w:t>、</w:t>
      </w:r>
      <w:r>
        <w:rPr>
          <w:rFonts w:eastAsiaTheme="minorEastAsia"/>
          <w:lang w:val="fr-CH"/>
        </w:rPr>
        <w:t>SAS</w:t>
      </w:r>
      <w:r>
        <w:rPr>
          <w:rFonts w:eastAsiaTheme="minorEastAsia" w:hint="eastAsia"/>
          <w:lang w:val="fr-CH"/>
        </w:rPr>
        <w:t>、</w:t>
      </w:r>
      <w:r>
        <w:rPr>
          <w:rFonts w:eastAsiaTheme="minorEastAsia"/>
          <w:lang w:val="fr-CH"/>
        </w:rPr>
        <w:t>IBM</w:t>
      </w:r>
      <w:r>
        <w:rPr>
          <w:rFonts w:eastAsiaTheme="minorEastAsia" w:hint="eastAsia"/>
          <w:lang w:val="fr-CH"/>
        </w:rPr>
        <w:t>、</w:t>
      </w:r>
      <w:r>
        <w:rPr>
          <w:rFonts w:eastAsiaTheme="minorEastAsia"/>
          <w:lang w:val="fr-CH"/>
        </w:rPr>
        <w:t>MEPTEC</w:t>
      </w:r>
      <w:r>
        <w:rPr>
          <w:rFonts w:eastAsiaTheme="minorEastAsia" w:hint="eastAsia"/>
          <w:lang w:val="fr-CH" w:eastAsia="zh-CN"/>
        </w:rPr>
        <w:t>、</w:t>
      </w:r>
      <w:r>
        <w:rPr>
          <w:rFonts w:eastAsiaTheme="minorEastAsia"/>
          <w:lang w:val="fr-CH"/>
        </w:rPr>
        <w:t>QAS</w:t>
      </w:r>
    </w:p>
  </w:footnote>
  <w:footnote w:id="10">
    <w:p w:rsidR="00B9425D" w:rsidRDefault="00B9425D" w:rsidP="00B9425D">
      <w:pPr>
        <w:pStyle w:val="FootnoteText"/>
        <w:tabs>
          <w:tab w:val="clear" w:pos="255"/>
          <w:tab w:val="left" w:pos="284"/>
        </w:tabs>
        <w:ind w:left="567" w:hanging="567"/>
        <w:rPr>
          <w:rFonts w:eastAsiaTheme="minorEastAsia"/>
          <w:lang w:val="fr-CH"/>
        </w:rPr>
      </w:pPr>
      <w:r>
        <w:rPr>
          <w:rStyle w:val="FootnoteReference"/>
        </w:rPr>
        <w:footnoteRef/>
      </w:r>
      <w:r>
        <w:rPr>
          <w:lang w:val="fr-CH"/>
        </w:rPr>
        <w:tab/>
      </w:r>
      <w:r>
        <w:rPr>
          <w:rFonts w:eastAsiaTheme="minorEastAsia" w:hint="eastAsia"/>
          <w:lang w:val="fr-CH"/>
        </w:rPr>
        <w:t>思科视觉网络指数：预报和方法，</w:t>
      </w:r>
      <w:r>
        <w:rPr>
          <w:rFonts w:eastAsiaTheme="minorEastAsia"/>
          <w:lang w:val="fr-CH"/>
        </w:rPr>
        <w:t>2011-2016</w:t>
      </w:r>
      <w:r>
        <w:rPr>
          <w:rFonts w:eastAsiaTheme="minorEastAsia" w:hint="eastAsia"/>
          <w:lang w:val="fr-CH"/>
        </w:rPr>
        <w:t>年</w:t>
      </w:r>
    </w:p>
  </w:footnote>
  <w:footnote w:id="11">
    <w:p w:rsidR="00B9425D" w:rsidRDefault="00B9425D" w:rsidP="00B9425D">
      <w:pPr>
        <w:pStyle w:val="FootnoteText"/>
        <w:tabs>
          <w:tab w:val="clear" w:pos="255"/>
          <w:tab w:val="left" w:pos="284"/>
        </w:tabs>
        <w:ind w:left="567" w:hanging="567"/>
        <w:rPr>
          <w:rFonts w:eastAsiaTheme="minorEastAsia"/>
          <w:lang w:val="fr-CH"/>
        </w:rPr>
      </w:pPr>
      <w:r>
        <w:rPr>
          <w:rStyle w:val="FootnoteReference"/>
        </w:rPr>
        <w:footnoteRef/>
      </w:r>
      <w:r>
        <w:rPr>
          <w:lang w:val="fr-CH"/>
        </w:rPr>
        <w:tab/>
      </w:r>
      <w:r>
        <w:rPr>
          <w:rFonts w:eastAsiaTheme="minorEastAsia"/>
          <w:lang w:val="fr-CH"/>
        </w:rPr>
        <w:t>Gartner</w:t>
      </w:r>
      <w:r>
        <w:rPr>
          <w:rFonts w:eastAsiaTheme="minorEastAsia" w:hint="eastAsia"/>
          <w:lang w:val="fr-CH"/>
        </w:rPr>
        <w:t>定义</w:t>
      </w:r>
    </w:p>
  </w:footnote>
  <w:footnote w:id="12">
    <w:p w:rsidR="00B9425D" w:rsidRDefault="00B9425D" w:rsidP="00B9425D">
      <w:pPr>
        <w:pStyle w:val="FootnoteText"/>
        <w:tabs>
          <w:tab w:val="clear" w:pos="255"/>
          <w:tab w:val="left" w:pos="284"/>
        </w:tabs>
        <w:ind w:left="567" w:hanging="567"/>
        <w:rPr>
          <w:rFonts w:eastAsiaTheme="minorEastAsia"/>
          <w:lang w:val="fr-CH"/>
        </w:rPr>
      </w:pPr>
      <w:r>
        <w:rPr>
          <w:rStyle w:val="FootnoteReference"/>
        </w:rPr>
        <w:footnoteRef/>
      </w:r>
      <w:r>
        <w:rPr>
          <w:lang w:val="fr-CH"/>
        </w:rPr>
        <w:tab/>
      </w:r>
      <w:r>
        <w:rPr>
          <w:rFonts w:eastAsiaTheme="minorEastAsia" w:hint="eastAsia"/>
          <w:lang w:val="fr-CH"/>
        </w:rPr>
        <w:t>来源：</w:t>
      </w:r>
      <w:r>
        <w:rPr>
          <w:rFonts w:eastAsiaTheme="minorEastAsia"/>
          <w:lang w:val="fr-CH"/>
        </w:rPr>
        <w:t>McKinsey</w:t>
      </w:r>
      <w:r>
        <w:rPr>
          <w:rFonts w:eastAsiaTheme="minorEastAsia" w:hint="eastAsia"/>
          <w:lang w:val="fr-CH"/>
        </w:rPr>
        <w:t>环球机构、</w:t>
      </w:r>
      <w:r>
        <w:rPr>
          <w:rFonts w:eastAsiaTheme="minorEastAsia"/>
          <w:lang w:val="fr-CH"/>
        </w:rPr>
        <w:t>Twitter</w:t>
      </w:r>
      <w:r>
        <w:rPr>
          <w:rFonts w:eastAsiaTheme="minorEastAsia" w:hint="eastAsia"/>
          <w:lang w:val="fr-CH"/>
        </w:rPr>
        <w:t>、</w:t>
      </w:r>
      <w:r>
        <w:rPr>
          <w:rFonts w:eastAsiaTheme="minorEastAsia"/>
          <w:lang w:val="fr-CH"/>
        </w:rPr>
        <w:t>Cisco</w:t>
      </w:r>
      <w:r>
        <w:rPr>
          <w:rFonts w:eastAsiaTheme="minorEastAsia" w:hint="eastAsia"/>
          <w:lang w:val="fr-CH"/>
        </w:rPr>
        <w:t>、</w:t>
      </w:r>
      <w:r>
        <w:rPr>
          <w:rFonts w:eastAsiaTheme="minorEastAsia"/>
          <w:lang w:val="fr-CH"/>
        </w:rPr>
        <w:t>Gartner</w:t>
      </w:r>
      <w:r>
        <w:rPr>
          <w:rFonts w:eastAsiaTheme="minorEastAsia" w:hint="eastAsia"/>
          <w:lang w:val="fr-CH"/>
        </w:rPr>
        <w:t>、</w:t>
      </w:r>
      <w:r>
        <w:rPr>
          <w:rFonts w:eastAsiaTheme="minorEastAsia"/>
          <w:lang w:val="fr-CH"/>
        </w:rPr>
        <w:t>EMC</w:t>
      </w:r>
      <w:r>
        <w:rPr>
          <w:rFonts w:eastAsiaTheme="minorEastAsia" w:hint="eastAsia"/>
          <w:lang w:val="fr-CH"/>
        </w:rPr>
        <w:t>、</w:t>
      </w:r>
      <w:r>
        <w:rPr>
          <w:rFonts w:eastAsiaTheme="minorEastAsia"/>
          <w:lang w:val="fr-CH"/>
        </w:rPr>
        <w:t>SAS</w:t>
      </w:r>
      <w:r>
        <w:rPr>
          <w:rFonts w:eastAsiaTheme="minorEastAsia" w:hint="eastAsia"/>
          <w:lang w:val="fr-CH"/>
        </w:rPr>
        <w:t>、</w:t>
      </w:r>
      <w:r>
        <w:rPr>
          <w:rFonts w:eastAsiaTheme="minorEastAsia"/>
          <w:lang w:val="fr-CH"/>
        </w:rPr>
        <w:t>IBM</w:t>
      </w:r>
      <w:r>
        <w:rPr>
          <w:rFonts w:eastAsiaTheme="minorEastAsia" w:hint="eastAsia"/>
          <w:lang w:val="fr-CH"/>
        </w:rPr>
        <w:t>、</w:t>
      </w:r>
      <w:r>
        <w:rPr>
          <w:rFonts w:eastAsiaTheme="minorEastAsia"/>
          <w:lang w:val="fr-CH"/>
        </w:rPr>
        <w:t>MEPTEC</w:t>
      </w:r>
      <w:r>
        <w:rPr>
          <w:rFonts w:eastAsiaTheme="minorEastAsia" w:hint="eastAsia"/>
          <w:lang w:val="fr-CH" w:eastAsia="zh-CN"/>
        </w:rPr>
        <w:t>、</w:t>
      </w:r>
      <w:r>
        <w:rPr>
          <w:rFonts w:eastAsiaTheme="minorEastAsia"/>
          <w:lang w:val="fr-CH"/>
        </w:rPr>
        <w:t>QAS</w:t>
      </w:r>
    </w:p>
  </w:footnote>
  <w:footnote w:id="13">
    <w:p w:rsidR="00B9425D" w:rsidRDefault="00B9425D" w:rsidP="00B9425D">
      <w:pPr>
        <w:pStyle w:val="FootnoteText"/>
        <w:rPr>
          <w:rFonts w:eastAsiaTheme="minorEastAsia"/>
          <w:lang w:val="fr-CH" w:eastAsia="zh-CN"/>
        </w:rPr>
      </w:pPr>
      <w:r>
        <w:rPr>
          <w:rStyle w:val="FootnoteReference"/>
        </w:rPr>
        <w:footnoteRef/>
      </w:r>
      <w:r>
        <w:rPr>
          <w:lang w:eastAsia="zh-CN"/>
        </w:rPr>
        <w:tab/>
      </w:r>
      <w:r>
        <w:rPr>
          <w:rFonts w:eastAsiaTheme="minorEastAsia" w:hint="eastAsia"/>
          <w:lang w:val="fr-CH" w:eastAsia="zh-CN"/>
        </w:rPr>
        <w:t>世界贸易组织（</w:t>
      </w:r>
      <w:r>
        <w:rPr>
          <w:rFonts w:eastAsiaTheme="minorEastAsia"/>
          <w:lang w:val="fr-CH" w:eastAsia="zh-CN"/>
        </w:rPr>
        <w:t>2013</w:t>
      </w:r>
      <w:r>
        <w:rPr>
          <w:rFonts w:eastAsiaTheme="minorEastAsia" w:hint="eastAsia"/>
          <w:lang w:val="fr-CH" w:eastAsia="zh-CN"/>
        </w:rPr>
        <w:t>年）：</w:t>
      </w:r>
      <w:r>
        <w:rPr>
          <w:rFonts w:eastAsiaTheme="minorEastAsia"/>
          <w:lang w:val="fr-CH" w:eastAsia="zh-CN"/>
        </w:rPr>
        <w:t>2013</w:t>
      </w:r>
      <w:r>
        <w:rPr>
          <w:rFonts w:eastAsiaTheme="minorEastAsia" w:hint="eastAsia"/>
          <w:lang w:val="fr-CH" w:eastAsia="zh-CN"/>
        </w:rPr>
        <w:t>年世界贸易报告</w:t>
      </w:r>
    </w:p>
  </w:footnote>
  <w:footnote w:id="14">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lang w:val="fr-CH" w:eastAsia="zh-CN"/>
        </w:rPr>
        <w:t>Qiang</w:t>
      </w:r>
      <w:r>
        <w:rPr>
          <w:rFonts w:eastAsiaTheme="minorEastAsia" w:hint="eastAsia"/>
          <w:lang w:val="fr-CH" w:eastAsia="zh-CN"/>
        </w:rPr>
        <w:t>（</w:t>
      </w:r>
      <w:r>
        <w:rPr>
          <w:rFonts w:eastAsiaTheme="minorEastAsia"/>
          <w:lang w:val="fr-CH" w:eastAsia="zh-CN"/>
        </w:rPr>
        <w:t>2009</w:t>
      </w:r>
      <w:r>
        <w:rPr>
          <w:rFonts w:eastAsiaTheme="minorEastAsia" w:hint="eastAsia"/>
          <w:lang w:val="fr-CH" w:eastAsia="zh-CN"/>
        </w:rPr>
        <w:t>年），引自世界银行（</w:t>
      </w:r>
      <w:r>
        <w:rPr>
          <w:rFonts w:eastAsiaTheme="minorEastAsia"/>
          <w:lang w:val="fr-CH" w:eastAsia="zh-CN"/>
        </w:rPr>
        <w:t>2009</w:t>
      </w:r>
      <w:r>
        <w:rPr>
          <w:rFonts w:eastAsiaTheme="minorEastAsia" w:hint="eastAsia"/>
          <w:lang w:val="fr-CH" w:eastAsia="zh-CN"/>
        </w:rPr>
        <w:t>年）：信息通信促发展，</w:t>
      </w:r>
      <w:r>
        <w:rPr>
          <w:rFonts w:eastAsiaTheme="minorEastAsia"/>
          <w:lang w:val="fr-CH" w:eastAsia="zh-CN"/>
        </w:rPr>
        <w:t>2009</w:t>
      </w:r>
      <w:r>
        <w:rPr>
          <w:rFonts w:eastAsiaTheme="minorEastAsia" w:hint="eastAsia"/>
          <w:lang w:val="fr-CH" w:eastAsia="zh-CN"/>
        </w:rPr>
        <w:t>年</w:t>
      </w:r>
    </w:p>
  </w:footnote>
  <w:footnote w:id="15">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lang w:val="fr-CH" w:eastAsia="zh-CN"/>
        </w:rPr>
        <w:t>McKinsey</w:t>
      </w:r>
      <w:r>
        <w:rPr>
          <w:rFonts w:eastAsiaTheme="minorEastAsia" w:hint="eastAsia"/>
          <w:lang w:val="fr-CH" w:eastAsia="zh-CN"/>
        </w:rPr>
        <w:t>环球机构（</w:t>
      </w:r>
      <w:r>
        <w:rPr>
          <w:rFonts w:eastAsiaTheme="minorEastAsia"/>
          <w:lang w:val="fr-CH" w:eastAsia="zh-CN"/>
        </w:rPr>
        <w:t>2013</w:t>
      </w:r>
      <w:r>
        <w:rPr>
          <w:rFonts w:eastAsiaTheme="minorEastAsia" w:hint="eastAsia"/>
          <w:lang w:val="fr-CH" w:eastAsia="zh-CN"/>
        </w:rPr>
        <w:t>年）：“颠覆性技术：改变生活、商业和全球经济的进步”</w:t>
      </w:r>
    </w:p>
  </w:footnote>
  <w:footnote w:id="16">
    <w:p w:rsidR="00B9425D" w:rsidRDefault="00B9425D" w:rsidP="00E53657">
      <w:pPr>
        <w:pStyle w:val="FootnoteText"/>
        <w:rPr>
          <w:lang w:eastAsia="zh-CN"/>
        </w:rPr>
      </w:pPr>
      <w:r>
        <w:rPr>
          <w:rStyle w:val="FootnoteReference"/>
        </w:rPr>
        <w:footnoteRef/>
      </w:r>
      <w:r>
        <w:rPr>
          <w:lang w:eastAsia="zh-CN"/>
        </w:rPr>
        <w:tab/>
      </w:r>
      <w:r>
        <w:rPr>
          <w:rFonts w:eastAsiaTheme="minorEastAsia" w:hint="eastAsia"/>
          <w:lang w:val="fr-CH" w:eastAsia="zh-CN"/>
        </w:rPr>
        <w:t>同上</w:t>
      </w:r>
    </w:p>
  </w:footnote>
  <w:footnote w:id="17">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hint="eastAsia"/>
          <w:lang w:val="fr-CH" w:eastAsia="zh-CN"/>
        </w:rPr>
        <w:t>宽带委员会（</w:t>
      </w:r>
      <w:r>
        <w:rPr>
          <w:rFonts w:eastAsiaTheme="minorEastAsia"/>
          <w:lang w:val="fr-CH" w:eastAsia="zh-CN"/>
        </w:rPr>
        <w:t>2013</w:t>
      </w:r>
      <w:r>
        <w:rPr>
          <w:rFonts w:eastAsiaTheme="minorEastAsia" w:hint="eastAsia"/>
          <w:lang w:val="fr-CH" w:eastAsia="zh-CN"/>
        </w:rPr>
        <w:t>年）：</w:t>
      </w:r>
      <w:r>
        <w:rPr>
          <w:rFonts w:eastAsiaTheme="minorEastAsia"/>
          <w:lang w:val="fr-CH" w:eastAsia="zh-CN"/>
        </w:rPr>
        <w:t>2013</w:t>
      </w:r>
      <w:r>
        <w:rPr>
          <w:rFonts w:eastAsiaTheme="minorEastAsia" w:hint="eastAsia"/>
          <w:lang w:val="fr-CH" w:eastAsia="zh-CN"/>
        </w:rPr>
        <w:t>年的宽带状况：普及宽带</w:t>
      </w:r>
    </w:p>
  </w:footnote>
  <w:footnote w:id="18">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lang w:val="fr-CH" w:eastAsia="zh-CN"/>
        </w:rPr>
        <w:t>GSMA/PwC (2012)</w:t>
      </w:r>
      <w:r>
        <w:rPr>
          <w:rFonts w:eastAsiaTheme="minorEastAsia" w:hint="eastAsia"/>
          <w:lang w:val="fr-CH" w:eastAsia="zh-CN"/>
        </w:rPr>
        <w:t>：用移动卫生拯救生命：全球市场机遇评估</w:t>
      </w:r>
      <w:r>
        <w:rPr>
          <w:rFonts w:eastAsiaTheme="minorEastAsia" w:hint="eastAsia"/>
          <w:lang w:val="fr-CH" w:eastAsia="zh-CN"/>
        </w:rPr>
        <w:t xml:space="preserve"> </w:t>
      </w:r>
    </w:p>
  </w:footnote>
  <w:footnote w:id="19">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lang w:val="fr-CH" w:eastAsia="zh-CN"/>
        </w:rPr>
        <w:t>McKinsey &amp; Company</w:t>
      </w:r>
      <w:r>
        <w:rPr>
          <w:rFonts w:eastAsiaTheme="minorEastAsia" w:hint="eastAsia"/>
          <w:lang w:val="fr-CH" w:eastAsia="zh-CN"/>
        </w:rPr>
        <w:t>（</w:t>
      </w:r>
      <w:r>
        <w:rPr>
          <w:rFonts w:eastAsiaTheme="minorEastAsia"/>
          <w:lang w:val="fr-CH" w:eastAsia="zh-CN"/>
        </w:rPr>
        <w:t>2009</w:t>
      </w:r>
      <w:r>
        <w:rPr>
          <w:rFonts w:eastAsiaTheme="minorEastAsia" w:hint="eastAsia"/>
          <w:lang w:val="fr-CH" w:eastAsia="zh-CN"/>
        </w:rPr>
        <w:t>年）：面向大众的移动宽带</w:t>
      </w:r>
    </w:p>
  </w:footnote>
  <w:footnote w:id="20">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hint="eastAsia"/>
          <w:lang w:val="fr-CH" w:eastAsia="zh-CN"/>
        </w:rPr>
        <w:t>宽带委员会（</w:t>
      </w:r>
      <w:r>
        <w:rPr>
          <w:rFonts w:eastAsiaTheme="minorEastAsia"/>
          <w:lang w:val="fr-CH" w:eastAsia="zh-CN"/>
        </w:rPr>
        <w:t>2012</w:t>
      </w:r>
      <w:r>
        <w:rPr>
          <w:rFonts w:eastAsiaTheme="minorEastAsia" w:hint="eastAsia"/>
          <w:lang w:val="fr-CH" w:eastAsia="zh-CN"/>
        </w:rPr>
        <w:t>年）：宽带桥梁：为实现低碳经济将电信</w:t>
      </w:r>
      <w:r>
        <w:rPr>
          <w:rFonts w:eastAsiaTheme="minorEastAsia"/>
          <w:lang w:val="fr-CH" w:eastAsia="zh-CN"/>
        </w:rPr>
        <w:t>/ICT</w:t>
      </w:r>
      <w:r>
        <w:rPr>
          <w:rFonts w:eastAsiaTheme="minorEastAsia" w:hint="eastAsia"/>
          <w:lang w:val="fr-CH" w:eastAsia="zh-CN"/>
        </w:rPr>
        <w:t>与气候行动向结合</w:t>
      </w:r>
    </w:p>
  </w:footnote>
  <w:footnote w:id="21">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lang w:val="fr-CH" w:eastAsia="zh-CN"/>
        </w:rPr>
        <w:t>GSMA/Cherie Blair</w:t>
      </w:r>
      <w:r>
        <w:rPr>
          <w:rFonts w:eastAsiaTheme="minorEastAsia" w:hint="eastAsia"/>
          <w:lang w:val="fr-CH" w:eastAsia="zh-CN"/>
        </w:rPr>
        <w:t>妇女基金会（</w:t>
      </w:r>
      <w:r>
        <w:rPr>
          <w:rFonts w:eastAsiaTheme="minorEastAsia"/>
          <w:lang w:val="fr-CH" w:eastAsia="zh-CN"/>
        </w:rPr>
        <w:t>2010</w:t>
      </w:r>
      <w:r>
        <w:rPr>
          <w:rFonts w:eastAsiaTheme="minorEastAsia" w:hint="eastAsia"/>
          <w:lang w:val="fr-CH" w:eastAsia="zh-CN"/>
        </w:rPr>
        <w:t>年）</w:t>
      </w:r>
    </w:p>
  </w:footnote>
  <w:footnote w:id="22">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hint="eastAsia"/>
          <w:lang w:val="fr-CH" w:eastAsia="zh-CN"/>
        </w:rPr>
        <w:t>宽带委员会（</w:t>
      </w:r>
      <w:r>
        <w:rPr>
          <w:rFonts w:eastAsiaTheme="minorEastAsia"/>
          <w:lang w:val="fr-CH" w:eastAsia="zh-CN"/>
        </w:rPr>
        <w:t>2013</w:t>
      </w:r>
      <w:r>
        <w:rPr>
          <w:rFonts w:eastAsiaTheme="minorEastAsia" w:hint="eastAsia"/>
          <w:lang w:val="fr-CH" w:eastAsia="zh-CN"/>
        </w:rPr>
        <w:t>年）：</w:t>
      </w:r>
      <w:r>
        <w:rPr>
          <w:rFonts w:eastAsiaTheme="minorEastAsia"/>
          <w:lang w:val="fr-CH" w:eastAsia="zh-CN"/>
        </w:rPr>
        <w:t>2013</w:t>
      </w:r>
      <w:r>
        <w:rPr>
          <w:rFonts w:eastAsiaTheme="minorEastAsia" w:hint="eastAsia"/>
          <w:lang w:val="fr-CH" w:eastAsia="zh-CN"/>
        </w:rPr>
        <w:t>年宽带状况：普及宽带</w:t>
      </w:r>
    </w:p>
  </w:footnote>
  <w:footnote w:id="23">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hint="eastAsia"/>
          <w:lang w:val="fr-CH" w:eastAsia="zh-CN"/>
        </w:rPr>
        <w:t>国际电联（</w:t>
      </w:r>
      <w:r>
        <w:rPr>
          <w:rFonts w:eastAsiaTheme="minorEastAsia"/>
          <w:lang w:val="fr-CH" w:eastAsia="zh-CN"/>
        </w:rPr>
        <w:t>2013</w:t>
      </w:r>
      <w:r>
        <w:rPr>
          <w:rFonts w:eastAsiaTheme="minorEastAsia" w:hint="eastAsia"/>
          <w:lang w:val="fr-CH" w:eastAsia="zh-CN"/>
        </w:rPr>
        <w:t>年）：电信</w:t>
      </w:r>
      <w:r>
        <w:rPr>
          <w:rFonts w:eastAsiaTheme="minorEastAsia"/>
          <w:lang w:val="fr-CH" w:eastAsia="zh-CN"/>
        </w:rPr>
        <w:t>/ICT</w:t>
      </w:r>
      <w:r>
        <w:rPr>
          <w:rFonts w:eastAsiaTheme="minorEastAsia" w:hint="eastAsia"/>
          <w:lang w:val="fr-CH" w:eastAsia="zh-CN"/>
        </w:rPr>
        <w:t>现状和数据</w:t>
      </w:r>
    </w:p>
  </w:footnote>
  <w:footnote w:id="24">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hint="eastAsia"/>
          <w:lang w:val="fr-CH" w:eastAsia="zh-CN"/>
        </w:rPr>
        <w:t>因特尔“有关女性和网络”的报告，</w:t>
      </w:r>
      <w:r>
        <w:rPr>
          <w:rFonts w:eastAsiaTheme="minorEastAsia"/>
          <w:lang w:val="fr-CH" w:eastAsia="zh-CN"/>
        </w:rPr>
        <w:t>2013</w:t>
      </w:r>
      <w:r>
        <w:rPr>
          <w:rFonts w:eastAsiaTheme="minorEastAsia" w:hint="eastAsia"/>
          <w:lang w:val="fr-CH" w:eastAsia="zh-CN"/>
        </w:rPr>
        <w:t>年</w:t>
      </w:r>
      <w:r>
        <w:rPr>
          <w:rFonts w:eastAsiaTheme="minorEastAsia"/>
          <w:lang w:val="fr-CH" w:eastAsia="zh-CN"/>
        </w:rPr>
        <w:t>1</w:t>
      </w:r>
      <w:r>
        <w:rPr>
          <w:rFonts w:eastAsiaTheme="minorEastAsia" w:hint="eastAsia"/>
          <w:lang w:val="fr-CH" w:eastAsia="zh-CN"/>
        </w:rPr>
        <w:t>月</w:t>
      </w:r>
    </w:p>
  </w:footnote>
  <w:footnote w:id="25">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hint="eastAsia"/>
          <w:lang w:val="fr-CH" w:eastAsia="zh-CN"/>
        </w:rPr>
        <w:t>为支持联合国第</w:t>
      </w:r>
      <w:r>
        <w:rPr>
          <w:rFonts w:eastAsiaTheme="minorEastAsia"/>
          <w:lang w:val="fr-CH" w:eastAsia="zh-CN"/>
        </w:rPr>
        <w:t>68</w:t>
      </w:r>
      <w:r>
        <w:rPr>
          <w:rFonts w:eastAsiaTheme="minorEastAsia" w:hint="eastAsia"/>
          <w:lang w:val="fr-CH" w:eastAsia="zh-CN"/>
        </w:rPr>
        <w:t>届大会有关残疾人与发展的高层会议（</w:t>
      </w:r>
      <w:r>
        <w:rPr>
          <w:rFonts w:eastAsiaTheme="minorEastAsia"/>
          <w:lang w:val="fr-CH" w:eastAsia="zh-CN"/>
        </w:rPr>
        <w:t>2013</w:t>
      </w:r>
      <w:r>
        <w:rPr>
          <w:rFonts w:eastAsiaTheme="minorEastAsia" w:hint="eastAsia"/>
          <w:lang w:val="fr-CH" w:eastAsia="zh-CN"/>
        </w:rPr>
        <w:t>年）而编制的电信</w:t>
      </w:r>
      <w:r>
        <w:rPr>
          <w:rFonts w:eastAsiaTheme="minorEastAsia"/>
          <w:lang w:val="fr-CH" w:eastAsia="zh-CN"/>
        </w:rPr>
        <w:t>/ICT</w:t>
      </w:r>
      <w:r>
        <w:rPr>
          <w:rFonts w:eastAsiaTheme="minorEastAsia" w:hint="eastAsia"/>
          <w:lang w:val="fr-CH" w:eastAsia="zh-CN"/>
        </w:rPr>
        <w:t>咨询报告摘要：包容残疾人的发展框架中的电信</w:t>
      </w:r>
      <w:r>
        <w:rPr>
          <w:rFonts w:eastAsiaTheme="minorEastAsia"/>
          <w:lang w:val="fr-CH" w:eastAsia="zh-CN"/>
        </w:rPr>
        <w:t>/ICT</w:t>
      </w:r>
      <w:r>
        <w:rPr>
          <w:rFonts w:eastAsiaTheme="minorEastAsia" w:hint="eastAsia"/>
          <w:lang w:val="fr-CH" w:eastAsia="zh-CN"/>
        </w:rPr>
        <w:t>机遇。</w:t>
      </w:r>
    </w:p>
  </w:footnote>
  <w:footnote w:id="26">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lang w:val="fr-CH" w:eastAsia="zh-CN"/>
        </w:rPr>
        <w:t>McAfee</w:t>
      </w:r>
      <w:r>
        <w:rPr>
          <w:rFonts w:eastAsiaTheme="minorEastAsia" w:hint="eastAsia"/>
          <w:lang w:val="fr-CH" w:eastAsia="zh-CN"/>
        </w:rPr>
        <w:t>战略和国际研究中心（</w:t>
      </w:r>
      <w:r>
        <w:rPr>
          <w:rFonts w:eastAsiaTheme="minorEastAsia"/>
          <w:lang w:val="fr-CH" w:eastAsia="zh-CN"/>
        </w:rPr>
        <w:t>2013</w:t>
      </w:r>
      <w:r>
        <w:rPr>
          <w:rFonts w:eastAsiaTheme="minorEastAsia" w:hint="eastAsia"/>
          <w:lang w:val="fr-CH" w:eastAsia="zh-CN"/>
        </w:rPr>
        <w:t>年）：网络犯罪和网络间谍的经济影响，</w:t>
      </w:r>
      <w:r>
        <w:rPr>
          <w:rFonts w:eastAsiaTheme="minorEastAsia"/>
          <w:lang w:val="fr-CH" w:eastAsia="zh-CN"/>
        </w:rPr>
        <w:t>2013</w:t>
      </w:r>
      <w:r>
        <w:rPr>
          <w:rFonts w:eastAsiaTheme="minorEastAsia" w:hint="eastAsia"/>
          <w:lang w:val="fr-CH" w:eastAsia="zh-CN"/>
        </w:rPr>
        <w:t>年</w:t>
      </w:r>
      <w:r>
        <w:rPr>
          <w:rFonts w:eastAsiaTheme="minorEastAsia"/>
          <w:lang w:val="fr-CH" w:eastAsia="zh-CN"/>
        </w:rPr>
        <w:t>7</w:t>
      </w:r>
      <w:r>
        <w:rPr>
          <w:rFonts w:eastAsiaTheme="minorEastAsia" w:hint="eastAsia"/>
          <w:lang w:val="fr-CH" w:eastAsia="zh-CN"/>
        </w:rPr>
        <w:t>月</w:t>
      </w:r>
    </w:p>
  </w:footnote>
  <w:footnote w:id="27">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hint="eastAsia"/>
          <w:lang w:val="fr-CH" w:eastAsia="zh-CN"/>
        </w:rPr>
        <w:t>与</w:t>
      </w:r>
      <w:r>
        <w:rPr>
          <w:rFonts w:eastAsiaTheme="minorEastAsia"/>
          <w:lang w:val="fr-CH" w:eastAsia="zh-CN"/>
        </w:rPr>
        <w:t>McKinsey &amp; Company</w:t>
      </w:r>
      <w:r>
        <w:rPr>
          <w:rFonts w:eastAsiaTheme="minorEastAsia" w:hint="eastAsia"/>
          <w:lang w:val="fr-CH" w:eastAsia="zh-CN"/>
        </w:rPr>
        <w:t>合作的世界经济论坛：高度连接世界的风险和责任，</w:t>
      </w:r>
      <w:r>
        <w:rPr>
          <w:rFonts w:eastAsiaTheme="minorEastAsia"/>
          <w:lang w:val="fr-CH" w:eastAsia="zh-CN"/>
        </w:rPr>
        <w:t>2014</w:t>
      </w:r>
      <w:r>
        <w:rPr>
          <w:rFonts w:eastAsiaTheme="minorEastAsia" w:hint="eastAsia"/>
          <w:lang w:val="fr-CH" w:eastAsia="zh-CN"/>
        </w:rPr>
        <w:t>年</w:t>
      </w:r>
      <w:r>
        <w:rPr>
          <w:rFonts w:eastAsiaTheme="minorEastAsia"/>
          <w:lang w:val="fr-CH" w:eastAsia="zh-CN"/>
        </w:rPr>
        <w:t>1</w:t>
      </w:r>
      <w:r>
        <w:rPr>
          <w:rFonts w:eastAsiaTheme="minorEastAsia" w:hint="eastAsia"/>
          <w:lang w:val="fr-CH" w:eastAsia="zh-CN"/>
        </w:rPr>
        <w:t>月</w:t>
      </w:r>
    </w:p>
  </w:footnote>
  <w:footnote w:id="28">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hint="eastAsia"/>
          <w:lang w:val="fr-CH" w:eastAsia="zh-CN"/>
        </w:rPr>
        <w:t>赛门铁克情报报告：</w:t>
      </w:r>
      <w:r>
        <w:rPr>
          <w:rFonts w:eastAsiaTheme="minorEastAsia"/>
          <w:lang w:val="fr-CH" w:eastAsia="zh-CN"/>
        </w:rPr>
        <w:t>2013</w:t>
      </w:r>
      <w:r>
        <w:rPr>
          <w:rFonts w:eastAsiaTheme="minorEastAsia" w:hint="eastAsia"/>
          <w:lang w:val="fr-CH" w:eastAsia="zh-CN"/>
        </w:rPr>
        <w:t>年</w:t>
      </w:r>
      <w:r>
        <w:rPr>
          <w:rFonts w:eastAsiaTheme="minorEastAsia"/>
          <w:lang w:val="fr-CH" w:eastAsia="zh-CN"/>
        </w:rPr>
        <w:t>1</w:t>
      </w:r>
      <w:r>
        <w:rPr>
          <w:rFonts w:eastAsiaTheme="minorEastAsia" w:hint="eastAsia"/>
          <w:lang w:val="fr-CH" w:eastAsia="zh-CN"/>
        </w:rPr>
        <w:t>月</w:t>
      </w:r>
    </w:p>
  </w:footnote>
  <w:footnote w:id="29">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hint="eastAsia"/>
          <w:lang w:val="fr-CH" w:eastAsia="zh-CN"/>
        </w:rPr>
        <w:t>与</w:t>
      </w:r>
      <w:r>
        <w:rPr>
          <w:rFonts w:eastAsiaTheme="minorEastAsia"/>
          <w:lang w:val="fr-CH" w:eastAsia="zh-CN"/>
        </w:rPr>
        <w:t>McKinsey &amp; Company</w:t>
      </w:r>
      <w:r>
        <w:rPr>
          <w:rFonts w:eastAsiaTheme="minorEastAsia" w:hint="eastAsia"/>
          <w:lang w:val="fr-CH" w:eastAsia="zh-CN"/>
        </w:rPr>
        <w:t>合作的世界经济论坛：一个高度连接世界的风险和责任，</w:t>
      </w:r>
      <w:r>
        <w:rPr>
          <w:rFonts w:eastAsiaTheme="minorEastAsia"/>
          <w:lang w:val="fr-CH" w:eastAsia="zh-CN"/>
        </w:rPr>
        <w:t>2014</w:t>
      </w:r>
      <w:r>
        <w:rPr>
          <w:rFonts w:eastAsiaTheme="minorEastAsia" w:hint="eastAsia"/>
          <w:lang w:val="fr-CH" w:eastAsia="zh-CN"/>
        </w:rPr>
        <w:t>年</w:t>
      </w:r>
      <w:r>
        <w:rPr>
          <w:rFonts w:eastAsiaTheme="minorEastAsia"/>
          <w:lang w:val="fr-CH" w:eastAsia="zh-CN"/>
        </w:rPr>
        <w:t>1</w:t>
      </w:r>
      <w:r>
        <w:rPr>
          <w:rFonts w:eastAsiaTheme="minorEastAsia" w:hint="eastAsia"/>
          <w:lang w:val="fr-CH" w:eastAsia="zh-CN"/>
        </w:rPr>
        <w:t>月</w:t>
      </w:r>
    </w:p>
  </w:footnote>
  <w:footnote w:id="30">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hint="eastAsia"/>
          <w:lang w:val="fr-CH" w:eastAsia="zh-CN"/>
        </w:rPr>
        <w:t>国际电联（</w:t>
      </w:r>
      <w:r>
        <w:rPr>
          <w:rFonts w:eastAsiaTheme="minorEastAsia"/>
          <w:lang w:val="fr-CH" w:eastAsia="zh-CN"/>
        </w:rPr>
        <w:t>2013</w:t>
      </w:r>
      <w:r>
        <w:rPr>
          <w:rFonts w:eastAsiaTheme="minorEastAsia" w:hint="eastAsia"/>
          <w:lang w:val="fr-CH" w:eastAsia="zh-CN"/>
        </w:rPr>
        <w:t>年）：衡量信息社会</w:t>
      </w:r>
    </w:p>
  </w:footnote>
  <w:footnote w:id="31">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hint="eastAsia"/>
          <w:lang w:val="fr-CH" w:eastAsia="zh-CN"/>
        </w:rPr>
        <w:t>消费者报告杂志于</w:t>
      </w:r>
      <w:r>
        <w:rPr>
          <w:rFonts w:eastAsiaTheme="minorEastAsia"/>
          <w:lang w:val="fr-CH" w:eastAsia="zh-CN"/>
        </w:rPr>
        <w:t>2011</w:t>
      </w:r>
      <w:r>
        <w:rPr>
          <w:rFonts w:eastAsiaTheme="minorEastAsia" w:hint="eastAsia"/>
          <w:lang w:val="fr-CH" w:eastAsia="zh-CN"/>
        </w:rPr>
        <w:t>年</w:t>
      </w:r>
      <w:r>
        <w:rPr>
          <w:rFonts w:eastAsiaTheme="minorEastAsia"/>
          <w:lang w:val="fr-CH" w:eastAsia="zh-CN"/>
        </w:rPr>
        <w:t>6</w:t>
      </w:r>
      <w:r>
        <w:rPr>
          <w:rFonts w:eastAsiaTheme="minorEastAsia" w:hint="eastAsia"/>
          <w:lang w:val="fr-CH" w:eastAsia="zh-CN"/>
        </w:rPr>
        <w:t>月开展的调查</w:t>
      </w:r>
    </w:p>
  </w:footnote>
  <w:footnote w:id="32">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hint="eastAsia"/>
          <w:lang w:val="fr-CH" w:eastAsia="zh-CN"/>
        </w:rPr>
        <w:t>十几岁儿童在线及无线安全调查：网络欺凌、色情信息和家长控制。与丢失和受剥削儿童国家中心合作开展的</w:t>
      </w:r>
      <w:r>
        <w:rPr>
          <w:rFonts w:eastAsiaTheme="minorEastAsia"/>
          <w:lang w:val="fr-CH" w:eastAsia="zh-CN"/>
        </w:rPr>
        <w:t>Cox Communications</w:t>
      </w:r>
      <w:r>
        <w:rPr>
          <w:rFonts w:eastAsiaTheme="minorEastAsia" w:hint="eastAsia"/>
          <w:lang w:val="fr-CH" w:eastAsia="zh-CN"/>
        </w:rPr>
        <w:t>十几岁儿童在线和无线安全调查，</w:t>
      </w:r>
      <w:r>
        <w:rPr>
          <w:rFonts w:eastAsiaTheme="minorEastAsia"/>
          <w:lang w:val="fr-CH" w:eastAsia="zh-CN"/>
        </w:rPr>
        <w:t>2009</w:t>
      </w:r>
      <w:r>
        <w:rPr>
          <w:rFonts w:eastAsiaTheme="minorEastAsia" w:hint="eastAsia"/>
          <w:lang w:val="fr-CH" w:eastAsia="zh-CN"/>
        </w:rPr>
        <w:t>年</w:t>
      </w:r>
    </w:p>
  </w:footnote>
  <w:footnote w:id="33">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hint="eastAsia"/>
          <w:lang w:val="fr-CH" w:eastAsia="zh-CN"/>
        </w:rPr>
        <w:t>国家网络安全联盟（</w:t>
      </w:r>
      <w:r>
        <w:rPr>
          <w:rFonts w:eastAsiaTheme="minorEastAsia"/>
          <w:lang w:val="fr-CH" w:eastAsia="zh-CN"/>
        </w:rPr>
        <w:t>NCSA</w:t>
      </w:r>
      <w:r>
        <w:rPr>
          <w:rFonts w:eastAsiaTheme="minorEastAsia" w:hint="eastAsia"/>
          <w:lang w:val="fr-CH" w:eastAsia="zh-CN"/>
        </w:rPr>
        <w:t>）</w:t>
      </w:r>
      <w:r>
        <w:rPr>
          <w:rFonts w:eastAsiaTheme="minorEastAsia" w:hint="eastAsia"/>
          <w:lang w:val="fr-CH" w:eastAsia="zh-CN"/>
        </w:rPr>
        <w:t xml:space="preserve"> </w:t>
      </w:r>
      <w:r>
        <w:rPr>
          <w:rFonts w:eastAsiaTheme="minorEastAsia"/>
          <w:lang w:val="fr-CH" w:eastAsia="zh-CN"/>
        </w:rPr>
        <w:t>– MacAfee</w:t>
      </w:r>
      <w:r>
        <w:rPr>
          <w:rFonts w:eastAsiaTheme="minorEastAsia" w:hint="eastAsia"/>
          <w:lang w:val="fr-CH" w:eastAsia="zh-CN"/>
        </w:rPr>
        <w:t>在线安全研究，</w:t>
      </w:r>
      <w:r>
        <w:rPr>
          <w:rFonts w:eastAsiaTheme="minorEastAsia"/>
          <w:lang w:val="fr-CH" w:eastAsia="zh-CN"/>
        </w:rPr>
        <w:t>2011</w:t>
      </w:r>
      <w:r>
        <w:rPr>
          <w:rFonts w:eastAsiaTheme="minorEastAsia" w:hint="eastAsia"/>
          <w:lang w:val="fr-CH" w:eastAsia="zh-CN"/>
        </w:rPr>
        <w:t>年</w:t>
      </w:r>
    </w:p>
  </w:footnote>
  <w:footnote w:id="34">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lang w:val="fr-CH" w:eastAsia="zh-CN"/>
        </w:rPr>
        <w:t>SMART 2020</w:t>
      </w:r>
      <w:r>
        <w:rPr>
          <w:rFonts w:eastAsiaTheme="minorEastAsia" w:hint="eastAsia"/>
          <w:lang w:val="fr-CH" w:eastAsia="zh-CN"/>
        </w:rPr>
        <w:t>：实现信息时代的低碳经济</w:t>
      </w:r>
    </w:p>
  </w:footnote>
  <w:footnote w:id="35">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hint="eastAsia"/>
          <w:lang w:val="fr-CH" w:eastAsia="zh-CN"/>
        </w:rPr>
        <w:t>国际能源机构：降低能耗与节省能源不一定意味着关闭，</w:t>
      </w:r>
      <w:r>
        <w:rPr>
          <w:rFonts w:eastAsiaTheme="minorEastAsia"/>
          <w:lang w:val="fr-CH" w:eastAsia="zh-CN"/>
        </w:rPr>
        <w:t>2013</w:t>
      </w:r>
      <w:r>
        <w:rPr>
          <w:rFonts w:eastAsiaTheme="minorEastAsia" w:hint="eastAsia"/>
          <w:lang w:val="fr-CH" w:eastAsia="zh-CN"/>
        </w:rPr>
        <w:t>年</w:t>
      </w:r>
      <w:r>
        <w:rPr>
          <w:rFonts w:eastAsiaTheme="minorEastAsia"/>
          <w:lang w:val="fr-CH" w:eastAsia="zh-CN"/>
        </w:rPr>
        <w:t>1</w:t>
      </w:r>
      <w:r>
        <w:rPr>
          <w:rFonts w:eastAsiaTheme="minorEastAsia" w:hint="eastAsia"/>
          <w:lang w:val="fr-CH" w:eastAsia="zh-CN"/>
        </w:rPr>
        <w:t>月</w:t>
      </w:r>
    </w:p>
  </w:footnote>
  <w:footnote w:id="36">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lang w:val="fr-CH" w:eastAsia="zh-CN"/>
        </w:rPr>
        <w:t>McKinsey Global Institute</w:t>
      </w:r>
      <w:r>
        <w:rPr>
          <w:rFonts w:eastAsiaTheme="minorEastAsia" w:hint="eastAsia"/>
          <w:lang w:val="fr-CH" w:eastAsia="zh-CN"/>
        </w:rPr>
        <w:t>（</w:t>
      </w:r>
      <w:r>
        <w:rPr>
          <w:rFonts w:eastAsiaTheme="minorEastAsia"/>
          <w:lang w:val="fr-CH" w:eastAsia="zh-CN"/>
        </w:rPr>
        <w:t>2013</w:t>
      </w:r>
      <w:r>
        <w:rPr>
          <w:rFonts w:eastAsiaTheme="minorEastAsia" w:hint="eastAsia"/>
          <w:lang w:val="fr-CH" w:eastAsia="zh-CN"/>
        </w:rPr>
        <w:t>）：颠覆性技术：改变生活、商业和全球经济的进步</w:t>
      </w:r>
    </w:p>
  </w:footnote>
  <w:footnote w:id="37">
    <w:p w:rsidR="00B9425D" w:rsidRDefault="00B9425D" w:rsidP="00E53657">
      <w:pPr>
        <w:pStyle w:val="FootnoteText"/>
        <w:tabs>
          <w:tab w:val="clear" w:pos="255"/>
          <w:tab w:val="left" w:pos="308"/>
        </w:tabs>
        <w:rPr>
          <w:rFonts w:eastAsiaTheme="minorEastAsia"/>
          <w:lang w:val="fr-CH" w:eastAsia="zh-CN"/>
        </w:rPr>
      </w:pPr>
      <w:r>
        <w:rPr>
          <w:rStyle w:val="FootnoteReference"/>
        </w:rPr>
        <w:footnoteRef/>
      </w:r>
      <w:r>
        <w:rPr>
          <w:lang w:eastAsia="zh-CN"/>
        </w:rPr>
        <w:tab/>
      </w:r>
      <w:r>
        <w:rPr>
          <w:lang w:eastAsia="zh-CN"/>
        </w:rPr>
        <w:tab/>
      </w:r>
      <w:r>
        <w:rPr>
          <w:rFonts w:eastAsiaTheme="minorEastAsia" w:hint="eastAsia"/>
          <w:lang w:val="fr-CH" w:eastAsia="zh-CN"/>
        </w:rPr>
        <w:t>实例包括</w:t>
      </w:r>
      <w:r>
        <w:rPr>
          <w:rFonts w:eastAsiaTheme="minorEastAsia"/>
          <w:lang w:val="fr-CH" w:eastAsia="zh-CN"/>
        </w:rPr>
        <w:t>2004</w:t>
      </w:r>
      <w:r>
        <w:rPr>
          <w:rFonts w:eastAsiaTheme="minorEastAsia" w:hint="eastAsia"/>
          <w:lang w:val="fr-CH" w:eastAsia="zh-CN"/>
        </w:rPr>
        <w:t>年智利数字议程、</w:t>
      </w:r>
      <w:r>
        <w:rPr>
          <w:rFonts w:eastAsiaTheme="minorEastAsia"/>
          <w:lang w:val="fr-CH" w:eastAsia="zh-CN"/>
        </w:rPr>
        <w:t>2011</w:t>
      </w:r>
      <w:r>
        <w:rPr>
          <w:rFonts w:eastAsiaTheme="minorEastAsia" w:hint="eastAsia"/>
          <w:lang w:val="fr-CH" w:eastAsia="zh-CN"/>
        </w:rPr>
        <w:t>年数字捷克共和国、</w:t>
      </w:r>
      <w:r>
        <w:rPr>
          <w:rFonts w:eastAsiaTheme="minorEastAsia"/>
          <w:lang w:val="fr-CH" w:eastAsia="zh-CN"/>
        </w:rPr>
        <w:t>2011</w:t>
      </w:r>
      <w:r>
        <w:rPr>
          <w:rFonts w:eastAsiaTheme="minorEastAsia" w:hint="eastAsia"/>
          <w:lang w:val="fr-CH" w:eastAsia="zh-CN"/>
        </w:rPr>
        <w:t>年厄瓜多尔数字战略</w:t>
      </w:r>
      <w:r>
        <w:rPr>
          <w:rFonts w:eastAsiaTheme="minorEastAsia"/>
          <w:lang w:val="fr-CH" w:eastAsia="zh-CN"/>
        </w:rPr>
        <w:t>2.0</w:t>
      </w:r>
      <w:r>
        <w:rPr>
          <w:rFonts w:eastAsiaTheme="minorEastAsia" w:hint="eastAsia"/>
          <w:lang w:val="fr-CH" w:eastAsia="zh-CN"/>
        </w:rPr>
        <w:t>、法国</w:t>
      </w:r>
      <w:r>
        <w:rPr>
          <w:rFonts w:eastAsiaTheme="minorEastAsia"/>
          <w:lang w:val="fr-CH" w:eastAsia="zh-CN"/>
        </w:rPr>
        <w:t>2010</w:t>
      </w:r>
      <w:r>
        <w:rPr>
          <w:rFonts w:eastAsiaTheme="minorEastAsia" w:hint="eastAsia"/>
          <w:lang w:val="fr-CH" w:eastAsia="zh-CN"/>
        </w:rPr>
        <w:t>年数字规划、</w:t>
      </w:r>
      <w:r>
        <w:rPr>
          <w:rFonts w:eastAsiaTheme="minorEastAsia"/>
          <w:lang w:val="fr-CH" w:eastAsia="zh-CN"/>
        </w:rPr>
        <w:t>2011</w:t>
      </w:r>
      <w:r>
        <w:rPr>
          <w:rFonts w:eastAsiaTheme="minorEastAsia" w:hint="eastAsia"/>
          <w:lang w:val="fr-CH" w:eastAsia="zh-CN"/>
        </w:rPr>
        <w:t>年数字加蓬、希腊</w:t>
      </w:r>
      <w:r>
        <w:rPr>
          <w:rFonts w:eastAsiaTheme="minorEastAsia"/>
          <w:lang w:val="fr-CH" w:eastAsia="zh-CN"/>
        </w:rPr>
        <w:t>2006</w:t>
      </w:r>
      <w:r>
        <w:rPr>
          <w:rFonts w:eastAsiaTheme="minorEastAsia" w:hint="eastAsia"/>
          <w:lang w:val="fr-CH" w:eastAsia="zh-CN"/>
        </w:rPr>
        <w:t>年数字战略、匈牙利</w:t>
      </w:r>
      <w:r>
        <w:rPr>
          <w:rFonts w:eastAsiaTheme="minorEastAsia"/>
          <w:lang w:val="fr-CH" w:eastAsia="zh-CN"/>
        </w:rPr>
        <w:t>2010</w:t>
      </w:r>
      <w:r>
        <w:rPr>
          <w:rFonts w:eastAsiaTheme="minorEastAsia" w:hint="eastAsia"/>
          <w:lang w:val="fr-CH" w:eastAsia="zh-CN"/>
        </w:rPr>
        <w:t>年数字振兴行动计划、意大利</w:t>
      </w:r>
      <w:r>
        <w:rPr>
          <w:rFonts w:eastAsiaTheme="minorEastAsia"/>
          <w:lang w:val="fr-CH" w:eastAsia="zh-CN"/>
        </w:rPr>
        <w:t>2010</w:t>
      </w:r>
      <w:r>
        <w:rPr>
          <w:rFonts w:eastAsiaTheme="minorEastAsia" w:hint="eastAsia"/>
          <w:lang w:val="fr-CH" w:eastAsia="zh-CN"/>
        </w:rPr>
        <w:t>年数字意大利计划、墨西哥</w:t>
      </w:r>
      <w:r>
        <w:rPr>
          <w:rFonts w:eastAsiaTheme="minorEastAsia"/>
          <w:lang w:val="fr-CH" w:eastAsia="zh-CN"/>
        </w:rPr>
        <w:t>2011</w:t>
      </w:r>
      <w:r>
        <w:rPr>
          <w:rFonts w:eastAsiaTheme="minorEastAsia" w:hint="eastAsia"/>
          <w:lang w:val="fr-CH" w:eastAsia="zh-CN"/>
        </w:rPr>
        <w:t>年数字议程、阿曼的数字战略、</w:t>
      </w:r>
      <w:r>
        <w:rPr>
          <w:rFonts w:eastAsiaTheme="minorEastAsia"/>
          <w:lang w:val="fr-CH" w:eastAsia="zh-CN"/>
        </w:rPr>
        <w:t>2005</w:t>
      </w:r>
      <w:r>
        <w:rPr>
          <w:rFonts w:eastAsiaTheme="minorEastAsia" w:hint="eastAsia"/>
          <w:lang w:val="fr-CH" w:eastAsia="zh-CN"/>
        </w:rPr>
        <w:t>年英国、乌拉圭</w:t>
      </w:r>
      <w:r>
        <w:rPr>
          <w:rFonts w:eastAsiaTheme="minorEastAsia"/>
          <w:lang w:val="fr-CH" w:eastAsia="zh-CN"/>
        </w:rPr>
        <w:t>2008-2010</w:t>
      </w:r>
      <w:r>
        <w:rPr>
          <w:rFonts w:eastAsiaTheme="minorEastAsia" w:hint="eastAsia"/>
          <w:lang w:val="fr-CH" w:eastAsia="zh-CN"/>
        </w:rPr>
        <w:t>年数字议程</w:t>
      </w:r>
    </w:p>
  </w:footnote>
  <w:footnote w:id="38">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hint="eastAsia"/>
          <w:lang w:val="fr-CH" w:eastAsia="zh-CN"/>
        </w:rPr>
        <w:t>国际电联（</w:t>
      </w:r>
      <w:r>
        <w:rPr>
          <w:rFonts w:eastAsiaTheme="minorEastAsia"/>
          <w:lang w:val="fr-CH" w:eastAsia="zh-CN"/>
        </w:rPr>
        <w:t>2012</w:t>
      </w:r>
      <w:r>
        <w:rPr>
          <w:rFonts w:eastAsiaTheme="minorEastAsia" w:hint="eastAsia"/>
          <w:lang w:val="fr-CH" w:eastAsia="zh-CN"/>
        </w:rPr>
        <w:t>年）</w:t>
      </w:r>
      <w:r>
        <w:rPr>
          <w:rFonts w:eastAsiaTheme="minorEastAsia"/>
          <w:lang w:val="fr-CH" w:eastAsia="zh-CN"/>
        </w:rPr>
        <w:t>:</w:t>
      </w:r>
      <w:r>
        <w:rPr>
          <w:rFonts w:eastAsiaTheme="minorEastAsia" w:hint="eastAsia"/>
          <w:lang w:val="fr-CH" w:eastAsia="zh-CN"/>
        </w:rPr>
        <w:t>《</w:t>
      </w:r>
      <w:r>
        <w:rPr>
          <w:rFonts w:eastAsiaTheme="minorEastAsia"/>
          <w:lang w:val="fr-CH" w:eastAsia="zh-CN"/>
        </w:rPr>
        <w:t>2012</w:t>
      </w:r>
      <w:r>
        <w:rPr>
          <w:rFonts w:eastAsiaTheme="minorEastAsia" w:hint="eastAsia"/>
          <w:lang w:val="fr-CH" w:eastAsia="zh-CN"/>
        </w:rPr>
        <w:t>年电信发展趋势：宽带世界中的明智监管》</w:t>
      </w:r>
    </w:p>
  </w:footnote>
  <w:footnote w:id="39">
    <w:p w:rsidR="00B9425D" w:rsidRDefault="00B9425D" w:rsidP="00E53657">
      <w:pPr>
        <w:pStyle w:val="FootnoteText"/>
        <w:rPr>
          <w:rFonts w:eastAsiaTheme="minorEastAsia"/>
          <w:lang w:val="fr-CH" w:eastAsia="zh-CN"/>
        </w:rPr>
      </w:pPr>
      <w:r>
        <w:rPr>
          <w:rStyle w:val="FootnoteReference"/>
        </w:rPr>
        <w:footnoteRef/>
      </w:r>
      <w:r>
        <w:rPr>
          <w:lang w:eastAsia="zh-CN"/>
        </w:rPr>
        <w:tab/>
      </w:r>
      <w:r>
        <w:rPr>
          <w:rFonts w:eastAsiaTheme="minorEastAsia" w:hint="eastAsia"/>
          <w:lang w:val="fr-CH" w:eastAsia="zh-CN"/>
        </w:rPr>
        <w:t>国际电联（</w:t>
      </w:r>
      <w:r>
        <w:rPr>
          <w:rFonts w:eastAsiaTheme="minorEastAsia"/>
          <w:lang w:val="fr-CH" w:eastAsia="zh-CN"/>
        </w:rPr>
        <w:t>2013</w:t>
      </w:r>
      <w:r>
        <w:rPr>
          <w:rFonts w:eastAsiaTheme="minorEastAsia" w:hint="eastAsia"/>
          <w:lang w:val="fr-CH" w:eastAsia="zh-CN"/>
        </w:rPr>
        <w:t>年）</w:t>
      </w:r>
      <w:r>
        <w:rPr>
          <w:rFonts w:eastAsiaTheme="minorEastAsia"/>
          <w:lang w:val="fr-CH" w:eastAsia="zh-CN"/>
        </w:rPr>
        <w:t>:</w:t>
      </w:r>
      <w:r>
        <w:rPr>
          <w:rFonts w:eastAsiaTheme="minorEastAsia" w:hint="eastAsia"/>
          <w:lang w:val="fr-CH" w:eastAsia="zh-CN"/>
        </w:rPr>
        <w:t>《融合世界中的监管和消费者保护》</w:t>
      </w:r>
    </w:p>
  </w:footnote>
  <w:footnote w:id="40">
    <w:p w:rsidR="00B9425D" w:rsidRDefault="00B9425D" w:rsidP="00E53657">
      <w:pPr>
        <w:pStyle w:val="FootnoteText"/>
        <w:tabs>
          <w:tab w:val="clear" w:pos="255"/>
          <w:tab w:val="left" w:pos="284"/>
        </w:tabs>
        <w:rPr>
          <w:rFonts w:eastAsiaTheme="minorEastAsia"/>
          <w:lang w:val="fr-CH" w:eastAsia="zh-CN"/>
        </w:rPr>
      </w:pPr>
      <w:r>
        <w:rPr>
          <w:rStyle w:val="FootnoteReference"/>
        </w:rPr>
        <w:footnoteRef/>
      </w:r>
      <w:r>
        <w:rPr>
          <w:lang w:eastAsia="zh-CN"/>
        </w:rPr>
        <w:tab/>
      </w:r>
      <w:r>
        <w:rPr>
          <w:rFonts w:eastAsiaTheme="minorEastAsia" w:hint="eastAsia"/>
          <w:lang w:val="fr-CH" w:eastAsia="zh-CN"/>
        </w:rPr>
        <w:t>世界银行集团（</w:t>
      </w:r>
      <w:r>
        <w:rPr>
          <w:rFonts w:eastAsiaTheme="minorEastAsia"/>
          <w:lang w:val="fr-CH" w:eastAsia="zh-CN"/>
        </w:rPr>
        <w:t>2012</w:t>
      </w:r>
      <w:r>
        <w:rPr>
          <w:rFonts w:eastAsiaTheme="minorEastAsia" w:hint="eastAsia"/>
          <w:lang w:val="fr-CH" w:eastAsia="zh-CN"/>
        </w:rPr>
        <w:t>年）：为加大发展影响利用</w:t>
      </w:r>
      <w:r>
        <w:rPr>
          <w:rFonts w:eastAsiaTheme="minorEastAsia"/>
          <w:lang w:val="fr-CH" w:eastAsia="zh-CN"/>
        </w:rPr>
        <w:t>ICT</w:t>
      </w:r>
      <w:r>
        <w:rPr>
          <w:rFonts w:eastAsiaTheme="minorEastAsia" w:hint="eastAsia"/>
          <w:lang w:val="fr-CH" w:eastAsia="zh-CN"/>
        </w:rPr>
        <w:t>，部门战略</w:t>
      </w:r>
    </w:p>
  </w:footnote>
  <w:footnote w:id="41">
    <w:p w:rsidR="00B9425D" w:rsidRDefault="00B9425D" w:rsidP="00B9425D">
      <w:pPr>
        <w:pStyle w:val="FootnoteText"/>
        <w:tabs>
          <w:tab w:val="left" w:pos="284"/>
        </w:tabs>
        <w:rPr>
          <w:rFonts w:eastAsiaTheme="minorEastAsia"/>
          <w:lang w:eastAsia="zh-CN"/>
        </w:rPr>
      </w:pPr>
      <w:r>
        <w:rPr>
          <w:rStyle w:val="FootnoteReference"/>
        </w:rPr>
        <w:footnoteRef/>
      </w:r>
      <w:r>
        <w:rPr>
          <w:rFonts w:eastAsiaTheme="minorEastAsia"/>
          <w:lang w:eastAsia="zh-CN"/>
        </w:rPr>
        <w:tab/>
        <w:t>ICT</w:t>
      </w:r>
      <w:r>
        <w:rPr>
          <w:rFonts w:eastAsiaTheme="minorEastAsia" w:hint="eastAsia"/>
          <w:lang w:eastAsia="zh-CN"/>
        </w:rPr>
        <w:t>业务成本将为</w:t>
      </w:r>
      <w:r>
        <w:rPr>
          <w:rFonts w:eastAsiaTheme="minorEastAsia"/>
          <w:lang w:eastAsia="zh-CN"/>
        </w:rPr>
        <w:t>2012</w:t>
      </w:r>
      <w:r>
        <w:rPr>
          <w:rFonts w:eastAsiaTheme="minorEastAsia" w:hint="eastAsia"/>
          <w:lang w:eastAsia="zh-CN"/>
        </w:rPr>
        <w:t>年数值的</w:t>
      </w:r>
      <w:r>
        <w:rPr>
          <w:lang w:eastAsia="zh-CN"/>
        </w:rPr>
        <w:t>60%</w:t>
      </w:r>
      <w:r>
        <w:rPr>
          <w:rFonts w:eastAsiaTheme="minorEastAsia" w:hint="eastAsia"/>
          <w:lang w:eastAsia="zh-CN"/>
        </w:rPr>
        <w:t>。</w:t>
      </w:r>
    </w:p>
  </w:footnote>
  <w:footnote w:id="42">
    <w:p w:rsidR="00B9425D" w:rsidRDefault="00B9425D" w:rsidP="00B9425D">
      <w:pPr>
        <w:pStyle w:val="FootnoteText"/>
        <w:tabs>
          <w:tab w:val="left" w:pos="284"/>
        </w:tabs>
        <w:rPr>
          <w:lang w:eastAsia="zh-CN"/>
        </w:rPr>
      </w:pPr>
      <w:r>
        <w:rPr>
          <w:rStyle w:val="FootnoteReference"/>
        </w:rPr>
        <w:footnoteRef/>
      </w:r>
      <w:r>
        <w:rPr>
          <w:rFonts w:eastAsiaTheme="minorEastAsia"/>
          <w:lang w:eastAsia="zh-CN"/>
        </w:rPr>
        <w:tab/>
      </w:r>
      <w:r>
        <w:rPr>
          <w:rFonts w:eastAsiaTheme="minorEastAsia" w:hint="eastAsia"/>
          <w:lang w:eastAsia="zh-CN"/>
        </w:rPr>
        <w:t>与</w:t>
      </w:r>
      <w:r>
        <w:rPr>
          <w:rFonts w:eastAsiaTheme="minorEastAsia" w:hint="eastAsia"/>
          <w:lang w:eastAsia="zh-CN"/>
        </w:rPr>
        <w:t>2012</w:t>
      </w:r>
      <w:r>
        <w:rPr>
          <w:rFonts w:eastAsiaTheme="minorEastAsia" w:hint="eastAsia"/>
          <w:lang w:eastAsia="zh-CN"/>
        </w:rPr>
        <w:t>年数值相比的</w:t>
      </w:r>
      <w:r>
        <w:rPr>
          <w:rFonts w:eastAsiaTheme="minorEastAsia" w:hint="eastAsia"/>
          <w:lang w:eastAsia="zh-CN"/>
        </w:rPr>
        <w:t>ICT</w:t>
      </w:r>
      <w:r>
        <w:rPr>
          <w:rFonts w:eastAsiaTheme="minorEastAsia" w:hint="eastAsia"/>
          <w:lang w:eastAsia="zh-CN"/>
        </w:rPr>
        <w:t>业务成本。</w:t>
      </w:r>
    </w:p>
  </w:footnote>
  <w:footnote w:id="43">
    <w:p w:rsidR="00B9425D" w:rsidRDefault="00B9425D" w:rsidP="00E53657">
      <w:pPr>
        <w:pStyle w:val="FootnoteText"/>
        <w:tabs>
          <w:tab w:val="left" w:pos="284"/>
        </w:tabs>
        <w:rPr>
          <w:lang w:eastAsia="zh-CN"/>
        </w:rPr>
      </w:pPr>
      <w:r>
        <w:rPr>
          <w:rStyle w:val="FootnoteReference"/>
        </w:rPr>
        <w:footnoteRef/>
      </w:r>
      <w:r>
        <w:rPr>
          <w:rFonts w:eastAsiaTheme="minorEastAsia"/>
          <w:lang w:eastAsia="zh-CN"/>
        </w:rPr>
        <w:tab/>
      </w:r>
      <w:r>
        <w:rPr>
          <w:rFonts w:eastAsiaTheme="minorEastAsia" w:hint="eastAsia"/>
          <w:lang w:eastAsia="zh-CN"/>
        </w:rPr>
        <w:t>由于数据受限，目前在确定该目标时考虑的是移动宽带信号覆盖。</w:t>
      </w:r>
    </w:p>
  </w:footnote>
  <w:footnote w:id="44">
    <w:p w:rsidR="00B9425D" w:rsidRDefault="00B9425D" w:rsidP="00E53657">
      <w:pPr>
        <w:pStyle w:val="FootnoteText"/>
        <w:tabs>
          <w:tab w:val="left" w:pos="284"/>
        </w:tabs>
        <w:rPr>
          <w:lang w:eastAsia="zh-CN"/>
        </w:rPr>
      </w:pPr>
      <w:r>
        <w:rPr>
          <w:rStyle w:val="FootnoteReference"/>
        </w:rPr>
        <w:footnoteRef/>
      </w:r>
      <w:r>
        <w:rPr>
          <w:rFonts w:eastAsiaTheme="minorEastAsia"/>
          <w:lang w:eastAsia="zh-CN"/>
        </w:rPr>
        <w:tab/>
      </w:r>
      <w:r>
        <w:rPr>
          <w:rFonts w:eastAsiaTheme="minorEastAsia" w:hint="eastAsia"/>
          <w:lang w:eastAsia="zh-CN"/>
        </w:rPr>
        <w:t>全球网络安全指数（</w:t>
      </w:r>
      <w:r>
        <w:rPr>
          <w:lang w:eastAsia="zh-CN"/>
        </w:rPr>
        <w:t>GCI</w:t>
      </w:r>
      <w:r>
        <w:rPr>
          <w:rFonts w:eastAsiaTheme="minorEastAsia" w:hint="eastAsia"/>
          <w:lang w:eastAsia="zh-CN"/>
        </w:rPr>
        <w:t>）正在汇编的数据。</w:t>
      </w:r>
    </w:p>
  </w:footnote>
  <w:footnote w:id="45">
    <w:p w:rsidR="00B9425D" w:rsidRDefault="00B9425D" w:rsidP="00E53657">
      <w:pPr>
        <w:pStyle w:val="FootnoteText"/>
        <w:tabs>
          <w:tab w:val="left" w:pos="284"/>
        </w:tabs>
        <w:rPr>
          <w:rFonts w:eastAsiaTheme="minorEastAsia"/>
          <w:lang w:eastAsia="zh-CN"/>
        </w:rPr>
      </w:pPr>
      <w:r>
        <w:rPr>
          <w:rStyle w:val="FootnoteReference"/>
        </w:rPr>
        <w:footnoteRef/>
      </w:r>
      <w:r>
        <w:rPr>
          <w:rFonts w:eastAsiaTheme="minorEastAsia"/>
          <w:lang w:eastAsia="zh-CN"/>
        </w:rPr>
        <w:tab/>
        <w:t>ITU-T</w:t>
      </w:r>
      <w:r>
        <w:rPr>
          <w:rFonts w:eastAsiaTheme="minorEastAsia" w:hint="eastAsia"/>
          <w:lang w:eastAsia="zh-CN"/>
        </w:rPr>
        <w:t>第</w:t>
      </w:r>
      <w:r>
        <w:rPr>
          <w:rFonts w:eastAsiaTheme="minorEastAsia"/>
          <w:lang w:eastAsia="zh-CN"/>
        </w:rPr>
        <w:t>5</w:t>
      </w:r>
      <w:r>
        <w:rPr>
          <w:rFonts w:eastAsiaTheme="minorEastAsia" w:hint="eastAsia"/>
          <w:lang w:eastAsia="zh-CN"/>
        </w:rPr>
        <w:t>研究组需研究此项具体目标框架外的具体目标。</w:t>
      </w:r>
    </w:p>
  </w:footnote>
  <w:footnote w:id="46">
    <w:p w:rsidR="00B9425D" w:rsidRDefault="00B9425D" w:rsidP="00E53657">
      <w:pPr>
        <w:pStyle w:val="FootnoteText"/>
        <w:tabs>
          <w:tab w:val="left" w:pos="284"/>
        </w:tabs>
        <w:rPr>
          <w:lang w:eastAsia="zh-CN"/>
        </w:rPr>
      </w:pPr>
      <w:r>
        <w:rPr>
          <w:rStyle w:val="FootnoteReference"/>
        </w:rPr>
        <w:footnoteRef/>
      </w:r>
      <w:r>
        <w:rPr>
          <w:rFonts w:eastAsiaTheme="minorEastAsia"/>
          <w:lang w:eastAsia="zh-CN"/>
        </w:rPr>
        <w:tab/>
      </w:r>
      <w:r>
        <w:rPr>
          <w:rFonts w:eastAsiaTheme="minorEastAsia" w:hint="eastAsia"/>
          <w:lang w:eastAsia="zh-CN"/>
        </w:rPr>
        <w:t>相关国际电联研究组需研究这项具体目标框架外的具体目标。</w:t>
      </w:r>
    </w:p>
  </w:footnote>
  <w:footnote w:id="47">
    <w:p w:rsidR="00B9425D" w:rsidRDefault="00B9425D" w:rsidP="00E53657">
      <w:pPr>
        <w:pStyle w:val="FootnoteText"/>
        <w:tabs>
          <w:tab w:val="left" w:pos="284"/>
        </w:tabs>
        <w:rPr>
          <w:sz w:val="18"/>
          <w:szCs w:val="18"/>
          <w:lang w:eastAsia="zh-CN"/>
        </w:rPr>
      </w:pPr>
      <w:r>
        <w:rPr>
          <w:rStyle w:val="FootnoteReference"/>
        </w:rPr>
        <w:footnoteRef/>
      </w:r>
      <w:r>
        <w:rPr>
          <w:rFonts w:eastAsiaTheme="minorEastAsia"/>
          <w:lang w:eastAsia="zh-CN"/>
        </w:rPr>
        <w:tab/>
      </w:r>
      <w:r>
        <w:rPr>
          <w:rFonts w:eastAsiaTheme="minorEastAsia" w:hint="eastAsia"/>
          <w:lang w:eastAsia="zh-CN"/>
        </w:rPr>
        <w:t>具体目标</w:t>
      </w:r>
      <w:r>
        <w:rPr>
          <w:rFonts w:eastAsiaTheme="minorEastAsia"/>
          <w:lang w:eastAsia="zh-CN"/>
        </w:rPr>
        <w:t>4.1</w:t>
      </w:r>
      <w:r>
        <w:rPr>
          <w:rFonts w:eastAsiaTheme="minorEastAsia" w:hint="eastAsia"/>
          <w:lang w:eastAsia="zh-CN"/>
        </w:rPr>
        <w:t>是一项定性具体目标。</w:t>
      </w:r>
    </w:p>
  </w:footnote>
  <w:footnote w:id="48">
    <w:p w:rsidR="00B9425D" w:rsidRDefault="00B9425D" w:rsidP="00E53657">
      <w:pPr>
        <w:pStyle w:val="FootnoteText"/>
        <w:tabs>
          <w:tab w:val="left" w:pos="284"/>
        </w:tabs>
        <w:rPr>
          <w:rFonts w:eastAsiaTheme="minorEastAsia"/>
          <w:sz w:val="18"/>
          <w:szCs w:val="18"/>
          <w:lang w:eastAsia="zh-CN"/>
        </w:rPr>
      </w:pPr>
      <w:r>
        <w:rPr>
          <w:rStyle w:val="FootnoteReference"/>
        </w:rPr>
        <w:footnoteRef/>
      </w:r>
      <w:r>
        <w:rPr>
          <w:rFonts w:eastAsiaTheme="minorEastAsia"/>
          <w:lang w:eastAsia="zh-CN"/>
        </w:rPr>
        <w:tab/>
      </w:r>
      <w:r>
        <w:rPr>
          <w:rFonts w:eastAsiaTheme="minorEastAsia" w:hint="eastAsia"/>
          <w:lang w:eastAsia="zh-CN"/>
        </w:rPr>
        <w:t>具体目标</w:t>
      </w:r>
      <w:r>
        <w:rPr>
          <w:lang w:eastAsia="zh-CN"/>
        </w:rPr>
        <w:t>4.2</w:t>
      </w:r>
      <w:r>
        <w:rPr>
          <w:rFonts w:eastAsiaTheme="minorEastAsia" w:hint="eastAsia"/>
          <w:lang w:eastAsia="zh-CN"/>
        </w:rPr>
        <w:t>是一项定性具体目标。</w:t>
      </w:r>
    </w:p>
  </w:footnote>
  <w:footnote w:id="49">
    <w:p w:rsidR="00B9425D" w:rsidRDefault="00B9425D" w:rsidP="00E53657">
      <w:pPr>
        <w:pStyle w:val="FootnoteText"/>
        <w:tabs>
          <w:tab w:val="left" w:pos="284"/>
        </w:tabs>
        <w:rPr>
          <w:lang w:eastAsia="zh-CN"/>
        </w:rPr>
      </w:pPr>
      <w:r>
        <w:rPr>
          <w:rStyle w:val="FootnoteReference"/>
        </w:rPr>
        <w:footnoteRef/>
      </w:r>
      <w:r>
        <w:rPr>
          <w:rFonts w:eastAsiaTheme="minorEastAsia"/>
          <w:lang w:eastAsia="zh-CN"/>
        </w:rPr>
        <w:tab/>
      </w:r>
      <w:r>
        <w:rPr>
          <w:rFonts w:eastAsiaTheme="minorEastAsia" w:hint="eastAsia"/>
          <w:lang w:eastAsia="zh-CN"/>
        </w:rPr>
        <w:t>方框和对勾表示与总体目标的主要和次要联系。</w:t>
      </w:r>
    </w:p>
  </w:footnote>
  <w:footnote w:id="50">
    <w:p w:rsidR="00B9425D" w:rsidRDefault="00B9425D" w:rsidP="00E53657">
      <w:pPr>
        <w:pStyle w:val="FootnoteText"/>
        <w:rPr>
          <w:rFonts w:eastAsiaTheme="minorEastAsia"/>
          <w:lang w:eastAsia="zh-CN"/>
        </w:rPr>
      </w:pPr>
      <w:r>
        <w:rPr>
          <w:rStyle w:val="FootnoteReference"/>
        </w:rPr>
        <w:footnoteRef/>
      </w:r>
      <w:r>
        <w:rPr>
          <w:lang w:eastAsia="zh-CN"/>
        </w:rPr>
        <w:tab/>
      </w:r>
      <w:r>
        <w:rPr>
          <w:rFonts w:eastAsiaTheme="minorEastAsia" w:hint="eastAsia"/>
          <w:lang w:eastAsia="zh-CN"/>
        </w:rPr>
        <w:t>成果系指国际电联信息通信技术（</w:t>
      </w:r>
      <w:r>
        <w:rPr>
          <w:rFonts w:eastAsiaTheme="minorEastAsia"/>
          <w:lang w:eastAsia="zh-CN"/>
        </w:rPr>
        <w:t>ICT</w:t>
      </w:r>
      <w:r>
        <w:rPr>
          <w:rFonts w:eastAsiaTheme="minorEastAsia" w:hint="eastAsia"/>
          <w:lang w:eastAsia="zh-CN"/>
        </w:rPr>
        <w:t>）综合价格指数（</w:t>
      </w:r>
      <w:r>
        <w:rPr>
          <w:rFonts w:eastAsiaTheme="minorEastAsia"/>
          <w:lang w:eastAsia="zh-CN"/>
        </w:rPr>
        <w:t>IPB</w:t>
      </w:r>
      <w:r>
        <w:rPr>
          <w:rFonts w:eastAsiaTheme="minorEastAsia" w:hint="eastAsia"/>
          <w:lang w:eastAsia="zh-CN"/>
        </w:rPr>
        <w:t>）中的移动宽带分指数。欲了解更多信息，请参阅国际电联（</w:t>
      </w:r>
      <w:r>
        <w:rPr>
          <w:rFonts w:eastAsiaTheme="minorEastAsia"/>
          <w:lang w:eastAsia="zh-CN"/>
        </w:rPr>
        <w:t>2013</w:t>
      </w:r>
      <w:r>
        <w:rPr>
          <w:rFonts w:eastAsiaTheme="minorEastAsia" w:hint="eastAsia"/>
          <w:lang w:eastAsia="zh-CN"/>
        </w:rPr>
        <w:t>年）：衡量信息社会</w:t>
      </w:r>
      <w:r>
        <w:rPr>
          <w:rFonts w:eastAsiaTheme="minorEastAsia"/>
          <w:lang w:eastAsia="zh-CN"/>
        </w:rPr>
        <w:t>2013</w:t>
      </w:r>
      <w:r>
        <w:rPr>
          <w:rFonts w:eastAsiaTheme="minorEastAsia" w:hint="eastAsia"/>
          <w:lang w:eastAsia="zh-CN"/>
        </w:rPr>
        <w:t>年报告，下列网站提供：</w:t>
      </w:r>
      <w:hyperlink r:id="rId1" w:history="1">
        <w:r>
          <w:rPr>
            <w:rStyle w:val="Hyperlink"/>
            <w:sz w:val="20"/>
            <w:lang w:eastAsia="zh-CN"/>
          </w:rPr>
          <w:t>http://www.itu.int/en/ITU-D/Statistics/Documents/publications/mis2013/MIS2013_without_Annex_4.pdf</w:t>
        </w:r>
      </w:hyperlink>
      <w:r>
        <w:rPr>
          <w:lang w:eastAsia="zh-CN"/>
        </w:rPr>
        <w:t xml:space="preserve"> </w:t>
      </w:r>
      <w:r>
        <w:rPr>
          <w:rFonts w:eastAsiaTheme="minorEastAsia" w:hint="eastAsia"/>
          <w:lang w:eastAsia="zh-CN"/>
        </w:rPr>
        <w:t>。</w:t>
      </w:r>
    </w:p>
  </w:footnote>
  <w:footnote w:id="51">
    <w:p w:rsidR="00B9425D" w:rsidRDefault="00B9425D" w:rsidP="00E53657">
      <w:pPr>
        <w:pStyle w:val="FootnoteText"/>
        <w:tabs>
          <w:tab w:val="left" w:pos="284"/>
        </w:tabs>
        <w:rPr>
          <w:lang w:eastAsia="zh-CN"/>
        </w:rPr>
      </w:pPr>
      <w:r>
        <w:rPr>
          <w:rStyle w:val="FootnoteReference"/>
        </w:rPr>
        <w:footnoteRef/>
      </w:r>
      <w:r>
        <w:rPr>
          <w:rFonts w:eastAsiaTheme="minorEastAsia"/>
          <w:lang w:eastAsia="zh-CN"/>
        </w:rPr>
        <w:tab/>
      </w:r>
      <w:r>
        <w:rPr>
          <w:lang w:eastAsia="zh-CN"/>
        </w:rPr>
        <w:t>ITU-D</w:t>
      </w:r>
      <w:r>
        <w:rPr>
          <w:rFonts w:eastAsiaTheme="minorEastAsia" w:hint="eastAsia"/>
          <w:lang w:eastAsia="zh-CN"/>
        </w:rPr>
        <w:t>的输出成果和落实框架进一步详述于</w:t>
      </w:r>
      <w:r>
        <w:rPr>
          <w:rFonts w:eastAsiaTheme="minorEastAsia"/>
          <w:lang w:eastAsia="zh-CN"/>
        </w:rPr>
        <w:t>2014</w:t>
      </w:r>
      <w:r>
        <w:rPr>
          <w:rFonts w:eastAsiaTheme="minorEastAsia" w:hint="eastAsia"/>
          <w:lang w:eastAsia="zh-CN"/>
        </w:rPr>
        <w:t>年世界电信发展大会批准的《迪拜行动计划》中。</w:t>
      </w:r>
    </w:p>
  </w:footnote>
  <w:footnote w:id="52">
    <w:p w:rsidR="00B9425D" w:rsidRDefault="00B9425D" w:rsidP="00E53657">
      <w:pPr>
        <w:pStyle w:val="FootnoteText"/>
        <w:tabs>
          <w:tab w:val="left" w:pos="284"/>
        </w:tabs>
        <w:spacing w:before="0"/>
        <w:rPr>
          <w:lang w:eastAsia="zh-CN"/>
        </w:rPr>
      </w:pPr>
      <w:r>
        <w:rPr>
          <w:rStyle w:val="FootnoteReference"/>
        </w:rPr>
        <w:footnoteRef/>
      </w:r>
      <w:r>
        <w:rPr>
          <w:rFonts w:eastAsiaTheme="minorEastAsia"/>
          <w:lang w:eastAsia="zh-CN"/>
        </w:rPr>
        <w:tab/>
      </w:r>
      <w:r>
        <w:rPr>
          <w:rFonts w:hint="eastAsia"/>
          <w:lang w:eastAsia="zh-CN"/>
        </w:rPr>
        <w:t>有特殊需求的群体指原住民和残疾人，其中包括因年龄致残的残疾人、青年、女性和年轻女性</w:t>
      </w:r>
    </w:p>
  </w:footnote>
  <w:footnote w:id="53">
    <w:p w:rsidR="00B9425D" w:rsidRDefault="00B9425D" w:rsidP="00E53657">
      <w:pPr>
        <w:pStyle w:val="FootnoteText"/>
        <w:tabs>
          <w:tab w:val="left" w:pos="284"/>
        </w:tabs>
        <w:rPr>
          <w:lang w:eastAsia="zh-CN"/>
        </w:rPr>
      </w:pPr>
      <w:r>
        <w:rPr>
          <w:rStyle w:val="FootnoteReference"/>
        </w:rPr>
        <w:footnoteRef/>
      </w:r>
      <w:r>
        <w:rPr>
          <w:rFonts w:eastAsiaTheme="minorEastAsia"/>
          <w:lang w:eastAsia="zh-CN"/>
        </w:rPr>
        <w:tab/>
      </w:r>
      <w:r>
        <w:rPr>
          <w:rFonts w:eastAsiaTheme="minorEastAsia" w:hint="eastAsia"/>
          <w:lang w:eastAsia="zh-CN"/>
        </w:rPr>
        <w:t>有待联合国做出延续该举措的决定。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5D" w:rsidRPr="00AF0B82" w:rsidRDefault="00B9425D" w:rsidP="00E97F85">
    <w:pPr>
      <w:pStyle w:val="Header"/>
    </w:pPr>
    <w:r>
      <w:fldChar w:fldCharType="begin"/>
    </w:r>
    <w:r>
      <w:instrText xml:space="preserve"> PAGE </w:instrText>
    </w:r>
    <w:r>
      <w:fldChar w:fldCharType="separate"/>
    </w:r>
    <w:r w:rsidR="005E046B">
      <w:rPr>
        <w:noProof/>
      </w:rPr>
      <w:t>35</w:t>
    </w:r>
    <w:r>
      <w:fldChar w:fldCharType="end"/>
    </w:r>
  </w:p>
  <w:p w:rsidR="00B9425D" w:rsidRPr="00AF0B82" w:rsidRDefault="00B9425D" w:rsidP="00E97F85">
    <w:pPr>
      <w:pStyle w:val="Header"/>
      <w:rPr>
        <w:lang w:eastAsia="zh-CN"/>
      </w:rPr>
    </w:pPr>
    <w:r w:rsidRPr="00AF0B82">
      <w:t>RAG</w:t>
    </w:r>
    <w:r>
      <w:rPr>
        <w:lang w:eastAsia="zh-CN"/>
      </w:rPr>
      <w:t>14</w:t>
    </w:r>
    <w:r w:rsidRPr="00AF0B82">
      <w:t>-1/</w:t>
    </w:r>
    <w:r>
      <w:rPr>
        <w:rFonts w:hint="eastAsia"/>
        <w:lang w:eastAsia="zh-CN"/>
      </w:rPr>
      <w:t>1(Add.1)</w:t>
    </w:r>
    <w:r w:rsidRPr="00AF0B82">
      <w:t>-</w:t>
    </w:r>
    <w:r w:rsidRPr="00AF0B82">
      <w:rPr>
        <w:rFonts w:hint="eastAsia"/>
        <w:lang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BF" w:rsidRPr="00AF0B82" w:rsidRDefault="003D62BF" w:rsidP="003D62BF">
    <w:pPr>
      <w:pStyle w:val="Header"/>
    </w:pPr>
    <w:r>
      <w:fldChar w:fldCharType="begin"/>
    </w:r>
    <w:r>
      <w:instrText xml:space="preserve"> PAGE </w:instrText>
    </w:r>
    <w:r>
      <w:fldChar w:fldCharType="separate"/>
    </w:r>
    <w:r w:rsidR="005E046B">
      <w:rPr>
        <w:noProof/>
      </w:rPr>
      <w:t>20</w:t>
    </w:r>
    <w:r>
      <w:fldChar w:fldCharType="end"/>
    </w:r>
  </w:p>
  <w:p w:rsidR="003D62BF" w:rsidRPr="00AF0B82" w:rsidRDefault="003D62BF" w:rsidP="003D62BF">
    <w:pPr>
      <w:pStyle w:val="Header"/>
      <w:rPr>
        <w:lang w:eastAsia="zh-CN"/>
      </w:rPr>
    </w:pPr>
    <w:r w:rsidRPr="00AF0B82">
      <w:t>RAG</w:t>
    </w:r>
    <w:r>
      <w:rPr>
        <w:lang w:eastAsia="zh-CN"/>
      </w:rPr>
      <w:t>14</w:t>
    </w:r>
    <w:r w:rsidRPr="00AF0B82">
      <w:t>-1/</w:t>
    </w:r>
    <w:r>
      <w:rPr>
        <w:rFonts w:hint="eastAsia"/>
        <w:lang w:eastAsia="zh-CN"/>
      </w:rPr>
      <w:t>1(Add.1)</w:t>
    </w:r>
    <w:r w:rsidRPr="00AF0B82">
      <w:t>-</w:t>
    </w:r>
    <w:r w:rsidRPr="00AF0B82">
      <w:rPr>
        <w:rFonts w:hint="eastAsia"/>
        <w:lang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5D" w:rsidRPr="00AF0B82" w:rsidRDefault="00B9425D" w:rsidP="000A4F34">
    <w:pPr>
      <w:pStyle w:val="Header"/>
    </w:pPr>
    <w:r>
      <w:fldChar w:fldCharType="begin"/>
    </w:r>
    <w:r>
      <w:instrText xml:space="preserve"> PAGE </w:instrText>
    </w:r>
    <w:r>
      <w:fldChar w:fldCharType="separate"/>
    </w:r>
    <w:r w:rsidR="005E046B">
      <w:rPr>
        <w:noProof/>
      </w:rPr>
      <w:t>41</w:t>
    </w:r>
    <w:r>
      <w:fldChar w:fldCharType="end"/>
    </w:r>
  </w:p>
  <w:p w:rsidR="00B9425D" w:rsidRPr="00AF0B82" w:rsidRDefault="00B9425D" w:rsidP="000646A7">
    <w:pPr>
      <w:pStyle w:val="Header"/>
      <w:rPr>
        <w:lang w:eastAsia="zh-CN"/>
      </w:rPr>
    </w:pPr>
    <w:r w:rsidRPr="00AF0B82">
      <w:t>RAG</w:t>
    </w:r>
    <w:r>
      <w:rPr>
        <w:lang w:eastAsia="zh-CN"/>
      </w:rPr>
      <w:t>14</w:t>
    </w:r>
    <w:r w:rsidRPr="00AF0B82">
      <w:t>-1/</w:t>
    </w:r>
    <w:r>
      <w:rPr>
        <w:rFonts w:hint="eastAsia"/>
        <w:lang w:eastAsia="zh-CN"/>
      </w:rPr>
      <w:t>1(Add.1)</w:t>
    </w:r>
    <w:r w:rsidRPr="00AF0B82">
      <w:t>-</w:t>
    </w:r>
    <w:r w:rsidRPr="00AF0B82">
      <w:rPr>
        <w:rFonts w:hint="eastAsia"/>
        <w:lang w:eastAsia="zh-CN"/>
      </w:rPr>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5D" w:rsidRPr="00AF0B82" w:rsidRDefault="00B9425D" w:rsidP="00B816AC">
    <w:pPr>
      <w:pStyle w:val="Header"/>
    </w:pPr>
    <w:r>
      <w:fldChar w:fldCharType="begin"/>
    </w:r>
    <w:r>
      <w:instrText xml:space="preserve"> PAGE </w:instrText>
    </w:r>
    <w:r>
      <w:fldChar w:fldCharType="separate"/>
    </w:r>
    <w:r w:rsidR="005E046B">
      <w:rPr>
        <w:noProof/>
      </w:rPr>
      <w:t>36</w:t>
    </w:r>
    <w:r>
      <w:fldChar w:fldCharType="end"/>
    </w:r>
  </w:p>
  <w:p w:rsidR="00B9425D" w:rsidRPr="00AF0B82" w:rsidRDefault="00B9425D" w:rsidP="00B816AC">
    <w:pPr>
      <w:pStyle w:val="Header"/>
      <w:rPr>
        <w:lang w:eastAsia="zh-CN"/>
      </w:rPr>
    </w:pPr>
    <w:r w:rsidRPr="00AF0B82">
      <w:t>RAG</w:t>
    </w:r>
    <w:r>
      <w:rPr>
        <w:lang w:eastAsia="zh-CN"/>
      </w:rPr>
      <w:t>14</w:t>
    </w:r>
    <w:r w:rsidRPr="00AF0B82">
      <w:t>-1/</w:t>
    </w:r>
    <w:r>
      <w:rPr>
        <w:rFonts w:hint="eastAsia"/>
        <w:lang w:eastAsia="zh-CN"/>
      </w:rPr>
      <w:t>1(Add.1)</w:t>
    </w:r>
    <w:r w:rsidRPr="00AF0B82">
      <w:t>-</w:t>
    </w:r>
    <w:r w:rsidRPr="00AF0B82">
      <w:rPr>
        <w:rFonts w:hint="eastAsia"/>
        <w:lang w:eastAsia="zh-CN"/>
      </w:rPr>
      <w:t>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5D" w:rsidRPr="00AF0B82" w:rsidRDefault="00B9425D" w:rsidP="00E97F85">
    <w:pPr>
      <w:pStyle w:val="Header"/>
    </w:pPr>
    <w:r>
      <w:fldChar w:fldCharType="begin"/>
    </w:r>
    <w:r>
      <w:instrText xml:space="preserve"> PAGE </w:instrText>
    </w:r>
    <w:r>
      <w:fldChar w:fldCharType="separate"/>
    </w:r>
    <w:r w:rsidR="005E046B">
      <w:rPr>
        <w:noProof/>
      </w:rPr>
      <w:t>40</w:t>
    </w:r>
    <w:r>
      <w:fldChar w:fldCharType="end"/>
    </w:r>
  </w:p>
  <w:p w:rsidR="00B9425D" w:rsidRPr="00AF0B82" w:rsidRDefault="00B9425D" w:rsidP="00E97F85">
    <w:pPr>
      <w:pStyle w:val="Header"/>
      <w:rPr>
        <w:lang w:eastAsia="zh-CN"/>
      </w:rPr>
    </w:pPr>
    <w:r w:rsidRPr="00AF0B82">
      <w:t>RAG</w:t>
    </w:r>
    <w:r>
      <w:rPr>
        <w:lang w:eastAsia="zh-CN"/>
      </w:rPr>
      <w:t>14</w:t>
    </w:r>
    <w:r w:rsidRPr="00AF0B82">
      <w:t>-1/</w:t>
    </w:r>
    <w:r>
      <w:rPr>
        <w:rFonts w:hint="eastAsia"/>
        <w:lang w:eastAsia="zh-CN"/>
      </w:rPr>
      <w:t>1(Add.1)</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A61DAC"/>
    <w:multiLevelType w:val="multilevel"/>
    <w:tmpl w:val="0E2E4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E90153"/>
    <w:multiLevelType w:val="hybridMultilevel"/>
    <w:tmpl w:val="0246A05C"/>
    <w:lvl w:ilvl="0" w:tplc="04090001">
      <w:start w:val="1"/>
      <w:numFmt w:val="bullet"/>
      <w:pStyle w:val="Ideas"/>
      <w:lvlText w:val=""/>
      <w:lvlJc w:val="left"/>
      <w:pPr>
        <w:ind w:left="720" w:hanging="360"/>
      </w:pPr>
      <w:rPr>
        <w:rFonts w:ascii="Symbol" w:hAnsi="Symbol" w:hint="default"/>
      </w:rPr>
    </w:lvl>
    <w:lvl w:ilvl="1" w:tplc="04090003">
      <w:start w:val="1"/>
      <w:numFmt w:val="bullet"/>
      <w:pStyle w:val="Otheridea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6"/>
  </w:num>
  <w:num w:numId="13">
    <w:abstractNumId w:val="28"/>
  </w:num>
  <w:num w:numId="14">
    <w:abstractNumId w:val="25"/>
  </w:num>
  <w:num w:numId="15">
    <w:abstractNumId w:val="22"/>
  </w:num>
  <w:num w:numId="16">
    <w:abstractNumId w:val="27"/>
  </w:num>
  <w:num w:numId="17">
    <w:abstractNumId w:val="21"/>
  </w:num>
  <w:num w:numId="18">
    <w:abstractNumId w:val="11"/>
  </w:num>
  <w:num w:numId="19">
    <w:abstractNumId w:val="15"/>
  </w:num>
  <w:num w:numId="20">
    <w:abstractNumId w:val="16"/>
  </w:num>
  <w:num w:numId="21">
    <w:abstractNumId w:val="19"/>
  </w:num>
  <w:num w:numId="22">
    <w:abstractNumId w:val="30"/>
  </w:num>
  <w:num w:numId="23">
    <w:abstractNumId w:val="23"/>
  </w:num>
  <w:num w:numId="24">
    <w:abstractNumId w:val="24"/>
  </w:num>
  <w:num w:numId="25">
    <w:abstractNumId w:val="12"/>
  </w:num>
  <w:num w:numId="26">
    <w:abstractNumId w:val="20"/>
  </w:num>
  <w:num w:numId="27">
    <w:abstractNumId w:val="14"/>
  </w:num>
  <w:num w:numId="28">
    <w:abstractNumId w:val="18"/>
  </w:num>
  <w:num w:numId="29">
    <w:abstractNumId w:val="10"/>
  </w:num>
  <w:num w:numId="30">
    <w:abstractNumId w:val="13"/>
  </w:num>
  <w:num w:numId="31">
    <w:abstractNumId w:val="13"/>
  </w:num>
  <w:num w:numId="32">
    <w:abstractNumId w:val="2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6A7"/>
    <w:rsid w:val="00020106"/>
    <w:rsid w:val="00021007"/>
    <w:rsid w:val="00034C59"/>
    <w:rsid w:val="00044C1E"/>
    <w:rsid w:val="00062FA4"/>
    <w:rsid w:val="000646A7"/>
    <w:rsid w:val="0006614B"/>
    <w:rsid w:val="00082FBE"/>
    <w:rsid w:val="00084871"/>
    <w:rsid w:val="00085541"/>
    <w:rsid w:val="00085CC5"/>
    <w:rsid w:val="00093C73"/>
    <w:rsid w:val="000A0059"/>
    <w:rsid w:val="000A4F34"/>
    <w:rsid w:val="000A5F9E"/>
    <w:rsid w:val="000B0A4F"/>
    <w:rsid w:val="000B4D42"/>
    <w:rsid w:val="000C0FEC"/>
    <w:rsid w:val="000F275A"/>
    <w:rsid w:val="000F3718"/>
    <w:rsid w:val="00107E5A"/>
    <w:rsid w:val="00117A08"/>
    <w:rsid w:val="001225EE"/>
    <w:rsid w:val="00130A81"/>
    <w:rsid w:val="00130B50"/>
    <w:rsid w:val="0013473D"/>
    <w:rsid w:val="001368A7"/>
    <w:rsid w:val="00141DC2"/>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D2334"/>
    <w:rsid w:val="001D6E77"/>
    <w:rsid w:val="001E5A76"/>
    <w:rsid w:val="001E5D43"/>
    <w:rsid w:val="001E692F"/>
    <w:rsid w:val="001E7277"/>
    <w:rsid w:val="001F6763"/>
    <w:rsid w:val="001F75CD"/>
    <w:rsid w:val="0020573C"/>
    <w:rsid w:val="00213AE0"/>
    <w:rsid w:val="00221367"/>
    <w:rsid w:val="0023339F"/>
    <w:rsid w:val="00236FBE"/>
    <w:rsid w:val="00244613"/>
    <w:rsid w:val="00252B08"/>
    <w:rsid w:val="00271619"/>
    <w:rsid w:val="00271C4F"/>
    <w:rsid w:val="0029544B"/>
    <w:rsid w:val="002A6FC3"/>
    <w:rsid w:val="002B224F"/>
    <w:rsid w:val="002C5CAC"/>
    <w:rsid w:val="002C69A2"/>
    <w:rsid w:val="002E5197"/>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D62BF"/>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A1646"/>
    <w:rsid w:val="004B468C"/>
    <w:rsid w:val="004C1105"/>
    <w:rsid w:val="004C33D3"/>
    <w:rsid w:val="004C56BE"/>
    <w:rsid w:val="004D08EB"/>
    <w:rsid w:val="004E5C65"/>
    <w:rsid w:val="004F3435"/>
    <w:rsid w:val="0050528F"/>
    <w:rsid w:val="00507D0A"/>
    <w:rsid w:val="00513BEA"/>
    <w:rsid w:val="0051782D"/>
    <w:rsid w:val="005205CD"/>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046B"/>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12F8"/>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5704C"/>
    <w:rsid w:val="00757BB1"/>
    <w:rsid w:val="007669B2"/>
    <w:rsid w:val="00792AFF"/>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1E48"/>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40FE"/>
    <w:rsid w:val="008954AA"/>
    <w:rsid w:val="008A1A10"/>
    <w:rsid w:val="008A56A5"/>
    <w:rsid w:val="008B06FC"/>
    <w:rsid w:val="008C1346"/>
    <w:rsid w:val="008C34A4"/>
    <w:rsid w:val="008C7B07"/>
    <w:rsid w:val="008D06A4"/>
    <w:rsid w:val="008D2F6C"/>
    <w:rsid w:val="008E11BE"/>
    <w:rsid w:val="008F128A"/>
    <w:rsid w:val="008F1F07"/>
    <w:rsid w:val="008F50C1"/>
    <w:rsid w:val="00903039"/>
    <w:rsid w:val="0091120B"/>
    <w:rsid w:val="00913872"/>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81C35"/>
    <w:rsid w:val="009862A4"/>
    <w:rsid w:val="009A13C5"/>
    <w:rsid w:val="009A3FE6"/>
    <w:rsid w:val="009B3754"/>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087F"/>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00833"/>
    <w:rsid w:val="00B11BA5"/>
    <w:rsid w:val="00B1508A"/>
    <w:rsid w:val="00B25A3A"/>
    <w:rsid w:val="00B30268"/>
    <w:rsid w:val="00B41DCB"/>
    <w:rsid w:val="00B523C6"/>
    <w:rsid w:val="00B52992"/>
    <w:rsid w:val="00B57898"/>
    <w:rsid w:val="00B62CF3"/>
    <w:rsid w:val="00B76AE3"/>
    <w:rsid w:val="00B77421"/>
    <w:rsid w:val="00B816AC"/>
    <w:rsid w:val="00B865B8"/>
    <w:rsid w:val="00B9093E"/>
    <w:rsid w:val="00B90D98"/>
    <w:rsid w:val="00B925F8"/>
    <w:rsid w:val="00B9425D"/>
    <w:rsid w:val="00B94FC6"/>
    <w:rsid w:val="00BA5299"/>
    <w:rsid w:val="00BB099B"/>
    <w:rsid w:val="00BB3DBA"/>
    <w:rsid w:val="00BB4ADA"/>
    <w:rsid w:val="00BC195C"/>
    <w:rsid w:val="00BC3ACA"/>
    <w:rsid w:val="00BC3C94"/>
    <w:rsid w:val="00BC42EE"/>
    <w:rsid w:val="00BC72C9"/>
    <w:rsid w:val="00BD05A7"/>
    <w:rsid w:val="00BD2F5F"/>
    <w:rsid w:val="00BD41C7"/>
    <w:rsid w:val="00BD7223"/>
    <w:rsid w:val="00BE02ED"/>
    <w:rsid w:val="00BE163D"/>
    <w:rsid w:val="00BE1942"/>
    <w:rsid w:val="00BE1F57"/>
    <w:rsid w:val="00BE5A75"/>
    <w:rsid w:val="00C00C19"/>
    <w:rsid w:val="00C0211F"/>
    <w:rsid w:val="00C226F4"/>
    <w:rsid w:val="00C22F21"/>
    <w:rsid w:val="00C24C57"/>
    <w:rsid w:val="00C25047"/>
    <w:rsid w:val="00C3076D"/>
    <w:rsid w:val="00C30A3C"/>
    <w:rsid w:val="00C53641"/>
    <w:rsid w:val="00C60AC9"/>
    <w:rsid w:val="00C77784"/>
    <w:rsid w:val="00C94697"/>
    <w:rsid w:val="00C95D5D"/>
    <w:rsid w:val="00CA31F0"/>
    <w:rsid w:val="00CB2BE8"/>
    <w:rsid w:val="00CB7893"/>
    <w:rsid w:val="00CB7F4E"/>
    <w:rsid w:val="00CC1C81"/>
    <w:rsid w:val="00CE1DEC"/>
    <w:rsid w:val="00CE20C1"/>
    <w:rsid w:val="00CE37A2"/>
    <w:rsid w:val="00CE6FDB"/>
    <w:rsid w:val="00CF38C3"/>
    <w:rsid w:val="00CF6EFF"/>
    <w:rsid w:val="00D0037A"/>
    <w:rsid w:val="00D02852"/>
    <w:rsid w:val="00D05AA4"/>
    <w:rsid w:val="00D1368C"/>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3657"/>
    <w:rsid w:val="00E55989"/>
    <w:rsid w:val="00E56657"/>
    <w:rsid w:val="00E62C6E"/>
    <w:rsid w:val="00E91301"/>
    <w:rsid w:val="00E96E00"/>
    <w:rsid w:val="00E979BD"/>
    <w:rsid w:val="00E97F85"/>
    <w:rsid w:val="00EA1892"/>
    <w:rsid w:val="00EA59AF"/>
    <w:rsid w:val="00EB0ED5"/>
    <w:rsid w:val="00EC3338"/>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2263"/>
    <w:rsid w:val="00F5472A"/>
    <w:rsid w:val="00F5795F"/>
    <w:rsid w:val="00F64817"/>
    <w:rsid w:val="00F659D0"/>
    <w:rsid w:val="00F67022"/>
    <w:rsid w:val="00F725E1"/>
    <w:rsid w:val="00F9582A"/>
    <w:rsid w:val="00FB1E59"/>
    <w:rsid w:val="00FB29A3"/>
    <w:rsid w:val="00FB630E"/>
    <w:rsid w:val="00FC1C1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iPriority="35" w:unhideWhenUsed="1" w:qFormat="1"/>
    <w:lsdException w:name="footnote reference" w:uiPriority="99"/>
    <w:lsdException w:name="annotation reference" w:uiPriority="99"/>
    <w:lsdException w:name="List" w:uiPriority="99"/>
    <w:lsdException w:name="Title" w:uiPriority="10"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uiPriority w:val="9"/>
    <w:qFormat/>
    <w:pPr>
      <w:spacing w:before="240"/>
      <w:outlineLvl w:val="1"/>
    </w:pPr>
  </w:style>
  <w:style w:type="paragraph" w:styleId="Heading3">
    <w:name w:val="heading 3"/>
    <w:aliases w:val="Heading 3 Char,h3,H3,H31"/>
    <w:basedOn w:val="Heading1"/>
    <w:next w:val="Normal"/>
    <w:link w:val="Heading3Char1"/>
    <w:uiPriority w:val="9"/>
    <w:qFormat/>
    <w:pPr>
      <w:spacing w:before="160"/>
      <w:outlineLvl w:val="2"/>
    </w:pPr>
  </w:style>
  <w:style w:type="paragraph" w:styleId="Heading4">
    <w:name w:val="heading 4"/>
    <w:basedOn w:val="Heading3"/>
    <w:next w:val="Normal"/>
    <w:link w:val="Heading4Char"/>
    <w:uiPriority w:val="9"/>
    <w:qFormat/>
    <w:pPr>
      <w:tabs>
        <w:tab w:val="clear" w:pos="794"/>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 w:val="clear" w:pos="119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6A7"/>
    <w:rPr>
      <w:rFonts w:ascii="Times New Roman" w:hAnsi="Times New Roman"/>
      <w:b/>
      <w:sz w:val="24"/>
      <w:lang w:val="en-GB" w:eastAsia="en-US"/>
    </w:rPr>
  </w:style>
  <w:style w:type="character" w:customStyle="1" w:styleId="Heading2Char">
    <w:name w:val="Heading 2 Char"/>
    <w:basedOn w:val="DefaultParagraphFont"/>
    <w:link w:val="Heading2"/>
    <w:uiPriority w:val="9"/>
    <w:rsid w:val="000646A7"/>
    <w:rPr>
      <w:rFonts w:ascii="Times New Roman" w:hAnsi="Times New Roman"/>
      <w:b/>
      <w:sz w:val="24"/>
      <w:lang w:val="en-GB" w:eastAsia="en-US"/>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Heading4Char">
    <w:name w:val="Heading 4 Char"/>
    <w:basedOn w:val="DefaultParagraphFont"/>
    <w:link w:val="Heading4"/>
    <w:uiPriority w:val="9"/>
    <w:rsid w:val="00E53657"/>
    <w:rPr>
      <w:rFonts w:ascii="Times New Roman" w:hAnsi="Times New Roman"/>
      <w:b/>
      <w:sz w:val="24"/>
      <w:lang w:val="en-GB" w:eastAsia="en-US"/>
    </w:rPr>
  </w:style>
  <w:style w:type="character" w:customStyle="1" w:styleId="Heading5Char">
    <w:name w:val="Heading 5 Char"/>
    <w:basedOn w:val="DefaultParagraphFont"/>
    <w:link w:val="Heading5"/>
    <w:uiPriority w:val="9"/>
    <w:rsid w:val="00E53657"/>
    <w:rPr>
      <w:rFonts w:ascii="Times New Roman" w:hAnsi="Times New Roman"/>
      <w:b/>
      <w:sz w:val="24"/>
      <w:lang w:val="en-GB" w:eastAsia="en-US"/>
    </w:rPr>
  </w:style>
  <w:style w:type="character" w:customStyle="1" w:styleId="Heading6Char">
    <w:name w:val="Heading 6 Char"/>
    <w:basedOn w:val="DefaultParagraphFont"/>
    <w:link w:val="Heading6"/>
    <w:uiPriority w:val="9"/>
    <w:rsid w:val="00E53657"/>
    <w:rPr>
      <w:rFonts w:ascii="Times New Roman" w:hAnsi="Times New Roman"/>
      <w:b/>
      <w:sz w:val="24"/>
      <w:lang w:val="en-GB" w:eastAsia="en-US"/>
    </w:rPr>
  </w:style>
  <w:style w:type="character" w:customStyle="1" w:styleId="Heading7Char">
    <w:name w:val="Heading 7 Char"/>
    <w:basedOn w:val="DefaultParagraphFont"/>
    <w:link w:val="Heading7"/>
    <w:uiPriority w:val="9"/>
    <w:rsid w:val="00E53657"/>
    <w:rPr>
      <w:rFonts w:ascii="Times New Roman" w:hAnsi="Times New Roman"/>
      <w:b/>
      <w:sz w:val="24"/>
      <w:lang w:val="en-GB" w:eastAsia="en-US"/>
    </w:rPr>
  </w:style>
  <w:style w:type="character" w:customStyle="1" w:styleId="Heading8Char">
    <w:name w:val="Heading 8 Char"/>
    <w:basedOn w:val="DefaultParagraphFont"/>
    <w:link w:val="Heading8"/>
    <w:uiPriority w:val="9"/>
    <w:rsid w:val="00E53657"/>
    <w:rPr>
      <w:rFonts w:ascii="Times New Roman" w:hAnsi="Times New Roman"/>
      <w:b/>
      <w:sz w:val="24"/>
      <w:lang w:val="en-GB" w:eastAsia="en-US"/>
    </w:rPr>
  </w:style>
  <w:style w:type="character" w:customStyle="1" w:styleId="Heading9Char">
    <w:name w:val="Heading 9 Char"/>
    <w:basedOn w:val="DefaultParagraphFont"/>
    <w:link w:val="Heading9"/>
    <w:uiPriority w:val="9"/>
    <w:rsid w:val="00E53657"/>
    <w:rPr>
      <w:rFonts w:ascii="Times New Roman" w:hAnsi="Times New Roman"/>
      <w:b/>
      <w:sz w:val="24"/>
      <w:lang w:val="en-GB" w:eastAsia="en-US"/>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uiPriority w:val="99"/>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uiPriority w:val="99"/>
    <w:pPr>
      <w:spacing w:before="480"/>
      <w:jc w:val="center"/>
    </w:pPr>
    <w:rPr>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aftertitle"/>
    <w:uiPriority w:val="99"/>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E96E00"/>
    <w:pPr>
      <w:keepNext/>
      <w:keepLines/>
      <w:spacing w:before="160"/>
      <w:ind w:left="794"/>
    </w:pPr>
    <w:rPr>
      <w:rFonts w:eastAsia="STKaiti"/>
    </w:rPr>
  </w:style>
  <w:style w:type="character" w:customStyle="1" w:styleId="CallChar">
    <w:name w:val="Call Char"/>
    <w:link w:val="Call"/>
    <w:uiPriority w:val="99"/>
    <w:locked/>
    <w:rsid w:val="00E96E00"/>
    <w:rPr>
      <w:rFonts w:ascii="Times New Roman" w:eastAsia="STKaiti" w:hAnsi="Times New Roman"/>
      <w:sz w:val="24"/>
      <w:lang w:val="en-GB" w:eastAsia="en-US"/>
    </w:rPr>
  </w:style>
  <w:style w:type="paragraph" w:customStyle="1" w:styleId="ChapNo">
    <w:name w:val="Chap_No"/>
    <w:basedOn w:val="Normal"/>
    <w:next w:val="Chaptitle"/>
    <w:uiPriority w:val="99"/>
    <w:pPr>
      <w:keepNext/>
      <w:keepLines/>
      <w:spacing w:before="480"/>
      <w:jc w:val="center"/>
    </w:pPr>
    <w:rPr>
      <w:b/>
      <w:caps/>
      <w:sz w:val="28"/>
    </w:rPr>
  </w:style>
  <w:style w:type="paragraph" w:customStyle="1" w:styleId="Chaptitle">
    <w:name w:val="Chap_title"/>
    <w:basedOn w:val="Normal"/>
    <w:next w:val="Normalaftertitle"/>
    <w:uiPriority w:val="99"/>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locked/>
    <w:rsid w:val="000A0059"/>
    <w:rPr>
      <w:rFonts w:ascii="Times New Roman" w:hAnsi="Times New Roman"/>
      <w:sz w:val="24"/>
      <w:lang w:val="en-GB" w:eastAsia="en-US"/>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uiPriority w:val="99"/>
    <w:pPr>
      <w:tabs>
        <w:tab w:val="clear" w:pos="1191"/>
        <w:tab w:val="clear" w:pos="1588"/>
        <w:tab w:val="clear" w:pos="1985"/>
        <w:tab w:val="center" w:pos="4820"/>
        <w:tab w:val="right" w:pos="9639"/>
      </w:tabs>
    </w:pPr>
  </w:style>
  <w:style w:type="paragraph" w:customStyle="1" w:styleId="Equationlegend">
    <w:name w:val="Equation_legend"/>
    <w:basedOn w:val="Normal"/>
    <w:uiPriority w:val="99"/>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pdate">
    <w:name w:val="Rep_date"/>
    <w:basedOn w:val="Recdate"/>
    <w:next w:val="Normalaftertitle"/>
    <w:uiPriority w:val="99"/>
  </w:style>
  <w:style w:type="paragraph" w:customStyle="1" w:styleId="ResNoBR">
    <w:name w:val="Res_No_BR"/>
    <w:basedOn w:val="RecNoBR"/>
    <w:next w:val="Restitle"/>
  </w:style>
  <w:style w:type="paragraph" w:customStyle="1" w:styleId="Restitle">
    <w:name w:val="Res_title"/>
    <w:basedOn w:val="Rectitle"/>
    <w:next w:val="Resref"/>
    <w:link w:val="RestitleChar"/>
    <w:uiPriority w:val="99"/>
  </w:style>
  <w:style w:type="paragraph" w:customStyle="1" w:styleId="Resref">
    <w:name w:val="Res_ref"/>
    <w:basedOn w:val="Recref"/>
    <w:next w:val="Resdate"/>
    <w:link w:val="ResrefChar"/>
    <w:uiPriority w:val="99"/>
  </w:style>
  <w:style w:type="paragraph" w:customStyle="1" w:styleId="Resdate">
    <w:name w:val="Res_date"/>
    <w:basedOn w:val="Recdate"/>
    <w:next w:val="Normalaftertitle"/>
    <w:uiPriority w:val="99"/>
  </w:style>
  <w:style w:type="character" w:customStyle="1" w:styleId="ResrefChar">
    <w:name w:val="Res_ref Char"/>
    <w:basedOn w:val="DefaultParagraphFont"/>
    <w:link w:val="Resref"/>
    <w:rsid w:val="007F7F05"/>
    <w:rPr>
      <w:rFonts w:ascii="Times New Roman" w:hAnsi="Times New Roman"/>
      <w:sz w:val="24"/>
      <w:lang w:val="en-GB" w:eastAsia="en-US"/>
    </w:rPr>
  </w:style>
  <w:style w:type="character" w:customStyle="1" w:styleId="RestitleChar">
    <w:name w:val="Res_title Char"/>
    <w:link w:val="Restitle"/>
    <w:uiPriority w:val="99"/>
    <w:locked/>
    <w:rsid w:val="000A0059"/>
    <w:rPr>
      <w:rFonts w:ascii="Times New Roman" w:hAnsi="Times New Roman"/>
      <w:b/>
      <w:sz w:val="28"/>
      <w:lang w:val="en-GB" w:eastAsia="en-US"/>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E53657"/>
    <w:rPr>
      <w:rFonts w:ascii="Times New Roman" w:hAnsi="Times New Roman"/>
      <w:caps/>
      <w:noProof/>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ftref"/>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Schriftart: 9 pt,Schriftart: 10 pt,Schriftart: 8 pt"/>
    <w:basedOn w:val="Note"/>
    <w:link w:val="FootnoteTextChar"/>
    <w:uiPriority w:val="99"/>
    <w:pPr>
      <w:keepLines/>
      <w:tabs>
        <w:tab w:val="left" w:pos="255"/>
      </w:tabs>
      <w:ind w:left="255" w:hanging="255"/>
    </w:pPr>
  </w:style>
  <w:style w:type="paragraph" w:customStyle="1" w:styleId="Note">
    <w:name w:val="Note"/>
    <w:basedOn w:val="Normal"/>
    <w:uiPriority w:val="99"/>
    <w:pPr>
      <w:spacing w:before="80"/>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Schriftart: 9 pt Char"/>
    <w:basedOn w:val="DefaultParagraphFont"/>
    <w:link w:val="FootnoteText"/>
    <w:uiPriority w:val="99"/>
    <w:rsid w:val="001E692F"/>
    <w:rPr>
      <w:sz w:val="24"/>
      <w:lang w:val="en-GB" w:eastAsia="en-US" w:bidi="ar-SA"/>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E53657"/>
    <w:rPr>
      <w:rFonts w:ascii="Times New Roman" w:hAnsi="Times New Roman"/>
      <w:sz w:val="18"/>
      <w:lang w:val="en-GB" w:eastAsia="en-US"/>
    </w:rPr>
  </w:style>
  <w:style w:type="paragraph" w:customStyle="1" w:styleId="Headingb">
    <w:name w:val="Heading_b"/>
    <w:basedOn w:val="Normal"/>
    <w:next w:val="Normal"/>
    <w:uiPriority w:val="99"/>
    <w:pPr>
      <w:keepNext/>
      <w:spacing w:before="160"/>
    </w:pPr>
    <w:rPr>
      <w:b/>
    </w:rPr>
  </w:style>
  <w:style w:type="paragraph" w:customStyle="1" w:styleId="Headingi">
    <w:name w:val="Heading_i"/>
    <w:basedOn w:val="Normal"/>
    <w:next w:val="Normal"/>
    <w:uiPriority w:val="99"/>
    <w:pPr>
      <w:keepNext/>
      <w:spacing w:before="160"/>
    </w:pPr>
    <w:rPr>
      <w:i/>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uiPriority w:val="99"/>
    <w:pPr>
      <w:keepNext/>
      <w:keepLines/>
      <w:spacing w:before="480" w:after="80"/>
      <w:jc w:val="center"/>
    </w:pPr>
    <w:rPr>
      <w:caps/>
      <w:sz w:val="28"/>
    </w:rPr>
  </w:style>
  <w:style w:type="paragraph" w:customStyle="1" w:styleId="Partref">
    <w:name w:val="Part_ref"/>
    <w:basedOn w:val="Normal"/>
    <w:next w:val="Parttitle"/>
    <w:uiPriority w:val="99"/>
    <w:pPr>
      <w:keepNext/>
      <w:keepLines/>
      <w:spacing w:before="280"/>
      <w:jc w:val="center"/>
    </w:pPr>
  </w:style>
  <w:style w:type="paragraph" w:customStyle="1" w:styleId="Parttitle">
    <w:name w:val="Part_title"/>
    <w:basedOn w:val="Normal"/>
    <w:next w:val="Normalaftertitle"/>
    <w:uiPriority w:val="99"/>
    <w:pPr>
      <w:keepNext/>
      <w:keepLines/>
      <w:spacing w:before="240" w:after="280"/>
      <w:jc w:val="center"/>
    </w:pPr>
    <w:rPr>
      <w:b/>
      <w:sz w:val="28"/>
    </w:rPr>
  </w:style>
  <w:style w:type="paragraph" w:customStyle="1" w:styleId="RecNo">
    <w:name w:val="Rec_No"/>
    <w:basedOn w:val="Normal"/>
    <w:next w:val="Rectitle"/>
    <w:uiPriority w:val="99"/>
    <w:pPr>
      <w:keepNext/>
      <w:keepLines/>
      <w:spacing w:before="0"/>
    </w:pPr>
    <w:rPr>
      <w:b/>
      <w:sz w:val="28"/>
    </w:rPr>
  </w:style>
  <w:style w:type="paragraph" w:customStyle="1" w:styleId="QuestionNo">
    <w:name w:val="Question_No"/>
    <w:basedOn w:val="RecNo"/>
    <w:next w:val="Questiontitle"/>
    <w:uiPriority w:val="99"/>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uiPriority w:val="99"/>
    <w:pPr>
      <w:spacing w:before="480"/>
      <w:jc w:val="center"/>
    </w:pPr>
    <w:rPr>
      <w:b/>
    </w:rPr>
  </w:style>
  <w:style w:type="paragraph" w:customStyle="1" w:styleId="RepNo">
    <w:name w:val="Rep_No"/>
    <w:basedOn w:val="RecNo"/>
    <w:next w:val="Reptitle"/>
    <w:uiPriority w:val="99"/>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uiPriority w:val="99"/>
  </w:style>
  <w:style w:type="character" w:customStyle="1" w:styleId="ResNoChar">
    <w:name w:val="Res_No Char"/>
    <w:link w:val="ResNo"/>
    <w:uiPriority w:val="99"/>
    <w:locked/>
    <w:rsid w:val="000A0059"/>
    <w:rPr>
      <w:rFonts w:ascii="Times New Roman" w:hAnsi="Times New Roman"/>
      <w:b/>
      <w:sz w:val="28"/>
      <w:lang w:val="en-GB" w:eastAsia="en-US"/>
    </w:rPr>
  </w:style>
  <w:style w:type="paragraph" w:customStyle="1" w:styleId="SectionNo">
    <w:name w:val="Section_No"/>
    <w:basedOn w:val="Normal"/>
    <w:next w:val="Sectiontitle"/>
    <w:uiPriority w:val="99"/>
    <w:pPr>
      <w:keepNext/>
      <w:keepLines/>
      <w:spacing w:before="480" w:after="80"/>
      <w:jc w:val="center"/>
    </w:pPr>
    <w:rPr>
      <w:caps/>
      <w:sz w:val="28"/>
    </w:rPr>
  </w:style>
  <w:style w:type="paragraph" w:customStyle="1" w:styleId="Sectiontitle">
    <w:name w:val="Section_title"/>
    <w:basedOn w:val="Normal"/>
    <w:next w:val="Normalaftertitle"/>
    <w:uiPriority w:val="99"/>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style>
  <w:style w:type="paragraph" w:customStyle="1" w:styleId="Title3">
    <w:name w:val="Title 3"/>
    <w:basedOn w:val="Title2"/>
    <w:next w:val="Title4"/>
    <w:uiPriority w:val="99"/>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794"/>
        <w:tab w:val="clear" w:pos="1191"/>
        <w:tab w:val="clear" w:pos="1588"/>
        <w:tab w:val="clear" w:pos="1985"/>
        <w:tab w:val="right" w:pos="9639"/>
      </w:tabs>
    </w:pPr>
    <w:rPr>
      <w:b/>
    </w:rPr>
  </w:style>
  <w:style w:type="paragraph" w:styleId="TOC1">
    <w:name w:val="toc 1"/>
    <w:basedOn w:val="Normal"/>
    <w:uiPriority w:val="39"/>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semiHidden/>
    <w:pPr>
      <w:spacing w:before="80"/>
      <w:ind w:left="1531" w:hanging="851"/>
    </w:pPr>
  </w:style>
  <w:style w:type="paragraph" w:styleId="TOC3">
    <w:name w:val="toc 3"/>
    <w:basedOn w:val="TOC2"/>
    <w:uiPriority w:val="39"/>
    <w:semiHidden/>
  </w:style>
  <w:style w:type="paragraph" w:styleId="TOC4">
    <w:name w:val="toc 4"/>
    <w:basedOn w:val="TOC3"/>
    <w:uiPriority w:val="39"/>
    <w:semiHidden/>
  </w:style>
  <w:style w:type="paragraph" w:styleId="TOC5">
    <w:name w:val="toc 5"/>
    <w:basedOn w:val="TOC4"/>
    <w:uiPriority w:val="39"/>
    <w:semiHidden/>
  </w:style>
  <w:style w:type="paragraph" w:styleId="TOC6">
    <w:name w:val="toc 6"/>
    <w:basedOn w:val="TOC4"/>
    <w:uiPriority w:val="39"/>
    <w:semiHidden/>
  </w:style>
  <w:style w:type="paragraph" w:styleId="TOC7">
    <w:name w:val="toc 7"/>
    <w:basedOn w:val="TOC4"/>
    <w:uiPriority w:val="39"/>
    <w:semiHidden/>
  </w:style>
  <w:style w:type="paragraph" w:styleId="TOC8">
    <w:name w:val="toc 8"/>
    <w:basedOn w:val="TOC4"/>
    <w:uiPriority w:val="39"/>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CEO_Hyperlink"/>
    <w:basedOn w:val="DefaultParagraphFont"/>
    <w:uiPriority w:val="99"/>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4602B"/>
    <w:rPr>
      <w:color w:val="606420"/>
      <w:u w:val="single"/>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uiPriority w:val="99"/>
    <w:rsid w:val="005D4F78"/>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5D4F78"/>
    <w:rPr>
      <w:rFonts w:ascii="Tahoma" w:hAnsi="Tahoma" w:cs="Tahoma"/>
      <w:sz w:val="16"/>
      <w:szCs w:val="16"/>
      <w:lang w:val="en-GB" w:eastAsia="en-US"/>
    </w:rPr>
  </w:style>
  <w:style w:type="paragraph" w:customStyle="1" w:styleId="Normalaftertitle0">
    <w:name w:val="Normal after title"/>
    <w:basedOn w:val="Normal"/>
    <w:next w:val="Normal"/>
    <w:link w:val="NormalaftertitleChar"/>
    <w:uiPriority w:val="99"/>
    <w:rsid w:val="007F7F05"/>
    <w:pPr>
      <w:spacing w:before="320"/>
      <w:jc w:val="both"/>
    </w:pPr>
  </w:style>
  <w:style w:type="character" w:customStyle="1" w:styleId="NormalaftertitleChar">
    <w:name w:val="Normal after title Char"/>
    <w:basedOn w:val="DefaultParagraphFont"/>
    <w:link w:val="Normalaftertitle0"/>
    <w:uiPriority w:val="99"/>
    <w:rsid w:val="007F7F05"/>
    <w:rPr>
      <w:rFonts w:ascii="Times New Roman" w:hAnsi="Times New Roman"/>
      <w:sz w:val="24"/>
      <w:lang w:val="en-GB" w:eastAsia="en-US"/>
    </w:rPr>
  </w:style>
  <w:style w:type="paragraph" w:customStyle="1" w:styleId="Reasons">
    <w:name w:val="Reasons"/>
    <w:basedOn w:val="Normal"/>
    <w:qFormat/>
    <w:rsid w:val="000646A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NormalWeb">
    <w:name w:val="Normal (Web)"/>
    <w:basedOn w:val="Normal"/>
    <w:uiPriority w:val="99"/>
    <w:unhideWhenUsed/>
    <w:rsid w:val="00E536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styleId="Index4">
    <w:name w:val="index 4"/>
    <w:basedOn w:val="Normal"/>
    <w:next w:val="Normal"/>
    <w:autoRedefine/>
    <w:uiPriority w:val="99"/>
    <w:unhideWhenUsed/>
    <w:rsid w:val="00E53657"/>
    <w:pPr>
      <w:ind w:left="849"/>
      <w:textAlignment w:val="auto"/>
    </w:pPr>
    <w:rPr>
      <w:rFonts w:ascii="Calibri" w:hAnsi="Calibri"/>
    </w:rPr>
  </w:style>
  <w:style w:type="paragraph" w:styleId="Index5">
    <w:name w:val="index 5"/>
    <w:basedOn w:val="Normal"/>
    <w:next w:val="Normal"/>
    <w:autoRedefine/>
    <w:uiPriority w:val="99"/>
    <w:unhideWhenUsed/>
    <w:rsid w:val="00E53657"/>
    <w:pPr>
      <w:ind w:left="1132"/>
      <w:textAlignment w:val="auto"/>
    </w:pPr>
    <w:rPr>
      <w:rFonts w:ascii="Calibri" w:hAnsi="Calibri"/>
    </w:rPr>
  </w:style>
  <w:style w:type="paragraph" w:styleId="Index6">
    <w:name w:val="index 6"/>
    <w:basedOn w:val="Normal"/>
    <w:next w:val="Normal"/>
    <w:autoRedefine/>
    <w:uiPriority w:val="99"/>
    <w:unhideWhenUsed/>
    <w:rsid w:val="00E53657"/>
    <w:pPr>
      <w:ind w:left="1415"/>
      <w:textAlignment w:val="auto"/>
    </w:pPr>
    <w:rPr>
      <w:rFonts w:ascii="Calibri" w:hAnsi="Calibri"/>
    </w:rPr>
  </w:style>
  <w:style w:type="paragraph" w:styleId="Index7">
    <w:name w:val="index 7"/>
    <w:basedOn w:val="Normal"/>
    <w:next w:val="Normal"/>
    <w:autoRedefine/>
    <w:uiPriority w:val="99"/>
    <w:unhideWhenUsed/>
    <w:rsid w:val="00E53657"/>
    <w:pPr>
      <w:ind w:left="1698"/>
      <w:textAlignment w:val="auto"/>
    </w:pPr>
    <w:rPr>
      <w:rFonts w:ascii="Calibri" w:hAnsi="Calibri"/>
    </w:rPr>
  </w:style>
  <w:style w:type="paragraph" w:styleId="TOC9">
    <w:name w:val="toc 9"/>
    <w:basedOn w:val="TOC4"/>
    <w:autoRedefine/>
    <w:uiPriority w:val="39"/>
    <w:unhideWhenUsed/>
    <w:rsid w:val="00E53657"/>
    <w:pPr>
      <w:tabs>
        <w:tab w:val="clear" w:pos="964"/>
        <w:tab w:val="clear" w:pos="9639"/>
        <w:tab w:val="left" w:leader="dot" w:pos="7938"/>
        <w:tab w:val="center" w:pos="8789"/>
      </w:tabs>
      <w:ind w:left="567" w:right="0" w:hanging="567"/>
      <w:textAlignment w:val="auto"/>
    </w:pPr>
    <w:rPr>
      <w:rFonts w:ascii="Calibri" w:hAnsi="Calibri"/>
    </w:rPr>
  </w:style>
  <w:style w:type="paragraph" w:styleId="NormalIndent">
    <w:name w:val="Normal Indent"/>
    <w:basedOn w:val="Normal"/>
    <w:uiPriority w:val="99"/>
    <w:unhideWhenUsed/>
    <w:rsid w:val="00E53657"/>
    <w:pPr>
      <w:ind w:left="794"/>
      <w:textAlignment w:val="auto"/>
    </w:pPr>
    <w:rPr>
      <w:rFonts w:ascii="Calibri" w:hAnsi="Calibri"/>
    </w:rPr>
  </w:style>
  <w:style w:type="paragraph" w:styleId="CommentText">
    <w:name w:val="annotation text"/>
    <w:basedOn w:val="Normal"/>
    <w:link w:val="CommentTextChar"/>
    <w:uiPriority w:val="99"/>
    <w:unhideWhenUsed/>
    <w:rsid w:val="00E53657"/>
    <w:pPr>
      <w:tabs>
        <w:tab w:val="clear" w:pos="794"/>
        <w:tab w:val="clear" w:pos="1191"/>
        <w:tab w:val="clear" w:pos="1588"/>
        <w:tab w:val="clear" w:pos="198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E53657"/>
    <w:rPr>
      <w:rFonts w:asciiTheme="minorHAnsi" w:eastAsiaTheme="minorHAnsi" w:hAnsiTheme="minorHAnsi" w:cstheme="minorBidi"/>
      <w:lang w:eastAsia="en-US"/>
    </w:rPr>
  </w:style>
  <w:style w:type="paragraph" w:styleId="IndexHeading">
    <w:name w:val="index heading"/>
    <w:basedOn w:val="Normal"/>
    <w:next w:val="Index1"/>
    <w:uiPriority w:val="99"/>
    <w:unhideWhenUsed/>
    <w:rsid w:val="00E53657"/>
    <w:pPr>
      <w:textAlignment w:val="auto"/>
    </w:pPr>
    <w:rPr>
      <w:rFonts w:ascii="Calibri" w:hAnsi="Calibri"/>
    </w:rPr>
  </w:style>
  <w:style w:type="paragraph" w:styleId="List">
    <w:name w:val="List"/>
    <w:basedOn w:val="Normal"/>
    <w:uiPriority w:val="99"/>
    <w:unhideWhenUsed/>
    <w:rsid w:val="00E53657"/>
    <w:pPr>
      <w:tabs>
        <w:tab w:val="clear" w:pos="794"/>
        <w:tab w:val="clear" w:pos="1191"/>
        <w:tab w:val="clear" w:pos="1588"/>
        <w:tab w:val="clear" w:pos="1985"/>
        <w:tab w:val="left" w:pos="1701"/>
        <w:tab w:val="left" w:pos="2127"/>
      </w:tabs>
      <w:ind w:left="2127" w:hanging="2127"/>
      <w:textAlignment w:val="auto"/>
    </w:pPr>
    <w:rPr>
      <w:rFonts w:ascii="Calibri" w:hAnsi="Calibri"/>
    </w:rPr>
  </w:style>
  <w:style w:type="paragraph" w:styleId="Title">
    <w:name w:val="Title"/>
    <w:basedOn w:val="Normal"/>
    <w:next w:val="Normal"/>
    <w:link w:val="TitleChar"/>
    <w:uiPriority w:val="10"/>
    <w:qFormat/>
    <w:rsid w:val="00E53657"/>
    <w:pPr>
      <w:pageBreakBefore/>
      <w:tabs>
        <w:tab w:val="clear" w:pos="794"/>
        <w:tab w:val="clear" w:pos="1191"/>
        <w:tab w:val="clear" w:pos="1588"/>
        <w:tab w:val="clear" w:pos="1985"/>
      </w:tabs>
      <w:overflowPunct/>
      <w:autoSpaceDE/>
      <w:autoSpaceDN/>
      <w:adjustRightInd/>
      <w:spacing w:before="240"/>
      <w:contextualSpacing/>
      <w:jc w:val="both"/>
      <w:textAlignment w:val="auto"/>
    </w:pPr>
    <w:rPr>
      <w:rFonts w:asciiTheme="minorHAnsi" w:eastAsiaTheme="majorEastAsia" w:hAnsiTheme="minorHAnsi" w:cstheme="majorBidi"/>
      <w:spacing w:val="-10"/>
      <w:kern w:val="28"/>
      <w:sz w:val="40"/>
      <w:szCs w:val="56"/>
      <w:lang w:val="en-US"/>
    </w:rPr>
  </w:style>
  <w:style w:type="character" w:customStyle="1" w:styleId="TitleChar">
    <w:name w:val="Title Char"/>
    <w:basedOn w:val="DefaultParagraphFont"/>
    <w:link w:val="Title"/>
    <w:uiPriority w:val="10"/>
    <w:rsid w:val="00E53657"/>
    <w:rPr>
      <w:rFonts w:asciiTheme="minorHAnsi" w:eastAsiaTheme="majorEastAsia" w:hAnsiTheme="minorHAnsi" w:cstheme="majorBidi"/>
      <w:spacing w:val="-10"/>
      <w:kern w:val="28"/>
      <w:sz w:val="40"/>
      <w:szCs w:val="56"/>
      <w:lang w:eastAsia="en-US"/>
    </w:rPr>
  </w:style>
  <w:style w:type="paragraph" w:styleId="BodyText2">
    <w:name w:val="Body Text 2"/>
    <w:basedOn w:val="Normal"/>
    <w:link w:val="BodyText2Char"/>
    <w:uiPriority w:val="99"/>
    <w:unhideWhenUsed/>
    <w:rsid w:val="00E53657"/>
    <w:pPr>
      <w:spacing w:after="120" w:line="480" w:lineRule="auto"/>
      <w:textAlignment w:val="auto"/>
    </w:pPr>
    <w:rPr>
      <w:rFonts w:ascii="Calibri" w:hAnsi="Calibri"/>
    </w:rPr>
  </w:style>
  <w:style w:type="character" w:customStyle="1" w:styleId="BodyText2Char">
    <w:name w:val="Body Text 2 Char"/>
    <w:basedOn w:val="DefaultParagraphFont"/>
    <w:link w:val="BodyText2"/>
    <w:uiPriority w:val="99"/>
    <w:rsid w:val="00E53657"/>
    <w:rPr>
      <w:rFonts w:ascii="Calibri" w:hAnsi="Calibri"/>
      <w:sz w:val="24"/>
      <w:lang w:val="en-GB" w:eastAsia="en-US"/>
    </w:rPr>
  </w:style>
  <w:style w:type="paragraph" w:styleId="BodyTextIndent3">
    <w:name w:val="Body Text Indent 3"/>
    <w:basedOn w:val="Normal"/>
    <w:link w:val="BodyTextIndent3Char"/>
    <w:uiPriority w:val="99"/>
    <w:unhideWhenUsed/>
    <w:rsid w:val="00E53657"/>
    <w:pPr>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uiPriority w:val="99"/>
    <w:rsid w:val="00E53657"/>
    <w:rPr>
      <w:rFonts w:ascii="Calibri" w:hAnsi="Calibri"/>
      <w:sz w:val="22"/>
      <w:lang w:val="fr-FR"/>
    </w:rPr>
  </w:style>
  <w:style w:type="paragraph" w:styleId="PlainText">
    <w:name w:val="Plain Text"/>
    <w:basedOn w:val="Normal"/>
    <w:link w:val="PlainTextChar"/>
    <w:uiPriority w:val="99"/>
    <w:unhideWhenUsed/>
    <w:rsid w:val="00E53657"/>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E53657"/>
    <w:rPr>
      <w:rFonts w:ascii="Calibri" w:eastAsiaTheme="minorEastAsia" w:hAnsi="Calibri"/>
      <w:sz w:val="22"/>
      <w:szCs w:val="22"/>
    </w:rPr>
  </w:style>
  <w:style w:type="paragraph" w:styleId="CommentSubject">
    <w:name w:val="annotation subject"/>
    <w:basedOn w:val="CommentText"/>
    <w:next w:val="CommentText"/>
    <w:link w:val="CommentSubjectChar"/>
    <w:uiPriority w:val="99"/>
    <w:unhideWhenUsed/>
    <w:rsid w:val="00E53657"/>
    <w:rPr>
      <w:b/>
      <w:bCs/>
    </w:rPr>
  </w:style>
  <w:style w:type="character" w:customStyle="1" w:styleId="CommentSubjectChar">
    <w:name w:val="Comment Subject Char"/>
    <w:basedOn w:val="CommentTextChar"/>
    <w:link w:val="CommentSubject"/>
    <w:uiPriority w:val="99"/>
    <w:rsid w:val="00E53657"/>
    <w:rPr>
      <w:rFonts w:asciiTheme="minorHAnsi" w:eastAsiaTheme="minorHAnsi" w:hAnsiTheme="minorHAnsi" w:cstheme="minorBidi"/>
      <w:b/>
      <w:bCs/>
      <w:lang w:eastAsia="en-US"/>
    </w:rPr>
  </w:style>
  <w:style w:type="character" w:customStyle="1" w:styleId="NoSpacingChar">
    <w:name w:val="No Spacing Char"/>
    <w:basedOn w:val="DefaultParagraphFont"/>
    <w:link w:val="NoSpacing"/>
    <w:uiPriority w:val="1"/>
    <w:locked/>
    <w:rsid w:val="00E53657"/>
    <w:rPr>
      <w:rFonts w:asciiTheme="minorHAnsi" w:eastAsiaTheme="minorEastAsia" w:hAnsiTheme="minorHAnsi" w:cstheme="minorBidi"/>
      <w:sz w:val="22"/>
      <w:szCs w:val="22"/>
      <w:lang w:eastAsia="ja-JP"/>
    </w:rPr>
  </w:style>
  <w:style w:type="paragraph" w:styleId="NoSpacing">
    <w:name w:val="No Spacing"/>
    <w:link w:val="NoSpacingChar"/>
    <w:uiPriority w:val="1"/>
    <w:qFormat/>
    <w:rsid w:val="00E53657"/>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E53657"/>
    <w:pPr>
      <w:tabs>
        <w:tab w:val="clear" w:pos="794"/>
        <w:tab w:val="clear" w:pos="1191"/>
        <w:tab w:val="clear" w:pos="1588"/>
        <w:tab w:val="clear" w:pos="1985"/>
      </w:tabs>
      <w:overflowPunct/>
      <w:autoSpaceDE/>
      <w:autoSpaceDN/>
      <w:adjustRightInd/>
      <w:spacing w:before="0" w:after="160" w:line="256" w:lineRule="auto"/>
      <w:ind w:left="720"/>
      <w:contextualSpacing/>
      <w:jc w:val="both"/>
      <w:textAlignment w:val="auto"/>
    </w:pPr>
    <w:rPr>
      <w:rFonts w:asciiTheme="minorHAnsi" w:eastAsiaTheme="minorHAnsi" w:hAnsiTheme="minorHAnsi" w:cstheme="minorBidi"/>
      <w:sz w:val="22"/>
      <w:szCs w:val="22"/>
      <w:lang w:val="en-US"/>
    </w:rPr>
  </w:style>
  <w:style w:type="paragraph" w:styleId="IntenseQuote">
    <w:name w:val="Intense Quote"/>
    <w:basedOn w:val="Normal"/>
    <w:next w:val="Normal"/>
    <w:link w:val="IntenseQuoteChar"/>
    <w:uiPriority w:val="30"/>
    <w:qFormat/>
    <w:rsid w:val="00E53657"/>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6"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E53657"/>
    <w:rPr>
      <w:rFonts w:asciiTheme="minorHAnsi" w:eastAsiaTheme="minorHAnsi" w:hAnsiTheme="minorHAnsi" w:cstheme="minorBidi"/>
      <w:i/>
      <w:iCs/>
      <w:color w:val="4F81BD" w:themeColor="accent1"/>
      <w:sz w:val="22"/>
      <w:szCs w:val="22"/>
      <w:lang w:eastAsia="en-US"/>
    </w:rPr>
  </w:style>
  <w:style w:type="paragraph" w:customStyle="1" w:styleId="Head">
    <w:name w:val="Head"/>
    <w:basedOn w:val="Normal"/>
    <w:uiPriority w:val="99"/>
    <w:rsid w:val="00E53657"/>
    <w:pPr>
      <w:tabs>
        <w:tab w:val="left" w:pos="6663"/>
      </w:tabs>
      <w:overflowPunct/>
      <w:autoSpaceDE/>
      <w:autoSpaceDN/>
      <w:adjustRightInd/>
      <w:spacing w:before="0"/>
      <w:textAlignment w:val="auto"/>
    </w:pPr>
    <w:rPr>
      <w:rFonts w:ascii="Calibri" w:hAnsi="Calibri"/>
    </w:rPr>
  </w:style>
  <w:style w:type="paragraph" w:customStyle="1" w:styleId="Part">
    <w:name w:val="Part"/>
    <w:basedOn w:val="Normal"/>
    <w:uiPriority w:val="99"/>
    <w:rsid w:val="00E53657"/>
    <w:pPr>
      <w:tabs>
        <w:tab w:val="clear" w:pos="794"/>
        <w:tab w:val="clear" w:pos="1191"/>
        <w:tab w:val="clear" w:pos="1588"/>
        <w:tab w:val="clear" w:pos="1985"/>
        <w:tab w:val="left" w:pos="1276"/>
        <w:tab w:val="left" w:pos="1701"/>
      </w:tabs>
      <w:spacing w:before="199"/>
      <w:ind w:left="1701" w:hanging="1701"/>
      <w:textAlignment w:val="auto"/>
    </w:pPr>
    <w:rPr>
      <w:rFonts w:ascii="Calibri" w:hAnsi="Calibri"/>
      <w:caps/>
    </w:rPr>
  </w:style>
  <w:style w:type="paragraph" w:customStyle="1" w:styleId="docnoted">
    <w:name w:val="docnoted"/>
    <w:basedOn w:val="Normal"/>
    <w:next w:val="Head"/>
    <w:uiPriority w:val="99"/>
    <w:rsid w:val="00E53657"/>
    <w:pPr>
      <w:pBdr>
        <w:top w:val="single" w:sz="6" w:space="0" w:color="auto"/>
        <w:left w:val="single" w:sz="6" w:space="0" w:color="auto"/>
        <w:bottom w:val="single" w:sz="6" w:space="0" w:color="auto"/>
        <w:right w:val="single" w:sz="6" w:space="0" w:color="auto"/>
      </w:pBdr>
      <w:shd w:val="pct10" w:color="auto" w:fill="auto"/>
      <w:ind w:right="91"/>
      <w:textAlignment w:val="auto"/>
    </w:pPr>
    <w:rPr>
      <w:rFonts w:ascii="Calibri" w:hAnsi="Calibri"/>
      <w:sz w:val="20"/>
    </w:rPr>
  </w:style>
  <w:style w:type="paragraph" w:customStyle="1" w:styleId="meeting">
    <w:name w:val="meeting"/>
    <w:basedOn w:val="Head"/>
    <w:next w:val="Head"/>
    <w:uiPriority w:val="99"/>
    <w:rsid w:val="00E53657"/>
    <w:pPr>
      <w:tabs>
        <w:tab w:val="left" w:pos="7371"/>
      </w:tabs>
      <w:spacing w:after="567"/>
    </w:pPr>
  </w:style>
  <w:style w:type="paragraph" w:customStyle="1" w:styleId="Subject">
    <w:name w:val="Subject"/>
    <w:basedOn w:val="Normal"/>
    <w:next w:val="Source"/>
    <w:uiPriority w:val="99"/>
    <w:rsid w:val="00E53657"/>
    <w:pPr>
      <w:tabs>
        <w:tab w:val="clear" w:pos="794"/>
        <w:tab w:val="clear" w:pos="1191"/>
        <w:tab w:val="clear" w:pos="1588"/>
        <w:tab w:val="clear" w:pos="1985"/>
        <w:tab w:val="left" w:pos="1134"/>
      </w:tabs>
      <w:spacing w:before="0"/>
      <w:ind w:left="1134" w:hanging="1134"/>
      <w:textAlignment w:val="auto"/>
    </w:pPr>
    <w:rPr>
      <w:rFonts w:ascii="Calibri" w:hAnsi="Calibri"/>
    </w:rPr>
  </w:style>
  <w:style w:type="paragraph" w:customStyle="1" w:styleId="Object">
    <w:name w:val="Object"/>
    <w:basedOn w:val="Subject"/>
    <w:next w:val="Subject"/>
    <w:uiPriority w:val="99"/>
    <w:rsid w:val="00E53657"/>
  </w:style>
  <w:style w:type="paragraph" w:customStyle="1" w:styleId="Data">
    <w:name w:val="Data"/>
    <w:basedOn w:val="Subject"/>
    <w:next w:val="Subject"/>
    <w:uiPriority w:val="99"/>
    <w:rsid w:val="00E53657"/>
  </w:style>
  <w:style w:type="paragraph" w:customStyle="1" w:styleId="dnum">
    <w:name w:val="dnum"/>
    <w:basedOn w:val="Normal"/>
    <w:uiPriority w:val="99"/>
    <w:rsid w:val="00E5365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textAlignment w:val="auto"/>
    </w:pPr>
    <w:rPr>
      <w:rFonts w:ascii="Calibri" w:hAnsi="Calibri"/>
      <w:b/>
      <w:bCs/>
    </w:rPr>
  </w:style>
  <w:style w:type="paragraph" w:customStyle="1" w:styleId="ddate">
    <w:name w:val="ddate"/>
    <w:basedOn w:val="Normal"/>
    <w:uiPriority w:val="99"/>
    <w:rsid w:val="00E5365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textAlignment w:val="auto"/>
    </w:pPr>
    <w:rPr>
      <w:rFonts w:ascii="Calibri" w:hAnsi="Calibri"/>
      <w:b/>
      <w:bCs/>
    </w:rPr>
  </w:style>
  <w:style w:type="paragraph" w:customStyle="1" w:styleId="dorlang">
    <w:name w:val="dorlang"/>
    <w:basedOn w:val="Normal"/>
    <w:uiPriority w:val="99"/>
    <w:rsid w:val="00E5365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textAlignment w:val="auto"/>
    </w:pPr>
    <w:rPr>
      <w:rFonts w:ascii="Calibri" w:hAnsi="Calibri"/>
      <w:b/>
      <w:bCs/>
    </w:rPr>
  </w:style>
  <w:style w:type="paragraph" w:customStyle="1" w:styleId="Annextitle">
    <w:name w:val="Annex_title"/>
    <w:basedOn w:val="Normal"/>
    <w:next w:val="Annexref"/>
    <w:uiPriority w:val="99"/>
    <w:rsid w:val="00E53657"/>
    <w:pPr>
      <w:keepNext/>
      <w:keepLines/>
      <w:spacing w:before="240" w:after="280"/>
      <w:jc w:val="center"/>
      <w:textAlignment w:val="auto"/>
    </w:pPr>
    <w:rPr>
      <w:rFonts w:ascii="Times New Roman Bold" w:hAnsi="Times New Roman Bold"/>
      <w:b/>
      <w:sz w:val="28"/>
    </w:rPr>
  </w:style>
  <w:style w:type="paragraph" w:customStyle="1" w:styleId="Annexref">
    <w:name w:val="Annex_ref"/>
    <w:basedOn w:val="Normal"/>
    <w:next w:val="Normalaftertitle0"/>
    <w:uiPriority w:val="99"/>
    <w:rsid w:val="00E53657"/>
    <w:pPr>
      <w:keepNext/>
      <w:keepLines/>
      <w:spacing w:after="280"/>
      <w:jc w:val="center"/>
      <w:textAlignment w:val="auto"/>
    </w:pPr>
    <w:rPr>
      <w:rFonts w:ascii="Calibri" w:hAnsi="Calibri"/>
    </w:rPr>
  </w:style>
  <w:style w:type="paragraph" w:customStyle="1" w:styleId="AnnexNo">
    <w:name w:val="Annex_No"/>
    <w:basedOn w:val="Normal"/>
    <w:next w:val="Annextitle"/>
    <w:uiPriority w:val="99"/>
    <w:rsid w:val="00E53657"/>
    <w:pPr>
      <w:keepNext/>
      <w:keepLines/>
      <w:spacing w:before="480" w:after="80"/>
      <w:jc w:val="center"/>
      <w:textAlignment w:val="auto"/>
    </w:pPr>
    <w:rPr>
      <w:rFonts w:ascii="Calibri" w:hAnsi="Calibri"/>
      <w:caps/>
      <w:sz w:val="28"/>
    </w:rPr>
  </w:style>
  <w:style w:type="paragraph" w:customStyle="1" w:styleId="Appendixtitle">
    <w:name w:val="Appendix_title"/>
    <w:basedOn w:val="Annextitle"/>
    <w:next w:val="Appendixref"/>
    <w:uiPriority w:val="99"/>
    <w:rsid w:val="00E53657"/>
  </w:style>
  <w:style w:type="paragraph" w:customStyle="1" w:styleId="Appendixref">
    <w:name w:val="Appendix_ref"/>
    <w:basedOn w:val="Annexref"/>
    <w:next w:val="Normalaftertitle0"/>
    <w:uiPriority w:val="99"/>
    <w:rsid w:val="00E53657"/>
  </w:style>
  <w:style w:type="paragraph" w:customStyle="1" w:styleId="AppendixNo">
    <w:name w:val="Appendix_No"/>
    <w:basedOn w:val="AnnexNo"/>
    <w:next w:val="Appendixtitle"/>
    <w:uiPriority w:val="99"/>
    <w:rsid w:val="00E53657"/>
  </w:style>
  <w:style w:type="paragraph" w:customStyle="1" w:styleId="Figuretitle">
    <w:name w:val="Figure_title"/>
    <w:basedOn w:val="Normal"/>
    <w:rsid w:val="00E53657"/>
    <w:pPr>
      <w:textAlignment w:val="auto"/>
    </w:pPr>
    <w:rPr>
      <w:rFonts w:ascii="Calibri" w:hAnsi="Calibri"/>
    </w:rPr>
  </w:style>
  <w:style w:type="paragraph" w:customStyle="1" w:styleId="Tabletitle">
    <w:name w:val="Table_title"/>
    <w:basedOn w:val="Normal"/>
    <w:rsid w:val="00E53657"/>
    <w:pPr>
      <w:textAlignment w:val="auto"/>
    </w:pPr>
    <w:rPr>
      <w:rFonts w:ascii="Calibri" w:hAnsi="Calibri"/>
    </w:rPr>
  </w:style>
  <w:style w:type="paragraph" w:customStyle="1" w:styleId="FigureNo">
    <w:name w:val="Figure_No"/>
    <w:basedOn w:val="Normal"/>
    <w:next w:val="Figuretitle"/>
    <w:uiPriority w:val="99"/>
    <w:rsid w:val="00E53657"/>
    <w:pPr>
      <w:keepNext/>
      <w:keepLines/>
      <w:spacing w:before="240" w:after="120"/>
      <w:jc w:val="center"/>
      <w:textAlignment w:val="auto"/>
    </w:pPr>
    <w:rPr>
      <w:rFonts w:ascii="Calibri" w:hAnsi="Calibri"/>
      <w:caps/>
    </w:rPr>
  </w:style>
  <w:style w:type="paragraph" w:customStyle="1" w:styleId="NormalCH">
    <w:name w:val="NormalCH"/>
    <w:basedOn w:val="Normal"/>
    <w:next w:val="Normal"/>
    <w:qFormat/>
    <w:rsid w:val="00E53657"/>
    <w:pPr>
      <w:ind w:firstLineChars="200" w:firstLine="200"/>
      <w:textAlignment w:val="auto"/>
    </w:pPr>
    <w:rPr>
      <w:rFonts w:ascii="Calibri" w:hAnsi="Calibri"/>
      <w:szCs w:val="19"/>
      <w:lang w:eastAsia="zh-CN"/>
    </w:rPr>
  </w:style>
  <w:style w:type="character" w:customStyle="1" w:styleId="IdeasChar">
    <w:name w:val="Ideas Char"/>
    <w:basedOn w:val="Heading1Char"/>
    <w:link w:val="Ideas"/>
    <w:locked/>
    <w:rsid w:val="00E53657"/>
    <w:rPr>
      <w:rFonts w:asciiTheme="minorHAnsi" w:hAnsiTheme="minorHAnsi"/>
      <w:b/>
      <w:bCs/>
      <w:sz w:val="30"/>
      <w:szCs w:val="32"/>
      <w:lang w:val="en-GB" w:eastAsia="en-US"/>
    </w:rPr>
  </w:style>
  <w:style w:type="paragraph" w:customStyle="1" w:styleId="Ideas">
    <w:name w:val="Ideas"/>
    <w:basedOn w:val="Heading1"/>
    <w:link w:val="IdeasChar"/>
    <w:qFormat/>
    <w:rsid w:val="00E53657"/>
    <w:pPr>
      <w:numPr>
        <w:numId w:val="30"/>
      </w:numPr>
      <w:tabs>
        <w:tab w:val="clear" w:pos="794"/>
        <w:tab w:val="clear" w:pos="1191"/>
        <w:tab w:val="clear" w:pos="1588"/>
        <w:tab w:val="clear" w:pos="1985"/>
      </w:tabs>
      <w:overflowPunct/>
      <w:autoSpaceDE/>
      <w:autoSpaceDN/>
      <w:adjustRightInd/>
      <w:spacing w:before="240" w:line="256" w:lineRule="auto"/>
      <w:jc w:val="both"/>
      <w:textAlignment w:val="auto"/>
    </w:pPr>
    <w:rPr>
      <w:rFonts w:asciiTheme="minorHAnsi" w:hAnsiTheme="minorHAnsi"/>
      <w:bCs/>
      <w:sz w:val="30"/>
      <w:szCs w:val="32"/>
    </w:rPr>
  </w:style>
  <w:style w:type="character" w:customStyle="1" w:styleId="OtherideasChar">
    <w:name w:val="Other ideas Char"/>
    <w:basedOn w:val="Heading2Char"/>
    <w:link w:val="Otherideas"/>
    <w:locked/>
    <w:rsid w:val="00E53657"/>
    <w:rPr>
      <w:rFonts w:asciiTheme="minorHAnsi" w:hAnsiTheme="minorHAnsi"/>
      <w:b/>
      <w:bCs/>
      <w:color w:val="E36C0A" w:themeColor="accent6" w:themeShade="BF"/>
      <w:sz w:val="24"/>
      <w:lang w:val="en-GB" w:eastAsia="en-US"/>
    </w:rPr>
  </w:style>
  <w:style w:type="paragraph" w:customStyle="1" w:styleId="Otherideas">
    <w:name w:val="Other ideas"/>
    <w:basedOn w:val="Heading2"/>
    <w:link w:val="OtherideasChar"/>
    <w:qFormat/>
    <w:rsid w:val="00E53657"/>
    <w:pPr>
      <w:numPr>
        <w:ilvl w:val="1"/>
        <w:numId w:val="30"/>
      </w:numPr>
      <w:tabs>
        <w:tab w:val="clear" w:pos="794"/>
        <w:tab w:val="clear" w:pos="1191"/>
        <w:tab w:val="clear" w:pos="1588"/>
        <w:tab w:val="clear" w:pos="1985"/>
      </w:tabs>
      <w:overflowPunct/>
      <w:autoSpaceDE/>
      <w:autoSpaceDN/>
      <w:adjustRightInd/>
      <w:spacing w:before="40" w:line="256" w:lineRule="auto"/>
      <w:jc w:val="both"/>
      <w:textAlignment w:val="auto"/>
    </w:pPr>
    <w:rPr>
      <w:rFonts w:asciiTheme="minorHAnsi" w:hAnsiTheme="minorHAnsi"/>
      <w:bCs/>
      <w:color w:val="E36C0A" w:themeColor="accent6" w:themeShade="BF"/>
    </w:rPr>
  </w:style>
  <w:style w:type="paragraph" w:customStyle="1" w:styleId="refbasdepage">
    <w:name w:val="ref_basdepage"/>
    <w:basedOn w:val="Normal"/>
    <w:uiPriority w:val="99"/>
    <w:rsid w:val="00E53657"/>
    <w:pPr>
      <w:pBdr>
        <w:top w:val="single" w:sz="4" w:space="1" w:color="auto"/>
        <w:bottom w:val="single" w:sz="4" w:space="1" w:color="auto"/>
      </w:pBdr>
      <w:tabs>
        <w:tab w:val="clear" w:pos="794"/>
        <w:tab w:val="clear" w:pos="1191"/>
        <w:tab w:val="clear" w:pos="1588"/>
        <w:tab w:val="clear" w:pos="1985"/>
        <w:tab w:val="left" w:pos="1134"/>
        <w:tab w:val="left" w:pos="1871"/>
        <w:tab w:val="left" w:pos="2268"/>
      </w:tabs>
      <w:spacing w:before="480"/>
      <w:jc w:val="both"/>
      <w:textAlignment w:val="auto"/>
    </w:pPr>
    <w:rPr>
      <w:rFonts w:ascii="Calibri" w:eastAsia="Times New Roman" w:hAnsi="Calibri"/>
      <w:i/>
      <w:iCs/>
      <w:sz w:val="20"/>
      <w:lang w:val="fr-FR"/>
    </w:rPr>
  </w:style>
  <w:style w:type="paragraph" w:customStyle="1" w:styleId="NormalendS2">
    <w:name w:val="Normal_end_S2"/>
    <w:basedOn w:val="Normal"/>
    <w:uiPriority w:val="99"/>
    <w:qFormat/>
    <w:rsid w:val="00E53657"/>
    <w:pPr>
      <w:tabs>
        <w:tab w:val="clear" w:pos="794"/>
        <w:tab w:val="clear" w:pos="1191"/>
        <w:tab w:val="clear" w:pos="1588"/>
        <w:tab w:val="clear" w:pos="1985"/>
        <w:tab w:val="left" w:pos="567"/>
        <w:tab w:val="left" w:pos="1134"/>
        <w:tab w:val="left" w:pos="1701"/>
        <w:tab w:val="left" w:pos="2268"/>
        <w:tab w:val="left" w:pos="2835"/>
      </w:tabs>
      <w:jc w:val="both"/>
      <w:textAlignment w:val="auto"/>
    </w:pPr>
    <w:rPr>
      <w:rFonts w:ascii="Calibri" w:eastAsiaTheme="minorEastAsia" w:hAnsi="Calibri"/>
      <w:lang w:val="en-US"/>
    </w:rPr>
  </w:style>
  <w:style w:type="character" w:customStyle="1" w:styleId="SimpleHeadingChar">
    <w:name w:val="Simple Heading Char"/>
    <w:basedOn w:val="DefaultParagraphFont"/>
    <w:link w:val="SimpleHeading"/>
    <w:locked/>
    <w:rsid w:val="00E53657"/>
    <w:rPr>
      <w:rFonts w:ascii="Calibri Light" w:eastAsiaTheme="minorHAnsi" w:hAnsi="Calibri Light" w:cstheme="minorBidi"/>
      <w:b/>
      <w:i/>
      <w:sz w:val="22"/>
      <w:szCs w:val="22"/>
      <w:lang w:eastAsia="en-US"/>
    </w:rPr>
  </w:style>
  <w:style w:type="paragraph" w:customStyle="1" w:styleId="SimpleHeading">
    <w:name w:val="Simple Heading"/>
    <w:basedOn w:val="Normal"/>
    <w:link w:val="SimpleHeadingChar"/>
    <w:qFormat/>
    <w:rsid w:val="00E53657"/>
    <w:pPr>
      <w:keepNext/>
      <w:tabs>
        <w:tab w:val="clear" w:pos="794"/>
        <w:tab w:val="clear" w:pos="1191"/>
        <w:tab w:val="clear" w:pos="1588"/>
        <w:tab w:val="clear" w:pos="1985"/>
      </w:tabs>
      <w:overflowPunct/>
      <w:autoSpaceDE/>
      <w:autoSpaceDN/>
      <w:adjustRightInd/>
      <w:spacing w:before="180" w:after="60" w:line="256" w:lineRule="auto"/>
      <w:jc w:val="both"/>
      <w:textAlignment w:val="auto"/>
    </w:pPr>
    <w:rPr>
      <w:rFonts w:ascii="Calibri Light" w:eastAsiaTheme="minorHAnsi" w:hAnsi="Calibri Light" w:cstheme="minorBidi"/>
      <w:b/>
      <w:i/>
      <w:sz w:val="22"/>
      <w:szCs w:val="22"/>
      <w:lang w:val="en-US"/>
    </w:rPr>
  </w:style>
  <w:style w:type="character" w:customStyle="1" w:styleId="ListhighlightedChar">
    <w:name w:val="List highlighted Char"/>
    <w:basedOn w:val="SimpleHeadingChar"/>
    <w:link w:val="Listhighlighted"/>
    <w:locked/>
    <w:rsid w:val="00E53657"/>
    <w:rPr>
      <w:rFonts w:ascii="Calibri Light" w:eastAsiaTheme="minorHAnsi" w:hAnsi="Calibri Light" w:cstheme="minorBidi"/>
      <w:b/>
      <w:i/>
      <w:sz w:val="22"/>
      <w:szCs w:val="22"/>
      <w:lang w:val="en-GB" w:eastAsia="en-US"/>
    </w:rPr>
  </w:style>
  <w:style w:type="paragraph" w:customStyle="1" w:styleId="Listhighlighted">
    <w:name w:val="List highlighted"/>
    <w:basedOn w:val="SimpleHeading"/>
    <w:link w:val="ListhighlightedChar"/>
    <w:qFormat/>
    <w:rsid w:val="00E53657"/>
    <w:pPr>
      <w:numPr>
        <w:numId w:val="32"/>
      </w:numPr>
      <w:spacing w:after="0"/>
    </w:pPr>
    <w:rPr>
      <w:lang w:val="en-GB"/>
    </w:rPr>
  </w:style>
  <w:style w:type="character" w:styleId="CommentReference">
    <w:name w:val="annotation reference"/>
    <w:basedOn w:val="DefaultParagraphFont"/>
    <w:uiPriority w:val="99"/>
    <w:unhideWhenUsed/>
    <w:rsid w:val="00E53657"/>
    <w:rPr>
      <w:sz w:val="16"/>
      <w:szCs w:val="16"/>
    </w:rPr>
  </w:style>
  <w:style w:type="character" w:styleId="SubtleReference">
    <w:name w:val="Subtle Reference"/>
    <w:basedOn w:val="DefaultParagraphFont"/>
    <w:uiPriority w:val="31"/>
    <w:qFormat/>
    <w:rsid w:val="00E53657"/>
    <w:rPr>
      <w:smallCaps/>
      <w:color w:val="5A5A5A" w:themeColor="text1" w:themeTint="A5"/>
    </w:rPr>
  </w:style>
  <w:style w:type="character" w:styleId="IntenseReference">
    <w:name w:val="Intense Reference"/>
    <w:basedOn w:val="DefaultParagraphFont"/>
    <w:uiPriority w:val="32"/>
    <w:qFormat/>
    <w:rsid w:val="00E53657"/>
    <w:rPr>
      <w:b/>
      <w:bCs/>
      <w:smallCaps/>
      <w:color w:val="4F81BD" w:themeColor="accent1"/>
      <w:spacing w:val="5"/>
    </w:rPr>
  </w:style>
  <w:style w:type="character" w:customStyle="1" w:styleId="hps">
    <w:name w:val="hps"/>
    <w:basedOn w:val="DefaultParagraphFont"/>
    <w:rsid w:val="00E53657"/>
  </w:style>
  <w:style w:type="character" w:customStyle="1" w:styleId="shorttext">
    <w:name w:val="short_text"/>
    <w:basedOn w:val="DefaultParagraphFont"/>
    <w:rsid w:val="00E53657"/>
  </w:style>
  <w:style w:type="table" w:customStyle="1" w:styleId="PlainTable21">
    <w:name w:val="Plain Table 21"/>
    <w:basedOn w:val="TableNormal"/>
    <w:uiPriority w:val="42"/>
    <w:rsid w:val="00E5365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C95D5D"/>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iPriority="35" w:unhideWhenUsed="1" w:qFormat="1"/>
    <w:lsdException w:name="footnote reference" w:uiPriority="99"/>
    <w:lsdException w:name="annotation reference" w:uiPriority="99"/>
    <w:lsdException w:name="List" w:uiPriority="99"/>
    <w:lsdException w:name="Title" w:uiPriority="10"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uiPriority w:val="9"/>
    <w:qFormat/>
    <w:pPr>
      <w:spacing w:before="240"/>
      <w:outlineLvl w:val="1"/>
    </w:pPr>
  </w:style>
  <w:style w:type="paragraph" w:styleId="Heading3">
    <w:name w:val="heading 3"/>
    <w:aliases w:val="Heading 3 Char,h3,H3,H31"/>
    <w:basedOn w:val="Heading1"/>
    <w:next w:val="Normal"/>
    <w:link w:val="Heading3Char1"/>
    <w:uiPriority w:val="9"/>
    <w:qFormat/>
    <w:pPr>
      <w:spacing w:before="160"/>
      <w:outlineLvl w:val="2"/>
    </w:pPr>
  </w:style>
  <w:style w:type="paragraph" w:styleId="Heading4">
    <w:name w:val="heading 4"/>
    <w:basedOn w:val="Heading3"/>
    <w:next w:val="Normal"/>
    <w:link w:val="Heading4Char"/>
    <w:uiPriority w:val="9"/>
    <w:qFormat/>
    <w:pPr>
      <w:tabs>
        <w:tab w:val="clear" w:pos="794"/>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 w:val="clear" w:pos="119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6A7"/>
    <w:rPr>
      <w:rFonts w:ascii="Times New Roman" w:hAnsi="Times New Roman"/>
      <w:b/>
      <w:sz w:val="24"/>
      <w:lang w:val="en-GB" w:eastAsia="en-US"/>
    </w:rPr>
  </w:style>
  <w:style w:type="character" w:customStyle="1" w:styleId="Heading2Char">
    <w:name w:val="Heading 2 Char"/>
    <w:basedOn w:val="DefaultParagraphFont"/>
    <w:link w:val="Heading2"/>
    <w:uiPriority w:val="9"/>
    <w:rsid w:val="000646A7"/>
    <w:rPr>
      <w:rFonts w:ascii="Times New Roman" w:hAnsi="Times New Roman"/>
      <w:b/>
      <w:sz w:val="24"/>
      <w:lang w:val="en-GB" w:eastAsia="en-US"/>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Heading4Char">
    <w:name w:val="Heading 4 Char"/>
    <w:basedOn w:val="DefaultParagraphFont"/>
    <w:link w:val="Heading4"/>
    <w:uiPriority w:val="9"/>
    <w:rsid w:val="00E53657"/>
    <w:rPr>
      <w:rFonts w:ascii="Times New Roman" w:hAnsi="Times New Roman"/>
      <w:b/>
      <w:sz w:val="24"/>
      <w:lang w:val="en-GB" w:eastAsia="en-US"/>
    </w:rPr>
  </w:style>
  <w:style w:type="character" w:customStyle="1" w:styleId="Heading5Char">
    <w:name w:val="Heading 5 Char"/>
    <w:basedOn w:val="DefaultParagraphFont"/>
    <w:link w:val="Heading5"/>
    <w:uiPriority w:val="9"/>
    <w:rsid w:val="00E53657"/>
    <w:rPr>
      <w:rFonts w:ascii="Times New Roman" w:hAnsi="Times New Roman"/>
      <w:b/>
      <w:sz w:val="24"/>
      <w:lang w:val="en-GB" w:eastAsia="en-US"/>
    </w:rPr>
  </w:style>
  <w:style w:type="character" w:customStyle="1" w:styleId="Heading6Char">
    <w:name w:val="Heading 6 Char"/>
    <w:basedOn w:val="DefaultParagraphFont"/>
    <w:link w:val="Heading6"/>
    <w:uiPriority w:val="9"/>
    <w:rsid w:val="00E53657"/>
    <w:rPr>
      <w:rFonts w:ascii="Times New Roman" w:hAnsi="Times New Roman"/>
      <w:b/>
      <w:sz w:val="24"/>
      <w:lang w:val="en-GB" w:eastAsia="en-US"/>
    </w:rPr>
  </w:style>
  <w:style w:type="character" w:customStyle="1" w:styleId="Heading7Char">
    <w:name w:val="Heading 7 Char"/>
    <w:basedOn w:val="DefaultParagraphFont"/>
    <w:link w:val="Heading7"/>
    <w:uiPriority w:val="9"/>
    <w:rsid w:val="00E53657"/>
    <w:rPr>
      <w:rFonts w:ascii="Times New Roman" w:hAnsi="Times New Roman"/>
      <w:b/>
      <w:sz w:val="24"/>
      <w:lang w:val="en-GB" w:eastAsia="en-US"/>
    </w:rPr>
  </w:style>
  <w:style w:type="character" w:customStyle="1" w:styleId="Heading8Char">
    <w:name w:val="Heading 8 Char"/>
    <w:basedOn w:val="DefaultParagraphFont"/>
    <w:link w:val="Heading8"/>
    <w:uiPriority w:val="9"/>
    <w:rsid w:val="00E53657"/>
    <w:rPr>
      <w:rFonts w:ascii="Times New Roman" w:hAnsi="Times New Roman"/>
      <w:b/>
      <w:sz w:val="24"/>
      <w:lang w:val="en-GB" w:eastAsia="en-US"/>
    </w:rPr>
  </w:style>
  <w:style w:type="character" w:customStyle="1" w:styleId="Heading9Char">
    <w:name w:val="Heading 9 Char"/>
    <w:basedOn w:val="DefaultParagraphFont"/>
    <w:link w:val="Heading9"/>
    <w:uiPriority w:val="9"/>
    <w:rsid w:val="00E53657"/>
    <w:rPr>
      <w:rFonts w:ascii="Times New Roman" w:hAnsi="Times New Roman"/>
      <w:b/>
      <w:sz w:val="24"/>
      <w:lang w:val="en-GB" w:eastAsia="en-US"/>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uiPriority w:val="99"/>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uiPriority w:val="99"/>
    <w:pPr>
      <w:spacing w:before="480"/>
      <w:jc w:val="center"/>
    </w:pPr>
    <w:rPr>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aftertitle"/>
    <w:uiPriority w:val="99"/>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E96E00"/>
    <w:pPr>
      <w:keepNext/>
      <w:keepLines/>
      <w:spacing w:before="160"/>
      <w:ind w:left="794"/>
    </w:pPr>
    <w:rPr>
      <w:rFonts w:eastAsia="STKaiti"/>
    </w:rPr>
  </w:style>
  <w:style w:type="character" w:customStyle="1" w:styleId="CallChar">
    <w:name w:val="Call Char"/>
    <w:link w:val="Call"/>
    <w:uiPriority w:val="99"/>
    <w:locked/>
    <w:rsid w:val="00E96E00"/>
    <w:rPr>
      <w:rFonts w:ascii="Times New Roman" w:eastAsia="STKaiti" w:hAnsi="Times New Roman"/>
      <w:sz w:val="24"/>
      <w:lang w:val="en-GB" w:eastAsia="en-US"/>
    </w:rPr>
  </w:style>
  <w:style w:type="paragraph" w:customStyle="1" w:styleId="ChapNo">
    <w:name w:val="Chap_No"/>
    <w:basedOn w:val="Normal"/>
    <w:next w:val="Chaptitle"/>
    <w:uiPriority w:val="99"/>
    <w:pPr>
      <w:keepNext/>
      <w:keepLines/>
      <w:spacing w:before="480"/>
      <w:jc w:val="center"/>
    </w:pPr>
    <w:rPr>
      <w:b/>
      <w:caps/>
      <w:sz w:val="28"/>
    </w:rPr>
  </w:style>
  <w:style w:type="paragraph" w:customStyle="1" w:styleId="Chaptitle">
    <w:name w:val="Chap_title"/>
    <w:basedOn w:val="Normal"/>
    <w:next w:val="Normalaftertitle"/>
    <w:uiPriority w:val="99"/>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locked/>
    <w:rsid w:val="000A0059"/>
    <w:rPr>
      <w:rFonts w:ascii="Times New Roman" w:hAnsi="Times New Roman"/>
      <w:sz w:val="24"/>
      <w:lang w:val="en-GB" w:eastAsia="en-US"/>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uiPriority w:val="99"/>
    <w:pPr>
      <w:tabs>
        <w:tab w:val="clear" w:pos="1191"/>
        <w:tab w:val="clear" w:pos="1588"/>
        <w:tab w:val="clear" w:pos="1985"/>
        <w:tab w:val="center" w:pos="4820"/>
        <w:tab w:val="right" w:pos="9639"/>
      </w:tabs>
    </w:pPr>
  </w:style>
  <w:style w:type="paragraph" w:customStyle="1" w:styleId="Equationlegend">
    <w:name w:val="Equation_legend"/>
    <w:basedOn w:val="Normal"/>
    <w:uiPriority w:val="99"/>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pdate">
    <w:name w:val="Rep_date"/>
    <w:basedOn w:val="Recdate"/>
    <w:next w:val="Normalaftertitle"/>
    <w:uiPriority w:val="99"/>
  </w:style>
  <w:style w:type="paragraph" w:customStyle="1" w:styleId="ResNoBR">
    <w:name w:val="Res_No_BR"/>
    <w:basedOn w:val="RecNoBR"/>
    <w:next w:val="Restitle"/>
  </w:style>
  <w:style w:type="paragraph" w:customStyle="1" w:styleId="Restitle">
    <w:name w:val="Res_title"/>
    <w:basedOn w:val="Rectitle"/>
    <w:next w:val="Resref"/>
    <w:link w:val="RestitleChar"/>
    <w:uiPriority w:val="99"/>
  </w:style>
  <w:style w:type="paragraph" w:customStyle="1" w:styleId="Resref">
    <w:name w:val="Res_ref"/>
    <w:basedOn w:val="Recref"/>
    <w:next w:val="Resdate"/>
    <w:link w:val="ResrefChar"/>
    <w:uiPriority w:val="99"/>
  </w:style>
  <w:style w:type="paragraph" w:customStyle="1" w:styleId="Resdate">
    <w:name w:val="Res_date"/>
    <w:basedOn w:val="Recdate"/>
    <w:next w:val="Normalaftertitle"/>
    <w:uiPriority w:val="99"/>
  </w:style>
  <w:style w:type="character" w:customStyle="1" w:styleId="ResrefChar">
    <w:name w:val="Res_ref Char"/>
    <w:basedOn w:val="DefaultParagraphFont"/>
    <w:link w:val="Resref"/>
    <w:rsid w:val="007F7F05"/>
    <w:rPr>
      <w:rFonts w:ascii="Times New Roman" w:hAnsi="Times New Roman"/>
      <w:sz w:val="24"/>
      <w:lang w:val="en-GB" w:eastAsia="en-US"/>
    </w:rPr>
  </w:style>
  <w:style w:type="character" w:customStyle="1" w:styleId="RestitleChar">
    <w:name w:val="Res_title Char"/>
    <w:link w:val="Restitle"/>
    <w:uiPriority w:val="99"/>
    <w:locked/>
    <w:rsid w:val="000A0059"/>
    <w:rPr>
      <w:rFonts w:ascii="Times New Roman" w:hAnsi="Times New Roman"/>
      <w:b/>
      <w:sz w:val="28"/>
      <w:lang w:val="en-GB" w:eastAsia="en-US"/>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E53657"/>
    <w:rPr>
      <w:rFonts w:ascii="Times New Roman" w:hAnsi="Times New Roman"/>
      <w:caps/>
      <w:noProof/>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ftref"/>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Schriftart: 9 pt,Schriftart: 10 pt,Schriftart: 8 pt"/>
    <w:basedOn w:val="Note"/>
    <w:link w:val="FootnoteTextChar"/>
    <w:uiPriority w:val="99"/>
    <w:pPr>
      <w:keepLines/>
      <w:tabs>
        <w:tab w:val="left" w:pos="255"/>
      </w:tabs>
      <w:ind w:left="255" w:hanging="255"/>
    </w:pPr>
  </w:style>
  <w:style w:type="paragraph" w:customStyle="1" w:styleId="Note">
    <w:name w:val="Note"/>
    <w:basedOn w:val="Normal"/>
    <w:uiPriority w:val="99"/>
    <w:pPr>
      <w:spacing w:before="80"/>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Schriftart: 9 pt Char"/>
    <w:basedOn w:val="DefaultParagraphFont"/>
    <w:link w:val="FootnoteText"/>
    <w:uiPriority w:val="99"/>
    <w:rsid w:val="001E692F"/>
    <w:rPr>
      <w:sz w:val="24"/>
      <w:lang w:val="en-GB" w:eastAsia="en-US" w:bidi="ar-SA"/>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E53657"/>
    <w:rPr>
      <w:rFonts w:ascii="Times New Roman" w:hAnsi="Times New Roman"/>
      <w:sz w:val="18"/>
      <w:lang w:val="en-GB" w:eastAsia="en-US"/>
    </w:rPr>
  </w:style>
  <w:style w:type="paragraph" w:customStyle="1" w:styleId="Headingb">
    <w:name w:val="Heading_b"/>
    <w:basedOn w:val="Normal"/>
    <w:next w:val="Normal"/>
    <w:uiPriority w:val="99"/>
    <w:pPr>
      <w:keepNext/>
      <w:spacing w:before="160"/>
    </w:pPr>
    <w:rPr>
      <w:b/>
    </w:rPr>
  </w:style>
  <w:style w:type="paragraph" w:customStyle="1" w:styleId="Headingi">
    <w:name w:val="Heading_i"/>
    <w:basedOn w:val="Normal"/>
    <w:next w:val="Normal"/>
    <w:uiPriority w:val="99"/>
    <w:pPr>
      <w:keepNext/>
      <w:spacing w:before="160"/>
    </w:pPr>
    <w:rPr>
      <w:i/>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uiPriority w:val="99"/>
    <w:pPr>
      <w:keepNext/>
      <w:keepLines/>
      <w:spacing w:before="480" w:after="80"/>
      <w:jc w:val="center"/>
    </w:pPr>
    <w:rPr>
      <w:caps/>
      <w:sz w:val="28"/>
    </w:rPr>
  </w:style>
  <w:style w:type="paragraph" w:customStyle="1" w:styleId="Partref">
    <w:name w:val="Part_ref"/>
    <w:basedOn w:val="Normal"/>
    <w:next w:val="Parttitle"/>
    <w:uiPriority w:val="99"/>
    <w:pPr>
      <w:keepNext/>
      <w:keepLines/>
      <w:spacing w:before="280"/>
      <w:jc w:val="center"/>
    </w:pPr>
  </w:style>
  <w:style w:type="paragraph" w:customStyle="1" w:styleId="Parttitle">
    <w:name w:val="Part_title"/>
    <w:basedOn w:val="Normal"/>
    <w:next w:val="Normalaftertitle"/>
    <w:uiPriority w:val="99"/>
    <w:pPr>
      <w:keepNext/>
      <w:keepLines/>
      <w:spacing w:before="240" w:after="280"/>
      <w:jc w:val="center"/>
    </w:pPr>
    <w:rPr>
      <w:b/>
      <w:sz w:val="28"/>
    </w:rPr>
  </w:style>
  <w:style w:type="paragraph" w:customStyle="1" w:styleId="RecNo">
    <w:name w:val="Rec_No"/>
    <w:basedOn w:val="Normal"/>
    <w:next w:val="Rectitle"/>
    <w:uiPriority w:val="99"/>
    <w:pPr>
      <w:keepNext/>
      <w:keepLines/>
      <w:spacing w:before="0"/>
    </w:pPr>
    <w:rPr>
      <w:b/>
      <w:sz w:val="28"/>
    </w:rPr>
  </w:style>
  <w:style w:type="paragraph" w:customStyle="1" w:styleId="QuestionNo">
    <w:name w:val="Question_No"/>
    <w:basedOn w:val="RecNo"/>
    <w:next w:val="Questiontitle"/>
    <w:uiPriority w:val="99"/>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uiPriority w:val="99"/>
    <w:pPr>
      <w:spacing w:before="480"/>
      <w:jc w:val="center"/>
    </w:pPr>
    <w:rPr>
      <w:b/>
    </w:rPr>
  </w:style>
  <w:style w:type="paragraph" w:customStyle="1" w:styleId="RepNo">
    <w:name w:val="Rep_No"/>
    <w:basedOn w:val="RecNo"/>
    <w:next w:val="Reptitle"/>
    <w:uiPriority w:val="99"/>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uiPriority w:val="99"/>
  </w:style>
  <w:style w:type="character" w:customStyle="1" w:styleId="ResNoChar">
    <w:name w:val="Res_No Char"/>
    <w:link w:val="ResNo"/>
    <w:uiPriority w:val="99"/>
    <w:locked/>
    <w:rsid w:val="000A0059"/>
    <w:rPr>
      <w:rFonts w:ascii="Times New Roman" w:hAnsi="Times New Roman"/>
      <w:b/>
      <w:sz w:val="28"/>
      <w:lang w:val="en-GB" w:eastAsia="en-US"/>
    </w:rPr>
  </w:style>
  <w:style w:type="paragraph" w:customStyle="1" w:styleId="SectionNo">
    <w:name w:val="Section_No"/>
    <w:basedOn w:val="Normal"/>
    <w:next w:val="Sectiontitle"/>
    <w:uiPriority w:val="99"/>
    <w:pPr>
      <w:keepNext/>
      <w:keepLines/>
      <w:spacing w:before="480" w:after="80"/>
      <w:jc w:val="center"/>
    </w:pPr>
    <w:rPr>
      <w:caps/>
      <w:sz w:val="28"/>
    </w:rPr>
  </w:style>
  <w:style w:type="paragraph" w:customStyle="1" w:styleId="Sectiontitle">
    <w:name w:val="Section_title"/>
    <w:basedOn w:val="Normal"/>
    <w:next w:val="Normalaftertitle"/>
    <w:uiPriority w:val="99"/>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style>
  <w:style w:type="paragraph" w:customStyle="1" w:styleId="Title3">
    <w:name w:val="Title 3"/>
    <w:basedOn w:val="Title2"/>
    <w:next w:val="Title4"/>
    <w:uiPriority w:val="99"/>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794"/>
        <w:tab w:val="clear" w:pos="1191"/>
        <w:tab w:val="clear" w:pos="1588"/>
        <w:tab w:val="clear" w:pos="1985"/>
        <w:tab w:val="right" w:pos="9639"/>
      </w:tabs>
    </w:pPr>
    <w:rPr>
      <w:b/>
    </w:rPr>
  </w:style>
  <w:style w:type="paragraph" w:styleId="TOC1">
    <w:name w:val="toc 1"/>
    <w:basedOn w:val="Normal"/>
    <w:uiPriority w:val="39"/>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semiHidden/>
    <w:pPr>
      <w:spacing w:before="80"/>
      <w:ind w:left="1531" w:hanging="851"/>
    </w:pPr>
  </w:style>
  <w:style w:type="paragraph" w:styleId="TOC3">
    <w:name w:val="toc 3"/>
    <w:basedOn w:val="TOC2"/>
    <w:uiPriority w:val="39"/>
    <w:semiHidden/>
  </w:style>
  <w:style w:type="paragraph" w:styleId="TOC4">
    <w:name w:val="toc 4"/>
    <w:basedOn w:val="TOC3"/>
    <w:uiPriority w:val="39"/>
    <w:semiHidden/>
  </w:style>
  <w:style w:type="paragraph" w:styleId="TOC5">
    <w:name w:val="toc 5"/>
    <w:basedOn w:val="TOC4"/>
    <w:uiPriority w:val="39"/>
    <w:semiHidden/>
  </w:style>
  <w:style w:type="paragraph" w:styleId="TOC6">
    <w:name w:val="toc 6"/>
    <w:basedOn w:val="TOC4"/>
    <w:uiPriority w:val="39"/>
    <w:semiHidden/>
  </w:style>
  <w:style w:type="paragraph" w:styleId="TOC7">
    <w:name w:val="toc 7"/>
    <w:basedOn w:val="TOC4"/>
    <w:uiPriority w:val="39"/>
    <w:semiHidden/>
  </w:style>
  <w:style w:type="paragraph" w:styleId="TOC8">
    <w:name w:val="toc 8"/>
    <w:basedOn w:val="TOC4"/>
    <w:uiPriority w:val="39"/>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CEO_Hyperlink"/>
    <w:basedOn w:val="DefaultParagraphFont"/>
    <w:uiPriority w:val="99"/>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4602B"/>
    <w:rPr>
      <w:color w:val="606420"/>
      <w:u w:val="single"/>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uiPriority w:val="99"/>
    <w:rsid w:val="005D4F78"/>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5D4F78"/>
    <w:rPr>
      <w:rFonts w:ascii="Tahoma" w:hAnsi="Tahoma" w:cs="Tahoma"/>
      <w:sz w:val="16"/>
      <w:szCs w:val="16"/>
      <w:lang w:val="en-GB" w:eastAsia="en-US"/>
    </w:rPr>
  </w:style>
  <w:style w:type="paragraph" w:customStyle="1" w:styleId="Normalaftertitle0">
    <w:name w:val="Normal after title"/>
    <w:basedOn w:val="Normal"/>
    <w:next w:val="Normal"/>
    <w:link w:val="NormalaftertitleChar"/>
    <w:uiPriority w:val="99"/>
    <w:rsid w:val="007F7F05"/>
    <w:pPr>
      <w:spacing w:before="320"/>
      <w:jc w:val="both"/>
    </w:pPr>
  </w:style>
  <w:style w:type="character" w:customStyle="1" w:styleId="NormalaftertitleChar">
    <w:name w:val="Normal after title Char"/>
    <w:basedOn w:val="DefaultParagraphFont"/>
    <w:link w:val="Normalaftertitle0"/>
    <w:uiPriority w:val="99"/>
    <w:rsid w:val="007F7F05"/>
    <w:rPr>
      <w:rFonts w:ascii="Times New Roman" w:hAnsi="Times New Roman"/>
      <w:sz w:val="24"/>
      <w:lang w:val="en-GB" w:eastAsia="en-US"/>
    </w:rPr>
  </w:style>
  <w:style w:type="paragraph" w:customStyle="1" w:styleId="Reasons">
    <w:name w:val="Reasons"/>
    <w:basedOn w:val="Normal"/>
    <w:qFormat/>
    <w:rsid w:val="000646A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NormalWeb">
    <w:name w:val="Normal (Web)"/>
    <w:basedOn w:val="Normal"/>
    <w:uiPriority w:val="99"/>
    <w:unhideWhenUsed/>
    <w:rsid w:val="00E536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styleId="Index4">
    <w:name w:val="index 4"/>
    <w:basedOn w:val="Normal"/>
    <w:next w:val="Normal"/>
    <w:autoRedefine/>
    <w:uiPriority w:val="99"/>
    <w:unhideWhenUsed/>
    <w:rsid w:val="00E53657"/>
    <w:pPr>
      <w:ind w:left="849"/>
      <w:textAlignment w:val="auto"/>
    </w:pPr>
    <w:rPr>
      <w:rFonts w:ascii="Calibri" w:hAnsi="Calibri"/>
    </w:rPr>
  </w:style>
  <w:style w:type="paragraph" w:styleId="Index5">
    <w:name w:val="index 5"/>
    <w:basedOn w:val="Normal"/>
    <w:next w:val="Normal"/>
    <w:autoRedefine/>
    <w:uiPriority w:val="99"/>
    <w:unhideWhenUsed/>
    <w:rsid w:val="00E53657"/>
    <w:pPr>
      <w:ind w:left="1132"/>
      <w:textAlignment w:val="auto"/>
    </w:pPr>
    <w:rPr>
      <w:rFonts w:ascii="Calibri" w:hAnsi="Calibri"/>
    </w:rPr>
  </w:style>
  <w:style w:type="paragraph" w:styleId="Index6">
    <w:name w:val="index 6"/>
    <w:basedOn w:val="Normal"/>
    <w:next w:val="Normal"/>
    <w:autoRedefine/>
    <w:uiPriority w:val="99"/>
    <w:unhideWhenUsed/>
    <w:rsid w:val="00E53657"/>
    <w:pPr>
      <w:ind w:left="1415"/>
      <w:textAlignment w:val="auto"/>
    </w:pPr>
    <w:rPr>
      <w:rFonts w:ascii="Calibri" w:hAnsi="Calibri"/>
    </w:rPr>
  </w:style>
  <w:style w:type="paragraph" w:styleId="Index7">
    <w:name w:val="index 7"/>
    <w:basedOn w:val="Normal"/>
    <w:next w:val="Normal"/>
    <w:autoRedefine/>
    <w:uiPriority w:val="99"/>
    <w:unhideWhenUsed/>
    <w:rsid w:val="00E53657"/>
    <w:pPr>
      <w:ind w:left="1698"/>
      <w:textAlignment w:val="auto"/>
    </w:pPr>
    <w:rPr>
      <w:rFonts w:ascii="Calibri" w:hAnsi="Calibri"/>
    </w:rPr>
  </w:style>
  <w:style w:type="paragraph" w:styleId="TOC9">
    <w:name w:val="toc 9"/>
    <w:basedOn w:val="TOC4"/>
    <w:autoRedefine/>
    <w:uiPriority w:val="39"/>
    <w:unhideWhenUsed/>
    <w:rsid w:val="00E53657"/>
    <w:pPr>
      <w:tabs>
        <w:tab w:val="clear" w:pos="964"/>
        <w:tab w:val="clear" w:pos="9639"/>
        <w:tab w:val="left" w:leader="dot" w:pos="7938"/>
        <w:tab w:val="center" w:pos="8789"/>
      </w:tabs>
      <w:ind w:left="567" w:right="0" w:hanging="567"/>
      <w:textAlignment w:val="auto"/>
    </w:pPr>
    <w:rPr>
      <w:rFonts w:ascii="Calibri" w:hAnsi="Calibri"/>
    </w:rPr>
  </w:style>
  <w:style w:type="paragraph" w:styleId="NormalIndent">
    <w:name w:val="Normal Indent"/>
    <w:basedOn w:val="Normal"/>
    <w:uiPriority w:val="99"/>
    <w:unhideWhenUsed/>
    <w:rsid w:val="00E53657"/>
    <w:pPr>
      <w:ind w:left="794"/>
      <w:textAlignment w:val="auto"/>
    </w:pPr>
    <w:rPr>
      <w:rFonts w:ascii="Calibri" w:hAnsi="Calibri"/>
    </w:rPr>
  </w:style>
  <w:style w:type="paragraph" w:styleId="CommentText">
    <w:name w:val="annotation text"/>
    <w:basedOn w:val="Normal"/>
    <w:link w:val="CommentTextChar"/>
    <w:uiPriority w:val="99"/>
    <w:unhideWhenUsed/>
    <w:rsid w:val="00E53657"/>
    <w:pPr>
      <w:tabs>
        <w:tab w:val="clear" w:pos="794"/>
        <w:tab w:val="clear" w:pos="1191"/>
        <w:tab w:val="clear" w:pos="1588"/>
        <w:tab w:val="clear" w:pos="198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E53657"/>
    <w:rPr>
      <w:rFonts w:asciiTheme="minorHAnsi" w:eastAsiaTheme="minorHAnsi" w:hAnsiTheme="minorHAnsi" w:cstheme="minorBidi"/>
      <w:lang w:eastAsia="en-US"/>
    </w:rPr>
  </w:style>
  <w:style w:type="paragraph" w:styleId="IndexHeading">
    <w:name w:val="index heading"/>
    <w:basedOn w:val="Normal"/>
    <w:next w:val="Index1"/>
    <w:uiPriority w:val="99"/>
    <w:unhideWhenUsed/>
    <w:rsid w:val="00E53657"/>
    <w:pPr>
      <w:textAlignment w:val="auto"/>
    </w:pPr>
    <w:rPr>
      <w:rFonts w:ascii="Calibri" w:hAnsi="Calibri"/>
    </w:rPr>
  </w:style>
  <w:style w:type="paragraph" w:styleId="List">
    <w:name w:val="List"/>
    <w:basedOn w:val="Normal"/>
    <w:uiPriority w:val="99"/>
    <w:unhideWhenUsed/>
    <w:rsid w:val="00E53657"/>
    <w:pPr>
      <w:tabs>
        <w:tab w:val="clear" w:pos="794"/>
        <w:tab w:val="clear" w:pos="1191"/>
        <w:tab w:val="clear" w:pos="1588"/>
        <w:tab w:val="clear" w:pos="1985"/>
        <w:tab w:val="left" w:pos="1701"/>
        <w:tab w:val="left" w:pos="2127"/>
      </w:tabs>
      <w:ind w:left="2127" w:hanging="2127"/>
      <w:textAlignment w:val="auto"/>
    </w:pPr>
    <w:rPr>
      <w:rFonts w:ascii="Calibri" w:hAnsi="Calibri"/>
    </w:rPr>
  </w:style>
  <w:style w:type="paragraph" w:styleId="Title">
    <w:name w:val="Title"/>
    <w:basedOn w:val="Normal"/>
    <w:next w:val="Normal"/>
    <w:link w:val="TitleChar"/>
    <w:uiPriority w:val="10"/>
    <w:qFormat/>
    <w:rsid w:val="00E53657"/>
    <w:pPr>
      <w:pageBreakBefore/>
      <w:tabs>
        <w:tab w:val="clear" w:pos="794"/>
        <w:tab w:val="clear" w:pos="1191"/>
        <w:tab w:val="clear" w:pos="1588"/>
        <w:tab w:val="clear" w:pos="1985"/>
      </w:tabs>
      <w:overflowPunct/>
      <w:autoSpaceDE/>
      <w:autoSpaceDN/>
      <w:adjustRightInd/>
      <w:spacing w:before="240"/>
      <w:contextualSpacing/>
      <w:jc w:val="both"/>
      <w:textAlignment w:val="auto"/>
    </w:pPr>
    <w:rPr>
      <w:rFonts w:asciiTheme="minorHAnsi" w:eastAsiaTheme="majorEastAsia" w:hAnsiTheme="minorHAnsi" w:cstheme="majorBidi"/>
      <w:spacing w:val="-10"/>
      <w:kern w:val="28"/>
      <w:sz w:val="40"/>
      <w:szCs w:val="56"/>
      <w:lang w:val="en-US"/>
    </w:rPr>
  </w:style>
  <w:style w:type="character" w:customStyle="1" w:styleId="TitleChar">
    <w:name w:val="Title Char"/>
    <w:basedOn w:val="DefaultParagraphFont"/>
    <w:link w:val="Title"/>
    <w:uiPriority w:val="10"/>
    <w:rsid w:val="00E53657"/>
    <w:rPr>
      <w:rFonts w:asciiTheme="minorHAnsi" w:eastAsiaTheme="majorEastAsia" w:hAnsiTheme="minorHAnsi" w:cstheme="majorBidi"/>
      <w:spacing w:val="-10"/>
      <w:kern w:val="28"/>
      <w:sz w:val="40"/>
      <w:szCs w:val="56"/>
      <w:lang w:eastAsia="en-US"/>
    </w:rPr>
  </w:style>
  <w:style w:type="paragraph" w:styleId="BodyText2">
    <w:name w:val="Body Text 2"/>
    <w:basedOn w:val="Normal"/>
    <w:link w:val="BodyText2Char"/>
    <w:uiPriority w:val="99"/>
    <w:unhideWhenUsed/>
    <w:rsid w:val="00E53657"/>
    <w:pPr>
      <w:spacing w:after="120" w:line="480" w:lineRule="auto"/>
      <w:textAlignment w:val="auto"/>
    </w:pPr>
    <w:rPr>
      <w:rFonts w:ascii="Calibri" w:hAnsi="Calibri"/>
    </w:rPr>
  </w:style>
  <w:style w:type="character" w:customStyle="1" w:styleId="BodyText2Char">
    <w:name w:val="Body Text 2 Char"/>
    <w:basedOn w:val="DefaultParagraphFont"/>
    <w:link w:val="BodyText2"/>
    <w:uiPriority w:val="99"/>
    <w:rsid w:val="00E53657"/>
    <w:rPr>
      <w:rFonts w:ascii="Calibri" w:hAnsi="Calibri"/>
      <w:sz w:val="24"/>
      <w:lang w:val="en-GB" w:eastAsia="en-US"/>
    </w:rPr>
  </w:style>
  <w:style w:type="paragraph" w:styleId="BodyTextIndent3">
    <w:name w:val="Body Text Indent 3"/>
    <w:basedOn w:val="Normal"/>
    <w:link w:val="BodyTextIndent3Char"/>
    <w:uiPriority w:val="99"/>
    <w:unhideWhenUsed/>
    <w:rsid w:val="00E53657"/>
    <w:pPr>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uiPriority w:val="99"/>
    <w:rsid w:val="00E53657"/>
    <w:rPr>
      <w:rFonts w:ascii="Calibri" w:hAnsi="Calibri"/>
      <w:sz w:val="22"/>
      <w:lang w:val="fr-FR"/>
    </w:rPr>
  </w:style>
  <w:style w:type="paragraph" w:styleId="PlainText">
    <w:name w:val="Plain Text"/>
    <w:basedOn w:val="Normal"/>
    <w:link w:val="PlainTextChar"/>
    <w:uiPriority w:val="99"/>
    <w:unhideWhenUsed/>
    <w:rsid w:val="00E53657"/>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E53657"/>
    <w:rPr>
      <w:rFonts w:ascii="Calibri" w:eastAsiaTheme="minorEastAsia" w:hAnsi="Calibri"/>
      <w:sz w:val="22"/>
      <w:szCs w:val="22"/>
    </w:rPr>
  </w:style>
  <w:style w:type="paragraph" w:styleId="CommentSubject">
    <w:name w:val="annotation subject"/>
    <w:basedOn w:val="CommentText"/>
    <w:next w:val="CommentText"/>
    <w:link w:val="CommentSubjectChar"/>
    <w:uiPriority w:val="99"/>
    <w:unhideWhenUsed/>
    <w:rsid w:val="00E53657"/>
    <w:rPr>
      <w:b/>
      <w:bCs/>
    </w:rPr>
  </w:style>
  <w:style w:type="character" w:customStyle="1" w:styleId="CommentSubjectChar">
    <w:name w:val="Comment Subject Char"/>
    <w:basedOn w:val="CommentTextChar"/>
    <w:link w:val="CommentSubject"/>
    <w:uiPriority w:val="99"/>
    <w:rsid w:val="00E53657"/>
    <w:rPr>
      <w:rFonts w:asciiTheme="minorHAnsi" w:eastAsiaTheme="minorHAnsi" w:hAnsiTheme="minorHAnsi" w:cstheme="minorBidi"/>
      <w:b/>
      <w:bCs/>
      <w:lang w:eastAsia="en-US"/>
    </w:rPr>
  </w:style>
  <w:style w:type="character" w:customStyle="1" w:styleId="NoSpacingChar">
    <w:name w:val="No Spacing Char"/>
    <w:basedOn w:val="DefaultParagraphFont"/>
    <w:link w:val="NoSpacing"/>
    <w:uiPriority w:val="1"/>
    <w:locked/>
    <w:rsid w:val="00E53657"/>
    <w:rPr>
      <w:rFonts w:asciiTheme="minorHAnsi" w:eastAsiaTheme="minorEastAsia" w:hAnsiTheme="minorHAnsi" w:cstheme="minorBidi"/>
      <w:sz w:val="22"/>
      <w:szCs w:val="22"/>
      <w:lang w:eastAsia="ja-JP"/>
    </w:rPr>
  </w:style>
  <w:style w:type="paragraph" w:styleId="NoSpacing">
    <w:name w:val="No Spacing"/>
    <w:link w:val="NoSpacingChar"/>
    <w:uiPriority w:val="1"/>
    <w:qFormat/>
    <w:rsid w:val="00E53657"/>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E53657"/>
    <w:pPr>
      <w:tabs>
        <w:tab w:val="clear" w:pos="794"/>
        <w:tab w:val="clear" w:pos="1191"/>
        <w:tab w:val="clear" w:pos="1588"/>
        <w:tab w:val="clear" w:pos="1985"/>
      </w:tabs>
      <w:overflowPunct/>
      <w:autoSpaceDE/>
      <w:autoSpaceDN/>
      <w:adjustRightInd/>
      <w:spacing w:before="0" w:after="160" w:line="256" w:lineRule="auto"/>
      <w:ind w:left="720"/>
      <w:contextualSpacing/>
      <w:jc w:val="both"/>
      <w:textAlignment w:val="auto"/>
    </w:pPr>
    <w:rPr>
      <w:rFonts w:asciiTheme="minorHAnsi" w:eastAsiaTheme="minorHAnsi" w:hAnsiTheme="minorHAnsi" w:cstheme="minorBidi"/>
      <w:sz w:val="22"/>
      <w:szCs w:val="22"/>
      <w:lang w:val="en-US"/>
    </w:rPr>
  </w:style>
  <w:style w:type="paragraph" w:styleId="IntenseQuote">
    <w:name w:val="Intense Quote"/>
    <w:basedOn w:val="Normal"/>
    <w:next w:val="Normal"/>
    <w:link w:val="IntenseQuoteChar"/>
    <w:uiPriority w:val="30"/>
    <w:qFormat/>
    <w:rsid w:val="00E53657"/>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6"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E53657"/>
    <w:rPr>
      <w:rFonts w:asciiTheme="minorHAnsi" w:eastAsiaTheme="minorHAnsi" w:hAnsiTheme="minorHAnsi" w:cstheme="minorBidi"/>
      <w:i/>
      <w:iCs/>
      <w:color w:val="4F81BD" w:themeColor="accent1"/>
      <w:sz w:val="22"/>
      <w:szCs w:val="22"/>
      <w:lang w:eastAsia="en-US"/>
    </w:rPr>
  </w:style>
  <w:style w:type="paragraph" w:customStyle="1" w:styleId="Head">
    <w:name w:val="Head"/>
    <w:basedOn w:val="Normal"/>
    <w:uiPriority w:val="99"/>
    <w:rsid w:val="00E53657"/>
    <w:pPr>
      <w:tabs>
        <w:tab w:val="left" w:pos="6663"/>
      </w:tabs>
      <w:overflowPunct/>
      <w:autoSpaceDE/>
      <w:autoSpaceDN/>
      <w:adjustRightInd/>
      <w:spacing w:before="0"/>
      <w:textAlignment w:val="auto"/>
    </w:pPr>
    <w:rPr>
      <w:rFonts w:ascii="Calibri" w:hAnsi="Calibri"/>
    </w:rPr>
  </w:style>
  <w:style w:type="paragraph" w:customStyle="1" w:styleId="Part">
    <w:name w:val="Part"/>
    <w:basedOn w:val="Normal"/>
    <w:uiPriority w:val="99"/>
    <w:rsid w:val="00E53657"/>
    <w:pPr>
      <w:tabs>
        <w:tab w:val="clear" w:pos="794"/>
        <w:tab w:val="clear" w:pos="1191"/>
        <w:tab w:val="clear" w:pos="1588"/>
        <w:tab w:val="clear" w:pos="1985"/>
        <w:tab w:val="left" w:pos="1276"/>
        <w:tab w:val="left" w:pos="1701"/>
      </w:tabs>
      <w:spacing w:before="199"/>
      <w:ind w:left="1701" w:hanging="1701"/>
      <w:textAlignment w:val="auto"/>
    </w:pPr>
    <w:rPr>
      <w:rFonts w:ascii="Calibri" w:hAnsi="Calibri"/>
      <w:caps/>
    </w:rPr>
  </w:style>
  <w:style w:type="paragraph" w:customStyle="1" w:styleId="docnoted">
    <w:name w:val="docnoted"/>
    <w:basedOn w:val="Normal"/>
    <w:next w:val="Head"/>
    <w:uiPriority w:val="99"/>
    <w:rsid w:val="00E53657"/>
    <w:pPr>
      <w:pBdr>
        <w:top w:val="single" w:sz="6" w:space="0" w:color="auto"/>
        <w:left w:val="single" w:sz="6" w:space="0" w:color="auto"/>
        <w:bottom w:val="single" w:sz="6" w:space="0" w:color="auto"/>
        <w:right w:val="single" w:sz="6" w:space="0" w:color="auto"/>
      </w:pBdr>
      <w:shd w:val="pct10" w:color="auto" w:fill="auto"/>
      <w:ind w:right="91"/>
      <w:textAlignment w:val="auto"/>
    </w:pPr>
    <w:rPr>
      <w:rFonts w:ascii="Calibri" w:hAnsi="Calibri"/>
      <w:sz w:val="20"/>
    </w:rPr>
  </w:style>
  <w:style w:type="paragraph" w:customStyle="1" w:styleId="meeting">
    <w:name w:val="meeting"/>
    <w:basedOn w:val="Head"/>
    <w:next w:val="Head"/>
    <w:uiPriority w:val="99"/>
    <w:rsid w:val="00E53657"/>
    <w:pPr>
      <w:tabs>
        <w:tab w:val="left" w:pos="7371"/>
      </w:tabs>
      <w:spacing w:after="567"/>
    </w:pPr>
  </w:style>
  <w:style w:type="paragraph" w:customStyle="1" w:styleId="Subject">
    <w:name w:val="Subject"/>
    <w:basedOn w:val="Normal"/>
    <w:next w:val="Source"/>
    <w:uiPriority w:val="99"/>
    <w:rsid w:val="00E53657"/>
    <w:pPr>
      <w:tabs>
        <w:tab w:val="clear" w:pos="794"/>
        <w:tab w:val="clear" w:pos="1191"/>
        <w:tab w:val="clear" w:pos="1588"/>
        <w:tab w:val="clear" w:pos="1985"/>
        <w:tab w:val="left" w:pos="1134"/>
      </w:tabs>
      <w:spacing w:before="0"/>
      <w:ind w:left="1134" w:hanging="1134"/>
      <w:textAlignment w:val="auto"/>
    </w:pPr>
    <w:rPr>
      <w:rFonts w:ascii="Calibri" w:hAnsi="Calibri"/>
    </w:rPr>
  </w:style>
  <w:style w:type="paragraph" w:customStyle="1" w:styleId="Object">
    <w:name w:val="Object"/>
    <w:basedOn w:val="Subject"/>
    <w:next w:val="Subject"/>
    <w:uiPriority w:val="99"/>
    <w:rsid w:val="00E53657"/>
  </w:style>
  <w:style w:type="paragraph" w:customStyle="1" w:styleId="Data">
    <w:name w:val="Data"/>
    <w:basedOn w:val="Subject"/>
    <w:next w:val="Subject"/>
    <w:uiPriority w:val="99"/>
    <w:rsid w:val="00E53657"/>
  </w:style>
  <w:style w:type="paragraph" w:customStyle="1" w:styleId="dnum">
    <w:name w:val="dnum"/>
    <w:basedOn w:val="Normal"/>
    <w:uiPriority w:val="99"/>
    <w:rsid w:val="00E5365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textAlignment w:val="auto"/>
    </w:pPr>
    <w:rPr>
      <w:rFonts w:ascii="Calibri" w:hAnsi="Calibri"/>
      <w:b/>
      <w:bCs/>
    </w:rPr>
  </w:style>
  <w:style w:type="paragraph" w:customStyle="1" w:styleId="ddate">
    <w:name w:val="ddate"/>
    <w:basedOn w:val="Normal"/>
    <w:uiPriority w:val="99"/>
    <w:rsid w:val="00E5365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textAlignment w:val="auto"/>
    </w:pPr>
    <w:rPr>
      <w:rFonts w:ascii="Calibri" w:hAnsi="Calibri"/>
      <w:b/>
      <w:bCs/>
    </w:rPr>
  </w:style>
  <w:style w:type="paragraph" w:customStyle="1" w:styleId="dorlang">
    <w:name w:val="dorlang"/>
    <w:basedOn w:val="Normal"/>
    <w:uiPriority w:val="99"/>
    <w:rsid w:val="00E5365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textAlignment w:val="auto"/>
    </w:pPr>
    <w:rPr>
      <w:rFonts w:ascii="Calibri" w:hAnsi="Calibri"/>
      <w:b/>
      <w:bCs/>
    </w:rPr>
  </w:style>
  <w:style w:type="paragraph" w:customStyle="1" w:styleId="Annextitle">
    <w:name w:val="Annex_title"/>
    <w:basedOn w:val="Normal"/>
    <w:next w:val="Annexref"/>
    <w:uiPriority w:val="99"/>
    <w:rsid w:val="00E53657"/>
    <w:pPr>
      <w:keepNext/>
      <w:keepLines/>
      <w:spacing w:before="240" w:after="280"/>
      <w:jc w:val="center"/>
      <w:textAlignment w:val="auto"/>
    </w:pPr>
    <w:rPr>
      <w:rFonts w:ascii="Times New Roman Bold" w:hAnsi="Times New Roman Bold"/>
      <w:b/>
      <w:sz w:val="28"/>
    </w:rPr>
  </w:style>
  <w:style w:type="paragraph" w:customStyle="1" w:styleId="Annexref">
    <w:name w:val="Annex_ref"/>
    <w:basedOn w:val="Normal"/>
    <w:next w:val="Normalaftertitle0"/>
    <w:uiPriority w:val="99"/>
    <w:rsid w:val="00E53657"/>
    <w:pPr>
      <w:keepNext/>
      <w:keepLines/>
      <w:spacing w:after="280"/>
      <w:jc w:val="center"/>
      <w:textAlignment w:val="auto"/>
    </w:pPr>
    <w:rPr>
      <w:rFonts w:ascii="Calibri" w:hAnsi="Calibri"/>
    </w:rPr>
  </w:style>
  <w:style w:type="paragraph" w:customStyle="1" w:styleId="AnnexNo">
    <w:name w:val="Annex_No"/>
    <w:basedOn w:val="Normal"/>
    <w:next w:val="Annextitle"/>
    <w:uiPriority w:val="99"/>
    <w:rsid w:val="00E53657"/>
    <w:pPr>
      <w:keepNext/>
      <w:keepLines/>
      <w:spacing w:before="480" w:after="80"/>
      <w:jc w:val="center"/>
      <w:textAlignment w:val="auto"/>
    </w:pPr>
    <w:rPr>
      <w:rFonts w:ascii="Calibri" w:hAnsi="Calibri"/>
      <w:caps/>
      <w:sz w:val="28"/>
    </w:rPr>
  </w:style>
  <w:style w:type="paragraph" w:customStyle="1" w:styleId="Appendixtitle">
    <w:name w:val="Appendix_title"/>
    <w:basedOn w:val="Annextitle"/>
    <w:next w:val="Appendixref"/>
    <w:uiPriority w:val="99"/>
    <w:rsid w:val="00E53657"/>
  </w:style>
  <w:style w:type="paragraph" w:customStyle="1" w:styleId="Appendixref">
    <w:name w:val="Appendix_ref"/>
    <w:basedOn w:val="Annexref"/>
    <w:next w:val="Normalaftertitle0"/>
    <w:uiPriority w:val="99"/>
    <w:rsid w:val="00E53657"/>
  </w:style>
  <w:style w:type="paragraph" w:customStyle="1" w:styleId="AppendixNo">
    <w:name w:val="Appendix_No"/>
    <w:basedOn w:val="AnnexNo"/>
    <w:next w:val="Appendixtitle"/>
    <w:uiPriority w:val="99"/>
    <w:rsid w:val="00E53657"/>
  </w:style>
  <w:style w:type="paragraph" w:customStyle="1" w:styleId="Figuretitle">
    <w:name w:val="Figure_title"/>
    <w:basedOn w:val="Normal"/>
    <w:rsid w:val="00E53657"/>
    <w:pPr>
      <w:textAlignment w:val="auto"/>
    </w:pPr>
    <w:rPr>
      <w:rFonts w:ascii="Calibri" w:hAnsi="Calibri"/>
    </w:rPr>
  </w:style>
  <w:style w:type="paragraph" w:customStyle="1" w:styleId="Tabletitle">
    <w:name w:val="Table_title"/>
    <w:basedOn w:val="Normal"/>
    <w:rsid w:val="00E53657"/>
    <w:pPr>
      <w:textAlignment w:val="auto"/>
    </w:pPr>
    <w:rPr>
      <w:rFonts w:ascii="Calibri" w:hAnsi="Calibri"/>
    </w:rPr>
  </w:style>
  <w:style w:type="paragraph" w:customStyle="1" w:styleId="FigureNo">
    <w:name w:val="Figure_No"/>
    <w:basedOn w:val="Normal"/>
    <w:next w:val="Figuretitle"/>
    <w:uiPriority w:val="99"/>
    <w:rsid w:val="00E53657"/>
    <w:pPr>
      <w:keepNext/>
      <w:keepLines/>
      <w:spacing w:before="240" w:after="120"/>
      <w:jc w:val="center"/>
      <w:textAlignment w:val="auto"/>
    </w:pPr>
    <w:rPr>
      <w:rFonts w:ascii="Calibri" w:hAnsi="Calibri"/>
      <w:caps/>
    </w:rPr>
  </w:style>
  <w:style w:type="paragraph" w:customStyle="1" w:styleId="NormalCH">
    <w:name w:val="NormalCH"/>
    <w:basedOn w:val="Normal"/>
    <w:next w:val="Normal"/>
    <w:qFormat/>
    <w:rsid w:val="00E53657"/>
    <w:pPr>
      <w:ind w:firstLineChars="200" w:firstLine="200"/>
      <w:textAlignment w:val="auto"/>
    </w:pPr>
    <w:rPr>
      <w:rFonts w:ascii="Calibri" w:hAnsi="Calibri"/>
      <w:szCs w:val="19"/>
      <w:lang w:eastAsia="zh-CN"/>
    </w:rPr>
  </w:style>
  <w:style w:type="character" w:customStyle="1" w:styleId="IdeasChar">
    <w:name w:val="Ideas Char"/>
    <w:basedOn w:val="Heading1Char"/>
    <w:link w:val="Ideas"/>
    <w:locked/>
    <w:rsid w:val="00E53657"/>
    <w:rPr>
      <w:rFonts w:asciiTheme="minorHAnsi" w:hAnsiTheme="minorHAnsi"/>
      <w:b/>
      <w:bCs/>
      <w:sz w:val="30"/>
      <w:szCs w:val="32"/>
      <w:lang w:val="en-GB" w:eastAsia="en-US"/>
    </w:rPr>
  </w:style>
  <w:style w:type="paragraph" w:customStyle="1" w:styleId="Ideas">
    <w:name w:val="Ideas"/>
    <w:basedOn w:val="Heading1"/>
    <w:link w:val="IdeasChar"/>
    <w:qFormat/>
    <w:rsid w:val="00E53657"/>
    <w:pPr>
      <w:numPr>
        <w:numId w:val="30"/>
      </w:numPr>
      <w:tabs>
        <w:tab w:val="clear" w:pos="794"/>
        <w:tab w:val="clear" w:pos="1191"/>
        <w:tab w:val="clear" w:pos="1588"/>
        <w:tab w:val="clear" w:pos="1985"/>
      </w:tabs>
      <w:overflowPunct/>
      <w:autoSpaceDE/>
      <w:autoSpaceDN/>
      <w:adjustRightInd/>
      <w:spacing w:before="240" w:line="256" w:lineRule="auto"/>
      <w:jc w:val="both"/>
      <w:textAlignment w:val="auto"/>
    </w:pPr>
    <w:rPr>
      <w:rFonts w:asciiTheme="minorHAnsi" w:hAnsiTheme="minorHAnsi"/>
      <w:bCs/>
      <w:sz w:val="30"/>
      <w:szCs w:val="32"/>
    </w:rPr>
  </w:style>
  <w:style w:type="character" w:customStyle="1" w:styleId="OtherideasChar">
    <w:name w:val="Other ideas Char"/>
    <w:basedOn w:val="Heading2Char"/>
    <w:link w:val="Otherideas"/>
    <w:locked/>
    <w:rsid w:val="00E53657"/>
    <w:rPr>
      <w:rFonts w:asciiTheme="minorHAnsi" w:hAnsiTheme="minorHAnsi"/>
      <w:b/>
      <w:bCs/>
      <w:color w:val="E36C0A" w:themeColor="accent6" w:themeShade="BF"/>
      <w:sz w:val="24"/>
      <w:lang w:val="en-GB" w:eastAsia="en-US"/>
    </w:rPr>
  </w:style>
  <w:style w:type="paragraph" w:customStyle="1" w:styleId="Otherideas">
    <w:name w:val="Other ideas"/>
    <w:basedOn w:val="Heading2"/>
    <w:link w:val="OtherideasChar"/>
    <w:qFormat/>
    <w:rsid w:val="00E53657"/>
    <w:pPr>
      <w:numPr>
        <w:ilvl w:val="1"/>
        <w:numId w:val="30"/>
      </w:numPr>
      <w:tabs>
        <w:tab w:val="clear" w:pos="794"/>
        <w:tab w:val="clear" w:pos="1191"/>
        <w:tab w:val="clear" w:pos="1588"/>
        <w:tab w:val="clear" w:pos="1985"/>
      </w:tabs>
      <w:overflowPunct/>
      <w:autoSpaceDE/>
      <w:autoSpaceDN/>
      <w:adjustRightInd/>
      <w:spacing w:before="40" w:line="256" w:lineRule="auto"/>
      <w:jc w:val="both"/>
      <w:textAlignment w:val="auto"/>
    </w:pPr>
    <w:rPr>
      <w:rFonts w:asciiTheme="minorHAnsi" w:hAnsiTheme="minorHAnsi"/>
      <w:bCs/>
      <w:color w:val="E36C0A" w:themeColor="accent6" w:themeShade="BF"/>
    </w:rPr>
  </w:style>
  <w:style w:type="paragraph" w:customStyle="1" w:styleId="refbasdepage">
    <w:name w:val="ref_basdepage"/>
    <w:basedOn w:val="Normal"/>
    <w:uiPriority w:val="99"/>
    <w:rsid w:val="00E53657"/>
    <w:pPr>
      <w:pBdr>
        <w:top w:val="single" w:sz="4" w:space="1" w:color="auto"/>
        <w:bottom w:val="single" w:sz="4" w:space="1" w:color="auto"/>
      </w:pBdr>
      <w:tabs>
        <w:tab w:val="clear" w:pos="794"/>
        <w:tab w:val="clear" w:pos="1191"/>
        <w:tab w:val="clear" w:pos="1588"/>
        <w:tab w:val="clear" w:pos="1985"/>
        <w:tab w:val="left" w:pos="1134"/>
        <w:tab w:val="left" w:pos="1871"/>
        <w:tab w:val="left" w:pos="2268"/>
      </w:tabs>
      <w:spacing w:before="480"/>
      <w:jc w:val="both"/>
      <w:textAlignment w:val="auto"/>
    </w:pPr>
    <w:rPr>
      <w:rFonts w:ascii="Calibri" w:eastAsia="Times New Roman" w:hAnsi="Calibri"/>
      <w:i/>
      <w:iCs/>
      <w:sz w:val="20"/>
      <w:lang w:val="fr-FR"/>
    </w:rPr>
  </w:style>
  <w:style w:type="paragraph" w:customStyle="1" w:styleId="NormalendS2">
    <w:name w:val="Normal_end_S2"/>
    <w:basedOn w:val="Normal"/>
    <w:uiPriority w:val="99"/>
    <w:qFormat/>
    <w:rsid w:val="00E53657"/>
    <w:pPr>
      <w:tabs>
        <w:tab w:val="clear" w:pos="794"/>
        <w:tab w:val="clear" w:pos="1191"/>
        <w:tab w:val="clear" w:pos="1588"/>
        <w:tab w:val="clear" w:pos="1985"/>
        <w:tab w:val="left" w:pos="567"/>
        <w:tab w:val="left" w:pos="1134"/>
        <w:tab w:val="left" w:pos="1701"/>
        <w:tab w:val="left" w:pos="2268"/>
        <w:tab w:val="left" w:pos="2835"/>
      </w:tabs>
      <w:jc w:val="both"/>
      <w:textAlignment w:val="auto"/>
    </w:pPr>
    <w:rPr>
      <w:rFonts w:ascii="Calibri" w:eastAsiaTheme="minorEastAsia" w:hAnsi="Calibri"/>
      <w:lang w:val="en-US"/>
    </w:rPr>
  </w:style>
  <w:style w:type="character" w:customStyle="1" w:styleId="SimpleHeadingChar">
    <w:name w:val="Simple Heading Char"/>
    <w:basedOn w:val="DefaultParagraphFont"/>
    <w:link w:val="SimpleHeading"/>
    <w:locked/>
    <w:rsid w:val="00E53657"/>
    <w:rPr>
      <w:rFonts w:ascii="Calibri Light" w:eastAsiaTheme="minorHAnsi" w:hAnsi="Calibri Light" w:cstheme="minorBidi"/>
      <w:b/>
      <w:i/>
      <w:sz w:val="22"/>
      <w:szCs w:val="22"/>
      <w:lang w:eastAsia="en-US"/>
    </w:rPr>
  </w:style>
  <w:style w:type="paragraph" w:customStyle="1" w:styleId="SimpleHeading">
    <w:name w:val="Simple Heading"/>
    <w:basedOn w:val="Normal"/>
    <w:link w:val="SimpleHeadingChar"/>
    <w:qFormat/>
    <w:rsid w:val="00E53657"/>
    <w:pPr>
      <w:keepNext/>
      <w:tabs>
        <w:tab w:val="clear" w:pos="794"/>
        <w:tab w:val="clear" w:pos="1191"/>
        <w:tab w:val="clear" w:pos="1588"/>
        <w:tab w:val="clear" w:pos="1985"/>
      </w:tabs>
      <w:overflowPunct/>
      <w:autoSpaceDE/>
      <w:autoSpaceDN/>
      <w:adjustRightInd/>
      <w:spacing w:before="180" w:after="60" w:line="256" w:lineRule="auto"/>
      <w:jc w:val="both"/>
      <w:textAlignment w:val="auto"/>
    </w:pPr>
    <w:rPr>
      <w:rFonts w:ascii="Calibri Light" w:eastAsiaTheme="minorHAnsi" w:hAnsi="Calibri Light" w:cstheme="minorBidi"/>
      <w:b/>
      <w:i/>
      <w:sz w:val="22"/>
      <w:szCs w:val="22"/>
      <w:lang w:val="en-US"/>
    </w:rPr>
  </w:style>
  <w:style w:type="character" w:customStyle="1" w:styleId="ListhighlightedChar">
    <w:name w:val="List highlighted Char"/>
    <w:basedOn w:val="SimpleHeadingChar"/>
    <w:link w:val="Listhighlighted"/>
    <w:locked/>
    <w:rsid w:val="00E53657"/>
    <w:rPr>
      <w:rFonts w:ascii="Calibri Light" w:eastAsiaTheme="minorHAnsi" w:hAnsi="Calibri Light" w:cstheme="minorBidi"/>
      <w:b/>
      <w:i/>
      <w:sz w:val="22"/>
      <w:szCs w:val="22"/>
      <w:lang w:val="en-GB" w:eastAsia="en-US"/>
    </w:rPr>
  </w:style>
  <w:style w:type="paragraph" w:customStyle="1" w:styleId="Listhighlighted">
    <w:name w:val="List highlighted"/>
    <w:basedOn w:val="SimpleHeading"/>
    <w:link w:val="ListhighlightedChar"/>
    <w:qFormat/>
    <w:rsid w:val="00E53657"/>
    <w:pPr>
      <w:numPr>
        <w:numId w:val="32"/>
      </w:numPr>
      <w:spacing w:after="0"/>
    </w:pPr>
    <w:rPr>
      <w:lang w:val="en-GB"/>
    </w:rPr>
  </w:style>
  <w:style w:type="character" w:styleId="CommentReference">
    <w:name w:val="annotation reference"/>
    <w:basedOn w:val="DefaultParagraphFont"/>
    <w:uiPriority w:val="99"/>
    <w:unhideWhenUsed/>
    <w:rsid w:val="00E53657"/>
    <w:rPr>
      <w:sz w:val="16"/>
      <w:szCs w:val="16"/>
    </w:rPr>
  </w:style>
  <w:style w:type="character" w:styleId="SubtleReference">
    <w:name w:val="Subtle Reference"/>
    <w:basedOn w:val="DefaultParagraphFont"/>
    <w:uiPriority w:val="31"/>
    <w:qFormat/>
    <w:rsid w:val="00E53657"/>
    <w:rPr>
      <w:smallCaps/>
      <w:color w:val="5A5A5A" w:themeColor="text1" w:themeTint="A5"/>
    </w:rPr>
  </w:style>
  <w:style w:type="character" w:styleId="IntenseReference">
    <w:name w:val="Intense Reference"/>
    <w:basedOn w:val="DefaultParagraphFont"/>
    <w:uiPriority w:val="32"/>
    <w:qFormat/>
    <w:rsid w:val="00E53657"/>
    <w:rPr>
      <w:b/>
      <w:bCs/>
      <w:smallCaps/>
      <w:color w:val="4F81BD" w:themeColor="accent1"/>
      <w:spacing w:val="5"/>
    </w:rPr>
  </w:style>
  <w:style w:type="character" w:customStyle="1" w:styleId="hps">
    <w:name w:val="hps"/>
    <w:basedOn w:val="DefaultParagraphFont"/>
    <w:rsid w:val="00E53657"/>
  </w:style>
  <w:style w:type="character" w:customStyle="1" w:styleId="shorttext">
    <w:name w:val="short_text"/>
    <w:basedOn w:val="DefaultParagraphFont"/>
    <w:rsid w:val="00E53657"/>
  </w:style>
  <w:style w:type="table" w:customStyle="1" w:styleId="PlainTable21">
    <w:name w:val="Plain Table 21"/>
    <w:basedOn w:val="TableNormal"/>
    <w:uiPriority w:val="42"/>
    <w:rsid w:val="00E5365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C95D5D"/>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943848">
      <w:bodyDiv w:val="1"/>
      <w:marLeft w:val="0"/>
      <w:marRight w:val="0"/>
      <w:marTop w:val="0"/>
      <w:marBottom w:val="0"/>
      <w:divBdr>
        <w:top w:val="none" w:sz="0" w:space="0" w:color="auto"/>
        <w:left w:val="none" w:sz="0" w:space="0" w:color="auto"/>
        <w:bottom w:val="none" w:sz="0" w:space="0" w:color="auto"/>
        <w:right w:val="none" w:sz="0" w:space="0" w:color="auto"/>
      </w:divBdr>
    </w:div>
    <w:div w:id="1559128530">
      <w:bodyDiv w:val="1"/>
      <w:marLeft w:val="0"/>
      <w:marRight w:val="0"/>
      <w:marTop w:val="0"/>
      <w:marBottom w:val="0"/>
      <w:divBdr>
        <w:top w:val="none" w:sz="0" w:space="0" w:color="auto"/>
        <w:left w:val="none" w:sz="0" w:space="0" w:color="auto"/>
        <w:bottom w:val="none" w:sz="0" w:space="0" w:color="auto"/>
        <w:right w:val="none" w:sz="0" w:space="0" w:color="auto"/>
      </w:divBdr>
    </w:div>
    <w:div w:id="1637563849">
      <w:bodyDiv w:val="1"/>
      <w:marLeft w:val="0"/>
      <w:marRight w:val="0"/>
      <w:marTop w:val="0"/>
      <w:marBottom w:val="0"/>
      <w:divBdr>
        <w:top w:val="none" w:sz="0" w:space="0" w:color="auto"/>
        <w:left w:val="none" w:sz="0" w:space="0" w:color="auto"/>
        <w:bottom w:val="none" w:sz="0" w:space="0" w:color="auto"/>
        <w:right w:val="none" w:sz="0" w:space="0" w:color="auto"/>
      </w:divBdr>
    </w:div>
    <w:div w:id="1641880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file:///C:\Documents%20and%20Settings\chenm\My%20Documents\Downloads\S14-CL-C-0043!R1-A4!MSW-C.docx" TargetMode="External"/><Relationship Id="rId26" Type="http://schemas.openxmlformats.org/officeDocument/2006/relationships/hyperlink" Target="file:///C:\Documents%20and%20Settings\chenm\My%20Documents\Downloads\S14-CL-C-0043!R1-A4!MSW-C.docx"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Documents%20and%20Settings\chenm\My%20Documents\Downloads\S14-CL-C-0043!R1-A4!MSW-C.docx" TargetMode="External"/><Relationship Id="rId34" Type="http://schemas.openxmlformats.org/officeDocument/2006/relationships/hyperlink" Target="file:///C:\Documents%20and%20Settings\chenm\My%20Documents\Downloads\S14-CL-C-0043!R1-A4!MSW-C.docx" TargetMode="External"/><Relationship Id="rId42" Type="http://schemas.openxmlformats.org/officeDocument/2006/relationships/image" Target="media/image6.emf"/><Relationship Id="rId47" Type="http://schemas.openxmlformats.org/officeDocument/2006/relationships/image" Target="media/image7.emf"/><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file:///C:\Documents%20and%20Settings\chenm\My%20Documents\Downloads\S14-CL-C-0043!R1-A4!MSW-C.docx" TargetMode="External"/><Relationship Id="rId25" Type="http://schemas.openxmlformats.org/officeDocument/2006/relationships/hyperlink" Target="file:///C:\Documents%20and%20Settings\chenm\My%20Documents\Downloads\S14-CL-C-0043!R1-A4!MSW-C.docx" TargetMode="External"/><Relationship Id="rId33" Type="http://schemas.openxmlformats.org/officeDocument/2006/relationships/hyperlink" Target="file:///C:\Documents%20and%20Settings\chenm\My%20Documents\Downloads\S14-CL-C-0043!R1-A4!MSW-C.docx" TargetMode="External"/><Relationship Id="rId38" Type="http://schemas.openxmlformats.org/officeDocument/2006/relationships/header" Target="header1.xm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Documents%20and%20Settings\chenm\My%20Documents\Downloads\S14-CL-C-0043!R1-A4!MSW-C.docx" TargetMode="External"/><Relationship Id="rId20" Type="http://schemas.openxmlformats.org/officeDocument/2006/relationships/hyperlink" Target="file:///C:\Documents%20and%20Settings\chenm\My%20Documents\Downloads\S14-CL-C-0043!R1-A4!MSW-C.docx" TargetMode="External"/><Relationship Id="rId29" Type="http://schemas.openxmlformats.org/officeDocument/2006/relationships/hyperlink" Target="file:///C:\Documents%20and%20Settings\chenm\My%20Documents\Downloads\S14-CL-C-0043!R1-A4!MSW-C.docx"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file:///C:\Documents%20and%20Settings\chenm\My%20Documents\Downloads\S14-CL-C-0043!R1-A4!MSW-C.docx" TargetMode="External"/><Relationship Id="rId32" Type="http://schemas.openxmlformats.org/officeDocument/2006/relationships/hyperlink" Target="file:///C:\Documents%20and%20Settings\chenm\My%20Documents\Downloads\S14-CL-C-0043!R1-A4!MSW-C.docx" TargetMode="External"/><Relationship Id="rId37" Type="http://schemas.openxmlformats.org/officeDocument/2006/relationships/hyperlink" Target="file:///C:\Documents%20and%20Settings\chenm\My%20Documents\Downloads\S14-CL-C-0043!R1-A4!MSW-C.docx" TargetMode="External"/><Relationship Id="rId40" Type="http://schemas.openxmlformats.org/officeDocument/2006/relationships/footer" Target="footer2.xm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file:///C:\Documents%20and%20Settings\chenm\My%20Documents\Downloads\S14-CL-C-0043!R1-A4!MSW-C.docx" TargetMode="External"/><Relationship Id="rId23" Type="http://schemas.openxmlformats.org/officeDocument/2006/relationships/hyperlink" Target="file:///C:\Documents%20and%20Settings\chenm\My%20Documents\Downloads\S14-CL-C-0043!R1-A4!MSW-C.docx" TargetMode="External"/><Relationship Id="rId28" Type="http://schemas.openxmlformats.org/officeDocument/2006/relationships/hyperlink" Target="file:///C:\Documents%20and%20Settings\chenm\My%20Documents\Downloads\S14-CL-C-0043!R1-A4!MSW-C.docx" TargetMode="External"/><Relationship Id="rId36" Type="http://schemas.openxmlformats.org/officeDocument/2006/relationships/hyperlink" Target="file:///C:\Documents%20and%20Settings\chenm\My%20Documents\Downloads\S14-CL-C-0043!R1-A4!MSW-C.docx" TargetMode="External"/><Relationship Id="rId49" Type="http://schemas.openxmlformats.org/officeDocument/2006/relationships/header" Target="header5.xml"/><Relationship Id="rId10" Type="http://schemas.openxmlformats.org/officeDocument/2006/relationships/hyperlink" Target="http://www.itu.int/md/S14-CL-C-0043/en" TargetMode="External"/><Relationship Id="rId19" Type="http://schemas.openxmlformats.org/officeDocument/2006/relationships/hyperlink" Target="file:///C:\Documents%20and%20Settings\chenm\My%20Documents\Downloads\S14-CL-C-0043!R1-A4!MSW-C.docx" TargetMode="External"/><Relationship Id="rId31" Type="http://schemas.openxmlformats.org/officeDocument/2006/relationships/hyperlink" Target="file:///C:\Documents%20and%20Settings\chenm\My%20Documents\Downloads\S14-CL-C-0043!R1-A4!MSW-C.docx"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file:///C:\Documents%20and%20Settings\chenm\My%20Documents\Downloads\S14-CL-C-0043!R1-A4!MSW-C.docx" TargetMode="External"/><Relationship Id="rId27" Type="http://schemas.openxmlformats.org/officeDocument/2006/relationships/hyperlink" Target="file:///C:\Documents%20and%20Settings\chenm\My%20Documents\Downloads\S14-CL-C-0043!R1-A4!MSW-C.docx" TargetMode="External"/><Relationship Id="rId30" Type="http://schemas.openxmlformats.org/officeDocument/2006/relationships/hyperlink" Target="file:///C:\Documents%20and%20Settings\chenm\My%20Documents\Downloads\S14-CL-C-0043!R1-A4!MSW-C.docx" TargetMode="External"/><Relationship Id="rId35" Type="http://schemas.openxmlformats.org/officeDocument/2006/relationships/hyperlink" Target="file:///C:\Documents%20and%20Settings\chenm\My%20Documents\Downloads\S14-CL-C-0043!R1-A4!MSW-C.docx" TargetMode="External"/><Relationship Id="rId43" Type="http://schemas.openxmlformats.org/officeDocument/2006/relationships/header" Target="header3.xml"/><Relationship Id="rId48" Type="http://schemas.openxmlformats.org/officeDocument/2006/relationships/package" Target="embeddings/Microsoft_Excel_Worksheet1.xlsx"/><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without_Annex_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RAG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56F9D-2D7C-4C34-860A-77C657D2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PC_RAG14.dotx</Template>
  <TotalTime>108</TotalTime>
  <Pages>42</Pages>
  <Words>27764</Words>
  <Characters>10264</Characters>
  <Application>Microsoft Office Word</Application>
  <DocSecurity>0</DocSecurity>
  <Lines>85</Lines>
  <Paragraphs>75</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37953</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byzheng</dc:creator>
  <cp:keywords>RAG03-1</cp:keywords>
  <dc:description>Document RAG08-1/1-E  For: _x000d_Document date: 12 December 2007_x000d_Saved by JJF44233 at 15:38:46 on 18/12/2007</dc:description>
  <cp:lastModifiedBy>Chen, Meng</cp:lastModifiedBy>
  <cp:revision>13</cp:revision>
  <cp:lastPrinted>2014-06-11T14:42:00Z</cp:lastPrinted>
  <dcterms:created xsi:type="dcterms:W3CDTF">2014-06-11T12:52:00Z</dcterms:created>
  <dcterms:modified xsi:type="dcterms:W3CDTF">2014-06-11T14:43:00Z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