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9924F3" w:rsidTr="00675D35">
        <w:trPr>
          <w:cantSplit/>
        </w:trPr>
        <w:tc>
          <w:tcPr>
            <w:tcW w:w="6771" w:type="dxa"/>
          </w:tcPr>
          <w:p w:rsidR="0051782D" w:rsidRPr="009924F3" w:rsidRDefault="000E036E" w:rsidP="009B4770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9924F3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9924F3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Женева, 2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–2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июня 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</w:tcPr>
          <w:p w:rsidR="0051782D" w:rsidRPr="009924F3" w:rsidRDefault="00167AE4" w:rsidP="00675D35">
            <w:pPr>
              <w:shd w:val="solid" w:color="FFFFFF" w:fill="FFFFFF"/>
              <w:spacing w:before="0"/>
            </w:pPr>
            <w:r w:rsidRPr="009924F3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62BA3019" wp14:editId="1BD425EC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924F3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9924F3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9924F3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9924F3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9924F3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9924F3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9924F3" w:rsidTr="00675D35">
        <w:trPr>
          <w:cantSplit/>
        </w:trPr>
        <w:tc>
          <w:tcPr>
            <w:tcW w:w="6771" w:type="dxa"/>
            <w:vMerge w:val="restart"/>
          </w:tcPr>
          <w:p w:rsidR="0051782D" w:rsidRPr="009924F3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9924F3" w:rsidRDefault="006262A3" w:rsidP="00FC331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924F3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9924F3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B4770" w:rsidRPr="009924F3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551BD6">
              <w:rPr>
                <w:rFonts w:ascii="Verdana" w:hAnsi="Verdana"/>
                <w:b/>
                <w:sz w:val="18"/>
                <w:szCs w:val="18"/>
                <w:lang w:val="en-GB"/>
              </w:rPr>
              <w:t>1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9924F3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9924F3" w:rsidTr="00675D35">
        <w:trPr>
          <w:cantSplit/>
        </w:trPr>
        <w:tc>
          <w:tcPr>
            <w:tcW w:w="6771" w:type="dxa"/>
            <w:vMerge/>
          </w:tcPr>
          <w:p w:rsidR="0051782D" w:rsidRPr="009924F3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9924F3" w:rsidRDefault="00551BD6" w:rsidP="009B477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30</w:t>
            </w:r>
            <w:r w:rsidR="00FC331F" w:rsidRPr="009924F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023D7" w:rsidRPr="009924F3">
              <w:rPr>
                <w:rFonts w:ascii="Verdana" w:hAnsi="Verdana"/>
                <w:b/>
                <w:sz w:val="18"/>
                <w:szCs w:val="18"/>
              </w:rPr>
              <w:t xml:space="preserve">мая </w:t>
            </w:r>
            <w:r w:rsidR="001B00F1" w:rsidRPr="009924F3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9B4770" w:rsidRPr="009924F3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6262A3" w:rsidRPr="009924F3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9924F3" w:rsidTr="00F729AF">
        <w:trPr>
          <w:cantSplit/>
          <w:trHeight w:val="80"/>
        </w:trPr>
        <w:tc>
          <w:tcPr>
            <w:tcW w:w="6771" w:type="dxa"/>
            <w:vMerge/>
          </w:tcPr>
          <w:p w:rsidR="0051782D" w:rsidRPr="009924F3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9924F3" w:rsidRDefault="006262A3" w:rsidP="00FC331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924F3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C331F" w:rsidRPr="009924F3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9924F3" w:rsidTr="00675D35">
        <w:trPr>
          <w:cantSplit/>
        </w:trPr>
        <w:tc>
          <w:tcPr>
            <w:tcW w:w="9889" w:type="dxa"/>
            <w:gridSpan w:val="2"/>
          </w:tcPr>
          <w:p w:rsidR="00093C73" w:rsidRPr="009924F3" w:rsidRDefault="00FC331F" w:rsidP="00FC331F">
            <w:pPr>
              <w:pStyle w:val="Source"/>
            </w:pPr>
            <w:bookmarkStart w:id="3" w:name="dsource" w:colFirst="0" w:colLast="0"/>
            <w:bookmarkEnd w:id="2"/>
            <w:r w:rsidRPr="009924F3">
              <w:t>Директор Бюро радиосвязи</w:t>
            </w:r>
          </w:p>
        </w:tc>
      </w:tr>
      <w:tr w:rsidR="00093C73" w:rsidRPr="009924F3" w:rsidTr="00675D35">
        <w:trPr>
          <w:cantSplit/>
        </w:trPr>
        <w:tc>
          <w:tcPr>
            <w:tcW w:w="9889" w:type="dxa"/>
            <w:gridSpan w:val="2"/>
          </w:tcPr>
          <w:p w:rsidR="00093C73" w:rsidRPr="00551BD6" w:rsidRDefault="00551BD6" w:rsidP="00FC331F">
            <w:pPr>
              <w:pStyle w:val="Title1"/>
            </w:pPr>
            <w:bookmarkStart w:id="4" w:name="dtitle1" w:colFirst="0" w:colLast="0"/>
            <w:bookmarkEnd w:id="3"/>
            <w:r w:rsidRPr="00D50EC1">
              <w:t xml:space="preserve">отчет </w:t>
            </w:r>
            <w:r>
              <w:t>двадцать первому</w:t>
            </w:r>
            <w:r w:rsidRPr="00D50EC1">
              <w:t xml:space="preserve"> собранию</w:t>
            </w:r>
            <w:r w:rsidRPr="00D50EC1">
              <w:br/>
              <w:t>консультативной группы по радиосвязи</w:t>
            </w:r>
          </w:p>
        </w:tc>
      </w:tr>
    </w:tbl>
    <w:bookmarkEnd w:id="4"/>
    <w:p w:rsidR="00FC331F" w:rsidRPr="00E11B4A" w:rsidRDefault="000F3814" w:rsidP="00551BD6">
      <w:pPr>
        <w:pStyle w:val="Heading1"/>
      </w:pPr>
      <w:r w:rsidRPr="00E11B4A">
        <w:t>1</w:t>
      </w:r>
      <w:r w:rsidRPr="00E11B4A">
        <w:tab/>
      </w:r>
      <w:r w:rsidR="00551BD6" w:rsidRPr="00E11B4A">
        <w:t>Введение</w:t>
      </w:r>
    </w:p>
    <w:p w:rsidR="00551BD6" w:rsidRPr="00E11B4A" w:rsidRDefault="00902127" w:rsidP="00D018AD">
      <w:r>
        <w:t xml:space="preserve">В </w:t>
      </w:r>
      <w:r w:rsidR="00AD679A" w:rsidRPr="00E11B4A">
        <w:t>настояще</w:t>
      </w:r>
      <w:r>
        <w:t>м</w:t>
      </w:r>
      <w:r w:rsidR="00AD679A" w:rsidRPr="00E11B4A">
        <w:t xml:space="preserve"> документ</w:t>
      </w:r>
      <w:r>
        <w:t>е содержатся</w:t>
      </w:r>
      <w:r w:rsidR="00AD679A" w:rsidRPr="00E11B4A">
        <w:t xml:space="preserve"> отчеты о состоянии дел и базов</w:t>
      </w:r>
      <w:r>
        <w:t>ая</w:t>
      </w:r>
      <w:r w:rsidR="00AD679A" w:rsidRPr="00E11B4A">
        <w:t xml:space="preserve"> информаци</w:t>
      </w:r>
      <w:r>
        <w:t>я</w:t>
      </w:r>
      <w:r w:rsidR="00AD679A" w:rsidRPr="00E11B4A">
        <w:t xml:space="preserve"> по некоторым из вопросов, </w:t>
      </w:r>
      <w:r>
        <w:t>представленных</w:t>
      </w:r>
      <w:r w:rsidR="00AD679A" w:rsidRPr="00E11B4A">
        <w:t xml:space="preserve"> в предварительн</w:t>
      </w:r>
      <w:r>
        <w:t>ой повестке</w:t>
      </w:r>
      <w:r w:rsidR="00AD679A" w:rsidRPr="00E11B4A">
        <w:t xml:space="preserve"> дня 21</w:t>
      </w:r>
      <w:r w:rsidR="00AD679A" w:rsidRPr="00E11B4A">
        <w:noBreakHyphen/>
        <w:t xml:space="preserve">го собрания КГР </w:t>
      </w:r>
      <w:r w:rsidR="00551BD6" w:rsidRPr="00E11B4A">
        <w:t xml:space="preserve">(см. </w:t>
      </w:r>
      <w:hyperlink r:id="rId10" w:history="1">
        <w:proofErr w:type="spellStart"/>
        <w:r w:rsidR="00551BD6" w:rsidRPr="00E11B4A">
          <w:rPr>
            <w:rStyle w:val="Hyperlink"/>
          </w:rPr>
          <w:t>CA</w:t>
        </w:r>
        <w:proofErr w:type="spellEnd"/>
        <w:r w:rsidR="00551BD6" w:rsidRPr="00E11B4A">
          <w:rPr>
            <w:rStyle w:val="Hyperlink"/>
          </w:rPr>
          <w:t>/212</w:t>
        </w:r>
      </w:hyperlink>
      <w:r w:rsidR="00D018AD">
        <w:t xml:space="preserve"> от </w:t>
      </w:r>
      <w:r w:rsidR="00551BD6" w:rsidRPr="00E11B4A">
        <w:t>7</w:t>
      </w:r>
      <w:r w:rsidR="00D018AD">
        <w:t> февраля 20</w:t>
      </w:r>
      <w:r w:rsidR="00551BD6" w:rsidRPr="00E11B4A">
        <w:t>14</w:t>
      </w:r>
      <w:r w:rsidR="00D018AD">
        <w:t> года</w:t>
      </w:r>
      <w:r w:rsidR="00551BD6" w:rsidRPr="00E11B4A">
        <w:t xml:space="preserve">). </w:t>
      </w:r>
      <w:r>
        <w:t>Целью настоящего документа является оказание собранию помощи в рассмотрении соответствующих пунктов повестки дня</w:t>
      </w:r>
      <w:r w:rsidR="00551BD6" w:rsidRPr="00E11B4A">
        <w:t>.</w:t>
      </w:r>
    </w:p>
    <w:p w:rsidR="00AD679A" w:rsidRPr="00E11B4A" w:rsidRDefault="00AD679A" w:rsidP="00AD679A">
      <w:r w:rsidRPr="00E11B4A">
        <w:t>По некоторым пунктам повестки дня будут представлены отдельные отчеты.</w:t>
      </w:r>
    </w:p>
    <w:p w:rsidR="00551BD6" w:rsidRPr="00E11B4A" w:rsidRDefault="00551BD6" w:rsidP="00AD679A">
      <w:pPr>
        <w:pStyle w:val="Heading1"/>
      </w:pPr>
      <w:r w:rsidRPr="00E11B4A">
        <w:t>2</w:t>
      </w:r>
      <w:r w:rsidRPr="00E11B4A">
        <w:tab/>
      </w:r>
      <w:r w:rsidR="00AD679A" w:rsidRPr="00E11B4A">
        <w:t>Вопросы, рассматриваемые Советом</w:t>
      </w:r>
    </w:p>
    <w:p w:rsidR="00551BD6" w:rsidRPr="00D018AD" w:rsidRDefault="00AD679A" w:rsidP="00AD679A">
      <w:r w:rsidRPr="00E11B4A">
        <w:t>Настоящий раздел охватывает соответствующие вопросы, касающиеся сессии Совета 2014 года</w:t>
      </w:r>
      <w:r w:rsidRPr="00D018AD">
        <w:t xml:space="preserve"> </w:t>
      </w:r>
      <w:r w:rsidR="00551BD6" w:rsidRPr="00D018AD">
        <w:t>(</w:t>
      </w:r>
      <w:proofErr w:type="gramStart"/>
      <w:r w:rsidR="00551BD6">
        <w:t>см</w:t>
      </w:r>
      <w:proofErr w:type="gramEnd"/>
      <w:r w:rsidR="00551BD6" w:rsidRPr="00D018AD">
        <w:t>:</w:t>
      </w:r>
      <w:r>
        <w:t> </w:t>
      </w:r>
      <w:hyperlink r:id="rId11" w:history="1">
        <w:r w:rsidR="00551BD6">
          <w:rPr>
            <w:rStyle w:val="Hyperlink"/>
            <w:lang w:val="en-US"/>
          </w:rPr>
          <w:t>http</w:t>
        </w:r>
        <w:r w:rsidR="00551BD6" w:rsidRPr="00D018AD">
          <w:rPr>
            <w:rStyle w:val="Hyperlink"/>
          </w:rPr>
          <w:t>://</w:t>
        </w:r>
        <w:r w:rsidR="00551BD6">
          <w:rPr>
            <w:rStyle w:val="Hyperlink"/>
            <w:lang w:val="en-US"/>
          </w:rPr>
          <w:t>www</w:t>
        </w:r>
        <w:r w:rsidR="00551BD6" w:rsidRPr="00D018AD">
          <w:rPr>
            <w:rStyle w:val="Hyperlink"/>
          </w:rPr>
          <w:t>.</w:t>
        </w:r>
        <w:proofErr w:type="spellStart"/>
        <w:r w:rsidR="00551BD6">
          <w:rPr>
            <w:rStyle w:val="Hyperlink"/>
            <w:lang w:val="en-US"/>
          </w:rPr>
          <w:t>itu</w:t>
        </w:r>
        <w:proofErr w:type="spellEnd"/>
        <w:r w:rsidR="00551BD6" w:rsidRPr="00D018AD">
          <w:rPr>
            <w:rStyle w:val="Hyperlink"/>
          </w:rPr>
          <w:t>.</w:t>
        </w:r>
        <w:proofErr w:type="spellStart"/>
        <w:r w:rsidR="00551BD6">
          <w:rPr>
            <w:rStyle w:val="Hyperlink"/>
            <w:lang w:val="en-US"/>
          </w:rPr>
          <w:t>int</w:t>
        </w:r>
        <w:proofErr w:type="spellEnd"/>
        <w:r w:rsidR="00551BD6" w:rsidRPr="00D018AD">
          <w:rPr>
            <w:rStyle w:val="Hyperlink"/>
          </w:rPr>
          <w:t>/</w:t>
        </w:r>
        <w:r w:rsidR="00551BD6">
          <w:rPr>
            <w:rStyle w:val="Hyperlink"/>
            <w:lang w:val="en-US"/>
          </w:rPr>
          <w:t>council</w:t>
        </w:r>
        <w:r w:rsidR="00551BD6" w:rsidRPr="00D018AD">
          <w:rPr>
            <w:rStyle w:val="Hyperlink"/>
          </w:rPr>
          <w:t>/</w:t>
        </w:r>
      </w:hyperlink>
      <w:r w:rsidR="00551BD6" w:rsidRPr="00D018AD">
        <w:rPr>
          <w:rStyle w:val="Hyperlink"/>
        </w:rPr>
        <w:t>)</w:t>
      </w:r>
      <w:r w:rsidR="00551BD6" w:rsidRPr="00D018AD">
        <w:t>.</w:t>
      </w:r>
    </w:p>
    <w:p w:rsidR="00551BD6" w:rsidRPr="00902127" w:rsidRDefault="00551BD6" w:rsidP="00902127">
      <w:pPr>
        <w:pStyle w:val="Heading2"/>
      </w:pPr>
      <w:r w:rsidRPr="00D018AD">
        <w:t>2.1</w:t>
      </w:r>
      <w:r w:rsidRPr="00D018AD">
        <w:tab/>
      </w:r>
      <w:r w:rsidR="00902127">
        <w:t>Публикации</w:t>
      </w:r>
    </w:p>
    <w:p w:rsidR="00551BD6" w:rsidRPr="00D018AD" w:rsidRDefault="008B5E8D" w:rsidP="00B901FC">
      <w:r>
        <w:t xml:space="preserve">Благодаря политике бесплатного </w:t>
      </w:r>
      <w:r w:rsidR="006B239C">
        <w:t>онлайнового доступа</w:t>
      </w:r>
      <w:r w:rsidR="005C4676">
        <w:t xml:space="preserve"> </w:t>
      </w:r>
      <w:r w:rsidR="006B239C">
        <w:t xml:space="preserve">стандарты МСЭ продолжают распространяться </w:t>
      </w:r>
      <w:r w:rsidR="005C4676">
        <w:t>среди более широких слоев населения, в особенности в развивающихся странах, испытывающих финансовые затруднения</w:t>
      </w:r>
      <w:r w:rsidR="00551BD6" w:rsidRPr="00D018AD">
        <w:t xml:space="preserve">. </w:t>
      </w:r>
      <w:r w:rsidR="00B901FC">
        <w:t>Эта широкая информационно-пропагандистская работа посредством бесплатного онлайнового доступа способствует повышению известности миссии и мандата МСЭ и укрепляет его положение как глобального органа в области электросвязи</w:t>
      </w:r>
      <w:r w:rsidR="00551BD6" w:rsidRPr="00D018AD">
        <w:t>.</w:t>
      </w:r>
    </w:p>
    <w:p w:rsidR="00551BD6" w:rsidRDefault="00D33B3F" w:rsidP="001E6F1F">
      <w:pPr>
        <w:rPr>
          <w:rFonts w:cstheme="minorHAnsi"/>
        </w:rPr>
      </w:pPr>
      <w:r>
        <w:t>Решением</w:t>
      </w:r>
      <w:r w:rsidR="00551BD6" w:rsidRPr="00D018AD">
        <w:t xml:space="preserve"> 12 (</w:t>
      </w:r>
      <w:r w:rsidR="00551BD6">
        <w:t>Гвадалахара</w:t>
      </w:r>
      <w:r w:rsidR="00551BD6" w:rsidRPr="00D018AD">
        <w:t>, 2010</w:t>
      </w:r>
      <w:r w:rsidR="00551BD6">
        <w:t> г.</w:t>
      </w:r>
      <w:r w:rsidR="00551BD6" w:rsidRPr="00D018AD">
        <w:t xml:space="preserve">) </w:t>
      </w:r>
      <w:r>
        <w:t>ПК</w:t>
      </w:r>
      <w:r w:rsidR="00551BD6" w:rsidRPr="00D018AD">
        <w:t xml:space="preserve">-10 </w:t>
      </w:r>
      <w:r>
        <w:t>распространила политику бесплатного онлайнового доступа, в том числе, на Рекомендации и Отчеты МСЭ</w:t>
      </w:r>
      <w:r w:rsidR="00551BD6" w:rsidRPr="00D018AD">
        <w:noBreakHyphen/>
      </w:r>
      <w:proofErr w:type="gramStart"/>
      <w:r w:rsidR="00551BD6">
        <w:rPr>
          <w:lang w:val="en-US"/>
        </w:rPr>
        <w:t>R</w:t>
      </w:r>
      <w:proofErr w:type="gramEnd"/>
      <w:r w:rsidR="00551BD6" w:rsidRPr="00D018AD">
        <w:t xml:space="preserve">. </w:t>
      </w:r>
      <w:r>
        <w:t>Позже Совет</w:t>
      </w:r>
      <w:r w:rsidR="00551BD6" w:rsidRPr="00D018AD">
        <w:t xml:space="preserve"> </w:t>
      </w:r>
      <w:r w:rsidR="00551BD6" w:rsidRPr="00D018AD">
        <w:rPr>
          <w:rFonts w:asciiTheme="majorBidi" w:hAnsiTheme="majorBidi" w:cstheme="majorBidi"/>
          <w:spacing w:val="-2"/>
        </w:rPr>
        <w:t>2012</w:t>
      </w:r>
      <w:r>
        <w:rPr>
          <w:rFonts w:asciiTheme="majorBidi" w:hAnsiTheme="majorBidi" w:cstheme="majorBidi"/>
          <w:spacing w:val="-2"/>
        </w:rPr>
        <w:t> года в Решении </w:t>
      </w:r>
      <w:r w:rsidR="00551BD6" w:rsidRPr="00D018AD">
        <w:rPr>
          <w:rFonts w:asciiTheme="majorBidi" w:hAnsiTheme="majorBidi" w:cstheme="majorBidi"/>
          <w:spacing w:val="-2"/>
        </w:rPr>
        <w:t xml:space="preserve">571 </w:t>
      </w:r>
      <w:r>
        <w:rPr>
          <w:rFonts w:asciiTheme="majorBidi" w:hAnsiTheme="majorBidi" w:cstheme="majorBidi"/>
          <w:spacing w:val="-2"/>
        </w:rPr>
        <w:t xml:space="preserve">предоставил бесплатный онлайновый доступ к Регламенту радиосвязи </w:t>
      </w:r>
      <w:r w:rsidR="003A6F73">
        <w:rPr>
          <w:rFonts w:asciiTheme="majorBidi" w:hAnsiTheme="majorBidi" w:cstheme="majorBidi"/>
          <w:spacing w:val="-2"/>
        </w:rPr>
        <w:t xml:space="preserve">широкой общественности на испытательный период до </w:t>
      </w:r>
      <w:r w:rsidR="00551BD6">
        <w:rPr>
          <w:rFonts w:asciiTheme="majorBidi" w:hAnsiTheme="majorBidi" w:cstheme="majorBidi"/>
        </w:rPr>
        <w:t>ПК</w:t>
      </w:r>
      <w:r w:rsidR="00551BD6" w:rsidRPr="00D018AD">
        <w:rPr>
          <w:rFonts w:asciiTheme="majorBidi" w:hAnsiTheme="majorBidi" w:cstheme="majorBidi"/>
        </w:rPr>
        <w:t xml:space="preserve">-14, </w:t>
      </w:r>
      <w:r w:rsidR="003A6F73">
        <w:rPr>
          <w:rFonts w:asciiTheme="majorBidi" w:hAnsiTheme="majorBidi" w:cstheme="majorBidi"/>
        </w:rPr>
        <w:t>а Совет</w:t>
      </w:r>
      <w:r w:rsidR="00551BD6" w:rsidRPr="00D018AD">
        <w:rPr>
          <w:rFonts w:asciiTheme="majorBidi" w:hAnsiTheme="majorBidi" w:cstheme="majorBidi"/>
        </w:rPr>
        <w:t xml:space="preserve"> 2013</w:t>
      </w:r>
      <w:r w:rsidR="003A6F73">
        <w:rPr>
          <w:rFonts w:asciiTheme="majorBidi" w:hAnsiTheme="majorBidi" w:cstheme="majorBidi"/>
        </w:rPr>
        <w:t xml:space="preserve"> года пересмотрел </w:t>
      </w:r>
      <w:r w:rsidR="001E6F1F">
        <w:rPr>
          <w:rFonts w:asciiTheme="majorBidi" w:hAnsiTheme="majorBidi" w:cstheme="majorBidi"/>
        </w:rPr>
        <w:t>Р</w:t>
      </w:r>
      <w:r w:rsidR="003A6F73">
        <w:rPr>
          <w:rFonts w:asciiTheme="majorBidi" w:hAnsiTheme="majorBidi" w:cstheme="majorBidi"/>
        </w:rPr>
        <w:t>ешение </w:t>
      </w:r>
      <w:r w:rsidR="00551BD6" w:rsidRPr="00D018AD">
        <w:rPr>
          <w:rFonts w:asciiTheme="majorBidi" w:hAnsiTheme="majorBidi" w:cstheme="majorBidi"/>
        </w:rPr>
        <w:t xml:space="preserve">571 </w:t>
      </w:r>
      <w:r w:rsidR="003A6F73">
        <w:rPr>
          <w:rFonts w:asciiTheme="majorBidi" w:hAnsiTheme="majorBidi" w:cstheme="majorBidi"/>
        </w:rPr>
        <w:t>и распространил этот бесплатный онлайновый доступ на Справочники МСЭ-</w:t>
      </w:r>
      <w:proofErr w:type="gramStart"/>
      <w:r w:rsidR="003A6F73">
        <w:rPr>
          <w:rFonts w:asciiTheme="majorBidi" w:hAnsiTheme="majorBidi" w:cstheme="majorBidi"/>
          <w:lang w:val="en-US"/>
        </w:rPr>
        <w:t>R</w:t>
      </w:r>
      <w:proofErr w:type="gramEnd"/>
      <w:r w:rsidR="003A6F73" w:rsidRPr="00D018AD">
        <w:rPr>
          <w:rFonts w:asciiTheme="majorBidi" w:hAnsiTheme="majorBidi" w:cstheme="majorBidi"/>
        </w:rPr>
        <w:t xml:space="preserve"> </w:t>
      </w:r>
      <w:r w:rsidR="003A6F73">
        <w:rPr>
          <w:rFonts w:asciiTheme="majorBidi" w:hAnsiTheme="majorBidi" w:cstheme="majorBidi"/>
        </w:rPr>
        <w:t>по управлению использованием радиочастотного спектра</w:t>
      </w:r>
      <w:r w:rsidR="00551BD6" w:rsidRPr="00063EF0">
        <w:rPr>
          <w:rStyle w:val="FootnoteReference"/>
        </w:rPr>
        <w:footnoteReference w:id="1"/>
      </w:r>
      <w:r w:rsidR="00551BD6">
        <w:rPr>
          <w:rFonts w:cstheme="minorHAnsi"/>
        </w:rPr>
        <w:t xml:space="preserve"> </w:t>
      </w:r>
      <w:r w:rsidR="003A6F73">
        <w:rPr>
          <w:rFonts w:cstheme="minorHAnsi"/>
        </w:rPr>
        <w:t>для широкой общественности на постоянной основе</w:t>
      </w:r>
      <w:r w:rsidR="00551BD6">
        <w:rPr>
          <w:rFonts w:cstheme="minorHAnsi"/>
        </w:rPr>
        <w:t>.</w:t>
      </w:r>
    </w:p>
    <w:p w:rsidR="00551BD6" w:rsidRDefault="00750E62" w:rsidP="00750E62">
      <w:pPr>
        <w:rPr>
          <w:rFonts w:cstheme="minorHAnsi"/>
        </w:rPr>
      </w:pPr>
      <w:r>
        <w:rPr>
          <w:rFonts w:cstheme="minorHAnsi"/>
        </w:rPr>
        <w:t>Совет</w:t>
      </w:r>
      <w:r w:rsidR="00551BD6">
        <w:rPr>
          <w:rFonts w:cstheme="minorHAnsi"/>
        </w:rPr>
        <w:t xml:space="preserve"> 2014</w:t>
      </w:r>
      <w:r>
        <w:rPr>
          <w:rFonts w:cstheme="minorHAnsi"/>
        </w:rPr>
        <w:t> года далее пересмотрел Решение</w:t>
      </w:r>
      <w:r w:rsidR="00551BD6">
        <w:rPr>
          <w:rFonts w:cstheme="minorHAnsi"/>
        </w:rPr>
        <w:t xml:space="preserve"> 571 </w:t>
      </w:r>
      <w:r>
        <w:rPr>
          <w:rFonts w:cstheme="minorHAnsi"/>
        </w:rPr>
        <w:t>для предоставления бесплатного онлайнового доступа к Регламенту радиосвязи и Правилам процедуры широкой общественности на постоянной основе</w:t>
      </w:r>
      <w:r w:rsidR="00551BD6">
        <w:rPr>
          <w:rFonts w:cstheme="minorHAnsi"/>
        </w:rPr>
        <w:t>.</w:t>
      </w:r>
    </w:p>
    <w:p w:rsidR="00551BD6" w:rsidRDefault="00750E62" w:rsidP="00750E62">
      <w:pPr>
        <w:rPr>
          <w:rFonts w:cstheme="minorHAnsi"/>
        </w:rPr>
      </w:pPr>
      <w:r>
        <w:rPr>
          <w:rFonts w:cstheme="minorHAnsi"/>
        </w:rPr>
        <w:t>Воздействие этих Решений отражено в числе поставок таких изданий, как показано в таблицах ниже</w:t>
      </w:r>
      <w:r w:rsidR="00551BD6">
        <w:rPr>
          <w:rFonts w:cstheme="minorHAnsi"/>
        </w:rPr>
        <w:t>:</w:t>
      </w:r>
    </w:p>
    <w:p w:rsidR="00551BD6" w:rsidRPr="0045556E" w:rsidRDefault="00551BD6" w:rsidP="00D018AD">
      <w:pPr>
        <w:pStyle w:val="enumlev1"/>
        <w:spacing w:after="120"/>
      </w:pPr>
      <w:r>
        <w:t>–</w:t>
      </w:r>
      <w:r>
        <w:tab/>
      </w:r>
      <w:r w:rsidR="00750E62">
        <w:t>что касается Регламента радиосвязи, сравнение производилось в аналогичные периоды после его публикации</w:t>
      </w:r>
      <w:r w:rsidRPr="0045556E">
        <w:t xml:space="preserve">. </w:t>
      </w:r>
      <w:r w:rsidR="00E41EB8">
        <w:t>В этом отношении при сравнении положения с изданием РР</w:t>
      </w:r>
      <w:r w:rsidR="00E41EB8">
        <w:noBreakHyphen/>
        <w:t>2008 (выпущенным в сентябре</w:t>
      </w:r>
      <w:r w:rsidRPr="0045556E">
        <w:t xml:space="preserve"> 2008</w:t>
      </w:r>
      <w:r w:rsidR="00E41EB8">
        <w:t> года</w:t>
      </w:r>
      <w:r w:rsidRPr="0045556E">
        <w:t xml:space="preserve">) </w:t>
      </w:r>
      <w:r w:rsidR="00E41EB8">
        <w:t>и РР</w:t>
      </w:r>
      <w:r w:rsidRPr="0045556E">
        <w:t>-2012 (</w:t>
      </w:r>
      <w:r w:rsidR="00E41EB8">
        <w:t>выпущенным в декабре</w:t>
      </w:r>
      <w:r w:rsidRPr="0045556E">
        <w:t xml:space="preserve"> 201</w:t>
      </w:r>
      <w:r w:rsidR="000615E7">
        <w:t>2</w:t>
      </w:r>
      <w:r w:rsidR="00E41EB8">
        <w:t> года</w:t>
      </w:r>
      <w:r w:rsidRPr="0045556E">
        <w:t xml:space="preserve">) </w:t>
      </w:r>
      <w:r w:rsidR="00E41EB8">
        <w:t>за первые 14 месяцев после публикации можно получить следующие цифры</w:t>
      </w:r>
      <w:r w:rsidRPr="0045556E">
        <w:t>: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1842"/>
        <w:gridCol w:w="1843"/>
        <w:gridCol w:w="1843"/>
      </w:tblGrid>
      <w:tr w:rsidR="00551BD6" w:rsidRPr="00D018AD" w:rsidTr="00D018AD">
        <w:tc>
          <w:tcPr>
            <w:tcW w:w="1984" w:type="dxa"/>
            <w:vAlign w:val="center"/>
          </w:tcPr>
          <w:p w:rsidR="00551BD6" w:rsidRPr="00D018AD" w:rsidRDefault="00551BD6" w:rsidP="00D018AD">
            <w:pPr>
              <w:pStyle w:val="Tablehead"/>
              <w:rPr>
                <w:rFonts w:asciiTheme="majorBidi" w:hAnsiTheme="majorBidi" w:cstheme="majorBidi"/>
                <w:sz w:val="20"/>
                <w:szCs w:val="22"/>
                <w:lang w:val="ru-RU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51BD6" w:rsidRPr="00D018AD" w:rsidRDefault="00E41EB8" w:rsidP="00D018AD">
            <w:pPr>
              <w:pStyle w:val="Tablehead"/>
              <w:rPr>
                <w:rFonts w:asciiTheme="majorBidi" w:hAnsiTheme="majorBidi" w:cstheme="majorBidi"/>
                <w:sz w:val="20"/>
                <w:szCs w:val="22"/>
                <w:lang w:val="ru-RU"/>
              </w:rPr>
            </w:pPr>
            <w:r w:rsidRPr="00D018AD">
              <w:rPr>
                <w:rFonts w:asciiTheme="majorBidi" w:hAnsiTheme="majorBidi" w:cstheme="majorBidi"/>
                <w:sz w:val="20"/>
                <w:szCs w:val="22"/>
                <w:lang w:val="ru-RU"/>
              </w:rPr>
              <w:t>За плату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51BD6" w:rsidRPr="00D018AD" w:rsidRDefault="00E41EB8" w:rsidP="00D018AD">
            <w:pPr>
              <w:pStyle w:val="Tablehead"/>
              <w:rPr>
                <w:rFonts w:asciiTheme="majorBidi" w:hAnsiTheme="majorBidi" w:cstheme="majorBidi"/>
                <w:sz w:val="20"/>
                <w:szCs w:val="22"/>
                <w:lang w:val="ru-RU"/>
              </w:rPr>
            </w:pPr>
            <w:r w:rsidRPr="00D018AD">
              <w:rPr>
                <w:rFonts w:asciiTheme="majorBidi" w:hAnsiTheme="majorBidi" w:cstheme="majorBidi"/>
                <w:sz w:val="20"/>
                <w:szCs w:val="22"/>
                <w:lang w:val="ru-RU"/>
              </w:rPr>
              <w:t>Бесплатная загрузка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51BD6" w:rsidRPr="00D018AD" w:rsidRDefault="00E41EB8" w:rsidP="00D018AD">
            <w:pPr>
              <w:pStyle w:val="Tablehead"/>
              <w:rPr>
                <w:rFonts w:asciiTheme="majorBidi" w:hAnsiTheme="majorBidi" w:cstheme="majorBidi"/>
                <w:sz w:val="20"/>
                <w:szCs w:val="22"/>
                <w:lang w:val="ru-RU"/>
              </w:rPr>
            </w:pPr>
            <w:r w:rsidRPr="00D018AD">
              <w:rPr>
                <w:rFonts w:asciiTheme="majorBidi" w:hAnsiTheme="majorBidi" w:cstheme="majorBidi"/>
                <w:sz w:val="20"/>
                <w:szCs w:val="22"/>
                <w:lang w:val="ru-RU"/>
              </w:rPr>
              <w:t>ВСЕГО</w:t>
            </w:r>
          </w:p>
        </w:tc>
      </w:tr>
      <w:tr w:rsidR="00551BD6" w:rsidRPr="00D018AD" w:rsidTr="00551BD6">
        <w:tc>
          <w:tcPr>
            <w:tcW w:w="1984" w:type="dxa"/>
          </w:tcPr>
          <w:p w:rsidR="00551BD6" w:rsidRPr="00D018AD" w:rsidRDefault="00551BD6" w:rsidP="00551BD6">
            <w:pPr>
              <w:pStyle w:val="Tabletex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2"/>
              </w:rPr>
            </w:pPr>
            <w:r w:rsidRPr="00D018A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2"/>
              </w:rPr>
              <w:t>РР-08</w:t>
            </w:r>
          </w:p>
        </w:tc>
        <w:tc>
          <w:tcPr>
            <w:tcW w:w="1842" w:type="dxa"/>
          </w:tcPr>
          <w:p w:rsidR="00551BD6" w:rsidRPr="00D018AD" w:rsidRDefault="00551BD6" w:rsidP="00551BD6">
            <w:pPr>
              <w:pStyle w:val="Tabletext"/>
              <w:ind w:right="284"/>
              <w:jc w:val="right"/>
              <w:rPr>
                <w:rFonts w:asciiTheme="majorBidi" w:hAnsiTheme="majorBidi" w:cstheme="majorBidi"/>
                <w:sz w:val="20"/>
                <w:szCs w:val="22"/>
              </w:rPr>
            </w:pPr>
            <w:r w:rsidRPr="00D018AD">
              <w:rPr>
                <w:rFonts w:asciiTheme="majorBidi" w:hAnsiTheme="majorBidi" w:cstheme="majorBidi"/>
                <w:sz w:val="20"/>
                <w:szCs w:val="22"/>
              </w:rPr>
              <w:t>9 373</w:t>
            </w:r>
          </w:p>
        </w:tc>
        <w:tc>
          <w:tcPr>
            <w:tcW w:w="1843" w:type="dxa"/>
          </w:tcPr>
          <w:p w:rsidR="00551BD6" w:rsidRPr="00D018AD" w:rsidRDefault="00551BD6" w:rsidP="00551BD6">
            <w:pPr>
              <w:pStyle w:val="Tabletext"/>
              <w:ind w:right="284"/>
              <w:jc w:val="right"/>
              <w:rPr>
                <w:rFonts w:asciiTheme="majorBidi" w:hAnsiTheme="majorBidi" w:cstheme="majorBidi"/>
                <w:sz w:val="20"/>
                <w:szCs w:val="22"/>
              </w:rPr>
            </w:pPr>
            <w:r w:rsidRPr="00D018AD">
              <w:rPr>
                <w:rFonts w:asciiTheme="majorBidi" w:hAnsiTheme="majorBidi" w:cstheme="majorBidi"/>
                <w:sz w:val="20"/>
                <w:szCs w:val="22"/>
              </w:rPr>
              <w:t>−</w:t>
            </w:r>
          </w:p>
        </w:tc>
        <w:tc>
          <w:tcPr>
            <w:tcW w:w="1843" w:type="dxa"/>
          </w:tcPr>
          <w:p w:rsidR="00551BD6" w:rsidRPr="00D018AD" w:rsidRDefault="00551BD6" w:rsidP="00551BD6">
            <w:pPr>
              <w:pStyle w:val="Tabletext"/>
              <w:ind w:right="284"/>
              <w:jc w:val="right"/>
              <w:rPr>
                <w:rFonts w:asciiTheme="majorBidi" w:hAnsiTheme="majorBidi" w:cstheme="majorBidi"/>
                <w:sz w:val="20"/>
                <w:szCs w:val="22"/>
              </w:rPr>
            </w:pPr>
            <w:r w:rsidRPr="00D018AD">
              <w:rPr>
                <w:rFonts w:asciiTheme="majorBidi" w:hAnsiTheme="majorBidi" w:cstheme="majorBidi"/>
                <w:sz w:val="20"/>
                <w:szCs w:val="22"/>
              </w:rPr>
              <w:t>9 373</w:t>
            </w:r>
          </w:p>
        </w:tc>
      </w:tr>
      <w:tr w:rsidR="00551BD6" w:rsidRPr="00D018AD" w:rsidTr="00551BD6">
        <w:tc>
          <w:tcPr>
            <w:tcW w:w="1984" w:type="dxa"/>
          </w:tcPr>
          <w:p w:rsidR="00551BD6" w:rsidRPr="00D018AD" w:rsidRDefault="00551BD6" w:rsidP="00551BD6">
            <w:pPr>
              <w:pStyle w:val="Tabletex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2"/>
              </w:rPr>
            </w:pPr>
            <w:r w:rsidRPr="00D018A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2"/>
              </w:rPr>
              <w:t>РР-12</w:t>
            </w:r>
          </w:p>
        </w:tc>
        <w:tc>
          <w:tcPr>
            <w:tcW w:w="1842" w:type="dxa"/>
          </w:tcPr>
          <w:p w:rsidR="00551BD6" w:rsidRPr="00D018AD" w:rsidRDefault="00551BD6" w:rsidP="00551BD6">
            <w:pPr>
              <w:pStyle w:val="Tabletext"/>
              <w:ind w:right="284"/>
              <w:jc w:val="right"/>
              <w:rPr>
                <w:rFonts w:asciiTheme="majorBidi" w:hAnsiTheme="majorBidi" w:cstheme="majorBidi"/>
                <w:sz w:val="20"/>
                <w:szCs w:val="22"/>
              </w:rPr>
            </w:pPr>
            <w:r w:rsidRPr="00D018AD">
              <w:rPr>
                <w:rFonts w:asciiTheme="majorBidi" w:hAnsiTheme="majorBidi" w:cstheme="majorBidi"/>
                <w:sz w:val="20"/>
                <w:szCs w:val="22"/>
              </w:rPr>
              <w:t>10 200</w:t>
            </w:r>
          </w:p>
        </w:tc>
        <w:tc>
          <w:tcPr>
            <w:tcW w:w="1843" w:type="dxa"/>
          </w:tcPr>
          <w:p w:rsidR="00551BD6" w:rsidRPr="00D018AD" w:rsidRDefault="00551BD6" w:rsidP="00551BD6">
            <w:pPr>
              <w:pStyle w:val="Tabletext"/>
              <w:ind w:right="284"/>
              <w:jc w:val="right"/>
              <w:rPr>
                <w:rFonts w:asciiTheme="majorBidi" w:hAnsiTheme="majorBidi" w:cstheme="majorBidi"/>
                <w:sz w:val="20"/>
                <w:szCs w:val="22"/>
              </w:rPr>
            </w:pPr>
            <w:r w:rsidRPr="00D018AD">
              <w:rPr>
                <w:rFonts w:asciiTheme="majorBidi" w:hAnsiTheme="majorBidi" w:cstheme="majorBidi"/>
                <w:sz w:val="20"/>
                <w:szCs w:val="22"/>
              </w:rPr>
              <w:t>12 634</w:t>
            </w:r>
          </w:p>
        </w:tc>
        <w:tc>
          <w:tcPr>
            <w:tcW w:w="1843" w:type="dxa"/>
          </w:tcPr>
          <w:p w:rsidR="00551BD6" w:rsidRPr="00D018AD" w:rsidRDefault="00551BD6" w:rsidP="00551BD6">
            <w:pPr>
              <w:pStyle w:val="Tabletext"/>
              <w:ind w:right="284"/>
              <w:jc w:val="right"/>
              <w:rPr>
                <w:rFonts w:asciiTheme="majorBidi" w:hAnsiTheme="majorBidi" w:cstheme="majorBidi"/>
                <w:sz w:val="20"/>
                <w:szCs w:val="22"/>
              </w:rPr>
            </w:pPr>
            <w:r w:rsidRPr="00D018AD">
              <w:rPr>
                <w:rFonts w:asciiTheme="majorBidi" w:hAnsiTheme="majorBidi" w:cstheme="majorBidi"/>
                <w:sz w:val="20"/>
                <w:szCs w:val="22"/>
              </w:rPr>
              <w:t>22 834</w:t>
            </w:r>
          </w:p>
        </w:tc>
      </w:tr>
      <w:tr w:rsidR="00551BD6" w:rsidRPr="00D018AD" w:rsidTr="00551BD6">
        <w:tc>
          <w:tcPr>
            <w:tcW w:w="1984" w:type="dxa"/>
          </w:tcPr>
          <w:p w:rsidR="00551BD6" w:rsidRPr="00D018AD" w:rsidRDefault="00E41EB8" w:rsidP="00551BD6">
            <w:pPr>
              <w:pStyle w:val="Tabletex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2"/>
              </w:rPr>
            </w:pPr>
            <w:r w:rsidRPr="00D018A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2"/>
              </w:rPr>
              <w:t>Увеличение</w:t>
            </w:r>
          </w:p>
        </w:tc>
        <w:tc>
          <w:tcPr>
            <w:tcW w:w="1842" w:type="dxa"/>
          </w:tcPr>
          <w:p w:rsidR="00551BD6" w:rsidRPr="00D018AD" w:rsidRDefault="00551BD6" w:rsidP="00551BD6">
            <w:pPr>
              <w:pStyle w:val="Tabletext"/>
              <w:ind w:right="284"/>
              <w:jc w:val="right"/>
              <w:rPr>
                <w:rFonts w:asciiTheme="majorBidi" w:hAnsiTheme="majorBidi" w:cstheme="majorBidi"/>
                <w:sz w:val="20"/>
                <w:szCs w:val="22"/>
              </w:rPr>
            </w:pPr>
            <w:r w:rsidRPr="00D018AD">
              <w:rPr>
                <w:rFonts w:asciiTheme="majorBidi" w:hAnsiTheme="majorBidi" w:cstheme="majorBidi"/>
                <w:sz w:val="20"/>
                <w:szCs w:val="22"/>
              </w:rPr>
              <w:t>827</w:t>
            </w:r>
          </w:p>
        </w:tc>
        <w:tc>
          <w:tcPr>
            <w:tcW w:w="1843" w:type="dxa"/>
          </w:tcPr>
          <w:p w:rsidR="00551BD6" w:rsidRPr="00D018AD" w:rsidRDefault="00D018AD" w:rsidP="00551BD6">
            <w:pPr>
              <w:pStyle w:val="Tabletext"/>
              <w:ind w:right="284"/>
              <w:jc w:val="right"/>
              <w:rPr>
                <w:rFonts w:asciiTheme="majorBidi" w:hAnsiTheme="majorBidi" w:cstheme="majorBidi"/>
                <w:sz w:val="20"/>
                <w:szCs w:val="22"/>
              </w:rPr>
            </w:pPr>
            <w:r>
              <w:rPr>
                <w:rFonts w:asciiTheme="majorBidi" w:hAnsiTheme="majorBidi" w:cstheme="majorBidi"/>
                <w:sz w:val="20"/>
                <w:szCs w:val="22"/>
              </w:rPr>
              <w:t>н. п.</w:t>
            </w:r>
          </w:p>
        </w:tc>
        <w:tc>
          <w:tcPr>
            <w:tcW w:w="1843" w:type="dxa"/>
          </w:tcPr>
          <w:p w:rsidR="00551BD6" w:rsidRPr="00D018AD" w:rsidRDefault="00551BD6" w:rsidP="00551BD6">
            <w:pPr>
              <w:pStyle w:val="Tabletext"/>
              <w:ind w:right="284"/>
              <w:jc w:val="right"/>
              <w:rPr>
                <w:rFonts w:asciiTheme="majorBidi" w:hAnsiTheme="majorBidi" w:cstheme="majorBidi"/>
                <w:sz w:val="20"/>
                <w:szCs w:val="22"/>
              </w:rPr>
            </w:pPr>
            <w:r w:rsidRPr="00D018AD">
              <w:rPr>
                <w:rFonts w:asciiTheme="majorBidi" w:hAnsiTheme="majorBidi" w:cstheme="majorBidi"/>
                <w:sz w:val="20"/>
                <w:szCs w:val="22"/>
              </w:rPr>
              <w:t>13 461</w:t>
            </w:r>
          </w:p>
        </w:tc>
      </w:tr>
      <w:tr w:rsidR="00551BD6" w:rsidRPr="00D018AD" w:rsidTr="00551BD6">
        <w:tc>
          <w:tcPr>
            <w:tcW w:w="1984" w:type="dxa"/>
          </w:tcPr>
          <w:p w:rsidR="00551BD6" w:rsidRPr="00D018AD" w:rsidRDefault="00E41EB8" w:rsidP="00551BD6">
            <w:pPr>
              <w:pStyle w:val="Tabletex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2"/>
              </w:rPr>
            </w:pPr>
            <w:r w:rsidRPr="00D018A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2"/>
              </w:rPr>
              <w:t xml:space="preserve">Увеличение </w:t>
            </w:r>
            <w:proofErr w:type="gramStart"/>
            <w:r w:rsidRPr="00D018A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2"/>
              </w:rPr>
              <w:t>в</w:t>
            </w:r>
            <w:proofErr w:type="gramEnd"/>
            <w:r w:rsidRPr="00D018A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2"/>
              </w:rPr>
              <w:t xml:space="preserve"> %</w:t>
            </w:r>
          </w:p>
        </w:tc>
        <w:tc>
          <w:tcPr>
            <w:tcW w:w="1842" w:type="dxa"/>
          </w:tcPr>
          <w:p w:rsidR="00551BD6" w:rsidRPr="00D018AD" w:rsidRDefault="00551BD6" w:rsidP="00551BD6">
            <w:pPr>
              <w:pStyle w:val="Tabletext"/>
              <w:ind w:right="284"/>
              <w:jc w:val="right"/>
              <w:rPr>
                <w:rFonts w:asciiTheme="majorBidi" w:hAnsiTheme="majorBidi" w:cstheme="majorBidi"/>
                <w:sz w:val="20"/>
                <w:szCs w:val="22"/>
              </w:rPr>
            </w:pPr>
            <w:r w:rsidRPr="00D018AD">
              <w:rPr>
                <w:rFonts w:asciiTheme="majorBidi" w:hAnsiTheme="majorBidi" w:cstheme="majorBidi"/>
                <w:sz w:val="20"/>
                <w:szCs w:val="22"/>
              </w:rPr>
              <w:t>8,8%</w:t>
            </w:r>
          </w:p>
        </w:tc>
        <w:tc>
          <w:tcPr>
            <w:tcW w:w="1843" w:type="dxa"/>
          </w:tcPr>
          <w:p w:rsidR="00551BD6" w:rsidRPr="00D018AD" w:rsidRDefault="00D018AD" w:rsidP="00551BD6">
            <w:pPr>
              <w:pStyle w:val="Tabletext"/>
              <w:ind w:right="284"/>
              <w:jc w:val="right"/>
              <w:rPr>
                <w:rFonts w:asciiTheme="majorBidi" w:hAnsiTheme="majorBidi" w:cstheme="majorBidi"/>
                <w:sz w:val="20"/>
                <w:szCs w:val="22"/>
              </w:rPr>
            </w:pPr>
            <w:r>
              <w:rPr>
                <w:rFonts w:asciiTheme="majorBidi" w:hAnsiTheme="majorBidi" w:cstheme="majorBidi"/>
                <w:sz w:val="20"/>
                <w:szCs w:val="22"/>
              </w:rPr>
              <w:t>н. п.</w:t>
            </w:r>
          </w:p>
        </w:tc>
        <w:tc>
          <w:tcPr>
            <w:tcW w:w="1843" w:type="dxa"/>
          </w:tcPr>
          <w:p w:rsidR="00551BD6" w:rsidRPr="00D018AD" w:rsidRDefault="00551BD6" w:rsidP="00551BD6">
            <w:pPr>
              <w:pStyle w:val="Tabletext"/>
              <w:ind w:right="284"/>
              <w:jc w:val="right"/>
              <w:rPr>
                <w:rFonts w:asciiTheme="majorBidi" w:hAnsiTheme="majorBidi" w:cstheme="majorBidi"/>
                <w:sz w:val="20"/>
                <w:szCs w:val="22"/>
              </w:rPr>
            </w:pPr>
            <w:r w:rsidRPr="00D018AD">
              <w:rPr>
                <w:rFonts w:asciiTheme="majorBidi" w:hAnsiTheme="majorBidi" w:cstheme="majorBidi"/>
                <w:sz w:val="20"/>
                <w:szCs w:val="22"/>
              </w:rPr>
              <w:t>143,6%</w:t>
            </w:r>
          </w:p>
        </w:tc>
      </w:tr>
    </w:tbl>
    <w:p w:rsidR="00551BD6" w:rsidRDefault="00E41EB8" w:rsidP="00D018AD">
      <w:pPr>
        <w:pStyle w:val="enumlev1"/>
        <w:spacing w:before="120"/>
        <w:ind w:left="0" w:firstLine="0"/>
      </w:pPr>
      <w:r>
        <w:t xml:space="preserve">Это показывает общее увеличение распространения РР </w:t>
      </w:r>
      <w:r w:rsidR="00433F65">
        <w:t xml:space="preserve">почти на </w:t>
      </w:r>
      <w:r w:rsidR="00551BD6">
        <w:t xml:space="preserve">150%. </w:t>
      </w:r>
      <w:r w:rsidR="00433F65">
        <w:t xml:space="preserve">Несмотря на бесплатный доступ, число платных доставок также увеличилось (почти на </w:t>
      </w:r>
      <w:r w:rsidR="00551BD6">
        <w:t xml:space="preserve">9%), </w:t>
      </w:r>
      <w:r w:rsidR="00433F65">
        <w:t>что подтверждает пользу данного решения</w:t>
      </w:r>
      <w:r w:rsidR="00551BD6">
        <w:t xml:space="preserve">. </w:t>
      </w:r>
    </w:p>
    <w:p w:rsidR="00551BD6" w:rsidRPr="0045556E" w:rsidRDefault="00551BD6" w:rsidP="00D018AD">
      <w:pPr>
        <w:pStyle w:val="enumlev1"/>
        <w:spacing w:after="120"/>
      </w:pPr>
      <w:r w:rsidRPr="0045556E">
        <w:t>–</w:t>
      </w:r>
      <w:r>
        <w:tab/>
      </w:r>
      <w:r w:rsidR="00433F65">
        <w:t>Что касается Справочников по управлению использованием радиочастотного спектра</w:t>
      </w:r>
      <w:r w:rsidRPr="0045556E">
        <w:t xml:space="preserve">, </w:t>
      </w:r>
      <w:r w:rsidR="00433F65">
        <w:t>со времени принятия Советом</w:t>
      </w:r>
      <w:r w:rsidRPr="0045556E">
        <w:t xml:space="preserve"> 2013</w:t>
      </w:r>
      <w:r w:rsidR="00433F65">
        <w:t> года</w:t>
      </w:r>
      <w:r w:rsidRPr="0045556E">
        <w:t xml:space="preserve"> </w:t>
      </w:r>
      <w:r w:rsidR="00433F65">
        <w:t xml:space="preserve">Решения количество загрузок было следующим </w:t>
      </w:r>
      <w:r w:rsidRPr="0045556E">
        <w:t>(</w:t>
      </w:r>
      <w:r w:rsidR="00433F65">
        <w:t>по</w:t>
      </w:r>
      <w:r w:rsidR="00D018AD">
        <w:t> </w:t>
      </w:r>
      <w:r w:rsidRPr="0045556E">
        <w:t>31</w:t>
      </w:r>
      <w:r w:rsidR="00D018AD">
        <w:t xml:space="preserve"> марта </w:t>
      </w:r>
      <w:r w:rsidRPr="0045556E">
        <w:t>2014</w:t>
      </w:r>
      <w:r w:rsidR="00D018AD">
        <w:t xml:space="preserve"> года</w:t>
      </w:r>
      <w:r w:rsidRPr="0045556E">
        <w:t xml:space="preserve">, </w:t>
      </w:r>
      <w:r w:rsidR="00433F65">
        <w:t>т. е.</w:t>
      </w:r>
      <w:r w:rsidRPr="0045556E">
        <w:t xml:space="preserve"> 9</w:t>
      </w:r>
      <w:r>
        <w:t> </w:t>
      </w:r>
      <w:r w:rsidR="00433F65">
        <w:t>месяцев</w:t>
      </w:r>
      <w:r w:rsidRPr="0045556E">
        <w:t xml:space="preserve">):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551BD6" w:rsidRPr="00D018AD" w:rsidTr="00D018AD">
        <w:tc>
          <w:tcPr>
            <w:tcW w:w="7938" w:type="dxa"/>
            <w:shd w:val="clear" w:color="auto" w:fill="D9D9D9" w:themeFill="background1" w:themeFillShade="D9"/>
          </w:tcPr>
          <w:p w:rsidR="00551BD6" w:rsidRPr="00D018AD" w:rsidRDefault="00433F65" w:rsidP="0098740A">
            <w:pPr>
              <w:pStyle w:val="Tablehead"/>
              <w:rPr>
                <w:rFonts w:asciiTheme="majorBidi" w:hAnsiTheme="majorBidi" w:cstheme="majorBidi"/>
                <w:sz w:val="20"/>
                <w:lang w:val="ru-RU"/>
              </w:rPr>
            </w:pPr>
            <w:r w:rsidRPr="00D018AD">
              <w:rPr>
                <w:rFonts w:asciiTheme="majorBidi" w:hAnsiTheme="majorBidi" w:cstheme="majorBidi"/>
                <w:sz w:val="20"/>
                <w:lang w:val="ru-RU"/>
              </w:rPr>
              <w:t>Справочник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51BD6" w:rsidRPr="00D018AD" w:rsidRDefault="00D018AD" w:rsidP="00D018AD">
            <w:pPr>
              <w:pStyle w:val="Tablehead"/>
              <w:rPr>
                <w:rFonts w:asciiTheme="majorBidi" w:hAnsiTheme="majorBidi" w:cstheme="majorBidi"/>
                <w:sz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lang w:val="ru-RU"/>
              </w:rPr>
              <w:t>Кол-во з</w:t>
            </w:r>
            <w:r w:rsidR="00433F65" w:rsidRPr="00D018AD">
              <w:rPr>
                <w:rFonts w:asciiTheme="majorBidi" w:hAnsiTheme="majorBidi" w:cstheme="majorBidi"/>
                <w:sz w:val="20"/>
                <w:lang w:val="ru-RU"/>
              </w:rPr>
              <w:t>агрузок</w:t>
            </w:r>
          </w:p>
        </w:tc>
      </w:tr>
      <w:tr w:rsidR="00551BD6" w:rsidRPr="00D018AD" w:rsidTr="00D018AD">
        <w:tc>
          <w:tcPr>
            <w:tcW w:w="7938" w:type="dxa"/>
          </w:tcPr>
          <w:p w:rsidR="00551BD6" w:rsidRPr="00D018AD" w:rsidRDefault="00433F65" w:rsidP="00433F65">
            <w:pPr>
              <w:pStyle w:val="Tabletext"/>
              <w:rPr>
                <w:rFonts w:asciiTheme="majorBidi" w:hAnsiTheme="majorBidi" w:cstheme="majorBidi"/>
                <w:sz w:val="20"/>
              </w:rPr>
            </w:pPr>
            <w:r w:rsidRPr="00D018AD">
              <w:rPr>
                <w:rFonts w:asciiTheme="majorBidi" w:hAnsiTheme="majorBidi" w:cstheme="majorBidi"/>
                <w:sz w:val="20"/>
              </w:rPr>
              <w:t>Компьютерные технологии управления использованием радиочастотного спектра (</w:t>
            </w:r>
            <w:r w:rsidRPr="00D018AD">
              <w:rPr>
                <w:rFonts w:asciiTheme="majorBidi" w:hAnsiTheme="majorBidi" w:cstheme="majorBidi"/>
                <w:sz w:val="20"/>
                <w:lang w:val="en-US"/>
              </w:rPr>
              <w:t>CAT</w:t>
            </w:r>
            <w:r w:rsidRPr="00D018AD">
              <w:rPr>
                <w:rFonts w:asciiTheme="majorBidi" w:hAnsiTheme="majorBidi" w:cstheme="majorBidi"/>
                <w:sz w:val="20"/>
              </w:rPr>
              <w:t>)</w:t>
            </w:r>
          </w:p>
        </w:tc>
        <w:tc>
          <w:tcPr>
            <w:tcW w:w="1701" w:type="dxa"/>
          </w:tcPr>
          <w:p w:rsidR="00551BD6" w:rsidRPr="00D018AD" w:rsidRDefault="00551BD6" w:rsidP="00D018AD">
            <w:pPr>
              <w:pStyle w:val="Tabletext"/>
              <w:tabs>
                <w:tab w:val="clear" w:pos="1134"/>
                <w:tab w:val="clear" w:pos="1418"/>
              </w:tabs>
              <w:ind w:right="600"/>
              <w:jc w:val="right"/>
              <w:rPr>
                <w:rFonts w:asciiTheme="majorBidi" w:hAnsiTheme="majorBidi" w:cstheme="majorBidi"/>
                <w:sz w:val="20"/>
              </w:rPr>
            </w:pPr>
            <w:r w:rsidRPr="00D018AD">
              <w:rPr>
                <w:rFonts w:asciiTheme="majorBidi" w:hAnsiTheme="majorBidi" w:cstheme="majorBidi"/>
                <w:sz w:val="20"/>
              </w:rPr>
              <w:t>180</w:t>
            </w:r>
          </w:p>
        </w:tc>
      </w:tr>
      <w:tr w:rsidR="00551BD6" w:rsidRPr="00D018AD" w:rsidTr="00D018AD">
        <w:tc>
          <w:tcPr>
            <w:tcW w:w="7938" w:type="dxa"/>
          </w:tcPr>
          <w:p w:rsidR="00551BD6" w:rsidRPr="00D018AD" w:rsidRDefault="00433F65" w:rsidP="00433F65">
            <w:pPr>
              <w:pStyle w:val="Tabletext"/>
              <w:rPr>
                <w:rFonts w:asciiTheme="majorBidi" w:hAnsiTheme="majorBidi" w:cstheme="majorBidi"/>
                <w:sz w:val="20"/>
              </w:rPr>
            </w:pPr>
            <w:r w:rsidRPr="00D018AD">
              <w:rPr>
                <w:rFonts w:asciiTheme="majorBidi" w:hAnsiTheme="majorBidi" w:cstheme="majorBidi"/>
                <w:color w:val="000000"/>
                <w:sz w:val="20"/>
              </w:rPr>
              <w:t>Управление использованием спектра на национальном уровне, 2005 год</w:t>
            </w:r>
          </w:p>
        </w:tc>
        <w:tc>
          <w:tcPr>
            <w:tcW w:w="1701" w:type="dxa"/>
          </w:tcPr>
          <w:p w:rsidR="00551BD6" w:rsidRPr="00D018AD" w:rsidRDefault="00551BD6" w:rsidP="00D018AD">
            <w:pPr>
              <w:pStyle w:val="Tabletext"/>
              <w:tabs>
                <w:tab w:val="clear" w:pos="1134"/>
                <w:tab w:val="clear" w:pos="1418"/>
              </w:tabs>
              <w:ind w:right="600"/>
              <w:jc w:val="right"/>
              <w:rPr>
                <w:rFonts w:asciiTheme="majorBidi" w:hAnsiTheme="majorBidi" w:cstheme="majorBidi"/>
                <w:sz w:val="20"/>
              </w:rPr>
            </w:pPr>
            <w:r w:rsidRPr="00D018AD">
              <w:rPr>
                <w:rFonts w:asciiTheme="majorBidi" w:hAnsiTheme="majorBidi" w:cstheme="majorBidi"/>
                <w:sz w:val="20"/>
              </w:rPr>
              <w:t>545</w:t>
            </w:r>
          </w:p>
        </w:tc>
      </w:tr>
      <w:tr w:rsidR="00551BD6" w:rsidRPr="00D018AD" w:rsidTr="00D018AD">
        <w:tc>
          <w:tcPr>
            <w:tcW w:w="7938" w:type="dxa"/>
          </w:tcPr>
          <w:p w:rsidR="00551BD6" w:rsidRPr="00D018AD" w:rsidRDefault="00433F65" w:rsidP="0098740A">
            <w:pPr>
              <w:pStyle w:val="Tabletext"/>
              <w:rPr>
                <w:rFonts w:asciiTheme="majorBidi" w:hAnsiTheme="majorBidi" w:cstheme="majorBidi"/>
                <w:sz w:val="20"/>
              </w:rPr>
            </w:pPr>
            <w:proofErr w:type="gramStart"/>
            <w:r w:rsidRPr="00D018AD">
              <w:rPr>
                <w:rFonts w:asciiTheme="majorBidi" w:hAnsiTheme="majorBidi" w:cstheme="majorBidi"/>
                <w:sz w:val="20"/>
              </w:rPr>
              <w:t>Контроль за</w:t>
            </w:r>
            <w:proofErr w:type="gramEnd"/>
            <w:r w:rsidRPr="00D018AD">
              <w:rPr>
                <w:rFonts w:asciiTheme="majorBidi" w:hAnsiTheme="majorBidi" w:cstheme="majorBidi"/>
                <w:sz w:val="20"/>
              </w:rPr>
              <w:t xml:space="preserve"> использованием спектра, 2011 года</w:t>
            </w:r>
          </w:p>
        </w:tc>
        <w:tc>
          <w:tcPr>
            <w:tcW w:w="1701" w:type="dxa"/>
          </w:tcPr>
          <w:p w:rsidR="00551BD6" w:rsidRPr="00D018AD" w:rsidRDefault="00551BD6" w:rsidP="00D018AD">
            <w:pPr>
              <w:pStyle w:val="Tabletext"/>
              <w:tabs>
                <w:tab w:val="clear" w:pos="1134"/>
                <w:tab w:val="clear" w:pos="1418"/>
              </w:tabs>
              <w:ind w:right="600"/>
              <w:jc w:val="right"/>
              <w:rPr>
                <w:rFonts w:asciiTheme="majorBidi" w:hAnsiTheme="majorBidi" w:cstheme="majorBidi"/>
                <w:sz w:val="20"/>
              </w:rPr>
            </w:pPr>
            <w:r w:rsidRPr="00D018AD">
              <w:rPr>
                <w:rFonts w:asciiTheme="majorBidi" w:hAnsiTheme="majorBidi" w:cstheme="majorBidi"/>
                <w:sz w:val="20"/>
              </w:rPr>
              <w:t>1 345</w:t>
            </w:r>
          </w:p>
        </w:tc>
      </w:tr>
      <w:tr w:rsidR="00551BD6" w:rsidRPr="00D018AD" w:rsidTr="00D018AD">
        <w:tc>
          <w:tcPr>
            <w:tcW w:w="7938" w:type="dxa"/>
            <w:shd w:val="clear" w:color="auto" w:fill="C6D9F1" w:themeFill="text2" w:themeFillTint="33"/>
          </w:tcPr>
          <w:p w:rsidR="00551BD6" w:rsidRPr="00D018AD" w:rsidRDefault="00433F65" w:rsidP="0098740A">
            <w:pPr>
              <w:pStyle w:val="Tabletex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018AD">
              <w:rPr>
                <w:rFonts w:asciiTheme="majorBidi" w:hAnsiTheme="majorBidi" w:cstheme="majorBidi"/>
                <w:b/>
                <w:bCs/>
                <w:sz w:val="20"/>
              </w:rPr>
              <w:t>Всего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51BD6" w:rsidRPr="00D018AD" w:rsidRDefault="00551BD6" w:rsidP="00D018AD">
            <w:pPr>
              <w:pStyle w:val="Tabletext"/>
              <w:tabs>
                <w:tab w:val="clear" w:pos="1134"/>
                <w:tab w:val="clear" w:pos="1418"/>
              </w:tabs>
              <w:ind w:right="60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018AD">
              <w:rPr>
                <w:rFonts w:asciiTheme="majorBidi" w:hAnsiTheme="majorBidi" w:cstheme="majorBidi"/>
                <w:b/>
                <w:bCs/>
                <w:sz w:val="20"/>
              </w:rPr>
              <w:t>2 070</w:t>
            </w:r>
          </w:p>
        </w:tc>
      </w:tr>
    </w:tbl>
    <w:p w:rsidR="00551BD6" w:rsidRDefault="00433F65" w:rsidP="00922C46">
      <w:pPr>
        <w:rPr>
          <w:rFonts w:cstheme="minorHAnsi"/>
        </w:rPr>
      </w:pPr>
      <w:r>
        <w:rPr>
          <w:rFonts w:cstheme="minorHAnsi"/>
        </w:rPr>
        <w:t xml:space="preserve">Это числа также </w:t>
      </w:r>
      <w:r w:rsidR="00922C46">
        <w:rPr>
          <w:rFonts w:cstheme="minorHAnsi"/>
        </w:rPr>
        <w:t>показывают положительное воздействие этого решения</w:t>
      </w:r>
      <w:r w:rsidR="00551BD6">
        <w:rPr>
          <w:rFonts w:cstheme="minorHAnsi"/>
        </w:rPr>
        <w:t xml:space="preserve">. </w:t>
      </w:r>
    </w:p>
    <w:p w:rsidR="00551BD6" w:rsidRPr="00D018AD" w:rsidRDefault="00551BD6" w:rsidP="00864B58">
      <w:pPr>
        <w:pStyle w:val="Heading2"/>
      </w:pPr>
      <w:r w:rsidRPr="00D018AD">
        <w:t>2.2</w:t>
      </w:r>
      <w:r w:rsidRPr="00D018AD">
        <w:tab/>
      </w:r>
      <w:r w:rsidR="00864B58" w:rsidRPr="00D018AD">
        <w:t>Возмещени</w:t>
      </w:r>
      <w:r w:rsidR="00864B58">
        <w:t>е</w:t>
      </w:r>
      <w:r w:rsidR="00864B58" w:rsidRPr="00D018AD">
        <w:t xml:space="preserve"> затрат на обработку заявок на регистрацию спутниковых сетей</w:t>
      </w:r>
    </w:p>
    <w:p w:rsidR="00E11B4A" w:rsidRDefault="00E11B4A" w:rsidP="00E11B4A">
      <w:r>
        <w:t>Совет</w:t>
      </w:r>
      <w:r w:rsidRPr="002F7A1C">
        <w:t xml:space="preserve"> 201</w:t>
      </w:r>
      <w:r>
        <w:t>3</w:t>
      </w:r>
      <w:r w:rsidRPr="002F7A1C">
        <w:t xml:space="preserve"> </w:t>
      </w:r>
      <w:r>
        <w:t>года</w:t>
      </w:r>
      <w:r w:rsidRPr="002F7A1C">
        <w:t xml:space="preserve"> </w:t>
      </w:r>
      <w:r>
        <w:t>утвердил</w:t>
      </w:r>
      <w:r w:rsidRPr="002F7A1C">
        <w:t xml:space="preserve"> </w:t>
      </w:r>
      <w:r>
        <w:t>изменения</w:t>
      </w:r>
      <w:r w:rsidRPr="002F7A1C">
        <w:t xml:space="preserve"> </w:t>
      </w:r>
      <w:r>
        <w:t>к</w:t>
      </w:r>
      <w:r w:rsidRPr="002F7A1C">
        <w:t xml:space="preserve"> </w:t>
      </w:r>
      <w:r>
        <w:t>Решению</w:t>
      </w:r>
      <w:r w:rsidRPr="002F7A1C">
        <w:t xml:space="preserve"> 482, </w:t>
      </w:r>
      <w:r>
        <w:t>касающиеся</w:t>
      </w:r>
      <w:r w:rsidRPr="002F7A1C">
        <w:t xml:space="preserve"> </w:t>
      </w:r>
      <w:r>
        <w:t xml:space="preserve">внедрения возмещения затрат для </w:t>
      </w:r>
      <w:r>
        <w:rPr>
          <w:rFonts w:cs="Calibri"/>
          <w:szCs w:val="22"/>
        </w:rPr>
        <w:t>объединенных</w:t>
      </w:r>
      <w:r w:rsidRPr="008356DD">
        <w:rPr>
          <w:rFonts w:cs="Calibri"/>
          <w:szCs w:val="22"/>
        </w:rPr>
        <w:t xml:space="preserve"> </w:t>
      </w:r>
      <w:r w:rsidRPr="00006D9C">
        <w:rPr>
          <w:rFonts w:cs="Calibri"/>
          <w:szCs w:val="22"/>
        </w:rPr>
        <w:t>в</w:t>
      </w:r>
      <w:r w:rsidRPr="008356DD">
        <w:rPr>
          <w:rFonts w:cs="Calibri"/>
          <w:szCs w:val="22"/>
        </w:rPr>
        <w:t xml:space="preserve"> </w:t>
      </w:r>
      <w:r w:rsidRPr="00006D9C">
        <w:rPr>
          <w:rFonts w:cs="Calibri"/>
          <w:szCs w:val="22"/>
        </w:rPr>
        <w:t>МСРЧ</w:t>
      </w:r>
      <w:r w:rsidRPr="008356DD">
        <w:rPr>
          <w:rFonts w:cs="Calibri"/>
          <w:szCs w:val="22"/>
        </w:rPr>
        <w:t xml:space="preserve"> </w:t>
      </w:r>
      <w:r w:rsidRPr="00006D9C">
        <w:rPr>
          <w:rFonts w:cs="Calibri"/>
          <w:szCs w:val="22"/>
        </w:rPr>
        <w:t>частотных</w:t>
      </w:r>
      <w:r w:rsidRPr="008356DD">
        <w:rPr>
          <w:rFonts w:cs="Calibri"/>
          <w:szCs w:val="22"/>
        </w:rPr>
        <w:t xml:space="preserve"> </w:t>
      </w:r>
      <w:r w:rsidRPr="00006D9C">
        <w:rPr>
          <w:rFonts w:cs="Calibri"/>
          <w:szCs w:val="22"/>
        </w:rPr>
        <w:t>присвоений различных сетей ГСО</w:t>
      </w:r>
      <w:r w:rsidRPr="008356DD">
        <w:rPr>
          <w:rFonts w:cs="Calibri"/>
          <w:szCs w:val="22"/>
        </w:rPr>
        <w:t xml:space="preserve">, </w:t>
      </w:r>
      <w:r w:rsidRPr="00006D9C">
        <w:rPr>
          <w:rFonts w:cs="Calibri"/>
          <w:szCs w:val="22"/>
        </w:rPr>
        <w:t xml:space="preserve">которые представлены администрацией (или администрацией, действующей от имени группы поименованных </w:t>
      </w:r>
      <w:r w:rsidRPr="00006D9C">
        <w:t>администраций</w:t>
      </w:r>
      <w:r w:rsidRPr="00006D9C">
        <w:rPr>
          <w:rFonts w:cs="Calibri"/>
          <w:szCs w:val="22"/>
        </w:rPr>
        <w:t>)</w:t>
      </w:r>
      <w:r>
        <w:rPr>
          <w:rFonts w:cs="Calibri"/>
          <w:szCs w:val="22"/>
        </w:rPr>
        <w:t xml:space="preserve">. </w:t>
      </w:r>
    </w:p>
    <w:p w:rsidR="00551BD6" w:rsidRDefault="00864B58" w:rsidP="00D018AD">
      <w:r>
        <w:rPr>
          <w:bCs/>
        </w:rPr>
        <w:t xml:space="preserve">Совет 2013 года </w:t>
      </w:r>
      <w:r w:rsidR="00922C46">
        <w:rPr>
          <w:bCs/>
        </w:rPr>
        <w:t>также постановил, что при</w:t>
      </w:r>
      <w:r w:rsidRPr="00006D9C">
        <w:rPr>
          <w:bCs/>
        </w:rPr>
        <w:t xml:space="preserve"> применении Резолюции </w:t>
      </w:r>
      <w:r w:rsidRPr="00006D9C">
        <w:rPr>
          <w:rFonts w:cstheme="minorHAnsi"/>
        </w:rPr>
        <w:t xml:space="preserve">553 (ВКР-12) и Резолюции 554 (ВКР-12) </w:t>
      </w:r>
      <w:r w:rsidRPr="00006D9C">
        <w:rPr>
          <w:bCs/>
        </w:rPr>
        <w:t xml:space="preserve">представление заявки на регистрацию спутниковой сети, включающей полосу частот </w:t>
      </w:r>
      <w:r w:rsidR="00922C46">
        <w:t>21,4</w:t>
      </w:r>
      <w:r w:rsidR="00D018AD">
        <w:t>−</w:t>
      </w:r>
      <w:r w:rsidR="00922C46">
        <w:t>22 </w:t>
      </w:r>
      <w:r w:rsidRPr="00006D9C">
        <w:t>ГГц,</w:t>
      </w:r>
      <w:r w:rsidRPr="00006D9C">
        <w:rPr>
          <w:bCs/>
        </w:rPr>
        <w:t xml:space="preserve"> </w:t>
      </w:r>
      <w:r w:rsidRPr="00006D9C">
        <w:rPr>
          <w:rFonts w:cstheme="minorHAnsi"/>
        </w:rPr>
        <w:t>рассматривалось как одна заявка в отношении применения Решения 482 Совета, и к ней не применялись дополнительные или отдельные платежи по линии возмещения затрат</w:t>
      </w:r>
      <w:r>
        <w:rPr>
          <w:rFonts w:cstheme="minorHAnsi"/>
        </w:rPr>
        <w:t xml:space="preserve">. </w:t>
      </w:r>
      <w:r w:rsidR="00922C46">
        <w:rPr>
          <w:rFonts w:cstheme="minorHAnsi"/>
        </w:rPr>
        <w:t>Выполнение Решения</w:t>
      </w:r>
      <w:r w:rsidR="00922C46">
        <w:t> </w:t>
      </w:r>
      <w:r>
        <w:t xml:space="preserve">482 (C-05), </w:t>
      </w:r>
      <w:r w:rsidR="00922C46">
        <w:t>а впоследствии Решения </w:t>
      </w:r>
      <w:r>
        <w:t>482 (</w:t>
      </w:r>
      <w:r w:rsidR="00922C46">
        <w:t>Изм.</w:t>
      </w:r>
      <w:r>
        <w:t xml:space="preserve"> 2012</w:t>
      </w:r>
      <w:r w:rsidR="00922C46">
        <w:t> г.</w:t>
      </w:r>
      <w:r>
        <w:t xml:space="preserve">) </w:t>
      </w:r>
      <w:r w:rsidR="00922C46">
        <w:t>и Решения</w:t>
      </w:r>
      <w:r>
        <w:t xml:space="preserve"> 482 (</w:t>
      </w:r>
      <w:r w:rsidR="00922C46">
        <w:t>Изм.</w:t>
      </w:r>
      <w:r>
        <w:t xml:space="preserve"> 2013</w:t>
      </w:r>
      <w:r w:rsidR="00922C46">
        <w:t> г.</w:t>
      </w:r>
      <w:r>
        <w:t>)</w:t>
      </w:r>
      <w:r w:rsidR="00922C46">
        <w:t xml:space="preserve"> Бюро радиосвязи не вызвало каких-либо затруднений внутреннего характера или с администрациями, заявляющими спутниковые </w:t>
      </w:r>
      <w:r w:rsidR="001E6F1F">
        <w:t>с</w:t>
      </w:r>
      <w:r w:rsidR="00922C46">
        <w:t>ети</w:t>
      </w:r>
      <w:r>
        <w:t>.</w:t>
      </w:r>
    </w:p>
    <w:p w:rsidR="00E10A7C" w:rsidRPr="00D018AD" w:rsidRDefault="00E10A7C" w:rsidP="000615E7">
      <w:pPr>
        <w:pStyle w:val="Heading2"/>
      </w:pPr>
      <w:r w:rsidRPr="00D018AD">
        <w:t>2.3</w:t>
      </w:r>
      <w:r w:rsidRPr="00D018AD">
        <w:tab/>
      </w:r>
      <w:r w:rsidR="000615E7">
        <w:t>Соответствие и функциональная совместимость</w:t>
      </w:r>
    </w:p>
    <w:p w:rsidR="00E10A7C" w:rsidRPr="00E10A7C" w:rsidRDefault="00081F63" w:rsidP="00B66073">
      <w:pPr>
        <w:rPr>
          <w:rFonts w:cstheme="minorHAnsi"/>
        </w:rPr>
      </w:pPr>
      <w:r>
        <w:rPr>
          <w:rFonts w:cstheme="minorHAnsi"/>
        </w:rPr>
        <w:t>Совет</w:t>
      </w:r>
      <w:r w:rsidR="00E10A7C" w:rsidRPr="00E10A7C">
        <w:rPr>
          <w:rFonts w:cstheme="minorHAnsi"/>
        </w:rPr>
        <w:t xml:space="preserve"> 2013</w:t>
      </w:r>
      <w:r>
        <w:rPr>
          <w:rFonts w:cstheme="minorHAnsi"/>
        </w:rPr>
        <w:t> года одобрил отчет о ходе работы и план действий по видам деятельности МСЭ, связанным с соответствием и функциональной совместимостью</w:t>
      </w:r>
      <w:r w:rsidR="00E10A7C" w:rsidRPr="00E10A7C">
        <w:rPr>
          <w:rFonts w:cstheme="minorHAnsi"/>
        </w:rPr>
        <w:t xml:space="preserve">. </w:t>
      </w:r>
      <w:r w:rsidR="00B66073">
        <w:rPr>
          <w:rFonts w:cstheme="minorHAnsi"/>
        </w:rPr>
        <w:t>Отмечалось, что МСЭ</w:t>
      </w:r>
      <w:r w:rsidR="00E10A7C" w:rsidRPr="00E10A7C">
        <w:rPr>
          <w:rFonts w:cstheme="minorHAnsi"/>
        </w:rPr>
        <w:t xml:space="preserve">-R </w:t>
      </w:r>
      <w:r w:rsidR="00B66073">
        <w:rPr>
          <w:rFonts w:cstheme="minorHAnsi"/>
        </w:rPr>
        <w:t>продолжит сотрудничать с МСЭ-Т и МСЭ-</w:t>
      </w:r>
      <w:proofErr w:type="gramStart"/>
      <w:r w:rsidR="00B66073">
        <w:rPr>
          <w:rFonts w:cstheme="minorHAnsi"/>
          <w:lang w:val="en-US"/>
        </w:rPr>
        <w:t>D</w:t>
      </w:r>
      <w:proofErr w:type="gramEnd"/>
      <w:r w:rsidR="00B66073" w:rsidRPr="00D018AD">
        <w:rPr>
          <w:rFonts w:cstheme="minorHAnsi"/>
        </w:rPr>
        <w:t xml:space="preserve"> </w:t>
      </w:r>
      <w:r w:rsidR="00B66073">
        <w:rPr>
          <w:rFonts w:cstheme="minorHAnsi"/>
        </w:rPr>
        <w:t xml:space="preserve">и по их запросам предоставлять им информацию по </w:t>
      </w:r>
      <w:r w:rsidR="00B66073" w:rsidRPr="003348B6">
        <w:t>проверке соответствия и функциональной совместимости</w:t>
      </w:r>
      <w:r w:rsidR="00B66073">
        <w:t xml:space="preserve">, о чем говорится в разделе </w:t>
      </w:r>
      <w:r w:rsidR="00B66073">
        <w:rPr>
          <w:i/>
          <w:iCs/>
        </w:rPr>
        <w:t xml:space="preserve">решает </w:t>
      </w:r>
      <w:r w:rsidR="00B66073">
        <w:rPr>
          <w:rFonts w:cstheme="minorHAnsi"/>
        </w:rPr>
        <w:t>Резолюции МСЭ</w:t>
      </w:r>
      <w:r w:rsidR="00B66073">
        <w:rPr>
          <w:rFonts w:cstheme="minorHAnsi"/>
        </w:rPr>
        <w:noBreakHyphen/>
      </w:r>
      <w:r w:rsidR="00E10A7C" w:rsidRPr="00E10A7C">
        <w:rPr>
          <w:rFonts w:cstheme="minorHAnsi"/>
        </w:rPr>
        <w:t>R 62.</w:t>
      </w:r>
    </w:p>
    <w:p w:rsidR="00E10A7C" w:rsidRPr="00D018AD" w:rsidRDefault="00E10A7C" w:rsidP="00B66073">
      <w:pPr>
        <w:pStyle w:val="Heading2"/>
      </w:pPr>
      <w:r w:rsidRPr="00D018AD">
        <w:t>2.4</w:t>
      </w:r>
      <w:r w:rsidRPr="00D018AD">
        <w:tab/>
      </w:r>
      <w:r w:rsidR="00B66073">
        <w:t>Бюджет на период</w:t>
      </w:r>
      <w:r w:rsidRPr="00D018AD">
        <w:t xml:space="preserve"> 2014</w:t>
      </w:r>
      <w:r>
        <w:t>−</w:t>
      </w:r>
      <w:r w:rsidRPr="00D018AD">
        <w:t>2015</w:t>
      </w:r>
      <w:r w:rsidR="00B66073">
        <w:t> годов</w:t>
      </w:r>
    </w:p>
    <w:p w:rsidR="00E10A7C" w:rsidRDefault="00B66073" w:rsidP="00B66073">
      <w:r>
        <w:t>Совет</w:t>
      </w:r>
      <w:r w:rsidR="00E10A7C">
        <w:t xml:space="preserve"> 2013</w:t>
      </w:r>
      <w:r>
        <w:t xml:space="preserve"> года принял двухгодичный бюджет на </w:t>
      </w:r>
      <w:r w:rsidR="00E10A7C">
        <w:t>2014−2015</w:t>
      </w:r>
      <w:r>
        <w:t xml:space="preserve"> годы, содержащийся в </w:t>
      </w:r>
      <w:hyperlink r:id="rId12" w:history="1">
        <w:r w:rsidR="00E10A7C">
          <w:rPr>
            <w:rStyle w:val="Hyperlink"/>
          </w:rPr>
          <w:t>Резолюции</w:t>
        </w:r>
        <w:r>
          <w:rPr>
            <w:rStyle w:val="Hyperlink"/>
          </w:rPr>
          <w:t> </w:t>
        </w:r>
        <w:r w:rsidR="00E10A7C">
          <w:rPr>
            <w:rStyle w:val="Hyperlink"/>
          </w:rPr>
          <w:t>1359</w:t>
        </w:r>
      </w:hyperlink>
      <w:r w:rsidR="00E10A7C">
        <w:t xml:space="preserve">. </w:t>
      </w:r>
    </w:p>
    <w:p w:rsidR="00E10A7C" w:rsidRPr="00E10A7C" w:rsidRDefault="006700FE" w:rsidP="006700FE">
      <w:r>
        <w:t xml:space="preserve">Совет 2013 года решил </w:t>
      </w:r>
      <w:r w:rsidRPr="00006D9C">
        <w:t>уполномочить снят</w:t>
      </w:r>
      <w:r>
        <w:t>ие</w:t>
      </w:r>
      <w:r w:rsidRPr="00006D9C">
        <w:t xml:space="preserve"> 4 000 000 швейцарских франков с Резервного счета для обеспечения сре</w:t>
      </w:r>
      <w:proofErr w:type="gramStart"/>
      <w:r w:rsidRPr="00006D9C">
        <w:t>дств дл</w:t>
      </w:r>
      <w:proofErr w:type="gramEnd"/>
      <w:r w:rsidRPr="00006D9C">
        <w:t>я согласованной программы действий на бюджетный период, которая включает проведение ВКР</w:t>
      </w:r>
      <w:r w:rsidRPr="00006D9C">
        <w:noBreakHyphen/>
        <w:t>15 и АР</w:t>
      </w:r>
      <w:r w:rsidRPr="00006D9C">
        <w:noBreakHyphen/>
        <w:t>15 в соответствии с Резолюцией 1343 Совета 2012 года</w:t>
      </w:r>
      <w:r w:rsidR="00E10A7C" w:rsidRPr="00E10A7C">
        <w:t xml:space="preserve">. </w:t>
      </w:r>
    </w:p>
    <w:p w:rsidR="00E10A7C" w:rsidRPr="00E10A7C" w:rsidRDefault="009A6A9A" w:rsidP="000E5628">
      <w:r>
        <w:t xml:space="preserve">Следует отметить, что на </w:t>
      </w:r>
      <w:r w:rsidR="00E10A7C">
        <w:t>АР</w:t>
      </w:r>
      <w:r w:rsidR="00E10A7C" w:rsidRPr="00E10A7C">
        <w:t>/</w:t>
      </w:r>
      <w:r w:rsidR="00E10A7C">
        <w:t>ВКР</w:t>
      </w:r>
      <w:r w:rsidR="00E10A7C" w:rsidRPr="00E10A7C">
        <w:t xml:space="preserve">-15 </w:t>
      </w:r>
      <w:r>
        <w:t>изначально предусматривалась сумма в</w:t>
      </w:r>
      <w:r w:rsidR="00E10A7C" w:rsidRPr="00E10A7C">
        <w:t xml:space="preserve"> 5</w:t>
      </w:r>
      <w:r>
        <w:t xml:space="preserve"> млн. швейцарских франков </w:t>
      </w:r>
      <w:r w:rsidR="00E10A7C" w:rsidRPr="00E10A7C">
        <w:t>(</w:t>
      </w:r>
      <w:r w:rsidR="00E10A7C">
        <w:t>МСЭ</w:t>
      </w:r>
      <w:r w:rsidR="00E10A7C" w:rsidRPr="00E10A7C">
        <w:t>-</w:t>
      </w:r>
      <w:proofErr w:type="gramStart"/>
      <w:r w:rsidR="00E10A7C" w:rsidRPr="00E10A7C">
        <w:t>R</w:t>
      </w:r>
      <w:proofErr w:type="gramEnd"/>
      <w:r w:rsidR="00E10A7C" w:rsidRPr="00E10A7C">
        <w:t xml:space="preserve"> </w:t>
      </w:r>
      <w:r w:rsidR="00E10A7C">
        <w:t>и</w:t>
      </w:r>
      <w:r w:rsidR="00E10A7C" w:rsidRPr="00E10A7C">
        <w:t xml:space="preserve"> </w:t>
      </w:r>
      <w:r w:rsidR="00E10A7C">
        <w:t>Генеральный секретариат</w:t>
      </w:r>
      <w:r w:rsidR="00E10A7C" w:rsidRPr="00E10A7C">
        <w:t>)</w:t>
      </w:r>
      <w:r w:rsidR="000E5628">
        <w:t>, и согласованное сокращение отразилось на других статьях бюджета БР</w:t>
      </w:r>
      <w:r w:rsidR="00E10A7C" w:rsidRPr="00E10A7C">
        <w:t>.</w:t>
      </w:r>
    </w:p>
    <w:p w:rsidR="00864B58" w:rsidRDefault="004733E2" w:rsidP="004733E2">
      <w:pPr>
        <w:pStyle w:val="Tabletitle"/>
        <w:spacing w:before="480"/>
        <w:rPr>
          <w:rFonts w:eastAsia="SimSun" w:hint="eastAsia"/>
          <w:lang w:eastAsia="zh-CN"/>
        </w:rPr>
      </w:pPr>
      <w:r w:rsidRPr="00006D9C">
        <w:rPr>
          <w:rFonts w:eastAsia="SimSun"/>
          <w:lang w:eastAsia="zh-CN"/>
        </w:rPr>
        <w:lastRenderedPageBreak/>
        <w:t xml:space="preserve">Бюджет на </w:t>
      </w:r>
      <w:r w:rsidRPr="00006D9C">
        <w:rPr>
          <w:lang w:eastAsia="zh-CN"/>
        </w:rPr>
        <w:t xml:space="preserve">2014–2015 годы – </w:t>
      </w:r>
      <w:r w:rsidRPr="00006D9C">
        <w:rPr>
          <w:rFonts w:eastAsia="SimSun"/>
          <w:lang w:eastAsia="zh-CN"/>
        </w:rPr>
        <w:t>Сектор радиосвязи</w:t>
      </w:r>
    </w:p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98"/>
        <w:gridCol w:w="2548"/>
        <w:gridCol w:w="1133"/>
        <w:gridCol w:w="1133"/>
        <w:gridCol w:w="1047"/>
        <w:gridCol w:w="839"/>
        <w:gridCol w:w="808"/>
        <w:gridCol w:w="1132"/>
      </w:tblGrid>
      <w:tr w:rsidR="002B0A88" w:rsidRPr="000A3FE9" w:rsidTr="00945500">
        <w:tc>
          <w:tcPr>
            <w:tcW w:w="1840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2B0A88" w:rsidRPr="002B0A88" w:rsidRDefault="002B0A88" w:rsidP="002B0A88">
            <w:pPr>
              <w:overflowPunct/>
              <w:autoSpaceDE/>
              <w:autoSpaceDN/>
              <w:adjustRightInd/>
              <w:spacing w:before="0"/>
              <w:ind w:left="-57" w:right="-57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  <w:lang w:eastAsia="zh-CN"/>
              </w:rPr>
              <w:t>Операционные расходы в разбивке по разделам</w:t>
            </w:r>
          </w:p>
        </w:tc>
        <w:tc>
          <w:tcPr>
            <w:tcW w:w="3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2B0A88" w:rsidRPr="000A3FE9" w:rsidRDefault="002B0A88" w:rsidP="0098740A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A3FE9">
              <w:rPr>
                <w:rFonts w:cs="Calibri"/>
                <w:b/>
                <w:bCs/>
                <w:i/>
                <w:iCs/>
                <w:sz w:val="16"/>
                <w:szCs w:val="16"/>
                <w:lang w:eastAsia="zh-CN"/>
              </w:rPr>
              <w:t>В тыс. швейцарских франков</w:t>
            </w:r>
          </w:p>
        </w:tc>
      </w:tr>
      <w:tr w:rsidR="00945500" w:rsidRPr="000A3FE9" w:rsidTr="00945500">
        <w:tc>
          <w:tcPr>
            <w:tcW w:w="1840" w:type="pct"/>
            <w:gridSpan w:val="2"/>
            <w:vMerge/>
            <w:tcBorders>
              <w:left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2B0A88" w:rsidRPr="000A3FE9" w:rsidRDefault="002B0A88" w:rsidP="0098740A">
            <w:pPr>
              <w:spacing w:before="0"/>
              <w:ind w:left="-57" w:right="-57"/>
              <w:jc w:val="right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2B0A88" w:rsidRPr="000A3FE9" w:rsidRDefault="002B0A88" w:rsidP="0098740A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  <w:lang w:eastAsia="zh-CN"/>
              </w:rPr>
              <w:t>Фактически,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2B0A88" w:rsidRPr="000A3FE9" w:rsidRDefault="002B0A88" w:rsidP="0098740A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  <w:lang w:eastAsia="zh-CN"/>
              </w:rPr>
              <w:t>Бюджет,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2B0A88" w:rsidRPr="000A3FE9" w:rsidRDefault="002B0A88" w:rsidP="0098740A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  <w:lang w:eastAsia="zh-CN"/>
              </w:rPr>
              <w:t>Фактически,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2B0A88" w:rsidRPr="000A3FE9" w:rsidRDefault="002B0A88" w:rsidP="0098740A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  <w:lang w:eastAsia="zh-CN"/>
              </w:rPr>
              <w:t>Смета,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2B0A88" w:rsidRPr="000A3FE9" w:rsidRDefault="002B0A88" w:rsidP="0098740A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  <w:lang w:eastAsia="zh-CN"/>
              </w:rPr>
              <w:t>Смета,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2B0A88" w:rsidRPr="000A3FE9" w:rsidRDefault="002B0A88" w:rsidP="0098740A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  <w:lang w:eastAsia="zh-CN"/>
              </w:rPr>
              <w:t>Смета,</w:t>
            </w:r>
          </w:p>
        </w:tc>
      </w:tr>
      <w:tr w:rsidR="00945500" w:rsidRPr="000A3FE9" w:rsidTr="00945500">
        <w:tc>
          <w:tcPr>
            <w:tcW w:w="1840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2B0A88" w:rsidRPr="000A3FE9" w:rsidRDefault="002B0A88" w:rsidP="0098740A">
            <w:pPr>
              <w:overflowPunct/>
              <w:autoSpaceDE/>
              <w:autoSpaceDN/>
              <w:adjustRightInd/>
              <w:spacing w:before="0"/>
              <w:ind w:left="-57" w:right="-57"/>
              <w:jc w:val="right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2B0A88" w:rsidRPr="000A3FE9" w:rsidRDefault="002B0A88" w:rsidP="0098740A">
            <w:pPr>
              <w:spacing w:before="0"/>
              <w:ind w:left="-57" w:right="-57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2010–2011 гг.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2B0A88" w:rsidRPr="000A3FE9" w:rsidRDefault="002B0A88" w:rsidP="0098740A">
            <w:pPr>
              <w:spacing w:before="0"/>
              <w:ind w:left="-57" w:right="-57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2012–2013 гг.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2B0A88" w:rsidRPr="000A3FE9" w:rsidRDefault="002B0A88" w:rsidP="0098740A">
            <w:pPr>
              <w:spacing w:before="0"/>
              <w:ind w:left="-57" w:right="-57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2012 г.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2B0A88" w:rsidRPr="000A3FE9" w:rsidRDefault="002B0A88" w:rsidP="0098740A">
            <w:pPr>
              <w:spacing w:before="0"/>
              <w:ind w:left="-57" w:right="-57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2014 г.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2B0A88" w:rsidRPr="000A3FE9" w:rsidRDefault="002B0A88" w:rsidP="0098740A">
            <w:pPr>
              <w:spacing w:before="0" w:after="40"/>
              <w:ind w:left="-57" w:right="-57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2015 г.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2B0A88" w:rsidRPr="000A3FE9" w:rsidRDefault="002B0A88" w:rsidP="0098740A">
            <w:pPr>
              <w:spacing w:before="0"/>
              <w:ind w:left="-57" w:right="-57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2014–2015 гг.</w:t>
            </w:r>
          </w:p>
        </w:tc>
      </w:tr>
      <w:tr w:rsidR="002B0A88" w:rsidRPr="000A3FE9" w:rsidTr="00945500"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3E2" w:rsidRPr="000A3FE9" w:rsidRDefault="004733E2" w:rsidP="0098740A">
            <w:pPr>
              <w:overflowPunct/>
              <w:autoSpaceDE/>
              <w:autoSpaceDN/>
              <w:adjustRightInd/>
              <w:spacing w:before="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3E2" w:rsidRPr="000A3FE9" w:rsidRDefault="004733E2" w:rsidP="0098740A">
            <w:pPr>
              <w:spacing w:before="0"/>
              <w:rPr>
                <w:rFonts w:eastAsia="SimSun" w:cs="Calibri"/>
                <w:sz w:val="16"/>
                <w:szCs w:val="16"/>
                <w:lang w:eastAsia="zh-C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3E2" w:rsidRPr="000A3FE9" w:rsidRDefault="004733E2" w:rsidP="0098740A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3E2" w:rsidRPr="000A3FE9" w:rsidRDefault="004733E2" w:rsidP="0098740A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3E2" w:rsidRPr="000A3FE9" w:rsidRDefault="004733E2" w:rsidP="0098740A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3E2" w:rsidRPr="000A3FE9" w:rsidRDefault="004733E2" w:rsidP="0098740A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3E2" w:rsidRPr="000A3FE9" w:rsidRDefault="004733E2" w:rsidP="0098740A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3E2" w:rsidRPr="000A3FE9" w:rsidRDefault="004733E2" w:rsidP="0098740A">
            <w:pPr>
              <w:spacing w:before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A3FE9">
              <w:rPr>
                <w:sz w:val="16"/>
                <w:szCs w:val="16"/>
                <w:lang w:eastAsia="zh-CN"/>
              </w:rPr>
              <w:t xml:space="preserve">Раздел </w:t>
            </w:r>
            <w:r w:rsidRPr="000A3FE9">
              <w:rPr>
                <w:rFonts w:cs="Calibri"/>
                <w:sz w:val="16"/>
                <w:szCs w:val="16"/>
                <w:lang w:eastAsia="zh-CN"/>
              </w:rPr>
              <w:t>3.1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Всемирные конференции радиосвязи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3 000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2 619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2 811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2 811</w:t>
            </w: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A3FE9">
              <w:rPr>
                <w:sz w:val="16"/>
                <w:szCs w:val="16"/>
                <w:lang w:eastAsia="zh-CN"/>
              </w:rPr>
              <w:t xml:space="preserve">Раздел </w:t>
            </w:r>
            <w:r w:rsidRPr="000A3FE9">
              <w:rPr>
                <w:rFonts w:cs="Calibri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Ассамблеи радиосвязи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375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359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368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368</w:t>
            </w: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A3FE9">
              <w:rPr>
                <w:sz w:val="16"/>
                <w:szCs w:val="16"/>
                <w:lang w:eastAsia="zh-CN"/>
              </w:rPr>
              <w:t xml:space="preserve">Раздел </w:t>
            </w:r>
            <w:r w:rsidRPr="000A3FE9">
              <w:rPr>
                <w:rFonts w:cs="Calibri"/>
                <w:sz w:val="16"/>
                <w:szCs w:val="16"/>
                <w:lang w:eastAsia="zh-CN"/>
              </w:rPr>
              <w:t>4.1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Региональные конференции радиосвязи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0</w:t>
            </w: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A3FE9">
              <w:rPr>
                <w:sz w:val="16"/>
                <w:szCs w:val="16"/>
                <w:lang w:eastAsia="zh-CN"/>
              </w:rPr>
              <w:t xml:space="preserve">Раздел </w:t>
            </w:r>
            <w:r w:rsidRPr="000A3FE9">
              <w:rPr>
                <w:rFonts w:cs="Calibri"/>
                <w:sz w:val="16"/>
                <w:szCs w:val="16"/>
                <w:lang w:eastAsia="zh-CN"/>
              </w:rPr>
              <w:t>5.1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Радиорегламентарный комитет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977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1 363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467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731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731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1 462</w:t>
            </w: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A3FE9">
              <w:rPr>
                <w:sz w:val="16"/>
                <w:szCs w:val="16"/>
                <w:lang w:eastAsia="zh-CN"/>
              </w:rPr>
              <w:t xml:space="preserve">Раздел </w:t>
            </w:r>
            <w:r w:rsidRPr="000A3FE9">
              <w:rPr>
                <w:rFonts w:cs="Calibri"/>
                <w:sz w:val="16"/>
                <w:szCs w:val="16"/>
                <w:lang w:eastAsia="zh-CN"/>
              </w:rPr>
              <w:t>5.2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Консультативная группа по радиосвязи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115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144</w:t>
            </w: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A3FE9">
              <w:rPr>
                <w:sz w:val="16"/>
                <w:szCs w:val="16"/>
                <w:lang w:eastAsia="zh-CN"/>
              </w:rPr>
              <w:t xml:space="preserve">Раздел </w:t>
            </w:r>
            <w:r w:rsidRPr="000A3FE9">
              <w:rPr>
                <w:rFonts w:cs="Calibr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Исследовательские комиссии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2 244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1 750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226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988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975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1 963</w:t>
            </w: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A3FE9">
              <w:rPr>
                <w:sz w:val="16"/>
                <w:szCs w:val="16"/>
                <w:lang w:eastAsia="zh-CN"/>
              </w:rPr>
              <w:t xml:space="preserve">Раздел </w:t>
            </w:r>
            <w:r w:rsidRPr="000A3FE9">
              <w:rPr>
                <w:rFonts w:cs="Calibr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Виды деятельности и программы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1 585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1 920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465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850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650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1 500</w:t>
            </w: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A3FE9">
              <w:rPr>
                <w:sz w:val="16"/>
                <w:szCs w:val="16"/>
                <w:lang w:eastAsia="zh-CN"/>
              </w:rPr>
              <w:t xml:space="preserve">Раздел </w:t>
            </w:r>
            <w:r w:rsidRPr="000A3FE9">
              <w:rPr>
                <w:rFonts w:cs="Calibri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Семинары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476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944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177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521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422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943</w:t>
            </w: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A3FE9">
              <w:rPr>
                <w:sz w:val="16"/>
                <w:szCs w:val="16"/>
                <w:lang w:eastAsia="zh-CN"/>
              </w:rPr>
              <w:t xml:space="preserve">Раздел </w:t>
            </w:r>
            <w:r w:rsidRPr="000A3FE9">
              <w:rPr>
                <w:rFonts w:cs="Calibri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spacing w:before="20" w:after="20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Бюро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55 192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52 311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26 357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27 000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25 868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52 868</w:t>
            </w: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tabs>
                <w:tab w:val="left" w:pos="317"/>
              </w:tabs>
              <w:spacing w:before="20" w:after="20"/>
              <w:ind w:left="317" w:hanging="317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ab/>
              <w:t>Общие издержки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2 105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2 054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563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1 034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934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1 968</w:t>
            </w: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tabs>
                <w:tab w:val="left" w:pos="317"/>
              </w:tabs>
              <w:spacing w:before="20" w:after="20"/>
              <w:ind w:left="317" w:hanging="317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ab/>
              <w:t>Канцелярия Директора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1 459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1 278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643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643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629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1 272</w:t>
            </w: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tabs>
                <w:tab w:val="left" w:pos="317"/>
              </w:tabs>
              <w:spacing w:before="20" w:after="20"/>
              <w:ind w:left="317" w:hanging="317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ab/>
              <w:t>Департамент исследовательских комиссий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6 632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6 243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2 790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2 587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2 484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5 071</w:t>
            </w: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tabs>
                <w:tab w:val="left" w:pos="317"/>
              </w:tabs>
              <w:spacing w:before="20" w:after="20"/>
              <w:ind w:left="317" w:hanging="317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ab/>
              <w:t>Департамент космических служб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17 639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16 496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8 644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8 538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8 078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16 616</w:t>
            </w: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tabs>
                <w:tab w:val="left" w:pos="317"/>
              </w:tabs>
              <w:spacing w:before="20" w:after="20"/>
              <w:ind w:left="317" w:hanging="317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ab/>
              <w:t>Департамент наземных служб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14 205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13 131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6 744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6 671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6 414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13 085</w:t>
            </w:r>
          </w:p>
        </w:tc>
      </w:tr>
      <w:tr w:rsidR="002B0A88" w:rsidRPr="000A3FE9" w:rsidTr="00960F9B"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overflowPunct/>
              <w:autoSpaceDE/>
              <w:autoSpaceDN/>
              <w:adjustRightInd/>
              <w:spacing w:before="20" w:after="2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E2" w:rsidRPr="000A3FE9" w:rsidRDefault="004733E2" w:rsidP="00960F9B">
            <w:pPr>
              <w:tabs>
                <w:tab w:val="left" w:pos="317"/>
              </w:tabs>
              <w:spacing w:before="20" w:after="20"/>
              <w:ind w:left="317" w:hanging="317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>–</w:t>
            </w:r>
            <w:r w:rsidRPr="000A3FE9">
              <w:rPr>
                <w:rFonts w:eastAsia="SimSun" w:cs="Calibri"/>
                <w:sz w:val="16"/>
                <w:szCs w:val="16"/>
                <w:lang w:eastAsia="zh-CN"/>
              </w:rPr>
              <w:tab/>
              <w:t>Департамент информатики, администрирования и публикаций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13 152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13 109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6 973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7 527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7 329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2" w:rsidRPr="000A3FE9" w:rsidRDefault="004733E2" w:rsidP="00960F9B">
            <w:pPr>
              <w:spacing w:before="20" w:after="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14 856</w:t>
            </w:r>
          </w:p>
        </w:tc>
      </w:tr>
      <w:tr w:rsidR="002B0A88" w:rsidRPr="000A3FE9" w:rsidTr="00945500"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3E2" w:rsidRPr="000A3FE9" w:rsidRDefault="004733E2" w:rsidP="0098740A">
            <w:pPr>
              <w:overflowPunct/>
              <w:autoSpaceDE/>
              <w:autoSpaceDN/>
              <w:adjustRightInd/>
              <w:spacing w:before="0"/>
              <w:ind w:left="-57"/>
              <w:textAlignment w:val="auto"/>
              <w:rPr>
                <w:sz w:val="16"/>
                <w:szCs w:val="16"/>
                <w:lang w:eastAsia="zh-CN"/>
              </w:rPr>
            </w:pPr>
            <w:r w:rsidRPr="000A3FE9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3E2" w:rsidRPr="000A3FE9" w:rsidRDefault="004733E2" w:rsidP="0098740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0A3FE9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3E2" w:rsidRPr="000A3FE9" w:rsidRDefault="004733E2" w:rsidP="0098740A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3E2" w:rsidRPr="000A3FE9" w:rsidRDefault="004733E2" w:rsidP="0098740A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3E2" w:rsidRPr="000A3FE9" w:rsidRDefault="004733E2" w:rsidP="0098740A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3E2" w:rsidRPr="000A3FE9" w:rsidRDefault="004733E2" w:rsidP="0098740A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3E2" w:rsidRPr="000A3FE9" w:rsidRDefault="004733E2" w:rsidP="0098740A">
            <w:pPr>
              <w:spacing w:before="0"/>
              <w:jc w:val="right"/>
              <w:rPr>
                <w:rFonts w:cs="Calibri"/>
                <w:sz w:val="16"/>
                <w:szCs w:val="16"/>
              </w:rPr>
            </w:pPr>
            <w:r w:rsidRPr="000A3FE9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3E2" w:rsidRPr="000A3FE9" w:rsidRDefault="004733E2" w:rsidP="0098740A">
            <w:pPr>
              <w:spacing w:before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 </w:t>
            </w:r>
          </w:p>
        </w:tc>
      </w:tr>
      <w:tr w:rsidR="002B0A88" w:rsidRPr="000A3FE9" w:rsidTr="00945500"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4733E2" w:rsidRPr="000A3FE9" w:rsidRDefault="004733E2" w:rsidP="0098740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4733E2" w:rsidRPr="000A3FE9" w:rsidRDefault="004733E2" w:rsidP="0098740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A3FE9">
              <w:rPr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4733E2" w:rsidRPr="000A3FE9" w:rsidRDefault="004733E2" w:rsidP="0098740A">
            <w:pPr>
              <w:spacing w:before="40" w:after="4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60 591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4733E2" w:rsidRPr="000A3FE9" w:rsidRDefault="004733E2" w:rsidP="0098740A">
            <w:pPr>
              <w:spacing w:before="40" w:after="4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61 786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4733E2" w:rsidRPr="000A3FE9" w:rsidRDefault="004733E2" w:rsidP="0098740A">
            <w:pPr>
              <w:spacing w:before="40" w:after="4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30 720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4733E2" w:rsidRPr="000A3FE9" w:rsidRDefault="004733E2" w:rsidP="0098740A">
            <w:pPr>
              <w:spacing w:before="40" w:after="4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30 162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4733E2" w:rsidRPr="000A3FE9" w:rsidRDefault="004733E2" w:rsidP="0098740A">
            <w:pPr>
              <w:spacing w:before="40" w:after="4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31 897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4733E2" w:rsidRPr="000A3FE9" w:rsidRDefault="004733E2" w:rsidP="0098740A">
            <w:pPr>
              <w:spacing w:before="40" w:after="4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0A3FE9">
              <w:rPr>
                <w:rFonts w:cs="Calibri"/>
                <w:b/>
                <w:bCs/>
                <w:sz w:val="16"/>
                <w:szCs w:val="16"/>
              </w:rPr>
              <w:t>62 059</w:t>
            </w:r>
          </w:p>
        </w:tc>
      </w:tr>
    </w:tbl>
    <w:p w:rsidR="00D24EBD" w:rsidRDefault="00D24EBD" w:rsidP="00D24EBD">
      <w:pPr>
        <w:pStyle w:val="Heading2"/>
      </w:pPr>
      <w:r>
        <w:t>2.5</w:t>
      </w:r>
      <w:r>
        <w:tab/>
        <w:t>Прое</w:t>
      </w:r>
      <w:proofErr w:type="gramStart"/>
      <w:r>
        <w:t>кт Стр</w:t>
      </w:r>
      <w:proofErr w:type="gramEnd"/>
      <w:r>
        <w:t>атегическ</w:t>
      </w:r>
      <w:r w:rsidR="00674B4B">
        <w:t>о</w:t>
      </w:r>
      <w:r>
        <w:t>го плана и Финансового плана МСЭ-R на 2016−2019 годы</w:t>
      </w:r>
    </w:p>
    <w:p w:rsidR="00D24EBD" w:rsidRDefault="000E4914" w:rsidP="000E4914">
      <w:pPr>
        <w:spacing w:before="80"/>
      </w:pPr>
      <w:r>
        <w:t>Эта тема представлена в дополнительном документе к настоящему документу для рассмотрения и замечаний со стороны КГР</w:t>
      </w:r>
      <w:r w:rsidR="00D24EBD">
        <w:t>.</w:t>
      </w:r>
    </w:p>
    <w:p w:rsidR="00D24EBD" w:rsidRPr="00D018AD" w:rsidRDefault="00D24EBD" w:rsidP="00D24EBD">
      <w:pPr>
        <w:pStyle w:val="Heading2"/>
      </w:pPr>
      <w:r w:rsidRPr="00D018AD">
        <w:t>2.6</w:t>
      </w:r>
      <w:r w:rsidRPr="00D018AD">
        <w:tab/>
        <w:t>Протокол по космическим средствам</w:t>
      </w:r>
    </w:p>
    <w:p w:rsidR="00D24EBD" w:rsidRPr="00D018AD" w:rsidRDefault="00D24EBD" w:rsidP="000E4914">
      <w:r w:rsidRPr="00EE7EE0">
        <w:t>В Решении 576 (Документ </w:t>
      </w:r>
      <w:hyperlink r:id="rId13" w:history="1">
        <w:r w:rsidRPr="00145751">
          <w:rPr>
            <w:rStyle w:val="Hyperlink"/>
            <w:rFonts w:cs="Calibri"/>
            <w:bCs/>
            <w:szCs w:val="22"/>
          </w:rPr>
          <w:t>C13/107</w:t>
        </w:r>
      </w:hyperlink>
      <w:r w:rsidRPr="00EE7EE0">
        <w:t>)</w:t>
      </w:r>
      <w:r w:rsidRPr="00E75E27">
        <w:t xml:space="preserve"> </w:t>
      </w:r>
      <w:r w:rsidRPr="00EE7EE0">
        <w:t>Совет</w:t>
      </w:r>
      <w:r>
        <w:rPr>
          <w:rFonts w:cstheme="minorHAnsi"/>
        </w:rPr>
        <w:t xml:space="preserve"> 20</w:t>
      </w:r>
      <w:r w:rsidRPr="00EE7EE0">
        <w:rPr>
          <w:rFonts w:cstheme="minorHAnsi"/>
        </w:rPr>
        <w:t>13</w:t>
      </w:r>
      <w:r>
        <w:rPr>
          <w:rFonts w:cstheme="minorHAnsi"/>
        </w:rPr>
        <w:t xml:space="preserve"> года</w:t>
      </w:r>
      <w:r w:rsidRPr="00EE7EE0">
        <w:rPr>
          <w:rFonts w:cstheme="minorHAnsi"/>
        </w:rPr>
        <w:t xml:space="preserve"> уполномочил </w:t>
      </w:r>
      <w:r w:rsidRPr="00EE7EE0">
        <w:rPr>
          <w:lang w:eastAsia="zh-CN"/>
        </w:rPr>
        <w:t xml:space="preserve">Генерального секретаря и далее выражать заинтересованность в том, чтобы МСЭ стал контролирующим органом, </w:t>
      </w:r>
      <w:r w:rsidRPr="00EE7EE0">
        <w:t xml:space="preserve">с момента или после вступления в силу Протокола, </w:t>
      </w:r>
      <w:r w:rsidRPr="00EE7EE0">
        <w:rPr>
          <w:lang w:eastAsia="zh-CN"/>
        </w:rPr>
        <w:t>и уполномочи</w:t>
      </w:r>
      <w:r w:rsidR="000E4914">
        <w:rPr>
          <w:lang w:eastAsia="zh-CN"/>
        </w:rPr>
        <w:t>л</w:t>
      </w:r>
      <w:r w:rsidRPr="00EE7EE0">
        <w:rPr>
          <w:lang w:eastAsia="zh-CN"/>
        </w:rPr>
        <w:t xml:space="preserve"> Генерального секретаря или его представителя продолжить участвовать в качестве наблюдателя в работе Подготовительной комиссии</w:t>
      </w:r>
      <w:r w:rsidRPr="00EE7EE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EE7EE0">
        <w:rPr>
          <w:rFonts w:cstheme="minorHAnsi"/>
        </w:rPr>
        <w:t xml:space="preserve">Совет также поручил Генеральному секретарю </w:t>
      </w:r>
      <w:r w:rsidRPr="00EE7EE0">
        <w:t xml:space="preserve">представить Совету 2014 года и следующей Полномочной конференции отчет </w:t>
      </w:r>
      <w:r>
        <w:t>(</w:t>
      </w:r>
      <w:hyperlink r:id="rId14" w:history="1">
        <w:r>
          <w:rPr>
            <w:rStyle w:val="Hyperlink"/>
            <w:rFonts w:cstheme="minorHAnsi"/>
            <w:szCs w:val="24"/>
          </w:rPr>
          <w:t>Документ C14/13</w:t>
        </w:r>
      </w:hyperlink>
      <w:r>
        <w:t>)</w:t>
      </w:r>
      <w:r w:rsidRPr="00EE7EE0">
        <w:t>о результатах работы Подготовительной комиссии и о финансовых, юридических и технических последствиях взятия МСЭ на себя роли контролирующего органа</w:t>
      </w:r>
      <w:r>
        <w:t>.</w:t>
      </w:r>
    </w:p>
    <w:p w:rsidR="00D24EBD" w:rsidRDefault="001969D0" w:rsidP="00674B4B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>В качестве последующей деятельности по Решению </w:t>
      </w:r>
      <w:r w:rsidR="00D24EBD">
        <w:rPr>
          <w:rFonts w:asciiTheme="majorBidi" w:hAnsiTheme="majorBidi" w:cstheme="majorBidi"/>
          <w:szCs w:val="22"/>
        </w:rPr>
        <w:t>576</w:t>
      </w:r>
      <w:r>
        <w:rPr>
          <w:rFonts w:asciiTheme="majorBidi" w:hAnsiTheme="majorBidi" w:cstheme="majorBidi"/>
          <w:szCs w:val="22"/>
        </w:rPr>
        <w:t>Совету</w:t>
      </w:r>
      <w:r>
        <w:rPr>
          <w:rFonts w:asciiTheme="majorBidi" w:hAnsiTheme="majorBidi" w:cstheme="majorBidi"/>
          <w:szCs w:val="22"/>
        </w:rPr>
        <w:noBreakHyphen/>
        <w:t>14 был представлен отчет о ходе работы второй сессии Подготовительной комиссии относительно создания Международного регистра для космических средств</w:t>
      </w:r>
      <w:r w:rsidR="00D24EBD">
        <w:rPr>
          <w:rFonts w:asciiTheme="majorBidi" w:hAnsiTheme="majorBidi" w:cstheme="majorBidi"/>
          <w:bCs/>
          <w:szCs w:val="22"/>
        </w:rPr>
        <w:t xml:space="preserve"> (</w:t>
      </w:r>
      <w:r w:rsidR="00D24EBD">
        <w:rPr>
          <w:rFonts w:asciiTheme="majorBidi" w:hAnsiTheme="majorBidi" w:cstheme="majorBidi"/>
          <w:szCs w:val="22"/>
        </w:rPr>
        <w:t xml:space="preserve">27−28 января 2014 г., </w:t>
      </w:r>
      <w:r w:rsidR="00FD26CE">
        <w:rPr>
          <w:rFonts w:asciiTheme="majorBidi" w:hAnsiTheme="majorBidi" w:cstheme="majorBidi"/>
          <w:szCs w:val="22"/>
        </w:rPr>
        <w:t>Р</w:t>
      </w:r>
      <w:r w:rsidR="00D24EBD">
        <w:rPr>
          <w:rFonts w:asciiTheme="majorBidi" w:hAnsiTheme="majorBidi" w:cstheme="majorBidi"/>
          <w:szCs w:val="22"/>
        </w:rPr>
        <w:t xml:space="preserve">им) (Документ C14/13). </w:t>
      </w:r>
      <w:r w:rsidR="00674B4B">
        <w:rPr>
          <w:rFonts w:asciiTheme="majorBidi" w:hAnsiTheme="majorBidi" w:cstheme="majorBidi"/>
          <w:szCs w:val="22"/>
        </w:rPr>
        <w:t>Относительно вопросов и замечаний от ряда администраций на Совете</w:t>
      </w:r>
      <w:r w:rsidR="00D24EBD">
        <w:rPr>
          <w:rFonts w:asciiTheme="majorBidi" w:hAnsiTheme="majorBidi" w:cstheme="majorBidi"/>
          <w:szCs w:val="22"/>
        </w:rPr>
        <w:t xml:space="preserve"> 2012</w:t>
      </w:r>
      <w:r w:rsidR="00674B4B">
        <w:rPr>
          <w:rFonts w:asciiTheme="majorBidi" w:hAnsiTheme="majorBidi" w:cstheme="majorBidi"/>
          <w:szCs w:val="22"/>
        </w:rPr>
        <w:t> года и Совете</w:t>
      </w:r>
      <w:r w:rsidR="00D24EBD">
        <w:rPr>
          <w:rFonts w:asciiTheme="majorBidi" w:hAnsiTheme="majorBidi" w:cstheme="majorBidi"/>
          <w:szCs w:val="22"/>
        </w:rPr>
        <w:t xml:space="preserve"> 2013</w:t>
      </w:r>
      <w:r w:rsidR="00674B4B">
        <w:rPr>
          <w:rFonts w:asciiTheme="majorBidi" w:hAnsiTheme="majorBidi" w:cstheme="majorBidi"/>
          <w:szCs w:val="22"/>
        </w:rPr>
        <w:t> года, касающихся возможной роли МСЭ как контролирующего органа, Генеральный секретариат составил также информационный документ для Совета</w:t>
      </w:r>
      <w:r w:rsidR="00D24EBD">
        <w:rPr>
          <w:rFonts w:asciiTheme="majorBidi" w:hAnsiTheme="majorBidi" w:cstheme="majorBidi"/>
          <w:szCs w:val="22"/>
        </w:rPr>
        <w:t xml:space="preserve"> 2014</w:t>
      </w:r>
      <w:r w:rsidR="00674B4B">
        <w:rPr>
          <w:rFonts w:asciiTheme="majorBidi" w:hAnsiTheme="majorBidi" w:cstheme="majorBidi"/>
          <w:szCs w:val="22"/>
        </w:rPr>
        <w:t> года со всей необходимой информацией, разъяснениями и базовыми сведениями</w:t>
      </w:r>
      <w:r w:rsidR="00D24EBD">
        <w:rPr>
          <w:rFonts w:asciiTheme="majorBidi" w:hAnsiTheme="majorBidi" w:cstheme="majorBidi"/>
          <w:szCs w:val="22"/>
        </w:rPr>
        <w:t xml:space="preserve"> (Документ </w:t>
      </w:r>
      <w:hyperlink r:id="rId15" w:history="1">
        <w:r w:rsidR="00D24EBD">
          <w:rPr>
            <w:rStyle w:val="Hyperlink"/>
            <w:rFonts w:asciiTheme="majorBidi" w:hAnsiTheme="majorBidi" w:cstheme="majorBidi"/>
          </w:rPr>
          <w:t>C14/INF/12</w:t>
        </w:r>
      </w:hyperlink>
      <w:r w:rsidR="00D24EBD">
        <w:rPr>
          <w:rFonts w:asciiTheme="majorBidi" w:hAnsiTheme="majorBidi" w:cstheme="majorBidi"/>
          <w:szCs w:val="22"/>
        </w:rPr>
        <w:t>).</w:t>
      </w:r>
    </w:p>
    <w:p w:rsidR="00D24EBD" w:rsidRPr="00EE7EE0" w:rsidRDefault="00D24EBD" w:rsidP="00674B4B">
      <w:pPr>
        <w:rPr>
          <w:sz w:val="24"/>
        </w:rPr>
      </w:pPr>
      <w:r w:rsidRPr="00D24EBD">
        <w:t xml:space="preserve">Совет </w:t>
      </w:r>
      <w:r w:rsidRPr="00D018AD">
        <w:t xml:space="preserve">2014 </w:t>
      </w:r>
      <w:r>
        <w:t xml:space="preserve">года </w:t>
      </w:r>
      <w:r w:rsidRPr="00D24EBD">
        <w:t>приня</w:t>
      </w:r>
      <w:r w:rsidR="00674B4B">
        <w:t>л</w:t>
      </w:r>
      <w:r w:rsidRPr="00D24EBD">
        <w:t xml:space="preserve"> к сведению </w:t>
      </w:r>
      <w:r>
        <w:t>Документ С14/13</w:t>
      </w:r>
      <w:r w:rsidRPr="00D24EBD">
        <w:t xml:space="preserve"> и уполномочи</w:t>
      </w:r>
      <w:r w:rsidR="00674B4B">
        <w:t>л</w:t>
      </w:r>
      <w:r w:rsidRPr="00D24EBD">
        <w:t xml:space="preserve"> Генерального секретаря и далее выражать заинтересованность МСЭ в том, чтобы стать контролирующим органом, отмечая при этом, что на данном этапе не следует выносить суждение по вопросу о том, мог бы МСЭ стать контролирующим органом или нет.</w:t>
      </w:r>
      <w:r>
        <w:t xml:space="preserve"> </w:t>
      </w:r>
      <w:r w:rsidR="00674B4B">
        <w:t>Кроме того, Совет</w:t>
      </w:r>
      <w:r w:rsidRPr="00D24EBD">
        <w:rPr>
          <w:color w:val="000000"/>
        </w:rPr>
        <w:t xml:space="preserve"> уполномочи</w:t>
      </w:r>
      <w:r w:rsidR="00674B4B">
        <w:rPr>
          <w:color w:val="000000"/>
        </w:rPr>
        <w:t>л</w:t>
      </w:r>
      <w:r w:rsidRPr="00D24EBD">
        <w:rPr>
          <w:color w:val="000000"/>
        </w:rPr>
        <w:t xml:space="preserve"> Генерального секретаря или его представителя</w:t>
      </w:r>
      <w:r w:rsidRPr="00D24EBD">
        <w:rPr>
          <w:rFonts w:eastAsia="SimSun"/>
          <w:lang w:eastAsia="zh-CN"/>
        </w:rPr>
        <w:t xml:space="preserve"> продолжать участвовать в работе Подготовительной комисс</w:t>
      </w:r>
      <w:proofErr w:type="gramStart"/>
      <w:r w:rsidRPr="00D24EBD">
        <w:rPr>
          <w:rFonts w:eastAsia="SimSun"/>
          <w:lang w:eastAsia="zh-CN"/>
        </w:rPr>
        <w:t>ии и ее</w:t>
      </w:r>
      <w:proofErr w:type="gramEnd"/>
      <w:r w:rsidRPr="00D24EBD">
        <w:rPr>
          <w:rFonts w:eastAsia="SimSun"/>
          <w:lang w:eastAsia="zh-CN"/>
        </w:rPr>
        <w:t xml:space="preserve"> рабочих групп в качестве наблюдателя. Совет</w:t>
      </w:r>
      <w:r w:rsidR="00674B4B">
        <w:rPr>
          <w:rFonts w:eastAsia="SimSun"/>
          <w:lang w:eastAsia="zh-CN"/>
        </w:rPr>
        <w:t xml:space="preserve"> также</w:t>
      </w:r>
      <w:r w:rsidRPr="00D24EBD">
        <w:rPr>
          <w:rFonts w:eastAsia="SimSun"/>
          <w:lang w:eastAsia="zh-CN"/>
        </w:rPr>
        <w:t xml:space="preserve"> </w:t>
      </w:r>
      <w:r w:rsidRPr="00D24EBD">
        <w:rPr>
          <w:color w:val="000000"/>
        </w:rPr>
        <w:t>уполномочи</w:t>
      </w:r>
      <w:r w:rsidR="00674B4B">
        <w:rPr>
          <w:color w:val="000000"/>
        </w:rPr>
        <w:t>л</w:t>
      </w:r>
      <w:r w:rsidRPr="00D24EBD">
        <w:rPr>
          <w:color w:val="000000"/>
        </w:rPr>
        <w:t xml:space="preserve"> Генерального секретаря представить отчет по данному вопросу</w:t>
      </w:r>
      <w:r w:rsidRPr="00EE7EE0">
        <w:rPr>
          <w:color w:val="000000"/>
        </w:rPr>
        <w:t xml:space="preserve"> </w:t>
      </w:r>
      <w:r w:rsidR="00674B4B">
        <w:rPr>
          <w:color w:val="000000"/>
        </w:rPr>
        <w:t>ПК</w:t>
      </w:r>
      <w:r w:rsidR="00674B4B">
        <w:rPr>
          <w:color w:val="000000"/>
        </w:rPr>
        <w:noBreakHyphen/>
        <w:t xml:space="preserve">14 и </w:t>
      </w:r>
      <w:proofErr w:type="gramStart"/>
      <w:r w:rsidR="00674B4B">
        <w:rPr>
          <w:color w:val="000000"/>
        </w:rPr>
        <w:t>отчитаться о ходе</w:t>
      </w:r>
      <w:proofErr w:type="gramEnd"/>
      <w:r w:rsidR="00674B4B">
        <w:rPr>
          <w:color w:val="000000"/>
        </w:rPr>
        <w:t xml:space="preserve"> работы Совету</w:t>
      </w:r>
      <w:r w:rsidR="00674B4B">
        <w:rPr>
          <w:color w:val="000000"/>
        </w:rPr>
        <w:noBreakHyphen/>
        <w:t>15</w:t>
      </w:r>
      <w:r w:rsidRPr="00EE7EE0">
        <w:rPr>
          <w:color w:val="000000"/>
        </w:rPr>
        <w:t>.</w:t>
      </w:r>
    </w:p>
    <w:p w:rsidR="00D24EBD" w:rsidRPr="00D018AD" w:rsidRDefault="003965AF" w:rsidP="000C7B84">
      <w:r>
        <w:lastRenderedPageBreak/>
        <w:t>Чтобы дать Генеральному секретарю возможность выполнить это задание полностью прозрачным образом</w:t>
      </w:r>
      <w:r w:rsidR="00D24EBD" w:rsidRPr="00D018AD">
        <w:t xml:space="preserve">, </w:t>
      </w:r>
      <w:r w:rsidR="000C7B84">
        <w:t xml:space="preserve">был создан веб-сайт </w:t>
      </w:r>
      <w:r w:rsidR="000C7B84">
        <w:rPr>
          <w:lang w:val="en-US"/>
        </w:rPr>
        <w:t>S</w:t>
      </w:r>
      <w:r w:rsidR="00D24EBD">
        <w:rPr>
          <w:lang w:val="en-US"/>
        </w:rPr>
        <w:t>hare</w:t>
      </w:r>
      <w:r w:rsidR="000C7B84">
        <w:rPr>
          <w:lang w:val="en-US"/>
        </w:rPr>
        <w:t>P</w:t>
      </w:r>
      <w:r w:rsidR="00D24EBD">
        <w:rPr>
          <w:lang w:val="en-US"/>
        </w:rPr>
        <w:t>oint</w:t>
      </w:r>
      <w:r w:rsidR="00D24EBD" w:rsidRPr="00D018AD">
        <w:t xml:space="preserve">, </w:t>
      </w:r>
      <w:r w:rsidR="000C7B84">
        <w:t>открытый для Государств – Членов Совета, для обмена информацией и замечаниями в онлайновом режиме</w:t>
      </w:r>
      <w:r w:rsidR="00D24EBD" w:rsidRPr="00D018AD">
        <w:t xml:space="preserve">: </w:t>
      </w:r>
      <w:hyperlink r:id="rId16" w:history="1">
        <w:r w:rsidR="00D24EBD">
          <w:rPr>
            <w:rStyle w:val="Hyperlink"/>
            <w:lang w:val="en-US"/>
          </w:rPr>
          <w:t>https</w:t>
        </w:r>
        <w:r w:rsidR="00D24EBD" w:rsidRPr="00D018AD">
          <w:rPr>
            <w:rStyle w:val="Hyperlink"/>
          </w:rPr>
          <w:t>://</w:t>
        </w:r>
        <w:r w:rsidR="00D24EBD">
          <w:rPr>
            <w:rStyle w:val="Hyperlink"/>
            <w:lang w:val="en-US"/>
          </w:rPr>
          <w:t>extranet</w:t>
        </w:r>
        <w:r w:rsidR="00D24EBD" w:rsidRPr="00D018AD">
          <w:rPr>
            <w:rStyle w:val="Hyperlink"/>
          </w:rPr>
          <w:t>.</w:t>
        </w:r>
        <w:proofErr w:type="spellStart"/>
        <w:r w:rsidR="00D24EBD">
          <w:rPr>
            <w:rStyle w:val="Hyperlink"/>
            <w:lang w:val="en-US"/>
          </w:rPr>
          <w:t>itu</w:t>
        </w:r>
        <w:proofErr w:type="spellEnd"/>
        <w:r w:rsidR="00D24EBD" w:rsidRPr="00D018AD">
          <w:rPr>
            <w:rStyle w:val="Hyperlink"/>
          </w:rPr>
          <w:t>.</w:t>
        </w:r>
        <w:proofErr w:type="spellStart"/>
        <w:r w:rsidR="00D24EBD">
          <w:rPr>
            <w:rStyle w:val="Hyperlink"/>
            <w:lang w:val="en-US"/>
          </w:rPr>
          <w:t>int</w:t>
        </w:r>
        <w:proofErr w:type="spellEnd"/>
        <w:r w:rsidR="00D24EBD" w:rsidRPr="00D018AD">
          <w:rPr>
            <w:rStyle w:val="Hyperlink"/>
          </w:rPr>
          <w:t>/</w:t>
        </w:r>
        <w:r w:rsidR="00D24EBD">
          <w:rPr>
            <w:rStyle w:val="Hyperlink"/>
            <w:lang w:val="en-US"/>
          </w:rPr>
          <w:t>ITU</w:t>
        </w:r>
        <w:r w:rsidR="00D24EBD" w:rsidRPr="00D018AD">
          <w:rPr>
            <w:rStyle w:val="Hyperlink"/>
          </w:rPr>
          <w:noBreakHyphen/>
        </w:r>
        <w:r w:rsidR="00D24EBD">
          <w:rPr>
            <w:rStyle w:val="Hyperlink"/>
            <w:lang w:val="en-US"/>
          </w:rPr>
          <w:t>R</w:t>
        </w:r>
        <w:r w:rsidR="00D24EBD" w:rsidRPr="00D018AD">
          <w:rPr>
            <w:rStyle w:val="Hyperlink"/>
          </w:rPr>
          <w:t>/</w:t>
        </w:r>
        <w:r w:rsidR="00D24EBD">
          <w:rPr>
            <w:rStyle w:val="Hyperlink"/>
            <w:lang w:val="en-US"/>
          </w:rPr>
          <w:t>space</w:t>
        </w:r>
        <w:r w:rsidR="00D24EBD" w:rsidRPr="00D018AD">
          <w:rPr>
            <w:rStyle w:val="Hyperlink"/>
          </w:rPr>
          <w:t>-</w:t>
        </w:r>
        <w:r w:rsidR="00D24EBD">
          <w:rPr>
            <w:rStyle w:val="Hyperlink"/>
            <w:lang w:val="en-US"/>
          </w:rPr>
          <w:t>assets</w:t>
        </w:r>
      </w:hyperlink>
      <w:r w:rsidR="00D24EBD" w:rsidRPr="00D018AD">
        <w:t xml:space="preserve">. </w:t>
      </w:r>
    </w:p>
    <w:p w:rsidR="00D24EBD" w:rsidRPr="00D018AD" w:rsidRDefault="00D24EBD" w:rsidP="000C7B84">
      <w:pPr>
        <w:pStyle w:val="Heading1"/>
        <w:rPr>
          <w:rFonts w:eastAsia="SimSun"/>
          <w:lang w:eastAsia="zh-CN"/>
        </w:rPr>
      </w:pPr>
      <w:r w:rsidRPr="00D018AD">
        <w:rPr>
          <w:rFonts w:eastAsia="SimSun"/>
          <w:lang w:eastAsia="zh-CN"/>
        </w:rPr>
        <w:t>3</w:t>
      </w:r>
      <w:r w:rsidRPr="00D018AD">
        <w:rPr>
          <w:rFonts w:eastAsia="SimSun"/>
          <w:lang w:eastAsia="zh-CN"/>
        </w:rPr>
        <w:tab/>
      </w:r>
      <w:r w:rsidR="000C7B84">
        <w:rPr>
          <w:rFonts w:eastAsia="SimSun"/>
          <w:lang w:eastAsia="zh-CN"/>
        </w:rPr>
        <w:t xml:space="preserve">Вопросы </w:t>
      </w:r>
      <w:proofErr w:type="spellStart"/>
      <w:r>
        <w:rPr>
          <w:rFonts w:eastAsia="SimSun"/>
          <w:lang w:eastAsia="zh-CN"/>
        </w:rPr>
        <w:t>ВКР</w:t>
      </w:r>
      <w:proofErr w:type="spellEnd"/>
      <w:r w:rsidRPr="00D018AD">
        <w:rPr>
          <w:rFonts w:eastAsia="SimSun"/>
          <w:lang w:eastAsia="zh-CN"/>
        </w:rPr>
        <w:t xml:space="preserve"> </w:t>
      </w:r>
    </w:p>
    <w:p w:rsidR="00D24EBD" w:rsidRPr="00D018AD" w:rsidRDefault="00D24EBD" w:rsidP="000C7B84">
      <w:pPr>
        <w:pStyle w:val="Heading2"/>
        <w:rPr>
          <w:rFonts w:eastAsia="SimSun"/>
          <w:lang w:eastAsia="zh-CN"/>
        </w:rPr>
      </w:pPr>
      <w:r w:rsidRPr="00D018AD">
        <w:rPr>
          <w:rFonts w:eastAsia="SimSun"/>
          <w:lang w:eastAsia="zh-CN"/>
        </w:rPr>
        <w:t>3.1</w:t>
      </w:r>
      <w:r w:rsidRPr="00D018AD">
        <w:rPr>
          <w:rFonts w:eastAsia="SimSun"/>
          <w:lang w:eastAsia="zh-CN"/>
        </w:rPr>
        <w:tab/>
      </w:r>
      <w:r w:rsidR="000C7B84">
        <w:rPr>
          <w:rFonts w:eastAsia="SimSun"/>
          <w:lang w:eastAsia="zh-CN"/>
        </w:rPr>
        <w:t xml:space="preserve">Подготовка к </w:t>
      </w:r>
      <w:r>
        <w:rPr>
          <w:rFonts w:eastAsia="SimSun"/>
          <w:lang w:eastAsia="zh-CN"/>
        </w:rPr>
        <w:t>ВКР</w:t>
      </w:r>
      <w:r w:rsidRPr="00D018AD">
        <w:rPr>
          <w:rFonts w:eastAsia="SimSun"/>
          <w:lang w:eastAsia="zh-CN"/>
        </w:rPr>
        <w:t xml:space="preserve">-15 </w:t>
      </w:r>
    </w:p>
    <w:p w:rsidR="00D24EBD" w:rsidRPr="001946B1" w:rsidRDefault="00D24EBD" w:rsidP="000C7B84">
      <w:r w:rsidRPr="00D24EBD">
        <w:rPr>
          <w:szCs w:val="22"/>
        </w:rPr>
        <w:t>Исходя из результатов п</w:t>
      </w:r>
      <w:r w:rsidRPr="00D24EBD">
        <w:rPr>
          <w:color w:val="000000"/>
          <w:szCs w:val="22"/>
        </w:rPr>
        <w:t xml:space="preserve">ервой сессии Подготовительного собрания к конференции для </w:t>
      </w:r>
      <w:r w:rsidRPr="00D24EBD">
        <w:rPr>
          <w:szCs w:val="22"/>
        </w:rPr>
        <w:t>ВКР</w:t>
      </w:r>
      <w:r w:rsidRPr="00D24EBD">
        <w:t>-15 (ПСК</w:t>
      </w:r>
      <w:r w:rsidRPr="00D24EBD">
        <w:noBreakHyphen/>
        <w:t>15) и принимая во внимание сроки, установленные для подготовки проекта отчета ПСК</w:t>
      </w:r>
      <w:r w:rsidRPr="001946B1">
        <w:t xml:space="preserve"> для</w:t>
      </w:r>
      <w:r>
        <w:t> </w:t>
      </w:r>
      <w:r w:rsidRPr="001946B1">
        <w:t>ВКР</w:t>
      </w:r>
      <w:r>
        <w:noBreakHyphen/>
      </w:r>
      <w:r w:rsidRPr="001946B1">
        <w:t>15 (см. </w:t>
      </w:r>
      <w:hyperlink r:id="rId17" w:history="1">
        <w:r w:rsidRPr="001946B1">
          <w:rPr>
            <w:rStyle w:val="Hyperlink"/>
          </w:rPr>
          <w:t xml:space="preserve">Административный циркуляр </w:t>
        </w:r>
        <w:r w:rsidRPr="00D24EBD">
          <w:rPr>
            <w:rStyle w:val="Hyperlink"/>
          </w:rPr>
          <w:t>CA/201</w:t>
        </w:r>
        <w:r>
          <w:rPr>
            <w:rStyle w:val="Hyperlink"/>
          </w:rPr>
          <w:t xml:space="preserve"> </w:t>
        </w:r>
        <w:r w:rsidRPr="001946B1">
          <w:rPr>
            <w:rStyle w:val="Hyperlink"/>
          </w:rPr>
          <w:t>БР</w:t>
        </w:r>
      </w:hyperlink>
      <w:r w:rsidRPr="001946B1">
        <w:t xml:space="preserve"> от 19 марта 20</w:t>
      </w:r>
      <w:r w:rsidR="000C7B84">
        <w:t xml:space="preserve">12 г. и Дополнительный документ 1 </w:t>
      </w:r>
      <w:r w:rsidRPr="001946B1">
        <w:t xml:space="preserve">к нему от 15 января 2013 г.), за отчетный период </w:t>
      </w:r>
      <w:proofErr w:type="gramStart"/>
      <w:r w:rsidRPr="001946B1">
        <w:t>был</w:t>
      </w:r>
      <w:proofErr w:type="gramEnd"/>
      <w:r w:rsidRPr="001946B1">
        <w:t xml:space="preserve"> достигнут значительный прогресс в</w:t>
      </w:r>
      <w:r>
        <w:t> </w:t>
      </w:r>
      <w:r w:rsidRPr="001946B1">
        <w:t>рамках рабочих групп и объединенной целевой группы МСЭ-</w:t>
      </w:r>
      <w:proofErr w:type="gramStart"/>
      <w:r w:rsidRPr="001946B1">
        <w:rPr>
          <w:lang w:bidi="ar-EG"/>
        </w:rPr>
        <w:t>R</w:t>
      </w:r>
      <w:proofErr w:type="gramEnd"/>
      <w:r w:rsidRPr="001946B1">
        <w:rPr>
          <w:lang w:bidi="ar-EG"/>
        </w:rPr>
        <w:t>, отвечающих за проведение подготовительных исследований по вопросам повестки дня ВКР-15 и/или по вопросам, касающимся соответствующих резолюций ВКР, а также в отношении исследований, проводимых в соответствии с</w:t>
      </w:r>
      <w:r>
        <w:rPr>
          <w:lang w:bidi="ar-EG"/>
        </w:rPr>
        <w:t> </w:t>
      </w:r>
      <w:r w:rsidRPr="001946B1">
        <w:t xml:space="preserve">Резолюциями МСЭ-R, для подготовки АР-15. </w:t>
      </w:r>
      <w:proofErr w:type="gramStart"/>
      <w:r w:rsidR="000C7B84">
        <w:t>С подробной информацией по этим подготовительным исследованиям МСЭ</w:t>
      </w:r>
      <w:r w:rsidRPr="00D018AD">
        <w:rPr>
          <w:rFonts w:eastAsia="SimSun"/>
          <w:szCs w:val="24"/>
          <w:lang w:eastAsia="zh-CN"/>
        </w:rPr>
        <w:noBreakHyphen/>
      </w:r>
      <w:r>
        <w:rPr>
          <w:rFonts w:eastAsia="SimSun"/>
          <w:szCs w:val="24"/>
          <w:lang w:val="en-US" w:eastAsia="zh-CN"/>
        </w:rPr>
        <w:t>R</w:t>
      </w:r>
      <w:r w:rsidRPr="00D018AD">
        <w:rPr>
          <w:rFonts w:eastAsia="SimSun"/>
          <w:szCs w:val="24"/>
          <w:lang w:eastAsia="zh-CN"/>
        </w:rPr>
        <w:t xml:space="preserve"> </w:t>
      </w:r>
      <w:r w:rsidR="000C7B84">
        <w:rPr>
          <w:rFonts w:eastAsia="SimSun"/>
          <w:szCs w:val="24"/>
          <w:lang w:eastAsia="zh-CN"/>
        </w:rPr>
        <w:t>можно ознакомиться на следующей обновленной веб-странице МСЭ</w:t>
      </w:r>
      <w:r w:rsidRPr="00D018AD">
        <w:rPr>
          <w:rFonts w:eastAsia="SimSun"/>
          <w:szCs w:val="24"/>
          <w:lang w:eastAsia="zh-CN"/>
        </w:rPr>
        <w:t xml:space="preserve">: </w:t>
      </w:r>
      <w:hyperlink r:id="rId18" w:history="1">
        <w:r>
          <w:rPr>
            <w:rStyle w:val="Hyperlink"/>
            <w:rFonts w:eastAsia="SimSun"/>
            <w:szCs w:val="24"/>
            <w:lang w:val="en-US" w:eastAsia="zh-CN"/>
          </w:rPr>
          <w:t>www</w:t>
        </w:r>
        <w:r w:rsidRPr="00D018AD">
          <w:rPr>
            <w:rStyle w:val="Hyperlink"/>
            <w:rFonts w:eastAsia="SimSun"/>
            <w:szCs w:val="24"/>
            <w:lang w:eastAsia="zh-CN"/>
          </w:rPr>
          <w:t>.</w:t>
        </w:r>
        <w:proofErr w:type="spellStart"/>
        <w:r>
          <w:rPr>
            <w:rStyle w:val="Hyperlink"/>
            <w:rFonts w:eastAsia="SimSun"/>
            <w:szCs w:val="24"/>
            <w:lang w:val="en-US" w:eastAsia="zh-CN"/>
          </w:rPr>
          <w:t>itu</w:t>
        </w:r>
        <w:proofErr w:type="spellEnd"/>
        <w:r w:rsidRPr="00D018AD">
          <w:rPr>
            <w:rStyle w:val="Hyperlink"/>
            <w:rFonts w:eastAsia="SimSun"/>
            <w:szCs w:val="24"/>
            <w:lang w:eastAsia="zh-CN"/>
          </w:rPr>
          <w:t>.</w:t>
        </w:r>
        <w:proofErr w:type="spellStart"/>
        <w:r>
          <w:rPr>
            <w:rStyle w:val="Hyperlink"/>
            <w:rFonts w:eastAsia="SimSun"/>
            <w:szCs w:val="24"/>
            <w:lang w:val="en-US" w:eastAsia="zh-CN"/>
          </w:rPr>
          <w:t>int</w:t>
        </w:r>
        <w:proofErr w:type="spellEnd"/>
        <w:r w:rsidRPr="00D018AD">
          <w:rPr>
            <w:rStyle w:val="Hyperlink"/>
            <w:rFonts w:eastAsia="SimSun"/>
            <w:szCs w:val="24"/>
            <w:lang w:eastAsia="zh-CN"/>
          </w:rPr>
          <w:t>/</w:t>
        </w:r>
        <w:r>
          <w:rPr>
            <w:rStyle w:val="Hyperlink"/>
            <w:rFonts w:eastAsia="SimSun"/>
            <w:szCs w:val="24"/>
            <w:lang w:val="en-US" w:eastAsia="zh-CN"/>
          </w:rPr>
          <w:t>ITU</w:t>
        </w:r>
        <w:r w:rsidRPr="00D018AD">
          <w:rPr>
            <w:rStyle w:val="Hyperlink"/>
            <w:rFonts w:eastAsia="SimSun"/>
            <w:szCs w:val="24"/>
            <w:lang w:eastAsia="zh-CN"/>
          </w:rPr>
          <w:noBreakHyphen/>
        </w:r>
        <w:r>
          <w:rPr>
            <w:rStyle w:val="Hyperlink"/>
            <w:rFonts w:eastAsia="SimSun"/>
            <w:szCs w:val="24"/>
            <w:lang w:val="en-US" w:eastAsia="zh-CN"/>
          </w:rPr>
          <w:t>R</w:t>
        </w:r>
        <w:r w:rsidRPr="00D018AD">
          <w:rPr>
            <w:rStyle w:val="Hyperlink"/>
            <w:rFonts w:eastAsia="SimSun"/>
            <w:szCs w:val="24"/>
            <w:lang w:eastAsia="zh-CN"/>
          </w:rPr>
          <w:t>/</w:t>
        </w:r>
        <w:r>
          <w:rPr>
            <w:rStyle w:val="Hyperlink"/>
            <w:rFonts w:eastAsia="SimSun"/>
            <w:szCs w:val="24"/>
            <w:lang w:val="en-US" w:eastAsia="zh-CN"/>
          </w:rPr>
          <w:t>go</w:t>
        </w:r>
        <w:r w:rsidRPr="00D018AD">
          <w:rPr>
            <w:rStyle w:val="Hyperlink"/>
            <w:rFonts w:eastAsia="SimSun"/>
            <w:szCs w:val="24"/>
            <w:lang w:eastAsia="zh-CN"/>
          </w:rPr>
          <w:t>/</w:t>
        </w:r>
        <w:proofErr w:type="spellStart"/>
        <w:r>
          <w:rPr>
            <w:rStyle w:val="Hyperlink"/>
            <w:rFonts w:eastAsia="SimSun"/>
            <w:szCs w:val="24"/>
            <w:lang w:val="en-US" w:eastAsia="zh-CN"/>
          </w:rPr>
          <w:t>rcpm</w:t>
        </w:r>
        <w:proofErr w:type="spellEnd"/>
        <w:r w:rsidRPr="00D018AD">
          <w:rPr>
            <w:rStyle w:val="Hyperlink"/>
            <w:rFonts w:eastAsia="SimSun"/>
            <w:szCs w:val="24"/>
            <w:lang w:eastAsia="zh-CN"/>
          </w:rPr>
          <w:t>-</w:t>
        </w:r>
        <w:proofErr w:type="spellStart"/>
        <w:r>
          <w:rPr>
            <w:rStyle w:val="Hyperlink"/>
            <w:rFonts w:eastAsia="SimSun"/>
            <w:szCs w:val="24"/>
            <w:lang w:val="en-US" w:eastAsia="zh-CN"/>
          </w:rPr>
          <w:t>wrc</w:t>
        </w:r>
        <w:proofErr w:type="spellEnd"/>
        <w:r w:rsidRPr="00D018AD">
          <w:rPr>
            <w:rStyle w:val="Hyperlink"/>
            <w:rFonts w:eastAsia="SimSun"/>
            <w:szCs w:val="24"/>
            <w:lang w:eastAsia="zh-CN"/>
          </w:rPr>
          <w:t>-15-</w:t>
        </w:r>
        <w:r>
          <w:rPr>
            <w:rStyle w:val="Hyperlink"/>
            <w:rFonts w:eastAsia="SimSun"/>
            <w:szCs w:val="24"/>
            <w:lang w:val="en-US" w:eastAsia="zh-CN"/>
          </w:rPr>
          <w:t>studies</w:t>
        </w:r>
      </w:hyperlink>
      <w:r w:rsidRPr="00D018AD">
        <w:rPr>
          <w:rFonts w:eastAsia="SimSun"/>
          <w:szCs w:val="24"/>
          <w:lang w:eastAsia="zh-CN"/>
        </w:rPr>
        <w:t>.</w:t>
      </w:r>
      <w:r>
        <w:rPr>
          <w:rFonts w:eastAsia="SimSun"/>
          <w:szCs w:val="24"/>
          <w:lang w:eastAsia="zh-CN"/>
        </w:rPr>
        <w:t xml:space="preserve"> </w:t>
      </w:r>
      <w:r w:rsidRPr="001946B1">
        <w:t>Завершение этих видов деятельности в соответствии с предварительно установленными планами работы должно обеспечить, в частности, получение в</w:t>
      </w:r>
      <w:r>
        <w:t> </w:t>
      </w:r>
      <w:r w:rsidRPr="001946B1">
        <w:t>надлежащее время проекта Отчета ПСК для ВКР-15 для его рассмотрения на второй сессии ПСК-15 с</w:t>
      </w:r>
      <w:r>
        <w:t> </w:t>
      </w:r>
      <w:r w:rsidRPr="001946B1">
        <w:t>23 марта по 2 апреля 2015 года</w:t>
      </w:r>
      <w:proofErr w:type="gramEnd"/>
      <w:r w:rsidRPr="001946B1">
        <w:t xml:space="preserve"> (см. Документ </w:t>
      </w:r>
      <w:hyperlink r:id="rId19" w:history="1">
        <w:r w:rsidRPr="00CE2419">
          <w:rPr>
            <w:rStyle w:val="Hyperlink"/>
          </w:rPr>
          <w:t>C13/37(R</w:t>
        </w:r>
        <w:r>
          <w:rPr>
            <w:rStyle w:val="Hyperlink"/>
          </w:rPr>
          <w:t>e</w:t>
        </w:r>
        <w:r w:rsidRPr="00CE2419">
          <w:rPr>
            <w:rStyle w:val="Hyperlink"/>
          </w:rPr>
          <w:t>v.3)</w:t>
        </w:r>
      </w:hyperlink>
      <w:r>
        <w:t>).</w:t>
      </w:r>
    </w:p>
    <w:p w:rsidR="00285A27" w:rsidRPr="00285A27" w:rsidRDefault="00285A27" w:rsidP="000C7B84">
      <w:proofErr w:type="gramStart"/>
      <w:r w:rsidRPr="001946B1">
        <w:t>Принимая во внимание Резолюцию 80 (</w:t>
      </w:r>
      <w:proofErr w:type="spellStart"/>
      <w:r w:rsidRPr="001946B1">
        <w:t>Пересм</w:t>
      </w:r>
      <w:proofErr w:type="spellEnd"/>
      <w:r w:rsidRPr="001946B1">
        <w:t>.</w:t>
      </w:r>
      <w:proofErr w:type="gramEnd"/>
      <w:r w:rsidRPr="001946B1">
        <w:t xml:space="preserve"> </w:t>
      </w:r>
      <w:proofErr w:type="gramStart"/>
      <w:r w:rsidRPr="001946B1">
        <w:t xml:space="preserve">Марракеш, 2002 г.), широкомасштабные мероприятия по подготовке к АР-15 и ВКР-15 </w:t>
      </w:r>
      <w:r w:rsidR="000C7B84">
        <w:t>проведены</w:t>
      </w:r>
      <w:r w:rsidRPr="001946B1">
        <w:t xml:space="preserve"> через региональные организации электросвязи, </w:t>
      </w:r>
      <w:r w:rsidRPr="00285A27">
        <w:t>в том числе через СЕПТ, СИТЕЛ, АТСЭ, РСС, Арабскую группу стран и Африканскую группу стран через АСЭ.</w:t>
      </w:r>
      <w:proofErr w:type="gramEnd"/>
      <w:r w:rsidRPr="00285A27">
        <w:t xml:space="preserve"> </w:t>
      </w:r>
      <w:proofErr w:type="gramStart"/>
      <w:r w:rsidRPr="00285A27">
        <w:t>МСЭ по возможности оказывает помощь в проведении этих подготовительных мероприятий, принимая во внимание, в частности, Резолюцию 72 (</w:t>
      </w:r>
      <w:proofErr w:type="spellStart"/>
      <w:r w:rsidRPr="00285A27">
        <w:t>Пересм</w:t>
      </w:r>
      <w:proofErr w:type="spellEnd"/>
      <w:r w:rsidRPr="00285A27">
        <w:t>.</w:t>
      </w:r>
      <w:proofErr w:type="gramEnd"/>
      <w:r w:rsidRPr="00285A27">
        <w:t> </w:t>
      </w:r>
      <w:proofErr w:type="gramStart"/>
      <w:r w:rsidRPr="00285A27">
        <w:t>Женева, 2007 г.).</w:t>
      </w:r>
      <w:proofErr w:type="gramEnd"/>
    </w:p>
    <w:p w:rsidR="00D24EBD" w:rsidRDefault="00CC2528" w:rsidP="00D018AD">
      <w:r>
        <w:t>Для начала формирования консенсуса по позициям и предложениям, разработанным различными региональными организациями электросвязи, БР созвало</w:t>
      </w:r>
      <w:r w:rsidR="00D24EBD">
        <w:rPr>
          <w:rFonts w:asciiTheme="majorBidi" w:hAnsiTheme="majorBidi" w:cstheme="majorBidi"/>
        </w:rPr>
        <w:t xml:space="preserve"> </w:t>
      </w:r>
      <w:hyperlink r:id="rId20" w:history="1">
        <w:r>
          <w:rPr>
            <w:rStyle w:val="Hyperlink"/>
            <w:rFonts w:asciiTheme="majorBidi" w:hAnsiTheme="majorBidi" w:cstheme="majorBidi"/>
          </w:rPr>
          <w:t>первый межрегиональный семинар-практикум МСЭ по подготовке ВКР</w:t>
        </w:r>
        <w:r w:rsidR="00D24EBD">
          <w:rPr>
            <w:rStyle w:val="Hyperlink"/>
            <w:rFonts w:asciiTheme="majorBidi" w:hAnsiTheme="majorBidi" w:cstheme="majorBidi"/>
          </w:rPr>
          <w:t>-15</w:t>
        </w:r>
      </w:hyperlink>
      <w:r w:rsidR="00D24EB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в Женеве</w:t>
      </w:r>
      <w:r w:rsidR="00D24EBD">
        <w:t xml:space="preserve"> 4</w:t>
      </w:r>
      <w:r w:rsidR="00FD26CE">
        <w:t>−</w:t>
      </w:r>
      <w:r w:rsidR="00D24EBD">
        <w:t xml:space="preserve">5 </w:t>
      </w:r>
      <w:r w:rsidR="00FD26CE">
        <w:t>декабря</w:t>
      </w:r>
      <w:r w:rsidR="00D24EBD">
        <w:t xml:space="preserve"> 2013</w:t>
      </w:r>
      <w:r w:rsidR="00FD26CE">
        <w:t> года</w:t>
      </w:r>
      <w:r w:rsidR="00D24EBD">
        <w:t xml:space="preserve">. </w:t>
      </w:r>
      <w:r>
        <w:t>На семинаре-практикуме присутствовали</w:t>
      </w:r>
      <w:r w:rsidR="00D24EBD">
        <w:t xml:space="preserve"> 245</w:t>
      </w:r>
      <w:r>
        <w:t> участников, представлявших</w:t>
      </w:r>
      <w:r w:rsidR="00D24EBD">
        <w:t xml:space="preserve"> 55</w:t>
      </w:r>
      <w:r>
        <w:t xml:space="preserve"> стран и </w:t>
      </w:r>
      <w:r w:rsidR="00D24EBD">
        <w:t>35</w:t>
      </w:r>
      <w:r>
        <w:t> компаний и организаций</w:t>
      </w:r>
      <w:r w:rsidR="00D24EBD">
        <w:t xml:space="preserve">, </w:t>
      </w:r>
      <w:r>
        <w:t>включая ряд членов РРК и представителей вышеупомянутых региональных организаций электросвязи</w:t>
      </w:r>
      <w:r w:rsidR="00D24EBD">
        <w:t xml:space="preserve">. </w:t>
      </w:r>
      <w:proofErr w:type="gramStart"/>
      <w:r>
        <w:t>Презентации, проведенные на семинаре-практикуме этими представителями и председателями ответственных рабочих групп</w:t>
      </w:r>
      <w:r w:rsidR="00D24EBD">
        <w:t xml:space="preserve">, </w:t>
      </w:r>
      <w:r>
        <w:t>объединенной целевой группы и исследовательских комиссий</w:t>
      </w:r>
      <w:r w:rsidRPr="00CC2528">
        <w:t xml:space="preserve"> </w:t>
      </w:r>
      <w:r>
        <w:t>МСЭ-R</w:t>
      </w:r>
      <w:r w:rsidR="00D24EBD">
        <w:t xml:space="preserve">, </w:t>
      </w:r>
      <w:r>
        <w:t xml:space="preserve">а также последовавший за ними обмен мнениями получили высокую оценку и все еще имеются в </w:t>
      </w:r>
      <w:proofErr w:type="spellStart"/>
      <w:r>
        <w:t>видеоформате</w:t>
      </w:r>
      <w:proofErr w:type="spellEnd"/>
      <w:r>
        <w:t xml:space="preserve"> и на шести официальных языках Союза на </w:t>
      </w:r>
      <w:hyperlink r:id="rId21" w:history="1">
        <w:r>
          <w:rPr>
            <w:rStyle w:val="Hyperlink"/>
          </w:rPr>
          <w:t>веб-странице семинара-практикума</w:t>
        </w:r>
      </w:hyperlink>
      <w:r w:rsidR="00D24EBD">
        <w:t xml:space="preserve">. </w:t>
      </w:r>
      <w:r w:rsidR="00AC1EA0">
        <w:t xml:space="preserve">Планируются еще два </w:t>
      </w:r>
      <w:r w:rsidR="00405BF2">
        <w:t>межрегиональных семинара-практикума МСЭ по подготовке к ВКР</w:t>
      </w:r>
      <w:r w:rsidR="00405BF2">
        <w:noBreakHyphen/>
        <w:t>15</w:t>
      </w:r>
      <w:r w:rsidR="00D24EBD">
        <w:t xml:space="preserve">: </w:t>
      </w:r>
      <w:r w:rsidR="00405BF2">
        <w:t>один ближе к концу 2014 года и</w:t>
      </w:r>
      <w:proofErr w:type="gramEnd"/>
      <w:r w:rsidR="00405BF2">
        <w:t xml:space="preserve"> </w:t>
      </w:r>
      <w:proofErr w:type="gramStart"/>
      <w:r w:rsidR="00405BF2">
        <w:t>заключительный</w:t>
      </w:r>
      <w:proofErr w:type="gramEnd"/>
      <w:r w:rsidR="00405BF2">
        <w:t xml:space="preserve"> в 2015 году перед </w:t>
      </w:r>
      <w:r w:rsidR="00FD26CE">
        <w:t>ВКР</w:t>
      </w:r>
      <w:r w:rsidR="00D24EBD">
        <w:t>-15.</w:t>
      </w:r>
    </w:p>
    <w:p w:rsidR="00D24EBD" w:rsidRPr="00D018AD" w:rsidRDefault="00405BF2" w:rsidP="00405BF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Веб-страница </w:t>
      </w:r>
      <w:r w:rsidR="00FD26CE">
        <w:rPr>
          <w:rFonts w:eastAsia="SimSun"/>
          <w:lang w:eastAsia="zh-CN"/>
        </w:rPr>
        <w:t>МСЭ</w:t>
      </w:r>
      <w:r w:rsidR="00D24EBD" w:rsidRPr="00D018AD">
        <w:rPr>
          <w:rFonts w:eastAsia="SimSun"/>
          <w:lang w:eastAsia="zh-CN"/>
        </w:rPr>
        <w:noBreakHyphen/>
      </w:r>
      <w:proofErr w:type="gramStart"/>
      <w:r w:rsidR="00D24EBD">
        <w:rPr>
          <w:rFonts w:eastAsia="SimSun"/>
          <w:lang w:val="en-US" w:eastAsia="zh-CN"/>
        </w:rPr>
        <w:t>R</w:t>
      </w:r>
      <w:proofErr w:type="gramEnd"/>
      <w:r w:rsidR="00D24EBD" w:rsidRPr="00D018AD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для</w:t>
      </w:r>
      <w:r w:rsidR="00D24EBD" w:rsidRPr="00D018AD">
        <w:rPr>
          <w:rFonts w:eastAsia="SimSun"/>
          <w:lang w:eastAsia="zh-CN"/>
        </w:rPr>
        <w:t xml:space="preserve"> </w:t>
      </w:r>
      <w:r w:rsidR="00FD26CE">
        <w:rPr>
          <w:rFonts w:eastAsia="SimSun"/>
          <w:lang w:eastAsia="zh-CN"/>
        </w:rPr>
        <w:t>ВКР</w:t>
      </w:r>
      <w:r w:rsidR="00D24EBD" w:rsidRPr="00D018AD">
        <w:rPr>
          <w:rFonts w:eastAsia="SimSun"/>
          <w:lang w:eastAsia="zh-CN"/>
        </w:rPr>
        <w:t xml:space="preserve">-15 </w:t>
      </w:r>
      <w:r>
        <w:rPr>
          <w:rFonts w:eastAsia="SimSun"/>
          <w:lang w:eastAsia="zh-CN"/>
        </w:rPr>
        <w:t>по адресу</w:t>
      </w:r>
      <w:r w:rsidR="00D24EBD" w:rsidRPr="00D018AD">
        <w:rPr>
          <w:rFonts w:eastAsia="SimSun"/>
          <w:lang w:eastAsia="zh-CN"/>
        </w:rPr>
        <w:t xml:space="preserve">: </w:t>
      </w:r>
      <w:hyperlink r:id="rId22" w:history="1">
        <w:r w:rsidR="00D24EBD">
          <w:rPr>
            <w:rStyle w:val="Hyperlink"/>
            <w:rFonts w:eastAsia="SimSun"/>
            <w:szCs w:val="24"/>
            <w:lang w:val="en-US" w:eastAsia="zh-CN"/>
          </w:rPr>
          <w:t>www</w:t>
        </w:r>
        <w:r w:rsidR="00D24EBD" w:rsidRPr="00D018AD">
          <w:rPr>
            <w:rStyle w:val="Hyperlink"/>
            <w:rFonts w:eastAsia="SimSun"/>
            <w:szCs w:val="24"/>
            <w:lang w:eastAsia="zh-CN"/>
          </w:rPr>
          <w:t>.</w:t>
        </w:r>
        <w:proofErr w:type="spellStart"/>
        <w:r w:rsidR="00D24EBD">
          <w:rPr>
            <w:rStyle w:val="Hyperlink"/>
            <w:rFonts w:eastAsia="SimSun"/>
            <w:szCs w:val="24"/>
            <w:lang w:val="en-US" w:eastAsia="zh-CN"/>
          </w:rPr>
          <w:t>itu</w:t>
        </w:r>
        <w:proofErr w:type="spellEnd"/>
        <w:r w:rsidR="00D24EBD" w:rsidRPr="00D018AD">
          <w:rPr>
            <w:rStyle w:val="Hyperlink"/>
            <w:rFonts w:eastAsia="SimSun"/>
            <w:szCs w:val="24"/>
            <w:lang w:eastAsia="zh-CN"/>
          </w:rPr>
          <w:t>.</w:t>
        </w:r>
        <w:proofErr w:type="spellStart"/>
        <w:r w:rsidR="00D24EBD">
          <w:rPr>
            <w:rStyle w:val="Hyperlink"/>
            <w:rFonts w:eastAsia="SimSun"/>
            <w:szCs w:val="24"/>
            <w:lang w:val="en-US" w:eastAsia="zh-CN"/>
          </w:rPr>
          <w:t>int</w:t>
        </w:r>
        <w:proofErr w:type="spellEnd"/>
        <w:r w:rsidR="00D24EBD" w:rsidRPr="00D018AD">
          <w:rPr>
            <w:rStyle w:val="Hyperlink"/>
            <w:rFonts w:eastAsia="SimSun"/>
            <w:szCs w:val="24"/>
            <w:lang w:eastAsia="zh-CN"/>
          </w:rPr>
          <w:t>/</w:t>
        </w:r>
        <w:r w:rsidR="00D24EBD">
          <w:rPr>
            <w:rStyle w:val="Hyperlink"/>
            <w:rFonts w:eastAsia="SimSun"/>
            <w:szCs w:val="24"/>
            <w:lang w:val="en-US" w:eastAsia="zh-CN"/>
          </w:rPr>
          <w:t>go</w:t>
        </w:r>
        <w:r w:rsidR="00D24EBD" w:rsidRPr="00D018AD">
          <w:rPr>
            <w:rStyle w:val="Hyperlink"/>
            <w:rFonts w:eastAsia="SimSun"/>
            <w:szCs w:val="24"/>
            <w:lang w:eastAsia="zh-CN"/>
          </w:rPr>
          <w:t>/</w:t>
        </w:r>
        <w:proofErr w:type="spellStart"/>
        <w:r w:rsidR="00D24EBD">
          <w:rPr>
            <w:rStyle w:val="Hyperlink"/>
            <w:rFonts w:eastAsia="SimSun"/>
            <w:szCs w:val="24"/>
            <w:lang w:val="en-US" w:eastAsia="zh-CN"/>
          </w:rPr>
          <w:t>wrc</w:t>
        </w:r>
        <w:proofErr w:type="spellEnd"/>
        <w:r w:rsidR="00D24EBD" w:rsidRPr="00D018AD">
          <w:rPr>
            <w:rStyle w:val="Hyperlink"/>
            <w:rFonts w:eastAsia="SimSun"/>
            <w:szCs w:val="24"/>
            <w:lang w:eastAsia="zh-CN"/>
          </w:rPr>
          <w:t>-15</w:t>
        </w:r>
      </w:hyperlink>
      <w:r w:rsidR="00D24EBD" w:rsidRPr="00D018AD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была обновлена и предоставляет прямой доступ к вышеупомянутой информации</w:t>
      </w:r>
      <w:r w:rsidR="00D24EBD" w:rsidRPr="00D018AD">
        <w:rPr>
          <w:rFonts w:eastAsia="SimSun"/>
          <w:lang w:eastAsia="zh-CN"/>
        </w:rPr>
        <w:t>.</w:t>
      </w:r>
    </w:p>
    <w:p w:rsidR="00D24EBD" w:rsidRPr="00D018AD" w:rsidRDefault="00D24EBD" w:rsidP="00405BF2">
      <w:pPr>
        <w:pStyle w:val="Heading2"/>
      </w:pPr>
      <w:r w:rsidRPr="00D018AD">
        <w:t>3.2</w:t>
      </w:r>
      <w:r w:rsidRPr="00D018AD">
        <w:tab/>
      </w:r>
      <w:r w:rsidR="00405BF2">
        <w:t>Выполнение решений</w:t>
      </w:r>
      <w:r w:rsidRPr="00D018AD">
        <w:t xml:space="preserve"> </w:t>
      </w:r>
      <w:r w:rsidR="00FD26CE">
        <w:t>ВКР</w:t>
      </w:r>
      <w:r w:rsidRPr="00D018AD">
        <w:t xml:space="preserve">-12 </w:t>
      </w:r>
    </w:p>
    <w:p w:rsidR="00FD26CE" w:rsidRPr="00143DCC" w:rsidRDefault="00FD26CE" w:rsidP="00FD26CE">
      <w:pPr>
        <w:pStyle w:val="Heading3"/>
      </w:pPr>
      <w:r w:rsidRPr="00143DCC">
        <w:t>3.2.1</w:t>
      </w:r>
      <w:r w:rsidRPr="00143DCC">
        <w:tab/>
        <w:t>Разработка программного обеспечения для выполнения решений конференции</w:t>
      </w:r>
    </w:p>
    <w:p w:rsidR="00FD26CE" w:rsidRPr="00143DCC" w:rsidRDefault="00FD26CE" w:rsidP="00751115">
      <w:pPr>
        <w:rPr>
          <w:rFonts w:asciiTheme="majorBidi" w:hAnsiTheme="majorBidi" w:cstheme="majorBidi"/>
          <w:szCs w:val="22"/>
        </w:rPr>
      </w:pPr>
      <w:r w:rsidRPr="00143DCC">
        <w:t>БР занималось разработкой и внедрением программного обеспечения для выполнения решений ВКР</w:t>
      </w:r>
      <w:r w:rsidRPr="00143DCC">
        <w:noBreakHyphen/>
        <w:t xml:space="preserve">12. В следующей ниже </w:t>
      </w:r>
      <w:r w:rsidR="00751115">
        <w:t>т</w:t>
      </w:r>
      <w:r w:rsidRPr="00143DCC">
        <w:t>аблице представлена краткая информация об основных решаемых задачах</w:t>
      </w:r>
      <w:r w:rsidRPr="00143DCC">
        <w:rPr>
          <w:rFonts w:asciiTheme="majorBidi" w:hAnsiTheme="majorBidi" w:cstheme="majorBidi"/>
          <w:szCs w:val="22"/>
        </w:rPr>
        <w:t>.</w:t>
      </w:r>
    </w:p>
    <w:p w:rsidR="00D018AD" w:rsidRDefault="00D018A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  <w:sz w:val="18"/>
        </w:rPr>
      </w:pPr>
      <w:r>
        <w:br w:type="page"/>
      </w:r>
    </w:p>
    <w:p w:rsidR="004733E2" w:rsidRPr="00F37C6D" w:rsidRDefault="00FD26CE" w:rsidP="00FD26CE">
      <w:pPr>
        <w:pStyle w:val="Tabletitle"/>
        <w:spacing w:before="360"/>
        <w:rPr>
          <w:rFonts w:eastAsia="SimSun" w:hint="eastAsia"/>
          <w:sz w:val="22"/>
          <w:szCs w:val="22"/>
          <w:lang w:eastAsia="zh-CN"/>
        </w:rPr>
      </w:pPr>
      <w:r w:rsidRPr="00F37C6D">
        <w:rPr>
          <w:sz w:val="22"/>
          <w:szCs w:val="22"/>
        </w:rPr>
        <w:lastRenderedPageBreak/>
        <w:t xml:space="preserve">Деятельность по разработке программного обеспечения </w:t>
      </w:r>
      <w:r w:rsidRPr="00F37C6D">
        <w:rPr>
          <w:sz w:val="22"/>
          <w:szCs w:val="22"/>
        </w:rPr>
        <w:br/>
        <w:t>для выполнения решений ВКР-12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D26CE" w:rsidRPr="00FD26CE" w:rsidTr="00FD26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CE" w:rsidRPr="00FD26CE" w:rsidRDefault="00FD26CE" w:rsidP="00D018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Резолюция</w:t>
            </w:r>
            <w:r w:rsidRPr="00FD26CE">
              <w:rPr>
                <w:sz w:val="20"/>
              </w:rPr>
              <w:t xml:space="preserve"> 417: </w:t>
            </w:r>
            <w:r w:rsidR="00751115">
              <w:rPr>
                <w:sz w:val="20"/>
              </w:rPr>
              <w:t xml:space="preserve">автоматизация программного обеспечения для рассмотрения уведомлений </w:t>
            </w:r>
            <w:r w:rsidR="0044340B">
              <w:rPr>
                <w:sz w:val="20"/>
              </w:rPr>
              <w:t>о наземных службах</w:t>
            </w:r>
            <w:r w:rsidRPr="00FD26CE">
              <w:rPr>
                <w:sz w:val="20"/>
              </w:rPr>
              <w:t>.</w:t>
            </w:r>
          </w:p>
          <w:p w:rsidR="00FD26CE" w:rsidRPr="00FD26CE" w:rsidRDefault="0044340B" w:rsidP="00D018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 xml:space="preserve">Статус: </w:t>
            </w:r>
            <w:proofErr w:type="gramStart"/>
            <w:r>
              <w:rPr>
                <w:sz w:val="20"/>
              </w:rPr>
              <w:t>завершена</w:t>
            </w:r>
            <w:proofErr w:type="gramEnd"/>
            <w:r w:rsidR="00FD26CE" w:rsidRPr="00FD26CE">
              <w:rPr>
                <w:sz w:val="20"/>
              </w:rPr>
              <w:t>.</w:t>
            </w:r>
          </w:p>
        </w:tc>
      </w:tr>
      <w:tr w:rsidR="00FD26CE" w:rsidRPr="00FD26CE" w:rsidTr="00FD26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CE" w:rsidRPr="00FD26CE" w:rsidRDefault="00FD26CE" w:rsidP="00D018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Резолюция</w:t>
            </w:r>
            <w:r w:rsidRPr="00FD26CE">
              <w:rPr>
                <w:sz w:val="20"/>
              </w:rPr>
              <w:t xml:space="preserve"> 552: </w:t>
            </w:r>
            <w:r w:rsidR="0044340B">
              <w:rPr>
                <w:sz w:val="20"/>
              </w:rPr>
              <w:t>новый интерфейс ввода данных</w:t>
            </w:r>
          </w:p>
          <w:p w:rsidR="00FD26CE" w:rsidRPr="00FD26CE" w:rsidRDefault="0044340B" w:rsidP="00D018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 xml:space="preserve">Статус: </w:t>
            </w:r>
            <w:proofErr w:type="gramStart"/>
            <w:r>
              <w:rPr>
                <w:sz w:val="20"/>
              </w:rPr>
              <w:t>завершена</w:t>
            </w:r>
            <w:proofErr w:type="gramEnd"/>
            <w:r w:rsidR="00FD26CE" w:rsidRPr="00FD26CE">
              <w:rPr>
                <w:sz w:val="20"/>
              </w:rPr>
              <w:t>.</w:t>
            </w:r>
          </w:p>
        </w:tc>
      </w:tr>
      <w:tr w:rsidR="00FD26CE" w:rsidRPr="00FD26CE" w:rsidTr="00FD26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CE" w:rsidRPr="00E76174" w:rsidRDefault="00FD26CE" w:rsidP="00D018AD">
            <w:pPr>
              <w:pStyle w:val="Heading4"/>
              <w:spacing w:before="40" w:after="40"/>
              <w:outlineLvl w:val="3"/>
              <w:rPr>
                <w:b w:val="0"/>
                <w:bCs/>
                <w:sz w:val="20"/>
              </w:rPr>
            </w:pPr>
            <w:r w:rsidRPr="00E76174">
              <w:rPr>
                <w:b w:val="0"/>
                <w:bCs/>
                <w:sz w:val="20"/>
              </w:rPr>
              <w:t xml:space="preserve">Резолюция 552: </w:t>
            </w:r>
            <w:r w:rsidR="0044340B" w:rsidRPr="00E76174">
              <w:rPr>
                <w:b w:val="0"/>
                <w:bCs/>
                <w:sz w:val="20"/>
              </w:rPr>
              <w:t>проверка новых элементов данных</w:t>
            </w:r>
            <w:r w:rsidRPr="00E76174">
              <w:rPr>
                <w:b w:val="0"/>
                <w:bCs/>
                <w:sz w:val="20"/>
              </w:rPr>
              <w:t>.</w:t>
            </w:r>
          </w:p>
          <w:p w:rsidR="00FD26CE" w:rsidRPr="00E76174" w:rsidRDefault="00E76174" w:rsidP="00D018AD">
            <w:pPr>
              <w:pStyle w:val="Heading4"/>
              <w:spacing w:before="40" w:after="40"/>
              <w:outlineLvl w:val="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Статус: выполняется</w:t>
            </w:r>
            <w:r w:rsidR="00FD26CE" w:rsidRPr="00E76174">
              <w:rPr>
                <w:b w:val="0"/>
                <w:bCs/>
                <w:sz w:val="20"/>
              </w:rPr>
              <w:t>.</w:t>
            </w:r>
          </w:p>
        </w:tc>
      </w:tr>
      <w:tr w:rsidR="00FD26CE" w:rsidRPr="00FD26CE" w:rsidTr="00FD26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CE" w:rsidRPr="00FD26CE" w:rsidRDefault="00FD26CE" w:rsidP="00D018AD">
            <w:pPr>
              <w:pStyle w:val="Tabletext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Резолюция</w:t>
            </w:r>
            <w:r w:rsidRPr="00FD26CE">
              <w:rPr>
                <w:sz w:val="20"/>
              </w:rPr>
              <w:t xml:space="preserve"> 612 (</w:t>
            </w:r>
            <w:r w:rsidR="00E76174">
              <w:rPr>
                <w:sz w:val="20"/>
              </w:rPr>
              <w:t>океанографические радары</w:t>
            </w:r>
            <w:r w:rsidRPr="00FD26CE">
              <w:rPr>
                <w:sz w:val="20"/>
              </w:rPr>
              <w:t xml:space="preserve">): </w:t>
            </w:r>
            <w:r w:rsidR="00E76174">
              <w:rPr>
                <w:sz w:val="20"/>
              </w:rPr>
              <w:t>автоматизация программного обеспечения для рассмотрения уведомлений о наземных службах</w:t>
            </w:r>
            <w:r w:rsidRPr="00FD26CE">
              <w:rPr>
                <w:sz w:val="20"/>
              </w:rPr>
              <w:t xml:space="preserve">. </w:t>
            </w:r>
          </w:p>
          <w:p w:rsidR="00FD26CE" w:rsidRPr="00FD26CE" w:rsidRDefault="0044340B" w:rsidP="00D018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 xml:space="preserve">Статус: </w:t>
            </w:r>
            <w:proofErr w:type="gramStart"/>
            <w:r>
              <w:rPr>
                <w:sz w:val="20"/>
              </w:rPr>
              <w:t>завершена</w:t>
            </w:r>
            <w:proofErr w:type="gramEnd"/>
            <w:r w:rsidR="00FD26CE" w:rsidRPr="00FD26CE">
              <w:rPr>
                <w:sz w:val="20"/>
              </w:rPr>
              <w:t>.</w:t>
            </w:r>
          </w:p>
        </w:tc>
      </w:tr>
      <w:tr w:rsidR="00FD26CE" w:rsidRPr="00FD26CE" w:rsidTr="00FD26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CE" w:rsidRPr="00FD26CE" w:rsidRDefault="00FD26CE" w:rsidP="00D018AD">
            <w:pPr>
              <w:pStyle w:val="Tabletext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Резолюция</w:t>
            </w:r>
            <w:r w:rsidRPr="00FD26CE">
              <w:rPr>
                <w:sz w:val="20"/>
              </w:rPr>
              <w:t xml:space="preserve"> 907: </w:t>
            </w:r>
            <w:r w:rsidRPr="00143DCC">
              <w:rPr>
                <w:rFonts w:asciiTheme="majorBidi" w:hAnsiTheme="majorBidi" w:cstheme="majorBidi"/>
                <w:sz w:val="20"/>
              </w:rPr>
              <w:t xml:space="preserve">разработка нового </w:t>
            </w:r>
            <w:r w:rsidRPr="00D018AD">
              <w:rPr>
                <w:rFonts w:asciiTheme="majorBidi" w:hAnsiTheme="majorBidi" w:cstheme="majorBidi"/>
                <w:sz w:val="20"/>
              </w:rPr>
              <w:t>[</w:t>
            </w:r>
            <w:r w:rsidRPr="00143DCC">
              <w:rPr>
                <w:rFonts w:asciiTheme="majorBidi" w:hAnsiTheme="majorBidi" w:cstheme="majorBidi"/>
                <w:sz w:val="20"/>
              </w:rPr>
              <w:t>ве</w:t>
            </w:r>
            <w:proofErr w:type="gramStart"/>
            <w:r w:rsidRPr="00143DCC">
              <w:rPr>
                <w:rFonts w:asciiTheme="majorBidi" w:hAnsiTheme="majorBidi" w:cstheme="majorBidi"/>
                <w:sz w:val="20"/>
              </w:rPr>
              <w:t>б-</w:t>
            </w:r>
            <w:proofErr w:type="gramEnd"/>
            <w:r w:rsidRPr="00D018AD">
              <w:rPr>
                <w:rFonts w:asciiTheme="majorBidi" w:hAnsiTheme="majorBidi" w:cstheme="majorBidi"/>
                <w:sz w:val="20"/>
              </w:rPr>
              <w:t>]</w:t>
            </w:r>
            <w:r w:rsidRPr="00143DCC">
              <w:rPr>
                <w:rFonts w:asciiTheme="majorBidi" w:hAnsiTheme="majorBidi" w:cstheme="majorBidi"/>
                <w:sz w:val="20"/>
              </w:rPr>
              <w:t xml:space="preserve">приложения, которое обеспечит администрациям средство </w:t>
            </w:r>
            <w:r w:rsidRPr="00143DCC">
              <w:rPr>
                <w:rFonts w:asciiTheme="majorBidi" w:hAnsiTheme="majorBidi" w:cstheme="majorBidi"/>
                <w:sz w:val="20"/>
                <w:cs/>
              </w:rPr>
              <w:t>‎</w:t>
            </w:r>
            <w:r w:rsidRPr="00143DCC">
              <w:rPr>
                <w:rFonts w:asciiTheme="majorBidi" w:hAnsiTheme="majorBidi" w:cstheme="majorBidi"/>
                <w:sz w:val="20"/>
              </w:rPr>
              <w:t xml:space="preserve">представления БР </w:t>
            </w:r>
            <w:r w:rsidR="00E76174">
              <w:rPr>
                <w:rFonts w:asciiTheme="majorBidi" w:hAnsiTheme="majorBidi" w:cstheme="majorBidi"/>
                <w:sz w:val="20"/>
              </w:rPr>
              <w:t xml:space="preserve">и получения от БР </w:t>
            </w:r>
            <w:r w:rsidRPr="00143DCC">
              <w:rPr>
                <w:rFonts w:asciiTheme="majorBidi" w:hAnsiTheme="majorBidi" w:cstheme="majorBidi"/>
                <w:sz w:val="20"/>
              </w:rPr>
              <w:t>корреспонденции</w:t>
            </w:r>
            <w:r w:rsidR="00E76174">
              <w:rPr>
                <w:rFonts w:asciiTheme="majorBidi" w:hAnsiTheme="majorBidi" w:cstheme="majorBidi"/>
                <w:sz w:val="20"/>
              </w:rPr>
              <w:t>, включая</w:t>
            </w:r>
            <w:r w:rsidRPr="00143DCC">
              <w:rPr>
                <w:rFonts w:asciiTheme="majorBidi" w:hAnsiTheme="majorBidi" w:cstheme="majorBidi"/>
                <w:sz w:val="20"/>
              </w:rPr>
              <w:t xml:space="preserve"> заяв</w:t>
            </w:r>
            <w:r w:rsidR="00E76174">
              <w:rPr>
                <w:rFonts w:asciiTheme="majorBidi" w:hAnsiTheme="majorBidi" w:cstheme="majorBidi"/>
                <w:sz w:val="20"/>
              </w:rPr>
              <w:t>ки</w:t>
            </w:r>
            <w:r w:rsidRPr="00143DCC">
              <w:rPr>
                <w:rFonts w:asciiTheme="majorBidi" w:hAnsiTheme="majorBidi" w:cstheme="majorBidi"/>
                <w:sz w:val="20"/>
              </w:rPr>
              <w:t xml:space="preserve"> на регистрацию в безопасной среде.</w:t>
            </w:r>
            <w:r w:rsidRPr="00FD26CE">
              <w:rPr>
                <w:sz w:val="20"/>
              </w:rPr>
              <w:t xml:space="preserve"> </w:t>
            </w:r>
          </w:p>
          <w:p w:rsidR="00FD26CE" w:rsidRPr="00FD26CE" w:rsidRDefault="00E76174" w:rsidP="00D018AD">
            <w:pPr>
              <w:pStyle w:val="Tabletext"/>
              <w:rPr>
                <w:rFonts w:ascii="Calibri" w:hAnsi="Calibri"/>
                <w:color w:val="1F497D"/>
                <w:sz w:val="20"/>
              </w:rPr>
            </w:pPr>
            <w:r>
              <w:rPr>
                <w:sz w:val="20"/>
              </w:rPr>
              <w:t>Статус: на стадии проектирования</w:t>
            </w:r>
            <w:r w:rsidR="00FD26CE" w:rsidRPr="00FD26CE">
              <w:rPr>
                <w:sz w:val="20"/>
              </w:rPr>
              <w:t>.</w:t>
            </w:r>
          </w:p>
        </w:tc>
      </w:tr>
      <w:tr w:rsidR="00FD26CE" w:rsidRPr="00FD26CE" w:rsidTr="00FD26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CE" w:rsidRPr="001E6F1F" w:rsidRDefault="00FD26CE" w:rsidP="00D018AD">
            <w:pPr>
              <w:pStyle w:val="Tabletext"/>
              <w:rPr>
                <w:sz w:val="20"/>
                <w:rtl/>
                <w:cs/>
              </w:rPr>
            </w:pPr>
            <w:r w:rsidRPr="00EA137E">
              <w:rPr>
                <w:sz w:val="20"/>
              </w:rPr>
              <w:t xml:space="preserve">Резолюция 908: разработка нового </w:t>
            </w:r>
            <w:r w:rsidRPr="00EA137E">
              <w:rPr>
                <w:rFonts w:asciiTheme="majorBidi" w:hAnsiTheme="majorBidi" w:cstheme="majorBidi"/>
                <w:sz w:val="20"/>
              </w:rPr>
              <w:t>[ве</w:t>
            </w:r>
            <w:proofErr w:type="gramStart"/>
            <w:r w:rsidRPr="00EA137E">
              <w:rPr>
                <w:rFonts w:asciiTheme="majorBidi" w:hAnsiTheme="majorBidi" w:cstheme="majorBidi"/>
                <w:sz w:val="20"/>
              </w:rPr>
              <w:t>б-</w:t>
            </w:r>
            <w:proofErr w:type="gramEnd"/>
            <w:r w:rsidRPr="00EA137E">
              <w:rPr>
                <w:rFonts w:asciiTheme="majorBidi" w:hAnsiTheme="majorBidi" w:cstheme="majorBidi"/>
                <w:sz w:val="20"/>
              </w:rPr>
              <w:t>]</w:t>
            </w:r>
            <w:r w:rsidRPr="00EA137E">
              <w:rPr>
                <w:sz w:val="20"/>
              </w:rPr>
              <w:t xml:space="preserve">приложения, которое обеспечит администрациям средство </w:t>
            </w:r>
            <w:r w:rsidRPr="00EA137E">
              <w:rPr>
                <w:sz w:val="20"/>
                <w:cs/>
              </w:rPr>
              <w:t>‎</w:t>
            </w:r>
            <w:r w:rsidRPr="00EA137E">
              <w:rPr>
                <w:sz w:val="20"/>
              </w:rPr>
              <w:t>ввода предварительной публикации при условии координации в соотве</w:t>
            </w:r>
            <w:r w:rsidR="001E6F1F">
              <w:rPr>
                <w:sz w:val="20"/>
              </w:rPr>
              <w:t xml:space="preserve">тствии с подразделом 1В Статьи 9 для публикации Специальных секций </w:t>
            </w:r>
            <w:r w:rsidR="001E6F1F">
              <w:rPr>
                <w:sz w:val="20"/>
                <w:lang w:val="en-US"/>
              </w:rPr>
              <w:t>API</w:t>
            </w:r>
            <w:r w:rsidR="001E6F1F" w:rsidRPr="00D018AD">
              <w:rPr>
                <w:sz w:val="20"/>
              </w:rPr>
              <w:t xml:space="preserve"> </w:t>
            </w:r>
            <w:r w:rsidR="001E6F1F">
              <w:rPr>
                <w:sz w:val="20"/>
              </w:rPr>
              <w:t>и управления ими.</w:t>
            </w:r>
          </w:p>
          <w:p w:rsidR="00FD26CE" w:rsidRPr="00EA137E" w:rsidRDefault="00EA137E" w:rsidP="00D018AD">
            <w:pPr>
              <w:pStyle w:val="Tabletext"/>
              <w:rPr>
                <w:rFonts w:ascii="Calibri" w:hAnsi="Calibri"/>
                <w:color w:val="1F497D"/>
                <w:sz w:val="20"/>
              </w:rPr>
            </w:pPr>
            <w:r>
              <w:rPr>
                <w:sz w:val="20"/>
              </w:rPr>
              <w:t>Статус</w:t>
            </w:r>
            <w:r w:rsidR="00FD26CE" w:rsidRPr="00EA137E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Приложение </w:t>
            </w:r>
            <w:proofErr w:type="spellStart"/>
            <w:r w:rsidR="00FD26CE" w:rsidRPr="00EA137E">
              <w:rPr>
                <w:sz w:val="20"/>
              </w:rPr>
              <w:t>SpaceWisc</w:t>
            </w:r>
            <w:proofErr w:type="spellEnd"/>
            <w:r w:rsidR="00FD26CE" w:rsidRPr="00EA137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выпущено для </w:t>
            </w:r>
            <w:proofErr w:type="gramStart"/>
            <w:r>
              <w:rPr>
                <w:sz w:val="20"/>
              </w:rPr>
              <w:t>бета-тестирования</w:t>
            </w:r>
            <w:proofErr w:type="gramEnd"/>
            <w:r>
              <w:rPr>
                <w:sz w:val="20"/>
              </w:rPr>
              <w:t xml:space="preserve"> администрациями в апреле</w:t>
            </w:r>
            <w:r w:rsidR="00FD26CE" w:rsidRPr="00EA137E">
              <w:rPr>
                <w:sz w:val="20"/>
              </w:rPr>
              <w:t xml:space="preserve"> 2014</w:t>
            </w:r>
            <w:r>
              <w:rPr>
                <w:sz w:val="20"/>
              </w:rPr>
              <w:t> года</w:t>
            </w:r>
            <w:r w:rsidR="00FD26CE" w:rsidRPr="00EA137E">
              <w:rPr>
                <w:sz w:val="20"/>
              </w:rPr>
              <w:t xml:space="preserve"> (CR/363); </w:t>
            </w:r>
            <w:r>
              <w:rPr>
                <w:sz w:val="20"/>
              </w:rPr>
              <w:t xml:space="preserve">ведется публикация </w:t>
            </w:r>
            <w:r w:rsidR="00FD26CE" w:rsidRPr="00EA137E">
              <w:rPr>
                <w:sz w:val="20"/>
              </w:rPr>
              <w:t xml:space="preserve">API </w:t>
            </w:r>
            <w:r>
              <w:rPr>
                <w:sz w:val="20"/>
              </w:rPr>
              <w:t>и управление ею</w:t>
            </w:r>
            <w:r w:rsidR="00FD26CE" w:rsidRPr="00EA137E">
              <w:rPr>
                <w:sz w:val="20"/>
              </w:rPr>
              <w:t>.</w:t>
            </w:r>
          </w:p>
        </w:tc>
      </w:tr>
      <w:tr w:rsidR="00FD26CE" w:rsidRPr="00FD26CE" w:rsidTr="00FD26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CE" w:rsidRPr="00FD26CE" w:rsidRDefault="00EA137E" w:rsidP="00D018AD">
            <w:pPr>
              <w:pStyle w:val="Tabletext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Согласование Наземной части МСРЧ с базой данных ИКАО</w:t>
            </w:r>
            <w:r w:rsidR="00FD26CE" w:rsidRPr="00FD26CE">
              <w:rPr>
                <w:sz w:val="20"/>
              </w:rPr>
              <w:t xml:space="preserve">: </w:t>
            </w:r>
            <w:r w:rsidR="00620F86">
              <w:rPr>
                <w:sz w:val="20"/>
              </w:rPr>
              <w:t>Бюро приступило к исследованиям и разработке соответствующих прикладных инструментов, которые дадут администрациям возможность согласовать свои данные в МСРЧ с соответствующими данными в базе данных ИКАО</w:t>
            </w:r>
            <w:r w:rsidR="00FD26CE" w:rsidRPr="00FD26CE">
              <w:rPr>
                <w:sz w:val="20"/>
              </w:rPr>
              <w:t>.</w:t>
            </w:r>
          </w:p>
          <w:p w:rsidR="00FD26CE" w:rsidRPr="00FD26CE" w:rsidRDefault="00620F86" w:rsidP="00D018AD">
            <w:pPr>
              <w:pStyle w:val="Tabletext"/>
              <w:rPr>
                <w:sz w:val="20"/>
              </w:rPr>
            </w:pPr>
            <w:r w:rsidRPr="00620F86">
              <w:rPr>
                <w:sz w:val="20"/>
              </w:rPr>
              <w:t>Статус: выполняется</w:t>
            </w:r>
            <w:r w:rsidR="00FD26CE" w:rsidRPr="00FD26CE">
              <w:rPr>
                <w:sz w:val="20"/>
              </w:rPr>
              <w:t>.</w:t>
            </w:r>
          </w:p>
        </w:tc>
      </w:tr>
    </w:tbl>
    <w:p w:rsidR="00FD26CE" w:rsidRPr="00FD26CE" w:rsidRDefault="00FD26CE" w:rsidP="00FD26CE">
      <w:pPr>
        <w:pStyle w:val="Heading3"/>
      </w:pPr>
      <w:r w:rsidRPr="00FD26CE">
        <w:t>3.2.2</w:t>
      </w:r>
      <w:r w:rsidRPr="00FD26CE">
        <w:tab/>
        <w:t>Меры общего характера по выполнению решений Конференции</w:t>
      </w:r>
    </w:p>
    <w:p w:rsidR="00FD26CE" w:rsidRPr="00143DCC" w:rsidRDefault="00FD26CE" w:rsidP="00106696">
      <w:pPr>
        <w:rPr>
          <w:rFonts w:asciiTheme="majorBidi" w:hAnsiTheme="majorBidi" w:cstheme="majorBidi"/>
          <w:szCs w:val="22"/>
        </w:rPr>
      </w:pPr>
      <w:r w:rsidRPr="00143DCC">
        <w:t>В указанн</w:t>
      </w:r>
      <w:r w:rsidR="00106696">
        <w:t>ом</w:t>
      </w:r>
      <w:r w:rsidRPr="00143DCC">
        <w:t xml:space="preserve"> ниже </w:t>
      </w:r>
      <w:hyperlink r:id="rId23" w:history="1">
        <w:r w:rsidRPr="00143DCC">
          <w:rPr>
            <w:rStyle w:val="Hyperlink"/>
            <w:rFonts w:asciiTheme="majorBidi" w:hAnsiTheme="majorBidi" w:cstheme="majorBidi"/>
            <w:szCs w:val="22"/>
          </w:rPr>
          <w:t>Циркулярн</w:t>
        </w:r>
        <w:r w:rsidR="00106696">
          <w:rPr>
            <w:rStyle w:val="Hyperlink"/>
            <w:rFonts w:asciiTheme="majorBidi" w:hAnsiTheme="majorBidi" w:cstheme="majorBidi"/>
            <w:szCs w:val="22"/>
          </w:rPr>
          <w:t>ом</w:t>
        </w:r>
        <w:r w:rsidRPr="00143DCC">
          <w:rPr>
            <w:rStyle w:val="Hyperlink"/>
            <w:rFonts w:asciiTheme="majorBidi" w:hAnsiTheme="majorBidi" w:cstheme="majorBidi"/>
            <w:szCs w:val="22"/>
          </w:rPr>
          <w:t xml:space="preserve"> письм</w:t>
        </w:r>
        <w:r w:rsidR="00106696">
          <w:rPr>
            <w:rStyle w:val="Hyperlink"/>
            <w:rFonts w:asciiTheme="majorBidi" w:hAnsiTheme="majorBidi" w:cstheme="majorBidi"/>
            <w:szCs w:val="22"/>
          </w:rPr>
          <w:t>е</w:t>
        </w:r>
        <w:r w:rsidRPr="00143DCC">
          <w:rPr>
            <w:rStyle w:val="Hyperlink"/>
            <w:rFonts w:asciiTheme="majorBidi" w:hAnsiTheme="majorBidi" w:cstheme="majorBidi"/>
            <w:szCs w:val="22"/>
          </w:rPr>
          <w:t xml:space="preserve"> БР</w:t>
        </w:r>
      </w:hyperlink>
      <w:r w:rsidRPr="00143DCC">
        <w:t xml:space="preserve"> содержится</w:t>
      </w:r>
      <w:r w:rsidR="001E6F1F">
        <w:t xml:space="preserve"> информация относительно мер по </w:t>
      </w:r>
      <w:r w:rsidRPr="00143DCC">
        <w:t>выполнению решений ВКР-12</w:t>
      </w:r>
      <w:r w:rsidRPr="00143DCC">
        <w:rPr>
          <w:rFonts w:asciiTheme="majorBidi" w:hAnsiTheme="majorBidi" w:cstheme="majorBidi"/>
          <w:szCs w:val="22"/>
        </w:rPr>
        <w:t>:</w:t>
      </w:r>
    </w:p>
    <w:p w:rsidR="00FD26CE" w:rsidRPr="00143DCC" w:rsidRDefault="00FD26CE" w:rsidP="00FD26CE">
      <w:pPr>
        <w:spacing w:before="6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6378"/>
      </w:tblGrid>
      <w:tr w:rsidR="00FD26CE" w:rsidRPr="00275415" w:rsidTr="00275415">
        <w:tc>
          <w:tcPr>
            <w:tcW w:w="1560" w:type="dxa"/>
            <w:tcMar>
              <w:top w:w="140" w:type="nil"/>
              <w:right w:w="140" w:type="nil"/>
            </w:tcMar>
          </w:tcPr>
          <w:p w:rsidR="00FD26CE" w:rsidRPr="00275415" w:rsidRDefault="00FD26CE" w:rsidP="0098740A">
            <w:pPr>
              <w:pStyle w:val="Tablehead"/>
              <w:rPr>
                <w:rFonts w:asciiTheme="majorBidi" w:hAnsiTheme="majorBidi" w:cstheme="majorBidi"/>
                <w:sz w:val="20"/>
                <w:lang w:val="ru-RU"/>
              </w:rPr>
            </w:pPr>
            <w:r w:rsidRPr="00275415">
              <w:rPr>
                <w:sz w:val="20"/>
                <w:lang w:val="ru-RU"/>
              </w:rPr>
              <w:t>Циркуляр БР</w:t>
            </w:r>
          </w:p>
        </w:tc>
        <w:tc>
          <w:tcPr>
            <w:tcW w:w="1701" w:type="dxa"/>
            <w:tcMar>
              <w:top w:w="140" w:type="nil"/>
              <w:right w:w="140" w:type="nil"/>
            </w:tcMar>
          </w:tcPr>
          <w:p w:rsidR="00FD26CE" w:rsidRPr="00275415" w:rsidRDefault="00FD26CE" w:rsidP="0098740A">
            <w:pPr>
              <w:pStyle w:val="Tablehead"/>
              <w:rPr>
                <w:rFonts w:asciiTheme="majorBidi" w:hAnsiTheme="majorBidi" w:cstheme="majorBidi"/>
                <w:sz w:val="20"/>
                <w:lang w:val="ru-RU"/>
              </w:rPr>
            </w:pPr>
            <w:r w:rsidRPr="00275415">
              <w:rPr>
                <w:sz w:val="20"/>
                <w:lang w:val="ru-RU"/>
              </w:rPr>
              <w:t>Дата</w:t>
            </w:r>
          </w:p>
        </w:tc>
        <w:tc>
          <w:tcPr>
            <w:tcW w:w="6378" w:type="dxa"/>
            <w:tcMar>
              <w:top w:w="140" w:type="nil"/>
              <w:right w:w="140" w:type="nil"/>
            </w:tcMar>
          </w:tcPr>
          <w:p w:rsidR="00FD26CE" w:rsidRPr="00275415" w:rsidRDefault="00FD26CE" w:rsidP="0098740A">
            <w:pPr>
              <w:pStyle w:val="Tablehead"/>
              <w:rPr>
                <w:rFonts w:asciiTheme="majorBidi" w:hAnsiTheme="majorBidi" w:cstheme="majorBidi"/>
                <w:sz w:val="20"/>
                <w:lang w:val="ru-RU"/>
              </w:rPr>
            </w:pPr>
            <w:r w:rsidRPr="00275415">
              <w:rPr>
                <w:sz w:val="20"/>
                <w:lang w:val="ru-RU"/>
              </w:rPr>
              <w:t>Предмет</w:t>
            </w:r>
          </w:p>
        </w:tc>
      </w:tr>
      <w:tr w:rsidR="00FD26CE" w:rsidRPr="00275415" w:rsidTr="00275415">
        <w:tc>
          <w:tcPr>
            <w:tcW w:w="1560" w:type="dxa"/>
            <w:tcMar>
              <w:top w:w="140" w:type="nil"/>
              <w:right w:w="140" w:type="nil"/>
            </w:tcMar>
          </w:tcPr>
          <w:p w:rsidR="00FD26CE" w:rsidRPr="00275415" w:rsidRDefault="008573B5" w:rsidP="0098740A">
            <w:pPr>
              <w:pStyle w:val="Tabletext"/>
              <w:jc w:val="center"/>
              <w:rPr>
                <w:sz w:val="20"/>
              </w:rPr>
            </w:pPr>
            <w:hyperlink r:id="rId24" w:history="1">
              <w:r w:rsidR="00275415" w:rsidRPr="00275415">
                <w:rPr>
                  <w:rStyle w:val="Hyperlink"/>
                  <w:sz w:val="20"/>
                </w:rPr>
                <w:t>CR/345</w:t>
              </w:r>
            </w:hyperlink>
          </w:p>
        </w:tc>
        <w:tc>
          <w:tcPr>
            <w:tcW w:w="1701" w:type="dxa"/>
            <w:tcMar>
              <w:top w:w="140" w:type="nil"/>
              <w:right w:w="140" w:type="nil"/>
            </w:tcMar>
          </w:tcPr>
          <w:p w:rsidR="00FD26CE" w:rsidRPr="00275415" w:rsidRDefault="00275415" w:rsidP="0098740A">
            <w:pPr>
              <w:pStyle w:val="Tabletext"/>
              <w:jc w:val="center"/>
              <w:rPr>
                <w:sz w:val="20"/>
              </w:rPr>
            </w:pPr>
            <w:r w:rsidRPr="00275415">
              <w:rPr>
                <w:sz w:val="20"/>
              </w:rPr>
              <w:t>10.04.2013 г.</w:t>
            </w:r>
          </w:p>
        </w:tc>
        <w:tc>
          <w:tcPr>
            <w:tcW w:w="6378" w:type="dxa"/>
            <w:tcMar>
              <w:top w:w="140" w:type="nil"/>
              <w:right w:w="140" w:type="nil"/>
            </w:tcMar>
          </w:tcPr>
          <w:p w:rsidR="00FD26CE" w:rsidRPr="00275415" w:rsidRDefault="00275415" w:rsidP="00275415">
            <w:pPr>
              <w:pStyle w:val="Tabletext"/>
              <w:rPr>
                <w:sz w:val="20"/>
              </w:rPr>
            </w:pPr>
            <w:r w:rsidRPr="00275415">
              <w:rPr>
                <w:sz w:val="20"/>
              </w:rPr>
              <w:t>Выполнение Резолюции 150 (ВКР-12)</w:t>
            </w:r>
            <w:r>
              <w:rPr>
                <w:sz w:val="20"/>
              </w:rPr>
              <w:t>:</w:t>
            </w:r>
            <w:r w:rsidRPr="00275415">
              <w:rPr>
                <w:sz w:val="20"/>
              </w:rPr>
              <w:t xml:space="preserve"> Элементы данных, необходимые для заявления и рассмотрения частотных присвоений линиям станций сопряжения </w:t>
            </w:r>
            <w:r>
              <w:rPr>
                <w:sz w:val="20"/>
              </w:rPr>
              <w:t>HAPS, работающим в полосах 6440−</w:t>
            </w:r>
            <w:r w:rsidRPr="00275415">
              <w:rPr>
                <w:sz w:val="20"/>
              </w:rPr>
              <w:t>6520</w:t>
            </w:r>
            <w:r>
              <w:rPr>
                <w:sz w:val="20"/>
              </w:rPr>
              <w:t> </w:t>
            </w:r>
            <w:r w:rsidRPr="00275415">
              <w:rPr>
                <w:sz w:val="20"/>
              </w:rPr>
              <w:t>МГц и 6560−6640 МГц</w:t>
            </w:r>
          </w:p>
        </w:tc>
      </w:tr>
    </w:tbl>
    <w:p w:rsidR="00275415" w:rsidRPr="00D018AD" w:rsidRDefault="005E2F6C" w:rsidP="005E2F6C">
      <w:pPr>
        <w:pStyle w:val="Normalaftertitle"/>
      </w:pPr>
      <w:r>
        <w:t>На основании проведенного Бюро анализа решений ВКР</w:t>
      </w:r>
      <w:r w:rsidR="00275415" w:rsidRPr="00D018AD">
        <w:t xml:space="preserve">-12 </w:t>
      </w:r>
      <w:r>
        <w:t xml:space="preserve">и их воздействия на действующие Правила процедуры </w:t>
      </w:r>
      <w:proofErr w:type="spellStart"/>
      <w:r>
        <w:t>Радиорегламентарный</w:t>
      </w:r>
      <w:proofErr w:type="spellEnd"/>
      <w:r>
        <w:t xml:space="preserve"> комитет </w:t>
      </w:r>
      <w:r w:rsidRPr="00D018AD">
        <w:t>(</w:t>
      </w:r>
      <w:proofErr w:type="spellStart"/>
      <w:r>
        <w:t>РРК</w:t>
      </w:r>
      <w:proofErr w:type="spellEnd"/>
      <w:r w:rsidRPr="00D018AD">
        <w:t>)</w:t>
      </w:r>
      <w:r>
        <w:t>,</w:t>
      </w:r>
      <w:r w:rsidRPr="00D018AD">
        <w:t xml:space="preserve"> </w:t>
      </w:r>
      <w:r>
        <w:t xml:space="preserve">в соответствии с положениями </w:t>
      </w:r>
      <w:proofErr w:type="spellStart"/>
      <w:r>
        <w:t>пп</w:t>
      </w:r>
      <w:proofErr w:type="spellEnd"/>
      <w:r>
        <w:t>. </w:t>
      </w:r>
      <w:r w:rsidR="00275415" w:rsidRPr="00D018AD">
        <w:rPr>
          <w:lang w:eastAsia="zh-CN"/>
        </w:rPr>
        <w:t xml:space="preserve">13.12 </w:t>
      </w:r>
      <w:r>
        <w:rPr>
          <w:lang w:eastAsia="zh-CN"/>
        </w:rPr>
        <w:t>и</w:t>
      </w:r>
      <w:r w:rsidR="00275415" w:rsidRPr="00D018AD">
        <w:rPr>
          <w:lang w:eastAsia="zh-CN"/>
        </w:rPr>
        <w:t xml:space="preserve"> 13.14 </w:t>
      </w:r>
      <w:r>
        <w:rPr>
          <w:lang w:eastAsia="zh-CN"/>
        </w:rPr>
        <w:t>Регламента радиосвязи</w:t>
      </w:r>
      <w:r w:rsidR="00275415" w:rsidRPr="00D018AD">
        <w:rPr>
          <w:lang w:eastAsia="zh-CN"/>
        </w:rPr>
        <w:t xml:space="preserve">, </w:t>
      </w:r>
      <w:r>
        <w:rPr>
          <w:lang w:eastAsia="zh-CN"/>
        </w:rPr>
        <w:t>приступил к принятию новых и пересмотренных Правил процедуры</w:t>
      </w:r>
      <w:r w:rsidR="00275415" w:rsidRPr="00D018AD">
        <w:t xml:space="preserve">. </w:t>
      </w:r>
      <w:r>
        <w:t xml:space="preserve">Были опубликованы обновления к изданию 2012 года, которые включают все пересмотры до утвержденных правил, перечисленных в приложениях к </w:t>
      </w:r>
      <w:r w:rsidR="00D018AD">
        <w:t xml:space="preserve">Циркулярному </w:t>
      </w:r>
      <w:r>
        <w:t>письму</w:t>
      </w:r>
      <w:r w:rsidR="00275415" w:rsidRPr="00D018AD">
        <w:rPr>
          <w:rFonts w:asciiTheme="majorBidi" w:hAnsiTheme="majorBidi" w:cstheme="majorBidi"/>
          <w:lang w:eastAsia="zh-CN"/>
        </w:rPr>
        <w:t xml:space="preserve"> </w:t>
      </w:r>
      <w:hyperlink r:id="rId25" w:history="1">
        <w:r w:rsidR="00275415" w:rsidRPr="00063EF0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CR</w:t>
        </w:r>
        <w:r w:rsidR="00275415" w:rsidRPr="00D018AD">
          <w:rPr>
            <w:rStyle w:val="Hyperlink"/>
            <w:rFonts w:asciiTheme="majorBidi" w:hAnsiTheme="majorBidi" w:cstheme="majorBidi"/>
            <w:szCs w:val="24"/>
            <w:lang w:eastAsia="zh-CN"/>
          </w:rPr>
          <w:t>/355</w:t>
        </w:r>
      </w:hyperlink>
      <w:r w:rsidR="00275415" w:rsidRPr="00D018AD">
        <w:rPr>
          <w:lang w:eastAsia="zh-CN"/>
        </w:rPr>
        <w:t xml:space="preserve"> </w:t>
      </w:r>
      <w:r>
        <w:rPr>
          <w:lang w:eastAsia="zh-CN"/>
        </w:rPr>
        <w:t>от</w:t>
      </w:r>
      <w:r w:rsidR="00275415" w:rsidRPr="00D018AD">
        <w:rPr>
          <w:lang w:eastAsia="zh-CN"/>
        </w:rPr>
        <w:t xml:space="preserve"> 13</w:t>
      </w:r>
      <w:r w:rsidR="00275415">
        <w:rPr>
          <w:lang w:val="en-US" w:eastAsia="zh-CN"/>
        </w:rPr>
        <w:t> </w:t>
      </w:r>
      <w:r>
        <w:rPr>
          <w:lang w:eastAsia="zh-CN"/>
        </w:rPr>
        <w:t>января</w:t>
      </w:r>
      <w:r w:rsidR="00275415" w:rsidRPr="00D018AD">
        <w:rPr>
          <w:lang w:eastAsia="zh-CN"/>
        </w:rPr>
        <w:t xml:space="preserve"> 2014</w:t>
      </w:r>
      <w:r>
        <w:rPr>
          <w:lang w:eastAsia="zh-CN"/>
        </w:rPr>
        <w:t> года включительно</w:t>
      </w:r>
      <w:r w:rsidR="00275415" w:rsidRPr="00D018AD">
        <w:rPr>
          <w:lang w:eastAsia="zh-CN"/>
        </w:rPr>
        <w:t>.</w:t>
      </w:r>
    </w:p>
    <w:p w:rsidR="00275415" w:rsidRPr="00143DCC" w:rsidRDefault="00275415" w:rsidP="00275415">
      <w:pPr>
        <w:pStyle w:val="Heading1"/>
      </w:pPr>
      <w:r w:rsidRPr="00143DCC">
        <w:t>4</w:t>
      </w:r>
      <w:r w:rsidRPr="00143DCC">
        <w:tab/>
        <w:t>Деятельность исследовательских комиссий</w:t>
      </w:r>
    </w:p>
    <w:p w:rsidR="00275415" w:rsidRPr="00143DCC" w:rsidRDefault="00275415" w:rsidP="00275415">
      <w:r w:rsidRPr="00143DCC">
        <w:t>Данная тема представлена в дополнительном документе к настоящему документу.</w:t>
      </w:r>
    </w:p>
    <w:p w:rsidR="00275415" w:rsidRPr="00275415" w:rsidRDefault="00275415" w:rsidP="005E2F6C">
      <w:pPr>
        <w:pStyle w:val="Heading1"/>
        <w:rPr>
          <w:rFonts w:eastAsiaTheme="minorEastAsia"/>
        </w:rPr>
      </w:pPr>
      <w:r w:rsidRPr="00275415">
        <w:rPr>
          <w:rFonts w:eastAsiaTheme="minorEastAsia"/>
        </w:rPr>
        <w:t>5</w:t>
      </w:r>
      <w:r w:rsidRPr="00275415">
        <w:rPr>
          <w:rFonts w:eastAsiaTheme="minorEastAsia"/>
        </w:rPr>
        <w:tab/>
      </w:r>
      <w:r w:rsidR="005E2F6C">
        <w:rPr>
          <w:rFonts w:eastAsiaTheme="minorEastAsia"/>
        </w:rPr>
        <w:t>Результаты</w:t>
      </w:r>
      <w:r w:rsidRPr="00275415">
        <w:rPr>
          <w:rFonts w:eastAsiaTheme="minorEastAsia"/>
        </w:rPr>
        <w:t xml:space="preserve"> </w:t>
      </w:r>
      <w:r>
        <w:rPr>
          <w:rFonts w:eastAsiaTheme="minorEastAsia"/>
        </w:rPr>
        <w:t>ВКРЭ</w:t>
      </w:r>
      <w:r w:rsidRPr="00275415">
        <w:rPr>
          <w:rFonts w:eastAsiaTheme="minorEastAsia"/>
        </w:rPr>
        <w:t>-14</w:t>
      </w:r>
      <w:r w:rsidR="005E2F6C">
        <w:rPr>
          <w:rFonts w:eastAsiaTheme="minorEastAsia"/>
        </w:rPr>
        <w:t>, представляющие непосредственный интерес для</w:t>
      </w:r>
      <w:r w:rsidRPr="00275415">
        <w:rPr>
          <w:rFonts w:eastAsiaTheme="minorEastAsia"/>
        </w:rPr>
        <w:t xml:space="preserve"> </w:t>
      </w:r>
      <w:r>
        <w:rPr>
          <w:rFonts w:eastAsiaTheme="minorEastAsia"/>
        </w:rPr>
        <w:t>МСЭ</w:t>
      </w:r>
      <w:r w:rsidRPr="00275415">
        <w:rPr>
          <w:rFonts w:eastAsiaTheme="minorEastAsia"/>
        </w:rPr>
        <w:noBreakHyphen/>
      </w:r>
      <w:proofErr w:type="gramStart"/>
      <w:r w:rsidRPr="00275415">
        <w:rPr>
          <w:rFonts w:eastAsiaTheme="minorEastAsia"/>
        </w:rPr>
        <w:t>R</w:t>
      </w:r>
      <w:proofErr w:type="gramEnd"/>
    </w:p>
    <w:p w:rsidR="00275415" w:rsidRDefault="00275415" w:rsidP="001D26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Всемирная конференция по развитию электросвязи 2014 года (ВКРЭ-14) </w:t>
      </w:r>
      <w:r w:rsidR="005E2F6C">
        <w:rPr>
          <w:rFonts w:asciiTheme="majorBidi" w:hAnsiTheme="majorBidi" w:cstheme="majorBidi"/>
        </w:rPr>
        <w:t>прошла в Дубае</w:t>
      </w:r>
      <w:r>
        <w:rPr>
          <w:rFonts w:asciiTheme="majorBidi" w:hAnsiTheme="majorBidi" w:cstheme="majorBidi"/>
        </w:rPr>
        <w:t xml:space="preserve">, ОАЭ, с 30 марта по 10 апреля 2014 года. </w:t>
      </w:r>
      <w:r w:rsidR="005E2F6C">
        <w:rPr>
          <w:rFonts w:asciiTheme="majorBidi" w:hAnsiTheme="majorBidi" w:cstheme="majorBidi"/>
        </w:rPr>
        <w:t xml:space="preserve">БР принимало в ней активное участие, следило за обсуждением и вносило свой вклад в соответствующие </w:t>
      </w:r>
      <w:r w:rsidR="001D2659">
        <w:rPr>
          <w:rFonts w:asciiTheme="majorBidi" w:hAnsiTheme="majorBidi" w:cstheme="majorBidi"/>
        </w:rPr>
        <w:t>результаты работы</w:t>
      </w:r>
      <w:r>
        <w:rPr>
          <w:rFonts w:asciiTheme="majorBidi" w:hAnsiTheme="majorBidi" w:cstheme="majorBidi"/>
        </w:rPr>
        <w:t xml:space="preserve">. </w:t>
      </w:r>
      <w:r w:rsidR="001D2659">
        <w:rPr>
          <w:rFonts w:asciiTheme="majorBidi" w:hAnsiTheme="majorBidi" w:cstheme="majorBidi"/>
        </w:rPr>
        <w:t xml:space="preserve">В этом отношении следует отметить, что из почти 200 вкладов, представленных на </w:t>
      </w:r>
      <w:r>
        <w:rPr>
          <w:rFonts w:asciiTheme="majorBidi" w:hAnsiTheme="majorBidi" w:cstheme="majorBidi"/>
        </w:rPr>
        <w:t xml:space="preserve">ВКРЭ-14, </w:t>
      </w:r>
      <w:r w:rsidR="001D2659">
        <w:rPr>
          <w:rFonts w:asciiTheme="majorBidi" w:hAnsiTheme="majorBidi" w:cstheme="majorBidi"/>
        </w:rPr>
        <w:t>почти</w:t>
      </w:r>
      <w:r>
        <w:rPr>
          <w:rFonts w:asciiTheme="majorBidi" w:hAnsiTheme="majorBidi" w:cstheme="majorBidi"/>
        </w:rPr>
        <w:t xml:space="preserve"> 25% </w:t>
      </w:r>
      <w:r w:rsidR="001D2659">
        <w:rPr>
          <w:rFonts w:asciiTheme="majorBidi" w:hAnsiTheme="majorBidi" w:cstheme="majorBidi"/>
        </w:rPr>
        <w:t xml:space="preserve">имели то или иное отношение к </w:t>
      </w:r>
      <w:r w:rsidR="001D2659">
        <w:rPr>
          <w:rFonts w:asciiTheme="majorBidi" w:hAnsiTheme="majorBidi" w:cstheme="majorBidi"/>
        </w:rPr>
        <w:lastRenderedPageBreak/>
        <w:t xml:space="preserve">деятельности </w:t>
      </w:r>
      <w:r>
        <w:rPr>
          <w:rFonts w:asciiTheme="majorBidi" w:hAnsiTheme="majorBidi" w:cstheme="majorBidi"/>
        </w:rPr>
        <w:t>МСЭ</w:t>
      </w:r>
      <w:r>
        <w:rPr>
          <w:rFonts w:asciiTheme="majorBidi" w:hAnsiTheme="majorBidi" w:cstheme="majorBidi"/>
        </w:rPr>
        <w:noBreakHyphen/>
      </w:r>
      <w:proofErr w:type="gramStart"/>
      <w:r>
        <w:rPr>
          <w:rFonts w:asciiTheme="majorBidi" w:hAnsiTheme="majorBidi" w:cstheme="majorBidi"/>
        </w:rPr>
        <w:t>R</w:t>
      </w:r>
      <w:proofErr w:type="gramEnd"/>
      <w:r>
        <w:rPr>
          <w:rFonts w:asciiTheme="majorBidi" w:hAnsiTheme="majorBidi" w:cstheme="majorBidi"/>
        </w:rPr>
        <w:t xml:space="preserve">, </w:t>
      </w:r>
      <w:r w:rsidR="001D2659">
        <w:rPr>
          <w:rFonts w:asciiTheme="majorBidi" w:hAnsiTheme="majorBidi" w:cstheme="majorBidi"/>
        </w:rPr>
        <w:t>а около</w:t>
      </w:r>
      <w:r>
        <w:rPr>
          <w:rFonts w:asciiTheme="majorBidi" w:hAnsiTheme="majorBidi" w:cstheme="majorBidi"/>
        </w:rPr>
        <w:t xml:space="preserve"> 25% </w:t>
      </w:r>
      <w:r w:rsidR="001D2659">
        <w:rPr>
          <w:rFonts w:asciiTheme="majorBidi" w:hAnsiTheme="majorBidi" w:cstheme="majorBidi"/>
        </w:rPr>
        <w:t>– косвенное отношение</w:t>
      </w:r>
      <w:r>
        <w:rPr>
          <w:rFonts w:asciiTheme="majorBidi" w:hAnsiTheme="majorBidi" w:cstheme="majorBidi"/>
        </w:rPr>
        <w:t xml:space="preserve">.  </w:t>
      </w:r>
      <w:r w:rsidR="001D2659">
        <w:rPr>
          <w:rFonts w:asciiTheme="majorBidi" w:hAnsiTheme="majorBidi" w:cstheme="majorBidi"/>
        </w:rPr>
        <w:t>В этих вкладах в основном рассматривались следующие темы</w:t>
      </w:r>
      <w:r>
        <w:rPr>
          <w:rFonts w:asciiTheme="majorBidi" w:hAnsiTheme="majorBidi" w:cstheme="majorBidi"/>
        </w:rPr>
        <w:t>:</w:t>
      </w:r>
    </w:p>
    <w:p w:rsidR="00275415" w:rsidRPr="0045556E" w:rsidRDefault="00275415" w:rsidP="001D2659">
      <w:pPr>
        <w:pStyle w:val="enumlev1"/>
      </w:pPr>
      <w:r w:rsidRPr="0045556E">
        <w:t>–</w:t>
      </w:r>
      <w:r>
        <w:tab/>
      </w:r>
      <w:r w:rsidR="00D018AD">
        <w:t xml:space="preserve">управление </w:t>
      </w:r>
      <w:r w:rsidR="001D2659">
        <w:t>использованием спектра в развивающихся странах</w:t>
      </w:r>
      <w:r w:rsidR="00D018AD">
        <w:t>;</w:t>
      </w:r>
    </w:p>
    <w:p w:rsidR="00275415" w:rsidRPr="00DC602E" w:rsidRDefault="00275415" w:rsidP="001D2659">
      <w:pPr>
        <w:pStyle w:val="enumlev1"/>
      </w:pPr>
      <w:r w:rsidRPr="0045556E">
        <w:t>–</w:t>
      </w:r>
      <w:r>
        <w:tab/>
      </w:r>
      <w:r w:rsidR="00D018AD">
        <w:t xml:space="preserve">динамический </w:t>
      </w:r>
      <w:r w:rsidR="001D2659">
        <w:t>доступ к спектру и белые пространства</w:t>
      </w:r>
      <w:r w:rsidR="00D018AD">
        <w:t>;</w:t>
      </w:r>
    </w:p>
    <w:p w:rsidR="00275415" w:rsidRPr="00DC602E" w:rsidRDefault="00275415" w:rsidP="001D2659">
      <w:pPr>
        <w:pStyle w:val="enumlev1"/>
      </w:pPr>
      <w:r w:rsidRPr="0045556E">
        <w:t>–</w:t>
      </w:r>
      <w:r>
        <w:tab/>
      </w:r>
      <w:r w:rsidR="00D018AD">
        <w:t xml:space="preserve">соответствие </w:t>
      </w:r>
      <w:r w:rsidR="001D2659">
        <w:t>и функциональная совместимость</w:t>
      </w:r>
      <w:r w:rsidR="00D018AD">
        <w:t>;</w:t>
      </w:r>
    </w:p>
    <w:p w:rsidR="00275415" w:rsidRPr="00DC602E" w:rsidRDefault="00275415" w:rsidP="001D2659">
      <w:pPr>
        <w:pStyle w:val="enumlev1"/>
      </w:pPr>
      <w:r w:rsidRPr="0045556E">
        <w:t>–</w:t>
      </w:r>
      <w:r>
        <w:tab/>
      </w:r>
      <w:r w:rsidR="00D018AD">
        <w:t xml:space="preserve">помощь </w:t>
      </w:r>
      <w:r w:rsidR="001D2659">
        <w:t xml:space="preserve">развивающимся странам в развертывании </w:t>
      </w:r>
      <w:proofErr w:type="spellStart"/>
      <w:r w:rsidR="00D018AD">
        <w:t>IMT</w:t>
      </w:r>
      <w:proofErr w:type="spellEnd"/>
      <w:r w:rsidR="00D018AD">
        <w:t>;</w:t>
      </w:r>
    </w:p>
    <w:p w:rsidR="00275415" w:rsidRPr="00DC602E" w:rsidRDefault="00275415" w:rsidP="001D2659">
      <w:pPr>
        <w:pStyle w:val="enumlev1"/>
      </w:pPr>
      <w:r w:rsidRPr="0045556E">
        <w:t>–</w:t>
      </w:r>
      <w:r>
        <w:tab/>
      </w:r>
      <w:r w:rsidR="00D018AD">
        <w:t xml:space="preserve">помощь </w:t>
      </w:r>
      <w:r w:rsidR="001D2659">
        <w:t>развивающимся странам в отношении цифрового радиовещания и перехода к цифровому радиовещанию</w:t>
      </w:r>
      <w:r w:rsidR="00D018AD">
        <w:t>;</w:t>
      </w:r>
    </w:p>
    <w:p w:rsidR="00275415" w:rsidRPr="001D2659" w:rsidRDefault="00275415" w:rsidP="001D2659">
      <w:pPr>
        <w:pStyle w:val="enumlev1"/>
        <w:rPr>
          <w:rFonts w:asciiTheme="majorBidi" w:hAnsiTheme="majorBidi" w:cstheme="majorBidi"/>
          <w:szCs w:val="22"/>
        </w:rPr>
      </w:pPr>
      <w:r w:rsidRPr="0045556E">
        <w:t>–</w:t>
      </w:r>
      <w:r>
        <w:tab/>
      </w:r>
      <w:r w:rsidR="00D018AD" w:rsidRPr="001D2659">
        <w:rPr>
          <w:rFonts w:asciiTheme="majorBidi" w:hAnsiTheme="majorBidi" w:cstheme="majorBidi"/>
          <w:szCs w:val="22"/>
        </w:rPr>
        <w:t>г</w:t>
      </w:r>
      <w:r w:rsidR="00D018AD" w:rsidRPr="001D2659">
        <w:rPr>
          <w:rFonts w:asciiTheme="majorBidi" w:hAnsiTheme="majorBidi" w:cstheme="majorBidi"/>
          <w:color w:val="000000"/>
          <w:szCs w:val="22"/>
        </w:rPr>
        <w:t xml:space="preserve">отовность </w:t>
      </w:r>
      <w:r w:rsidR="001D2659" w:rsidRPr="001D2659">
        <w:rPr>
          <w:rFonts w:asciiTheme="majorBidi" w:hAnsiTheme="majorBidi" w:cstheme="majorBidi"/>
          <w:color w:val="000000"/>
          <w:szCs w:val="22"/>
        </w:rPr>
        <w:t>к бедствиям, раннее предупреждение, спасание, смягчение последствий бедствий, оказание помощи при бедствиях и меры реагирования</w:t>
      </w:r>
      <w:r w:rsidR="00D018AD">
        <w:rPr>
          <w:rFonts w:asciiTheme="majorBidi" w:hAnsiTheme="majorBidi" w:cstheme="majorBidi"/>
          <w:color w:val="000000"/>
          <w:szCs w:val="22"/>
        </w:rPr>
        <w:t>;</w:t>
      </w:r>
    </w:p>
    <w:p w:rsidR="00275415" w:rsidRPr="00DC602E" w:rsidRDefault="00275415" w:rsidP="001D2659">
      <w:pPr>
        <w:pStyle w:val="enumlev1"/>
      </w:pPr>
      <w:r w:rsidRPr="0045556E">
        <w:t>–</w:t>
      </w:r>
      <w:r>
        <w:tab/>
      </w:r>
      <w:r w:rsidR="00D018AD">
        <w:t xml:space="preserve">воздействие </w:t>
      </w:r>
      <w:proofErr w:type="spellStart"/>
      <w:r w:rsidR="001D2659">
        <w:t>ЭМП</w:t>
      </w:r>
      <w:proofErr w:type="spellEnd"/>
      <w:r w:rsidR="001D2659">
        <w:t xml:space="preserve"> на организм человека</w:t>
      </w:r>
      <w:r w:rsidR="00D018AD">
        <w:t>;</w:t>
      </w:r>
    </w:p>
    <w:p w:rsidR="00275415" w:rsidRPr="00DC602E" w:rsidRDefault="00275415" w:rsidP="001D2659">
      <w:pPr>
        <w:pStyle w:val="enumlev1"/>
      </w:pPr>
      <w:r w:rsidRPr="0045556E">
        <w:t>–</w:t>
      </w:r>
      <w:r>
        <w:tab/>
      </w:r>
      <w:r w:rsidR="00D018AD">
        <w:t xml:space="preserve">электросвязь </w:t>
      </w:r>
      <w:r w:rsidR="001D2659">
        <w:t>в сельских районах</w:t>
      </w:r>
      <w:r w:rsidR="00D018AD">
        <w:t>;</w:t>
      </w:r>
    </w:p>
    <w:p w:rsidR="00275415" w:rsidRPr="00DC602E" w:rsidRDefault="00275415" w:rsidP="001D2659">
      <w:pPr>
        <w:pStyle w:val="enumlev1"/>
      </w:pPr>
      <w:r w:rsidRPr="0045556E">
        <w:t>–</w:t>
      </w:r>
      <w:r>
        <w:tab/>
      </w:r>
      <w:r w:rsidR="00D018AD">
        <w:t xml:space="preserve">изменение </w:t>
      </w:r>
      <w:r w:rsidR="001D2659">
        <w:t>климата</w:t>
      </w:r>
      <w:r>
        <w:t>.</w:t>
      </w:r>
    </w:p>
    <w:p w:rsidR="00275415" w:rsidRDefault="001D2659" w:rsidP="001D26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БР принимало активное участие в обсуждении этих вкладов, имея в виду следующие цели</w:t>
      </w:r>
      <w:r w:rsidR="00275415">
        <w:rPr>
          <w:rFonts w:asciiTheme="majorBidi" w:hAnsiTheme="majorBidi" w:cstheme="majorBidi"/>
        </w:rPr>
        <w:t>:</w:t>
      </w:r>
    </w:p>
    <w:p w:rsidR="00275415" w:rsidRPr="00DC602E" w:rsidRDefault="00275415" w:rsidP="001D2659">
      <w:pPr>
        <w:pStyle w:val="enumlev1"/>
      </w:pPr>
      <w:r w:rsidRPr="00DC602E">
        <w:t>–</w:t>
      </w:r>
      <w:r w:rsidRPr="00DC602E">
        <w:tab/>
      </w:r>
      <w:r w:rsidR="00D018AD">
        <w:t xml:space="preserve">согласовать </w:t>
      </w:r>
      <w:r w:rsidR="001D2659">
        <w:t>деятельность, проводимую</w:t>
      </w:r>
      <w:r w:rsidRPr="00DC602E">
        <w:t xml:space="preserve"> </w:t>
      </w:r>
      <w:r w:rsidR="00486953">
        <w:rPr>
          <w:rFonts w:asciiTheme="majorBidi" w:hAnsiTheme="majorBidi" w:cstheme="majorBidi"/>
        </w:rPr>
        <w:t>МСЭ</w:t>
      </w:r>
      <w:r w:rsidRPr="00DC602E">
        <w:t xml:space="preserve">-R </w:t>
      </w:r>
      <w:r w:rsidR="00486953">
        <w:t>и</w:t>
      </w:r>
      <w:r w:rsidRPr="00DC602E">
        <w:t xml:space="preserve"> </w:t>
      </w:r>
      <w:r w:rsidR="00486953">
        <w:rPr>
          <w:rFonts w:asciiTheme="majorBidi" w:hAnsiTheme="majorBidi" w:cstheme="majorBidi"/>
        </w:rPr>
        <w:t>МСЭ</w:t>
      </w:r>
      <w:r w:rsidRPr="00DC602E">
        <w:t>-</w:t>
      </w:r>
      <w:proofErr w:type="gramStart"/>
      <w:r w:rsidRPr="00DC602E">
        <w:t>D</w:t>
      </w:r>
      <w:proofErr w:type="gramEnd"/>
      <w:r w:rsidRPr="00DC602E">
        <w:t xml:space="preserve">, </w:t>
      </w:r>
      <w:r w:rsidR="001D2659">
        <w:t>в частности в отношении управления использованием спектра и, в более общем плане, использованием систем радиосвязи для развития ИКТ во всем мире</w:t>
      </w:r>
      <w:r w:rsidR="00D018AD">
        <w:t>;</w:t>
      </w:r>
    </w:p>
    <w:p w:rsidR="00275415" w:rsidRPr="00DC602E" w:rsidRDefault="00275415" w:rsidP="009F0D85">
      <w:pPr>
        <w:pStyle w:val="enumlev1"/>
      </w:pPr>
      <w:r w:rsidRPr="0045556E">
        <w:t>–</w:t>
      </w:r>
      <w:r>
        <w:tab/>
      </w:r>
      <w:r w:rsidR="00D018AD">
        <w:t>обеспечить</w:t>
      </w:r>
      <w:r w:rsidR="001D2659">
        <w:t xml:space="preserve">, чтобы концепции, определения и терминология, относящиеся к управлению использованием спектра и радиосвязи, использовались в итоговых документах ВКРЭ в соответствии </w:t>
      </w:r>
      <w:r w:rsidR="009F0D85">
        <w:t>с тем, что при</w:t>
      </w:r>
      <w:r w:rsidR="001E6F1F">
        <w:t>н</w:t>
      </w:r>
      <w:r w:rsidR="009F0D85">
        <w:t>ято в деятельности</w:t>
      </w:r>
      <w:r>
        <w:t xml:space="preserve"> </w:t>
      </w:r>
      <w:r w:rsidR="00486953">
        <w:rPr>
          <w:rFonts w:asciiTheme="majorBidi" w:hAnsiTheme="majorBidi" w:cstheme="majorBidi"/>
        </w:rPr>
        <w:t>МСЭ</w:t>
      </w:r>
      <w:r w:rsidR="00D018AD">
        <w:t>-</w:t>
      </w:r>
      <w:proofErr w:type="gramStart"/>
      <w:r w:rsidR="00D018AD">
        <w:t>R</w:t>
      </w:r>
      <w:proofErr w:type="gramEnd"/>
      <w:r w:rsidR="00D018AD">
        <w:t>;</w:t>
      </w:r>
    </w:p>
    <w:p w:rsidR="00275415" w:rsidRPr="00DC602E" w:rsidRDefault="00275415" w:rsidP="009F0D85">
      <w:pPr>
        <w:pStyle w:val="enumlev1"/>
      </w:pPr>
      <w:r w:rsidRPr="0045556E">
        <w:t>–</w:t>
      </w:r>
      <w:r>
        <w:tab/>
      </w:r>
      <w:r w:rsidR="00D018AD">
        <w:t xml:space="preserve">избегать </w:t>
      </w:r>
      <w:r w:rsidR="009F0D85">
        <w:t>дублирования или частичного совпадения деятельности и исследований, проводимых</w:t>
      </w:r>
      <w:r>
        <w:t xml:space="preserve"> </w:t>
      </w:r>
      <w:r w:rsidR="00486953">
        <w:rPr>
          <w:rFonts w:asciiTheme="majorBidi" w:hAnsiTheme="majorBidi" w:cstheme="majorBidi"/>
        </w:rPr>
        <w:t>МСЭ</w:t>
      </w:r>
      <w:r>
        <w:t>-</w:t>
      </w:r>
      <w:proofErr w:type="gramStart"/>
      <w:r>
        <w:t>D</w:t>
      </w:r>
      <w:proofErr w:type="gramEnd"/>
      <w:r>
        <w:t xml:space="preserve"> </w:t>
      </w:r>
      <w:r w:rsidR="00486953">
        <w:t>и</w:t>
      </w:r>
      <w:r>
        <w:t xml:space="preserve"> </w:t>
      </w:r>
      <w:r w:rsidR="00486953">
        <w:rPr>
          <w:rFonts w:asciiTheme="majorBidi" w:hAnsiTheme="majorBidi" w:cstheme="majorBidi"/>
        </w:rPr>
        <w:t>МСЭ</w:t>
      </w:r>
      <w:r>
        <w:noBreakHyphen/>
        <w:t>R</w:t>
      </w:r>
      <w:r w:rsidR="00D018AD">
        <w:t>;</w:t>
      </w:r>
    </w:p>
    <w:p w:rsidR="00275415" w:rsidRPr="00DC602E" w:rsidRDefault="00275415" w:rsidP="009F0D85">
      <w:pPr>
        <w:pStyle w:val="enumlev1"/>
      </w:pPr>
      <w:r w:rsidRPr="0045556E">
        <w:t>–</w:t>
      </w:r>
      <w:r>
        <w:tab/>
      </w:r>
      <w:r w:rsidR="00D018AD">
        <w:t xml:space="preserve">избегать </w:t>
      </w:r>
      <w:r w:rsidR="009F0D85">
        <w:t xml:space="preserve">частичного совпадения и противоречий между вопросами, рассматриваемыми </w:t>
      </w:r>
      <w:r w:rsidR="00486953">
        <w:t>ВКРЭ и</w:t>
      </w:r>
      <w:r>
        <w:t xml:space="preserve"> </w:t>
      </w:r>
      <w:r w:rsidR="00486953">
        <w:t>ВКР</w:t>
      </w:r>
      <w:r>
        <w:t xml:space="preserve">-15 </w:t>
      </w:r>
      <w:r w:rsidR="009F0D85">
        <w:t>или в Регламенте радиосвязи</w:t>
      </w:r>
      <w:r>
        <w:t>.</w:t>
      </w:r>
    </w:p>
    <w:p w:rsidR="00275415" w:rsidRDefault="009F0D85" w:rsidP="009F0D8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Основными результатами и темами этой работы, касающимися </w:t>
      </w:r>
      <w:r w:rsidR="00486953">
        <w:rPr>
          <w:rFonts w:asciiTheme="majorBidi" w:hAnsiTheme="majorBidi" w:cstheme="majorBidi"/>
        </w:rPr>
        <w:t>МСЭ</w:t>
      </w:r>
      <w:r w:rsidR="00275415">
        <w:rPr>
          <w:rFonts w:asciiTheme="majorBidi" w:hAnsiTheme="majorBidi" w:cstheme="majorBidi"/>
        </w:rPr>
        <w:t>-</w:t>
      </w:r>
      <w:proofErr w:type="gramStart"/>
      <w:r w:rsidR="00275415">
        <w:rPr>
          <w:rFonts w:asciiTheme="majorBidi" w:hAnsiTheme="majorBidi" w:cstheme="majorBidi"/>
        </w:rPr>
        <w:t>R</w:t>
      </w:r>
      <w:proofErr w:type="gramEnd"/>
      <w:r>
        <w:rPr>
          <w:rFonts w:asciiTheme="majorBidi" w:hAnsiTheme="majorBidi" w:cstheme="majorBidi"/>
        </w:rPr>
        <w:t>, были следующие</w:t>
      </w:r>
      <w:r w:rsidR="00275415">
        <w:rPr>
          <w:rFonts w:asciiTheme="majorBidi" w:hAnsiTheme="majorBidi" w:cstheme="majorBidi"/>
        </w:rPr>
        <w:t>:</w:t>
      </w:r>
    </w:p>
    <w:p w:rsidR="00275415" w:rsidRPr="00DC602E" w:rsidRDefault="00275415" w:rsidP="00732338">
      <w:pPr>
        <w:pStyle w:val="enumlev1"/>
      </w:pPr>
      <w:r w:rsidRPr="0045556E">
        <w:t>–</w:t>
      </w:r>
      <w:r>
        <w:tab/>
      </w:r>
      <w:r w:rsidR="00D018AD">
        <w:t xml:space="preserve">была </w:t>
      </w:r>
      <w:r w:rsidR="009F0D85">
        <w:t xml:space="preserve">пересмотрена и обновлена Резолюция 9 </w:t>
      </w:r>
      <w:r w:rsidR="00486953">
        <w:rPr>
          <w:rFonts w:asciiTheme="majorBidi" w:hAnsiTheme="majorBidi" w:cstheme="majorBidi"/>
        </w:rPr>
        <w:t>МСЭ</w:t>
      </w:r>
      <w:r w:rsidRPr="00DC602E">
        <w:t>-</w:t>
      </w:r>
      <w:proofErr w:type="gramStart"/>
      <w:r w:rsidRPr="00DC602E">
        <w:t>D</w:t>
      </w:r>
      <w:proofErr w:type="gramEnd"/>
      <w:r w:rsidRPr="00DC602E">
        <w:t xml:space="preserve">; </w:t>
      </w:r>
      <w:r w:rsidR="009F0D85">
        <w:t>в нее включено упоминание о новых подходах к управлению использованием спектра, таких как динамический доступ к спектру</w:t>
      </w:r>
      <w:r w:rsidRPr="00DC602E">
        <w:t xml:space="preserve"> (DSA), </w:t>
      </w:r>
      <w:r w:rsidR="009F0D85">
        <w:t xml:space="preserve">при сохранении принципа </w:t>
      </w:r>
      <w:r w:rsidR="00732338">
        <w:t xml:space="preserve">нейтралитета в отношении </w:t>
      </w:r>
      <w:r w:rsidR="009F0D85">
        <w:t>тех</w:t>
      </w:r>
      <w:r w:rsidR="00732338">
        <w:t>нологий</w:t>
      </w:r>
      <w:r w:rsidR="00D018AD">
        <w:t>;</w:t>
      </w:r>
    </w:p>
    <w:p w:rsidR="00275415" w:rsidRPr="00DC602E" w:rsidRDefault="00275415" w:rsidP="00732338">
      <w:pPr>
        <w:pStyle w:val="enumlev1"/>
      </w:pPr>
      <w:r w:rsidRPr="0045556E">
        <w:t>–</w:t>
      </w:r>
      <w:r>
        <w:tab/>
      </w:r>
      <w:r w:rsidR="00D018AD">
        <w:t xml:space="preserve">белые </w:t>
      </w:r>
      <w:r w:rsidR="00732338">
        <w:t>пространства</w:t>
      </w:r>
      <w:r w:rsidRPr="00DC602E">
        <w:t xml:space="preserve">: </w:t>
      </w:r>
      <w:r w:rsidR="00732338">
        <w:t>в соответствии с вышеизложенным о белых пространствах не упоминалось, поскольку они представляют собой только частный случай применения</w:t>
      </w:r>
      <w:r>
        <w:t xml:space="preserve"> </w:t>
      </w:r>
      <w:proofErr w:type="spellStart"/>
      <w:r>
        <w:t>DSA</w:t>
      </w:r>
      <w:proofErr w:type="spellEnd"/>
      <w:r w:rsidR="00D018AD">
        <w:t>;</w:t>
      </w:r>
    </w:p>
    <w:p w:rsidR="00275415" w:rsidRPr="00DC602E" w:rsidRDefault="00275415" w:rsidP="00732338">
      <w:pPr>
        <w:pStyle w:val="enumlev1"/>
      </w:pPr>
      <w:r w:rsidRPr="0045556E">
        <w:t>–</w:t>
      </w:r>
      <w:r>
        <w:tab/>
      </w:r>
      <w:r w:rsidR="00D018AD">
        <w:t xml:space="preserve">развертывание </w:t>
      </w:r>
      <w:proofErr w:type="spellStart"/>
      <w:r w:rsidRPr="00DC602E">
        <w:t>IMT</w:t>
      </w:r>
      <w:proofErr w:type="spellEnd"/>
      <w:r w:rsidRPr="00DC602E">
        <w:t xml:space="preserve">: </w:t>
      </w:r>
      <w:r w:rsidR="00732338">
        <w:t xml:space="preserve">была обеспечено соответствие упоминаемых полос частот с теми, которые определены в </w:t>
      </w:r>
      <w:proofErr w:type="spellStart"/>
      <w:r w:rsidR="00732338">
        <w:t>РР</w:t>
      </w:r>
      <w:proofErr w:type="spellEnd"/>
      <w:r w:rsidR="00732338">
        <w:t xml:space="preserve"> для таких систем</w:t>
      </w:r>
      <w:r w:rsidR="00D018AD">
        <w:t>;</w:t>
      </w:r>
    </w:p>
    <w:p w:rsidR="00275415" w:rsidRPr="00DC602E" w:rsidRDefault="00275415" w:rsidP="00732338">
      <w:pPr>
        <w:pStyle w:val="enumlev1"/>
      </w:pPr>
      <w:r w:rsidRPr="0045556E">
        <w:t>–</w:t>
      </w:r>
      <w:r>
        <w:tab/>
      </w:r>
      <w:r w:rsidR="00D018AD">
        <w:t xml:space="preserve">цифровое </w:t>
      </w:r>
      <w:r w:rsidR="00732338">
        <w:t>радиовещание и переход к цифровому радиовещанию</w:t>
      </w:r>
      <w:r w:rsidR="00D018AD">
        <w:t>;</w:t>
      </w:r>
    </w:p>
    <w:p w:rsidR="00275415" w:rsidRPr="00DC602E" w:rsidRDefault="00275415" w:rsidP="00732338">
      <w:pPr>
        <w:pStyle w:val="enumlev1"/>
      </w:pPr>
      <w:r w:rsidRPr="0045556E">
        <w:t>–</w:t>
      </w:r>
      <w:r>
        <w:tab/>
      </w:r>
      <w:r w:rsidR="00D018AD">
        <w:t xml:space="preserve">были </w:t>
      </w:r>
      <w:r w:rsidR="00732338">
        <w:t>внесены изменения, с тем чтобы упоминались Рекомендации каждого из Секторов</w:t>
      </w:r>
      <w:r w:rsidRPr="00DC602E">
        <w:t xml:space="preserve"> (</w:t>
      </w:r>
      <w:r w:rsidR="00486953">
        <w:rPr>
          <w:rFonts w:asciiTheme="majorBidi" w:hAnsiTheme="majorBidi" w:cstheme="majorBidi"/>
        </w:rPr>
        <w:t>МСЭ</w:t>
      </w:r>
      <w:r w:rsidRPr="00DC602E">
        <w:noBreakHyphen/>
        <w:t xml:space="preserve">R, </w:t>
      </w:r>
      <w:r w:rsidR="00486953">
        <w:rPr>
          <w:rFonts w:asciiTheme="majorBidi" w:hAnsiTheme="majorBidi" w:cstheme="majorBidi"/>
        </w:rPr>
        <w:t>МСЭ</w:t>
      </w:r>
      <w:r w:rsidRPr="00DC602E">
        <w:t>-</w:t>
      </w:r>
      <w:proofErr w:type="gramStart"/>
      <w:r w:rsidRPr="00DC602E">
        <w:t>T</w:t>
      </w:r>
      <w:proofErr w:type="gramEnd"/>
      <w:r w:rsidRPr="00DC602E">
        <w:t xml:space="preserve">, </w:t>
      </w:r>
      <w:r w:rsidR="00486953">
        <w:rPr>
          <w:rFonts w:asciiTheme="majorBidi" w:hAnsiTheme="majorBidi" w:cstheme="majorBidi"/>
        </w:rPr>
        <w:t>МСЭ</w:t>
      </w:r>
      <w:r w:rsidRPr="00DC602E">
        <w:t xml:space="preserve">-D), </w:t>
      </w:r>
      <w:r w:rsidR="00732338">
        <w:t>а не просто "Рекомендации МСЭ"</w:t>
      </w:r>
      <w:r w:rsidR="00D018AD">
        <w:t>;</w:t>
      </w:r>
    </w:p>
    <w:p w:rsidR="00275415" w:rsidRPr="00DC602E" w:rsidRDefault="00275415" w:rsidP="00732338">
      <w:pPr>
        <w:pStyle w:val="enumlev1"/>
      </w:pPr>
      <w:r w:rsidRPr="0045556E">
        <w:t>–</w:t>
      </w:r>
      <w:r>
        <w:tab/>
      </w:r>
      <w:r w:rsidR="00D018AD">
        <w:t xml:space="preserve">была </w:t>
      </w:r>
      <w:r w:rsidR="00732338">
        <w:t xml:space="preserve">сохранена роль </w:t>
      </w:r>
      <w:r w:rsidR="00486953">
        <w:rPr>
          <w:rFonts w:asciiTheme="majorBidi" w:hAnsiTheme="majorBidi" w:cstheme="majorBidi"/>
        </w:rPr>
        <w:t>МСЭ</w:t>
      </w:r>
      <w:r w:rsidRPr="00DC602E">
        <w:t>-</w:t>
      </w:r>
      <w:proofErr w:type="gramStart"/>
      <w:r w:rsidRPr="00DC602E">
        <w:t>R</w:t>
      </w:r>
      <w:proofErr w:type="gramEnd"/>
      <w:r w:rsidRPr="00DC602E">
        <w:t xml:space="preserve"> </w:t>
      </w:r>
      <w:r w:rsidR="00732338">
        <w:t>и БР в пересмотре вопросов соответствия и функциональной совместимости</w:t>
      </w:r>
      <w:r w:rsidRPr="00DC602E">
        <w:t xml:space="preserve">. </w:t>
      </w:r>
      <w:r w:rsidR="00732338">
        <w:t xml:space="preserve">Этот пересмотр был поддержан несколькими администрациями с аналогичной целью: сохранить согласованность деятельности </w:t>
      </w:r>
      <w:r w:rsidR="00486953">
        <w:rPr>
          <w:rFonts w:asciiTheme="majorBidi" w:hAnsiTheme="majorBidi" w:cstheme="majorBidi"/>
        </w:rPr>
        <w:t>МСЭ</w:t>
      </w:r>
      <w:r w:rsidRPr="00DC602E">
        <w:t xml:space="preserve">-R </w:t>
      </w:r>
      <w:r w:rsidR="00486953">
        <w:t>и</w:t>
      </w:r>
      <w:r w:rsidRPr="00DC602E">
        <w:t xml:space="preserve"> </w:t>
      </w:r>
      <w:r w:rsidR="00486953">
        <w:rPr>
          <w:rFonts w:asciiTheme="majorBidi" w:hAnsiTheme="majorBidi" w:cstheme="majorBidi"/>
        </w:rPr>
        <w:t>МСЭ</w:t>
      </w:r>
      <w:r w:rsidRPr="00DC602E">
        <w:t>-</w:t>
      </w:r>
      <w:proofErr w:type="gramStart"/>
      <w:r w:rsidRPr="00DC602E">
        <w:t>D</w:t>
      </w:r>
      <w:proofErr w:type="gramEnd"/>
      <w:r w:rsidRPr="00DC602E">
        <w:t xml:space="preserve">, </w:t>
      </w:r>
      <w:r w:rsidR="00732338">
        <w:t>избегая частичного дублирования и сохраняя согласованность терминологии</w:t>
      </w:r>
      <w:r w:rsidRPr="00DC602E">
        <w:t xml:space="preserve">. </w:t>
      </w:r>
    </w:p>
    <w:p w:rsidR="00486953" w:rsidRPr="00143DCC" w:rsidRDefault="00486953" w:rsidP="00486953">
      <w:pPr>
        <w:pStyle w:val="Heading1"/>
      </w:pPr>
      <w:r w:rsidRPr="00143DCC">
        <w:t>6</w:t>
      </w:r>
      <w:r w:rsidRPr="00143DCC">
        <w:tab/>
        <w:t>Информационная система БР</w:t>
      </w:r>
    </w:p>
    <w:p w:rsidR="00486953" w:rsidRPr="00143DCC" w:rsidRDefault="00486953" w:rsidP="00486953">
      <w:pPr>
        <w:rPr>
          <w:lang w:eastAsia="zh-CN"/>
        </w:rPr>
      </w:pPr>
      <w:r w:rsidRPr="00143DCC">
        <w:rPr>
          <w:lang w:eastAsia="zh-CN"/>
        </w:rPr>
        <w:t>КГР-19 (2012 г.) рекомендовала Директору внедрить рекомендуемые меры в предложенные сроки, изложенные в согласованной дорожной карте, которая включает Этап 1 (Выполнение решений ВКР</w:t>
      </w:r>
      <w:r w:rsidRPr="00143DCC">
        <w:rPr>
          <w:lang w:eastAsia="zh-CN"/>
        </w:rPr>
        <w:noBreakHyphen/>
        <w:t>12), до 31 декабря 2012 года; Этап 2 (Переработка некоторого существующего программного обеспечения), до 31 декабря 2015 года; и Этап 3 (Создание группы по проекту для внедрения общей структуры, системы безопасности и централизованной базы данных для космических служб), с 1 января 2016 года до 31 декабря 2018 года. КГР призвала Государства-Члены и Членов Сектора представить свои комментарии по Этапу 3.</w:t>
      </w:r>
    </w:p>
    <w:p w:rsidR="00486953" w:rsidRPr="00143DCC" w:rsidRDefault="00486953" w:rsidP="00486953">
      <w:r w:rsidRPr="00143DCC">
        <w:lastRenderedPageBreak/>
        <w:t>Данная тема представлена в Приложении 1 к настоящему документу.</w:t>
      </w:r>
    </w:p>
    <w:p w:rsidR="00486953" w:rsidRPr="00143DCC" w:rsidRDefault="00D018AD" w:rsidP="00D018AD">
      <w:pPr>
        <w:pStyle w:val="Heading1"/>
      </w:pPr>
      <w:r>
        <w:t>7</w:t>
      </w:r>
      <w:r w:rsidR="00486953" w:rsidRPr="00143DCC">
        <w:tab/>
        <w:t>Работающие по переписке группы</w:t>
      </w:r>
    </w:p>
    <w:p w:rsidR="00486953" w:rsidRPr="00143DCC" w:rsidRDefault="00486953" w:rsidP="00703BEE">
      <w:pPr>
        <w:rPr>
          <w:lang w:eastAsia="zh-CN"/>
        </w:rPr>
      </w:pPr>
      <w:proofErr w:type="spellStart"/>
      <w:r w:rsidRPr="00143DCC">
        <w:rPr>
          <w:lang w:eastAsia="zh-CN"/>
        </w:rPr>
        <w:t>БР</w:t>
      </w:r>
      <w:proofErr w:type="spellEnd"/>
      <w:r w:rsidRPr="00143DCC">
        <w:rPr>
          <w:lang w:eastAsia="zh-CN"/>
        </w:rPr>
        <w:t xml:space="preserve"> создало сайты </w:t>
      </w:r>
      <w:proofErr w:type="spellStart"/>
      <w:r w:rsidRPr="00143DCC">
        <w:rPr>
          <w:lang w:eastAsia="zh-CN"/>
        </w:rPr>
        <w:t>Sharepoint</w:t>
      </w:r>
      <w:proofErr w:type="spellEnd"/>
      <w:r w:rsidRPr="00143DCC">
        <w:rPr>
          <w:lang w:eastAsia="zh-CN"/>
        </w:rPr>
        <w:t xml:space="preserve"> для поддержки деятельности </w:t>
      </w:r>
      <w:r w:rsidR="00703BEE">
        <w:rPr>
          <w:lang w:eastAsia="zh-CN"/>
        </w:rPr>
        <w:t>активных</w:t>
      </w:r>
      <w:r w:rsidRPr="00143DCC">
        <w:rPr>
          <w:lang w:eastAsia="zh-CN"/>
        </w:rPr>
        <w:t xml:space="preserve"> групп, работающих по переписке, которые были согласованы на </w:t>
      </w:r>
      <w:r w:rsidR="00703BEE">
        <w:rPr>
          <w:lang w:eastAsia="zh-CN"/>
        </w:rPr>
        <w:t xml:space="preserve">предыдущих </w:t>
      </w:r>
      <w:r w:rsidRPr="00143DCC">
        <w:rPr>
          <w:lang w:eastAsia="zh-CN"/>
        </w:rPr>
        <w:t>собрани</w:t>
      </w:r>
      <w:r w:rsidR="00703BEE">
        <w:rPr>
          <w:lang w:eastAsia="zh-CN"/>
        </w:rPr>
        <w:t>ях</w:t>
      </w:r>
      <w:r w:rsidRPr="00143DCC">
        <w:rPr>
          <w:lang w:eastAsia="zh-CN"/>
        </w:rPr>
        <w:t xml:space="preserve"> КГР:</w:t>
      </w:r>
    </w:p>
    <w:p w:rsidR="00486953" w:rsidRPr="00143DCC" w:rsidRDefault="00486953" w:rsidP="00486953">
      <w:pPr>
        <w:pStyle w:val="enumlev1"/>
        <w:rPr>
          <w:rFonts w:asciiTheme="majorBidi" w:hAnsiTheme="majorBidi" w:cstheme="majorBidi"/>
          <w:szCs w:val="22"/>
          <w:lang w:eastAsia="zh-CN"/>
        </w:rPr>
      </w:pPr>
      <w:r w:rsidRPr="00143DCC">
        <w:t>•</w:t>
      </w:r>
      <w:r w:rsidRPr="00143DCC">
        <w:tab/>
      </w:r>
      <w:hyperlink r:id="rId26" w:history="1">
        <w:r w:rsidRPr="00143DCC">
          <w:rPr>
            <w:rFonts w:asciiTheme="majorBidi" w:hAnsiTheme="majorBidi" w:cstheme="majorBidi"/>
            <w:szCs w:val="22"/>
            <w:u w:val="single"/>
            <w:lang w:eastAsia="zh-CN"/>
          </w:rPr>
          <w:t>Пересмотр Резолюции МСЭ-R 1-6</w:t>
        </w:r>
      </w:hyperlink>
      <w:r w:rsidRPr="00143DCC">
        <w:rPr>
          <w:rFonts w:asciiTheme="majorBidi" w:hAnsiTheme="majorBidi" w:cstheme="majorBidi"/>
          <w:szCs w:val="22"/>
          <w:lang w:eastAsia="zh-CN"/>
        </w:rPr>
        <w:t xml:space="preserve">, г-н Робин </w:t>
      </w:r>
      <w:proofErr w:type="spellStart"/>
      <w:r w:rsidRPr="00143DCC">
        <w:rPr>
          <w:rFonts w:asciiTheme="majorBidi" w:hAnsiTheme="majorBidi" w:cstheme="majorBidi"/>
          <w:szCs w:val="22"/>
          <w:lang w:eastAsia="zh-CN"/>
        </w:rPr>
        <w:t>Хейнс</w:t>
      </w:r>
      <w:proofErr w:type="spellEnd"/>
      <w:r w:rsidRPr="00143DCC">
        <w:rPr>
          <w:rFonts w:asciiTheme="majorBidi" w:hAnsiTheme="majorBidi" w:cstheme="majorBidi"/>
          <w:szCs w:val="22"/>
          <w:lang w:eastAsia="zh-CN"/>
        </w:rPr>
        <w:t xml:space="preserve"> (США),</w:t>
      </w:r>
      <w:r w:rsidRPr="00143DCC">
        <w:rPr>
          <w:rFonts w:asciiTheme="majorBidi" w:hAnsiTheme="majorBidi" w:cstheme="majorBidi"/>
          <w:szCs w:val="22"/>
          <w:lang w:eastAsia="zh-CN"/>
        </w:rPr>
        <w:br/>
      </w:r>
      <w:hyperlink r:id="rId27" w:history="1">
        <w:r w:rsidRPr="00143DCC">
          <w:rPr>
            <w:rStyle w:val="Hyperlink"/>
            <w:rFonts w:asciiTheme="majorBidi" w:hAnsiTheme="majorBidi" w:cstheme="majorBidi"/>
            <w:szCs w:val="22"/>
            <w:lang w:eastAsia="zh-CN"/>
          </w:rPr>
          <w:t>https://extranet.itu.int/itu-r/conferences/rag/cg_resolution_itu_r_1_6/</w:t>
        </w:r>
      </w:hyperlink>
      <w:r w:rsidRPr="00486953">
        <w:rPr>
          <w:rStyle w:val="Hyperlink"/>
          <w:rFonts w:asciiTheme="majorBidi" w:hAnsiTheme="majorBidi" w:cstheme="majorBidi"/>
          <w:szCs w:val="22"/>
          <w:u w:val="none"/>
          <w:lang w:eastAsia="zh-CN"/>
        </w:rPr>
        <w:t>;</w:t>
      </w:r>
    </w:p>
    <w:p w:rsidR="00486953" w:rsidRPr="00143DCC" w:rsidRDefault="00486953" w:rsidP="00486953">
      <w:pPr>
        <w:pStyle w:val="enumlev1"/>
        <w:rPr>
          <w:rFonts w:asciiTheme="majorBidi" w:hAnsiTheme="majorBidi" w:cstheme="majorBidi"/>
          <w:szCs w:val="22"/>
          <w:lang w:eastAsia="zh-CN"/>
        </w:rPr>
      </w:pPr>
      <w:r w:rsidRPr="00143DCC">
        <w:t>•</w:t>
      </w:r>
      <w:r w:rsidRPr="00143DCC">
        <w:tab/>
      </w:r>
      <w:hyperlink r:id="rId28" w:history="1">
        <w:r w:rsidRPr="00143DCC">
          <w:rPr>
            <w:rFonts w:asciiTheme="majorBidi" w:hAnsiTheme="majorBidi" w:cstheme="majorBidi"/>
            <w:szCs w:val="22"/>
            <w:u w:val="single"/>
            <w:lang w:eastAsia="zh-CN"/>
          </w:rPr>
          <w:t>Формат(ы) Рекомендаций МСЭ-R</w:t>
        </w:r>
      </w:hyperlink>
      <w:r w:rsidRPr="00143DCC">
        <w:rPr>
          <w:rFonts w:asciiTheme="majorBidi" w:hAnsiTheme="majorBidi" w:cstheme="majorBidi"/>
          <w:szCs w:val="22"/>
          <w:lang w:eastAsia="zh-CN"/>
        </w:rPr>
        <w:t xml:space="preserve">, г-н Альберт </w:t>
      </w:r>
      <w:proofErr w:type="spellStart"/>
      <w:r w:rsidRPr="00143DCC">
        <w:rPr>
          <w:rFonts w:asciiTheme="majorBidi" w:hAnsiTheme="majorBidi" w:cstheme="majorBidi"/>
          <w:szCs w:val="22"/>
          <w:lang w:eastAsia="zh-CN"/>
        </w:rPr>
        <w:t>Налбандян</w:t>
      </w:r>
      <w:proofErr w:type="spellEnd"/>
      <w:r w:rsidRPr="00143DCC">
        <w:rPr>
          <w:rFonts w:asciiTheme="majorBidi" w:hAnsiTheme="majorBidi" w:cstheme="majorBidi"/>
          <w:szCs w:val="22"/>
          <w:lang w:eastAsia="zh-CN"/>
        </w:rPr>
        <w:t xml:space="preserve"> (Армения)</w:t>
      </w:r>
      <w:r w:rsidRPr="00143DCC">
        <w:rPr>
          <w:rFonts w:asciiTheme="majorBidi" w:hAnsiTheme="majorBidi" w:cstheme="majorBidi"/>
          <w:szCs w:val="22"/>
          <w:lang w:eastAsia="zh-CN"/>
        </w:rPr>
        <w:br/>
      </w:r>
      <w:hyperlink r:id="rId29" w:history="1">
        <w:r w:rsidRPr="00143DCC">
          <w:rPr>
            <w:rStyle w:val="Hyperlink"/>
            <w:rFonts w:asciiTheme="majorBidi" w:hAnsiTheme="majorBidi" w:cstheme="majorBidi"/>
            <w:szCs w:val="22"/>
            <w:lang w:eastAsia="zh-CN"/>
          </w:rPr>
          <w:t>https://extranet.itu.int/itu-r/conferences/rag/cg_format_itu_r_rec/</w:t>
        </w:r>
      </w:hyperlink>
      <w:r w:rsidRPr="00486953">
        <w:rPr>
          <w:rStyle w:val="Hyperlink"/>
          <w:rFonts w:asciiTheme="majorBidi" w:hAnsiTheme="majorBidi" w:cstheme="majorBidi"/>
          <w:szCs w:val="22"/>
          <w:u w:val="none"/>
          <w:lang w:eastAsia="zh-CN"/>
        </w:rPr>
        <w:t>;</w:t>
      </w:r>
    </w:p>
    <w:p w:rsidR="00486953" w:rsidRPr="00143DCC" w:rsidRDefault="00486953" w:rsidP="00486953">
      <w:pPr>
        <w:pStyle w:val="enumlev1"/>
        <w:rPr>
          <w:rFonts w:asciiTheme="majorBidi" w:hAnsiTheme="majorBidi" w:cstheme="majorBidi"/>
          <w:szCs w:val="22"/>
          <w:lang w:eastAsia="zh-CN"/>
        </w:rPr>
      </w:pPr>
      <w:r w:rsidRPr="00143DCC">
        <w:t>•</w:t>
      </w:r>
      <w:r w:rsidRPr="00143DCC">
        <w:tab/>
      </w:r>
      <w:hyperlink r:id="rId30" w:history="1">
        <w:r w:rsidRPr="00143DCC">
          <w:rPr>
            <w:rFonts w:asciiTheme="majorBidi" w:hAnsiTheme="majorBidi" w:cstheme="majorBidi"/>
            <w:szCs w:val="22"/>
            <w:u w:val="single"/>
            <w:lang w:eastAsia="zh-CN"/>
          </w:rPr>
          <w:t>Пересмотр Резолюции МСЭ-R 6-1</w:t>
        </w:r>
      </w:hyperlink>
      <w:r w:rsidRPr="00143DCC">
        <w:rPr>
          <w:rFonts w:asciiTheme="majorBidi" w:hAnsiTheme="majorBidi" w:cstheme="majorBidi"/>
          <w:szCs w:val="22"/>
          <w:lang w:eastAsia="zh-CN"/>
        </w:rPr>
        <w:t xml:space="preserve">, г-н Паоло </w:t>
      </w:r>
      <w:proofErr w:type="spellStart"/>
      <w:r w:rsidRPr="00143DCC">
        <w:rPr>
          <w:rFonts w:asciiTheme="majorBidi" w:hAnsiTheme="majorBidi" w:cstheme="majorBidi"/>
          <w:szCs w:val="22"/>
          <w:lang w:eastAsia="zh-CN"/>
        </w:rPr>
        <w:t>Заккарян</w:t>
      </w:r>
      <w:proofErr w:type="spellEnd"/>
      <w:r w:rsidRPr="00143DCC">
        <w:rPr>
          <w:rFonts w:asciiTheme="majorBidi" w:hAnsiTheme="majorBidi" w:cstheme="majorBidi"/>
          <w:szCs w:val="22"/>
          <w:lang w:eastAsia="zh-CN"/>
        </w:rPr>
        <w:t xml:space="preserve"> (Италия)</w:t>
      </w:r>
      <w:r w:rsidRPr="00143DCC">
        <w:rPr>
          <w:rFonts w:asciiTheme="majorBidi" w:hAnsiTheme="majorBidi" w:cstheme="majorBidi"/>
          <w:szCs w:val="22"/>
          <w:lang w:eastAsia="zh-CN"/>
        </w:rPr>
        <w:br/>
      </w:r>
      <w:hyperlink r:id="rId31" w:history="1">
        <w:r w:rsidRPr="00143DCC">
          <w:rPr>
            <w:rStyle w:val="Hyperlink"/>
            <w:rFonts w:asciiTheme="majorBidi" w:hAnsiTheme="majorBidi" w:cstheme="majorBidi"/>
            <w:szCs w:val="22"/>
            <w:lang w:eastAsia="zh-CN"/>
          </w:rPr>
          <w:t>https://extranet.itu.int/itu-r/conferences/rag/cg_resolution_itu_r_6_1/</w:t>
        </w:r>
      </w:hyperlink>
      <w:r w:rsidRPr="00486953">
        <w:rPr>
          <w:rStyle w:val="Hyperlink"/>
          <w:rFonts w:asciiTheme="majorBidi" w:hAnsiTheme="majorBidi" w:cstheme="majorBidi"/>
          <w:szCs w:val="22"/>
          <w:u w:val="none"/>
          <w:lang w:eastAsia="zh-CN"/>
        </w:rPr>
        <w:t>.</w:t>
      </w:r>
    </w:p>
    <w:p w:rsidR="00486953" w:rsidRPr="00143DCC" w:rsidRDefault="00486953" w:rsidP="00486953">
      <w:pPr>
        <w:pStyle w:val="Heading1"/>
      </w:pPr>
      <w:r w:rsidRPr="00143DCC">
        <w:t>8</w:t>
      </w:r>
      <w:r w:rsidRPr="00143DCC">
        <w:tab/>
        <w:t>Оперативное планирование</w:t>
      </w:r>
    </w:p>
    <w:p w:rsidR="00486953" w:rsidRPr="00143DCC" w:rsidRDefault="00486953" w:rsidP="00DC0495">
      <w:r w:rsidRPr="00143DCC">
        <w:t>Оперативн</w:t>
      </w:r>
      <w:r w:rsidR="00DC0495">
        <w:t>ый</w:t>
      </w:r>
      <w:r w:rsidRPr="00143DCC">
        <w:t xml:space="preserve"> план на период 201</w:t>
      </w:r>
      <w:r w:rsidR="00DC0495">
        <w:t>5</w:t>
      </w:r>
      <w:r w:rsidRPr="00143DCC">
        <w:t>–201</w:t>
      </w:r>
      <w:r w:rsidR="00DC0495">
        <w:t>8</w:t>
      </w:r>
      <w:r w:rsidRPr="00143DCC">
        <w:t xml:space="preserve"> годов</w:t>
      </w:r>
      <w:r w:rsidR="00DC0495">
        <w:t>, который был принят Советом 2014 года (см. Резолюцию 1363),</w:t>
      </w:r>
      <w:r w:rsidRPr="00143DCC">
        <w:t xml:space="preserve"> размещен по адресу: </w:t>
      </w:r>
      <w:hyperlink r:id="rId32" w:tgtFrame="_blank" w:history="1">
        <w:r w:rsidRPr="00143DCC">
          <w:rPr>
            <w:rStyle w:val="Hyperlink"/>
            <w:szCs w:val="24"/>
          </w:rPr>
          <w:t>http://www.itu.int/ITU-R/go/operational-plans/</w:t>
        </w:r>
      </w:hyperlink>
      <w:r w:rsidRPr="00143DCC">
        <w:t xml:space="preserve">. Этот план по своей структуре ориентирован на результаты, с </w:t>
      </w:r>
      <w:proofErr w:type="gramStart"/>
      <w:r w:rsidRPr="00143DCC">
        <w:t>тем</w:t>
      </w:r>
      <w:proofErr w:type="gramEnd"/>
      <w:r w:rsidRPr="00143DCC">
        <w:t xml:space="preserve"> чтобы обеспечить полную увязку с бюджетом и другими финансовыми инструментами Союза. В нем также рассматриваются стратегические аспекты </w:t>
      </w:r>
      <w:proofErr w:type="gramStart"/>
      <w:r w:rsidRPr="00143DCC">
        <w:t>МСЭ-R</w:t>
      </w:r>
      <w:proofErr w:type="gramEnd"/>
      <w:r w:rsidRPr="00143DCC">
        <w:t xml:space="preserve"> и обеспечивается надлежащая увязка со </w:t>
      </w:r>
      <w:r w:rsidR="00DC0495">
        <w:t>С</w:t>
      </w:r>
      <w:r w:rsidRPr="00143DCC">
        <w:t>тратегическим планом МСЭ.</w:t>
      </w:r>
    </w:p>
    <w:p w:rsidR="00486953" w:rsidRPr="00143DCC" w:rsidRDefault="00486953" w:rsidP="00DC0495">
      <w:r w:rsidRPr="00143DCC">
        <w:t>Отчет о проделанной работе за 201</w:t>
      </w:r>
      <w:r w:rsidR="00DC0495">
        <w:t>3</w:t>
      </w:r>
      <w:r w:rsidRPr="00143DCC">
        <w:t xml:space="preserve"> год размещен по адресу: </w:t>
      </w:r>
      <w:hyperlink r:id="rId33" w:history="1">
        <w:r w:rsidRPr="00143DCC">
          <w:rPr>
            <w:rStyle w:val="Hyperlink"/>
          </w:rPr>
          <w:t>http://www.itu.int/ITU-R/go/performance-reports/</w:t>
        </w:r>
      </w:hyperlink>
      <w:r w:rsidRPr="00143DCC">
        <w:t>. Его цель состоит в предоставлении соответствующей информации, касающейся выполнения решений и видов деятельности, предусмотренных в Оперативном плане МСЭ-</w:t>
      </w:r>
      <w:proofErr w:type="gramStart"/>
      <w:r w:rsidRPr="00143DCC">
        <w:t>R</w:t>
      </w:r>
      <w:proofErr w:type="gramEnd"/>
      <w:r w:rsidRPr="00143DCC">
        <w:t xml:space="preserve"> на </w:t>
      </w:r>
      <w:r w:rsidR="00DC0495">
        <w:t>соответствующий период</w:t>
      </w:r>
      <w:r w:rsidRPr="00143DCC">
        <w:t>. В отчете о проделанной работе приводится сравнение достигнутых и ожидаемых результатов, а также содержатся соответствующие ключевые показатели деятельности. Они определены в этом документе для каждой основной задачи и в рамках каждого соответствующего намеченного результата деятельности.</w:t>
      </w:r>
    </w:p>
    <w:p w:rsidR="00486953" w:rsidRPr="00143DCC" w:rsidRDefault="00486953" w:rsidP="00486953">
      <w:pPr>
        <w:pStyle w:val="Heading1"/>
      </w:pPr>
      <w:r w:rsidRPr="00143DCC">
        <w:t>9</w:t>
      </w:r>
      <w:r w:rsidRPr="00143DCC">
        <w:tab/>
        <w:t>Предоставление информации и оказание помощи членам</w:t>
      </w:r>
    </w:p>
    <w:p w:rsidR="00486953" w:rsidRPr="00143DCC" w:rsidRDefault="00486953" w:rsidP="001E6F1F">
      <w:r w:rsidRPr="00143DCC">
        <w:t xml:space="preserve">В целях предоставления информации и оказания помощи членам МСЭ, в частности </w:t>
      </w:r>
      <w:r w:rsidR="00DC0495">
        <w:t xml:space="preserve">в </w:t>
      </w:r>
      <w:r w:rsidRPr="00143DCC">
        <w:t>развивающи</w:t>
      </w:r>
      <w:r w:rsidR="00DC0495">
        <w:t>х</w:t>
      </w:r>
      <w:r w:rsidRPr="00143DCC">
        <w:t>ся страна</w:t>
      </w:r>
      <w:r w:rsidR="00DC0495">
        <w:t>х</w:t>
      </w:r>
      <w:r w:rsidRPr="00143DCC">
        <w:t xml:space="preserve">, по вопросам, касающимся радиосвязи, БР организует по связанной со спектром тематике ряд семинаров-практикумов, семинаров, собраний и </w:t>
      </w:r>
      <w:r w:rsidR="001E6F1F">
        <w:t>мероприятий</w:t>
      </w:r>
      <w:r w:rsidRPr="00143DCC">
        <w:t xml:space="preserve"> по созданию потенциала или принимает в них участие. Эта деятельность осуществляется в тесном сотрудничестве с БРЭ, региональными и зональными отделениями МСЭ и соответствующими международными организациями или национальными органами. Данные виды деятельности вносят непосредственный вклад в создание членами МСЭ потенциала и обмена ими опытом по вопросам, связанным со спектром. Одним из конкретных действий стало оказание помощи членам и содействие сотрудничеству в области перехода к цифровому наземному телевизионному </w:t>
      </w:r>
      <w:r w:rsidR="00DC0495">
        <w:t>радио</w:t>
      </w:r>
      <w:r w:rsidRPr="00143DCC">
        <w:t>вещанию и распределения цифрового дивиденда.</w:t>
      </w:r>
    </w:p>
    <w:p w:rsidR="00486953" w:rsidRPr="00143DCC" w:rsidRDefault="00486953" w:rsidP="0098740A">
      <w:r w:rsidRPr="00143DCC">
        <w:t>Список мероприятий, в которых БР приняло участие в 201</w:t>
      </w:r>
      <w:r w:rsidR="0098740A">
        <w:t>3</w:t>
      </w:r>
      <w:r w:rsidRPr="00143DCC">
        <w:t xml:space="preserve"> году, приведен в Приложении 2.</w:t>
      </w:r>
    </w:p>
    <w:p w:rsidR="00486953" w:rsidRPr="00143DCC" w:rsidRDefault="00486953" w:rsidP="00486953">
      <w:r w:rsidRPr="00143DCC">
        <w:t xml:space="preserve">Полный список семинаров и семинаров-практикумов, организованных МСЭ самостоятельно или в сотрудничестве с другими региональными или национальными органами, приведен по адресу: </w:t>
      </w:r>
      <w:hyperlink r:id="rId34" w:history="1">
        <w:r w:rsidRPr="00143DCC">
          <w:rPr>
            <w:rStyle w:val="Hyperlink"/>
            <w:bCs/>
            <w:lang w:eastAsia="zh-CN"/>
          </w:rPr>
          <w:t>http://www.itu.int/ITU-R/go/seminars</w:t>
        </w:r>
      </w:hyperlink>
      <w:r w:rsidRPr="00143DCC">
        <w:t>.</w:t>
      </w:r>
    </w:p>
    <w:p w:rsidR="00486953" w:rsidRPr="00143DCC" w:rsidRDefault="00486953" w:rsidP="00486953">
      <w:pPr>
        <w:pStyle w:val="Heading2"/>
      </w:pPr>
      <w:r w:rsidRPr="00143DCC">
        <w:t>9.1</w:t>
      </w:r>
      <w:r w:rsidRPr="00143DCC">
        <w:tab/>
        <w:t>Семинары по радиосвязи</w:t>
      </w:r>
    </w:p>
    <w:p w:rsidR="0098740A" w:rsidRPr="00D018AD" w:rsidRDefault="00DC0495" w:rsidP="00464B64">
      <w:r>
        <w:t>В качестве дополнения к проходящим раз в два года всемирным семинарам по радиосвязи (</w:t>
      </w:r>
      <w:proofErr w:type="spellStart"/>
      <w:r>
        <w:t>ВСР</w:t>
      </w:r>
      <w:proofErr w:type="spellEnd"/>
      <w:r w:rsidR="0098740A" w:rsidRPr="00D018AD">
        <w:t>)</w:t>
      </w:r>
      <w:r>
        <w:t xml:space="preserve"> </w:t>
      </w:r>
      <w:proofErr w:type="spellStart"/>
      <w:r>
        <w:t>БР</w:t>
      </w:r>
      <w:proofErr w:type="spellEnd"/>
      <w:r>
        <w:t xml:space="preserve"> </w:t>
      </w:r>
      <w:r w:rsidR="00464B64">
        <w:t>организует годичный цикл региональных семинаров по радиосвязи (</w:t>
      </w:r>
      <w:proofErr w:type="spellStart"/>
      <w:r w:rsidR="00464B64">
        <w:t>РСР</w:t>
      </w:r>
      <w:proofErr w:type="spellEnd"/>
      <w:r w:rsidR="0098740A" w:rsidRPr="00D018AD">
        <w:t xml:space="preserve">), </w:t>
      </w:r>
      <w:r w:rsidR="00464B64">
        <w:t>которые должны проводиться в различных регионах мира, содействуя созданию человеческого потенциала в отношении использования радиочастотного спектра и спутниковых орбит, в частности, путем применения положений Регламента радиосвязи МСЭ</w:t>
      </w:r>
      <w:r w:rsidR="0098740A" w:rsidRPr="00D018AD">
        <w:t xml:space="preserve">. </w:t>
      </w:r>
      <w:r w:rsidR="00464B64">
        <w:t xml:space="preserve">Основные преимущества </w:t>
      </w:r>
      <w:proofErr w:type="spellStart"/>
      <w:r w:rsidR="00464B64">
        <w:t>РСР</w:t>
      </w:r>
      <w:proofErr w:type="spellEnd"/>
      <w:r w:rsidR="0098740A" w:rsidRPr="00D018AD">
        <w:t>:</w:t>
      </w:r>
    </w:p>
    <w:p w:rsidR="0098740A" w:rsidRPr="00DC602E" w:rsidRDefault="0098740A" w:rsidP="00464B64">
      <w:pPr>
        <w:pStyle w:val="enumlev1"/>
      </w:pPr>
      <w:r w:rsidRPr="0045556E">
        <w:t>–</w:t>
      </w:r>
      <w:r>
        <w:tab/>
      </w:r>
      <w:r w:rsidR="00464B64">
        <w:t>В рамках каждого региона могут участвовать больше должностных лиц из национальных организаций по управлению использованием частот</w:t>
      </w:r>
      <w:r w:rsidRPr="00DC602E">
        <w:t xml:space="preserve">, </w:t>
      </w:r>
      <w:r w:rsidR="00464B64">
        <w:t>а также больше участников от других заинтересованных сторон из сектора радиосвязи</w:t>
      </w:r>
    </w:p>
    <w:p w:rsidR="0098740A" w:rsidRPr="00DC602E" w:rsidRDefault="0098740A" w:rsidP="00464B64">
      <w:pPr>
        <w:pStyle w:val="enumlev1"/>
      </w:pPr>
      <w:r w:rsidRPr="0045556E">
        <w:lastRenderedPageBreak/>
        <w:t>–</w:t>
      </w:r>
      <w:r>
        <w:tab/>
      </w:r>
      <w:r w:rsidR="00464B64">
        <w:t>Повестку дня семинаров можно посвящать актуальным региональным ситуациям и проблемам</w:t>
      </w:r>
    </w:p>
    <w:p w:rsidR="0098740A" w:rsidRPr="00DC602E" w:rsidRDefault="0098740A" w:rsidP="006144F0">
      <w:pPr>
        <w:pStyle w:val="enumlev1"/>
      </w:pPr>
      <w:r w:rsidRPr="0045556E">
        <w:t>–</w:t>
      </w:r>
      <w:r>
        <w:tab/>
      </w:r>
      <w:r w:rsidR="006144F0">
        <w:t>Можно организовать более тесный диалог между участниками, и их легче подготовить для использования новейших инструментов ИКТ для управления использованием частот, разработанных МСЭ</w:t>
      </w:r>
      <w:r w:rsidR="001E6F1F">
        <w:t>,</w:t>
      </w:r>
      <w:r w:rsidR="006144F0">
        <w:t xml:space="preserve"> и более эффективного их применения к их конкретным проблемам</w:t>
      </w:r>
    </w:p>
    <w:p w:rsidR="0098740A" w:rsidRPr="00DC602E" w:rsidRDefault="0098740A" w:rsidP="006144F0">
      <w:pPr>
        <w:pStyle w:val="enumlev1"/>
      </w:pPr>
      <w:r w:rsidRPr="0045556E">
        <w:t>–</w:t>
      </w:r>
      <w:r>
        <w:tab/>
      </w:r>
      <w:r w:rsidR="006144F0">
        <w:t>Персонал МСЭ в состоянии лучше понять местные проблемы с управлением использованием частот и, вследствие этого, оказать надлежащую помощь</w:t>
      </w:r>
      <w:r w:rsidRPr="00DC602E">
        <w:t>.</w:t>
      </w:r>
    </w:p>
    <w:p w:rsidR="0098740A" w:rsidRPr="00D018AD" w:rsidRDefault="006144F0" w:rsidP="006144F0">
      <w:r>
        <w:t>РСР строятся по следующему формату</w:t>
      </w:r>
      <w:r w:rsidR="0098740A" w:rsidRPr="00D018AD">
        <w:t>:</w:t>
      </w:r>
    </w:p>
    <w:p w:rsidR="0098740A" w:rsidRPr="00DC602E" w:rsidRDefault="0098740A" w:rsidP="00EC4DE4">
      <w:pPr>
        <w:pStyle w:val="enumlev1"/>
      </w:pPr>
      <w:proofErr w:type="gramStart"/>
      <w:r w:rsidRPr="0045556E">
        <w:t>–</w:t>
      </w:r>
      <w:r>
        <w:tab/>
      </w:r>
      <w:r w:rsidR="006144F0">
        <w:rPr>
          <w:b/>
          <w:bCs/>
          <w:i/>
          <w:iCs/>
        </w:rPr>
        <w:t>Обучающее веб-занятие перед семинаром</w:t>
      </w:r>
      <w:r w:rsidRPr="0098740A">
        <w:t>:</w:t>
      </w:r>
      <w:r w:rsidRPr="00DC602E">
        <w:t xml:space="preserve"> </w:t>
      </w:r>
      <w:r w:rsidR="006144F0">
        <w:t>оно размещается на веб-странице МСЭ</w:t>
      </w:r>
      <w:r w:rsidR="008F7B03">
        <w:t xml:space="preserve"> и представляет основные концепции управления использованием спектра на национальном и международном уровнях, их связи с Регламентом радиосвязи МСЭ (РР), структурами и функциями МСЭ и МСЭ-</w:t>
      </w:r>
      <w:r w:rsidR="008F7B03">
        <w:rPr>
          <w:lang w:val="en-US"/>
        </w:rPr>
        <w:t>R</w:t>
      </w:r>
      <w:r w:rsidRPr="00DC602E">
        <w:t xml:space="preserve">, </w:t>
      </w:r>
      <w:r w:rsidR="008F7B03">
        <w:t xml:space="preserve">в том числе с исследовательскими комиссиями и другими департаментами БР, а также </w:t>
      </w:r>
      <w:r w:rsidR="00EC4DE4">
        <w:t>с основными текстами документов МСЭ, причем основное внимание уделяется РР и связанным с ним</w:t>
      </w:r>
      <w:proofErr w:type="gramEnd"/>
      <w:r w:rsidR="00EC4DE4">
        <w:t xml:space="preserve"> Правилам процедуры</w:t>
      </w:r>
      <w:r w:rsidRPr="00DC602E">
        <w:t>.</w:t>
      </w:r>
    </w:p>
    <w:p w:rsidR="0098740A" w:rsidRPr="00DC602E" w:rsidRDefault="0098740A" w:rsidP="007704DA">
      <w:pPr>
        <w:pStyle w:val="enumlev1"/>
      </w:pPr>
      <w:r w:rsidRPr="0045556E">
        <w:t>–</w:t>
      </w:r>
      <w:r>
        <w:tab/>
      </w:r>
      <w:r w:rsidR="00EC4DE4">
        <w:rPr>
          <w:b/>
          <w:bCs/>
          <w:i/>
          <w:iCs/>
        </w:rPr>
        <w:t>Теоретическая часть</w:t>
      </w:r>
      <w:r w:rsidRPr="00D24EFF">
        <w:t xml:space="preserve">: </w:t>
      </w:r>
      <w:r w:rsidR="00EC4DE4">
        <w:t>два дня посвящены основам управления использованием спектра, на мировом и региональном уровнях</w:t>
      </w:r>
      <w:r w:rsidRPr="00DC602E">
        <w:t xml:space="preserve">, </w:t>
      </w:r>
      <w:r w:rsidR="00EC4DE4">
        <w:t>причем проводится обмен национальным опытом по этому вопросу</w:t>
      </w:r>
      <w:r w:rsidRPr="00DC602E">
        <w:t xml:space="preserve">; </w:t>
      </w:r>
      <w:r w:rsidR="00EC4DE4">
        <w:t>а также по процедурам, связанным с Международным справочным регистром частот</w:t>
      </w:r>
      <w:r w:rsidRPr="00DC602E">
        <w:t xml:space="preserve">. </w:t>
      </w:r>
      <w:r w:rsidR="00262B58">
        <w:t>Также изучаются изменения в РР, связанные с ним Резолюции ВКР и Резолюции МСЭ</w:t>
      </w:r>
      <w:r w:rsidRPr="00DC602E">
        <w:t>-</w:t>
      </w:r>
      <w:proofErr w:type="gramStart"/>
      <w:r w:rsidRPr="00DC602E">
        <w:t>R</w:t>
      </w:r>
      <w:proofErr w:type="gramEnd"/>
      <w:r w:rsidR="00262B58">
        <w:t xml:space="preserve">, принятые последней </w:t>
      </w:r>
      <w:r w:rsidR="007704DA">
        <w:t>Всемирной</w:t>
      </w:r>
      <w:r w:rsidR="00262B58">
        <w:t xml:space="preserve"> конференцией радиосвязи (ВКР</w:t>
      </w:r>
      <w:r w:rsidR="00262B58">
        <w:noBreakHyphen/>
        <w:t>12) и Ассамблеей радиосвязи</w:t>
      </w:r>
      <w:r w:rsidRPr="00DC602E">
        <w:t xml:space="preserve"> (</w:t>
      </w:r>
      <w:r w:rsidR="00262B58">
        <w:t>АР</w:t>
      </w:r>
      <w:r w:rsidRPr="00DC602E">
        <w:t>-12)</w:t>
      </w:r>
      <w:r w:rsidR="007704DA">
        <w:t>,</w:t>
      </w:r>
      <w:r w:rsidRPr="00DC602E">
        <w:t xml:space="preserve"> </w:t>
      </w:r>
      <w:r w:rsidR="00262B58">
        <w:t>и повестка дня ВКР</w:t>
      </w:r>
      <w:r w:rsidRPr="00DC602E">
        <w:t xml:space="preserve">-15. </w:t>
      </w:r>
      <w:r w:rsidR="007704DA">
        <w:t xml:space="preserve">Эта часть также охватывает действующую </w:t>
      </w:r>
      <w:proofErr w:type="spellStart"/>
      <w:r w:rsidR="007704DA">
        <w:t>регламентарную</w:t>
      </w:r>
      <w:proofErr w:type="spellEnd"/>
      <w:r w:rsidR="007704DA">
        <w:t xml:space="preserve"> основу управления использованием частот на международном уровне, Рекомендации МСЭ-</w:t>
      </w:r>
      <w:proofErr w:type="gramStart"/>
      <w:r w:rsidR="007704DA">
        <w:rPr>
          <w:lang w:val="en-US"/>
        </w:rPr>
        <w:t>R</w:t>
      </w:r>
      <w:proofErr w:type="gramEnd"/>
      <w:r w:rsidR="007704DA" w:rsidRPr="00D018AD">
        <w:t xml:space="preserve"> </w:t>
      </w:r>
      <w:r w:rsidR="007704DA">
        <w:t>и образцы передового опыта использования спектра как наземными, так и космическими службами, включая базовую подготовку по применению инструментов ИКТ, разработанных МСЭ для заявлений частот для этих служб и для технического рассмотрения</w:t>
      </w:r>
      <w:r w:rsidRPr="00DC602E">
        <w:t xml:space="preserve">. </w:t>
      </w:r>
    </w:p>
    <w:p w:rsidR="0098740A" w:rsidRPr="00DC602E" w:rsidRDefault="0098740A" w:rsidP="007704DA">
      <w:pPr>
        <w:pStyle w:val="enumlev1"/>
      </w:pPr>
      <w:r w:rsidRPr="0045556E">
        <w:t>–</w:t>
      </w:r>
      <w:r>
        <w:tab/>
      </w:r>
      <w:r w:rsidR="007704DA">
        <w:rPr>
          <w:b/>
          <w:bCs/>
          <w:i/>
          <w:iCs/>
        </w:rPr>
        <w:t>Практические семинары</w:t>
      </w:r>
      <w:r w:rsidRPr="00D24EFF">
        <w:t>:</w:t>
      </w:r>
      <w:r w:rsidRPr="00DC602E">
        <w:t xml:space="preserve">  </w:t>
      </w:r>
      <w:r w:rsidR="007704DA">
        <w:t>два дня отводятся на семинары-практикумы (по наземным и космическим службам</w:t>
      </w:r>
      <w:r w:rsidRPr="00DC602E">
        <w:t xml:space="preserve">), </w:t>
      </w:r>
      <w:r w:rsidR="007704DA">
        <w:t>дающие участникам практический опыт процедур заявления МСЭ для каждого типа служб</w:t>
      </w:r>
      <w:r w:rsidRPr="00DC602E">
        <w:t xml:space="preserve">, </w:t>
      </w:r>
      <w:r w:rsidR="007704DA">
        <w:t>а также программного обеспечения и электронных публикаций, предоставляемых Бюро радиосвязи</w:t>
      </w:r>
      <w:r w:rsidRPr="00DC602E">
        <w:t>.</w:t>
      </w:r>
    </w:p>
    <w:p w:rsidR="0098740A" w:rsidRPr="00DC602E" w:rsidRDefault="0098740A" w:rsidP="00AE7BBF">
      <w:pPr>
        <w:pStyle w:val="enumlev1"/>
      </w:pPr>
      <w:r w:rsidRPr="0045556E">
        <w:t>–</w:t>
      </w:r>
      <w:r>
        <w:tab/>
      </w:r>
      <w:r w:rsidR="007704DA">
        <w:rPr>
          <w:b/>
          <w:bCs/>
          <w:i/>
          <w:iCs/>
        </w:rPr>
        <w:t>Форум</w:t>
      </w:r>
      <w:r w:rsidRPr="00D24EFF">
        <w:t>:</w:t>
      </w:r>
      <w:r w:rsidRPr="00DC602E">
        <w:t xml:space="preserve"> </w:t>
      </w:r>
      <w:r w:rsidR="007704DA">
        <w:t>проводится однодневный форум по связанной со спектром теме</w:t>
      </w:r>
      <w:r w:rsidR="00AE7BBF">
        <w:t>, представляющей наибольший интерес для региона, при участии основных заинтересованных сторон</w:t>
      </w:r>
      <w:r w:rsidRPr="00DC602E">
        <w:t>.</w:t>
      </w:r>
    </w:p>
    <w:p w:rsidR="0098740A" w:rsidRPr="00D018AD" w:rsidRDefault="00AE7BBF" w:rsidP="00AE7BBF">
      <w:r>
        <w:t>Презентации и обсуждения проходят на английском языке, а также на том языке ООН, который наиболее распространен в каждом рассматриваемом регионе</w:t>
      </w:r>
      <w:r w:rsidR="0098740A" w:rsidRPr="00D018AD">
        <w:t xml:space="preserve">. </w:t>
      </w:r>
      <w:proofErr w:type="spellStart"/>
      <w:r>
        <w:t>РСР</w:t>
      </w:r>
      <w:proofErr w:type="spellEnd"/>
      <w:r>
        <w:t xml:space="preserve"> проводятся в "безбумажной" среде</w:t>
      </w:r>
      <w:r w:rsidR="0098740A" w:rsidRPr="00D018AD">
        <w:t xml:space="preserve">. </w:t>
      </w:r>
    </w:p>
    <w:p w:rsidR="0098740A" w:rsidRPr="00D018AD" w:rsidRDefault="00AE7BBF" w:rsidP="00AE7BBF">
      <w:r>
        <w:t xml:space="preserve">Признавая трудности, с которыми сталкиваются страны с низкими доходами, БР предоставляет одну частичную стипендию каждой соответствующей критериям стране в каждом регионе </w:t>
      </w:r>
      <w:proofErr w:type="spellStart"/>
      <w:r>
        <w:t>РСР</w:t>
      </w:r>
      <w:proofErr w:type="spellEnd"/>
      <w:r w:rsidR="0098740A" w:rsidRPr="00D018AD">
        <w:t xml:space="preserve">, </w:t>
      </w:r>
      <w:r>
        <w:t>причем приоритет отдается заявкам от наименее развитых стран (</w:t>
      </w:r>
      <w:proofErr w:type="spellStart"/>
      <w:r>
        <w:t>НРС</w:t>
      </w:r>
      <w:proofErr w:type="spellEnd"/>
      <w:r w:rsidR="0098740A" w:rsidRPr="00D018AD">
        <w:t>).</w:t>
      </w:r>
    </w:p>
    <w:p w:rsidR="0098740A" w:rsidRPr="00D018AD" w:rsidRDefault="00AE7BBF" w:rsidP="00AE7BBF">
      <w:proofErr w:type="spellStart"/>
      <w:r>
        <w:t>РСР</w:t>
      </w:r>
      <w:proofErr w:type="spellEnd"/>
      <w:r>
        <w:t xml:space="preserve"> проводятся при участии</w:t>
      </w:r>
      <w:r w:rsidR="0098740A" w:rsidRPr="00D018AD">
        <w:t>:</w:t>
      </w:r>
    </w:p>
    <w:p w:rsidR="0098740A" w:rsidRPr="007E66D1" w:rsidRDefault="0098740A" w:rsidP="00136210">
      <w:pPr>
        <w:pStyle w:val="enumlev1"/>
      </w:pPr>
      <w:r w:rsidRPr="0045556E">
        <w:t>–</w:t>
      </w:r>
      <w:r>
        <w:tab/>
      </w:r>
      <w:r w:rsidR="00AE7BBF">
        <w:t xml:space="preserve">органа по управлению использованием спектра в принимающей стране как </w:t>
      </w:r>
      <w:r w:rsidR="00136210">
        <w:t xml:space="preserve">объединенного </w:t>
      </w:r>
      <w:r w:rsidR="00AE7BBF">
        <w:t>организатора</w:t>
      </w:r>
      <w:r w:rsidR="00136210">
        <w:t>;</w:t>
      </w:r>
    </w:p>
    <w:p w:rsidR="0098740A" w:rsidRPr="007E66D1" w:rsidRDefault="0098740A" w:rsidP="00136210">
      <w:pPr>
        <w:pStyle w:val="enumlev1"/>
      </w:pPr>
      <w:r w:rsidRPr="0045556E">
        <w:t>–</w:t>
      </w:r>
      <w:r>
        <w:tab/>
      </w:r>
      <w:r w:rsidR="00136210">
        <w:t xml:space="preserve">соответствующей региональной организации электросвязи в регионе как </w:t>
      </w:r>
      <w:proofErr w:type="spellStart"/>
      <w:r w:rsidR="00136210">
        <w:t>соорганизатора</w:t>
      </w:r>
      <w:proofErr w:type="spellEnd"/>
      <w:r w:rsidR="00136210">
        <w:t xml:space="preserve"> мероприятия;</w:t>
      </w:r>
    </w:p>
    <w:p w:rsidR="0098740A" w:rsidRPr="007E66D1" w:rsidRDefault="0098740A" w:rsidP="00136210">
      <w:pPr>
        <w:pStyle w:val="enumlev1"/>
      </w:pPr>
      <w:r w:rsidRPr="0045556E">
        <w:t>–</w:t>
      </w:r>
      <w:r>
        <w:tab/>
      </w:r>
      <w:r w:rsidR="00136210">
        <w:t>региональных отделений МСЭ, поддерживающих проведение и выполняющих другие функции</w:t>
      </w:r>
      <w:r>
        <w:t>.</w:t>
      </w:r>
    </w:p>
    <w:p w:rsidR="0098740A" w:rsidRPr="00D018AD" w:rsidRDefault="00136210" w:rsidP="00136210">
      <w:r>
        <w:t xml:space="preserve">В </w:t>
      </w:r>
      <w:r w:rsidR="0098740A" w:rsidRPr="00D018AD">
        <w:t>2013</w:t>
      </w:r>
      <w:r>
        <w:t xml:space="preserve"> году были проведены четыре </w:t>
      </w:r>
      <w:proofErr w:type="spellStart"/>
      <w:r>
        <w:t>РСР</w:t>
      </w:r>
      <w:proofErr w:type="spellEnd"/>
      <w:r w:rsidR="0098740A" w:rsidRPr="00D018AD">
        <w:t>:</w:t>
      </w:r>
    </w:p>
    <w:p w:rsidR="0098740A" w:rsidRPr="007E66D1" w:rsidRDefault="0098740A" w:rsidP="00136210">
      <w:pPr>
        <w:pStyle w:val="enumlev1"/>
      </w:pPr>
      <w:r>
        <w:t>1)</w:t>
      </w:r>
      <w:r>
        <w:tab/>
      </w:r>
      <w:r w:rsidR="00136210">
        <w:rPr>
          <w:b/>
          <w:bCs/>
          <w:i/>
          <w:iCs/>
        </w:rPr>
        <w:t>РСР</w:t>
      </w:r>
      <w:r w:rsidRPr="007E66D1">
        <w:rPr>
          <w:b/>
          <w:bCs/>
          <w:i/>
          <w:iCs/>
        </w:rPr>
        <w:t>-13</w:t>
      </w:r>
      <w:r w:rsidR="00136210">
        <w:rPr>
          <w:b/>
          <w:bCs/>
          <w:i/>
          <w:iCs/>
        </w:rPr>
        <w:t xml:space="preserve"> – Северная и Южная Америка</w:t>
      </w:r>
      <w:r w:rsidRPr="00D24EFF">
        <w:t xml:space="preserve">: </w:t>
      </w:r>
      <w:r w:rsidR="00136210">
        <w:t xml:space="preserve">прошел в Асунсьоне, Парагвай, в июле </w:t>
      </w:r>
      <w:r w:rsidRPr="007E66D1">
        <w:t>2013</w:t>
      </w:r>
      <w:r w:rsidR="00136210">
        <w:t> года</w:t>
      </w:r>
      <w:r w:rsidRPr="007E66D1">
        <w:t xml:space="preserve">; </w:t>
      </w:r>
      <w:r w:rsidR="00136210">
        <w:t xml:space="preserve">принимающая сторона – </w:t>
      </w:r>
      <w:proofErr w:type="spellStart"/>
      <w:r w:rsidRPr="007E66D1">
        <w:t>CONATEL-Paraguay</w:t>
      </w:r>
      <w:proofErr w:type="spellEnd"/>
      <w:r w:rsidRPr="007E66D1">
        <w:t xml:space="preserve">, </w:t>
      </w:r>
      <w:r w:rsidR="00136210">
        <w:t>при координации с Региональным отделением МСЭ для Северной и Южной Америки</w:t>
      </w:r>
      <w:r w:rsidRPr="007E66D1">
        <w:t xml:space="preserve">. </w:t>
      </w:r>
      <w:r w:rsidR="00136210">
        <w:t>Тема Форума</w:t>
      </w:r>
      <w:r w:rsidRPr="007E66D1">
        <w:t xml:space="preserve">: </w:t>
      </w:r>
      <w:r w:rsidR="00136210">
        <w:t>Цифровой дивиденд в Латинской Америке</w:t>
      </w:r>
      <w:r>
        <w:t>.</w:t>
      </w:r>
    </w:p>
    <w:p w:rsidR="0098740A" w:rsidRPr="007E66D1" w:rsidRDefault="0098740A" w:rsidP="008A745C">
      <w:pPr>
        <w:pStyle w:val="enumlev1"/>
      </w:pPr>
      <w:r>
        <w:t>2)</w:t>
      </w:r>
      <w:r>
        <w:tab/>
      </w:r>
      <w:r w:rsidR="008A745C">
        <w:rPr>
          <w:b/>
          <w:bCs/>
          <w:i/>
          <w:iCs/>
        </w:rPr>
        <w:t>РСР</w:t>
      </w:r>
      <w:r w:rsidR="008A745C" w:rsidRPr="007E66D1">
        <w:rPr>
          <w:b/>
          <w:bCs/>
          <w:i/>
          <w:iCs/>
        </w:rPr>
        <w:t>-13</w:t>
      </w:r>
      <w:r w:rsidRPr="007E66D1">
        <w:rPr>
          <w:b/>
          <w:bCs/>
          <w:i/>
          <w:iCs/>
        </w:rPr>
        <w:t>-</w:t>
      </w:r>
      <w:r w:rsidR="008A745C">
        <w:rPr>
          <w:b/>
          <w:bCs/>
          <w:i/>
          <w:iCs/>
        </w:rPr>
        <w:t>Африка</w:t>
      </w:r>
      <w:r w:rsidRPr="00D018AD">
        <w:t>:</w:t>
      </w:r>
      <w:r w:rsidRPr="007E66D1">
        <w:t xml:space="preserve"> </w:t>
      </w:r>
      <w:r w:rsidR="008A745C">
        <w:t>прошел в Яунде, Камерун</w:t>
      </w:r>
      <w:r w:rsidRPr="007E66D1">
        <w:t xml:space="preserve">, </w:t>
      </w:r>
      <w:r w:rsidR="008A745C">
        <w:t>в сентябре</w:t>
      </w:r>
      <w:r w:rsidRPr="007E66D1">
        <w:t xml:space="preserve"> 2013</w:t>
      </w:r>
      <w:r w:rsidR="008A745C">
        <w:t> года</w:t>
      </w:r>
      <w:r w:rsidRPr="007E66D1">
        <w:t xml:space="preserve">; </w:t>
      </w:r>
      <w:r w:rsidR="008A745C">
        <w:t xml:space="preserve">принимающая сторона – </w:t>
      </w:r>
      <w:proofErr w:type="spellStart"/>
      <w:r w:rsidRPr="007E66D1">
        <w:t>MINPOSTEL-Cameroon</w:t>
      </w:r>
      <w:proofErr w:type="spellEnd"/>
      <w:r w:rsidRPr="007E66D1">
        <w:t xml:space="preserve">, </w:t>
      </w:r>
      <w:r w:rsidR="008A745C">
        <w:t>при сотрудничестве с АСЭ</w:t>
      </w:r>
      <w:r w:rsidRPr="007E66D1">
        <w:t xml:space="preserve">, </w:t>
      </w:r>
      <w:r w:rsidR="008A745C">
        <w:t xml:space="preserve">при координации с </w:t>
      </w:r>
      <w:r w:rsidR="008A745C">
        <w:lastRenderedPageBreak/>
        <w:t>Региональным отделением МСЭ для Африки</w:t>
      </w:r>
      <w:r w:rsidRPr="007E66D1">
        <w:t xml:space="preserve">. </w:t>
      </w:r>
      <w:r w:rsidR="008A745C">
        <w:t>Тема Форума</w:t>
      </w:r>
      <w:r w:rsidRPr="007E66D1">
        <w:t xml:space="preserve">: </w:t>
      </w:r>
      <w:r w:rsidR="008A745C">
        <w:t>Будущее диапазона УВЧ в Африканском регионе</w:t>
      </w:r>
      <w:r>
        <w:t xml:space="preserve"> (</w:t>
      </w:r>
      <w:r w:rsidR="008A745C">
        <w:t>ниже</w:t>
      </w:r>
      <w:r>
        <w:t xml:space="preserve"> 1</w:t>
      </w:r>
      <w:r w:rsidR="008A745C">
        <w:t> ГГц</w:t>
      </w:r>
      <w:r>
        <w:t>).</w:t>
      </w:r>
    </w:p>
    <w:p w:rsidR="0098740A" w:rsidRPr="007E66D1" w:rsidRDefault="0098740A" w:rsidP="008A745C">
      <w:pPr>
        <w:pStyle w:val="enumlev1"/>
      </w:pPr>
      <w:r>
        <w:t>3)</w:t>
      </w:r>
      <w:r>
        <w:tab/>
      </w:r>
      <w:r w:rsidR="008A745C">
        <w:rPr>
          <w:b/>
          <w:bCs/>
          <w:i/>
          <w:iCs/>
        </w:rPr>
        <w:t>РСР</w:t>
      </w:r>
      <w:r w:rsidRPr="007E66D1">
        <w:rPr>
          <w:b/>
          <w:bCs/>
          <w:i/>
          <w:iCs/>
        </w:rPr>
        <w:t>-13</w:t>
      </w:r>
      <w:r w:rsidR="008A745C">
        <w:rPr>
          <w:b/>
          <w:bCs/>
          <w:i/>
          <w:iCs/>
        </w:rPr>
        <w:t xml:space="preserve"> – Азиатско-Тихоокеанский регион</w:t>
      </w:r>
      <w:r w:rsidRPr="00D24EFF">
        <w:t xml:space="preserve">: </w:t>
      </w:r>
      <w:r w:rsidR="008A745C">
        <w:t>прошел в Нади, Фиджи</w:t>
      </w:r>
      <w:r w:rsidRPr="007E66D1">
        <w:t xml:space="preserve">, </w:t>
      </w:r>
      <w:r w:rsidR="008A745C">
        <w:t>в октябре</w:t>
      </w:r>
      <w:r w:rsidRPr="007E66D1">
        <w:t xml:space="preserve"> 2013</w:t>
      </w:r>
      <w:r w:rsidR="008A745C">
        <w:t> года</w:t>
      </w:r>
      <w:r w:rsidRPr="007E66D1">
        <w:t xml:space="preserve">; </w:t>
      </w:r>
      <w:r w:rsidR="008A745C">
        <w:t xml:space="preserve">принимающая сторона – Министерство связи Фиджи, при сотрудничестве с </w:t>
      </w:r>
      <w:r w:rsidRPr="007E66D1">
        <w:t xml:space="preserve">PITA, </w:t>
      </w:r>
      <w:r w:rsidR="008A745C">
        <w:t>при координации с Региональным отделением МСЭ для Азиатско-Тихоокеанского региона</w:t>
      </w:r>
      <w:r w:rsidRPr="007E66D1">
        <w:t xml:space="preserve">. </w:t>
      </w:r>
      <w:r w:rsidR="008A745C">
        <w:t>Тема Форума</w:t>
      </w:r>
      <w:r w:rsidRPr="007E66D1">
        <w:t xml:space="preserve">: </w:t>
      </w:r>
      <w:r w:rsidR="008A745C">
        <w:t xml:space="preserve">Будущее диапазона </w:t>
      </w:r>
      <w:r w:rsidRPr="007E66D1">
        <w:t>C</w:t>
      </w:r>
      <w:r w:rsidR="008A745C">
        <w:t xml:space="preserve"> в Азиатско-Тихоокеанском регионе</w:t>
      </w:r>
      <w:r>
        <w:t>.</w:t>
      </w:r>
    </w:p>
    <w:p w:rsidR="0098740A" w:rsidRPr="007E66D1" w:rsidRDefault="0098740A" w:rsidP="003E57C4">
      <w:pPr>
        <w:pStyle w:val="enumlev1"/>
      </w:pPr>
      <w:r>
        <w:t>4)</w:t>
      </w:r>
      <w:r>
        <w:tab/>
      </w:r>
      <w:r w:rsidR="008A745C">
        <w:rPr>
          <w:b/>
          <w:bCs/>
          <w:i/>
          <w:iCs/>
        </w:rPr>
        <w:t>РСР</w:t>
      </w:r>
      <w:r w:rsidRPr="007E66D1">
        <w:rPr>
          <w:b/>
          <w:bCs/>
          <w:i/>
          <w:iCs/>
        </w:rPr>
        <w:t>-13</w:t>
      </w:r>
      <w:r w:rsidR="008A745C">
        <w:rPr>
          <w:b/>
          <w:bCs/>
          <w:i/>
          <w:iCs/>
        </w:rPr>
        <w:t xml:space="preserve"> – арабские государства</w:t>
      </w:r>
      <w:r w:rsidRPr="00D24EFF">
        <w:t xml:space="preserve">: </w:t>
      </w:r>
      <w:r w:rsidR="008A745C">
        <w:t>прошел в Тунисе, Тунис</w:t>
      </w:r>
      <w:r w:rsidRPr="007E66D1">
        <w:t xml:space="preserve">, </w:t>
      </w:r>
      <w:r w:rsidR="008A745C">
        <w:t>в декабре</w:t>
      </w:r>
      <w:r w:rsidRPr="007E66D1">
        <w:t xml:space="preserve"> 2013</w:t>
      </w:r>
      <w:r w:rsidR="008A745C">
        <w:t> года</w:t>
      </w:r>
      <w:r w:rsidRPr="007E66D1">
        <w:t xml:space="preserve">; </w:t>
      </w:r>
      <w:r w:rsidR="008A745C">
        <w:t>принимающая сторона –</w:t>
      </w:r>
      <w:proofErr w:type="spellStart"/>
      <w:r w:rsidRPr="007E66D1">
        <w:t>ANF-Tunisia</w:t>
      </w:r>
      <w:proofErr w:type="spellEnd"/>
      <w:r w:rsidRPr="007E66D1">
        <w:t xml:space="preserve">, </w:t>
      </w:r>
      <w:r w:rsidR="008A745C">
        <w:t xml:space="preserve">при сотрудничестве с </w:t>
      </w:r>
      <w:r w:rsidRPr="007E66D1">
        <w:t xml:space="preserve">ASMG, </w:t>
      </w:r>
      <w:r w:rsidR="003E57C4">
        <w:t>при координации с Региональным отделением МСЭ для арабских государств</w:t>
      </w:r>
      <w:r w:rsidRPr="007E66D1">
        <w:t xml:space="preserve">. </w:t>
      </w:r>
      <w:r w:rsidR="008A745C">
        <w:t>Тема Форума</w:t>
      </w:r>
      <w:r w:rsidRPr="007E66D1">
        <w:t xml:space="preserve">: </w:t>
      </w:r>
      <w:r w:rsidR="003E57C4">
        <w:t>Будущее когнитивное радио и белые пространства телевидения в регионе</w:t>
      </w:r>
      <w:r w:rsidRPr="007E66D1">
        <w:t>.</w:t>
      </w:r>
    </w:p>
    <w:p w:rsidR="0098740A" w:rsidRPr="00D018AD" w:rsidRDefault="003E57C4" w:rsidP="003E57C4">
      <w:r>
        <w:t xml:space="preserve">На семинарах РСР в 2013 году присутствовало свыше </w:t>
      </w:r>
      <w:r w:rsidR="0098740A" w:rsidRPr="00D018AD">
        <w:t>350</w:t>
      </w:r>
      <w:r>
        <w:t xml:space="preserve"> участников </w:t>
      </w:r>
      <w:proofErr w:type="gramStart"/>
      <w:r>
        <w:t>из</w:t>
      </w:r>
      <w:proofErr w:type="gramEnd"/>
      <w:r>
        <w:t xml:space="preserve"> более </w:t>
      </w:r>
      <w:proofErr w:type="gramStart"/>
      <w:r>
        <w:t>чем</w:t>
      </w:r>
      <w:proofErr w:type="gramEnd"/>
      <w:r w:rsidR="0098740A" w:rsidRPr="00D018AD">
        <w:t xml:space="preserve"> 70</w:t>
      </w:r>
      <w:r>
        <w:t> стран</w:t>
      </w:r>
      <w:r w:rsidR="0098740A" w:rsidRPr="00D018AD">
        <w:t xml:space="preserve">. </w:t>
      </w:r>
      <w:r>
        <w:t>Почти</w:t>
      </w:r>
      <w:r w:rsidR="0098740A" w:rsidRPr="00D018AD">
        <w:t xml:space="preserve"> 40% </w:t>
      </w:r>
      <w:r>
        <w:t xml:space="preserve">этих стран не участвовали в последнем </w:t>
      </w:r>
      <w:proofErr w:type="spellStart"/>
      <w:r>
        <w:t>ВСР</w:t>
      </w:r>
      <w:proofErr w:type="spellEnd"/>
      <w:r w:rsidR="0098740A" w:rsidRPr="00D018AD">
        <w:t xml:space="preserve">. </w:t>
      </w:r>
      <w:r>
        <w:t xml:space="preserve">Это показывает </w:t>
      </w:r>
      <w:proofErr w:type="spellStart"/>
      <w:r>
        <w:t>взаимодополняемость</w:t>
      </w:r>
      <w:proofErr w:type="spellEnd"/>
      <w:r>
        <w:t xml:space="preserve"> </w:t>
      </w:r>
      <w:proofErr w:type="spellStart"/>
      <w:r>
        <w:t>РСР</w:t>
      </w:r>
      <w:proofErr w:type="spellEnd"/>
      <w:r>
        <w:t xml:space="preserve"> и </w:t>
      </w:r>
      <w:proofErr w:type="spellStart"/>
      <w:r>
        <w:t>ВСР</w:t>
      </w:r>
      <w:proofErr w:type="spellEnd"/>
      <w:r w:rsidR="0098740A" w:rsidRPr="00D018AD">
        <w:t xml:space="preserve">. </w:t>
      </w:r>
      <w:proofErr w:type="spellStart"/>
      <w:r>
        <w:t>БР</w:t>
      </w:r>
      <w:proofErr w:type="spellEnd"/>
      <w:r>
        <w:t xml:space="preserve"> предоставило делегатам 26 частичных стипендий</w:t>
      </w:r>
      <w:r w:rsidR="0098740A" w:rsidRPr="00D018AD">
        <w:t>.</w:t>
      </w:r>
    </w:p>
    <w:p w:rsidR="0098740A" w:rsidRPr="00D018AD" w:rsidRDefault="009C7C0C" w:rsidP="009C7C0C">
      <w:r>
        <w:t>В</w:t>
      </w:r>
      <w:r w:rsidR="0098740A" w:rsidRPr="00D018AD">
        <w:t xml:space="preserve"> 2014</w:t>
      </w:r>
      <w:r>
        <w:t xml:space="preserve"> году планируются или уже прошли </w:t>
      </w:r>
      <w:proofErr w:type="gramStart"/>
      <w:r>
        <w:t>следующие</w:t>
      </w:r>
      <w:proofErr w:type="gramEnd"/>
      <w:r>
        <w:t xml:space="preserve"> </w:t>
      </w:r>
      <w:proofErr w:type="spellStart"/>
      <w:r>
        <w:t>РСР</w:t>
      </w:r>
      <w:proofErr w:type="spellEnd"/>
      <w:r>
        <w:t xml:space="preserve"> и </w:t>
      </w:r>
      <w:proofErr w:type="spellStart"/>
      <w:r>
        <w:t>ВСР</w:t>
      </w:r>
      <w:proofErr w:type="spellEnd"/>
      <w:r w:rsidR="0098740A" w:rsidRPr="00D018AD">
        <w:t>:</w:t>
      </w:r>
    </w:p>
    <w:p w:rsidR="0098740A" w:rsidRPr="007E66D1" w:rsidRDefault="0098740A" w:rsidP="003471A4">
      <w:pPr>
        <w:pStyle w:val="enumlev1"/>
      </w:pPr>
      <w:r w:rsidRPr="0045556E">
        <w:t>–</w:t>
      </w:r>
      <w:r>
        <w:tab/>
      </w:r>
      <w:proofErr w:type="spellStart"/>
      <w:r w:rsidR="009C7C0C">
        <w:rPr>
          <w:b/>
          <w:bCs/>
          <w:i/>
          <w:iCs/>
        </w:rPr>
        <w:t>РСР</w:t>
      </w:r>
      <w:proofErr w:type="spellEnd"/>
      <w:r w:rsidR="009C7C0C" w:rsidRPr="007E66D1">
        <w:rPr>
          <w:b/>
          <w:bCs/>
          <w:i/>
          <w:iCs/>
        </w:rPr>
        <w:t xml:space="preserve"> </w:t>
      </w:r>
      <w:r w:rsidRPr="007E66D1">
        <w:rPr>
          <w:b/>
          <w:bCs/>
          <w:i/>
          <w:iCs/>
        </w:rPr>
        <w:t>-14-</w:t>
      </w:r>
      <w:r w:rsidR="009C7C0C">
        <w:rPr>
          <w:b/>
          <w:bCs/>
          <w:i/>
          <w:iCs/>
        </w:rPr>
        <w:t>Азия</w:t>
      </w:r>
      <w:r w:rsidRPr="00D24EFF">
        <w:t xml:space="preserve">: </w:t>
      </w:r>
      <w:r w:rsidR="009C7C0C">
        <w:t>прошел в Ханое, Вьетнам, в мае</w:t>
      </w:r>
      <w:r w:rsidRPr="007E66D1">
        <w:t xml:space="preserve"> 2014</w:t>
      </w:r>
      <w:r w:rsidR="009C7C0C">
        <w:t> года</w:t>
      </w:r>
      <w:r w:rsidRPr="007E66D1">
        <w:t xml:space="preserve">; </w:t>
      </w:r>
      <w:r w:rsidR="009C7C0C">
        <w:t>принимающая сторона –</w:t>
      </w:r>
      <w:r w:rsidR="003471A4">
        <w:t xml:space="preserve"> </w:t>
      </w:r>
      <w:proofErr w:type="spellStart"/>
      <w:r w:rsidRPr="007E66D1">
        <w:t>MIC</w:t>
      </w:r>
      <w:r w:rsidR="003471A4">
        <w:noBreakHyphen/>
      </w:r>
      <w:r w:rsidRPr="007E66D1">
        <w:t>Viet</w:t>
      </w:r>
      <w:proofErr w:type="spellEnd"/>
      <w:r w:rsidRPr="007E66D1">
        <w:t xml:space="preserve"> </w:t>
      </w:r>
      <w:proofErr w:type="spellStart"/>
      <w:r w:rsidRPr="007E66D1">
        <w:t>Nam</w:t>
      </w:r>
      <w:proofErr w:type="spellEnd"/>
      <w:r w:rsidRPr="007E66D1">
        <w:t xml:space="preserve">, </w:t>
      </w:r>
      <w:r w:rsidR="009C7C0C">
        <w:t>при сотрудничестве с АТСЭ</w:t>
      </w:r>
      <w:r w:rsidRPr="007E66D1">
        <w:t xml:space="preserve">, </w:t>
      </w:r>
      <w:r w:rsidR="009C7C0C">
        <w:t>при координации с Региональным отделением МСЭ для Азиатско-Тихоокеанского региона</w:t>
      </w:r>
      <w:r w:rsidRPr="007E66D1">
        <w:t xml:space="preserve">. </w:t>
      </w:r>
      <w:r w:rsidR="009C7C0C">
        <w:t>Тема Форума</w:t>
      </w:r>
      <w:r w:rsidRPr="007E66D1">
        <w:t xml:space="preserve">: </w:t>
      </w:r>
      <w:r w:rsidR="009C7C0C">
        <w:t xml:space="preserve">Новые </w:t>
      </w:r>
      <w:proofErr w:type="spellStart"/>
      <w:r w:rsidR="009C7C0C">
        <w:t>регламентарные</w:t>
      </w:r>
      <w:proofErr w:type="spellEnd"/>
      <w:r w:rsidR="009C7C0C">
        <w:t xml:space="preserve"> вопрос</w:t>
      </w:r>
      <w:r w:rsidR="00D018AD">
        <w:t>ы</w:t>
      </w:r>
      <w:r w:rsidR="009C7C0C">
        <w:t xml:space="preserve"> управления использованием спектра</w:t>
      </w:r>
      <w:r w:rsidRPr="007E66D1">
        <w:t>.</w:t>
      </w:r>
    </w:p>
    <w:p w:rsidR="0098740A" w:rsidRPr="007E66D1" w:rsidRDefault="0098740A" w:rsidP="003471A4">
      <w:pPr>
        <w:pStyle w:val="enumlev1"/>
      </w:pPr>
      <w:r w:rsidRPr="0045556E">
        <w:t>–</w:t>
      </w:r>
      <w:r>
        <w:tab/>
      </w:r>
      <w:r w:rsidR="009C7C0C">
        <w:rPr>
          <w:b/>
          <w:bCs/>
          <w:i/>
          <w:iCs/>
        </w:rPr>
        <w:t>РСР</w:t>
      </w:r>
      <w:r w:rsidR="009C7C0C" w:rsidRPr="007E66D1">
        <w:rPr>
          <w:b/>
          <w:bCs/>
          <w:i/>
          <w:iCs/>
        </w:rPr>
        <w:t xml:space="preserve"> </w:t>
      </w:r>
      <w:r w:rsidRPr="007E66D1">
        <w:rPr>
          <w:b/>
          <w:bCs/>
          <w:i/>
          <w:iCs/>
        </w:rPr>
        <w:t>-14</w:t>
      </w:r>
      <w:r w:rsidR="009C7C0C">
        <w:rPr>
          <w:b/>
          <w:bCs/>
          <w:i/>
          <w:iCs/>
        </w:rPr>
        <w:t xml:space="preserve"> – Северная и Южная Америка</w:t>
      </w:r>
      <w:r w:rsidRPr="00D24EFF">
        <w:t>:</w:t>
      </w:r>
      <w:r w:rsidRPr="007E66D1">
        <w:t xml:space="preserve"> </w:t>
      </w:r>
      <w:r w:rsidR="009C7C0C">
        <w:t>пройдет в Тринидаде и Тобаго в июле</w:t>
      </w:r>
      <w:r w:rsidRPr="007E66D1">
        <w:t xml:space="preserve"> 2014</w:t>
      </w:r>
      <w:r w:rsidR="009C7C0C">
        <w:t> года</w:t>
      </w:r>
      <w:r w:rsidRPr="007E66D1">
        <w:t xml:space="preserve">; </w:t>
      </w:r>
      <w:r w:rsidR="003471A4">
        <w:t xml:space="preserve">принимающая сторона – </w:t>
      </w:r>
      <w:proofErr w:type="spellStart"/>
      <w:r w:rsidRPr="007E66D1">
        <w:t>TATT-Trinidad</w:t>
      </w:r>
      <w:proofErr w:type="spellEnd"/>
      <w:r w:rsidRPr="007E66D1">
        <w:t xml:space="preserve"> </w:t>
      </w:r>
      <w:proofErr w:type="spellStart"/>
      <w:r w:rsidRPr="007E66D1">
        <w:t>and</w:t>
      </w:r>
      <w:proofErr w:type="spellEnd"/>
      <w:r w:rsidRPr="007E66D1">
        <w:t xml:space="preserve"> </w:t>
      </w:r>
      <w:proofErr w:type="spellStart"/>
      <w:r w:rsidRPr="007E66D1">
        <w:t>Tobago</w:t>
      </w:r>
      <w:proofErr w:type="spellEnd"/>
      <w:r w:rsidRPr="007E66D1">
        <w:t xml:space="preserve">, </w:t>
      </w:r>
      <w:r w:rsidR="003471A4">
        <w:t>при сотрудничестве с КСЭ</w:t>
      </w:r>
      <w:r w:rsidRPr="007E66D1">
        <w:t xml:space="preserve">, </w:t>
      </w:r>
      <w:r w:rsidR="003471A4">
        <w:t>при координации с Региональным отделением МСЭ для Северной и Южной Америки</w:t>
      </w:r>
      <w:r w:rsidRPr="007E66D1">
        <w:t xml:space="preserve">. </w:t>
      </w:r>
      <w:r w:rsidR="009C7C0C">
        <w:t>Тема Форума</w:t>
      </w:r>
      <w:r w:rsidR="003471A4">
        <w:t>: Повестка дня ВКР</w:t>
      </w:r>
      <w:r w:rsidRPr="007E66D1">
        <w:t xml:space="preserve">-15: </w:t>
      </w:r>
      <w:r w:rsidR="003471A4">
        <w:t>региональные вопросы</w:t>
      </w:r>
      <w:r w:rsidRPr="007E66D1">
        <w:t>.</w:t>
      </w:r>
    </w:p>
    <w:p w:rsidR="0098740A" w:rsidRPr="007E66D1" w:rsidRDefault="0098740A" w:rsidP="003471A4">
      <w:pPr>
        <w:pStyle w:val="enumlev1"/>
      </w:pPr>
      <w:r w:rsidRPr="0045556E">
        <w:t>–</w:t>
      </w:r>
      <w:r>
        <w:tab/>
      </w:r>
      <w:r w:rsidR="009C7C0C">
        <w:rPr>
          <w:b/>
          <w:bCs/>
          <w:i/>
          <w:iCs/>
        </w:rPr>
        <w:t>РСР</w:t>
      </w:r>
      <w:r w:rsidR="009C7C0C" w:rsidRPr="007E66D1">
        <w:rPr>
          <w:b/>
          <w:bCs/>
          <w:i/>
          <w:iCs/>
        </w:rPr>
        <w:t xml:space="preserve"> </w:t>
      </w:r>
      <w:r w:rsidRPr="007E66D1">
        <w:rPr>
          <w:b/>
          <w:bCs/>
          <w:i/>
          <w:iCs/>
        </w:rPr>
        <w:t>-14</w:t>
      </w:r>
      <w:r w:rsidR="003471A4">
        <w:rPr>
          <w:b/>
          <w:bCs/>
          <w:i/>
          <w:iCs/>
        </w:rPr>
        <w:t xml:space="preserve"> – Восточная Европа и СНГ</w:t>
      </w:r>
      <w:r w:rsidRPr="00D24EFF">
        <w:t xml:space="preserve">: </w:t>
      </w:r>
      <w:r w:rsidR="003471A4">
        <w:t>пройдет в Бишкеке</w:t>
      </w:r>
      <w:r w:rsidRPr="007E66D1">
        <w:t xml:space="preserve">, </w:t>
      </w:r>
      <w:r w:rsidR="003471A4">
        <w:t>Кыргызская Республика</w:t>
      </w:r>
      <w:r w:rsidRPr="007E66D1">
        <w:t xml:space="preserve">, </w:t>
      </w:r>
      <w:r w:rsidR="003471A4">
        <w:t>в сентябре</w:t>
      </w:r>
      <w:r w:rsidRPr="007E66D1">
        <w:t xml:space="preserve"> 2014</w:t>
      </w:r>
      <w:r w:rsidR="003471A4">
        <w:t> года</w:t>
      </w:r>
      <w:proofErr w:type="gramStart"/>
      <w:r w:rsidR="003471A4">
        <w:t xml:space="preserve"> </w:t>
      </w:r>
      <w:r w:rsidRPr="007E66D1">
        <w:t>;</w:t>
      </w:r>
      <w:proofErr w:type="gramEnd"/>
      <w:r w:rsidRPr="007E66D1">
        <w:t xml:space="preserve"> </w:t>
      </w:r>
      <w:r w:rsidR="003471A4">
        <w:t>принимающая сторона – Государственное агентство связи Кыргызской Республики</w:t>
      </w:r>
      <w:r w:rsidRPr="007E66D1">
        <w:t xml:space="preserve">, </w:t>
      </w:r>
      <w:r w:rsidR="003471A4">
        <w:t>при координации соответственно с Региональными отделениями МСЭ для Восточной Европы и СНГ</w:t>
      </w:r>
      <w:r w:rsidRPr="007E66D1">
        <w:t xml:space="preserve">. </w:t>
      </w:r>
      <w:r w:rsidR="009C7C0C">
        <w:t>Тема Форума</w:t>
      </w:r>
      <w:r w:rsidR="009C7C0C" w:rsidRPr="007E66D1">
        <w:t xml:space="preserve"> </w:t>
      </w:r>
      <w:r w:rsidR="003471A4">
        <w:t>еще не определена</w:t>
      </w:r>
      <w:r w:rsidRPr="007E66D1">
        <w:t>.</w:t>
      </w:r>
    </w:p>
    <w:p w:rsidR="0098740A" w:rsidRPr="007E66D1" w:rsidRDefault="0098740A" w:rsidP="003471A4">
      <w:pPr>
        <w:pStyle w:val="enumlev1"/>
      </w:pPr>
      <w:r w:rsidRPr="0045556E">
        <w:t>–</w:t>
      </w:r>
      <w:r>
        <w:tab/>
      </w:r>
      <w:r w:rsidR="009C7C0C">
        <w:rPr>
          <w:b/>
          <w:bCs/>
          <w:i/>
          <w:iCs/>
        </w:rPr>
        <w:t>ВСР</w:t>
      </w:r>
      <w:r w:rsidRPr="007E66D1">
        <w:rPr>
          <w:b/>
          <w:bCs/>
          <w:i/>
          <w:iCs/>
        </w:rPr>
        <w:t>-14</w:t>
      </w:r>
      <w:r w:rsidRPr="00D24EFF">
        <w:t>:</w:t>
      </w:r>
      <w:r w:rsidRPr="007E66D1">
        <w:t xml:space="preserve"> </w:t>
      </w:r>
      <w:r w:rsidR="003471A4">
        <w:t>пройдет в Женеве, Швейцария</w:t>
      </w:r>
      <w:r w:rsidRPr="007E66D1">
        <w:t xml:space="preserve">, </w:t>
      </w:r>
      <w:r w:rsidR="003471A4">
        <w:t>8–</w:t>
      </w:r>
      <w:r w:rsidRPr="007E66D1">
        <w:t>12</w:t>
      </w:r>
      <w:r w:rsidR="003471A4">
        <w:t> декабря</w:t>
      </w:r>
      <w:r w:rsidRPr="007E66D1">
        <w:t xml:space="preserve"> 2014</w:t>
      </w:r>
      <w:r w:rsidR="003471A4">
        <w:t> года</w:t>
      </w:r>
      <w:r w:rsidRPr="007E66D1">
        <w:t xml:space="preserve">; </w:t>
      </w:r>
      <w:r w:rsidR="003471A4">
        <w:t>организуется БР при координации с региональными организациями электросвязи, другими Бюро и Генеральным секретариатом</w:t>
      </w:r>
      <w:r w:rsidRPr="007E66D1">
        <w:t xml:space="preserve">. </w:t>
      </w:r>
    </w:p>
    <w:p w:rsidR="00D24EFF" w:rsidRPr="00143DCC" w:rsidRDefault="00D24EFF" w:rsidP="00D24EFF">
      <w:pPr>
        <w:pStyle w:val="Heading1"/>
      </w:pPr>
      <w:r w:rsidRPr="00143DCC">
        <w:t>1</w:t>
      </w:r>
      <w:r>
        <w:t>0</w:t>
      </w:r>
      <w:r w:rsidRPr="00143DCC">
        <w:tab/>
        <w:t xml:space="preserve">Статистические данные по Членам Сектора, Ассоциированным членам </w:t>
      </w:r>
      <w:r w:rsidRPr="00143DCC">
        <w:rPr>
          <w:cs/>
        </w:rPr>
        <w:t>‎</w:t>
      </w:r>
      <w:r w:rsidRPr="00143DCC">
        <w:t>и академическим организациям</w:t>
      </w:r>
    </w:p>
    <w:p w:rsidR="00D24EFF" w:rsidRPr="00143DCC" w:rsidRDefault="00D24EFF" w:rsidP="00D24EFF">
      <w:r w:rsidRPr="00143DCC">
        <w:t>Данная тема представлена в дополнительном документе к настоящему документу.</w:t>
      </w:r>
    </w:p>
    <w:p w:rsidR="00D24EFF" w:rsidRPr="00143DCC" w:rsidRDefault="00D24EFF" w:rsidP="00D24EFF">
      <w:pPr>
        <w:overflowPunct/>
        <w:autoSpaceDE/>
        <w:autoSpaceDN/>
        <w:adjustRightInd/>
        <w:spacing w:before="1440"/>
        <w:textAlignment w:val="auto"/>
        <w:rPr>
          <w:b/>
          <w:bCs/>
        </w:rPr>
      </w:pPr>
      <w:r w:rsidRPr="00143DCC">
        <w:rPr>
          <w:b/>
          <w:bCs/>
        </w:rPr>
        <w:t>Приложения</w:t>
      </w:r>
      <w:r w:rsidRPr="00143DCC">
        <w:t>:</w:t>
      </w:r>
      <w:r w:rsidRPr="00143DCC">
        <w:rPr>
          <w:b/>
          <w:bCs/>
        </w:rPr>
        <w:t xml:space="preserve"> </w:t>
      </w:r>
      <w:r w:rsidRPr="00143DCC">
        <w:t>2</w:t>
      </w:r>
    </w:p>
    <w:p w:rsidR="00D24EFF" w:rsidRPr="00143DCC" w:rsidRDefault="00D24EFF" w:rsidP="00D24EFF">
      <w:pPr>
        <w:overflowPunct/>
        <w:autoSpaceDE/>
        <w:autoSpaceDN/>
        <w:adjustRightInd/>
        <w:spacing w:before="0"/>
        <w:textAlignment w:val="auto"/>
        <w:rPr>
          <w:szCs w:val="22"/>
        </w:rPr>
      </w:pPr>
      <w:r w:rsidRPr="00143DCC">
        <w:rPr>
          <w:b/>
          <w:bCs/>
        </w:rPr>
        <w:br w:type="page"/>
      </w:r>
    </w:p>
    <w:p w:rsidR="004733E2" w:rsidRDefault="00EC0528" w:rsidP="00D018AD">
      <w:pPr>
        <w:pStyle w:val="AnnexNo"/>
        <w:spacing w:after="480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ПРИЛОЖЕНИЕ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28" w:rsidRPr="00EC0528" w:rsidRDefault="00783CA6" w:rsidP="00783CA6">
            <w:pPr>
              <w:spacing w:before="80" w:after="8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Отчет БР о ходе работы по информационным системам для космических служб</w:t>
            </w:r>
          </w:p>
        </w:tc>
      </w:tr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28" w:rsidRPr="00EC0528" w:rsidRDefault="00EC0528" w:rsidP="00EC0528">
            <w:pPr>
              <w:spacing w:before="80" w:after="80"/>
              <w:jc w:val="center"/>
              <w:rPr>
                <w:b/>
                <w:bCs/>
                <w:szCs w:val="22"/>
              </w:rPr>
            </w:pPr>
            <w:r w:rsidRPr="00EC0528">
              <w:rPr>
                <w:b/>
                <w:bCs/>
                <w:szCs w:val="22"/>
              </w:rPr>
              <w:t>Этап 2</w:t>
            </w:r>
            <w:r w:rsidRPr="00EC0528">
              <w:rPr>
                <w:szCs w:val="22"/>
              </w:rPr>
              <w:t>:</w:t>
            </w:r>
            <w:r w:rsidRPr="00EC0528">
              <w:rPr>
                <w:b/>
                <w:bCs/>
                <w:szCs w:val="22"/>
              </w:rPr>
              <w:t xml:space="preserve"> </w:t>
            </w:r>
            <w:r w:rsidRPr="00EC0528">
              <w:rPr>
                <w:szCs w:val="22"/>
              </w:rPr>
              <w:t>1 апреля 2012 года − 30 декабря 2015 года</w:t>
            </w:r>
          </w:p>
        </w:tc>
      </w:tr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28" w:rsidRPr="00EC0528" w:rsidRDefault="00EC0528" w:rsidP="00D018AD">
            <w:pPr>
              <w:spacing w:before="60" w:after="60"/>
              <w:rPr>
                <w:szCs w:val="22"/>
              </w:rPr>
            </w:pPr>
            <w:r w:rsidRPr="00EC0528">
              <w:rPr>
                <w:b/>
                <w:bCs/>
                <w:i/>
                <w:iCs/>
                <w:szCs w:val="22"/>
              </w:rPr>
              <w:t xml:space="preserve">Резолюция 908 – </w:t>
            </w:r>
            <w:r w:rsidR="00783CA6" w:rsidRPr="00783CA6">
              <w:rPr>
                <w:szCs w:val="22"/>
              </w:rPr>
              <w:t>Разработка</w:t>
            </w:r>
            <w:r w:rsidR="00783CA6">
              <w:rPr>
                <w:b/>
                <w:bCs/>
                <w:szCs w:val="22"/>
              </w:rPr>
              <w:t xml:space="preserve"> </w:t>
            </w:r>
            <w:r w:rsidR="00783CA6">
              <w:rPr>
                <w:szCs w:val="22"/>
              </w:rPr>
              <w:t xml:space="preserve">и испытание веб-приложения для онлайнового представления и публикации информации для предварительной публикации при условии координации и замечаний в соответствии с </w:t>
            </w:r>
            <w:proofErr w:type="gramStart"/>
            <w:r w:rsidR="00783CA6">
              <w:rPr>
                <w:szCs w:val="22"/>
              </w:rPr>
              <w:t>п</w:t>
            </w:r>
            <w:proofErr w:type="gramEnd"/>
            <w:r w:rsidR="00783CA6">
              <w:rPr>
                <w:szCs w:val="22"/>
              </w:rPr>
              <w:t> </w:t>
            </w:r>
            <w:r w:rsidRPr="00EC0528">
              <w:rPr>
                <w:szCs w:val="22"/>
              </w:rPr>
              <w:t>9.5B.</w:t>
            </w:r>
          </w:p>
          <w:p w:rsidR="00EC0528" w:rsidRPr="00EC0528" w:rsidRDefault="00EC0528" w:rsidP="00D018AD">
            <w:pPr>
              <w:spacing w:before="60" w:after="60"/>
              <w:rPr>
                <w:szCs w:val="22"/>
              </w:rPr>
            </w:pPr>
            <w:r w:rsidRPr="00EC0528">
              <w:rPr>
                <w:szCs w:val="22"/>
              </w:rPr>
              <w:t>(</w:t>
            </w:r>
            <w:proofErr w:type="spellStart"/>
            <w:r w:rsidRPr="00EC0528">
              <w:rPr>
                <w:szCs w:val="22"/>
              </w:rPr>
              <w:t>SpaceWisc</w:t>
            </w:r>
            <w:proofErr w:type="spellEnd"/>
            <w:r w:rsidRPr="00EC0528">
              <w:rPr>
                <w:szCs w:val="22"/>
              </w:rPr>
              <w:t xml:space="preserve"> (</w:t>
            </w:r>
            <w:r w:rsidR="00783CA6" w:rsidRPr="00783CA6">
              <w:rPr>
                <w:rFonts w:asciiTheme="majorBidi" w:hAnsiTheme="majorBidi" w:cstheme="majorBidi"/>
                <w:color w:val="000000"/>
                <w:szCs w:val="22"/>
              </w:rPr>
              <w:t>интерфейс на базе веб-сети для защищенной связи для космических служб</w:t>
            </w:r>
            <w:r w:rsidRPr="00EC0528">
              <w:rPr>
                <w:szCs w:val="22"/>
              </w:rPr>
              <w:t>)).</w:t>
            </w:r>
          </w:p>
          <w:p w:rsidR="00EC0528" w:rsidRPr="00EC0528" w:rsidRDefault="00783CA6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Проектирование и испытание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SpaceWisc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осуществлены</w:t>
            </w:r>
            <w:proofErr w:type="gramEnd"/>
            <w:r>
              <w:rPr>
                <w:szCs w:val="22"/>
              </w:rPr>
              <w:t xml:space="preserve"> совместно разработчиками БР</w:t>
            </w:r>
            <w:r w:rsidR="00EC0528" w:rsidRPr="00EC0528">
              <w:rPr>
                <w:szCs w:val="22"/>
              </w:rPr>
              <w:t xml:space="preserve">/IAP/SAS </w:t>
            </w:r>
            <w:r>
              <w:rPr>
                <w:szCs w:val="22"/>
              </w:rPr>
              <w:t>и инженерами</w:t>
            </w:r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>БР</w:t>
            </w:r>
            <w:r w:rsidR="00EC0528" w:rsidRPr="00EC0528">
              <w:rPr>
                <w:szCs w:val="22"/>
              </w:rPr>
              <w:t>/SSD.</w:t>
            </w:r>
          </w:p>
          <w:p w:rsidR="00EC0528" w:rsidRPr="00EC0528" w:rsidRDefault="00783CA6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В дополнение к деятельности по обеспечению удобства для пользователей и простоты применения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SpaceWisc</w:t>
            </w:r>
            <w:proofErr w:type="spellEnd"/>
            <w:r w:rsidR="00EC0528" w:rsidRPr="00EC0528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согласно рекомендации </w:t>
            </w:r>
            <w:proofErr w:type="spellStart"/>
            <w:r>
              <w:rPr>
                <w:szCs w:val="22"/>
              </w:rPr>
              <w:t>КГР</w:t>
            </w:r>
            <w:proofErr w:type="spellEnd"/>
            <w:r w:rsidR="00EC0528" w:rsidRPr="00EC0528">
              <w:rPr>
                <w:szCs w:val="22"/>
              </w:rPr>
              <w:t xml:space="preserve">, </w:t>
            </w:r>
            <w:r>
              <w:rPr>
                <w:szCs w:val="22"/>
              </w:rPr>
              <w:t>также предоставля</w:t>
            </w:r>
            <w:r w:rsidR="004D6ACA">
              <w:rPr>
                <w:szCs w:val="22"/>
              </w:rPr>
              <w:t>ю</w:t>
            </w:r>
            <w:r>
              <w:rPr>
                <w:szCs w:val="22"/>
              </w:rPr>
              <w:t>тся онлайновая помощь по производству видеоматериалов с практическими инструкциями и форум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SpaceWisc</w:t>
            </w:r>
            <w:proofErr w:type="spellEnd"/>
            <w:r w:rsidR="00EC0528" w:rsidRPr="00EC0528">
              <w:rPr>
                <w:szCs w:val="22"/>
              </w:rPr>
              <w:t>.</w:t>
            </w:r>
          </w:p>
          <w:p w:rsidR="00EC0528" w:rsidRPr="00EC0528" w:rsidRDefault="00640083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Бета-версия приложения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SpaceWisc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>была выпущена для испытания администрациями в апреле</w:t>
            </w:r>
            <w:r w:rsidR="00EC0528" w:rsidRPr="00EC0528">
              <w:rPr>
                <w:szCs w:val="22"/>
              </w:rPr>
              <w:t xml:space="preserve"> 2014</w:t>
            </w:r>
            <w:r>
              <w:rPr>
                <w:szCs w:val="22"/>
              </w:rPr>
              <w:t> года</w:t>
            </w:r>
            <w:r w:rsidR="00EC0528" w:rsidRPr="00EC0528">
              <w:rPr>
                <w:szCs w:val="22"/>
              </w:rPr>
              <w:t xml:space="preserve">. </w:t>
            </w:r>
            <w:r>
              <w:rPr>
                <w:szCs w:val="22"/>
              </w:rPr>
              <w:t>За этот период замечания администраций будут приняты во внимание</w:t>
            </w:r>
            <w:r w:rsidR="004D6ACA">
              <w:rPr>
                <w:szCs w:val="22"/>
              </w:rPr>
              <w:t>,</w:t>
            </w:r>
            <w:r>
              <w:rPr>
                <w:szCs w:val="22"/>
              </w:rPr>
              <w:t xml:space="preserve"> и приложение будет усовершенствовано</w:t>
            </w:r>
            <w:r w:rsidR="00EC0528" w:rsidRPr="00EC0528"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См. дополнительную информацию в </w:t>
            </w:r>
            <w:r w:rsidR="00EC0528" w:rsidRPr="00EC0528">
              <w:rPr>
                <w:szCs w:val="22"/>
              </w:rPr>
              <w:t>ITU-R CR/363.</w:t>
            </w:r>
          </w:p>
          <w:p w:rsidR="00EC0528" w:rsidRPr="00EC0528" w:rsidRDefault="00640083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На этапе испытания будет разрабатываться осуществление внутреннего технологического процесса БР для обработки представляемых администрациями заявок на предварительную публикацию</w:t>
            </w:r>
            <w:r w:rsidR="00EC0528" w:rsidRPr="00EC0528">
              <w:rPr>
                <w:szCs w:val="22"/>
              </w:rPr>
              <w:t xml:space="preserve">. </w:t>
            </w:r>
          </w:p>
        </w:tc>
      </w:tr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28" w:rsidRPr="00EC0528" w:rsidRDefault="00EC0528" w:rsidP="00D018AD">
            <w:pPr>
              <w:spacing w:before="60" w:after="60"/>
              <w:rPr>
                <w:szCs w:val="22"/>
              </w:rPr>
            </w:pPr>
            <w:r w:rsidRPr="00EC0528">
              <w:rPr>
                <w:b/>
                <w:bCs/>
                <w:i/>
                <w:iCs/>
                <w:szCs w:val="22"/>
              </w:rPr>
              <w:t xml:space="preserve">Резолюция 907 </w:t>
            </w:r>
            <w:r w:rsidRPr="00EC0528">
              <w:rPr>
                <w:szCs w:val="22"/>
              </w:rPr>
              <w:t xml:space="preserve">– </w:t>
            </w:r>
            <w:r w:rsidR="00D018AD" w:rsidRPr="00640083">
              <w:rPr>
                <w:rFonts w:asciiTheme="majorBidi" w:hAnsiTheme="majorBidi" w:cstheme="majorBidi"/>
                <w:szCs w:val="22"/>
              </w:rPr>
              <w:t xml:space="preserve">Разработка </w:t>
            </w:r>
            <w:r w:rsidR="00640083" w:rsidRPr="00640083">
              <w:rPr>
                <w:rFonts w:asciiTheme="majorBidi" w:hAnsiTheme="majorBidi" w:cstheme="majorBidi"/>
                <w:szCs w:val="22"/>
              </w:rPr>
              <w:t xml:space="preserve">нового </w:t>
            </w:r>
            <w:r w:rsidR="00640083" w:rsidRPr="00D018AD">
              <w:rPr>
                <w:rFonts w:asciiTheme="majorBidi" w:hAnsiTheme="majorBidi" w:cstheme="majorBidi"/>
                <w:szCs w:val="22"/>
              </w:rPr>
              <w:t>[</w:t>
            </w:r>
            <w:r w:rsidR="00640083" w:rsidRPr="00640083">
              <w:rPr>
                <w:rFonts w:asciiTheme="majorBidi" w:hAnsiTheme="majorBidi" w:cstheme="majorBidi"/>
                <w:szCs w:val="22"/>
              </w:rPr>
              <w:t>ве</w:t>
            </w:r>
            <w:proofErr w:type="gramStart"/>
            <w:r w:rsidR="00640083" w:rsidRPr="00640083">
              <w:rPr>
                <w:rFonts w:asciiTheme="majorBidi" w:hAnsiTheme="majorBidi" w:cstheme="majorBidi"/>
                <w:szCs w:val="22"/>
              </w:rPr>
              <w:t>б-</w:t>
            </w:r>
            <w:proofErr w:type="gramEnd"/>
            <w:r w:rsidR="00640083" w:rsidRPr="00D018AD">
              <w:rPr>
                <w:rFonts w:asciiTheme="majorBidi" w:hAnsiTheme="majorBidi" w:cstheme="majorBidi"/>
                <w:szCs w:val="22"/>
              </w:rPr>
              <w:t>]</w:t>
            </w:r>
            <w:r w:rsidR="00640083" w:rsidRPr="00640083">
              <w:rPr>
                <w:rFonts w:asciiTheme="majorBidi" w:hAnsiTheme="majorBidi" w:cstheme="majorBidi"/>
                <w:szCs w:val="22"/>
              </w:rPr>
              <w:t xml:space="preserve">приложения, которое обеспечит администрациям средство </w:t>
            </w:r>
            <w:r w:rsidR="00640083" w:rsidRPr="00640083">
              <w:rPr>
                <w:rFonts w:asciiTheme="majorBidi" w:hAnsiTheme="majorBidi" w:cstheme="majorBidi"/>
                <w:szCs w:val="22"/>
                <w:cs/>
              </w:rPr>
              <w:t>‎</w:t>
            </w:r>
            <w:r w:rsidR="00640083" w:rsidRPr="00640083">
              <w:rPr>
                <w:rFonts w:asciiTheme="majorBidi" w:hAnsiTheme="majorBidi" w:cstheme="majorBidi"/>
                <w:szCs w:val="22"/>
              </w:rPr>
              <w:t>представления БР и получения от БР корреспонденции, включая заявки на регистрацию в безопасной среде</w:t>
            </w:r>
            <w:r w:rsidRPr="00640083">
              <w:rPr>
                <w:sz w:val="24"/>
                <w:szCs w:val="24"/>
              </w:rPr>
              <w:t>.</w:t>
            </w:r>
            <w:r w:rsidRPr="00EC0528">
              <w:rPr>
                <w:szCs w:val="22"/>
              </w:rPr>
              <w:t> </w:t>
            </w:r>
          </w:p>
          <w:p w:rsidR="00EC0528" w:rsidRPr="00EC0528" w:rsidRDefault="00640083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Работа над этим веб-приложением началась сразу после выпуска бета-версии приложения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SpaceWisc</w:t>
            </w:r>
            <w:proofErr w:type="spellEnd"/>
            <w:r w:rsidR="00EC0528" w:rsidRPr="00EC0528">
              <w:rPr>
                <w:szCs w:val="22"/>
              </w:rPr>
              <w:t xml:space="preserve">. </w:t>
            </w:r>
          </w:p>
          <w:p w:rsidR="00EC0528" w:rsidRPr="00EC0528" w:rsidRDefault="00640083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Опыт, полученный при выполнении Резолюции </w:t>
            </w:r>
            <w:r w:rsidR="00EC0528" w:rsidRPr="00EC0528">
              <w:rPr>
                <w:szCs w:val="22"/>
              </w:rPr>
              <w:t>908</w:t>
            </w:r>
            <w:r>
              <w:rPr>
                <w:szCs w:val="22"/>
              </w:rPr>
              <w:t>, будет весьма ценным для разработки Резолюции </w:t>
            </w:r>
            <w:r w:rsidR="00EC0528" w:rsidRPr="00EC0528">
              <w:rPr>
                <w:szCs w:val="22"/>
              </w:rPr>
              <w:t xml:space="preserve">907. </w:t>
            </w:r>
            <w:r w:rsidR="00D94EBA">
              <w:rPr>
                <w:szCs w:val="22"/>
              </w:rPr>
              <w:t>Среда Sharepoint-</w:t>
            </w:r>
            <w:r w:rsidR="00EC0528" w:rsidRPr="00EC0528">
              <w:rPr>
                <w:szCs w:val="22"/>
              </w:rPr>
              <w:t xml:space="preserve">2013 </w:t>
            </w:r>
            <w:r w:rsidR="00D94EBA">
              <w:rPr>
                <w:szCs w:val="22"/>
              </w:rPr>
              <w:t xml:space="preserve">и условия безопасности, разработанные для проекта </w:t>
            </w:r>
            <w:proofErr w:type="spellStart"/>
            <w:r w:rsidR="00D94EBA" w:rsidRPr="00EC0528">
              <w:rPr>
                <w:szCs w:val="22"/>
              </w:rPr>
              <w:t>SpaceWisc</w:t>
            </w:r>
            <w:proofErr w:type="spellEnd"/>
            <w:r w:rsidR="00D94EBA" w:rsidRPr="00EC0528">
              <w:rPr>
                <w:szCs w:val="22"/>
              </w:rPr>
              <w:t xml:space="preserve"> </w:t>
            </w:r>
            <w:r w:rsidR="00D94EBA">
              <w:rPr>
                <w:szCs w:val="22"/>
              </w:rPr>
              <w:t>Резолюции </w:t>
            </w:r>
            <w:r w:rsidR="00EC0528" w:rsidRPr="00EC0528">
              <w:rPr>
                <w:szCs w:val="22"/>
              </w:rPr>
              <w:t>908</w:t>
            </w:r>
            <w:r w:rsidR="00D94EBA">
              <w:rPr>
                <w:szCs w:val="22"/>
              </w:rPr>
              <w:t>, будут также использоваться для проекта Резолюции </w:t>
            </w:r>
            <w:r w:rsidR="00EC0528" w:rsidRPr="00EC0528">
              <w:rPr>
                <w:szCs w:val="22"/>
              </w:rPr>
              <w:t>907.</w:t>
            </w:r>
          </w:p>
        </w:tc>
      </w:tr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28" w:rsidRPr="00EC0528" w:rsidRDefault="00D94EBA" w:rsidP="00D018AD">
            <w:pPr>
              <w:spacing w:before="60" w:after="60"/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2"/>
              </w:rPr>
            </w:pPr>
            <w:r>
              <w:rPr>
                <w:rStyle w:val="IntenseEmphasis"/>
                <w:color w:val="auto"/>
                <w:szCs w:val="22"/>
              </w:rPr>
              <w:t>Устойчивость функционирования и восстановление после бедствий</w:t>
            </w:r>
            <w:r w:rsidR="00EC0528" w:rsidRPr="00EC0528">
              <w:rPr>
                <w:rStyle w:val="IntenseEmphasis"/>
                <w:color w:val="auto"/>
                <w:szCs w:val="22"/>
              </w:rPr>
              <w:t xml:space="preserve"> – </w:t>
            </w:r>
            <w:r>
              <w:rPr>
                <w:rStyle w:val="IntenseEmphasis"/>
                <w:b w:val="0"/>
                <w:bCs w:val="0"/>
                <w:i w:val="0"/>
                <w:iCs w:val="0"/>
                <w:color w:val="auto"/>
                <w:szCs w:val="22"/>
              </w:rPr>
              <w:t>основное внимание мы уделяем обеспечению того, чтобы все имеющиеся приложения могли поддерживаться или чтобы знанием о программном обеспечении и процедурах обработки заявок владели несколько лиц</w:t>
            </w:r>
            <w:r w:rsidR="00EC0528" w:rsidRPr="00EC0528">
              <w:rPr>
                <w:szCs w:val="22"/>
              </w:rPr>
              <w:t>.</w:t>
            </w:r>
          </w:p>
          <w:p w:rsidR="00EC0528" w:rsidRPr="00EC0528" w:rsidRDefault="00D94EBA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Целевая группа разрабатывает план по испытанию наших процедур резервного копирования и восстановления</w:t>
            </w:r>
            <w:r w:rsidR="00EC0528" w:rsidRPr="00EC0528">
              <w:rPr>
                <w:szCs w:val="22"/>
              </w:rPr>
              <w:t xml:space="preserve">.  </w:t>
            </w:r>
            <w:r>
              <w:rPr>
                <w:szCs w:val="22"/>
              </w:rPr>
              <w:t>Вскоре мы сможем испытывать различные сценарии для обеспечения возможности восстановления программного обеспечения и данных БР при необходимости</w:t>
            </w:r>
            <w:r w:rsidR="00EC0528" w:rsidRPr="00EC0528">
              <w:rPr>
                <w:szCs w:val="22"/>
              </w:rPr>
              <w:t>.</w:t>
            </w:r>
          </w:p>
        </w:tc>
      </w:tr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28" w:rsidRPr="00EC0528" w:rsidRDefault="00B85283" w:rsidP="00D018AD">
            <w:pPr>
              <w:spacing w:before="60" w:after="60"/>
              <w:rPr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Переработка традиционного технического программного обеспечения для технического рассмотрения </w:t>
            </w:r>
            <w:r w:rsidR="00EC0528" w:rsidRPr="00EC0528">
              <w:rPr>
                <w:szCs w:val="22"/>
              </w:rPr>
              <w:t xml:space="preserve">– </w:t>
            </w:r>
            <w:r>
              <w:rPr>
                <w:szCs w:val="22"/>
              </w:rPr>
              <w:t>начато выполнение задачи</w:t>
            </w:r>
            <w:r w:rsidR="00EC0528" w:rsidRPr="00EC0528">
              <w:rPr>
                <w:szCs w:val="22"/>
              </w:rPr>
              <w:t xml:space="preserve"> </w:t>
            </w:r>
          </w:p>
          <w:p w:rsidR="00EC0528" w:rsidRPr="00EC0528" w:rsidRDefault="00EC0528" w:rsidP="00D018AD">
            <w:pPr>
              <w:pStyle w:val="enumlev1"/>
              <w:tabs>
                <w:tab w:val="left" w:pos="459"/>
              </w:tabs>
              <w:spacing w:before="60" w:after="60"/>
              <w:ind w:left="459" w:hanging="459"/>
              <w:rPr>
                <w:szCs w:val="22"/>
              </w:rPr>
            </w:pPr>
            <w:r w:rsidRPr="00EC0528">
              <w:rPr>
                <w:szCs w:val="22"/>
              </w:rPr>
              <w:t>–</w:t>
            </w:r>
            <w:r w:rsidRPr="00EC0528">
              <w:rPr>
                <w:szCs w:val="22"/>
              </w:rPr>
              <w:tab/>
            </w:r>
            <w:r w:rsidR="0080716A">
              <w:rPr>
                <w:szCs w:val="22"/>
              </w:rPr>
              <w:t xml:space="preserve">Начата переработка расчетов </w:t>
            </w:r>
            <w:proofErr w:type="spellStart"/>
            <w:r w:rsidR="00F37C6D">
              <w:rPr>
                <w:szCs w:val="22"/>
              </w:rPr>
              <w:t>PFD</w:t>
            </w:r>
            <w:proofErr w:type="spellEnd"/>
          </w:p>
          <w:p w:rsidR="00EC0528" w:rsidRPr="00EC0528" w:rsidRDefault="00EC0528" w:rsidP="00D018AD">
            <w:pPr>
              <w:pStyle w:val="enumlev1"/>
              <w:tabs>
                <w:tab w:val="left" w:pos="459"/>
              </w:tabs>
              <w:spacing w:before="60" w:after="60"/>
              <w:ind w:left="459" w:hanging="459"/>
              <w:rPr>
                <w:szCs w:val="22"/>
              </w:rPr>
            </w:pPr>
            <w:r w:rsidRPr="00EC0528">
              <w:rPr>
                <w:szCs w:val="22"/>
              </w:rPr>
              <w:t>–</w:t>
            </w:r>
            <w:r w:rsidRPr="00EC0528">
              <w:rPr>
                <w:szCs w:val="22"/>
              </w:rPr>
              <w:tab/>
            </w:r>
            <w:r w:rsidR="004D6ACA">
              <w:rPr>
                <w:szCs w:val="22"/>
              </w:rPr>
              <w:t>Перевод п</w:t>
            </w:r>
            <w:r w:rsidR="0080716A">
              <w:rPr>
                <w:szCs w:val="22"/>
              </w:rPr>
              <w:t>рограммно</w:t>
            </w:r>
            <w:r w:rsidR="004D6ACA">
              <w:rPr>
                <w:szCs w:val="22"/>
              </w:rPr>
              <w:t>го</w:t>
            </w:r>
            <w:r w:rsidR="0080716A">
              <w:rPr>
                <w:szCs w:val="22"/>
              </w:rPr>
              <w:t xml:space="preserve"> обеспечени</w:t>
            </w:r>
            <w:r w:rsidR="004D6ACA">
              <w:rPr>
                <w:szCs w:val="22"/>
              </w:rPr>
              <w:t>я, написанного</w:t>
            </w:r>
            <w:r w:rsidR="0080716A">
              <w:rPr>
                <w:szCs w:val="22"/>
              </w:rPr>
              <w:t xml:space="preserve"> на языке </w:t>
            </w:r>
            <w:proofErr w:type="spellStart"/>
            <w:r w:rsidRPr="00EC0528">
              <w:rPr>
                <w:szCs w:val="22"/>
              </w:rPr>
              <w:t>Fortran</w:t>
            </w:r>
            <w:proofErr w:type="spellEnd"/>
            <w:r w:rsidR="0080716A">
              <w:rPr>
                <w:szCs w:val="22"/>
              </w:rPr>
              <w:t xml:space="preserve">, </w:t>
            </w:r>
            <w:r w:rsidR="004D6ACA">
              <w:rPr>
                <w:szCs w:val="22"/>
              </w:rPr>
              <w:t>из</w:t>
            </w:r>
            <w:r w:rsidR="0080716A">
              <w:rPr>
                <w:szCs w:val="22"/>
              </w:rPr>
              <w:t xml:space="preserve"> компилирующей программы </w:t>
            </w:r>
            <w:proofErr w:type="spellStart"/>
            <w:r w:rsidRPr="00EC0528">
              <w:rPr>
                <w:szCs w:val="22"/>
              </w:rPr>
              <w:t>CompaqVisualFortran</w:t>
            </w:r>
            <w:proofErr w:type="spellEnd"/>
            <w:r w:rsidRPr="00EC0528">
              <w:rPr>
                <w:szCs w:val="22"/>
              </w:rPr>
              <w:t xml:space="preserve"> </w:t>
            </w:r>
            <w:r w:rsidR="0080716A">
              <w:rPr>
                <w:szCs w:val="22"/>
              </w:rPr>
              <w:t xml:space="preserve">в компилирующую программу </w:t>
            </w:r>
            <w:proofErr w:type="spellStart"/>
            <w:r w:rsidRPr="00EC0528">
              <w:rPr>
                <w:szCs w:val="22"/>
              </w:rPr>
              <w:t>IntelFortran</w:t>
            </w:r>
            <w:proofErr w:type="spellEnd"/>
            <w:r w:rsidRPr="00EC0528">
              <w:rPr>
                <w:szCs w:val="22"/>
              </w:rPr>
              <w:t xml:space="preserve"> </w:t>
            </w:r>
          </w:p>
          <w:p w:rsidR="00EC0528" w:rsidRPr="00EC0528" w:rsidRDefault="00EC0528" w:rsidP="00D018AD">
            <w:pPr>
              <w:pStyle w:val="enumlev2"/>
              <w:tabs>
                <w:tab w:val="clear" w:pos="1134"/>
                <w:tab w:val="left" w:pos="885"/>
              </w:tabs>
              <w:spacing w:before="60" w:after="60"/>
              <w:ind w:hanging="1412"/>
              <w:rPr>
                <w:szCs w:val="22"/>
              </w:rPr>
            </w:pPr>
            <w:r w:rsidRPr="00EC0528">
              <w:rPr>
                <w:szCs w:val="22"/>
              </w:rPr>
              <w:t>•</w:t>
            </w:r>
            <w:r w:rsidRPr="00EC0528">
              <w:rPr>
                <w:szCs w:val="22"/>
              </w:rPr>
              <w:tab/>
              <w:t>GIBC/</w:t>
            </w:r>
            <w:r w:rsidR="0080716A">
              <w:rPr>
                <w:szCs w:val="22"/>
              </w:rPr>
              <w:t>Приложение</w:t>
            </w:r>
            <w:r w:rsidRPr="00EC0528">
              <w:rPr>
                <w:szCs w:val="22"/>
              </w:rPr>
              <w:t xml:space="preserve"> 30B </w:t>
            </w:r>
            <w:r w:rsidR="0080716A">
              <w:rPr>
                <w:szCs w:val="22"/>
              </w:rPr>
              <w:t>завершено</w:t>
            </w:r>
          </w:p>
          <w:p w:rsidR="00EC0528" w:rsidRPr="00EC0528" w:rsidRDefault="00EC0528" w:rsidP="00D018AD">
            <w:pPr>
              <w:pStyle w:val="enumlev2"/>
              <w:tabs>
                <w:tab w:val="clear" w:pos="1134"/>
                <w:tab w:val="left" w:pos="885"/>
              </w:tabs>
              <w:spacing w:before="60" w:after="60"/>
              <w:ind w:hanging="1412"/>
              <w:rPr>
                <w:szCs w:val="22"/>
              </w:rPr>
            </w:pPr>
            <w:r w:rsidRPr="00EC0528">
              <w:rPr>
                <w:szCs w:val="22"/>
              </w:rPr>
              <w:t>•</w:t>
            </w:r>
            <w:r w:rsidRPr="00EC0528">
              <w:rPr>
                <w:szCs w:val="22"/>
              </w:rPr>
              <w:tab/>
            </w:r>
            <w:proofErr w:type="spellStart"/>
            <w:r w:rsidRPr="00EC0528">
              <w:rPr>
                <w:szCs w:val="22"/>
              </w:rPr>
              <w:t>Mspace</w:t>
            </w:r>
            <w:proofErr w:type="spellEnd"/>
            <w:r w:rsidRPr="00EC0528">
              <w:rPr>
                <w:szCs w:val="22"/>
              </w:rPr>
              <w:t xml:space="preserve"> </w:t>
            </w:r>
            <w:r w:rsidR="0080716A">
              <w:rPr>
                <w:szCs w:val="22"/>
              </w:rPr>
              <w:t>завершено</w:t>
            </w:r>
          </w:p>
          <w:p w:rsidR="00EC0528" w:rsidRPr="00EC0528" w:rsidRDefault="00EC0528" w:rsidP="00D018AD">
            <w:pPr>
              <w:pStyle w:val="enumlev2"/>
              <w:tabs>
                <w:tab w:val="clear" w:pos="1134"/>
                <w:tab w:val="left" w:pos="885"/>
              </w:tabs>
              <w:spacing w:before="60" w:after="60"/>
              <w:ind w:hanging="1412"/>
              <w:rPr>
                <w:szCs w:val="22"/>
              </w:rPr>
            </w:pPr>
            <w:r w:rsidRPr="00EC0528">
              <w:rPr>
                <w:szCs w:val="22"/>
              </w:rPr>
              <w:t>•</w:t>
            </w:r>
            <w:r w:rsidRPr="00EC0528">
              <w:rPr>
                <w:szCs w:val="22"/>
              </w:rPr>
              <w:tab/>
            </w:r>
            <w:proofErr w:type="spellStart"/>
            <w:r w:rsidRPr="00EC0528">
              <w:rPr>
                <w:szCs w:val="22"/>
              </w:rPr>
              <w:t>GIBC</w:t>
            </w:r>
            <w:proofErr w:type="spellEnd"/>
            <w:r w:rsidRPr="00EC0528">
              <w:rPr>
                <w:szCs w:val="22"/>
              </w:rPr>
              <w:t>/</w:t>
            </w:r>
            <w:proofErr w:type="spellStart"/>
            <w:r w:rsidRPr="00EC0528">
              <w:rPr>
                <w:szCs w:val="22"/>
              </w:rPr>
              <w:t>PowerControl</w:t>
            </w:r>
            <w:proofErr w:type="spellEnd"/>
            <w:r w:rsidRPr="00EC0528">
              <w:rPr>
                <w:szCs w:val="22"/>
              </w:rPr>
              <w:t xml:space="preserve"> </w:t>
            </w:r>
            <w:r w:rsidR="0080716A">
              <w:rPr>
                <w:szCs w:val="22"/>
              </w:rPr>
              <w:t>проходит испытания</w:t>
            </w:r>
          </w:p>
          <w:p w:rsidR="00EC0528" w:rsidRPr="00EC0528" w:rsidRDefault="00EC0528" w:rsidP="00D018AD">
            <w:pPr>
              <w:pStyle w:val="enumlev1"/>
              <w:tabs>
                <w:tab w:val="left" w:pos="459"/>
              </w:tabs>
              <w:spacing w:before="60" w:after="60"/>
              <w:ind w:left="459" w:hanging="459"/>
              <w:rPr>
                <w:szCs w:val="22"/>
              </w:rPr>
            </w:pPr>
            <w:r w:rsidRPr="00EC0528">
              <w:rPr>
                <w:szCs w:val="22"/>
              </w:rPr>
              <w:t>–</w:t>
            </w:r>
            <w:r w:rsidRPr="00EC0528">
              <w:rPr>
                <w:szCs w:val="22"/>
              </w:rPr>
              <w:tab/>
            </w:r>
            <w:proofErr w:type="spellStart"/>
            <w:r w:rsidRPr="00EC0528">
              <w:rPr>
                <w:szCs w:val="22"/>
              </w:rPr>
              <w:t>Mspace</w:t>
            </w:r>
            <w:proofErr w:type="spellEnd"/>
            <w:r w:rsidRPr="00EC0528">
              <w:rPr>
                <w:szCs w:val="22"/>
              </w:rPr>
              <w:t xml:space="preserve"> – </w:t>
            </w:r>
            <w:r w:rsidR="00146004">
              <w:rPr>
                <w:szCs w:val="22"/>
              </w:rPr>
              <w:t xml:space="preserve">переход компонента доступа к данным с </w:t>
            </w:r>
            <w:r w:rsidRPr="00EC0528">
              <w:rPr>
                <w:szCs w:val="22"/>
              </w:rPr>
              <w:t xml:space="preserve">VB6 </w:t>
            </w:r>
            <w:r w:rsidR="00146004">
              <w:rPr>
                <w:szCs w:val="22"/>
              </w:rPr>
              <w:t>на</w:t>
            </w:r>
            <w:r w:rsidRPr="00EC0528">
              <w:rPr>
                <w:szCs w:val="22"/>
              </w:rPr>
              <w:t xml:space="preserve"> </w:t>
            </w:r>
            <w:proofErr w:type="spellStart"/>
            <w:r w:rsidRPr="00EC0528">
              <w:rPr>
                <w:szCs w:val="22"/>
              </w:rPr>
              <w:t>IntelFortran</w:t>
            </w:r>
            <w:proofErr w:type="spellEnd"/>
            <w:r w:rsidRPr="00EC0528">
              <w:rPr>
                <w:szCs w:val="22"/>
              </w:rPr>
              <w:t xml:space="preserve"> </w:t>
            </w:r>
            <w:r w:rsidR="00146004">
              <w:rPr>
                <w:szCs w:val="22"/>
              </w:rPr>
              <w:t>проходит испытания</w:t>
            </w:r>
          </w:p>
          <w:p w:rsidR="00EC0528" w:rsidRPr="00EC0528" w:rsidRDefault="00EC0528" w:rsidP="00D018AD">
            <w:pPr>
              <w:pStyle w:val="enumlev1"/>
              <w:tabs>
                <w:tab w:val="left" w:pos="459"/>
              </w:tabs>
              <w:spacing w:before="60" w:after="60"/>
              <w:ind w:left="459" w:hanging="459"/>
              <w:rPr>
                <w:szCs w:val="22"/>
              </w:rPr>
            </w:pPr>
            <w:r w:rsidRPr="00EC0528">
              <w:rPr>
                <w:szCs w:val="22"/>
              </w:rPr>
              <w:t>–</w:t>
            </w:r>
            <w:r w:rsidRPr="00EC0528">
              <w:rPr>
                <w:szCs w:val="22"/>
              </w:rPr>
              <w:tab/>
              <w:t>GIBC/</w:t>
            </w:r>
            <w:r w:rsidR="00146004">
              <w:rPr>
                <w:szCs w:val="22"/>
              </w:rPr>
              <w:t>Приложение</w:t>
            </w:r>
            <w:r w:rsidRPr="00EC0528">
              <w:rPr>
                <w:szCs w:val="22"/>
              </w:rPr>
              <w:t xml:space="preserve"> 7 </w:t>
            </w:r>
            <w:r w:rsidR="00146004">
              <w:rPr>
                <w:szCs w:val="22"/>
              </w:rPr>
              <w:t xml:space="preserve">будет завершен в </w:t>
            </w:r>
            <w:r w:rsidRPr="00EC0528">
              <w:rPr>
                <w:szCs w:val="22"/>
              </w:rPr>
              <w:t>2015</w:t>
            </w:r>
            <w:r w:rsidR="00146004">
              <w:rPr>
                <w:szCs w:val="22"/>
              </w:rPr>
              <w:t> году</w:t>
            </w:r>
          </w:p>
        </w:tc>
      </w:tr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28" w:rsidRPr="00EC0528" w:rsidRDefault="00146004" w:rsidP="00D018AD">
            <w:pPr>
              <w:spacing w:before="60" w:after="60"/>
              <w:rPr>
                <w:szCs w:val="22"/>
              </w:rPr>
            </w:pPr>
            <w:bookmarkStart w:id="5" w:name="_MailEndCompose"/>
            <w:r>
              <w:rPr>
                <w:b/>
                <w:bCs/>
                <w:i/>
                <w:iCs/>
                <w:szCs w:val="22"/>
              </w:rPr>
              <w:t xml:space="preserve">Эксперимент с </w:t>
            </w:r>
            <w:proofErr w:type="spellStart"/>
            <w:r w:rsidR="00EC0528" w:rsidRPr="00EC0528">
              <w:rPr>
                <w:b/>
                <w:bCs/>
                <w:i/>
                <w:iCs/>
                <w:szCs w:val="22"/>
              </w:rPr>
              <w:t>Windows</w:t>
            </w:r>
            <w:proofErr w:type="spellEnd"/>
            <w:r w:rsidR="00EC0528" w:rsidRPr="00EC0528"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 w:rsidR="00EC0528" w:rsidRPr="00EC0528">
              <w:rPr>
                <w:b/>
                <w:bCs/>
                <w:i/>
                <w:iCs/>
                <w:szCs w:val="22"/>
              </w:rPr>
              <w:t>Azure</w:t>
            </w:r>
            <w:proofErr w:type="spellEnd"/>
            <w:r w:rsidR="00EC0528" w:rsidRPr="00EC0528">
              <w:rPr>
                <w:szCs w:val="22"/>
              </w:rPr>
              <w:t xml:space="preserve"> – </w:t>
            </w:r>
            <w:r>
              <w:rPr>
                <w:szCs w:val="22"/>
              </w:rPr>
              <w:t xml:space="preserve">В качестве экспериментального проекта перевод технического рассмотрения в облако </w:t>
            </w:r>
            <w:proofErr w:type="spellStart"/>
            <w:r w:rsidR="00EC0528" w:rsidRPr="00EC0528">
              <w:rPr>
                <w:szCs w:val="22"/>
              </w:rPr>
              <w:t>Windows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Azure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>для оценки преимуществ использования облачных приложений</w:t>
            </w:r>
            <w:r w:rsidR="00EC0528" w:rsidRPr="00EC0528">
              <w:rPr>
                <w:szCs w:val="22"/>
              </w:rPr>
              <w:t>.</w:t>
            </w:r>
            <w:bookmarkEnd w:id="5"/>
            <w:r w:rsidR="00EC0528" w:rsidRPr="00EC0528">
              <w:rPr>
                <w:szCs w:val="22"/>
              </w:rPr>
              <w:t xml:space="preserve"> (</w:t>
            </w:r>
            <w:r>
              <w:rPr>
                <w:szCs w:val="22"/>
              </w:rPr>
              <w:t>По данному вопросу представляется отдельный документ.</w:t>
            </w:r>
            <w:r w:rsidR="00EC0528" w:rsidRPr="00EC0528">
              <w:rPr>
                <w:szCs w:val="22"/>
              </w:rPr>
              <w:t>)</w:t>
            </w:r>
          </w:p>
        </w:tc>
      </w:tr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28" w:rsidRPr="00EC0528" w:rsidRDefault="00EC0528" w:rsidP="00F37C6D">
            <w:pPr>
              <w:spacing w:before="60" w:after="60"/>
              <w:rPr>
                <w:szCs w:val="22"/>
              </w:rPr>
            </w:pPr>
            <w:r w:rsidRPr="00EC0528">
              <w:rPr>
                <w:b/>
                <w:bCs/>
                <w:i/>
                <w:iCs/>
                <w:szCs w:val="22"/>
              </w:rPr>
              <w:lastRenderedPageBreak/>
              <w:t xml:space="preserve">Проектирование и разработка информационной системы БР для космических служб </w:t>
            </w:r>
            <w:r w:rsidRPr="00EC0528">
              <w:rPr>
                <w:szCs w:val="22"/>
              </w:rPr>
              <w:t>– В настоящее время имеется много отдельных приложений для космических служб БР, написанных на языках VB6 и VO, которые имеют собственные специфические интерфейсы. Цель заключается в создании единого пользовательского интерфейса, который в будущем объединит все услуги БР для космических служб с помощью современных технологий. Начато выполнение данной задачи и предложенная экспериментальная архитектура</w:t>
            </w:r>
            <w:r w:rsidR="00F10FE8">
              <w:rPr>
                <w:szCs w:val="22"/>
              </w:rPr>
              <w:t xml:space="preserve"> проверена прототипом на </w:t>
            </w:r>
            <w:r w:rsidRPr="00EC0528">
              <w:rPr>
                <w:szCs w:val="22"/>
              </w:rPr>
              <w:t>основ</w:t>
            </w:r>
            <w:r w:rsidR="00F10FE8">
              <w:rPr>
                <w:szCs w:val="22"/>
              </w:rPr>
              <w:t>е</w:t>
            </w:r>
            <w:r w:rsidRPr="00EC0528">
              <w:rPr>
                <w:szCs w:val="22"/>
              </w:rPr>
              <w:t xml:space="preserve"> </w:t>
            </w:r>
            <w:proofErr w:type="spellStart"/>
            <w:r w:rsidRPr="00EC0528">
              <w:rPr>
                <w:szCs w:val="22"/>
              </w:rPr>
              <w:t>сервисно</w:t>
            </w:r>
            <w:proofErr w:type="spellEnd"/>
            <w:r w:rsidRPr="00EC0528">
              <w:rPr>
                <w:szCs w:val="22"/>
              </w:rPr>
              <w:t>-ориентированн</w:t>
            </w:r>
            <w:r w:rsidR="00F10FE8">
              <w:rPr>
                <w:szCs w:val="22"/>
              </w:rPr>
              <w:t>ой архитектуры</w:t>
            </w:r>
            <w:r w:rsidRPr="00EC0528">
              <w:rPr>
                <w:szCs w:val="22"/>
              </w:rPr>
              <w:t xml:space="preserve"> (</w:t>
            </w:r>
            <w:proofErr w:type="spellStart"/>
            <w:r w:rsidRPr="00EC0528">
              <w:rPr>
                <w:szCs w:val="22"/>
              </w:rPr>
              <w:t>SOA</w:t>
            </w:r>
            <w:proofErr w:type="spellEnd"/>
            <w:r w:rsidRPr="00EC0528">
              <w:rPr>
                <w:szCs w:val="22"/>
              </w:rPr>
              <w:t>)</w:t>
            </w:r>
            <w:r w:rsidR="00F10FE8">
              <w:rPr>
                <w:szCs w:val="22"/>
              </w:rPr>
              <w:t xml:space="preserve">. </w:t>
            </w:r>
            <w:r w:rsidR="00F10FE8">
              <w:rPr>
                <w:szCs w:val="22"/>
                <w:lang w:val="en-US"/>
              </w:rPr>
              <w:t>SOA</w:t>
            </w:r>
            <w:r w:rsidRPr="00EC0528">
              <w:rPr>
                <w:szCs w:val="22"/>
              </w:rPr>
              <w:t xml:space="preserve"> отделяет интерфейс пользователя от реализации услуги. Каждое приложение </w:t>
            </w:r>
            <w:proofErr w:type="spellStart"/>
            <w:r w:rsidRPr="00EC0528">
              <w:rPr>
                <w:szCs w:val="22"/>
              </w:rPr>
              <w:t>БР</w:t>
            </w:r>
            <w:proofErr w:type="spellEnd"/>
            <w:r w:rsidRPr="00EC0528">
              <w:rPr>
                <w:szCs w:val="22"/>
              </w:rPr>
              <w:t xml:space="preserve"> для космических служб будет выходить как автономная услуга </w:t>
            </w:r>
            <w:proofErr w:type="spellStart"/>
            <w:r w:rsidRPr="00EC0528">
              <w:rPr>
                <w:szCs w:val="22"/>
              </w:rPr>
              <w:t>WCF</w:t>
            </w:r>
            <w:proofErr w:type="spellEnd"/>
            <w:r w:rsidRPr="00EC0528">
              <w:rPr>
                <w:szCs w:val="22"/>
              </w:rPr>
              <w:t xml:space="preserve"> (</w:t>
            </w:r>
            <w:proofErr w:type="spellStart"/>
            <w:r w:rsidRPr="00EC0528">
              <w:rPr>
                <w:szCs w:val="22"/>
              </w:rPr>
              <w:t>Windows</w:t>
            </w:r>
            <w:proofErr w:type="spellEnd"/>
            <w:r w:rsidRPr="00EC0528">
              <w:rPr>
                <w:szCs w:val="22"/>
              </w:rPr>
              <w:t xml:space="preserve"> </w:t>
            </w:r>
            <w:proofErr w:type="spellStart"/>
            <w:r w:rsidRPr="00EC0528">
              <w:rPr>
                <w:szCs w:val="22"/>
              </w:rPr>
              <w:t>Communication</w:t>
            </w:r>
            <w:proofErr w:type="spellEnd"/>
            <w:r w:rsidRPr="00EC0528">
              <w:rPr>
                <w:szCs w:val="22"/>
              </w:rPr>
              <w:t xml:space="preserve"> </w:t>
            </w:r>
            <w:proofErr w:type="spellStart"/>
            <w:r w:rsidRPr="00EC0528">
              <w:rPr>
                <w:szCs w:val="22"/>
              </w:rPr>
              <w:t>Foundation</w:t>
            </w:r>
            <w:proofErr w:type="spellEnd"/>
            <w:r w:rsidRPr="00EC0528">
              <w:rPr>
                <w:szCs w:val="22"/>
              </w:rPr>
              <w:t xml:space="preserve">) и может без труда развертываться в среде </w:t>
            </w:r>
            <w:proofErr w:type="spellStart"/>
            <w:r w:rsidRPr="00EC0528">
              <w:rPr>
                <w:szCs w:val="22"/>
              </w:rPr>
              <w:t>Windows</w:t>
            </w:r>
            <w:proofErr w:type="spellEnd"/>
            <w:r w:rsidRPr="00EC0528">
              <w:rPr>
                <w:szCs w:val="22"/>
              </w:rPr>
              <w:t xml:space="preserve"> и на веб-платформах</w:t>
            </w:r>
            <w:r w:rsidRPr="00E50B22">
              <w:rPr>
                <w:szCs w:val="22"/>
              </w:rPr>
              <w:t xml:space="preserve"> технологии </w:t>
            </w:r>
            <w:proofErr w:type="spellStart"/>
            <w:r w:rsidRPr="00E50B22">
              <w:rPr>
                <w:szCs w:val="22"/>
              </w:rPr>
              <w:t>WPF</w:t>
            </w:r>
            <w:proofErr w:type="spellEnd"/>
            <w:r w:rsidRPr="00E50B22">
              <w:rPr>
                <w:szCs w:val="22"/>
              </w:rPr>
              <w:t xml:space="preserve"> (</w:t>
            </w:r>
            <w:proofErr w:type="spellStart"/>
            <w:r w:rsidRPr="00E50B22">
              <w:rPr>
                <w:szCs w:val="22"/>
              </w:rPr>
              <w:t>Windows</w:t>
            </w:r>
            <w:proofErr w:type="spellEnd"/>
            <w:r w:rsidRPr="00E50B22">
              <w:rPr>
                <w:szCs w:val="22"/>
              </w:rPr>
              <w:t xml:space="preserve"> </w:t>
            </w:r>
            <w:proofErr w:type="spellStart"/>
            <w:r w:rsidRPr="00E50B22">
              <w:rPr>
                <w:szCs w:val="22"/>
              </w:rPr>
              <w:t>Presentation</w:t>
            </w:r>
            <w:proofErr w:type="spellEnd"/>
            <w:r w:rsidRPr="00E50B22">
              <w:rPr>
                <w:szCs w:val="22"/>
              </w:rPr>
              <w:t xml:space="preserve"> </w:t>
            </w:r>
            <w:proofErr w:type="spellStart"/>
            <w:r w:rsidRPr="00E50B22">
              <w:rPr>
                <w:szCs w:val="22"/>
              </w:rPr>
              <w:t>Foundation</w:t>
            </w:r>
            <w:proofErr w:type="spellEnd"/>
            <w:r w:rsidRPr="00E50B22">
              <w:rPr>
                <w:szCs w:val="22"/>
              </w:rPr>
              <w:t xml:space="preserve">), которая является ведущим современным средством проектирования </w:t>
            </w:r>
            <w:proofErr w:type="spellStart"/>
            <w:r w:rsidRPr="00E50B22">
              <w:rPr>
                <w:szCs w:val="22"/>
              </w:rPr>
              <w:t>UI</w:t>
            </w:r>
            <w:proofErr w:type="spellEnd"/>
            <w:r w:rsidR="00F10FE8" w:rsidRPr="00D018AD">
              <w:rPr>
                <w:szCs w:val="22"/>
              </w:rPr>
              <w:t xml:space="preserve"> </w:t>
            </w:r>
            <w:r w:rsidR="00F10FE8">
              <w:rPr>
                <w:szCs w:val="22"/>
              </w:rPr>
              <w:t>и используется для проектирования и разработки пользовательского интерфейса (</w:t>
            </w:r>
            <w:r w:rsidR="00F10FE8">
              <w:rPr>
                <w:szCs w:val="22"/>
                <w:lang w:val="en-US"/>
              </w:rPr>
              <w:t>UI</w:t>
            </w:r>
            <w:r w:rsidR="00F10FE8" w:rsidRPr="00D018AD">
              <w:rPr>
                <w:szCs w:val="22"/>
              </w:rPr>
              <w:t>)</w:t>
            </w:r>
            <w:r w:rsidRPr="00E50B22">
              <w:rPr>
                <w:szCs w:val="22"/>
              </w:rPr>
              <w:t xml:space="preserve">. </w:t>
            </w:r>
            <w:proofErr w:type="gramStart"/>
            <w:r w:rsidRPr="00E50B22">
              <w:rPr>
                <w:szCs w:val="22"/>
              </w:rPr>
              <w:t>В этой технологии уровень проектирования представления отделен от уровня логики.</w:t>
            </w:r>
            <w:proofErr w:type="gramEnd"/>
          </w:p>
          <w:p w:rsidR="00EC0528" w:rsidRDefault="00EC0528" w:rsidP="00D018AD">
            <w:pPr>
              <w:spacing w:before="60" w:after="60"/>
              <w:rPr>
                <w:szCs w:val="22"/>
              </w:rPr>
            </w:pPr>
            <w:r w:rsidRPr="00E50B22">
              <w:rPr>
                <w:szCs w:val="22"/>
              </w:rPr>
              <w:t xml:space="preserve">Во всей системе используется </w:t>
            </w:r>
            <w:r w:rsidR="00F10FE8">
              <w:rPr>
                <w:szCs w:val="22"/>
              </w:rPr>
              <w:t xml:space="preserve">составной </w:t>
            </w:r>
            <w:r w:rsidRPr="00E50B22">
              <w:rPr>
                <w:szCs w:val="22"/>
              </w:rPr>
              <w:t>шаблон проектирования приложения (</w:t>
            </w:r>
            <w:proofErr w:type="spellStart"/>
            <w:r w:rsidRPr="00E50B22">
              <w:rPr>
                <w:szCs w:val="22"/>
              </w:rPr>
              <w:t>Prism</w:t>
            </w:r>
            <w:proofErr w:type="spellEnd"/>
            <w:r w:rsidRPr="00E50B22">
              <w:rPr>
                <w:szCs w:val="22"/>
              </w:rPr>
              <w:t xml:space="preserve"> – Руководство </w:t>
            </w:r>
            <w:r w:rsidR="00B90C38">
              <w:rPr>
                <w:szCs w:val="22"/>
              </w:rPr>
              <w:t>к составному</w:t>
            </w:r>
            <w:r w:rsidRPr="00E50B22">
              <w:rPr>
                <w:szCs w:val="22"/>
              </w:rPr>
              <w:t xml:space="preserve"> приложению для WPF). Благодаря этому повышается модульность системы и разработчику предоставляется возможность независимого создания и сопровождения модулей системы.</w:t>
            </w:r>
            <w:r w:rsidR="000B4BCB">
              <w:rPr>
                <w:szCs w:val="22"/>
              </w:rPr>
              <w:t xml:space="preserve"> </w:t>
            </w:r>
          </w:p>
          <w:p w:rsidR="000B4BCB" w:rsidRPr="00EC0528" w:rsidRDefault="000B4BCB" w:rsidP="00D018AD">
            <w:pPr>
              <w:spacing w:before="60" w:after="60"/>
              <w:rPr>
                <w:szCs w:val="22"/>
              </w:rPr>
            </w:pPr>
            <w:proofErr w:type="spellStart"/>
            <w:r w:rsidRPr="00E50B22">
              <w:rPr>
                <w:szCs w:val="22"/>
              </w:rPr>
              <w:t>SpaceQry</w:t>
            </w:r>
            <w:proofErr w:type="spellEnd"/>
            <w:r w:rsidRPr="00E50B22">
              <w:rPr>
                <w:szCs w:val="22"/>
              </w:rPr>
              <w:t xml:space="preserve"> станет первым приложением в </w:t>
            </w:r>
            <w:r w:rsidRPr="00E50B22">
              <w:rPr>
                <w:i/>
                <w:iCs/>
                <w:szCs w:val="22"/>
              </w:rPr>
              <w:t>информационной системе БР для космических служб</w:t>
            </w:r>
            <w:r w:rsidRPr="00E50B22">
              <w:rPr>
                <w:szCs w:val="22"/>
              </w:rPr>
              <w:t>, переработанным в соответствии с вы</w:t>
            </w:r>
            <w:r w:rsidR="00B90C38">
              <w:rPr>
                <w:szCs w:val="22"/>
              </w:rPr>
              <w:t>шеописанной</w:t>
            </w:r>
            <w:r w:rsidRPr="00E50B22">
              <w:rPr>
                <w:szCs w:val="22"/>
              </w:rPr>
              <w:t xml:space="preserve"> архитектурой</w:t>
            </w:r>
            <w:r w:rsidR="00B90C38">
              <w:rPr>
                <w:szCs w:val="22"/>
              </w:rPr>
              <w:t xml:space="preserve">, и </w:t>
            </w:r>
            <w:r w:rsidRPr="00E50B22">
              <w:rPr>
                <w:szCs w:val="22"/>
              </w:rPr>
              <w:t xml:space="preserve">будет использоваться </w:t>
            </w:r>
            <w:r w:rsidR="00B90C38">
              <w:rPr>
                <w:szCs w:val="22"/>
              </w:rPr>
              <w:t xml:space="preserve">как </w:t>
            </w:r>
            <w:r w:rsidRPr="00E50B22">
              <w:rPr>
                <w:szCs w:val="22"/>
              </w:rPr>
              <w:t xml:space="preserve">шаблон для </w:t>
            </w:r>
            <w:r w:rsidR="00B90C38">
              <w:rPr>
                <w:szCs w:val="22"/>
              </w:rPr>
              <w:t>разработки всех приложений</w:t>
            </w:r>
            <w:r w:rsidRPr="00E50B22">
              <w:rPr>
                <w:szCs w:val="22"/>
              </w:rPr>
              <w:t xml:space="preserve"> программно</w:t>
            </w:r>
            <w:r w:rsidR="00B90C38">
              <w:rPr>
                <w:szCs w:val="22"/>
              </w:rPr>
              <w:t>го</w:t>
            </w:r>
            <w:r w:rsidRPr="00E50B22">
              <w:rPr>
                <w:szCs w:val="22"/>
              </w:rPr>
              <w:t xml:space="preserve"> обеспечени</w:t>
            </w:r>
            <w:r w:rsidR="00B90C38">
              <w:rPr>
                <w:szCs w:val="22"/>
              </w:rPr>
              <w:t>я</w:t>
            </w:r>
            <w:r w:rsidRPr="00E50B22">
              <w:rPr>
                <w:szCs w:val="22"/>
              </w:rPr>
              <w:t xml:space="preserve"> БР</w:t>
            </w:r>
            <w:r>
              <w:rPr>
                <w:szCs w:val="22"/>
              </w:rPr>
              <w:t xml:space="preserve">. </w:t>
            </w:r>
            <w:r w:rsidR="00B90C38" w:rsidRPr="00E50B22">
              <w:rPr>
                <w:szCs w:val="22"/>
              </w:rPr>
              <w:t>У</w:t>
            </w:r>
            <w:r w:rsidRPr="00E50B22">
              <w:rPr>
                <w:szCs w:val="22"/>
              </w:rPr>
              <w:t>слуга</w:t>
            </w:r>
            <w:r w:rsidR="00B90C38">
              <w:rPr>
                <w:szCs w:val="22"/>
              </w:rPr>
              <w:t xml:space="preserve"> </w:t>
            </w:r>
            <w:r w:rsidRPr="00E50B22">
              <w:rPr>
                <w:szCs w:val="22"/>
              </w:rPr>
              <w:t>осуществления запроса</w:t>
            </w:r>
            <w:r w:rsidR="00B90C38">
              <w:rPr>
                <w:szCs w:val="22"/>
              </w:rPr>
              <w:t xml:space="preserve">, разработанная для </w:t>
            </w:r>
            <w:proofErr w:type="spellStart"/>
            <w:r w:rsidR="00B90C38" w:rsidRPr="00E50B22">
              <w:rPr>
                <w:szCs w:val="22"/>
              </w:rPr>
              <w:t>SpaceQry</w:t>
            </w:r>
            <w:proofErr w:type="spellEnd"/>
            <w:r w:rsidR="00B90C38">
              <w:rPr>
                <w:szCs w:val="22"/>
              </w:rPr>
              <w:t>,</w:t>
            </w:r>
            <w:r w:rsidRPr="00E50B22">
              <w:rPr>
                <w:szCs w:val="22"/>
              </w:rPr>
              <w:t xml:space="preserve"> </w:t>
            </w:r>
            <w:r w:rsidR="00B90C38">
              <w:rPr>
                <w:szCs w:val="22"/>
              </w:rPr>
              <w:t>может также</w:t>
            </w:r>
            <w:r w:rsidRPr="00E50B22">
              <w:rPr>
                <w:szCs w:val="22"/>
              </w:rPr>
              <w:t xml:space="preserve"> использоваться в качестве веб-услуги для </w:t>
            </w:r>
            <w:r w:rsidR="00B90C38">
              <w:rPr>
                <w:szCs w:val="22"/>
              </w:rPr>
              <w:t xml:space="preserve">будущего </w:t>
            </w:r>
            <w:r w:rsidRPr="00E50B22">
              <w:rPr>
                <w:szCs w:val="22"/>
              </w:rPr>
              <w:t xml:space="preserve">приложения </w:t>
            </w:r>
            <w:proofErr w:type="spellStart"/>
            <w:r w:rsidRPr="00E50B22">
              <w:rPr>
                <w:szCs w:val="22"/>
              </w:rPr>
              <w:t>SNS</w:t>
            </w:r>
            <w:proofErr w:type="spellEnd"/>
            <w:r w:rsidRPr="00E50B22">
              <w:rPr>
                <w:szCs w:val="22"/>
              </w:rPr>
              <w:t xml:space="preserve"> </w:t>
            </w:r>
            <w:proofErr w:type="spellStart"/>
            <w:r w:rsidRPr="00E50B22">
              <w:rPr>
                <w:szCs w:val="22"/>
              </w:rPr>
              <w:t>Online</w:t>
            </w:r>
            <w:proofErr w:type="spellEnd"/>
            <w:r w:rsidRPr="00E50B22">
              <w:rPr>
                <w:szCs w:val="22"/>
              </w:rPr>
              <w:t xml:space="preserve">. </w:t>
            </w:r>
            <w:r w:rsidRPr="00E50B22">
              <w:rPr>
                <w:szCs w:val="22"/>
                <w:cs/>
              </w:rPr>
              <w:t>‎</w:t>
            </w:r>
          </w:p>
        </w:tc>
      </w:tr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28" w:rsidRPr="00EC0528" w:rsidRDefault="000B4BCB" w:rsidP="00D018AD">
            <w:pPr>
              <w:spacing w:before="60" w:after="60"/>
              <w:rPr>
                <w:szCs w:val="22"/>
              </w:rPr>
            </w:pPr>
            <w:proofErr w:type="gramStart"/>
            <w:r w:rsidRPr="00E50B22">
              <w:rPr>
                <w:b/>
                <w:bCs/>
                <w:i/>
                <w:iCs/>
                <w:szCs w:val="22"/>
              </w:rPr>
              <w:t xml:space="preserve">Переработка приложения </w:t>
            </w:r>
            <w:proofErr w:type="spellStart"/>
            <w:r w:rsidRPr="00E50B22">
              <w:rPr>
                <w:b/>
                <w:bCs/>
                <w:i/>
                <w:iCs/>
                <w:szCs w:val="22"/>
              </w:rPr>
              <w:t>SpaceQry</w:t>
            </w:r>
            <w:proofErr w:type="spellEnd"/>
            <w:r w:rsidRPr="00E50B22">
              <w:rPr>
                <w:b/>
                <w:bCs/>
                <w:i/>
                <w:iCs/>
                <w:szCs w:val="22"/>
              </w:rPr>
              <w:t xml:space="preserve">, написанного на языке </w:t>
            </w:r>
            <w:proofErr w:type="spellStart"/>
            <w:r w:rsidRPr="00E50B22">
              <w:rPr>
                <w:b/>
                <w:bCs/>
                <w:i/>
                <w:iCs/>
                <w:szCs w:val="22"/>
              </w:rPr>
              <w:t>VO</w:t>
            </w:r>
            <w:proofErr w:type="spellEnd"/>
            <w:r w:rsidRPr="00EC0528">
              <w:rPr>
                <w:szCs w:val="22"/>
              </w:rPr>
              <w:t xml:space="preserve"> </w:t>
            </w:r>
            <w:r w:rsidR="00EC0528" w:rsidRPr="00EC0528">
              <w:rPr>
                <w:szCs w:val="22"/>
              </w:rPr>
              <w:t xml:space="preserve">– </w:t>
            </w:r>
            <w:r w:rsidR="00D018AD">
              <w:rPr>
                <w:szCs w:val="22"/>
              </w:rPr>
              <w:t xml:space="preserve">Анализ </w:t>
            </w:r>
            <w:r w:rsidR="00B90C38">
              <w:rPr>
                <w:szCs w:val="22"/>
              </w:rPr>
              <w:t>и проектирование завершены</w:t>
            </w:r>
            <w:proofErr w:type="gramEnd"/>
          </w:p>
          <w:p w:rsidR="00EC0528" w:rsidRPr="00EC0528" w:rsidRDefault="009C241C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Ведется разработка и испытания</w:t>
            </w:r>
            <w:r w:rsidR="00EC0528" w:rsidRPr="00EC0528">
              <w:rPr>
                <w:szCs w:val="22"/>
              </w:rPr>
              <w:t xml:space="preserve">.  </w:t>
            </w:r>
            <w:r>
              <w:rPr>
                <w:szCs w:val="22"/>
              </w:rPr>
              <w:t xml:space="preserve">Ожидается, что бета-версия будет доступна для внутреннего испытания к августу </w:t>
            </w:r>
            <w:r w:rsidR="00EC0528" w:rsidRPr="00EC0528">
              <w:rPr>
                <w:szCs w:val="22"/>
              </w:rPr>
              <w:t>2014</w:t>
            </w:r>
            <w:r>
              <w:rPr>
                <w:szCs w:val="22"/>
              </w:rPr>
              <w:t> года, а для внешнего – вскоре после этого</w:t>
            </w:r>
            <w:r w:rsidR="00EC0528" w:rsidRPr="00EC0528">
              <w:rPr>
                <w:szCs w:val="22"/>
              </w:rPr>
              <w:t>.</w:t>
            </w:r>
          </w:p>
        </w:tc>
      </w:tr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CB" w:rsidRDefault="000B4BCB" w:rsidP="00D018AD">
            <w:pPr>
              <w:spacing w:before="60" w:after="60"/>
              <w:rPr>
                <w:szCs w:val="22"/>
              </w:rPr>
            </w:pPr>
            <w:r w:rsidRPr="00E50B22">
              <w:rPr>
                <w:b/>
                <w:bCs/>
                <w:i/>
                <w:iCs/>
                <w:szCs w:val="22"/>
              </w:rPr>
              <w:t>Переработка программных приложений БР, написанных на языке VB6</w:t>
            </w:r>
            <w:r w:rsidRPr="00E50B22">
              <w:rPr>
                <w:szCs w:val="22"/>
              </w:rPr>
              <w:t xml:space="preserve">. Все программные приложения БР на языке VB6 будут переработаны в </w:t>
            </w:r>
            <w:r w:rsidRPr="00E50B22">
              <w:rPr>
                <w:i/>
                <w:iCs/>
                <w:szCs w:val="22"/>
              </w:rPr>
              <w:t xml:space="preserve">информационной системе БР для космических служб </w:t>
            </w:r>
            <w:r w:rsidRPr="00E50B22">
              <w:rPr>
                <w:szCs w:val="22"/>
              </w:rPr>
              <w:t>в соответствии с выбранной архитектурой.</w:t>
            </w:r>
          </w:p>
          <w:p w:rsidR="00EC0528" w:rsidRPr="00EC0528" w:rsidRDefault="009C241C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Эта задача будет решаться в рамках проекта информационной системы БР</w:t>
            </w:r>
            <w:r w:rsidR="00EC0528" w:rsidRPr="00EC0528">
              <w:rPr>
                <w:szCs w:val="22"/>
              </w:rPr>
              <w:t xml:space="preserve">.  </w:t>
            </w:r>
            <w:proofErr w:type="spellStart"/>
            <w:r w:rsidR="00EC0528" w:rsidRPr="00EC0528">
              <w:rPr>
                <w:szCs w:val="22"/>
              </w:rPr>
              <w:t>SpaceQry</w:t>
            </w:r>
            <w:proofErr w:type="spellEnd"/>
            <w:r w:rsidR="00EC0528" w:rsidRPr="00EC0528">
              <w:rPr>
                <w:szCs w:val="22"/>
              </w:rPr>
              <w:t xml:space="preserve">, </w:t>
            </w:r>
            <w:proofErr w:type="spellStart"/>
            <w:r w:rsidR="00EC0528" w:rsidRPr="00EC0528">
              <w:rPr>
                <w:szCs w:val="22"/>
              </w:rPr>
              <w:t>SpaceCap</w:t>
            </w:r>
            <w:proofErr w:type="spellEnd"/>
            <w:r w:rsidR="00EC0528" w:rsidRPr="00EC0528">
              <w:rPr>
                <w:szCs w:val="22"/>
              </w:rPr>
              <w:t xml:space="preserve">, </w:t>
            </w:r>
            <w:proofErr w:type="spellStart"/>
            <w:r w:rsidR="00EC0528" w:rsidRPr="00EC0528">
              <w:rPr>
                <w:szCs w:val="22"/>
              </w:rPr>
              <w:t>SpacePub</w:t>
            </w:r>
            <w:proofErr w:type="spellEnd"/>
            <w:r w:rsidR="00EC0528" w:rsidRPr="00EC0528">
              <w:rPr>
                <w:szCs w:val="22"/>
              </w:rPr>
              <w:t xml:space="preserve">, </w:t>
            </w:r>
            <w:proofErr w:type="spellStart"/>
            <w:r w:rsidR="00EC0528" w:rsidRPr="00EC0528">
              <w:rPr>
                <w:szCs w:val="22"/>
              </w:rPr>
              <w:t>GIBC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и другие будут переработаны </w:t>
            </w:r>
            <w:r w:rsidRPr="00E50B22">
              <w:rPr>
                <w:szCs w:val="22"/>
              </w:rPr>
              <w:t>в соответствии с выбранной архитектурой</w:t>
            </w:r>
            <w:r w:rsidR="00EC0528" w:rsidRPr="00EC0528">
              <w:rPr>
                <w:szCs w:val="22"/>
              </w:rPr>
              <w:t xml:space="preserve">. </w:t>
            </w:r>
          </w:p>
        </w:tc>
      </w:tr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28" w:rsidRPr="00D018AD" w:rsidRDefault="000B4BCB" w:rsidP="00D018AD">
            <w:pPr>
              <w:spacing w:before="60" w:after="60"/>
              <w:rPr>
                <w:szCs w:val="22"/>
              </w:rPr>
            </w:pPr>
            <w:r w:rsidRPr="00E50B22">
              <w:rPr>
                <w:b/>
                <w:bCs/>
                <w:i/>
                <w:iCs/>
                <w:szCs w:val="22"/>
              </w:rPr>
              <w:t xml:space="preserve">Рассмотрение вопроса о переработке функции слияния </w:t>
            </w:r>
            <w:r w:rsidR="00EC0528" w:rsidRPr="00EC0528">
              <w:rPr>
                <w:szCs w:val="22"/>
              </w:rPr>
              <w:t xml:space="preserve">– </w:t>
            </w:r>
            <w:r w:rsidR="009C241C">
              <w:rPr>
                <w:szCs w:val="22"/>
              </w:rPr>
              <w:t xml:space="preserve">Перевод базы данных с </w:t>
            </w:r>
            <w:proofErr w:type="spellStart"/>
            <w:r w:rsidR="00EC0528" w:rsidRPr="00EC0528">
              <w:rPr>
                <w:szCs w:val="22"/>
              </w:rPr>
              <w:t>Ingres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 w:rsidR="009C241C">
              <w:rPr>
                <w:szCs w:val="22"/>
              </w:rPr>
              <w:t>на сервер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SQL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 w:rsidR="009C241C">
              <w:rPr>
                <w:szCs w:val="22"/>
              </w:rPr>
              <w:t>мо</w:t>
            </w:r>
            <w:r w:rsidR="004D6ACA">
              <w:rPr>
                <w:szCs w:val="22"/>
              </w:rPr>
              <w:t>ж</w:t>
            </w:r>
            <w:r w:rsidR="009C241C">
              <w:rPr>
                <w:szCs w:val="22"/>
              </w:rPr>
              <w:t xml:space="preserve">ет потребовать переработки функции слияния в </w:t>
            </w:r>
            <w:r w:rsidR="00EC0528" w:rsidRPr="00EC0528">
              <w:rPr>
                <w:szCs w:val="22"/>
              </w:rPr>
              <w:t>2014</w:t>
            </w:r>
            <w:r w:rsidR="009C241C">
              <w:rPr>
                <w:szCs w:val="22"/>
              </w:rPr>
              <w:t> году</w:t>
            </w:r>
            <w:r w:rsidR="00EC0528" w:rsidRPr="00EC0528">
              <w:rPr>
                <w:szCs w:val="22"/>
              </w:rPr>
              <w:t xml:space="preserve">.  </w:t>
            </w:r>
            <w:r w:rsidR="009C241C">
              <w:rPr>
                <w:szCs w:val="22"/>
              </w:rPr>
              <w:t>В настоящее время два инженера работают над документальным отображением существующего приложения слияния</w:t>
            </w:r>
            <w:r w:rsidR="00EC0528" w:rsidRPr="00EC0528">
              <w:rPr>
                <w:szCs w:val="22"/>
              </w:rPr>
              <w:t xml:space="preserve">.  </w:t>
            </w:r>
            <w:r w:rsidR="009C241C">
              <w:rPr>
                <w:szCs w:val="22"/>
              </w:rPr>
              <w:t>Организовывались собрания разработчик</w:t>
            </w:r>
            <w:r w:rsidR="004D6ACA">
              <w:rPr>
                <w:szCs w:val="22"/>
              </w:rPr>
              <w:t>ов</w:t>
            </w:r>
            <w:r w:rsidR="009C241C">
              <w:rPr>
                <w:szCs w:val="22"/>
              </w:rPr>
              <w:t xml:space="preserve"> и пользовател</w:t>
            </w:r>
            <w:r w:rsidR="004D6ACA">
              <w:rPr>
                <w:szCs w:val="22"/>
              </w:rPr>
              <w:t>ей</w:t>
            </w:r>
            <w:r w:rsidR="009C241C">
              <w:rPr>
                <w:szCs w:val="22"/>
              </w:rPr>
              <w:t xml:space="preserve"> для рассм</w:t>
            </w:r>
            <w:r w:rsidR="004D6ACA">
              <w:rPr>
                <w:szCs w:val="22"/>
              </w:rPr>
              <w:t>о</w:t>
            </w:r>
            <w:r w:rsidR="009C241C">
              <w:rPr>
                <w:szCs w:val="22"/>
              </w:rPr>
              <w:t>трения процесса обработки заявок</w:t>
            </w:r>
            <w:r w:rsidR="00EC0528" w:rsidRPr="00EC0528">
              <w:rPr>
                <w:szCs w:val="22"/>
              </w:rPr>
              <w:t xml:space="preserve">. </w:t>
            </w:r>
          </w:p>
        </w:tc>
      </w:tr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28" w:rsidRPr="000B4BCB" w:rsidRDefault="000B4BCB" w:rsidP="00D018AD">
            <w:pPr>
              <w:spacing w:before="60" w:after="60"/>
              <w:rPr>
                <w:i/>
                <w:iCs/>
                <w:szCs w:val="22"/>
              </w:rPr>
            </w:pPr>
            <w:r w:rsidRPr="00E50B22">
              <w:rPr>
                <w:b/>
                <w:bCs/>
                <w:i/>
                <w:iCs/>
                <w:szCs w:val="22"/>
              </w:rPr>
              <w:t xml:space="preserve">Пересмотр приложения </w:t>
            </w:r>
            <w:proofErr w:type="spellStart"/>
            <w:r w:rsidRPr="00E50B22">
              <w:rPr>
                <w:b/>
                <w:bCs/>
                <w:i/>
                <w:iCs/>
                <w:szCs w:val="22"/>
              </w:rPr>
              <w:t>SNS</w:t>
            </w:r>
            <w:proofErr w:type="spellEnd"/>
            <w:r w:rsidRPr="00E50B22"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 w:rsidRPr="00E50B22">
              <w:rPr>
                <w:b/>
                <w:bCs/>
                <w:i/>
                <w:iCs/>
                <w:szCs w:val="22"/>
              </w:rPr>
              <w:t>Online</w:t>
            </w:r>
            <w:proofErr w:type="spellEnd"/>
            <w:r w:rsidRPr="00E50B22">
              <w:rPr>
                <w:szCs w:val="22"/>
              </w:rPr>
              <w:t xml:space="preserve"> – Оно подлежит пересмотру с возможностью использования </w:t>
            </w:r>
            <w:r w:rsidR="009C241C">
              <w:rPr>
                <w:szCs w:val="22"/>
              </w:rPr>
              <w:t xml:space="preserve">новой </w:t>
            </w:r>
            <w:r w:rsidRPr="00E50B22">
              <w:rPr>
                <w:szCs w:val="22"/>
              </w:rPr>
              <w:t>услуги осуществления запроса (</w:t>
            </w:r>
            <w:proofErr w:type="spellStart"/>
            <w:r w:rsidRPr="00E50B22">
              <w:rPr>
                <w:szCs w:val="22"/>
              </w:rPr>
              <w:t>SpaceQry</w:t>
            </w:r>
            <w:proofErr w:type="spellEnd"/>
            <w:r w:rsidRPr="00E50B22">
              <w:rPr>
                <w:szCs w:val="22"/>
              </w:rPr>
              <w:t xml:space="preserve">), которая будет реализована в </w:t>
            </w:r>
            <w:r w:rsidRPr="00E50B22">
              <w:rPr>
                <w:i/>
                <w:iCs/>
                <w:szCs w:val="22"/>
              </w:rPr>
              <w:t xml:space="preserve">информационной системе БР для космических служб. </w:t>
            </w:r>
          </w:p>
        </w:tc>
      </w:tr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28" w:rsidRPr="00EC0528" w:rsidRDefault="000B4BCB" w:rsidP="00D018AD">
            <w:pPr>
              <w:spacing w:before="60" w:after="60"/>
              <w:rPr>
                <w:szCs w:val="22"/>
              </w:rPr>
            </w:pPr>
            <w:r w:rsidRPr="00E50B22">
              <w:rPr>
                <w:b/>
                <w:bCs/>
                <w:i/>
                <w:iCs/>
                <w:szCs w:val="22"/>
              </w:rPr>
              <w:t xml:space="preserve">Пересмотр приложения </w:t>
            </w:r>
            <w:proofErr w:type="spellStart"/>
            <w:r w:rsidRPr="00E50B22">
              <w:rPr>
                <w:b/>
                <w:bCs/>
                <w:i/>
                <w:iCs/>
                <w:szCs w:val="22"/>
              </w:rPr>
              <w:t>SNTrack</w:t>
            </w:r>
            <w:proofErr w:type="spellEnd"/>
            <w:r w:rsidRPr="00E50B22">
              <w:rPr>
                <w:szCs w:val="22"/>
              </w:rPr>
              <w:t xml:space="preserve"> – Данную задачу следует выполнять в сочетании с разработкой, касающейся Резолюций 907 и 908. </w:t>
            </w:r>
            <w:r w:rsidR="00103D0A">
              <w:rPr>
                <w:szCs w:val="22"/>
              </w:rPr>
              <w:t>Для решения этой задачи будет полезен опыт, полученный при создании технологических процессов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Sharepoint</w:t>
            </w:r>
            <w:proofErr w:type="spellEnd"/>
            <w:r w:rsidR="00EC0528" w:rsidRPr="00EC0528">
              <w:rPr>
                <w:szCs w:val="22"/>
              </w:rPr>
              <w:t xml:space="preserve">.  </w:t>
            </w:r>
          </w:p>
        </w:tc>
      </w:tr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28" w:rsidRPr="00EC0528" w:rsidRDefault="00103D0A" w:rsidP="00D018AD">
            <w:pPr>
              <w:spacing w:before="60" w:after="60"/>
              <w:rPr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lastRenderedPageBreak/>
              <w:t>Перевод</w:t>
            </w:r>
            <w:r w:rsidR="00EC0528" w:rsidRPr="00EC0528">
              <w:rPr>
                <w:b/>
                <w:bCs/>
                <w:i/>
                <w:iCs/>
                <w:szCs w:val="22"/>
              </w:rPr>
              <w:t xml:space="preserve"> SRS.mdb </w:t>
            </w:r>
            <w:r>
              <w:rPr>
                <w:b/>
                <w:bCs/>
                <w:i/>
                <w:iCs/>
                <w:szCs w:val="22"/>
              </w:rPr>
              <w:t>на</w:t>
            </w:r>
            <w:r w:rsidR="00EC0528" w:rsidRPr="00EC0528"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 w:rsidR="00EC0528" w:rsidRPr="00EC0528">
              <w:rPr>
                <w:b/>
                <w:bCs/>
                <w:i/>
                <w:iCs/>
                <w:szCs w:val="22"/>
              </w:rPr>
              <w:t>SQL</w:t>
            </w:r>
            <w:proofErr w:type="spellEnd"/>
            <w:r w:rsidR="00EC0528" w:rsidRPr="00EC0528"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 w:rsidR="00EC0528" w:rsidRPr="00EC0528">
              <w:rPr>
                <w:b/>
                <w:bCs/>
                <w:i/>
                <w:iCs/>
                <w:szCs w:val="22"/>
              </w:rPr>
              <w:t>Server</w:t>
            </w:r>
            <w:proofErr w:type="spellEnd"/>
            <w:r w:rsidR="00EC0528" w:rsidRPr="00EC0528"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 w:rsidR="00EC0528" w:rsidRPr="00EC0528">
              <w:rPr>
                <w:b/>
                <w:bCs/>
                <w:i/>
                <w:iCs/>
                <w:szCs w:val="22"/>
              </w:rPr>
              <w:t>localdb</w:t>
            </w:r>
            <w:proofErr w:type="spellEnd"/>
            <w:r w:rsidR="00EC0528" w:rsidRPr="00EC0528">
              <w:rPr>
                <w:b/>
                <w:bCs/>
                <w:i/>
                <w:iCs/>
                <w:szCs w:val="22"/>
              </w:rPr>
              <w:t xml:space="preserve"> </w:t>
            </w:r>
            <w:r w:rsidR="00EC0528" w:rsidRPr="00EC0528">
              <w:rPr>
                <w:szCs w:val="22"/>
              </w:rPr>
              <w:t xml:space="preserve">– </w:t>
            </w:r>
            <w:r>
              <w:rPr>
                <w:szCs w:val="22"/>
              </w:rPr>
              <w:t>Ввиду ограниченности пространства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Microsoft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Access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>мы рассматриваем вопрос о переводе</w:t>
            </w:r>
            <w:r w:rsidR="00EC0528" w:rsidRPr="00EC0528">
              <w:rPr>
                <w:szCs w:val="22"/>
              </w:rPr>
              <w:t xml:space="preserve"> SRS.mdb </w:t>
            </w:r>
            <w:r>
              <w:rPr>
                <w:szCs w:val="22"/>
              </w:rPr>
              <w:t xml:space="preserve">на новый контейнер, такой как </w:t>
            </w:r>
            <w:proofErr w:type="spellStart"/>
            <w:r w:rsidR="00EC0528" w:rsidRPr="00EC0528">
              <w:rPr>
                <w:szCs w:val="22"/>
              </w:rPr>
              <w:t>SQL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Server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localdb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>или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SQLite</w:t>
            </w:r>
            <w:proofErr w:type="spellEnd"/>
            <w:r w:rsidR="00EC0528" w:rsidRPr="00EC0528">
              <w:rPr>
                <w:szCs w:val="22"/>
              </w:rPr>
              <w:t>.</w:t>
            </w:r>
          </w:p>
          <w:p w:rsidR="00EC0528" w:rsidRPr="00EC0528" w:rsidRDefault="00F55A25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Проведены испытания с существующим программным обеспечением, и мы решили перевести</w:t>
            </w:r>
            <w:r w:rsidR="00EC0528" w:rsidRPr="00EC0528">
              <w:rPr>
                <w:szCs w:val="22"/>
              </w:rPr>
              <w:t xml:space="preserve"> SRS.mdb </w:t>
            </w:r>
            <w:r>
              <w:rPr>
                <w:szCs w:val="22"/>
              </w:rPr>
              <w:t>на</w:t>
            </w:r>
            <w:r w:rsidR="00F37C6D">
              <w:rPr>
                <w:szCs w:val="22"/>
              </w:rPr>
              <w:t xml:space="preserve"> </w:t>
            </w:r>
            <w:proofErr w:type="spellStart"/>
            <w:r w:rsidR="00F37C6D">
              <w:rPr>
                <w:szCs w:val="22"/>
              </w:rPr>
              <w:t>SQL</w:t>
            </w:r>
            <w:proofErr w:type="spellEnd"/>
            <w:r w:rsidR="00F37C6D">
              <w:rPr>
                <w:szCs w:val="22"/>
              </w:rPr>
              <w:t xml:space="preserve"> </w:t>
            </w:r>
            <w:proofErr w:type="spellStart"/>
            <w:r w:rsidR="00F37C6D">
              <w:rPr>
                <w:szCs w:val="22"/>
              </w:rPr>
              <w:t>Server</w:t>
            </w:r>
            <w:proofErr w:type="spellEnd"/>
            <w:r w:rsidR="00F37C6D">
              <w:rPr>
                <w:szCs w:val="22"/>
              </w:rPr>
              <w:t xml:space="preserve"> </w:t>
            </w:r>
            <w:proofErr w:type="spellStart"/>
            <w:r w:rsidR="00F37C6D">
              <w:rPr>
                <w:szCs w:val="22"/>
              </w:rPr>
              <w:t>localdb</w:t>
            </w:r>
            <w:proofErr w:type="spellEnd"/>
            <w:r>
              <w:rPr>
                <w:szCs w:val="22"/>
              </w:rPr>
              <w:t>, а не на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SQLite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из-за проблем, с которыми пришлось столкнуться при обновлении драйвера </w:t>
            </w:r>
            <w:proofErr w:type="spellStart"/>
            <w:r w:rsidR="00EC0528" w:rsidRPr="00EC0528">
              <w:rPr>
                <w:szCs w:val="22"/>
              </w:rPr>
              <w:t>ODBC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>для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SQLite</w:t>
            </w:r>
            <w:proofErr w:type="spellEnd"/>
            <w:r w:rsidR="00EC0528" w:rsidRPr="00EC0528">
              <w:rPr>
                <w:szCs w:val="22"/>
              </w:rPr>
              <w:t xml:space="preserve"> (</w:t>
            </w:r>
            <w:r>
              <w:rPr>
                <w:szCs w:val="22"/>
              </w:rPr>
              <w:t xml:space="preserve">действующие приложения программного обеспечения БР используют </w:t>
            </w:r>
            <w:r w:rsidR="00EC0528" w:rsidRPr="00EC0528">
              <w:rPr>
                <w:szCs w:val="22"/>
              </w:rPr>
              <w:t xml:space="preserve">ODBC </w:t>
            </w:r>
            <w:r>
              <w:rPr>
                <w:szCs w:val="22"/>
              </w:rPr>
              <w:t>для соединения с различными источниками баз данных</w:t>
            </w:r>
            <w:r w:rsidR="00EC0528" w:rsidRPr="00EC0528">
              <w:rPr>
                <w:szCs w:val="22"/>
              </w:rPr>
              <w:t>).</w:t>
            </w:r>
          </w:p>
          <w:p w:rsidR="00EC0528" w:rsidRPr="00EC0528" w:rsidRDefault="00F55A25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Мы работаем над переносом данных из нашей базы данных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Ingres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SNS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>на версию</w:t>
            </w:r>
            <w:r w:rsidR="00F37C6D">
              <w:rPr>
                <w:szCs w:val="22"/>
              </w:rPr>
              <w:t xml:space="preserve"> </w:t>
            </w:r>
            <w:proofErr w:type="spellStart"/>
            <w:r w:rsidR="00F37C6D">
              <w:rPr>
                <w:szCs w:val="22"/>
              </w:rPr>
              <w:t>SQL</w:t>
            </w:r>
            <w:proofErr w:type="spellEnd"/>
            <w:r w:rsidR="00F37C6D">
              <w:rPr>
                <w:szCs w:val="22"/>
              </w:rPr>
              <w:t xml:space="preserve"> </w:t>
            </w:r>
            <w:proofErr w:type="spellStart"/>
            <w:r w:rsidR="00F37C6D">
              <w:rPr>
                <w:szCs w:val="22"/>
              </w:rPr>
              <w:t>Server</w:t>
            </w:r>
            <w:proofErr w:type="spellEnd"/>
            <w:r w:rsidR="00F37C6D">
              <w:rPr>
                <w:szCs w:val="22"/>
              </w:rPr>
              <w:t xml:space="preserve"> </w:t>
            </w:r>
            <w:proofErr w:type="spellStart"/>
            <w:r w:rsidR="00F37C6D">
              <w:rPr>
                <w:szCs w:val="22"/>
              </w:rPr>
              <w:t>localdb</w:t>
            </w:r>
            <w:proofErr w:type="spellEnd"/>
            <w:r w:rsidR="00F37C6D">
              <w:rPr>
                <w:szCs w:val="22"/>
              </w:rPr>
              <w:t xml:space="preserve"> </w:t>
            </w:r>
            <w:proofErr w:type="spellStart"/>
            <w:r w:rsidR="00F37C6D">
              <w:rPr>
                <w:szCs w:val="22"/>
              </w:rPr>
              <w:t>SRS</w:t>
            </w:r>
            <w:proofErr w:type="spellEnd"/>
            <w:r w:rsidR="00F37C6D">
              <w:rPr>
                <w:szCs w:val="22"/>
              </w:rPr>
              <w:t xml:space="preserve">. </w:t>
            </w:r>
            <w:r>
              <w:rPr>
                <w:szCs w:val="22"/>
              </w:rPr>
              <w:t>Эта база данных испытывается и анализируется во внутреннем порядке</w:t>
            </w:r>
            <w:r w:rsidR="00EC0528" w:rsidRPr="00EC0528">
              <w:rPr>
                <w:szCs w:val="22"/>
              </w:rPr>
              <w:t>.</w:t>
            </w:r>
          </w:p>
          <w:p w:rsidR="00EC0528" w:rsidRPr="00EC0528" w:rsidRDefault="00EC0528" w:rsidP="00D018AD">
            <w:pPr>
              <w:spacing w:before="60" w:after="60"/>
              <w:rPr>
                <w:szCs w:val="22"/>
              </w:rPr>
            </w:pPr>
            <w:proofErr w:type="spellStart"/>
            <w:r w:rsidRPr="00EC0528">
              <w:rPr>
                <w:szCs w:val="22"/>
              </w:rPr>
              <w:t>SQL</w:t>
            </w:r>
            <w:proofErr w:type="spellEnd"/>
            <w:r w:rsidRPr="00EC0528">
              <w:rPr>
                <w:szCs w:val="22"/>
              </w:rPr>
              <w:t xml:space="preserve"> </w:t>
            </w:r>
            <w:proofErr w:type="spellStart"/>
            <w:r w:rsidRPr="00EC0528">
              <w:rPr>
                <w:szCs w:val="22"/>
              </w:rPr>
              <w:t>Server</w:t>
            </w:r>
            <w:proofErr w:type="spellEnd"/>
            <w:r w:rsidRPr="00EC0528">
              <w:rPr>
                <w:szCs w:val="22"/>
              </w:rPr>
              <w:t xml:space="preserve"> </w:t>
            </w:r>
            <w:proofErr w:type="spellStart"/>
            <w:r w:rsidRPr="00EC0528">
              <w:rPr>
                <w:szCs w:val="22"/>
              </w:rPr>
              <w:t>localdb</w:t>
            </w:r>
            <w:proofErr w:type="spellEnd"/>
            <w:r w:rsidRPr="00EC0528">
              <w:rPr>
                <w:szCs w:val="22"/>
              </w:rPr>
              <w:t xml:space="preserve"> </w:t>
            </w:r>
            <w:r w:rsidR="00F55A25">
              <w:rPr>
                <w:szCs w:val="22"/>
              </w:rPr>
              <w:t>может использоваться только в</w:t>
            </w:r>
            <w:r w:rsidRPr="00EC0528">
              <w:rPr>
                <w:szCs w:val="22"/>
              </w:rPr>
              <w:t xml:space="preserve"> </w:t>
            </w:r>
            <w:proofErr w:type="spellStart"/>
            <w:r w:rsidRPr="00EC0528">
              <w:rPr>
                <w:szCs w:val="22"/>
              </w:rPr>
              <w:t>Windows</w:t>
            </w:r>
            <w:proofErr w:type="spellEnd"/>
            <w:r w:rsidRPr="00EC0528">
              <w:rPr>
                <w:szCs w:val="22"/>
              </w:rPr>
              <w:t xml:space="preserve"> 7 </w:t>
            </w:r>
            <w:r w:rsidR="00F55A25">
              <w:rPr>
                <w:szCs w:val="22"/>
              </w:rPr>
              <w:t>и выше, поэтому изначально мы можем распространить</w:t>
            </w:r>
            <w:r w:rsidRPr="00EC0528">
              <w:rPr>
                <w:szCs w:val="22"/>
              </w:rPr>
              <w:t xml:space="preserve"> srs.mdb </w:t>
            </w:r>
            <w:r w:rsidR="00F55A25">
              <w:rPr>
                <w:szCs w:val="22"/>
              </w:rPr>
              <w:t>как</w:t>
            </w:r>
            <w:r w:rsidRPr="00EC0528">
              <w:rPr>
                <w:szCs w:val="22"/>
              </w:rPr>
              <w:t xml:space="preserve"> 2 </w:t>
            </w:r>
            <w:proofErr w:type="spellStart"/>
            <w:r w:rsidRPr="00EC0528">
              <w:rPr>
                <w:szCs w:val="22"/>
              </w:rPr>
              <w:t>mdbs</w:t>
            </w:r>
            <w:proofErr w:type="spellEnd"/>
            <w:r w:rsidRPr="00EC0528">
              <w:rPr>
                <w:szCs w:val="22"/>
              </w:rPr>
              <w:t xml:space="preserve"> </w:t>
            </w:r>
            <w:r w:rsidR="00F55A25">
              <w:rPr>
                <w:szCs w:val="22"/>
              </w:rPr>
              <w:t xml:space="preserve">для пользователей, которые все еще работают в </w:t>
            </w:r>
            <w:proofErr w:type="spellStart"/>
            <w:r w:rsidRPr="00EC0528">
              <w:rPr>
                <w:szCs w:val="22"/>
              </w:rPr>
              <w:t>Windows</w:t>
            </w:r>
            <w:proofErr w:type="spellEnd"/>
            <w:r w:rsidRPr="00EC0528">
              <w:rPr>
                <w:szCs w:val="22"/>
              </w:rPr>
              <w:t xml:space="preserve"> </w:t>
            </w:r>
            <w:proofErr w:type="spellStart"/>
            <w:r w:rsidRPr="00EC0528">
              <w:rPr>
                <w:szCs w:val="22"/>
              </w:rPr>
              <w:t>XP</w:t>
            </w:r>
            <w:proofErr w:type="spellEnd"/>
            <w:r w:rsidRPr="00EC0528">
              <w:rPr>
                <w:szCs w:val="22"/>
              </w:rPr>
              <w:t>.</w:t>
            </w:r>
          </w:p>
          <w:p w:rsidR="00EC0528" w:rsidRPr="00EC0528" w:rsidRDefault="00F55A25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Для использования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SQL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Server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localdb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>космических с</w:t>
            </w:r>
            <w:r w:rsidR="004D6ACA">
              <w:rPr>
                <w:szCs w:val="22"/>
              </w:rPr>
              <w:t xml:space="preserve">лужб БР не требуется установки </w:t>
            </w:r>
            <w:r>
              <w:rPr>
                <w:szCs w:val="22"/>
              </w:rPr>
              <w:t>системы управления сервером</w:t>
            </w:r>
            <w:r w:rsidR="00EC0528" w:rsidRPr="00EC0528">
              <w:rPr>
                <w:szCs w:val="22"/>
              </w:rPr>
              <w:t xml:space="preserve"> SQL</w:t>
            </w:r>
            <w:r>
              <w:rPr>
                <w:szCs w:val="22"/>
              </w:rPr>
              <w:t>, но пользователи могут бесплатно загрузить и установить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SQL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Server</w:t>
            </w:r>
            <w:proofErr w:type="spellEnd"/>
            <w:r w:rsidR="00EC0528" w:rsidRPr="00EC0528">
              <w:rPr>
                <w:szCs w:val="22"/>
              </w:rPr>
              <w:t xml:space="preserve"> 2012 </w:t>
            </w:r>
            <w:proofErr w:type="spellStart"/>
            <w:r w:rsidR="00EC0528" w:rsidRPr="00EC0528">
              <w:rPr>
                <w:szCs w:val="22"/>
              </w:rPr>
              <w:t>Express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>с веб-сайта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Microsoft</w:t>
            </w:r>
            <w:proofErr w:type="spellEnd"/>
            <w:r w:rsidR="00EC0528" w:rsidRPr="00EC0528">
              <w:rPr>
                <w:szCs w:val="22"/>
              </w:rPr>
              <w:t>.</w:t>
            </w:r>
          </w:p>
        </w:tc>
      </w:tr>
      <w:tr w:rsidR="00EC0528" w:rsidRPr="00EC0528" w:rsidTr="00D018AD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28" w:rsidRPr="00EC0528" w:rsidRDefault="00D57B86" w:rsidP="00F37C6D">
            <w:pPr>
              <w:spacing w:before="60" w:after="60"/>
              <w:rPr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Перевод базы данных</w:t>
            </w:r>
            <w:r w:rsidR="00EC0528" w:rsidRPr="00EC0528"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 w:rsidR="00EC0528" w:rsidRPr="00EC0528">
              <w:rPr>
                <w:b/>
                <w:bCs/>
                <w:i/>
                <w:iCs/>
                <w:szCs w:val="22"/>
              </w:rPr>
              <w:t>SNS</w:t>
            </w:r>
            <w:proofErr w:type="spellEnd"/>
            <w:r w:rsidR="00EC0528" w:rsidRPr="00EC0528">
              <w:rPr>
                <w:b/>
                <w:bCs/>
                <w:i/>
                <w:iCs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</w:rPr>
              <w:t>на</w:t>
            </w:r>
            <w:r w:rsidR="00EC0528" w:rsidRPr="00EC0528"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 w:rsidR="00EC0528" w:rsidRPr="00EC0528">
              <w:rPr>
                <w:b/>
                <w:bCs/>
                <w:i/>
                <w:iCs/>
                <w:szCs w:val="22"/>
              </w:rPr>
              <w:t>Ingres</w:t>
            </w:r>
            <w:proofErr w:type="spellEnd"/>
            <w:r w:rsidR="00EC0528" w:rsidRPr="00EC0528">
              <w:rPr>
                <w:b/>
                <w:bCs/>
                <w:i/>
                <w:iCs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</w:rPr>
              <w:t>на сервер</w:t>
            </w:r>
            <w:r w:rsidR="00EC0528" w:rsidRPr="00EC0528"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 w:rsidR="00EC0528" w:rsidRPr="00EC0528">
              <w:rPr>
                <w:b/>
                <w:bCs/>
                <w:i/>
                <w:iCs/>
                <w:szCs w:val="22"/>
              </w:rPr>
              <w:t>SQL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r w:rsidR="00EC0528" w:rsidRPr="00EC0528">
              <w:rPr>
                <w:szCs w:val="22"/>
              </w:rPr>
              <w:t xml:space="preserve">– </w:t>
            </w:r>
            <w:r>
              <w:rPr>
                <w:szCs w:val="22"/>
              </w:rPr>
              <w:t>Ввиду затрат</w:t>
            </w:r>
            <w:r w:rsidRPr="00D018AD">
              <w:rPr>
                <w:szCs w:val="22"/>
              </w:rPr>
              <w:t xml:space="preserve"> </w:t>
            </w:r>
            <w:r>
              <w:rPr>
                <w:szCs w:val="22"/>
              </w:rPr>
              <w:t>и ресурсов Департамент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IS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переводит свои базы данных </w:t>
            </w:r>
            <w:proofErr w:type="spellStart"/>
            <w:r w:rsidR="00EC0528" w:rsidRPr="00EC0528">
              <w:rPr>
                <w:szCs w:val="22"/>
              </w:rPr>
              <w:t>Ingres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на сервер </w:t>
            </w:r>
            <w:proofErr w:type="spellStart"/>
            <w:r w:rsidR="00EC0528" w:rsidRPr="00EC0528">
              <w:rPr>
                <w:szCs w:val="22"/>
              </w:rPr>
              <w:t>SQL</w:t>
            </w:r>
            <w:proofErr w:type="spellEnd"/>
            <w:r>
              <w:rPr>
                <w:szCs w:val="22"/>
              </w:rPr>
              <w:t xml:space="preserve">, и </w:t>
            </w:r>
            <w:r w:rsidR="004D6ACA">
              <w:rPr>
                <w:szCs w:val="22"/>
              </w:rPr>
              <w:t>поэтому</w:t>
            </w:r>
            <w:r>
              <w:rPr>
                <w:szCs w:val="22"/>
              </w:rPr>
              <w:t xml:space="preserve"> следует также перевести базу данных </w:t>
            </w:r>
            <w:r w:rsidR="00EC0528" w:rsidRPr="00EC0528">
              <w:rPr>
                <w:szCs w:val="22"/>
              </w:rPr>
              <w:t xml:space="preserve">SNS </w:t>
            </w:r>
            <w:r>
              <w:rPr>
                <w:szCs w:val="22"/>
              </w:rPr>
              <w:t>космических служб БР</w:t>
            </w:r>
            <w:r w:rsidR="00EC0528" w:rsidRPr="00EC0528">
              <w:rPr>
                <w:szCs w:val="22"/>
              </w:rPr>
              <w:t xml:space="preserve">.  </w:t>
            </w:r>
          </w:p>
          <w:p w:rsidR="00EC0528" w:rsidRPr="00EC0528" w:rsidRDefault="00D57B86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Работу, уже проделанную для переноса данных с </w:t>
            </w:r>
            <w:proofErr w:type="spellStart"/>
            <w:r w:rsidR="00EC0528" w:rsidRPr="00EC0528">
              <w:rPr>
                <w:szCs w:val="22"/>
              </w:rPr>
              <w:t>Ingres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>на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SQL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Server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localdb</w:t>
            </w:r>
            <w:proofErr w:type="spellEnd"/>
            <w:r>
              <w:rPr>
                <w:szCs w:val="22"/>
              </w:rPr>
              <w:t xml:space="preserve">, можно использовать для перевода базы данных </w:t>
            </w:r>
            <w:proofErr w:type="spellStart"/>
            <w:r w:rsidR="00EC0528" w:rsidRPr="00EC0528">
              <w:rPr>
                <w:szCs w:val="22"/>
              </w:rPr>
              <w:t>SNS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Ingres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на базу данных сервера </w:t>
            </w:r>
            <w:r w:rsidR="00EC0528" w:rsidRPr="00EC0528">
              <w:rPr>
                <w:szCs w:val="22"/>
              </w:rPr>
              <w:t>SQL.</w:t>
            </w:r>
          </w:p>
          <w:p w:rsidR="00EC0528" w:rsidRPr="00EC0528" w:rsidRDefault="00D57B86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Не потребуются какие-либо существенные изменения к приложениям космических служб БР, использующим</w:t>
            </w:r>
            <w:r w:rsidR="00EC0528" w:rsidRPr="00EC0528">
              <w:rPr>
                <w:szCs w:val="22"/>
              </w:rPr>
              <w:t xml:space="preserve"> ODBC </w:t>
            </w:r>
            <w:r>
              <w:rPr>
                <w:szCs w:val="22"/>
              </w:rPr>
              <w:t>для доступа к этой базе данных</w:t>
            </w:r>
            <w:r w:rsidR="00EC0528" w:rsidRPr="00EC0528">
              <w:rPr>
                <w:szCs w:val="22"/>
              </w:rPr>
              <w:t>.</w:t>
            </w:r>
          </w:p>
          <w:p w:rsidR="00EC0528" w:rsidRPr="00EC0528" w:rsidRDefault="00D57B86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Потребуется переработать </w:t>
            </w:r>
            <w:proofErr w:type="spellStart"/>
            <w:r w:rsidR="00F37C6D">
              <w:rPr>
                <w:szCs w:val="22"/>
              </w:rPr>
              <w:t>SNS</w:t>
            </w:r>
            <w:proofErr w:type="spellEnd"/>
            <w:r w:rsidR="00F37C6D">
              <w:rPr>
                <w:szCs w:val="22"/>
              </w:rPr>
              <w:t xml:space="preserve"> </w:t>
            </w:r>
            <w:proofErr w:type="spellStart"/>
            <w:r w:rsidR="00F37C6D">
              <w:rPr>
                <w:szCs w:val="22"/>
              </w:rPr>
              <w:t>Online</w:t>
            </w:r>
            <w:proofErr w:type="spellEnd"/>
            <w:r w:rsidR="00F37C6D"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Тем временем мы могли бы копировать данные </w:t>
            </w:r>
            <w:r w:rsidR="00EC0528" w:rsidRPr="00EC0528">
              <w:rPr>
                <w:szCs w:val="22"/>
              </w:rPr>
              <w:t xml:space="preserve">SNS </w:t>
            </w:r>
            <w:r>
              <w:rPr>
                <w:szCs w:val="22"/>
              </w:rPr>
              <w:t>с сервера</w:t>
            </w:r>
            <w:r w:rsidR="00EC0528" w:rsidRPr="00EC0528">
              <w:rPr>
                <w:szCs w:val="22"/>
              </w:rPr>
              <w:t xml:space="preserve"> SQL </w:t>
            </w:r>
            <w:r>
              <w:rPr>
                <w:szCs w:val="22"/>
              </w:rPr>
              <w:t xml:space="preserve">в базу данных </w:t>
            </w:r>
            <w:proofErr w:type="spellStart"/>
            <w:r w:rsidR="00EC0528" w:rsidRPr="00EC0528">
              <w:rPr>
                <w:szCs w:val="22"/>
              </w:rPr>
              <w:t>SNS</w:t>
            </w:r>
            <w:proofErr w:type="spellEnd"/>
            <w:r w:rsidR="00EC0528" w:rsidRPr="00EC0528">
              <w:rPr>
                <w:szCs w:val="22"/>
              </w:rPr>
              <w:t xml:space="preserve"> </w:t>
            </w:r>
            <w:r>
              <w:rPr>
                <w:szCs w:val="22"/>
              </w:rPr>
              <w:t>на</w:t>
            </w:r>
            <w:r w:rsidR="00EC0528" w:rsidRPr="00EC0528">
              <w:rPr>
                <w:szCs w:val="22"/>
              </w:rPr>
              <w:t xml:space="preserve"> </w:t>
            </w:r>
            <w:proofErr w:type="spellStart"/>
            <w:r w:rsidR="00EC0528" w:rsidRPr="00EC0528">
              <w:rPr>
                <w:szCs w:val="22"/>
              </w:rPr>
              <w:t>Ingres</w:t>
            </w:r>
            <w:proofErr w:type="spellEnd"/>
            <w:r w:rsidR="00EC0528" w:rsidRPr="00EC0528">
              <w:rPr>
                <w:szCs w:val="22"/>
              </w:rPr>
              <w:t>.</w:t>
            </w:r>
          </w:p>
          <w:p w:rsidR="00EC0528" w:rsidRPr="00EC0528" w:rsidRDefault="00D57B86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Функцию слияния потребуется переработать</w:t>
            </w:r>
            <w:r w:rsidR="00EC0528" w:rsidRPr="00EC0528">
              <w:rPr>
                <w:szCs w:val="22"/>
              </w:rPr>
              <w:t>.</w:t>
            </w:r>
          </w:p>
          <w:p w:rsidR="00EC0528" w:rsidRPr="00EC0528" w:rsidRDefault="00D57B86" w:rsidP="00D018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Создание базы данных ИФИК придется осуществить заново</w:t>
            </w:r>
            <w:r w:rsidR="00EC0528" w:rsidRPr="00EC0528">
              <w:rPr>
                <w:szCs w:val="22"/>
              </w:rPr>
              <w:t>.</w:t>
            </w:r>
          </w:p>
        </w:tc>
      </w:tr>
    </w:tbl>
    <w:p w:rsidR="00924E61" w:rsidRDefault="00924E61">
      <w:pPr>
        <w:overflowPunct/>
        <w:autoSpaceDE/>
        <w:autoSpaceDN/>
        <w:adjustRightInd/>
        <w:spacing w:before="0"/>
        <w:textAlignment w:val="auto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924E61" w:rsidRPr="00143DCC" w:rsidRDefault="00924E61" w:rsidP="00924E61">
      <w:pPr>
        <w:pStyle w:val="AnnexNo"/>
      </w:pPr>
      <w:r w:rsidRPr="00143DCC">
        <w:lastRenderedPageBreak/>
        <w:t>Приложение 2</w:t>
      </w:r>
    </w:p>
    <w:p w:rsidR="00924E61" w:rsidRPr="00143DCC" w:rsidRDefault="00924E61" w:rsidP="00D16251">
      <w:pPr>
        <w:pStyle w:val="AnnexNotitle"/>
        <w:spacing w:before="240" w:after="120"/>
        <w:rPr>
          <w:lang w:val="ru-RU"/>
        </w:rPr>
      </w:pPr>
      <w:r w:rsidRPr="00143DCC">
        <w:rPr>
          <w:lang w:val="ru-RU"/>
        </w:rPr>
        <w:t>Список мероприятий, в которых БР приняло участие в 201</w:t>
      </w:r>
      <w:r w:rsidR="00D16251">
        <w:rPr>
          <w:lang w:val="ru-RU"/>
        </w:rPr>
        <w:t>3</w:t>
      </w:r>
      <w:r w:rsidRPr="00143DCC">
        <w:rPr>
          <w:lang w:val="ru-RU"/>
        </w:rPr>
        <w:t xml:space="preserve"> году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222"/>
        <w:gridCol w:w="1330"/>
        <w:gridCol w:w="1842"/>
      </w:tblGrid>
      <w:tr w:rsidR="00B1732F" w:rsidTr="008573B5">
        <w:trPr>
          <w:trHeight w:val="214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32F" w:rsidRPr="008573B5" w:rsidRDefault="00B1732F" w:rsidP="00787ED8">
            <w:pPr>
              <w:pStyle w:val="Tablehead"/>
              <w:rPr>
                <w:rFonts w:asciiTheme="majorBidi" w:hAnsiTheme="majorBidi" w:cstheme="majorBidi"/>
                <w:sz w:val="20"/>
                <w:lang w:val="ru-RU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ru-RU" w:eastAsia="zh-CN"/>
              </w:rPr>
              <w:t>Название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32F" w:rsidRPr="008573B5" w:rsidRDefault="00B1732F" w:rsidP="00787ED8">
            <w:pPr>
              <w:pStyle w:val="Tablehead"/>
              <w:rPr>
                <w:rFonts w:asciiTheme="majorBidi" w:hAnsiTheme="majorBidi" w:cstheme="majorBidi"/>
                <w:sz w:val="20"/>
                <w:lang w:val="ru-RU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ru-RU" w:eastAsia="zh-CN"/>
              </w:rPr>
              <w:t>Начало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32F" w:rsidRPr="008573B5" w:rsidRDefault="00D16251" w:rsidP="00787ED8">
            <w:pPr>
              <w:pStyle w:val="Tablehead"/>
              <w:rPr>
                <w:rFonts w:asciiTheme="majorBidi" w:hAnsiTheme="majorBidi" w:cstheme="majorBidi"/>
                <w:sz w:val="20"/>
                <w:lang w:val="ru-RU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ru-RU" w:eastAsia="zh-CN"/>
              </w:rPr>
              <w:t>Окончание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32F" w:rsidRPr="008573B5" w:rsidRDefault="00B1732F" w:rsidP="00787ED8">
            <w:pPr>
              <w:pStyle w:val="Tablehead"/>
              <w:rPr>
                <w:rFonts w:asciiTheme="majorBidi" w:hAnsiTheme="majorBidi" w:cstheme="majorBidi"/>
                <w:sz w:val="20"/>
                <w:lang w:val="ru-RU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ru-RU" w:eastAsia="zh-CN"/>
              </w:rPr>
              <w:t>Место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4E61" w:rsidRPr="008573B5" w:rsidRDefault="00B1732F" w:rsidP="00B1732F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СПЕЦИАЛИЗИРОВАННЫЕ УЧРЕЖДЕНИЯ ООН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E61" w:rsidRPr="008573B5" w:rsidRDefault="00924E61" w:rsidP="00B1732F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E61" w:rsidRPr="008573B5" w:rsidRDefault="00924E61" w:rsidP="00B1732F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B1732F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D1625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17</w:t>
            </w:r>
            <w:r w:rsidR="00D16251" w:rsidRPr="008573B5">
              <w:rPr>
                <w:rFonts w:asciiTheme="majorBidi" w:hAnsiTheme="majorBidi" w:cstheme="majorBidi"/>
                <w:sz w:val="20"/>
                <w:lang w:eastAsia="zh-CN"/>
              </w:rPr>
              <w:t>-я сессия КОМСАР ИМО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21.01.13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25.01.13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Лондон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16251" w:rsidP="00D1625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ВМО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Руководящая группа по координации радиочастот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SG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-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RFC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25.01.13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Оттава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16251" w:rsidP="00D1625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2-й Форум ООН высокого уровня по глобальному вправлению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геопространственной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информацией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GGIM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04.02.13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06.02.13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Доха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D1625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50</w:t>
            </w:r>
            <w:r w:rsidR="00D1625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-я сессия Научно-технического подкомитета </w:t>
            </w:r>
            <w:proofErr w:type="spellStart"/>
            <w:r w:rsidR="00D16251" w:rsidRPr="008573B5">
              <w:rPr>
                <w:rFonts w:asciiTheme="majorBidi" w:hAnsiTheme="majorBidi" w:cstheme="majorBidi"/>
                <w:sz w:val="20"/>
                <w:lang w:eastAsia="zh-CN"/>
              </w:rPr>
              <w:t>КОПУОС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11.02.13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7C29E3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Вена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0C2B64" w:rsidP="00D018A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1-е подготови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тельное собрание </w:t>
            </w:r>
            <w:proofErr w:type="spellStart"/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УВКП</w:t>
            </w:r>
            <w:proofErr w:type="spellEnd"/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ООН для 8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noBreakHyphen/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го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 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собрания МКГ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18.02.13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18.02.13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Вена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0C2B6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</w:rPr>
              <w:t>Рабочая группа Организации Объединенных Наций по географической информации</w:t>
            </w:r>
            <w:r w:rsidRPr="008573B5">
              <w:rPr>
                <w:rFonts w:asciiTheme="majorBidi" w:hAnsiTheme="majorBidi" w:cstheme="majorBidi"/>
                <w:noProof/>
                <w:sz w:val="20"/>
                <w:lang w:val="en-US" w:eastAsia="zh-CN"/>
              </w:rPr>
              <w:drawing>
                <wp:inline distT="0" distB="0" distL="0" distR="0" wp14:anchorId="00DB1EB9" wp14:editId="71364112">
                  <wp:extent cx="95250" cy="106680"/>
                  <wp:effectExtent l="0" t="0" r="0" b="7620"/>
                  <wp:docPr id="2" name="Picture 2" descr="http://unterm.un.org/DGAACS/unterm.nsf/blank.gif?OpenImageRe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nterm.un.org/DGAACS/unterm.nsf/blank.gif?OpenImageRe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UNGIWG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-13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27.02.13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01.03.13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Стамбул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0C2B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28</w:t>
            </w:r>
            <w:r w:rsidR="000C2B64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собрание </w:t>
            </w:r>
            <w:proofErr w:type="spellStart"/>
            <w:r w:rsidR="000C2B64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WG</w:t>
            </w:r>
            <w:proofErr w:type="spellEnd"/>
            <w:r w:rsidR="000C2B64" w:rsidRPr="008573B5">
              <w:rPr>
                <w:rFonts w:asciiTheme="majorBidi" w:hAnsiTheme="majorBidi" w:cstheme="majorBidi"/>
                <w:sz w:val="20"/>
                <w:lang w:eastAsia="zh-CN"/>
              </w:rPr>
              <w:t>-</w:t>
            </w:r>
            <w:r w:rsidR="000C2B64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F</w:t>
            </w:r>
            <w:r w:rsidR="000C2B64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Группы </w:t>
            </w:r>
            <w:proofErr w:type="spellStart"/>
            <w:r w:rsidR="000C2B64" w:rsidRPr="008573B5">
              <w:rPr>
                <w:rFonts w:asciiTheme="majorBidi" w:hAnsiTheme="majorBidi" w:cstheme="majorBidi"/>
                <w:sz w:val="20"/>
                <w:lang w:eastAsia="zh-CN"/>
              </w:rPr>
              <w:t>ИКАО</w:t>
            </w:r>
            <w:proofErr w:type="spellEnd"/>
            <w:r w:rsidR="000C2B64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по воздушной связи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11.03.13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Лима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0C2B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33</w:t>
            </w:r>
            <w:r w:rsidR="000C2B64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-я сессия </w:t>
            </w:r>
            <w:proofErr w:type="spellStart"/>
            <w:r w:rsidR="000C2B64" w:rsidRPr="008573B5">
              <w:rPr>
                <w:rFonts w:asciiTheme="majorBidi" w:hAnsiTheme="majorBidi" w:cstheme="majorBidi"/>
                <w:sz w:val="20"/>
              </w:rPr>
              <w:t>Межучрежденческого</w:t>
            </w:r>
            <w:proofErr w:type="spellEnd"/>
            <w:r w:rsidR="000C2B64" w:rsidRPr="008573B5">
              <w:rPr>
                <w:rFonts w:asciiTheme="majorBidi" w:hAnsiTheme="majorBidi" w:cstheme="majorBidi"/>
                <w:sz w:val="20"/>
              </w:rPr>
              <w:t xml:space="preserve"> совещания ООН по космической деятельности</w:t>
            </w:r>
            <w:r w:rsidR="000C2B64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14.03.13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0C2B64" w:rsidP="000C2B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Конференция ЮНИДИР по безопасности в космическом пространстве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2013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 года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02.04.13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03.04.13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0C2B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52</w:t>
            </w:r>
            <w:r w:rsidR="000C2B64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-я сессия Правового подкомитета </w:t>
            </w:r>
            <w:proofErr w:type="spellStart"/>
            <w:r w:rsidR="000C2B64" w:rsidRPr="008573B5">
              <w:rPr>
                <w:rFonts w:asciiTheme="majorBidi" w:hAnsiTheme="majorBidi" w:cstheme="majorBidi"/>
                <w:sz w:val="20"/>
                <w:lang w:eastAsia="zh-CN"/>
              </w:rPr>
              <w:t>КОПУОС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08.04.13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09.04.13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Вена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0C2B64" w:rsidP="000C2B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ВОИС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Межсессионное совещание по защите радиовещательных организаций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10.04.13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213E71" w:rsidP="00213E7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Семинар-практикум УВКП ООН – МКГ по обнаружению и смягчению помех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IDM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)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Гавайи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213E7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56</w:t>
            </w:r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>-я сессия КОПУОС ООН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14.06.13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Вена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213E71" w:rsidP="00213E7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1-я сессия Межправительственного комитета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ВМО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по климатическим службам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IBCS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01.07.13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05.07.13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213E7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17</w:t>
            </w:r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собрание Группы по управлению использованием частот </w:t>
            </w:r>
            <w:proofErr w:type="spellStart"/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>ИКАО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03.07.13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05.07.13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Париж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213E7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29</w:t>
            </w:r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>-е собрание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WG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-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F</w:t>
            </w:r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proofErr w:type="spellStart"/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>ИКАО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03.09.13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Найроби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213E7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23</w:t>
            </w:r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>-й семинар-практикум ООН/</w:t>
            </w:r>
            <w:proofErr w:type="spellStart"/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>МФА</w:t>
            </w:r>
            <w:proofErr w:type="spellEnd"/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по космическим технологиям для экономического развития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Пекин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213E71" w:rsidP="00213E7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Симпозиум ООН/ОАЭ по базовым космическим технологиям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23.10.13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Дубай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213E7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9</w:t>
            </w:r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собрание Объединенной группы экспертов </w:t>
            </w:r>
            <w:proofErr w:type="spellStart"/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>ИМО</w:t>
            </w:r>
            <w:proofErr w:type="spellEnd"/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>/МСЭ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14.10.13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Лондон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4E61" w:rsidRPr="008573B5" w:rsidRDefault="00B1732F" w:rsidP="00B1732F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РЕГИОНАЛЬНЫЕ ОРГАНИЗАЦИИ ЭЛЕКТРОСВЯЗИ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B1732F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B1732F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B1732F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213E7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2</w:t>
            </w:r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собрание </w:t>
            </w:r>
            <w:r w:rsidR="00213E71" w:rsidRPr="008573B5">
              <w:rPr>
                <w:rFonts w:asciiTheme="majorBidi" w:hAnsiTheme="majorBidi" w:cstheme="majorBidi"/>
                <w:color w:val="000000"/>
                <w:sz w:val="20"/>
              </w:rPr>
              <w:t>Группы по проекту D Группы по подготовке к конференции</w:t>
            </w:r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>СЕПТ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14.01.13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17.01.13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Марсель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213E71" w:rsidP="00213E7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2-е собрание </w:t>
            </w:r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>Группы по подготовке к конференции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-15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25.01.13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Люксембург</w:t>
            </w:r>
            <w:r w:rsidR="00787ED8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(город)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213E7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7</w:t>
            </w:r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>-е собрание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  <w:r w:rsidR="00DC3A92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КЭСС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FM 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24.01.13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25.01.13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Бонн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213E7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</w:t>
            </w:r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>-е подготовительное собрание Группы африканских стран для ВКР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-15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Дакар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213E7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14</w:t>
            </w:r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собрание Группы по беспроводной связи </w:t>
            </w:r>
            <w:proofErr w:type="spellStart"/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>АТСЭ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AWG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-14)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Бангкок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213E7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61</w:t>
            </w:r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>-я Генеральная а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ссамблея </w:t>
            </w:r>
            <w:proofErr w:type="spellStart"/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ЕТСИ</w:t>
            </w:r>
            <w:proofErr w:type="spellEnd"/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и празднование 25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noBreakHyphen/>
            </w:r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й годовщины </w:t>
            </w:r>
            <w:proofErr w:type="spellStart"/>
            <w:r w:rsidR="00213E71" w:rsidRPr="008573B5">
              <w:rPr>
                <w:rFonts w:asciiTheme="majorBidi" w:hAnsiTheme="majorBidi" w:cstheme="majorBidi"/>
                <w:sz w:val="20"/>
                <w:lang w:eastAsia="zh-CN"/>
              </w:rPr>
              <w:t>ЕТСИ</w:t>
            </w:r>
            <w:proofErr w:type="spellEnd"/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Манделье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24E61" w:rsidRPr="008573B5" w:rsidRDefault="00213E71" w:rsidP="008765E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Собрание </w:t>
            </w:r>
            <w:r w:rsidR="008765EC" w:rsidRPr="008573B5">
              <w:rPr>
                <w:rFonts w:asciiTheme="majorBidi" w:hAnsiTheme="majorBidi" w:cstheme="majorBidi"/>
                <w:color w:val="000000"/>
                <w:sz w:val="20"/>
              </w:rPr>
              <w:t>Группы по проекту B СЕПТ</w:t>
            </w:r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Копенгаген</w:t>
            </w:r>
          </w:p>
        </w:tc>
      </w:tr>
      <w:tr w:rsidR="008765EC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5EC" w:rsidRPr="008573B5" w:rsidRDefault="008765EC" w:rsidP="008765E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Собрание </w:t>
            </w:r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>Группы по проекту</w:t>
            </w:r>
            <w:proofErr w:type="gramStart"/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 xml:space="preserve"> А</w:t>
            </w:r>
            <w:proofErr w:type="gramEnd"/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 xml:space="preserve"> СЕПТ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5EC" w:rsidRPr="008573B5" w:rsidRDefault="008765EC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25.03.13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5EC" w:rsidRPr="008573B5" w:rsidRDefault="008765EC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28.03.13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5EC" w:rsidRPr="008573B5" w:rsidRDefault="008765EC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Копенгаген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8765EC" w:rsidP="008765E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lastRenderedPageBreak/>
              <w:t xml:space="preserve">Семинар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СИТЕЛ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по спутниковой связи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07.04.13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07.04.13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213E71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Кали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8765EC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21-е собрание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proofErr w:type="spellStart"/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>ПКК.II</w:t>
            </w:r>
            <w:proofErr w:type="spellEnd"/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proofErr w:type="spellStart"/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>СИТЕЛ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08.04.13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213E71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Кали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8765E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2</w:t>
            </w:r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собрание </w:t>
            </w:r>
            <w:r w:rsidR="008765EC" w:rsidRPr="008573B5">
              <w:rPr>
                <w:rFonts w:asciiTheme="majorBidi" w:hAnsiTheme="majorBidi" w:cstheme="majorBidi"/>
                <w:color w:val="000000"/>
                <w:sz w:val="20"/>
              </w:rPr>
              <w:t>Группы по проекту</w:t>
            </w:r>
            <w:proofErr w:type="gramStart"/>
            <w:r w:rsidR="008765EC" w:rsidRPr="008573B5">
              <w:rPr>
                <w:rFonts w:asciiTheme="majorBidi" w:hAnsiTheme="majorBidi" w:cstheme="majorBidi"/>
                <w:color w:val="000000"/>
                <w:sz w:val="20"/>
              </w:rPr>
              <w:t xml:space="preserve"> С</w:t>
            </w:r>
            <w:proofErr w:type="gramEnd"/>
            <w:r w:rsidR="008765EC" w:rsidRPr="008573B5">
              <w:rPr>
                <w:rFonts w:asciiTheme="majorBidi" w:hAnsiTheme="majorBidi" w:cstheme="majorBidi"/>
                <w:color w:val="000000"/>
                <w:sz w:val="20"/>
              </w:rPr>
              <w:t xml:space="preserve"> Группы по подготовке к конференции</w:t>
            </w:r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2A0108" w:rsidRPr="008573B5">
              <w:rPr>
                <w:rFonts w:asciiTheme="majorBidi" w:hAnsiTheme="majorBidi" w:cstheme="majorBidi"/>
                <w:sz w:val="20"/>
                <w:lang w:eastAsia="zh-CN"/>
              </w:rPr>
              <w:t>СЕПТ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16.04.13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Лондон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8765E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2</w:t>
            </w:r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собрание Комиссии по регулированию использования радиочастотного спектра и спутниковых орбит </w:t>
            </w:r>
            <w:proofErr w:type="spellStart"/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>РСС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23.04.13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25.04.13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7C29E3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Ташкент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8765EC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8</w:t>
            </w:r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>-е собрание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  <w:r w:rsidR="00DC3A92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КЭСС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FM 49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25.04.13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8765EC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Мезон-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Альфор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8765EC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3-е собрание </w:t>
            </w:r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>Группы по проекту D Группы по подготовке к конференции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СЕПТ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06.05.13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08.05.13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Берлин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8765EC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77</w:t>
            </w:r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собрание 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WG FM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24.05.13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Амстердам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8765EC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10</w:t>
            </w:r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>-е собрание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  <w:r w:rsidR="00DC3A92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КЭСС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FM 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1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3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14.06.13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Осло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8765E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</w:t>
            </w:r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Подготовительное собрание </w:t>
            </w:r>
            <w:proofErr w:type="spellStart"/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>САДК</w:t>
            </w:r>
            <w:proofErr w:type="spellEnd"/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для ВКР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-15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24.06.13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8765EC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Виктория-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Фоллс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24E61" w:rsidRPr="008573B5" w:rsidRDefault="008765EC" w:rsidP="008765E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2-е собрание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Группы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АТСЭ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по подготовке к ВКР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-15 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APG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15-2)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01.07.13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05.07.13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Бангкок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24E61" w:rsidRPr="008573B5" w:rsidRDefault="008765EC" w:rsidP="008765E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Форум ЭКОВАС по переходу к цифровому радиовещанию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+ 1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Подготовительное собрание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ЭКОВАС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для ВКР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-15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01.07.13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05.07.13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Абуджа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2A0108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3</w:t>
            </w:r>
            <w:r w:rsidR="002A0108" w:rsidRPr="008573B5">
              <w:rPr>
                <w:rFonts w:asciiTheme="majorBidi" w:hAnsiTheme="majorBidi" w:cstheme="majorBidi"/>
                <w:sz w:val="20"/>
                <w:lang w:eastAsia="zh-CN"/>
              </w:rPr>
              <w:t>-е собрание Группы по проекту</w:t>
            </w:r>
            <w:proofErr w:type="gramStart"/>
            <w:r w:rsidR="002A0108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В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21.08.13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23.08.13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Копенгаген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2A0108" w:rsidP="002A0108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Группа по беспроводной связи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АТСЭ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AWG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-15)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27.08.13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30.08.13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Бангкок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3A119D" w:rsidP="003A119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Собрание </w:t>
            </w:r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 xml:space="preserve">Группы по проекту </w:t>
            </w:r>
            <w:r w:rsidRPr="008573B5"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>A</w:t>
            </w:r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 xml:space="preserve"> Группы по подготовке к конференции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СЕПТ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03.09.13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05.09.13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Будапешт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6C08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4-е собрание </w:t>
            </w:r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>Группы по проекту D Группы по подготовке к конференции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СЕПТ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09.09.13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13.09.13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Любляна</w:t>
            </w:r>
          </w:p>
        </w:tc>
      </w:tr>
      <w:tr w:rsidR="00924E61" w:rsidRPr="008573B5" w:rsidTr="008573B5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6C082F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3</w:t>
            </w:r>
            <w:r w:rsidR="006C082F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собрание Рабочей группы РСС по управлению использованием спектра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11.09.13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13.09.13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Москва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11</w:t>
            </w:r>
            <w:r w:rsidR="008765EC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-е </w:t>
            </w:r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>собрание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  <w:r w:rsidR="00DC3A92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КЭСС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FM 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17.09.13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Копенгаген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DC3A92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9</w:t>
            </w:r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>-е собрание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DC3A92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Группы Форума по морским службам </w:t>
            </w:r>
            <w:r w:rsidR="00DC3A92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FM</w:t>
            </w:r>
            <w:r w:rsidR="00DC3A92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СЕПТ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/</w:t>
            </w:r>
            <w:proofErr w:type="spellStart"/>
            <w:r w:rsidR="00DC3A92" w:rsidRPr="008573B5">
              <w:rPr>
                <w:rFonts w:asciiTheme="majorBidi" w:hAnsiTheme="majorBidi" w:cstheme="majorBidi"/>
                <w:sz w:val="20"/>
                <w:lang w:eastAsia="zh-CN"/>
              </w:rPr>
              <w:t>КЭСС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Maritime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Forum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Group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r w:rsidR="00DC3A92" w:rsidRPr="008573B5">
              <w:rPr>
                <w:rFonts w:asciiTheme="majorBidi" w:hAnsiTheme="majorBidi" w:cstheme="majorBidi"/>
                <w:sz w:val="20"/>
                <w:lang w:eastAsia="zh-CN"/>
              </w:rPr>
              <w:t>бывшей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PT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46)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17.09.13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Констанца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DC3A92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3</w:t>
            </w:r>
            <w:r w:rsidR="00DC3A92" w:rsidRPr="008573B5">
              <w:rPr>
                <w:rFonts w:asciiTheme="majorBidi" w:hAnsiTheme="majorBidi" w:cstheme="majorBidi"/>
                <w:sz w:val="20"/>
                <w:lang w:eastAsia="zh-CN"/>
              </w:rPr>
              <w:t>-е собрание Группы по подготовке к конференции СЕПТ для ВКР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-15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23.09.13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Загреб</w:t>
            </w:r>
          </w:p>
        </w:tc>
      </w:tr>
      <w:tr w:rsidR="00924E61" w:rsidRPr="008573B5" w:rsidTr="008573B5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433D00" w:rsidP="00433D00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3-е собрание </w:t>
            </w:r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>Группы по проекту</w:t>
            </w:r>
            <w:proofErr w:type="gramStart"/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 xml:space="preserve"> С</w:t>
            </w:r>
            <w:proofErr w:type="gramEnd"/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 xml:space="preserve"> Группы по подготовке к конференции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СЕПТ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08.10.13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11.10.13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Бухарест</w:t>
            </w:r>
          </w:p>
        </w:tc>
      </w:tr>
      <w:tr w:rsidR="00924E61" w:rsidRPr="008573B5" w:rsidTr="008573B5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433D00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78</w:t>
            </w:r>
            <w:r w:rsidR="00433D0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собрание Рабочей группы 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FM</w:t>
            </w:r>
            <w:r w:rsidR="00433D0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СЕПТ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30.09.13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04.10.13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E232E2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Монтегротто</w:t>
            </w:r>
            <w:proofErr w:type="spellEnd"/>
          </w:p>
        </w:tc>
      </w:tr>
      <w:tr w:rsidR="00924E61" w:rsidRPr="008573B5" w:rsidTr="008573B5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3</w:t>
            </w:r>
            <w:r w:rsidR="00433D0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-я сессия Комиссии по регулированию использования радиочастотного спектра и спутниковых орбит </w:t>
            </w:r>
            <w:proofErr w:type="spellStart"/>
            <w:r w:rsidR="00433D00" w:rsidRPr="008573B5">
              <w:rPr>
                <w:rFonts w:asciiTheme="majorBidi" w:hAnsiTheme="majorBidi" w:cstheme="majorBidi"/>
                <w:sz w:val="20"/>
                <w:lang w:eastAsia="zh-CN"/>
              </w:rPr>
              <w:t>РСС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08.10.13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10.10.13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Астана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433D00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3</w:t>
            </w:r>
            <w:r w:rsidR="00433D00" w:rsidRPr="008573B5">
              <w:rPr>
                <w:rFonts w:asciiTheme="majorBidi" w:hAnsiTheme="majorBidi" w:cstheme="majorBidi"/>
                <w:sz w:val="20"/>
                <w:lang w:eastAsia="zh-CN"/>
              </w:rPr>
              <w:t>-е собрание Рабочей группы РСС по подготовке к АР</w:t>
            </w:r>
            <w:r w:rsidR="00433D00" w:rsidRPr="008573B5">
              <w:rPr>
                <w:rFonts w:asciiTheme="majorBidi" w:hAnsiTheme="majorBidi" w:cstheme="majorBidi"/>
                <w:sz w:val="20"/>
                <w:lang w:eastAsia="zh-CN"/>
              </w:rPr>
              <w:noBreakHyphen/>
              <w:t>15/ВКР-15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28.10.13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01.11.13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Ереван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24E61" w:rsidRPr="008573B5" w:rsidRDefault="00433D00" w:rsidP="00433D00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22-е собрание </w:t>
            </w:r>
            <w:proofErr w:type="spellStart"/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>ПКК.II</w:t>
            </w:r>
            <w:proofErr w:type="spellEnd"/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proofErr w:type="spellStart"/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>СИТЕЛ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04.11.13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08.11.13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E232E2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Манагуа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12</w:t>
            </w:r>
            <w:r w:rsidR="008765EC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-е </w:t>
            </w:r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>собрание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  <w:r w:rsidR="00DC3A92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КЭСС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FM 49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13.11.13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E232E2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Дриберген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433D00" w:rsidP="00433D00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Генеральная ассамблея ЕТСИ и Встреча на высшем уровне ЕТСИ по будущему подвижной связи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Манделье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E232E2" w:rsidP="00E232E2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Собрание СЕПТ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/</w:t>
            </w:r>
            <w:proofErr w:type="spellStart"/>
            <w:r w:rsidR="00DC3A92" w:rsidRPr="008573B5">
              <w:rPr>
                <w:rFonts w:asciiTheme="majorBidi" w:hAnsiTheme="majorBidi" w:cstheme="majorBidi"/>
                <w:sz w:val="20"/>
                <w:lang w:eastAsia="zh-CN"/>
              </w:rPr>
              <w:t>КЭСС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по гражданским/военным вопросам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27.11.13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Дублин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13</w:t>
            </w:r>
            <w:r w:rsidR="008765EC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-е </w:t>
            </w:r>
            <w:r w:rsidR="008765EC" w:rsidRPr="008573B5">
              <w:rPr>
                <w:rFonts w:asciiTheme="majorBidi" w:hAnsiTheme="majorBidi" w:cstheme="majorBidi"/>
                <w:sz w:val="20"/>
                <w:lang w:eastAsia="zh-CN"/>
              </w:rPr>
              <w:t>собрание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  <w:r w:rsidR="00DC3A92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КЭСС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FM 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03.12.13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05.12.13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Копенгаген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4E61" w:rsidRPr="008573B5" w:rsidRDefault="00F63154" w:rsidP="00F6315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КОНФЕРЕНЦИИ И СИМПОЗИУМЫ,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br/>
              <w:t xml:space="preserve">НЕ ОТНОСЯЩИЕСЯ </w:t>
            </w:r>
            <w:r w:rsidRPr="008573B5">
              <w:rPr>
                <w:rFonts w:asciiTheme="majorBidi" w:hAnsiTheme="majorBidi" w:cstheme="majorBidi"/>
                <w:sz w:val="20"/>
                <w:cs/>
                <w:lang w:val="en-US" w:eastAsia="zh-CN"/>
              </w:rPr>
              <w:t>‎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 МСЭ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F6315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F6315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F6315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E232E2" w:rsidP="00E232E2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Семинар-практикум по глушению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Eutelsat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18.01.13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18.01.13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Париж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CB00C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10</w:t>
            </w:r>
            <w:r w:rsidR="00E232E2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-я Глобальная </w:t>
            </w:r>
            <w:r w:rsidR="00CB00C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конференция по координации коротких волн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30.01.13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31.01.13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Тунис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CB00C1" w:rsidP="00CB00C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lastRenderedPageBreak/>
              <w:t>Мероприятие УЕФА-МСЭ по содействию включения характеристик доступности в телевизионное радиовещание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31.01.13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31.01.13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Ньон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493EF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2</w:t>
            </w:r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-я конференция Международной академии астронавтики по миссии университетских спутников и семинар-практикум по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Cubesat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06.02.13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07.02.13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Рим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493EF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8</w:t>
            </w:r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-й ежегодный Форум главных директоров по технологиям по переходу на </w:t>
            </w:r>
            <w:proofErr w:type="gramStart"/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>цифровое</w:t>
            </w:r>
            <w:proofErr w:type="gramEnd"/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радиовещания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DBSF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11.02.13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F63154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13.02.13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Йоханнесбург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493EFC" w:rsidP="00493EFC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Празднование Всемирного дня радио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13.02.13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13.02.13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Мадрид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493EFC" w:rsidP="00493EF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Дни радиосвязи в Центральной Европе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CERD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21.02.13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Братислава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69212D" w:rsidP="00493EF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GSMA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Всемирный конгресс по подвижной связи 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MWC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-2013) </w:t>
            </w:r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>Программа на уровне министров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Барселона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493EF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GSMA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Всемирный конгресс по подвижной связи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(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MWC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-2013)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25.02.13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28.02.13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Барселона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493EFC" w:rsidP="00493EF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Всемирная конференция по цифровому телевизионному радиовещанию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2013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года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11.03.13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F63154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13.03.13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Мадрид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GVF CABSAT 2013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14.03.13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Дубай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493EF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</w:t>
            </w:r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>-й подготовительный семинар-практикум по ВКР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-2015 (</w:t>
            </w:r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Индийский фонд </w:t>
            </w:r>
            <w:proofErr w:type="spellStart"/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>АТСЭ</w:t>
            </w:r>
            <w:proofErr w:type="spellEnd"/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>/МСЭ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14.03.13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15.03.13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Нью-Дели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493EFC" w:rsidP="00493EF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Форум практикующих специалистов Европейского центра космического права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ECSL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)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15.03.13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15.03.13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Париж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493EF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6</w:t>
            </w:r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>-я сессия Генеральной ассамблеи Африканского радиовещательного союза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6315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Дакар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493EFC" w:rsidP="00493EF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Семинар-практикум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АСЭ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/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Ericsson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по вопросам подвижной связи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69212D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Дакар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493EFC" w:rsidP="00493EF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Семинар-практикум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АСЭ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/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ITSO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по вопросам спутниковой связи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69212D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Дакар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493EF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9</w:t>
            </w:r>
            <w:r w:rsidR="00493EFC" w:rsidRPr="008573B5">
              <w:rPr>
                <w:rFonts w:asciiTheme="majorBidi" w:hAnsiTheme="majorBidi" w:cstheme="majorBidi"/>
                <w:sz w:val="20"/>
                <w:lang w:eastAsia="zh-CN"/>
              </w:rPr>
              <w:t>-й симпозиум Международной академии астронавтики по малым спутникам для наблюдения Земли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09.04.13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10.04.13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69212D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Берлин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880C1A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Собрание Института навигации 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(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ION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) 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Pacific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PNT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-13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25.04.13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69212D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Гавайи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10</w:t>
            </w:r>
            <w:r w:rsidR="00880C1A" w:rsidRPr="008573B5">
              <w:rPr>
                <w:rFonts w:asciiTheme="majorBidi" w:hAnsiTheme="majorBidi" w:cstheme="majorBidi"/>
                <w:sz w:val="20"/>
                <w:lang w:eastAsia="zh-CN"/>
              </w:rPr>
              <w:t>-й ежегодный семинар-практикум разработчиков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CubeSat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F5B47" w:rsidP="009F5B47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Сан-Луи-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Обиспо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880C1A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Закрытый семинар Французского института международных отношений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23.04.13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23.04.13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69212D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Париж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5</w:t>
            </w:r>
            <w:r w:rsidR="00880C1A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-й международный учебный семинар-практикум </w:t>
            </w:r>
            <w:r w:rsidR="00274FE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ICTA</w:t>
            </w:r>
            <w:r w:rsidR="00274FE1" w:rsidRPr="008573B5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r w:rsidR="00880C1A" w:rsidRPr="008573B5">
              <w:rPr>
                <w:rFonts w:asciiTheme="majorBidi" w:hAnsiTheme="majorBidi" w:cstheme="majorBidi"/>
                <w:color w:val="000000"/>
                <w:sz w:val="20"/>
              </w:rPr>
              <w:t>Управления информационно-коммуникационных технологий по регулированию использования спектра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06.05.13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06.05.13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69212D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Стамбул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</w:t>
            </w:r>
            <w:r w:rsidR="00880C1A" w:rsidRPr="008573B5">
              <w:rPr>
                <w:rFonts w:asciiTheme="majorBidi" w:hAnsiTheme="majorBidi" w:cstheme="majorBidi"/>
                <w:sz w:val="20"/>
                <w:lang w:eastAsia="zh-CN"/>
              </w:rPr>
              <w:t>-е собрание Подготовительной комиссии по космическому протоколу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06.05.13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07.05.13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69212D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Рим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GSC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-17 (</w:t>
            </w:r>
            <w:r w:rsidR="00880C1A" w:rsidRPr="008573B5">
              <w:rPr>
                <w:rFonts w:asciiTheme="majorBidi" w:hAnsiTheme="majorBidi" w:cstheme="majorBidi"/>
                <w:color w:val="000000"/>
                <w:sz w:val="20"/>
              </w:rPr>
              <w:t>Глобальное сотрудничество по стандартам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13.05.13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16.05.13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69212D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Корея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880C1A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Форум международной оперативной группы Всемирного радиовещательного союза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WBU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-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ISOG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)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15.05.13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16.05.13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69212D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Лос-Анджелес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2</w:t>
            </w:r>
            <w:r w:rsidR="00880C1A" w:rsidRPr="008573B5">
              <w:rPr>
                <w:rFonts w:asciiTheme="majorBidi" w:hAnsiTheme="majorBidi" w:cstheme="majorBidi"/>
                <w:sz w:val="20"/>
                <w:lang w:eastAsia="zh-CN"/>
              </w:rPr>
              <w:t>-й Люксембургский международный семинар-практикум по космической связи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23.05.13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24.05.13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69212D" w:rsidP="0069212D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Люксембург</w:t>
            </w:r>
            <w:r w:rsidR="00787ED8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(город)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MBT 2013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23.05.13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25.05.13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69212D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Белград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880C1A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SatCom</w:t>
            </w:r>
            <w:proofErr w:type="spellEnd"/>
            <w:r w:rsidR="00880C1A" w:rsidRPr="008573B5">
              <w:rPr>
                <w:rFonts w:asciiTheme="majorBidi" w:hAnsiTheme="majorBidi" w:cstheme="majorBidi"/>
                <w:sz w:val="20"/>
                <w:lang w:eastAsia="zh-CN"/>
              </w:rPr>
              <w:t>-Африка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2013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27.05.13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30.05.13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Йоханнесбург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880C1A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Международный симпозиум по технологии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радиомониторинга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04.06.13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05.06.13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5077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Ченду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880C1A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13-я ежегодная конференция Национальной ассоциации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lastRenderedPageBreak/>
              <w:t>связи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lastRenderedPageBreak/>
              <w:t xml:space="preserve">05.06.13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08.06.13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Казань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lastRenderedPageBreak/>
              <w:t>27</w:t>
            </w:r>
            <w:r w:rsidR="00880C1A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-я сессия Объединенного комитета </w:t>
            </w:r>
            <w:proofErr w:type="spellStart"/>
            <w:r w:rsidR="00880C1A" w:rsidRPr="008573B5">
              <w:rPr>
                <w:rFonts w:asciiTheme="majorBidi" w:hAnsiTheme="majorBidi" w:cstheme="majorBidi"/>
                <w:sz w:val="20"/>
                <w:lang w:eastAsia="zh-CN"/>
              </w:rPr>
              <w:t>КОСПАС-САРСАТ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r w:rsidR="00880C1A" w:rsidRPr="008573B5">
              <w:rPr>
                <w:rFonts w:asciiTheme="majorBidi" w:hAnsiTheme="majorBidi" w:cstheme="majorBidi"/>
                <w:sz w:val="20"/>
                <w:lang w:eastAsia="zh-CN"/>
              </w:rPr>
              <w:t>ОК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-27)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10.06.13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Лимасол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880C1A" w:rsidP="00880C1A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Форум спутниковой отрасли 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CASBAA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17.06.13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17.06.13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Сингапур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880C1A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Широкополосная связь для всех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Ежегодный семинар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Ericsson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24.06.13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24.06.13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Стокгольм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8</w:t>
            </w:r>
            <w:r w:rsidR="00880C1A" w:rsidRPr="008573B5">
              <w:rPr>
                <w:rFonts w:asciiTheme="majorBidi" w:hAnsiTheme="majorBidi" w:cstheme="majorBidi"/>
                <w:sz w:val="20"/>
                <w:lang w:eastAsia="zh-CN"/>
              </w:rPr>
              <w:t>-я Европейская конференция по управлению использованием спектра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2013</w:t>
            </w:r>
            <w:r w:rsidR="00880C1A" w:rsidRPr="008573B5">
              <w:rPr>
                <w:rFonts w:asciiTheme="majorBidi" w:hAnsiTheme="majorBidi" w:cstheme="majorBidi"/>
                <w:sz w:val="20"/>
                <w:lang w:eastAsia="zh-CN"/>
              </w:rPr>
              <w:t> года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25.06.13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Брюссель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33</w:t>
            </w:r>
            <w:r w:rsidR="00880C1A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ежегодное собрание </w:t>
            </w:r>
            <w:r w:rsidR="00880C1A" w:rsidRPr="008573B5">
              <w:rPr>
                <w:rFonts w:asciiTheme="majorBidi" w:hAnsiTheme="majorBidi" w:cstheme="majorBidi"/>
                <w:color w:val="000000"/>
                <w:sz w:val="20"/>
              </w:rPr>
              <w:t>Группы координации космических частот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SFCG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)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25.06.13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03.07.13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Тулуза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880C1A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Конференция Национального агентства радиочастот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"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Спектр и инновации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27.06.13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27.06.13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Париж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IEEE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802 </w:t>
            </w:r>
            <w:r w:rsidR="00880C1A"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880C1A"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Семинар-практикум по совместному использованию спектра и стандартам для белых пространств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16.07.13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16.07.13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880C1A" w:rsidP="00880C1A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Ежегодная Азиатско-Тихоокеанская конференция по управлению использованием спектра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2013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 года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26.08.13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26.08.13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Бангкок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880C1A" w:rsidP="00880C1A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Латиноамериканская конференция по спектру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03.09.13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04.09.13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Сан-Паулу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C445BC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Европейский день спутников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05.09.13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05.09.13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Брюссель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C445B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10</w:t>
            </w:r>
            <w:r w:rsidR="00C445BC" w:rsidRPr="008573B5">
              <w:rPr>
                <w:rFonts w:asciiTheme="majorBidi" w:hAnsiTheme="majorBidi" w:cstheme="majorBidi"/>
                <w:sz w:val="20"/>
                <w:lang w:eastAsia="zh-CN"/>
              </w:rPr>
              <w:t>-е консультационное собрание по Резолюции 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609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10.09.13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Лос-Анджелес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C445BC" w:rsidP="00C445B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Презентация Лаборатории реактивных двигателей 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(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JPL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)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НАСА 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RR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+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малые спутники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B1732F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13.09.13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B1732F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13.09.13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F5B47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Пасадена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C445BC" w:rsidP="00C445B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Конференция и выставка Международного центра радиовещания 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2013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 года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B1732F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13.09.13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17.09.13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Амстердам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C445BC" w:rsidP="00C445B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Конференция по управлению использованием спектра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Лиссабон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C445B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64</w:t>
            </w:r>
            <w:r w:rsidR="00C445B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-й Международный </w:t>
            </w:r>
            <w:proofErr w:type="spellStart"/>
            <w:r w:rsidR="00C445BC" w:rsidRPr="008573B5">
              <w:rPr>
                <w:rFonts w:asciiTheme="majorBidi" w:hAnsiTheme="majorBidi" w:cstheme="majorBidi"/>
                <w:sz w:val="20"/>
                <w:lang w:eastAsia="zh-CN"/>
              </w:rPr>
              <w:t>астронавтический</w:t>
            </w:r>
            <w:proofErr w:type="spellEnd"/>
            <w:r w:rsidR="00C445B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конгресс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IAC</w:t>
            </w:r>
            <w:proofErr w:type="spellEnd"/>
            <w:r w:rsidR="00F37C6D" w:rsidRPr="008573B5">
              <w:rPr>
                <w:rFonts w:asciiTheme="majorBidi" w:hAnsiTheme="majorBidi" w:cstheme="majorBidi"/>
                <w:sz w:val="20"/>
                <w:lang w:eastAsia="zh-CN"/>
              </w:rPr>
              <w:noBreakHyphen/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2013)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23.09.13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27.09.13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Пекин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C445BC" w:rsidP="00C445B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Конференция и выставка </w:t>
            </w:r>
            <w:proofErr w:type="spellStart"/>
            <w:r w:rsidRPr="008573B5">
              <w:rPr>
                <w:rFonts w:asciiTheme="majorBidi" w:hAnsiTheme="majorBidi" w:cstheme="majorBidi"/>
                <w:color w:val="000000"/>
                <w:sz w:val="20"/>
              </w:rPr>
              <w:t>АТССС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по спутниковой связи 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2013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 года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24.09.13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Гонконг</w:t>
            </w:r>
          </w:p>
        </w:tc>
      </w:tr>
      <w:tr w:rsidR="00C445BC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45BC" w:rsidRPr="008573B5" w:rsidRDefault="00C445BC" w:rsidP="00F12A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64-й Международный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астронавтический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конгресс (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IAC</w:t>
            </w:r>
            <w:proofErr w:type="spellEnd"/>
            <w:r w:rsidR="00F37C6D" w:rsidRPr="008573B5">
              <w:rPr>
                <w:rFonts w:asciiTheme="majorBidi" w:hAnsiTheme="majorBidi" w:cstheme="majorBidi"/>
                <w:sz w:val="20"/>
                <w:lang w:eastAsia="zh-CN"/>
              </w:rPr>
              <w:noBreakHyphen/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2013)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45BC" w:rsidRPr="008573B5" w:rsidRDefault="00C445BC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27.09.13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45BC" w:rsidRPr="008573B5" w:rsidRDefault="00C445BC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27.09.13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45BC" w:rsidRPr="008573B5" w:rsidRDefault="00C445BC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Пекин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C445B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</w:t>
            </w:r>
            <w:r w:rsidR="00C445BC" w:rsidRPr="008573B5">
              <w:rPr>
                <w:rFonts w:asciiTheme="majorBidi" w:hAnsiTheme="majorBidi" w:cstheme="majorBidi"/>
                <w:sz w:val="20"/>
                <w:lang w:eastAsia="zh-CN"/>
              </w:rPr>
              <w:t>-е собрание Консультативного комитета проекта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PHYLAWS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01.10.13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02.10.13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Париж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C445BC" w:rsidP="00C445B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Форум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РСАГ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по спутниковым помехам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06.10.13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07.10.13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Тунис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C445BC" w:rsidP="00C445B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Профессиональный форум по 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LTE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и управлению использованием спектра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09.10.13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11.10.13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Лондон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C445B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15</w:t>
            </w:r>
            <w:r w:rsidR="00C445B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собрание по </w:t>
            </w:r>
            <w:proofErr w:type="gramStart"/>
            <w:r w:rsidR="00C445BC" w:rsidRPr="008573B5">
              <w:rPr>
                <w:rFonts w:asciiTheme="majorBidi" w:hAnsiTheme="majorBidi" w:cstheme="majorBidi"/>
                <w:color w:val="000000"/>
                <w:sz w:val="20"/>
              </w:rPr>
              <w:t>международному</w:t>
            </w:r>
            <w:proofErr w:type="gramEnd"/>
            <w:r w:rsidR="00C445BC" w:rsidRPr="008573B5">
              <w:rPr>
                <w:rFonts w:asciiTheme="majorBidi" w:hAnsiTheme="majorBidi" w:cstheme="majorBidi"/>
                <w:color w:val="000000"/>
                <w:sz w:val="20"/>
              </w:rPr>
              <w:t xml:space="preserve"> космическому </w:t>
            </w:r>
            <w:proofErr w:type="spellStart"/>
            <w:r w:rsidR="00C445BC" w:rsidRPr="008573B5">
              <w:rPr>
                <w:rFonts w:asciiTheme="majorBidi" w:hAnsiTheme="majorBidi" w:cstheme="majorBidi"/>
                <w:color w:val="000000"/>
                <w:sz w:val="20"/>
              </w:rPr>
              <w:t>радиомониторингу</w:t>
            </w:r>
            <w:proofErr w:type="spellEnd"/>
            <w:r w:rsidR="00C445BC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(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ISRM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)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15.10.13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17.10.13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Киев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C445BC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77</w:t>
            </w:r>
            <w:r w:rsidR="00C445BC" w:rsidRPr="008573B5">
              <w:rPr>
                <w:rFonts w:asciiTheme="majorBidi" w:hAnsiTheme="majorBidi" w:cstheme="majorBidi"/>
                <w:sz w:val="20"/>
                <w:lang w:eastAsia="zh-CN"/>
              </w:rPr>
              <w:t>-е общее собрание МЭК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24.10.13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Нью-Дели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FutureCom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24.10.13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787ED8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Рио-де-Жанейро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C445BC" w:rsidP="00C445B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Собрание Совета Европейской ассоциации операторов спутниковой связи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ESOA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)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23.10.13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23.10.13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840671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Брюссель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C445BC" w:rsidP="00C445BC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Собрание 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COMTELCA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07.11.13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07.11.13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840671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Сан-Хосе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C445BC" w:rsidP="00C445B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Международная конференция министров африканских стран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Переход к наземному цифровому телевидению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07.11.13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08.11.13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840671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Париж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C445BC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8</w:t>
            </w:r>
            <w:r w:rsidR="00C445BC" w:rsidRPr="008573B5">
              <w:rPr>
                <w:rFonts w:asciiTheme="majorBidi" w:hAnsiTheme="majorBidi" w:cstheme="majorBidi"/>
                <w:sz w:val="20"/>
                <w:lang w:eastAsia="zh-CN"/>
              </w:rPr>
              <w:t>-е собрание Международной комиссии по глобальным спутниковым системам навигации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ICG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-8)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10.11.13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14.11.13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840671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Дубай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28657B" w:rsidP="0028657B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Международный конгресс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ANE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по вопросам спектра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"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Инновации в использовании спектра 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"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B1732F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13.11.13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840671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Богота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28657B" w:rsidP="0028657B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lastRenderedPageBreak/>
              <w:t xml:space="preserve">1-е собрание Африканской рабочей группы по вопросам спектра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АСЭ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AfriSWoG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14.11.13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840671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Найроби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28657B" w:rsidP="0028657B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Глобальный саммит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DSA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2013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 года 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"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Заря изобилия спектра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840671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Бангкок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28657B" w:rsidP="0028657B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17-й Международный конгресс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NAT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Москва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28657B" w:rsidP="0028657B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Саммит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DigiWorld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2013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 года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Монпелье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28657B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3</w:t>
            </w:r>
            <w:r w:rsidR="0028657B" w:rsidRPr="008573B5">
              <w:rPr>
                <w:rFonts w:asciiTheme="majorBidi" w:hAnsiTheme="majorBidi" w:cstheme="majorBidi"/>
                <w:sz w:val="20"/>
                <w:lang w:eastAsia="zh-CN"/>
              </w:rPr>
              <w:t>-й Международный форум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28657B" w:rsidRPr="008573B5">
              <w:rPr>
                <w:rFonts w:asciiTheme="majorBidi" w:hAnsiTheme="majorBidi" w:cstheme="majorBidi"/>
                <w:sz w:val="20"/>
                <w:lang w:eastAsia="zh-CN"/>
              </w:rPr>
              <w:t>– Форум "Широкополосная связь России"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2013</w:t>
            </w:r>
            <w:r w:rsidR="0028657B" w:rsidRPr="008573B5">
              <w:rPr>
                <w:rFonts w:asciiTheme="majorBidi" w:hAnsiTheme="majorBidi" w:cstheme="majorBidi"/>
                <w:sz w:val="20"/>
                <w:lang w:eastAsia="zh-CN"/>
              </w:rPr>
              <w:t> года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27.11.13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28.11.13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Москва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28657B" w:rsidP="0028657B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Круглый стол в ходе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BAKUTEL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03.12.13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03.12.13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Баку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28657B" w:rsidP="0028657B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Собрание "Цифровое управление территориями в Африке"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03.12.13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04.12.13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Дакар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28657B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7</w:t>
            </w:r>
            <w:r w:rsidR="0028657B" w:rsidRPr="008573B5">
              <w:rPr>
                <w:rFonts w:asciiTheme="majorBidi" w:hAnsiTheme="majorBidi" w:cstheme="majorBidi"/>
                <w:sz w:val="20"/>
                <w:lang w:eastAsia="zh-CN"/>
              </w:rPr>
              <w:t>-я Конференция африканских регуляторных органов в области связи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ACRAN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10.12.13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12.12.13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F5B47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Ниамей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28657B" w:rsidP="0028657B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Группа ЕРС по устойчивому управлению использованием спектра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11.12.13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12.12.13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24E61" w:rsidRPr="008573B5" w:rsidRDefault="009F5B47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СОБРАНИЯ ИССЛЕДОВАТЕЛЬСКИХ КОМИССИЙ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24E61" w:rsidRPr="008573B5" w:rsidRDefault="00924E61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28657B" w:rsidP="0028657B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Собрание РГ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5D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10.07.13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17.07.13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Саппоро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28657B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ОЦГ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4-5-6-7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22.07.13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31.07.13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Южная Африка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4E61" w:rsidRPr="008573B5" w:rsidRDefault="0069212D" w:rsidP="0069212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СЕМИНАРЫ, СЕМИНАРЫ-ПРАКТИКУМЫ </w:t>
            </w:r>
            <w:r w:rsidRPr="008573B5">
              <w:rPr>
                <w:rFonts w:asciiTheme="majorBidi" w:hAnsiTheme="majorBidi" w:cstheme="majorBidi"/>
                <w:sz w:val="20"/>
                <w:cs/>
                <w:lang w:val="en-US" w:eastAsia="zh-CN"/>
              </w:rPr>
              <w:t>‎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И СОБРАНИЯ МСЭ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69212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69212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69212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28657B" w:rsidP="0028657B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"Калейдоскоп-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2013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"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Академическая конференция МСЭ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24.04.13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Киото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28657B" w:rsidP="0028657B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МСЭ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/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PITA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Тихоокеанский семинар-практикум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Самоа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28657B" w:rsidP="0028657B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 МСЭ/КСЭ/КРС по управлению использованием спектра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29.04.13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03.05.13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F5B47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Кингстаун 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28657B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8</w:t>
            </w:r>
            <w:r w:rsidR="0028657B" w:rsidRPr="008573B5">
              <w:rPr>
                <w:rFonts w:asciiTheme="majorBidi" w:hAnsiTheme="majorBidi" w:cstheme="majorBidi"/>
                <w:sz w:val="20"/>
                <w:lang w:eastAsia="zh-CN"/>
              </w:rPr>
              <w:t>-й симпозиум МСЭ по ИКТ, окружающей среде и изменению климата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06.05.13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07.05.13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Турин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12A64" w:rsidP="00F12A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Семинар-практикум МСЭ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/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ITSO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VSAT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и системам спутниковой связи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24.05.13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F5B47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Нассау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12A64" w:rsidP="00F12A64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 МСЭ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/AICTO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23.05.13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Тунис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12A64" w:rsidP="00F12A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Азиатско-Тихоокеанский семинар-практикум МСЭ по запуску и координации спутников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03.06.13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05.06.13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F5B47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Йогджакарта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12A64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ГСР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-13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02.07.13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05.07.13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Варшава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12A64" w:rsidP="00F12A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Региональный семинар МСЭ/РСС для СНГ и Европы по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радиомониторингу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10.07.13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12.07.13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Киев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12A64" w:rsidP="00F12A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Семинар-практикум МСЭ/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АСЭ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по доработке частотного плана 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GE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06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17.07.13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19.07.13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Найроби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12A64" w:rsidP="00F12A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Региональный семинар-практикум МСЭ для СНГ по роли И</w:t>
            </w:r>
            <w:proofErr w:type="gram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КТ в сп</w:t>
            </w:r>
            <w:proofErr w:type="gram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асании жизней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19.08.13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21.08.13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Иссык-Куль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12A64" w:rsidP="00F12A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Семинар-практикум МСЭ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/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МБМВ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"Будущее универсальной шкалы времени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 МСЭ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12A64" w:rsidP="00F12A64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Семинар-практикум МСЭ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/ITSO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25.09.13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F5B47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Амман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12A64" w:rsidP="00F12A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 МСЭ в Греции по переходу к цифровому радиовещанию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24.09.13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Афины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F12A64" w:rsidP="00F12A64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Региональный семинар-практикум МСЭ для СНГ по внедрению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DVB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-T/DVB-T2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25.09.13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27.09.13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Минск</w:t>
            </w:r>
          </w:p>
        </w:tc>
      </w:tr>
      <w:tr w:rsidR="00F12A64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2A64" w:rsidRPr="008573B5" w:rsidRDefault="00F12A64" w:rsidP="00F12A64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Семинар-практикум МСЭ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/ITSO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2A64" w:rsidRPr="008573B5" w:rsidRDefault="00F12A64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10.11.13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2A64" w:rsidRPr="008573B5" w:rsidRDefault="00F12A64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14.11.13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2A64" w:rsidRPr="008573B5" w:rsidRDefault="00F12A64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Хартум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12A64" w:rsidP="00F12A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"Соединим Азиатско-Тихоокеанский регион" 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2013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 года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+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Всемирное мероприятие 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ITU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Telecom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-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2013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Бангкок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12A64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Всемирное мероприятие 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ITU Telecom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-</w:t>
            </w: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2013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Бангкок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12A64" w:rsidP="00F12A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lastRenderedPageBreak/>
              <w:t>Межрегиональный семинар-практикум по подготовке к ВКР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-15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04.12.13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05.12.13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 МСЭ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F12A64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11</w:t>
            </w:r>
            <w:r w:rsidR="00F12A64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-й </w:t>
            </w:r>
            <w:r w:rsidR="00F12A64" w:rsidRPr="008573B5">
              <w:rPr>
                <w:rFonts w:asciiTheme="majorBidi" w:hAnsiTheme="majorBidi" w:cstheme="majorBidi"/>
                <w:color w:val="000000"/>
                <w:sz w:val="20"/>
              </w:rPr>
              <w:t>Симпозиум МСЭ по всемирным показателям в области электросвязи/ИКТ</w:t>
            </w:r>
            <w:r w:rsidR="00F12A64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(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WTIS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04.12.13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06.12.13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Мехико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F12A64" w:rsidP="009D02CF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Международный семинар-практикум МСЭ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/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NTC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9D02CF" w:rsidRPr="008573B5">
              <w:rPr>
                <w:rFonts w:asciiTheme="majorBidi" w:hAnsiTheme="majorBidi" w:cstheme="majorBidi"/>
                <w:sz w:val="20"/>
                <w:lang w:eastAsia="zh-CN"/>
              </w:rPr>
              <w:t>по переходу к цифровому радиовещанию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17.12.13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18.12.13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F5B47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Хартум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4E61" w:rsidRPr="008573B5" w:rsidRDefault="0069212D" w:rsidP="0069212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ПРОСЬБЫ ОБ ОКАЗАНИИ ПОМОЩИ/ПРЕДОСТАВЛЕНИИ ИНФОРМАЦИИ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69212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69212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69212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9D02CF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Помощь Сомали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16.01.13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16.01.13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 МСЭ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9D02CF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Помощь Руанде</w:t>
            </w:r>
            <w:r w:rsidR="00D31C4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Координационное собрание в Кигали по 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GE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06 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EACO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18.02.13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Кигали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9D02CF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Помощь Сальвадору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Переход к цифровому телевидению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18.02.13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22.02.13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Сан-Сальвадор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73616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Коморским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О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стровам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однодневная дискуссия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01.03.13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01.03.13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 МСЭ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9D02CF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ССАГЗ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+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Ирану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1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-е Региональное координационное собрание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11.03.13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15.03.13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 МСЭ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9D02CF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Помощь Намибии</w:t>
            </w:r>
            <w:r w:rsidR="00D31C4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5-й Форум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САДК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по переходу к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ЦНТ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15.04.13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17.04.13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F5B47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Свакопмунд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9D02CF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Помощь Грузии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D31C4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Собрание по координации частот</w:t>
            </w:r>
            <w:r w:rsidR="00D31C4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Черное и Каспийское моря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19.04.13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 МСЭ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73616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Помощь Мали</w:t>
            </w:r>
            <w:r w:rsidR="00D31C4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прибытие двух инженеров для профессиональной подготовки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29.04.13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03.05.13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 МСЭ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73616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Коморским Островам</w:t>
            </w:r>
            <w:r w:rsidR="00D31C4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−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прибытие трех инженеров для профессиональной подготовки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06.05.13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10.05.13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 МСЭ</w:t>
            </w:r>
          </w:p>
        </w:tc>
      </w:tr>
      <w:tr w:rsidR="00924E61" w:rsidRPr="008573B5" w:rsidTr="008573B5">
        <w:trPr>
          <w:trHeight w:val="2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73616D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Ботсване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06.05.13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10.05.13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 МСЭ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73616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Румынии</w:t>
            </w:r>
            <w:r w:rsidR="00D31C4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собрание Региональной рабочей группы </w:t>
            </w:r>
            <w:proofErr w:type="spellStart"/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ЦВЕ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09.05.13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09.05.13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Бухарест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73616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Монголии в обсуждении национальной программы спутниковой связи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07.06.13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08.06.13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Монголия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73616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Зимбабве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2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координационное собрание </w:t>
            </w:r>
            <w:proofErr w:type="spellStart"/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САДК</w:t>
            </w:r>
            <w:proofErr w:type="spellEnd"/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по 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GE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17.06.13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F5B47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Виктория-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Фоллс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73616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Сомали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73616D"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 по заявлению частотных присвоений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29.06.13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30.06.13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Дубай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497730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Палестине для содействия в процессе перехода к цифровому телевидению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26.08.13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30.08.13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F5B47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Рамалла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497730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1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-е собрание – помощь исследовательскому проекту аукциона спектра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NBTC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17.09.13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Бангкок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274FE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Китаю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семинар-практикум по спутниковой связи после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IAC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-2013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28.09.13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30.09.13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D31C4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Пекин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497730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Перу</w:t>
            </w:r>
            <w:r w:rsidR="00D31C4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 по космическим вопросам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28.10.13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30.10.13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Лима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497730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Армении по вопросам регулирования МСЭ космических служб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28.10.13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31.10.13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Ереван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497730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ANE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D31C40" w:rsidRPr="008573B5">
              <w:rPr>
                <w:rFonts w:asciiTheme="majorBidi" w:hAnsiTheme="majorBidi" w:cstheme="majorBidi"/>
                <w:sz w:val="20"/>
                <w:lang w:eastAsia="zh-CN"/>
              </w:rPr>
              <w:t>−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Колумбии 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 по космическим вопросам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31.10.13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01.11.13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Богота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497730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Судану и Южному Судану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семинар-практикум в Аддис-Абебе или Каире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04.11.13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07.11.13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Аддис-Абеба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8765EC" w:rsidP="00497730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2-е собрание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для п</w:t>
            </w:r>
            <w:r w:rsidR="009D02CF" w:rsidRPr="008573B5">
              <w:rPr>
                <w:rFonts w:asciiTheme="majorBidi" w:hAnsiTheme="majorBidi" w:cstheme="majorBidi"/>
                <w:sz w:val="20"/>
                <w:lang w:eastAsia="zh-CN"/>
              </w:rPr>
              <w:t>омощ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и</w:t>
            </w:r>
            <w:r w:rsidR="009D02CF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исследовательскому проекту аукциона спектра </w:t>
            </w:r>
            <w:proofErr w:type="spellStart"/>
            <w:r w:rsidR="00497730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NBTC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05.11.13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Бангкок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497730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proofErr w:type="spellStart"/>
            <w:r w:rsidR="00D31C40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ANE</w:t>
            </w:r>
            <w:proofErr w:type="spellEnd"/>
            <w:r w:rsidR="00D31C4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−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Колумбии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 по вопросам наземных служб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15.11.13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Богота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497730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proofErr w:type="spellStart"/>
            <w:r w:rsidR="00D31C40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ANE</w:t>
            </w:r>
            <w:proofErr w:type="spellEnd"/>
            <w:r w:rsidR="00D31C40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−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Колумбии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семинар по управлению использованием спектра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12.11.13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B1732F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13.11.13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Богота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497730" w:rsidP="00497730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lastRenderedPageBreak/>
              <w:t>Техническая</w:t>
            </w:r>
            <w:r w:rsidR="009A5300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</w:t>
            </w:r>
            <w:r w:rsidR="009D02CF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омощь </w:t>
            </w:r>
            <w:r w:rsidR="009A5300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MINTI</w:t>
            </w:r>
            <w:bookmarkStart w:id="6" w:name="_GoBack"/>
            <w:bookmarkEnd w:id="6"/>
            <w:r w:rsidR="009A5300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C </w:t>
            </w:r>
            <w:r w:rsidR="009A5300" w:rsidRPr="008573B5">
              <w:rPr>
                <w:rFonts w:asciiTheme="majorBidi" w:hAnsiTheme="majorBidi" w:cstheme="majorBidi"/>
                <w:sz w:val="20"/>
                <w:lang w:eastAsia="zh-CN"/>
              </w:rPr>
              <w:t>−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Колумбия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14.11.13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15.11.13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Богота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D02CF" w:rsidP="00497730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Помощь </w:t>
            </w:r>
            <w:r w:rsidR="00497730" w:rsidRPr="008573B5">
              <w:rPr>
                <w:rFonts w:asciiTheme="majorBidi" w:hAnsiTheme="majorBidi" w:cstheme="majorBidi"/>
                <w:sz w:val="20"/>
                <w:lang w:eastAsia="zh-CN"/>
              </w:rPr>
              <w:t>Мозамбику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D018AD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06.12.13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B1732F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13.12.13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B1732F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 МСЭ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497730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3-е собрание для помощи исследовательскому проекту аукциона спектра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NBTC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16.12.13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20.12.13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Бангкок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4E61" w:rsidRPr="008573B5" w:rsidRDefault="0069212D" w:rsidP="0069212D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РАЗНЫЕ МЕРОПРИЯТИЯ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69212D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69212D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24E61" w:rsidRPr="008573B5" w:rsidRDefault="00924E61" w:rsidP="0069212D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316C52" w:rsidP="00316C52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Лекция по вопросам спутниковой связи в Международном институте воздушного и космического права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26.02.13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F5B47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Лейден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316C52" w:rsidP="00316C52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Встреча с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NBTC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</w:t>
            </w:r>
            <w:r w:rsidR="00F37C6D" w:rsidRPr="008573B5">
              <w:rPr>
                <w:rFonts w:asciiTheme="majorBidi" w:hAnsiTheme="majorBidi" w:cstheme="majorBidi"/>
                <w:sz w:val="20"/>
                <w:lang w:eastAsia="zh-CN"/>
              </w:rPr>
              <w:t>–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Таиланд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31.05.13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31.05.13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Бангкок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316C52" w:rsidP="00316C52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Похороны г-на Петера Паули из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OFCOM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21.06.13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21.06.13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F5B47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Золотурн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316C52" w:rsidP="00316C52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Похороны г-жи Мари-Терез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Алажуанин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из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ARCEP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08.07.13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08.07.13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F5B47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Монлюсон</w:t>
            </w:r>
            <w:proofErr w:type="spellEnd"/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316C52" w:rsidP="00316C52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Демонстрация передачи радиосигналов при поддержке режима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OAM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24.09.13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24.09.13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Падуя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316C52" w:rsidP="00316C52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Посещение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ASTRIUM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и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AIRBUS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09.10.13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10.10.13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Тулуза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316C52" w:rsidP="00316C52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Приглашение на открытие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TSDSI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в Индии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08.11.13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08.11.13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Нью-Дели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316C52" w:rsidP="00316C52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Приглашение провести презентацию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TVWS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на семинаре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РГ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 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5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A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18.11.13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316C52" w:rsidP="00316C52">
            <w:pPr>
              <w:pStyle w:val="Tabletext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Встреча с руководителем</w:t>
            </w:r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KTSAT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19.11.13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Сеул</w:t>
            </w:r>
          </w:p>
        </w:tc>
      </w:tr>
      <w:tr w:rsidR="00924E61" w:rsidRPr="008573B5" w:rsidTr="008573B5">
        <w:trPr>
          <w:trHeight w:val="2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316C52" w:rsidP="00316C52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Похороны г-на Хасана </w:t>
            </w:r>
            <w:proofErr w:type="spellStart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Макки</w:t>
            </w:r>
            <w:proofErr w:type="spellEnd"/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из 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OFCOM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28.11.13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28.11.13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Лозанна</w:t>
            </w:r>
          </w:p>
        </w:tc>
      </w:tr>
      <w:tr w:rsidR="00924E61" w:rsidRPr="008573B5" w:rsidTr="008573B5">
        <w:trPr>
          <w:trHeight w:val="1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1E6F1F" w:rsidP="001E6F1F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Конференция Клуба женщин-профессионалов в сфере бизнеса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(</w:t>
            </w:r>
            <w:proofErr w:type="spell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BPW</w:t>
            </w:r>
            <w:proofErr w:type="spellEnd"/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)</w:t>
            </w: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 xml:space="preserve"> – участие МСЭ</w:t>
            </w:r>
            <w:r w:rsidR="00924E61" w:rsidRPr="008573B5">
              <w:rPr>
                <w:rFonts w:asciiTheme="majorBidi" w:hAnsiTheme="majorBidi" w:cstheme="majorBidi"/>
                <w:sz w:val="20"/>
                <w:lang w:eastAsia="zh-CN"/>
              </w:rPr>
              <w:t>-</w:t>
            </w:r>
            <w:proofErr w:type="gramStart"/>
            <w:r w:rsidR="00924E61"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>R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04.12.13 </w:t>
            </w:r>
            <w:r w:rsidR="00D018AD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924E61" w:rsidP="00924E61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val="en-US"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04.12.13 </w:t>
            </w:r>
            <w:r w:rsidR="0095077F" w:rsidRPr="008573B5">
              <w:rPr>
                <w:rFonts w:asciiTheme="majorBidi" w:hAnsiTheme="majorBidi" w:cstheme="majorBidi"/>
                <w:sz w:val="20"/>
                <w:lang w:eastAsia="zh-CN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24E61" w:rsidRPr="008573B5" w:rsidRDefault="00B1732F" w:rsidP="00924E61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8573B5">
              <w:rPr>
                <w:rFonts w:asciiTheme="majorBidi" w:hAnsiTheme="majorBidi" w:cstheme="majorBidi"/>
                <w:sz w:val="20"/>
                <w:lang w:eastAsia="zh-CN"/>
              </w:rPr>
              <w:t>Женева</w:t>
            </w:r>
          </w:p>
        </w:tc>
      </w:tr>
    </w:tbl>
    <w:p w:rsidR="000F3814" w:rsidRPr="008573B5" w:rsidRDefault="000F3814" w:rsidP="0095077F">
      <w:pPr>
        <w:spacing w:before="480"/>
        <w:jc w:val="center"/>
        <w:rPr>
          <w:rFonts w:asciiTheme="majorBidi" w:hAnsiTheme="majorBidi" w:cstheme="majorBidi"/>
          <w:szCs w:val="22"/>
        </w:rPr>
      </w:pPr>
      <w:r w:rsidRPr="008573B5">
        <w:rPr>
          <w:rFonts w:asciiTheme="majorBidi" w:hAnsiTheme="majorBidi" w:cstheme="majorBidi"/>
          <w:szCs w:val="22"/>
        </w:rPr>
        <w:t>______________</w:t>
      </w:r>
    </w:p>
    <w:sectPr w:rsidR="000F3814" w:rsidRPr="008573B5" w:rsidSect="005409F7">
      <w:headerReference w:type="default" r:id="rId36"/>
      <w:footerReference w:type="default" r:id="rId37"/>
      <w:footerReference w:type="first" r:id="rId38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52" w:rsidRDefault="00316C52">
      <w:r>
        <w:separator/>
      </w:r>
    </w:p>
  </w:endnote>
  <w:endnote w:type="continuationSeparator" w:id="0">
    <w:p w:rsidR="00316C52" w:rsidRDefault="0031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52" w:rsidRPr="00F729AF" w:rsidRDefault="00316C52" w:rsidP="00D018AD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573B5">
      <w:rPr>
        <w:lang w:val="sv-SE"/>
      </w:rPr>
      <w:t>P:\RUS\ITU-R\AG\RAG\RAG14\000\001R.docx</w:t>
    </w:r>
    <w:r>
      <w:fldChar w:fldCharType="end"/>
    </w:r>
    <w:r w:rsidRPr="00254F06">
      <w:rPr>
        <w:lang w:val="en-US"/>
      </w:rPr>
      <w:t xml:space="preserve"> (</w:t>
    </w:r>
    <w:r w:rsidR="00D018AD" w:rsidRPr="00D018AD">
      <w:rPr>
        <w:lang w:val="en-US"/>
      </w:rPr>
      <w:t>362327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8573B5">
      <w:t>12.06.2014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8573B5">
      <w:t>13.06.2014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52" w:rsidRPr="00F36FFF" w:rsidRDefault="00316C52" w:rsidP="00551BD6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573B5">
      <w:rPr>
        <w:lang w:val="sv-SE"/>
      </w:rPr>
      <w:t>P:\RUS\ITU-R\AG\RAG\RAG14\000\001R.docx</w:t>
    </w:r>
    <w:r>
      <w:fldChar w:fldCharType="end"/>
    </w:r>
    <w:r w:rsidRPr="00254F06">
      <w:rPr>
        <w:lang w:val="en-US"/>
      </w:rPr>
      <w:t xml:space="preserve"> (</w:t>
    </w:r>
    <w:r w:rsidRPr="00D018AD">
      <w:rPr>
        <w:lang w:val="en-US"/>
      </w:rPr>
      <w:t>362327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8573B5">
      <w:t>12.06.2014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8573B5">
      <w:t>13.06.2014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52" w:rsidRDefault="00316C52">
      <w:r>
        <w:t>____________________</w:t>
      </w:r>
    </w:p>
  </w:footnote>
  <w:footnote w:type="continuationSeparator" w:id="0">
    <w:p w:rsidR="00316C52" w:rsidRDefault="00316C52">
      <w:r>
        <w:continuationSeparator/>
      </w:r>
    </w:p>
  </w:footnote>
  <w:footnote w:id="1">
    <w:p w:rsidR="00316C52" w:rsidRPr="00D018AD" w:rsidRDefault="00316C52" w:rsidP="00D018AD">
      <w:pPr>
        <w:pStyle w:val="FootnoteText"/>
        <w:ind w:left="284" w:hanging="284"/>
        <w:rPr>
          <w:rFonts w:cstheme="minorBidi"/>
          <w:lang w:val="ru-RU"/>
        </w:rPr>
      </w:pPr>
      <w:r>
        <w:rPr>
          <w:rStyle w:val="FootnoteReference"/>
        </w:rPr>
        <w:footnoteRef/>
      </w:r>
      <w:r w:rsidRPr="00D018AD">
        <w:rPr>
          <w:lang w:val="ru-RU"/>
        </w:rPr>
        <w:tab/>
      </w:r>
      <w:r w:rsidRPr="00E41EB8">
        <w:rPr>
          <w:lang w:val="ru-RU"/>
        </w:rPr>
        <w:t>К ним относятся Справочники МСЭ-</w:t>
      </w:r>
      <w:proofErr w:type="gramStart"/>
      <w:r w:rsidRPr="00E41EB8">
        <w:rPr>
          <w:lang w:val="ru-RU"/>
        </w:rPr>
        <w:t>R</w:t>
      </w:r>
      <w:proofErr w:type="gramEnd"/>
      <w:r w:rsidRPr="00E41EB8">
        <w:rPr>
          <w:lang w:val="ru-RU"/>
        </w:rPr>
        <w:t xml:space="preserve"> по управлению использованием спектра на национальном уровне, по компьютерным технологиям управления использованием радиочастотного спектра и по контролю за использованием спектра</w:t>
      </w:r>
      <w:r w:rsidRPr="00D018AD">
        <w:rPr>
          <w:szCs w:val="24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52" w:rsidRDefault="00316C52" w:rsidP="00EE017E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8573B5">
      <w:rPr>
        <w:noProof/>
      </w:rPr>
      <w:t>12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4</w:t>
    </w:r>
    <w:r>
      <w:rPr>
        <w:lang w:val="es-ES"/>
      </w:rPr>
      <w:t>-1/</w:t>
    </w:r>
    <w:r>
      <w:rPr>
        <w:lang w:val="ru-RU"/>
      </w:rPr>
      <w:t>1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E4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15E7"/>
    <w:rsid w:val="000653E0"/>
    <w:rsid w:val="0006614B"/>
    <w:rsid w:val="00066577"/>
    <w:rsid w:val="000736F4"/>
    <w:rsid w:val="0007689D"/>
    <w:rsid w:val="00081F63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D50"/>
    <w:rsid w:val="00097E01"/>
    <w:rsid w:val="000A772C"/>
    <w:rsid w:val="000B15E2"/>
    <w:rsid w:val="000B3C3A"/>
    <w:rsid w:val="000B4BCB"/>
    <w:rsid w:val="000B4D42"/>
    <w:rsid w:val="000B5DA3"/>
    <w:rsid w:val="000B6377"/>
    <w:rsid w:val="000B667C"/>
    <w:rsid w:val="000B769B"/>
    <w:rsid w:val="000C064A"/>
    <w:rsid w:val="000C0FEC"/>
    <w:rsid w:val="000C2B64"/>
    <w:rsid w:val="000C33C1"/>
    <w:rsid w:val="000C3407"/>
    <w:rsid w:val="000C40C0"/>
    <w:rsid w:val="000C7B84"/>
    <w:rsid w:val="000D738C"/>
    <w:rsid w:val="000E036E"/>
    <w:rsid w:val="000E2292"/>
    <w:rsid w:val="000E2C05"/>
    <w:rsid w:val="000E4914"/>
    <w:rsid w:val="000E5628"/>
    <w:rsid w:val="000F275A"/>
    <w:rsid w:val="000F3814"/>
    <w:rsid w:val="000F438F"/>
    <w:rsid w:val="000F47E9"/>
    <w:rsid w:val="000F5F8B"/>
    <w:rsid w:val="00101C48"/>
    <w:rsid w:val="00103D0A"/>
    <w:rsid w:val="00105AB0"/>
    <w:rsid w:val="00106696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36210"/>
    <w:rsid w:val="00146004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67AE4"/>
    <w:rsid w:val="001722B2"/>
    <w:rsid w:val="00173D75"/>
    <w:rsid w:val="00180A3A"/>
    <w:rsid w:val="00182391"/>
    <w:rsid w:val="001842A5"/>
    <w:rsid w:val="00184DF4"/>
    <w:rsid w:val="00185093"/>
    <w:rsid w:val="00185346"/>
    <w:rsid w:val="0019463F"/>
    <w:rsid w:val="00194AD3"/>
    <w:rsid w:val="001969D0"/>
    <w:rsid w:val="001A5A4C"/>
    <w:rsid w:val="001A5D06"/>
    <w:rsid w:val="001A7585"/>
    <w:rsid w:val="001B00F1"/>
    <w:rsid w:val="001B425E"/>
    <w:rsid w:val="001C04A2"/>
    <w:rsid w:val="001D071A"/>
    <w:rsid w:val="001D1E45"/>
    <w:rsid w:val="001D2334"/>
    <w:rsid w:val="001D2659"/>
    <w:rsid w:val="001D4F90"/>
    <w:rsid w:val="001D513A"/>
    <w:rsid w:val="001D6E77"/>
    <w:rsid w:val="001E4972"/>
    <w:rsid w:val="001E5A76"/>
    <w:rsid w:val="001E6608"/>
    <w:rsid w:val="001E692F"/>
    <w:rsid w:val="001E6F1F"/>
    <w:rsid w:val="001F20FB"/>
    <w:rsid w:val="001F6CBE"/>
    <w:rsid w:val="00200E65"/>
    <w:rsid w:val="00203844"/>
    <w:rsid w:val="002052B1"/>
    <w:rsid w:val="002135E2"/>
    <w:rsid w:val="00213E71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2B58"/>
    <w:rsid w:val="002644F7"/>
    <w:rsid w:val="00265AF2"/>
    <w:rsid w:val="002679FD"/>
    <w:rsid w:val="00272B41"/>
    <w:rsid w:val="00274F95"/>
    <w:rsid w:val="00274FE1"/>
    <w:rsid w:val="00275415"/>
    <w:rsid w:val="00276ED4"/>
    <w:rsid w:val="0028191B"/>
    <w:rsid w:val="00285A27"/>
    <w:rsid w:val="002864D7"/>
    <w:rsid w:val="0028657B"/>
    <w:rsid w:val="002963EF"/>
    <w:rsid w:val="002A0108"/>
    <w:rsid w:val="002A0B6D"/>
    <w:rsid w:val="002A42BA"/>
    <w:rsid w:val="002A6FC3"/>
    <w:rsid w:val="002A7323"/>
    <w:rsid w:val="002A78EC"/>
    <w:rsid w:val="002B09B0"/>
    <w:rsid w:val="002B0A88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1E78"/>
    <w:rsid w:val="002F340E"/>
    <w:rsid w:val="002F3B90"/>
    <w:rsid w:val="002F5FCE"/>
    <w:rsid w:val="002F5FD6"/>
    <w:rsid w:val="002F7456"/>
    <w:rsid w:val="00300837"/>
    <w:rsid w:val="00300E02"/>
    <w:rsid w:val="003011A3"/>
    <w:rsid w:val="003023D7"/>
    <w:rsid w:val="00303349"/>
    <w:rsid w:val="00311633"/>
    <w:rsid w:val="00312735"/>
    <w:rsid w:val="003140E9"/>
    <w:rsid w:val="00314CF7"/>
    <w:rsid w:val="00315AF9"/>
    <w:rsid w:val="00316C52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65BF"/>
    <w:rsid w:val="00341393"/>
    <w:rsid w:val="00342659"/>
    <w:rsid w:val="0034529C"/>
    <w:rsid w:val="003459B1"/>
    <w:rsid w:val="003471A4"/>
    <w:rsid w:val="003522D4"/>
    <w:rsid w:val="00355F7A"/>
    <w:rsid w:val="00357531"/>
    <w:rsid w:val="00362A4F"/>
    <w:rsid w:val="00363AF1"/>
    <w:rsid w:val="003708AD"/>
    <w:rsid w:val="00370DA9"/>
    <w:rsid w:val="00373370"/>
    <w:rsid w:val="0037449C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93DAE"/>
    <w:rsid w:val="00395CD3"/>
    <w:rsid w:val="003965AF"/>
    <w:rsid w:val="00397ED9"/>
    <w:rsid w:val="003A0580"/>
    <w:rsid w:val="003A0B83"/>
    <w:rsid w:val="003A119D"/>
    <w:rsid w:val="003A6F7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E57C4"/>
    <w:rsid w:val="003F2683"/>
    <w:rsid w:val="0040461A"/>
    <w:rsid w:val="00404D37"/>
    <w:rsid w:val="00405539"/>
    <w:rsid w:val="00405BF2"/>
    <w:rsid w:val="00406282"/>
    <w:rsid w:val="004064BF"/>
    <w:rsid w:val="00410C2C"/>
    <w:rsid w:val="00410DC4"/>
    <w:rsid w:val="00411DE5"/>
    <w:rsid w:val="004124E3"/>
    <w:rsid w:val="00420A6B"/>
    <w:rsid w:val="00421632"/>
    <w:rsid w:val="004236A6"/>
    <w:rsid w:val="0042612F"/>
    <w:rsid w:val="004305B9"/>
    <w:rsid w:val="00431081"/>
    <w:rsid w:val="00433D00"/>
    <w:rsid w:val="00433F65"/>
    <w:rsid w:val="00434B89"/>
    <w:rsid w:val="004357D0"/>
    <w:rsid w:val="0043586E"/>
    <w:rsid w:val="00442462"/>
    <w:rsid w:val="004425CD"/>
    <w:rsid w:val="004426AF"/>
    <w:rsid w:val="00443165"/>
    <w:rsid w:val="004431E5"/>
    <w:rsid w:val="0044340B"/>
    <w:rsid w:val="00445B14"/>
    <w:rsid w:val="0045253D"/>
    <w:rsid w:val="0045496A"/>
    <w:rsid w:val="004575B4"/>
    <w:rsid w:val="00457FA2"/>
    <w:rsid w:val="004607AB"/>
    <w:rsid w:val="004618D6"/>
    <w:rsid w:val="004644CD"/>
    <w:rsid w:val="00464B64"/>
    <w:rsid w:val="00472847"/>
    <w:rsid w:val="004733D4"/>
    <w:rsid w:val="004733E2"/>
    <w:rsid w:val="00473479"/>
    <w:rsid w:val="00474CCC"/>
    <w:rsid w:val="00475F29"/>
    <w:rsid w:val="0047759C"/>
    <w:rsid w:val="0048197F"/>
    <w:rsid w:val="00483763"/>
    <w:rsid w:val="0048584C"/>
    <w:rsid w:val="00486953"/>
    <w:rsid w:val="00493EFC"/>
    <w:rsid w:val="00497730"/>
    <w:rsid w:val="004A1507"/>
    <w:rsid w:val="004A4484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D6ACA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1BD6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4FA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4676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1CF6"/>
    <w:rsid w:val="005E2F6C"/>
    <w:rsid w:val="005E3A4B"/>
    <w:rsid w:val="005E5BEE"/>
    <w:rsid w:val="005F188A"/>
    <w:rsid w:val="005F4119"/>
    <w:rsid w:val="005F4A85"/>
    <w:rsid w:val="005F6E04"/>
    <w:rsid w:val="0060773B"/>
    <w:rsid w:val="00611199"/>
    <w:rsid w:val="006144F0"/>
    <w:rsid w:val="00616C43"/>
    <w:rsid w:val="0061785E"/>
    <w:rsid w:val="00620255"/>
    <w:rsid w:val="006202DD"/>
    <w:rsid w:val="00620F86"/>
    <w:rsid w:val="00624E06"/>
    <w:rsid w:val="006262A3"/>
    <w:rsid w:val="00632DDD"/>
    <w:rsid w:val="00633D6D"/>
    <w:rsid w:val="00640083"/>
    <w:rsid w:val="006427A8"/>
    <w:rsid w:val="00645289"/>
    <w:rsid w:val="006476FF"/>
    <w:rsid w:val="0065517E"/>
    <w:rsid w:val="006558DA"/>
    <w:rsid w:val="00662CAA"/>
    <w:rsid w:val="00666A4C"/>
    <w:rsid w:val="0066731E"/>
    <w:rsid w:val="00667B8C"/>
    <w:rsid w:val="00667E3A"/>
    <w:rsid w:val="006700FE"/>
    <w:rsid w:val="006707FC"/>
    <w:rsid w:val="006719A5"/>
    <w:rsid w:val="00674B4B"/>
    <w:rsid w:val="00675D35"/>
    <w:rsid w:val="00682478"/>
    <w:rsid w:val="00683C7F"/>
    <w:rsid w:val="00686545"/>
    <w:rsid w:val="00686700"/>
    <w:rsid w:val="00687ABA"/>
    <w:rsid w:val="00690DAD"/>
    <w:rsid w:val="00691132"/>
    <w:rsid w:val="0069212D"/>
    <w:rsid w:val="00693E88"/>
    <w:rsid w:val="006A0BBB"/>
    <w:rsid w:val="006A354B"/>
    <w:rsid w:val="006A3E35"/>
    <w:rsid w:val="006A3FBE"/>
    <w:rsid w:val="006A579C"/>
    <w:rsid w:val="006A78B6"/>
    <w:rsid w:val="006B1646"/>
    <w:rsid w:val="006B239C"/>
    <w:rsid w:val="006B636B"/>
    <w:rsid w:val="006C0595"/>
    <w:rsid w:val="006C082F"/>
    <w:rsid w:val="006C5969"/>
    <w:rsid w:val="006C6CC6"/>
    <w:rsid w:val="006D1E4A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03BEE"/>
    <w:rsid w:val="00710EB4"/>
    <w:rsid w:val="00712E3F"/>
    <w:rsid w:val="00717B14"/>
    <w:rsid w:val="00723977"/>
    <w:rsid w:val="00725BEA"/>
    <w:rsid w:val="0073010A"/>
    <w:rsid w:val="00732338"/>
    <w:rsid w:val="007331B2"/>
    <w:rsid w:val="0073616D"/>
    <w:rsid w:val="00740F75"/>
    <w:rsid w:val="00743DFA"/>
    <w:rsid w:val="007459BF"/>
    <w:rsid w:val="00745BF9"/>
    <w:rsid w:val="00747DE4"/>
    <w:rsid w:val="00750E62"/>
    <w:rsid w:val="00751115"/>
    <w:rsid w:val="0075704C"/>
    <w:rsid w:val="0076044E"/>
    <w:rsid w:val="00761BA3"/>
    <w:rsid w:val="00763088"/>
    <w:rsid w:val="007704DA"/>
    <w:rsid w:val="007712F8"/>
    <w:rsid w:val="00772533"/>
    <w:rsid w:val="00776BF6"/>
    <w:rsid w:val="00782996"/>
    <w:rsid w:val="00782AEA"/>
    <w:rsid w:val="00783CA6"/>
    <w:rsid w:val="007873EB"/>
    <w:rsid w:val="00787ED8"/>
    <w:rsid w:val="007955F2"/>
    <w:rsid w:val="007A0A02"/>
    <w:rsid w:val="007A299C"/>
    <w:rsid w:val="007C1EBA"/>
    <w:rsid w:val="007C29E3"/>
    <w:rsid w:val="007C3994"/>
    <w:rsid w:val="007C4F8B"/>
    <w:rsid w:val="007D1EFB"/>
    <w:rsid w:val="007E206B"/>
    <w:rsid w:val="007E25C3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A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0671"/>
    <w:rsid w:val="0084565A"/>
    <w:rsid w:val="0084602B"/>
    <w:rsid w:val="00846404"/>
    <w:rsid w:val="00846490"/>
    <w:rsid w:val="00853C33"/>
    <w:rsid w:val="008558A1"/>
    <w:rsid w:val="00855B4C"/>
    <w:rsid w:val="0085719C"/>
    <w:rsid w:val="008573B5"/>
    <w:rsid w:val="008579F2"/>
    <w:rsid w:val="00860E98"/>
    <w:rsid w:val="00861A6D"/>
    <w:rsid w:val="00861C2D"/>
    <w:rsid w:val="0086284F"/>
    <w:rsid w:val="00864B58"/>
    <w:rsid w:val="0087115D"/>
    <w:rsid w:val="00873897"/>
    <w:rsid w:val="00875C5A"/>
    <w:rsid w:val="008765EC"/>
    <w:rsid w:val="00880C1A"/>
    <w:rsid w:val="0088755C"/>
    <w:rsid w:val="00891006"/>
    <w:rsid w:val="0089511D"/>
    <w:rsid w:val="008954AA"/>
    <w:rsid w:val="008960A0"/>
    <w:rsid w:val="008A0906"/>
    <w:rsid w:val="008A29F6"/>
    <w:rsid w:val="008A56A5"/>
    <w:rsid w:val="008A745C"/>
    <w:rsid w:val="008B06FC"/>
    <w:rsid w:val="008B5E8D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8F6A1B"/>
    <w:rsid w:val="008F7B03"/>
    <w:rsid w:val="00902127"/>
    <w:rsid w:val="00910005"/>
    <w:rsid w:val="00916CD0"/>
    <w:rsid w:val="0092089E"/>
    <w:rsid w:val="00920D5A"/>
    <w:rsid w:val="00921045"/>
    <w:rsid w:val="0092218E"/>
    <w:rsid w:val="00922C46"/>
    <w:rsid w:val="00923512"/>
    <w:rsid w:val="00924B9F"/>
    <w:rsid w:val="00924E61"/>
    <w:rsid w:val="009253A5"/>
    <w:rsid w:val="0093023C"/>
    <w:rsid w:val="0093036D"/>
    <w:rsid w:val="0093297F"/>
    <w:rsid w:val="00945500"/>
    <w:rsid w:val="009456BE"/>
    <w:rsid w:val="00950560"/>
    <w:rsid w:val="0095077F"/>
    <w:rsid w:val="00951324"/>
    <w:rsid w:val="0095144B"/>
    <w:rsid w:val="00953AF7"/>
    <w:rsid w:val="009540C3"/>
    <w:rsid w:val="0095722A"/>
    <w:rsid w:val="00960F9B"/>
    <w:rsid w:val="009650D7"/>
    <w:rsid w:val="009670B0"/>
    <w:rsid w:val="0098015B"/>
    <w:rsid w:val="00981E62"/>
    <w:rsid w:val="00982915"/>
    <w:rsid w:val="0098698E"/>
    <w:rsid w:val="0098740A"/>
    <w:rsid w:val="00990B31"/>
    <w:rsid w:val="009924F3"/>
    <w:rsid w:val="009A0C5A"/>
    <w:rsid w:val="009A5300"/>
    <w:rsid w:val="009A6A9A"/>
    <w:rsid w:val="009B0131"/>
    <w:rsid w:val="009B113A"/>
    <w:rsid w:val="009B33EA"/>
    <w:rsid w:val="009B4770"/>
    <w:rsid w:val="009C0DC9"/>
    <w:rsid w:val="009C16F8"/>
    <w:rsid w:val="009C241C"/>
    <w:rsid w:val="009C29B2"/>
    <w:rsid w:val="009C521B"/>
    <w:rsid w:val="009C5EEF"/>
    <w:rsid w:val="009C7C0C"/>
    <w:rsid w:val="009C7F84"/>
    <w:rsid w:val="009D02CF"/>
    <w:rsid w:val="009D10D0"/>
    <w:rsid w:val="009D1E49"/>
    <w:rsid w:val="009D36FD"/>
    <w:rsid w:val="009D79B4"/>
    <w:rsid w:val="009E3415"/>
    <w:rsid w:val="009E3FB0"/>
    <w:rsid w:val="009E763E"/>
    <w:rsid w:val="009F0D85"/>
    <w:rsid w:val="009F2C16"/>
    <w:rsid w:val="009F5B47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495"/>
    <w:rsid w:val="00AA456A"/>
    <w:rsid w:val="00AA47A7"/>
    <w:rsid w:val="00AA504B"/>
    <w:rsid w:val="00AA7564"/>
    <w:rsid w:val="00AA7BBD"/>
    <w:rsid w:val="00AB50C4"/>
    <w:rsid w:val="00AB71A7"/>
    <w:rsid w:val="00AC1EA0"/>
    <w:rsid w:val="00AC2193"/>
    <w:rsid w:val="00AC7B44"/>
    <w:rsid w:val="00AD21E9"/>
    <w:rsid w:val="00AD3A2D"/>
    <w:rsid w:val="00AD5D1A"/>
    <w:rsid w:val="00AD679A"/>
    <w:rsid w:val="00AD6EBC"/>
    <w:rsid w:val="00AE40E0"/>
    <w:rsid w:val="00AE7BBF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5C0E"/>
    <w:rsid w:val="00B16424"/>
    <w:rsid w:val="00B1732F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66073"/>
    <w:rsid w:val="00B72EF3"/>
    <w:rsid w:val="00B820B1"/>
    <w:rsid w:val="00B82BEC"/>
    <w:rsid w:val="00B85283"/>
    <w:rsid w:val="00B8548B"/>
    <w:rsid w:val="00B87B3E"/>
    <w:rsid w:val="00B901FC"/>
    <w:rsid w:val="00B90C38"/>
    <w:rsid w:val="00B912A0"/>
    <w:rsid w:val="00B958A7"/>
    <w:rsid w:val="00BB4ADA"/>
    <w:rsid w:val="00BC1B93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445BC"/>
    <w:rsid w:val="00C53997"/>
    <w:rsid w:val="00C60F9F"/>
    <w:rsid w:val="00C6189E"/>
    <w:rsid w:val="00C630C3"/>
    <w:rsid w:val="00C637B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00C1"/>
    <w:rsid w:val="00CB2312"/>
    <w:rsid w:val="00CB5A5C"/>
    <w:rsid w:val="00CB7F4E"/>
    <w:rsid w:val="00CC0991"/>
    <w:rsid w:val="00CC0F47"/>
    <w:rsid w:val="00CC2528"/>
    <w:rsid w:val="00CC3661"/>
    <w:rsid w:val="00CD107B"/>
    <w:rsid w:val="00CD7057"/>
    <w:rsid w:val="00CD7876"/>
    <w:rsid w:val="00CE1DEC"/>
    <w:rsid w:val="00CE20C1"/>
    <w:rsid w:val="00CE6FDB"/>
    <w:rsid w:val="00CF59EA"/>
    <w:rsid w:val="00CF6EFF"/>
    <w:rsid w:val="00D0037A"/>
    <w:rsid w:val="00D00939"/>
    <w:rsid w:val="00D01572"/>
    <w:rsid w:val="00D018AD"/>
    <w:rsid w:val="00D02852"/>
    <w:rsid w:val="00D030CF"/>
    <w:rsid w:val="00D03E6D"/>
    <w:rsid w:val="00D04DD1"/>
    <w:rsid w:val="00D105D6"/>
    <w:rsid w:val="00D12C28"/>
    <w:rsid w:val="00D14247"/>
    <w:rsid w:val="00D16119"/>
    <w:rsid w:val="00D16251"/>
    <w:rsid w:val="00D1647C"/>
    <w:rsid w:val="00D20CD4"/>
    <w:rsid w:val="00D22D5C"/>
    <w:rsid w:val="00D24EBD"/>
    <w:rsid w:val="00D24EFF"/>
    <w:rsid w:val="00D2593D"/>
    <w:rsid w:val="00D26E22"/>
    <w:rsid w:val="00D27D74"/>
    <w:rsid w:val="00D31C40"/>
    <w:rsid w:val="00D33717"/>
    <w:rsid w:val="00D33A41"/>
    <w:rsid w:val="00D33B3F"/>
    <w:rsid w:val="00D42892"/>
    <w:rsid w:val="00D42BEE"/>
    <w:rsid w:val="00D45252"/>
    <w:rsid w:val="00D45618"/>
    <w:rsid w:val="00D476FB"/>
    <w:rsid w:val="00D510CA"/>
    <w:rsid w:val="00D57B86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4EBA"/>
    <w:rsid w:val="00D9666E"/>
    <w:rsid w:val="00D97BAD"/>
    <w:rsid w:val="00DA1982"/>
    <w:rsid w:val="00DA1DC0"/>
    <w:rsid w:val="00DA593F"/>
    <w:rsid w:val="00DA6EFE"/>
    <w:rsid w:val="00DB201F"/>
    <w:rsid w:val="00DB489B"/>
    <w:rsid w:val="00DC0495"/>
    <w:rsid w:val="00DC067F"/>
    <w:rsid w:val="00DC3A92"/>
    <w:rsid w:val="00DC5051"/>
    <w:rsid w:val="00DE27E2"/>
    <w:rsid w:val="00DE6419"/>
    <w:rsid w:val="00DF3182"/>
    <w:rsid w:val="00DF3D87"/>
    <w:rsid w:val="00E04D9B"/>
    <w:rsid w:val="00E06548"/>
    <w:rsid w:val="00E10A7C"/>
    <w:rsid w:val="00E11B4A"/>
    <w:rsid w:val="00E123C0"/>
    <w:rsid w:val="00E13D80"/>
    <w:rsid w:val="00E1699B"/>
    <w:rsid w:val="00E1699D"/>
    <w:rsid w:val="00E17DF4"/>
    <w:rsid w:val="00E218B9"/>
    <w:rsid w:val="00E231B0"/>
    <w:rsid w:val="00E232E2"/>
    <w:rsid w:val="00E25218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41EB8"/>
    <w:rsid w:val="00E528E0"/>
    <w:rsid w:val="00E5332A"/>
    <w:rsid w:val="00E54DCD"/>
    <w:rsid w:val="00E57B2A"/>
    <w:rsid w:val="00E742EE"/>
    <w:rsid w:val="00E75D79"/>
    <w:rsid w:val="00E76174"/>
    <w:rsid w:val="00E91301"/>
    <w:rsid w:val="00E916B2"/>
    <w:rsid w:val="00E91B8F"/>
    <w:rsid w:val="00E935D6"/>
    <w:rsid w:val="00E96988"/>
    <w:rsid w:val="00EA137E"/>
    <w:rsid w:val="00EA3A88"/>
    <w:rsid w:val="00EA45CD"/>
    <w:rsid w:val="00EA59B5"/>
    <w:rsid w:val="00EA7EA7"/>
    <w:rsid w:val="00EB27F8"/>
    <w:rsid w:val="00EB6F34"/>
    <w:rsid w:val="00EC0528"/>
    <w:rsid w:val="00EC0ADA"/>
    <w:rsid w:val="00EC2739"/>
    <w:rsid w:val="00EC48CC"/>
    <w:rsid w:val="00EC4DE4"/>
    <w:rsid w:val="00EC5C8A"/>
    <w:rsid w:val="00EC70AC"/>
    <w:rsid w:val="00EC79F5"/>
    <w:rsid w:val="00ED021D"/>
    <w:rsid w:val="00ED13A2"/>
    <w:rsid w:val="00EE017E"/>
    <w:rsid w:val="00EE06FF"/>
    <w:rsid w:val="00EE44D4"/>
    <w:rsid w:val="00EF5D90"/>
    <w:rsid w:val="00EF6791"/>
    <w:rsid w:val="00EF6E54"/>
    <w:rsid w:val="00EF769C"/>
    <w:rsid w:val="00F07E56"/>
    <w:rsid w:val="00F10CEC"/>
    <w:rsid w:val="00F10FE8"/>
    <w:rsid w:val="00F12444"/>
    <w:rsid w:val="00F12A6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58A2"/>
    <w:rsid w:val="00F36FFF"/>
    <w:rsid w:val="00F37C6D"/>
    <w:rsid w:val="00F50FD6"/>
    <w:rsid w:val="00F517D3"/>
    <w:rsid w:val="00F52543"/>
    <w:rsid w:val="00F52782"/>
    <w:rsid w:val="00F529DA"/>
    <w:rsid w:val="00F53331"/>
    <w:rsid w:val="00F55A25"/>
    <w:rsid w:val="00F55E16"/>
    <w:rsid w:val="00F56BE0"/>
    <w:rsid w:val="00F5795F"/>
    <w:rsid w:val="00F63154"/>
    <w:rsid w:val="00F6788A"/>
    <w:rsid w:val="00F729AF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31F"/>
    <w:rsid w:val="00FC3D94"/>
    <w:rsid w:val="00FC42B3"/>
    <w:rsid w:val="00FD26CE"/>
    <w:rsid w:val="00FD6111"/>
    <w:rsid w:val="00FE0B76"/>
    <w:rsid w:val="00FE43AB"/>
    <w:rsid w:val="00FF3CF4"/>
    <w:rsid w:val="00FF5923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E4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D1E4A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D1E4A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D1E4A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D1E4A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D1E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D1E4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D1E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D1E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D1E4A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D1E4A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6D1E4A"/>
    <w:rPr>
      <w:rFonts w:ascii="Cambria" w:hAnsi="Cambria"/>
      <w:sz w:val="22"/>
      <w:szCs w:val="22"/>
      <w:lang w:val="ru-RU" w:eastAsia="x-none"/>
    </w:rPr>
  </w:style>
  <w:style w:type="paragraph" w:customStyle="1" w:styleId="Source">
    <w:name w:val="Source"/>
    <w:basedOn w:val="Normal"/>
    <w:next w:val="Normal"/>
    <w:link w:val="SourceChar"/>
    <w:rsid w:val="006D1E4A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6D1E4A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6D1E4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D1E4A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D1E4A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6D1E4A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D1E4A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D1E4A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6D1E4A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D1E4A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D1E4A"/>
  </w:style>
  <w:style w:type="paragraph" w:customStyle="1" w:styleId="Arttitle">
    <w:name w:val="Art_title"/>
    <w:basedOn w:val="Normal"/>
    <w:next w:val="Normal"/>
    <w:link w:val="ArttitleCar"/>
    <w:rsid w:val="006D1E4A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6D1E4A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D1E4A"/>
  </w:style>
  <w:style w:type="character" w:customStyle="1" w:styleId="Appdef">
    <w:name w:val="App_def"/>
    <w:rsid w:val="006D1E4A"/>
    <w:rPr>
      <w:rFonts w:ascii="Times New Roman" w:hAnsi="Times New Roman" w:cs="Times New Roman"/>
      <w:b/>
    </w:rPr>
  </w:style>
  <w:style w:type="character" w:customStyle="1" w:styleId="Appref">
    <w:name w:val="App_ref"/>
    <w:rsid w:val="006D1E4A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D1E4A"/>
  </w:style>
  <w:style w:type="character" w:customStyle="1" w:styleId="AppendixNoCar">
    <w:name w:val="Appendix_No Car"/>
    <w:link w:val="Appendix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D1E4A"/>
    <w:rPr>
      <w:lang w:val="en-GB"/>
    </w:rPr>
  </w:style>
  <w:style w:type="paragraph" w:customStyle="1" w:styleId="Appendixref">
    <w:name w:val="Appendix_ref"/>
    <w:basedOn w:val="Annexref"/>
    <w:next w:val="Annextitle"/>
    <w:rsid w:val="006D1E4A"/>
  </w:style>
  <w:style w:type="paragraph" w:customStyle="1" w:styleId="Appendixtitle">
    <w:name w:val="Appendix_title"/>
    <w:basedOn w:val="Annextitle"/>
    <w:next w:val="Normal"/>
    <w:link w:val="AppendixtitleChar"/>
    <w:rsid w:val="006D1E4A"/>
  </w:style>
  <w:style w:type="character" w:customStyle="1" w:styleId="AppendixtitleChar">
    <w:name w:val="Appendix_title Char"/>
    <w:link w:val="Appendixtitle"/>
    <w:locked/>
    <w:rsid w:val="006D1E4A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6D1E4A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D1E4A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6D1E4A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D1E4A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6D1E4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6D1E4A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6D1E4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6D1E4A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6D1E4A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6D1E4A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D1E4A"/>
  </w:style>
  <w:style w:type="character" w:customStyle="1" w:styleId="ChaptitleChar">
    <w:name w:val="Chap_title Char"/>
    <w:link w:val="Chaptitle"/>
    <w:locked/>
    <w:rsid w:val="006D1E4A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6D1E4A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D1E4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6D1E4A"/>
    <w:pPr>
      <w:ind w:left="1871" w:hanging="737"/>
    </w:pPr>
  </w:style>
  <w:style w:type="character" w:customStyle="1" w:styleId="enumlev2Char">
    <w:name w:val="enumlev2 Char"/>
    <w:link w:val="enumlev2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6D1E4A"/>
    <w:pPr>
      <w:ind w:left="2268" w:hanging="397"/>
    </w:pPr>
  </w:style>
  <w:style w:type="paragraph" w:customStyle="1" w:styleId="Equation">
    <w:name w:val="Equation"/>
    <w:basedOn w:val="Normal"/>
    <w:link w:val="EquationChar"/>
    <w:rsid w:val="006D1E4A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6D1E4A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6D1E4A"/>
    <w:pPr>
      <w:ind w:left="1134"/>
    </w:pPr>
  </w:style>
  <w:style w:type="paragraph" w:customStyle="1" w:styleId="Equationlegend">
    <w:name w:val="Equation_legend"/>
    <w:basedOn w:val="NormalIndent"/>
    <w:rsid w:val="006D1E4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D1E4A"/>
    <w:pPr>
      <w:keepNext/>
      <w:keepLines/>
      <w:jc w:val="center"/>
    </w:pPr>
  </w:style>
  <w:style w:type="paragraph" w:customStyle="1" w:styleId="Figurelegend">
    <w:name w:val="Figure_legend"/>
    <w:basedOn w:val="Normal"/>
    <w:rsid w:val="006D1E4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6D1E4A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6D1E4A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D1E4A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6D1E4A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D1E4A"/>
    <w:pPr>
      <w:spacing w:after="480"/>
    </w:pPr>
  </w:style>
  <w:style w:type="character" w:customStyle="1" w:styleId="FiguretitleChar">
    <w:name w:val="Figure_title Char"/>
    <w:link w:val="Figuretitle"/>
    <w:locked/>
    <w:rsid w:val="006D1E4A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D1E4A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D1E4A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6D1E4A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6D1E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D1E4A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6D1E4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D1E4A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6D1E4A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6D1E4A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aliases w:val="encabezado,he"/>
    <w:basedOn w:val="Normal"/>
    <w:link w:val="HeaderChar"/>
    <w:rsid w:val="006D1E4A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,he Char"/>
    <w:link w:val="Header"/>
    <w:rsid w:val="006D1E4A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6D1E4A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6D1E4A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6D1E4A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D1E4A"/>
  </w:style>
  <w:style w:type="paragraph" w:styleId="Index2">
    <w:name w:val="index 2"/>
    <w:basedOn w:val="Normal"/>
    <w:next w:val="Normal"/>
    <w:rsid w:val="006D1E4A"/>
    <w:pPr>
      <w:ind w:left="283"/>
    </w:pPr>
  </w:style>
  <w:style w:type="paragraph" w:styleId="Index3">
    <w:name w:val="index 3"/>
    <w:basedOn w:val="Normal"/>
    <w:next w:val="Normal"/>
    <w:rsid w:val="006D1E4A"/>
    <w:pPr>
      <w:ind w:left="566"/>
    </w:pPr>
  </w:style>
  <w:style w:type="paragraph" w:styleId="Index4">
    <w:name w:val="index 4"/>
    <w:basedOn w:val="Normal"/>
    <w:next w:val="Normal"/>
    <w:rsid w:val="006D1E4A"/>
    <w:pPr>
      <w:ind w:left="849"/>
    </w:pPr>
  </w:style>
  <w:style w:type="paragraph" w:styleId="Index5">
    <w:name w:val="index 5"/>
    <w:basedOn w:val="Normal"/>
    <w:next w:val="Normal"/>
    <w:rsid w:val="006D1E4A"/>
    <w:pPr>
      <w:ind w:left="1132"/>
    </w:pPr>
  </w:style>
  <w:style w:type="paragraph" w:styleId="Index6">
    <w:name w:val="index 6"/>
    <w:basedOn w:val="Normal"/>
    <w:next w:val="Normal"/>
    <w:rsid w:val="006D1E4A"/>
    <w:pPr>
      <w:ind w:left="1415"/>
    </w:pPr>
  </w:style>
  <w:style w:type="paragraph" w:styleId="Index7">
    <w:name w:val="index 7"/>
    <w:basedOn w:val="Normal"/>
    <w:next w:val="Normal"/>
    <w:rsid w:val="006D1E4A"/>
    <w:pPr>
      <w:ind w:left="1698"/>
    </w:pPr>
  </w:style>
  <w:style w:type="paragraph" w:styleId="IndexHeading">
    <w:name w:val="index heading"/>
    <w:basedOn w:val="Normal"/>
    <w:next w:val="Index1"/>
    <w:rsid w:val="006D1E4A"/>
  </w:style>
  <w:style w:type="character" w:styleId="LineNumber">
    <w:name w:val="line number"/>
    <w:rsid w:val="006D1E4A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6D1E4A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D1E4A"/>
    <w:rPr>
      <w:lang w:val="en-US"/>
    </w:rPr>
  </w:style>
  <w:style w:type="paragraph" w:customStyle="1" w:styleId="Note">
    <w:name w:val="Note"/>
    <w:basedOn w:val="Normal"/>
    <w:link w:val="NoteChar"/>
    <w:rsid w:val="006D1E4A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6D1E4A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6D1E4A"/>
    <w:rPr>
      <w:rFonts w:cs="Times New Roman"/>
    </w:rPr>
  </w:style>
  <w:style w:type="paragraph" w:customStyle="1" w:styleId="PartNo">
    <w:name w:val="Part_No"/>
    <w:basedOn w:val="AnnexNo"/>
    <w:next w:val="Normal"/>
    <w:rsid w:val="006D1E4A"/>
  </w:style>
  <w:style w:type="paragraph" w:customStyle="1" w:styleId="Partref">
    <w:name w:val="Part_ref"/>
    <w:basedOn w:val="Annexref"/>
    <w:next w:val="Normal"/>
    <w:rsid w:val="006D1E4A"/>
  </w:style>
  <w:style w:type="paragraph" w:customStyle="1" w:styleId="Parttitle">
    <w:name w:val="Part_title"/>
    <w:basedOn w:val="Annextitle"/>
    <w:next w:val="Normalaftertitle"/>
    <w:rsid w:val="006D1E4A"/>
  </w:style>
  <w:style w:type="paragraph" w:customStyle="1" w:styleId="Proposal">
    <w:name w:val="Proposal"/>
    <w:basedOn w:val="Normal"/>
    <w:next w:val="Normal"/>
    <w:link w:val="ProposalChar"/>
    <w:rsid w:val="006D1E4A"/>
    <w:pPr>
      <w:keepNext/>
      <w:spacing w:before="240"/>
    </w:pPr>
  </w:style>
  <w:style w:type="character" w:customStyle="1" w:styleId="ProposalChar">
    <w:name w:val="Proposal Char"/>
    <w:link w:val="Proposal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D1E4A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6D1E4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6D1E4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D1E4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D1E4A"/>
  </w:style>
  <w:style w:type="paragraph" w:customStyle="1" w:styleId="QuestionNo">
    <w:name w:val="Question_No"/>
    <w:basedOn w:val="RecNo"/>
    <w:next w:val="Normal"/>
    <w:rsid w:val="006D1E4A"/>
  </w:style>
  <w:style w:type="paragraph" w:customStyle="1" w:styleId="Questionref">
    <w:name w:val="Question_ref"/>
    <w:basedOn w:val="Recref"/>
    <w:next w:val="Questiondate"/>
    <w:rsid w:val="006D1E4A"/>
  </w:style>
  <w:style w:type="paragraph" w:customStyle="1" w:styleId="Questiontitle">
    <w:name w:val="Question_title"/>
    <w:basedOn w:val="Rectitle"/>
    <w:next w:val="Questionref"/>
    <w:rsid w:val="006D1E4A"/>
  </w:style>
  <w:style w:type="paragraph" w:customStyle="1" w:styleId="Reasons">
    <w:name w:val="Reasons"/>
    <w:basedOn w:val="Normal"/>
    <w:link w:val="ReasonsChar"/>
    <w:rsid w:val="006D1E4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6D1E4A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6D1E4A"/>
    <w:rPr>
      <w:rFonts w:cs="Times New Roman"/>
      <w:b/>
    </w:rPr>
  </w:style>
  <w:style w:type="paragraph" w:customStyle="1" w:styleId="Reftext">
    <w:name w:val="Ref_text"/>
    <w:basedOn w:val="Normal"/>
    <w:rsid w:val="006D1E4A"/>
    <w:pPr>
      <w:ind w:left="1134" w:hanging="1134"/>
    </w:pPr>
  </w:style>
  <w:style w:type="paragraph" w:customStyle="1" w:styleId="Reftitle">
    <w:name w:val="Ref_title"/>
    <w:basedOn w:val="Normal"/>
    <w:next w:val="Reftext"/>
    <w:rsid w:val="006D1E4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D1E4A"/>
  </w:style>
  <w:style w:type="paragraph" w:customStyle="1" w:styleId="RepNo">
    <w:name w:val="Rep_No"/>
    <w:basedOn w:val="RecNo"/>
    <w:next w:val="Normal"/>
    <w:rsid w:val="006D1E4A"/>
  </w:style>
  <w:style w:type="paragraph" w:customStyle="1" w:styleId="Repref">
    <w:name w:val="Rep_ref"/>
    <w:basedOn w:val="Recref"/>
    <w:next w:val="Repdate"/>
    <w:rsid w:val="006D1E4A"/>
  </w:style>
  <w:style w:type="paragraph" w:customStyle="1" w:styleId="Reptitle">
    <w:name w:val="Rep_title"/>
    <w:basedOn w:val="Rectitle"/>
    <w:next w:val="Repref"/>
    <w:rsid w:val="006D1E4A"/>
  </w:style>
  <w:style w:type="paragraph" w:customStyle="1" w:styleId="Resdate">
    <w:name w:val="Res_date"/>
    <w:basedOn w:val="Recdate"/>
    <w:next w:val="Normalaftertitle"/>
    <w:rsid w:val="006D1E4A"/>
  </w:style>
  <w:style w:type="character" w:customStyle="1" w:styleId="Resdef">
    <w:name w:val="Res_def"/>
    <w:rsid w:val="006D1E4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D1E4A"/>
  </w:style>
  <w:style w:type="character" w:customStyle="1" w:styleId="ResNoChar">
    <w:name w:val="Res_No Char"/>
    <w:link w:val="Res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6D1E4A"/>
  </w:style>
  <w:style w:type="paragraph" w:customStyle="1" w:styleId="Restitle">
    <w:name w:val="Res_title"/>
    <w:basedOn w:val="Rectitle"/>
    <w:next w:val="Resref"/>
    <w:link w:val="RestitleChar"/>
    <w:rsid w:val="006D1E4A"/>
  </w:style>
  <w:style w:type="character" w:customStyle="1" w:styleId="RestitleChar">
    <w:name w:val="Res_title Char"/>
    <w:link w:val="Restitle"/>
    <w:locked/>
    <w:rsid w:val="006D1E4A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6D1E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6D1E4A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6D1E4A"/>
    <w:rPr>
      <w:b w:val="0"/>
      <w:i/>
    </w:rPr>
  </w:style>
  <w:style w:type="character" w:customStyle="1" w:styleId="Section2Char">
    <w:name w:val="Section_2 Char"/>
    <w:link w:val="Section2"/>
    <w:locked/>
    <w:rsid w:val="006D1E4A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D1E4A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6D1E4A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6D1E4A"/>
  </w:style>
  <w:style w:type="paragraph" w:customStyle="1" w:styleId="Sectiontitle">
    <w:name w:val="Section_title"/>
    <w:basedOn w:val="Annextitle"/>
    <w:next w:val="Normalaftertitle"/>
    <w:rsid w:val="006D1E4A"/>
  </w:style>
  <w:style w:type="paragraph" w:styleId="Revision">
    <w:name w:val="Revision"/>
    <w:hidden/>
    <w:uiPriority w:val="99"/>
    <w:semiHidden/>
    <w:rsid w:val="006D1E4A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6D1E4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D1E4A"/>
    <w:rPr>
      <w:lang w:val="en-GB"/>
    </w:rPr>
  </w:style>
  <w:style w:type="table" w:styleId="TableGrid">
    <w:name w:val="Table Grid"/>
    <w:basedOn w:val="TableNormal"/>
    <w:rsid w:val="006D1E4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6D1E4A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6D1E4A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D1E4A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6D1E4A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6D1E4A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D1E4A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6D1E4A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D1E4A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D1E4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6D1E4A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D1E4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6D1E4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6D1E4A"/>
    <w:rPr>
      <w:b/>
    </w:rPr>
  </w:style>
  <w:style w:type="paragraph" w:customStyle="1" w:styleId="toc0">
    <w:name w:val="toc 0"/>
    <w:basedOn w:val="Normal"/>
    <w:next w:val="TOC1"/>
    <w:rsid w:val="006D1E4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D1E4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D1E4A"/>
    <w:pPr>
      <w:spacing w:before="120"/>
    </w:pPr>
  </w:style>
  <w:style w:type="paragraph" w:styleId="TOC3">
    <w:name w:val="toc 3"/>
    <w:basedOn w:val="TOC2"/>
    <w:rsid w:val="006D1E4A"/>
  </w:style>
  <w:style w:type="paragraph" w:styleId="TOC4">
    <w:name w:val="toc 4"/>
    <w:basedOn w:val="TOC3"/>
    <w:rsid w:val="006D1E4A"/>
  </w:style>
  <w:style w:type="paragraph" w:styleId="TOC5">
    <w:name w:val="toc 5"/>
    <w:basedOn w:val="TOC4"/>
    <w:rsid w:val="006D1E4A"/>
  </w:style>
  <w:style w:type="paragraph" w:styleId="TOC6">
    <w:name w:val="toc 6"/>
    <w:basedOn w:val="TOC4"/>
    <w:rsid w:val="006D1E4A"/>
  </w:style>
  <w:style w:type="paragraph" w:styleId="TOC7">
    <w:name w:val="toc 7"/>
    <w:basedOn w:val="TOC4"/>
    <w:rsid w:val="006D1E4A"/>
  </w:style>
  <w:style w:type="paragraph" w:styleId="TOC8">
    <w:name w:val="toc 8"/>
    <w:basedOn w:val="TOC4"/>
    <w:rsid w:val="006D1E4A"/>
  </w:style>
  <w:style w:type="paragraph" w:customStyle="1" w:styleId="Volumetitle">
    <w:name w:val="Volume_title"/>
    <w:basedOn w:val="Normal"/>
    <w:qFormat/>
    <w:rsid w:val="006D1E4A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FC331F"/>
    <w:rPr>
      <w:b/>
    </w:rPr>
  </w:style>
  <w:style w:type="paragraph" w:customStyle="1" w:styleId="Default">
    <w:name w:val="Default"/>
    <w:rsid w:val="00FC331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31F"/>
    <w:pPr>
      <w:tabs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EC0528"/>
    <w:rPr>
      <w:b/>
      <w:bCs/>
      <w:i/>
      <w:iCs/>
      <w:color w:val="4F81BD" w:themeColor="accent1"/>
    </w:rPr>
  </w:style>
  <w:style w:type="paragraph" w:customStyle="1" w:styleId="AnnexNotitle">
    <w:name w:val="Annex_No &amp; title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napToGrid w:val="0"/>
      <w:spacing w:before="480"/>
      <w:jc w:val="center"/>
    </w:pPr>
    <w:rPr>
      <w:b/>
      <w:sz w:val="26"/>
      <w:lang w:val="en-GB"/>
    </w:rPr>
  </w:style>
  <w:style w:type="paragraph" w:customStyle="1" w:styleId="AppendixNotitle">
    <w:name w:val="Appendix_No &amp; title"/>
    <w:basedOn w:val="AnnexNotitle"/>
    <w:next w:val="Normal"/>
    <w:rsid w:val="00924E61"/>
    <w:pPr>
      <w:snapToGrid/>
    </w:pPr>
    <w:rPr>
      <w:sz w:val="28"/>
    </w:rPr>
  </w:style>
  <w:style w:type="paragraph" w:customStyle="1" w:styleId="ASN1">
    <w:name w:val="ASN.1"/>
    <w:basedOn w:val="Normal"/>
    <w:rsid w:val="00924E61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FigureNotitle">
    <w:name w:val="Figure_No &amp; title"/>
    <w:basedOn w:val="Normal"/>
    <w:next w:val="Normal"/>
    <w:rsid w:val="00924E61"/>
    <w:pPr>
      <w:keepLines/>
      <w:tabs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4"/>
      <w:lang w:val="en-GB"/>
    </w:rPr>
  </w:style>
  <w:style w:type="paragraph" w:customStyle="1" w:styleId="FigureNoBR">
    <w:name w:val="Figure_No_BR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  <w:lang w:val="en-GB"/>
    </w:rPr>
  </w:style>
  <w:style w:type="paragraph" w:customStyle="1" w:styleId="TabletitleBR">
    <w:name w:val="Table_title_BR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4"/>
      <w:lang w:val="en-GB"/>
    </w:rPr>
  </w:style>
  <w:style w:type="paragraph" w:customStyle="1" w:styleId="FiguretitleBR">
    <w:name w:val="Figure_title_BR"/>
    <w:basedOn w:val="TabletitleBR"/>
    <w:next w:val="Normal"/>
    <w:rsid w:val="00924E61"/>
    <w:pPr>
      <w:keepNext w:val="0"/>
      <w:spacing w:after="480"/>
    </w:pPr>
  </w:style>
  <w:style w:type="paragraph" w:customStyle="1" w:styleId="Normalaftertitle0">
    <w:name w:val="Normal_after_title"/>
    <w:basedOn w:val="Normal"/>
    <w:next w:val="Normal"/>
    <w:rsid w:val="00924E61"/>
    <w:pPr>
      <w:tabs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cNoBR">
    <w:name w:val="Rec_No_BR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Normal"/>
    <w:rsid w:val="00924E61"/>
  </w:style>
  <w:style w:type="paragraph" w:customStyle="1" w:styleId="RepNoBR">
    <w:name w:val="Rep_No_BR"/>
    <w:basedOn w:val="RecNoBR"/>
    <w:next w:val="Normal"/>
    <w:rsid w:val="00924E61"/>
  </w:style>
  <w:style w:type="paragraph" w:customStyle="1" w:styleId="ResNoBR">
    <w:name w:val="Res_No_BR"/>
    <w:basedOn w:val="RecNoBR"/>
    <w:next w:val="Normal"/>
    <w:rsid w:val="00924E61"/>
  </w:style>
  <w:style w:type="paragraph" w:customStyle="1" w:styleId="TableNotitle">
    <w:name w:val="Table_No &amp; title"/>
    <w:basedOn w:val="Normal"/>
    <w:next w:val="Tablehead"/>
    <w:rsid w:val="00924E61"/>
    <w:pPr>
      <w:keepNext/>
      <w:keepLines/>
      <w:tabs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4"/>
      <w:lang w:val="en-GB"/>
    </w:rPr>
  </w:style>
  <w:style w:type="paragraph" w:customStyle="1" w:styleId="TableNoBR">
    <w:name w:val="Table_No_BR"/>
    <w:basedOn w:val="Normal"/>
    <w:next w:val="TabletitleBR"/>
    <w:rsid w:val="00924E61"/>
    <w:pPr>
      <w:keepNext/>
      <w:tabs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paragraph" w:styleId="BalloonText">
    <w:name w:val="Balloon Text"/>
    <w:basedOn w:val="Normal"/>
    <w:link w:val="BalloonTextChar"/>
    <w:rsid w:val="00924E61"/>
    <w:pPr>
      <w:tabs>
        <w:tab w:val="left" w:pos="1191"/>
        <w:tab w:val="left" w:pos="1588"/>
        <w:tab w:val="left" w:pos="1985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924E61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1">
    <w:name w:val="Heading 3 Char1"/>
    <w:basedOn w:val="DefaultParagraphFont"/>
    <w:locked/>
    <w:rsid w:val="00924E61"/>
    <w:rPr>
      <w:rFonts w:ascii="Times New Roman" w:hAnsi="Times New Roman"/>
      <w:b/>
      <w:sz w:val="24"/>
      <w:lang w:val="en-GB" w:eastAsia="en-US"/>
    </w:rPr>
  </w:style>
  <w:style w:type="paragraph" w:styleId="NormalWeb">
    <w:name w:val="Normal (Web)"/>
    <w:basedOn w:val="Normal"/>
    <w:unhideWhenUsed/>
    <w:rsid w:val="00924E61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924E61"/>
    <w:pPr>
      <w:tabs>
        <w:tab w:val="left" w:pos="1191"/>
        <w:tab w:val="left" w:pos="1588"/>
        <w:tab w:val="left" w:pos="1985"/>
      </w:tabs>
      <w:spacing w:before="0"/>
      <w:textAlignment w:val="auto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24E61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924E61"/>
    <w:pPr>
      <w:pBdr>
        <w:bottom w:val="single" w:sz="8" w:space="4" w:color="4F81BD" w:themeColor="accent1"/>
      </w:pBdr>
      <w:tabs>
        <w:tab w:val="left" w:pos="1191"/>
        <w:tab w:val="left" w:pos="1588"/>
        <w:tab w:val="left" w:pos="1985"/>
      </w:tabs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924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924E61"/>
    <w:pPr>
      <w:tabs>
        <w:tab w:val="left" w:pos="1191"/>
        <w:tab w:val="left" w:pos="1588"/>
        <w:tab w:val="left" w:pos="1985"/>
      </w:tabs>
      <w:textAlignment w:val="auto"/>
    </w:pPr>
    <w:rPr>
      <w:b/>
      <w:bCs/>
      <w:i/>
      <w:i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24E61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924E61"/>
    <w:pPr>
      <w:tabs>
        <w:tab w:val="left" w:pos="1191"/>
        <w:tab w:val="left" w:pos="1588"/>
        <w:tab w:val="left" w:pos="1985"/>
      </w:tabs>
      <w:spacing w:after="120"/>
      <w:ind w:left="360"/>
      <w:textAlignment w:val="auto"/>
    </w:pPr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24E61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E6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924E6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924E61"/>
    <w:pPr>
      <w:tabs>
        <w:tab w:val="left" w:pos="1191"/>
        <w:tab w:val="left" w:pos="1588"/>
        <w:tab w:val="left" w:pos="1985"/>
      </w:tabs>
      <w:spacing w:after="120" w:line="480" w:lineRule="auto"/>
      <w:textAlignment w:val="auto"/>
    </w:pPr>
    <w:rPr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924E61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24E61"/>
    <w:pPr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24E61"/>
    <w:rPr>
      <w:rFonts w:ascii="Calibri" w:eastAsiaTheme="minorEastAsia" w:hAnsi="Calibri" w:cstheme="minorBidi"/>
      <w:sz w:val="22"/>
      <w:szCs w:val="21"/>
    </w:rPr>
  </w:style>
  <w:style w:type="paragraph" w:customStyle="1" w:styleId="Car">
    <w:name w:val="Car"/>
    <w:basedOn w:val="Normal"/>
    <w:rsid w:val="00924E6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customStyle="1" w:styleId="Char">
    <w:name w:val="Char"/>
    <w:basedOn w:val="Normal"/>
    <w:rsid w:val="00924E61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harCharCharCharCharChar">
    <w:name w:val="Char Char Char Char Char Char"/>
    <w:basedOn w:val="Normal"/>
    <w:rsid w:val="00924E6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924E61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924E6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Cs w:val="22"/>
      <w:lang w:val="en-US" w:eastAsia="zh-CN"/>
    </w:rPr>
  </w:style>
  <w:style w:type="character" w:customStyle="1" w:styleId="itur-title1">
    <w:name w:val="itur-title1"/>
    <w:basedOn w:val="DefaultParagraphFont"/>
    <w:rsid w:val="00924E61"/>
    <w:rPr>
      <w:b/>
      <w:bCs/>
      <w:color w:val="5B84D7"/>
      <w:sz w:val="26"/>
      <w:szCs w:val="26"/>
    </w:rPr>
  </w:style>
  <w:style w:type="character" w:customStyle="1" w:styleId="h21">
    <w:name w:val="h21"/>
    <w:basedOn w:val="DefaultParagraphFont"/>
    <w:rsid w:val="00924E61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924E61"/>
  </w:style>
  <w:style w:type="character" w:customStyle="1" w:styleId="msoins00">
    <w:name w:val="msoins0"/>
    <w:basedOn w:val="DefaultParagraphFont"/>
    <w:rsid w:val="00924E61"/>
  </w:style>
  <w:style w:type="character" w:customStyle="1" w:styleId="hps">
    <w:name w:val="hps"/>
    <w:basedOn w:val="DefaultParagraphFont"/>
    <w:rsid w:val="00924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E4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D1E4A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D1E4A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D1E4A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D1E4A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D1E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D1E4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D1E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D1E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D1E4A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D1E4A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6D1E4A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6D1E4A"/>
    <w:rPr>
      <w:rFonts w:ascii="Cambria" w:hAnsi="Cambria"/>
      <w:sz w:val="22"/>
      <w:szCs w:val="22"/>
      <w:lang w:val="ru-RU" w:eastAsia="x-none"/>
    </w:rPr>
  </w:style>
  <w:style w:type="paragraph" w:customStyle="1" w:styleId="Source">
    <w:name w:val="Source"/>
    <w:basedOn w:val="Normal"/>
    <w:next w:val="Normal"/>
    <w:link w:val="SourceChar"/>
    <w:rsid w:val="006D1E4A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6D1E4A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6D1E4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D1E4A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D1E4A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6D1E4A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D1E4A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D1E4A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6D1E4A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D1E4A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D1E4A"/>
  </w:style>
  <w:style w:type="paragraph" w:customStyle="1" w:styleId="Arttitle">
    <w:name w:val="Art_title"/>
    <w:basedOn w:val="Normal"/>
    <w:next w:val="Normal"/>
    <w:link w:val="ArttitleCar"/>
    <w:rsid w:val="006D1E4A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6D1E4A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D1E4A"/>
  </w:style>
  <w:style w:type="character" w:customStyle="1" w:styleId="Appdef">
    <w:name w:val="App_def"/>
    <w:rsid w:val="006D1E4A"/>
    <w:rPr>
      <w:rFonts w:ascii="Times New Roman" w:hAnsi="Times New Roman" w:cs="Times New Roman"/>
      <w:b/>
    </w:rPr>
  </w:style>
  <w:style w:type="character" w:customStyle="1" w:styleId="Appref">
    <w:name w:val="App_ref"/>
    <w:rsid w:val="006D1E4A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D1E4A"/>
  </w:style>
  <w:style w:type="character" w:customStyle="1" w:styleId="AppendixNoCar">
    <w:name w:val="Appendix_No Car"/>
    <w:link w:val="Appendix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D1E4A"/>
    <w:rPr>
      <w:lang w:val="en-GB"/>
    </w:rPr>
  </w:style>
  <w:style w:type="paragraph" w:customStyle="1" w:styleId="Appendixref">
    <w:name w:val="Appendix_ref"/>
    <w:basedOn w:val="Annexref"/>
    <w:next w:val="Annextitle"/>
    <w:rsid w:val="006D1E4A"/>
  </w:style>
  <w:style w:type="paragraph" w:customStyle="1" w:styleId="Appendixtitle">
    <w:name w:val="Appendix_title"/>
    <w:basedOn w:val="Annextitle"/>
    <w:next w:val="Normal"/>
    <w:link w:val="AppendixtitleChar"/>
    <w:rsid w:val="006D1E4A"/>
  </w:style>
  <w:style w:type="character" w:customStyle="1" w:styleId="AppendixtitleChar">
    <w:name w:val="Appendix_title Char"/>
    <w:link w:val="Appendixtitle"/>
    <w:locked/>
    <w:rsid w:val="006D1E4A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6D1E4A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D1E4A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6D1E4A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D1E4A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6D1E4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6D1E4A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6D1E4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6D1E4A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6D1E4A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6D1E4A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D1E4A"/>
  </w:style>
  <w:style w:type="character" w:customStyle="1" w:styleId="ChaptitleChar">
    <w:name w:val="Chap_title Char"/>
    <w:link w:val="Chaptitle"/>
    <w:locked/>
    <w:rsid w:val="006D1E4A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6D1E4A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D1E4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6D1E4A"/>
    <w:pPr>
      <w:ind w:left="1871" w:hanging="737"/>
    </w:pPr>
  </w:style>
  <w:style w:type="character" w:customStyle="1" w:styleId="enumlev2Char">
    <w:name w:val="enumlev2 Char"/>
    <w:link w:val="enumlev2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6D1E4A"/>
    <w:pPr>
      <w:ind w:left="2268" w:hanging="397"/>
    </w:pPr>
  </w:style>
  <w:style w:type="paragraph" w:customStyle="1" w:styleId="Equation">
    <w:name w:val="Equation"/>
    <w:basedOn w:val="Normal"/>
    <w:link w:val="EquationChar"/>
    <w:rsid w:val="006D1E4A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6D1E4A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6D1E4A"/>
    <w:pPr>
      <w:ind w:left="1134"/>
    </w:pPr>
  </w:style>
  <w:style w:type="paragraph" w:customStyle="1" w:styleId="Equationlegend">
    <w:name w:val="Equation_legend"/>
    <w:basedOn w:val="NormalIndent"/>
    <w:rsid w:val="006D1E4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D1E4A"/>
    <w:pPr>
      <w:keepNext/>
      <w:keepLines/>
      <w:jc w:val="center"/>
    </w:pPr>
  </w:style>
  <w:style w:type="paragraph" w:customStyle="1" w:styleId="Figurelegend">
    <w:name w:val="Figure_legend"/>
    <w:basedOn w:val="Normal"/>
    <w:rsid w:val="006D1E4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6D1E4A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6D1E4A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D1E4A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6D1E4A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D1E4A"/>
    <w:pPr>
      <w:spacing w:after="480"/>
    </w:pPr>
  </w:style>
  <w:style w:type="character" w:customStyle="1" w:styleId="FiguretitleChar">
    <w:name w:val="Figure_title Char"/>
    <w:link w:val="Figuretitle"/>
    <w:locked/>
    <w:rsid w:val="006D1E4A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D1E4A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D1E4A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6D1E4A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6D1E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D1E4A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6D1E4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D1E4A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6D1E4A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6D1E4A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aliases w:val="encabezado,he"/>
    <w:basedOn w:val="Normal"/>
    <w:link w:val="HeaderChar"/>
    <w:rsid w:val="006D1E4A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,he Char"/>
    <w:link w:val="Header"/>
    <w:rsid w:val="006D1E4A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6D1E4A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6D1E4A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6D1E4A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D1E4A"/>
  </w:style>
  <w:style w:type="paragraph" w:styleId="Index2">
    <w:name w:val="index 2"/>
    <w:basedOn w:val="Normal"/>
    <w:next w:val="Normal"/>
    <w:rsid w:val="006D1E4A"/>
    <w:pPr>
      <w:ind w:left="283"/>
    </w:pPr>
  </w:style>
  <w:style w:type="paragraph" w:styleId="Index3">
    <w:name w:val="index 3"/>
    <w:basedOn w:val="Normal"/>
    <w:next w:val="Normal"/>
    <w:rsid w:val="006D1E4A"/>
    <w:pPr>
      <w:ind w:left="566"/>
    </w:pPr>
  </w:style>
  <w:style w:type="paragraph" w:styleId="Index4">
    <w:name w:val="index 4"/>
    <w:basedOn w:val="Normal"/>
    <w:next w:val="Normal"/>
    <w:rsid w:val="006D1E4A"/>
    <w:pPr>
      <w:ind w:left="849"/>
    </w:pPr>
  </w:style>
  <w:style w:type="paragraph" w:styleId="Index5">
    <w:name w:val="index 5"/>
    <w:basedOn w:val="Normal"/>
    <w:next w:val="Normal"/>
    <w:rsid w:val="006D1E4A"/>
    <w:pPr>
      <w:ind w:left="1132"/>
    </w:pPr>
  </w:style>
  <w:style w:type="paragraph" w:styleId="Index6">
    <w:name w:val="index 6"/>
    <w:basedOn w:val="Normal"/>
    <w:next w:val="Normal"/>
    <w:rsid w:val="006D1E4A"/>
    <w:pPr>
      <w:ind w:left="1415"/>
    </w:pPr>
  </w:style>
  <w:style w:type="paragraph" w:styleId="Index7">
    <w:name w:val="index 7"/>
    <w:basedOn w:val="Normal"/>
    <w:next w:val="Normal"/>
    <w:rsid w:val="006D1E4A"/>
    <w:pPr>
      <w:ind w:left="1698"/>
    </w:pPr>
  </w:style>
  <w:style w:type="paragraph" w:styleId="IndexHeading">
    <w:name w:val="index heading"/>
    <w:basedOn w:val="Normal"/>
    <w:next w:val="Index1"/>
    <w:rsid w:val="006D1E4A"/>
  </w:style>
  <w:style w:type="character" w:styleId="LineNumber">
    <w:name w:val="line number"/>
    <w:rsid w:val="006D1E4A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6D1E4A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D1E4A"/>
    <w:rPr>
      <w:lang w:val="en-US"/>
    </w:rPr>
  </w:style>
  <w:style w:type="paragraph" w:customStyle="1" w:styleId="Note">
    <w:name w:val="Note"/>
    <w:basedOn w:val="Normal"/>
    <w:link w:val="NoteChar"/>
    <w:rsid w:val="006D1E4A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6D1E4A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6D1E4A"/>
    <w:rPr>
      <w:rFonts w:cs="Times New Roman"/>
    </w:rPr>
  </w:style>
  <w:style w:type="paragraph" w:customStyle="1" w:styleId="PartNo">
    <w:name w:val="Part_No"/>
    <w:basedOn w:val="AnnexNo"/>
    <w:next w:val="Normal"/>
    <w:rsid w:val="006D1E4A"/>
  </w:style>
  <w:style w:type="paragraph" w:customStyle="1" w:styleId="Partref">
    <w:name w:val="Part_ref"/>
    <w:basedOn w:val="Annexref"/>
    <w:next w:val="Normal"/>
    <w:rsid w:val="006D1E4A"/>
  </w:style>
  <w:style w:type="paragraph" w:customStyle="1" w:styleId="Parttitle">
    <w:name w:val="Part_title"/>
    <w:basedOn w:val="Annextitle"/>
    <w:next w:val="Normalaftertitle"/>
    <w:rsid w:val="006D1E4A"/>
  </w:style>
  <w:style w:type="paragraph" w:customStyle="1" w:styleId="Proposal">
    <w:name w:val="Proposal"/>
    <w:basedOn w:val="Normal"/>
    <w:next w:val="Normal"/>
    <w:link w:val="ProposalChar"/>
    <w:rsid w:val="006D1E4A"/>
    <w:pPr>
      <w:keepNext/>
      <w:spacing w:before="240"/>
    </w:pPr>
  </w:style>
  <w:style w:type="character" w:customStyle="1" w:styleId="ProposalChar">
    <w:name w:val="Proposal Char"/>
    <w:link w:val="Proposal"/>
    <w:locked/>
    <w:rsid w:val="006D1E4A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D1E4A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6D1E4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6D1E4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D1E4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D1E4A"/>
  </w:style>
  <w:style w:type="paragraph" w:customStyle="1" w:styleId="QuestionNo">
    <w:name w:val="Question_No"/>
    <w:basedOn w:val="RecNo"/>
    <w:next w:val="Normal"/>
    <w:rsid w:val="006D1E4A"/>
  </w:style>
  <w:style w:type="paragraph" w:customStyle="1" w:styleId="Questionref">
    <w:name w:val="Question_ref"/>
    <w:basedOn w:val="Recref"/>
    <w:next w:val="Questiondate"/>
    <w:rsid w:val="006D1E4A"/>
  </w:style>
  <w:style w:type="paragraph" w:customStyle="1" w:styleId="Questiontitle">
    <w:name w:val="Question_title"/>
    <w:basedOn w:val="Rectitle"/>
    <w:next w:val="Questionref"/>
    <w:rsid w:val="006D1E4A"/>
  </w:style>
  <w:style w:type="paragraph" w:customStyle="1" w:styleId="Reasons">
    <w:name w:val="Reasons"/>
    <w:basedOn w:val="Normal"/>
    <w:link w:val="ReasonsChar"/>
    <w:rsid w:val="006D1E4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6D1E4A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6D1E4A"/>
    <w:rPr>
      <w:rFonts w:cs="Times New Roman"/>
      <w:b/>
    </w:rPr>
  </w:style>
  <w:style w:type="paragraph" w:customStyle="1" w:styleId="Reftext">
    <w:name w:val="Ref_text"/>
    <w:basedOn w:val="Normal"/>
    <w:rsid w:val="006D1E4A"/>
    <w:pPr>
      <w:ind w:left="1134" w:hanging="1134"/>
    </w:pPr>
  </w:style>
  <w:style w:type="paragraph" w:customStyle="1" w:styleId="Reftitle">
    <w:name w:val="Ref_title"/>
    <w:basedOn w:val="Normal"/>
    <w:next w:val="Reftext"/>
    <w:rsid w:val="006D1E4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D1E4A"/>
  </w:style>
  <w:style w:type="paragraph" w:customStyle="1" w:styleId="RepNo">
    <w:name w:val="Rep_No"/>
    <w:basedOn w:val="RecNo"/>
    <w:next w:val="Normal"/>
    <w:rsid w:val="006D1E4A"/>
  </w:style>
  <w:style w:type="paragraph" w:customStyle="1" w:styleId="Repref">
    <w:name w:val="Rep_ref"/>
    <w:basedOn w:val="Recref"/>
    <w:next w:val="Repdate"/>
    <w:rsid w:val="006D1E4A"/>
  </w:style>
  <w:style w:type="paragraph" w:customStyle="1" w:styleId="Reptitle">
    <w:name w:val="Rep_title"/>
    <w:basedOn w:val="Rectitle"/>
    <w:next w:val="Repref"/>
    <w:rsid w:val="006D1E4A"/>
  </w:style>
  <w:style w:type="paragraph" w:customStyle="1" w:styleId="Resdate">
    <w:name w:val="Res_date"/>
    <w:basedOn w:val="Recdate"/>
    <w:next w:val="Normalaftertitle"/>
    <w:rsid w:val="006D1E4A"/>
  </w:style>
  <w:style w:type="character" w:customStyle="1" w:styleId="Resdef">
    <w:name w:val="Res_def"/>
    <w:rsid w:val="006D1E4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D1E4A"/>
  </w:style>
  <w:style w:type="character" w:customStyle="1" w:styleId="ResNoChar">
    <w:name w:val="Res_No Char"/>
    <w:link w:val="ResNo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6D1E4A"/>
  </w:style>
  <w:style w:type="paragraph" w:customStyle="1" w:styleId="Restitle">
    <w:name w:val="Res_title"/>
    <w:basedOn w:val="Rectitle"/>
    <w:next w:val="Resref"/>
    <w:link w:val="RestitleChar"/>
    <w:rsid w:val="006D1E4A"/>
  </w:style>
  <w:style w:type="character" w:customStyle="1" w:styleId="RestitleChar">
    <w:name w:val="Res_title Char"/>
    <w:link w:val="Restitle"/>
    <w:locked/>
    <w:rsid w:val="006D1E4A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6D1E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6D1E4A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6D1E4A"/>
    <w:rPr>
      <w:b w:val="0"/>
      <w:i/>
    </w:rPr>
  </w:style>
  <w:style w:type="character" w:customStyle="1" w:styleId="Section2Char">
    <w:name w:val="Section_2 Char"/>
    <w:link w:val="Section2"/>
    <w:locked/>
    <w:rsid w:val="006D1E4A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D1E4A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6D1E4A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6D1E4A"/>
  </w:style>
  <w:style w:type="paragraph" w:customStyle="1" w:styleId="Sectiontitle">
    <w:name w:val="Section_title"/>
    <w:basedOn w:val="Annextitle"/>
    <w:next w:val="Normalaftertitle"/>
    <w:rsid w:val="006D1E4A"/>
  </w:style>
  <w:style w:type="paragraph" w:styleId="Revision">
    <w:name w:val="Revision"/>
    <w:hidden/>
    <w:uiPriority w:val="99"/>
    <w:semiHidden/>
    <w:rsid w:val="006D1E4A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6D1E4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D1E4A"/>
    <w:rPr>
      <w:lang w:val="en-GB"/>
    </w:rPr>
  </w:style>
  <w:style w:type="table" w:styleId="TableGrid">
    <w:name w:val="Table Grid"/>
    <w:basedOn w:val="TableNormal"/>
    <w:rsid w:val="006D1E4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6D1E4A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6D1E4A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D1E4A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6D1E4A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6D1E4A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D1E4A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6D1E4A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D1E4A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D1E4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6D1E4A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D1E4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6D1E4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6D1E4A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6D1E4A"/>
    <w:rPr>
      <w:b/>
    </w:rPr>
  </w:style>
  <w:style w:type="paragraph" w:customStyle="1" w:styleId="toc0">
    <w:name w:val="toc 0"/>
    <w:basedOn w:val="Normal"/>
    <w:next w:val="TOC1"/>
    <w:rsid w:val="006D1E4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D1E4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D1E4A"/>
    <w:pPr>
      <w:spacing w:before="120"/>
    </w:pPr>
  </w:style>
  <w:style w:type="paragraph" w:styleId="TOC3">
    <w:name w:val="toc 3"/>
    <w:basedOn w:val="TOC2"/>
    <w:rsid w:val="006D1E4A"/>
  </w:style>
  <w:style w:type="paragraph" w:styleId="TOC4">
    <w:name w:val="toc 4"/>
    <w:basedOn w:val="TOC3"/>
    <w:rsid w:val="006D1E4A"/>
  </w:style>
  <w:style w:type="paragraph" w:styleId="TOC5">
    <w:name w:val="toc 5"/>
    <w:basedOn w:val="TOC4"/>
    <w:rsid w:val="006D1E4A"/>
  </w:style>
  <w:style w:type="paragraph" w:styleId="TOC6">
    <w:name w:val="toc 6"/>
    <w:basedOn w:val="TOC4"/>
    <w:rsid w:val="006D1E4A"/>
  </w:style>
  <w:style w:type="paragraph" w:styleId="TOC7">
    <w:name w:val="toc 7"/>
    <w:basedOn w:val="TOC4"/>
    <w:rsid w:val="006D1E4A"/>
  </w:style>
  <w:style w:type="paragraph" w:styleId="TOC8">
    <w:name w:val="toc 8"/>
    <w:basedOn w:val="TOC4"/>
    <w:rsid w:val="006D1E4A"/>
  </w:style>
  <w:style w:type="paragraph" w:customStyle="1" w:styleId="Volumetitle">
    <w:name w:val="Volume_title"/>
    <w:basedOn w:val="Normal"/>
    <w:qFormat/>
    <w:rsid w:val="006D1E4A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FC331F"/>
    <w:rPr>
      <w:b/>
    </w:rPr>
  </w:style>
  <w:style w:type="paragraph" w:customStyle="1" w:styleId="Default">
    <w:name w:val="Default"/>
    <w:rsid w:val="00FC331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31F"/>
    <w:pPr>
      <w:tabs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EC0528"/>
    <w:rPr>
      <w:b/>
      <w:bCs/>
      <w:i/>
      <w:iCs/>
      <w:color w:val="4F81BD" w:themeColor="accent1"/>
    </w:rPr>
  </w:style>
  <w:style w:type="paragraph" w:customStyle="1" w:styleId="AnnexNotitle">
    <w:name w:val="Annex_No &amp; title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napToGrid w:val="0"/>
      <w:spacing w:before="480"/>
      <w:jc w:val="center"/>
    </w:pPr>
    <w:rPr>
      <w:b/>
      <w:sz w:val="26"/>
      <w:lang w:val="en-GB"/>
    </w:rPr>
  </w:style>
  <w:style w:type="paragraph" w:customStyle="1" w:styleId="AppendixNotitle">
    <w:name w:val="Appendix_No &amp; title"/>
    <w:basedOn w:val="AnnexNotitle"/>
    <w:next w:val="Normal"/>
    <w:rsid w:val="00924E61"/>
    <w:pPr>
      <w:snapToGrid/>
    </w:pPr>
    <w:rPr>
      <w:sz w:val="28"/>
    </w:rPr>
  </w:style>
  <w:style w:type="paragraph" w:customStyle="1" w:styleId="ASN1">
    <w:name w:val="ASN.1"/>
    <w:basedOn w:val="Normal"/>
    <w:rsid w:val="00924E61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FigureNotitle">
    <w:name w:val="Figure_No &amp; title"/>
    <w:basedOn w:val="Normal"/>
    <w:next w:val="Normal"/>
    <w:rsid w:val="00924E61"/>
    <w:pPr>
      <w:keepLines/>
      <w:tabs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4"/>
      <w:lang w:val="en-GB"/>
    </w:rPr>
  </w:style>
  <w:style w:type="paragraph" w:customStyle="1" w:styleId="FigureNoBR">
    <w:name w:val="Figure_No_BR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  <w:lang w:val="en-GB"/>
    </w:rPr>
  </w:style>
  <w:style w:type="paragraph" w:customStyle="1" w:styleId="TabletitleBR">
    <w:name w:val="Table_title_BR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4"/>
      <w:lang w:val="en-GB"/>
    </w:rPr>
  </w:style>
  <w:style w:type="paragraph" w:customStyle="1" w:styleId="FiguretitleBR">
    <w:name w:val="Figure_title_BR"/>
    <w:basedOn w:val="TabletitleBR"/>
    <w:next w:val="Normal"/>
    <w:rsid w:val="00924E61"/>
    <w:pPr>
      <w:keepNext w:val="0"/>
      <w:spacing w:after="480"/>
    </w:pPr>
  </w:style>
  <w:style w:type="paragraph" w:customStyle="1" w:styleId="Normalaftertitle0">
    <w:name w:val="Normal_after_title"/>
    <w:basedOn w:val="Normal"/>
    <w:next w:val="Normal"/>
    <w:rsid w:val="00924E61"/>
    <w:pPr>
      <w:tabs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cNoBR">
    <w:name w:val="Rec_No_BR"/>
    <w:basedOn w:val="Normal"/>
    <w:next w:val="Normal"/>
    <w:rsid w:val="00924E61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Normal"/>
    <w:rsid w:val="00924E61"/>
  </w:style>
  <w:style w:type="paragraph" w:customStyle="1" w:styleId="RepNoBR">
    <w:name w:val="Rep_No_BR"/>
    <w:basedOn w:val="RecNoBR"/>
    <w:next w:val="Normal"/>
    <w:rsid w:val="00924E61"/>
  </w:style>
  <w:style w:type="paragraph" w:customStyle="1" w:styleId="ResNoBR">
    <w:name w:val="Res_No_BR"/>
    <w:basedOn w:val="RecNoBR"/>
    <w:next w:val="Normal"/>
    <w:rsid w:val="00924E61"/>
  </w:style>
  <w:style w:type="paragraph" w:customStyle="1" w:styleId="TableNotitle">
    <w:name w:val="Table_No &amp; title"/>
    <w:basedOn w:val="Normal"/>
    <w:next w:val="Tablehead"/>
    <w:rsid w:val="00924E61"/>
    <w:pPr>
      <w:keepNext/>
      <w:keepLines/>
      <w:tabs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4"/>
      <w:lang w:val="en-GB"/>
    </w:rPr>
  </w:style>
  <w:style w:type="paragraph" w:customStyle="1" w:styleId="TableNoBR">
    <w:name w:val="Table_No_BR"/>
    <w:basedOn w:val="Normal"/>
    <w:next w:val="TabletitleBR"/>
    <w:rsid w:val="00924E61"/>
    <w:pPr>
      <w:keepNext/>
      <w:tabs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paragraph" w:styleId="BalloonText">
    <w:name w:val="Balloon Text"/>
    <w:basedOn w:val="Normal"/>
    <w:link w:val="BalloonTextChar"/>
    <w:rsid w:val="00924E61"/>
    <w:pPr>
      <w:tabs>
        <w:tab w:val="left" w:pos="1191"/>
        <w:tab w:val="left" w:pos="1588"/>
        <w:tab w:val="left" w:pos="1985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924E61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1">
    <w:name w:val="Heading 3 Char1"/>
    <w:basedOn w:val="DefaultParagraphFont"/>
    <w:locked/>
    <w:rsid w:val="00924E61"/>
    <w:rPr>
      <w:rFonts w:ascii="Times New Roman" w:hAnsi="Times New Roman"/>
      <w:b/>
      <w:sz w:val="24"/>
      <w:lang w:val="en-GB" w:eastAsia="en-US"/>
    </w:rPr>
  </w:style>
  <w:style w:type="paragraph" w:styleId="NormalWeb">
    <w:name w:val="Normal (Web)"/>
    <w:basedOn w:val="Normal"/>
    <w:unhideWhenUsed/>
    <w:rsid w:val="00924E61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924E61"/>
    <w:pPr>
      <w:tabs>
        <w:tab w:val="left" w:pos="1191"/>
        <w:tab w:val="left" w:pos="1588"/>
        <w:tab w:val="left" w:pos="1985"/>
      </w:tabs>
      <w:spacing w:before="0"/>
      <w:textAlignment w:val="auto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24E61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924E61"/>
    <w:pPr>
      <w:pBdr>
        <w:bottom w:val="single" w:sz="8" w:space="4" w:color="4F81BD" w:themeColor="accent1"/>
      </w:pBdr>
      <w:tabs>
        <w:tab w:val="left" w:pos="1191"/>
        <w:tab w:val="left" w:pos="1588"/>
        <w:tab w:val="left" w:pos="1985"/>
      </w:tabs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924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924E61"/>
    <w:pPr>
      <w:tabs>
        <w:tab w:val="left" w:pos="1191"/>
        <w:tab w:val="left" w:pos="1588"/>
        <w:tab w:val="left" w:pos="1985"/>
      </w:tabs>
      <w:textAlignment w:val="auto"/>
    </w:pPr>
    <w:rPr>
      <w:b/>
      <w:bCs/>
      <w:i/>
      <w:i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24E61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924E61"/>
    <w:pPr>
      <w:tabs>
        <w:tab w:val="left" w:pos="1191"/>
        <w:tab w:val="left" w:pos="1588"/>
        <w:tab w:val="left" w:pos="1985"/>
      </w:tabs>
      <w:spacing w:after="120"/>
      <w:ind w:left="360"/>
      <w:textAlignment w:val="auto"/>
    </w:pPr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24E61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E6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924E6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924E61"/>
    <w:pPr>
      <w:tabs>
        <w:tab w:val="left" w:pos="1191"/>
        <w:tab w:val="left" w:pos="1588"/>
        <w:tab w:val="left" w:pos="1985"/>
      </w:tabs>
      <w:spacing w:after="120" w:line="480" w:lineRule="auto"/>
      <w:textAlignment w:val="auto"/>
    </w:pPr>
    <w:rPr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924E61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24E61"/>
    <w:pPr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24E61"/>
    <w:rPr>
      <w:rFonts w:ascii="Calibri" w:eastAsiaTheme="minorEastAsia" w:hAnsi="Calibri" w:cstheme="minorBidi"/>
      <w:sz w:val="22"/>
      <w:szCs w:val="21"/>
    </w:rPr>
  </w:style>
  <w:style w:type="paragraph" w:customStyle="1" w:styleId="Car">
    <w:name w:val="Car"/>
    <w:basedOn w:val="Normal"/>
    <w:rsid w:val="00924E6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customStyle="1" w:styleId="Char">
    <w:name w:val="Char"/>
    <w:basedOn w:val="Normal"/>
    <w:rsid w:val="00924E61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harCharCharCharCharChar">
    <w:name w:val="Char Char Char Char Char Char"/>
    <w:basedOn w:val="Normal"/>
    <w:rsid w:val="00924E6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924E61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924E6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Cs w:val="22"/>
      <w:lang w:val="en-US" w:eastAsia="zh-CN"/>
    </w:rPr>
  </w:style>
  <w:style w:type="character" w:customStyle="1" w:styleId="itur-title1">
    <w:name w:val="itur-title1"/>
    <w:basedOn w:val="DefaultParagraphFont"/>
    <w:rsid w:val="00924E61"/>
    <w:rPr>
      <w:b/>
      <w:bCs/>
      <w:color w:val="5B84D7"/>
      <w:sz w:val="26"/>
      <w:szCs w:val="26"/>
    </w:rPr>
  </w:style>
  <w:style w:type="character" w:customStyle="1" w:styleId="h21">
    <w:name w:val="h21"/>
    <w:basedOn w:val="DefaultParagraphFont"/>
    <w:rsid w:val="00924E61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924E61"/>
  </w:style>
  <w:style w:type="character" w:customStyle="1" w:styleId="msoins00">
    <w:name w:val="msoins0"/>
    <w:basedOn w:val="DefaultParagraphFont"/>
    <w:rsid w:val="00924E61"/>
  </w:style>
  <w:style w:type="character" w:customStyle="1" w:styleId="hps">
    <w:name w:val="hps"/>
    <w:basedOn w:val="DefaultParagraphFont"/>
    <w:rsid w:val="0092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3-CL-C-0107/en" TargetMode="External"/><Relationship Id="rId18" Type="http://schemas.openxmlformats.org/officeDocument/2006/relationships/hyperlink" Target="http://www.itu.int/ITU-R/go/rcpm-wrc-15-studies" TargetMode="External"/><Relationship Id="rId26" Type="http://schemas.openxmlformats.org/officeDocument/2006/relationships/hyperlink" Target="https://extranet.itu.int/itu-r/conferences/rag/cg_resolution_itu_r_1_6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en/ITU-R/conferences/wrc/2015/irwsp/2013/Pages/default.aspx" TargetMode="External"/><Relationship Id="rId34" Type="http://schemas.openxmlformats.org/officeDocument/2006/relationships/hyperlink" Target="http://www.itu.int/ITU-R/go/seminar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S13-CL-C-0111/en" TargetMode="External"/><Relationship Id="rId17" Type="http://schemas.openxmlformats.org/officeDocument/2006/relationships/hyperlink" Target="http://www.itu.int/md/R00-CA-CIR-0201/en" TargetMode="External"/><Relationship Id="rId25" Type="http://schemas.openxmlformats.org/officeDocument/2006/relationships/hyperlink" Target="http://www.itu.int/md/R00-CR-CIR-0355/en" TargetMode="External"/><Relationship Id="rId33" Type="http://schemas.openxmlformats.org/officeDocument/2006/relationships/hyperlink" Target="http://www.itu.int/ITU-R/go/performance-reports/%20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xtranet.itu.int/ITU-R/space-assets" TargetMode="External"/><Relationship Id="rId20" Type="http://schemas.openxmlformats.org/officeDocument/2006/relationships/hyperlink" Target="http://www.itu.int/en/ITU-R/conferences/wrc/2015/irwsp/2013/Pages/default.aspx" TargetMode="External"/><Relationship Id="rId29" Type="http://schemas.openxmlformats.org/officeDocument/2006/relationships/hyperlink" Target="https://extranet.itu.int/itu-r/conferences/rag/cg_format_itu_r_rec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council/" TargetMode="External"/><Relationship Id="rId24" Type="http://schemas.openxmlformats.org/officeDocument/2006/relationships/hyperlink" Target="http://www.itu.int/md/R00-CR-CIR-0345/en" TargetMode="External"/><Relationship Id="rId32" Type="http://schemas.openxmlformats.org/officeDocument/2006/relationships/hyperlink" Target="http://www.itu.int/ITU-R/go/operational-plans/en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md/S14-CL-INF-0012/en" TargetMode="External"/><Relationship Id="rId23" Type="http://schemas.openxmlformats.org/officeDocument/2006/relationships/hyperlink" Target="http://www.itu.int/md/R00-CR-CIR/en" TargetMode="External"/><Relationship Id="rId28" Type="http://schemas.openxmlformats.org/officeDocument/2006/relationships/hyperlink" Target="https://extranet.itu.int/itu-r/conferences/rag/cg_format_itu_r_rec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tu.int/md/R00-CA-CIR-0212/en" TargetMode="External"/><Relationship Id="rId19" Type="http://schemas.openxmlformats.org/officeDocument/2006/relationships/hyperlink" Target="http://www.itu.int/md/S13-CL-C-0037/en" TargetMode="External"/><Relationship Id="rId31" Type="http://schemas.openxmlformats.org/officeDocument/2006/relationships/hyperlink" Target="https://extranet.itu.int/itu-r/conferences/rag/cg_resolution_itu_r_6_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itu.int/md/choice_md.asp?id=S14-CL-C-0013!!MSW-E&amp;lang=en&amp;type=sitems" TargetMode="External"/><Relationship Id="rId22" Type="http://schemas.openxmlformats.org/officeDocument/2006/relationships/hyperlink" Target="http://www.itu.int/go/wrc-15" TargetMode="External"/><Relationship Id="rId27" Type="http://schemas.openxmlformats.org/officeDocument/2006/relationships/hyperlink" Target="https://extranet.itu.int/itu-r/conferences/rag/cg_resolution_itu_r_1_6/" TargetMode="External"/><Relationship Id="rId30" Type="http://schemas.openxmlformats.org/officeDocument/2006/relationships/hyperlink" Target="https://extranet.itu.int/itu-r/conferences/rag/cg_resolution_itu_r_6_1" TargetMode="External"/><Relationship Id="rId35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E711-5947-4788-9798-C36E2B5C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PR_RAG14.dotx</Template>
  <TotalTime>29</TotalTime>
  <Pages>19</Pages>
  <Words>6794</Words>
  <Characters>46863</Characters>
  <Application>Microsoft Office Word</Application>
  <DocSecurity>0</DocSecurity>
  <Lines>390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53550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Antipina, Nadezda</cp:lastModifiedBy>
  <cp:revision>6</cp:revision>
  <cp:lastPrinted>2014-06-13T14:13:00Z</cp:lastPrinted>
  <dcterms:created xsi:type="dcterms:W3CDTF">2014-06-12T12:45:00Z</dcterms:created>
  <dcterms:modified xsi:type="dcterms:W3CDTF">2014-06-13T14:16:00Z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