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  <w:pPrChange w:id="0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360" w:after="240" w:line="480" w:lineRule="auto"/>
                </w:pPr>
              </w:pPrChange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6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-2</w:t>
            </w:r>
            <w:r w:rsidR="00BC3ACA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>
            <w:pPr>
              <w:shd w:val="solid" w:color="FFFFFF" w:fill="FFFFFF"/>
              <w:spacing w:before="0"/>
              <w:rPr>
                <w:lang w:val="en-US"/>
              </w:rPr>
              <w:pPrChange w:id="1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line="480" w:lineRule="auto"/>
                </w:pPr>
              </w:pPrChange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14534977" wp14:editId="5A360FF4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  <w:pPrChange w:id="2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after="48" w:line="480" w:lineRule="auto"/>
                </w:pPr>
              </w:pPrChange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>
            <w:pPr>
              <w:shd w:val="solid" w:color="FFFFFF" w:fill="FFFFFF"/>
              <w:spacing w:before="0" w:after="48"/>
              <w:rPr>
                <w:sz w:val="22"/>
                <w:szCs w:val="22"/>
              </w:rPr>
              <w:pPrChange w:id="3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after="48" w:line="480" w:lineRule="auto"/>
                </w:pPr>
              </w:pPrChange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A11E74" w:rsidRDefault="0051782D">
            <w:pPr>
              <w:shd w:val="solid" w:color="FFFFFF" w:fill="FFFFFF"/>
              <w:spacing w:before="0" w:after="48"/>
              <w:rPr>
                <w:rFonts w:asciiTheme="majorBidi" w:hAnsiTheme="majorBidi" w:cstheme="majorBidi"/>
                <w:bCs/>
                <w:sz w:val="22"/>
                <w:szCs w:val="22"/>
              </w:rPr>
              <w:pPrChange w:id="4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after="48" w:line="480" w:lineRule="auto"/>
                </w:pPr>
              </w:pPrChange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A11E74" w:rsidRDefault="0051782D">
            <w:pPr>
              <w:shd w:val="solid" w:color="FFFFFF" w:fill="FFFFFF"/>
              <w:spacing w:before="0" w:after="48"/>
              <w:rPr>
                <w:rFonts w:asciiTheme="majorBidi" w:hAnsiTheme="majorBidi" w:cstheme="majorBidi"/>
              </w:rPr>
              <w:pPrChange w:id="5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after="48" w:line="480" w:lineRule="auto"/>
                </w:pPr>
              </w:pPrChange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A11E74" w:rsidRDefault="0051782D">
            <w:pPr>
              <w:shd w:val="solid" w:color="FFFFFF" w:fill="FFFFFF"/>
              <w:spacing w:after="240"/>
              <w:rPr>
                <w:rFonts w:asciiTheme="majorBidi" w:hAnsiTheme="majorBidi" w:cstheme="majorBidi"/>
                <w:sz w:val="20"/>
              </w:rPr>
              <w:pPrChange w:id="6" w:author="byzheng" w:date="2014-05-09T10:04:00Z">
                <w:pPr>
                  <w:framePr w:hSpace="180" w:wrap="around" w:hAnchor="margin" w:y="-810"/>
                  <w:shd w:val="solid" w:color="FFFFFF" w:fill="FFFFFF"/>
                  <w:spacing w:after="240" w:line="480" w:lineRule="auto"/>
                </w:pPr>
              </w:pPrChange>
            </w:pPr>
            <w:bookmarkStart w:id="7" w:name="dnum" w:colFirst="1" w:colLast="1"/>
          </w:p>
        </w:tc>
        <w:tc>
          <w:tcPr>
            <w:tcW w:w="3118" w:type="dxa"/>
          </w:tcPr>
          <w:p w:rsidR="0051782D" w:rsidRPr="00A11E74" w:rsidRDefault="006A7022">
            <w:pPr>
              <w:shd w:val="solid" w:color="FFFFFF" w:fill="FFFFFF"/>
              <w:spacing w:before="0"/>
              <w:rPr>
                <w:rFonts w:ascii="Verdana" w:hAnsi="Verdana" w:cstheme="majorBidi"/>
                <w:sz w:val="20"/>
                <w:lang w:eastAsia="zh-CN"/>
              </w:rPr>
              <w:pPrChange w:id="8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line="480" w:lineRule="auto"/>
                </w:pPr>
              </w:pPrChange>
            </w:pPr>
            <w:r w:rsidRPr="00A11E74">
              <w:rPr>
                <w:rFonts w:ascii="Verdana" w:hAnsi="Verdana" w:cstheme="majorBidi"/>
                <w:b/>
                <w:sz w:val="20"/>
                <w:lang w:eastAsia="zh-CN"/>
              </w:rPr>
              <w:t>文件</w:t>
            </w:r>
            <w:r w:rsidR="00213AE0" w:rsidRPr="00A11E74">
              <w:rPr>
                <w:rFonts w:ascii="Verdana" w:hAnsi="Verdana" w:cstheme="majorBidi"/>
                <w:b/>
                <w:sz w:val="20"/>
                <w:lang w:eastAsia="zh-CN"/>
              </w:rPr>
              <w:t xml:space="preserve"> </w:t>
            </w:r>
            <w:r w:rsidR="00A11E74">
              <w:rPr>
                <w:rFonts w:ascii="Verdana" w:hAnsi="Verdana"/>
                <w:b/>
                <w:sz w:val="20"/>
              </w:rPr>
              <w:t xml:space="preserve"> RAG14-1/ADM/1-</w:t>
            </w:r>
            <w:r w:rsidR="00A11E74"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A11E74" w:rsidRDefault="0051782D">
            <w:pPr>
              <w:spacing w:before="60"/>
              <w:jc w:val="center"/>
              <w:rPr>
                <w:rFonts w:asciiTheme="majorBidi" w:hAnsiTheme="majorBidi" w:cstheme="majorBidi"/>
                <w:b/>
                <w:smallCaps/>
                <w:sz w:val="32"/>
                <w:lang w:eastAsia="zh-CN"/>
              </w:rPr>
              <w:pPrChange w:id="9" w:author="byzheng" w:date="2014-05-09T10:04:00Z">
                <w:pPr>
                  <w:framePr w:hSpace="180" w:wrap="around" w:hAnchor="margin" w:y="-810"/>
                  <w:spacing w:before="60" w:line="480" w:lineRule="auto"/>
                  <w:jc w:val="center"/>
                </w:pPr>
              </w:pPrChange>
            </w:pPr>
            <w:bookmarkStart w:id="10" w:name="ddate" w:colFirst="1" w:colLast="1"/>
            <w:bookmarkEnd w:id="7"/>
          </w:p>
        </w:tc>
        <w:tc>
          <w:tcPr>
            <w:tcW w:w="3118" w:type="dxa"/>
          </w:tcPr>
          <w:p w:rsidR="0051782D" w:rsidRPr="00A11E74" w:rsidRDefault="00BD7223" w:rsidP="00052E5D">
            <w:pPr>
              <w:shd w:val="solid" w:color="FFFFFF" w:fill="FFFFFF"/>
              <w:spacing w:before="0"/>
              <w:rPr>
                <w:rFonts w:ascii="Verdana" w:hAnsi="Verdana" w:cstheme="majorBidi"/>
                <w:sz w:val="20"/>
                <w:lang w:eastAsia="zh-CN"/>
              </w:rPr>
              <w:pPrChange w:id="11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line="480" w:lineRule="auto"/>
                </w:pPr>
              </w:pPrChange>
            </w:pPr>
            <w:r w:rsidRPr="00A11E74">
              <w:rPr>
                <w:rFonts w:ascii="Verdana" w:hAnsi="Verdana" w:cstheme="majorBidi"/>
                <w:b/>
                <w:sz w:val="20"/>
                <w:lang w:eastAsia="zh-CN"/>
              </w:rPr>
              <w:t>20</w:t>
            </w:r>
            <w:r w:rsidR="005D4F78" w:rsidRPr="00A11E74">
              <w:rPr>
                <w:rFonts w:ascii="Verdana" w:hAnsi="Verdana" w:cstheme="majorBidi"/>
                <w:b/>
                <w:sz w:val="20"/>
                <w:lang w:eastAsia="zh-CN"/>
              </w:rPr>
              <w:t>1</w:t>
            </w:r>
            <w:r w:rsidR="00BC3ACA" w:rsidRPr="00A11E74">
              <w:rPr>
                <w:rFonts w:ascii="Verdana" w:hAnsi="Verdana" w:cstheme="majorBidi"/>
                <w:b/>
                <w:sz w:val="20"/>
                <w:lang w:eastAsia="zh-CN"/>
              </w:rPr>
              <w:t>4</w:t>
            </w:r>
            <w:r w:rsidR="00426448" w:rsidRPr="00A11E74">
              <w:rPr>
                <w:rFonts w:ascii="Verdana" w:hAnsi="Verdana" w:cstheme="majorBidi"/>
                <w:b/>
                <w:sz w:val="20"/>
                <w:lang w:eastAsia="zh-CN"/>
              </w:rPr>
              <w:t>年</w:t>
            </w:r>
            <w:r w:rsidR="00A11E74">
              <w:rPr>
                <w:rFonts w:ascii="Verdana" w:hAnsi="Verdana" w:cstheme="majorBidi" w:hint="eastAsia"/>
                <w:b/>
                <w:sz w:val="20"/>
                <w:lang w:eastAsia="zh-CN"/>
              </w:rPr>
              <w:t>6</w:t>
            </w:r>
            <w:r w:rsidR="00426448" w:rsidRPr="00A11E74">
              <w:rPr>
                <w:rFonts w:ascii="Verdana" w:hAnsi="Verdana" w:cstheme="majorBidi"/>
                <w:b/>
                <w:sz w:val="20"/>
                <w:lang w:eastAsia="zh-CN"/>
              </w:rPr>
              <w:t>月</w:t>
            </w:r>
            <w:r w:rsidR="00052E5D">
              <w:rPr>
                <w:rFonts w:ascii="Verdana" w:hAnsi="Verdana" w:cstheme="majorBidi" w:hint="eastAsia"/>
                <w:b/>
                <w:sz w:val="20"/>
                <w:lang w:eastAsia="zh-CN"/>
              </w:rPr>
              <w:t>23</w:t>
            </w:r>
            <w:r w:rsidR="00426448" w:rsidRPr="00A11E74">
              <w:rPr>
                <w:rFonts w:ascii="Verdana" w:hAnsi="Verdana" w:cstheme="majorBidi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A11E74" w:rsidRDefault="0051782D">
            <w:pPr>
              <w:spacing w:before="60"/>
              <w:jc w:val="center"/>
              <w:rPr>
                <w:rFonts w:asciiTheme="majorBidi" w:hAnsiTheme="majorBidi" w:cstheme="majorBidi"/>
                <w:b/>
                <w:smallCaps/>
                <w:sz w:val="32"/>
                <w:lang w:eastAsia="zh-CN"/>
              </w:rPr>
              <w:pPrChange w:id="12" w:author="byzheng" w:date="2014-05-09T10:04:00Z">
                <w:pPr>
                  <w:framePr w:hSpace="180" w:wrap="around" w:hAnchor="margin" w:y="-810"/>
                  <w:spacing w:before="60" w:line="480" w:lineRule="auto"/>
                  <w:jc w:val="center"/>
                </w:pPr>
              </w:pPrChange>
            </w:pPr>
            <w:bookmarkStart w:id="13" w:name="dorlang" w:colFirst="1" w:colLast="1"/>
            <w:bookmarkEnd w:id="10"/>
          </w:p>
        </w:tc>
        <w:tc>
          <w:tcPr>
            <w:tcW w:w="3118" w:type="dxa"/>
          </w:tcPr>
          <w:p w:rsidR="0051782D" w:rsidRPr="00A11E74" w:rsidRDefault="00426448">
            <w:pPr>
              <w:shd w:val="solid" w:color="FFFFFF" w:fill="FFFFFF"/>
              <w:spacing w:before="0" w:after="120"/>
              <w:rPr>
                <w:rFonts w:ascii="Verdana" w:hAnsi="Verdana" w:cstheme="majorBidi"/>
                <w:sz w:val="20"/>
                <w:lang w:eastAsia="zh-CN"/>
              </w:rPr>
              <w:pPrChange w:id="14" w:author="byzheng" w:date="2014-05-09T10:04:00Z">
                <w:pPr>
                  <w:framePr w:hSpace="180" w:wrap="around" w:hAnchor="margin" w:y="-810"/>
                  <w:shd w:val="solid" w:color="FFFFFF" w:fill="FFFFFF"/>
                  <w:spacing w:before="0" w:after="120" w:line="480" w:lineRule="auto"/>
                </w:pPr>
              </w:pPrChange>
            </w:pPr>
            <w:r w:rsidRPr="00A11E74">
              <w:rPr>
                <w:rFonts w:ascii="Verdana" w:hAnsi="Verdana" w:cstheme="majorBidi"/>
                <w:b/>
                <w:sz w:val="20"/>
                <w:lang w:eastAsia="zh-CN"/>
              </w:rPr>
              <w:t>原文</w:t>
            </w:r>
            <w:r w:rsidR="0020573C" w:rsidRPr="00A11E74">
              <w:rPr>
                <w:rFonts w:ascii="Verdana" w:hAnsi="Verdana" w:cstheme="majorBidi"/>
                <w:b/>
                <w:sz w:val="20"/>
                <w:lang w:eastAsia="zh-CN"/>
              </w:rPr>
              <w:t>：</w:t>
            </w:r>
            <w:r w:rsidR="00A11E74">
              <w:rPr>
                <w:rFonts w:ascii="Verdana" w:hAnsi="Verdana" w:cstheme="majorBidi" w:hint="eastAsia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A11E74" w:rsidRDefault="00A11E74" w:rsidP="00D65BCE">
            <w:pPr>
              <w:pStyle w:val="Source"/>
              <w:spacing w:before="0" w:after="120"/>
              <w:rPr>
                <w:rFonts w:asciiTheme="majorBidi" w:hAnsiTheme="majorBidi" w:cstheme="majorBidi"/>
                <w:lang w:eastAsia="zh-CN"/>
              </w:rPr>
              <w:pPrChange w:id="15" w:author="byzheng" w:date="2014-05-09T10:04:00Z">
                <w:pPr>
                  <w:pStyle w:val="Source"/>
                  <w:framePr w:hSpace="180" w:wrap="around" w:hAnchor="margin" w:y="-810"/>
                  <w:spacing w:line="480" w:lineRule="auto"/>
                </w:pPr>
              </w:pPrChange>
            </w:pPr>
            <w:bookmarkStart w:id="16" w:name="dsource" w:colFirst="0" w:colLast="0"/>
            <w:bookmarkEnd w:id="13"/>
            <w:r w:rsidRPr="00A11E74">
              <w:rPr>
                <w:rFonts w:asciiTheme="majorBidi" w:hAnsiTheme="majorBidi" w:cstheme="majorBidi"/>
                <w:b w:val="0"/>
                <w:bCs/>
                <w:lang w:eastAsia="zh-CN"/>
              </w:rPr>
              <w:t>无线电通信顾问组</w:t>
            </w:r>
            <w:r w:rsidRPr="00A11E74">
              <w:rPr>
                <w:rFonts w:asciiTheme="majorBidi" w:hAnsiTheme="majorBidi" w:cstheme="majorBidi"/>
                <w:b w:val="0"/>
                <w:bCs/>
                <w:lang w:eastAsia="zh-CN"/>
              </w:rPr>
              <w:br/>
            </w:r>
            <w:r w:rsidRPr="00A11E74">
              <w:rPr>
                <w:rFonts w:asciiTheme="majorBidi" w:hAnsiTheme="majorBidi" w:cstheme="majorBidi"/>
                <w:b w:val="0"/>
                <w:bCs/>
                <w:lang w:eastAsia="zh-CN"/>
              </w:rPr>
              <w:t>第二十一次会议</w:t>
            </w:r>
            <w:r>
              <w:rPr>
                <w:rFonts w:asciiTheme="majorBidi" w:hAnsiTheme="majorBidi" w:cstheme="majorBidi" w:hint="eastAsia"/>
                <w:b w:val="0"/>
                <w:bCs/>
                <w:lang w:eastAsia="zh-CN"/>
              </w:rPr>
              <w:br/>
            </w:r>
            <w:r w:rsidRPr="00A11E74">
              <w:rPr>
                <w:rFonts w:asciiTheme="majorBidi" w:hAnsiTheme="majorBidi" w:cstheme="majorBidi"/>
                <w:b w:val="0"/>
                <w:bCs/>
                <w:lang w:eastAsia="zh-CN"/>
              </w:rPr>
              <w:t>议程草案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E130B3" w:rsidRPr="00550211" w:rsidRDefault="00A11E74">
            <w:pPr>
              <w:pStyle w:val="Title1"/>
              <w:rPr>
                <w:rFonts w:asciiTheme="majorBidi" w:eastAsia="STKaiti" w:hAnsiTheme="majorBidi" w:cstheme="majorBidi"/>
                <w:szCs w:val="24"/>
                <w:lang w:eastAsia="zh-CN"/>
              </w:rPr>
              <w:pPrChange w:id="17" w:author="byzheng" w:date="2014-05-09T10:04:00Z">
                <w:pPr>
                  <w:framePr w:hSpace="180" w:wrap="around" w:hAnchor="margin" w:y="-810"/>
                  <w:tabs>
                    <w:tab w:val="left" w:pos="851"/>
                    <w:tab w:val="left" w:pos="5670"/>
                  </w:tabs>
                  <w:spacing w:before="240" w:after="240" w:line="480" w:lineRule="auto"/>
                  <w:jc w:val="center"/>
                </w:pPr>
              </w:pPrChange>
            </w:pPr>
            <w:bookmarkStart w:id="18" w:name="dtitle1" w:colFirst="0" w:colLast="0"/>
            <w:bookmarkEnd w:id="16"/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2014</w:t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年</w:t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6</w:t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月</w:t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24-27</w:t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日，日内瓦</w:t>
            </w:r>
            <w:r w:rsidRPr="00550211">
              <w:rPr>
                <w:rFonts w:asciiTheme="majorBidi" w:eastAsia="STKaiti" w:hAnsiTheme="majorBidi" w:cstheme="majorBidi"/>
                <w:b/>
                <w:sz w:val="24"/>
                <w:szCs w:val="24"/>
                <w:lang w:eastAsia="zh-CN"/>
              </w:rPr>
              <w:br/>
            </w:r>
            <w:r w:rsidRPr="00550211">
              <w:rPr>
                <w:rFonts w:asciiTheme="majorBidi" w:eastAsia="STKaiti" w:hAnsiTheme="majorBidi" w:cstheme="majorBidi"/>
                <w:sz w:val="24"/>
                <w:szCs w:val="24"/>
                <w:lang w:eastAsia="zh-CN"/>
              </w:rPr>
              <w:t>（国际电联塔楼波波夫厅）</w:t>
            </w:r>
          </w:p>
        </w:tc>
      </w:tr>
      <w:bookmarkEnd w:id="18"/>
    </w:tbl>
    <w:p w:rsidR="008A1EA9" w:rsidRDefault="008A1EA9" w:rsidP="008A1EA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97"/>
        <w:gridCol w:w="7208"/>
        <w:gridCol w:w="1984"/>
      </w:tblGrid>
      <w:tr w:rsidR="008A1EA9" w:rsidRPr="008A1EA9" w:rsidTr="00E15EC9">
        <w:tc>
          <w:tcPr>
            <w:tcW w:w="697" w:type="dxa"/>
          </w:tcPr>
          <w:p w:rsidR="008A1EA9" w:rsidRPr="008A1EA9" w:rsidRDefault="008A1EA9" w:rsidP="00D65BCE">
            <w:pPr>
              <w:spacing w:before="40" w:after="40" w:line="320" w:lineRule="exact"/>
              <w:rPr>
                <w:rFonts w:eastAsia="Times New Roman"/>
                <w:lang w:eastAsia="zh-CN"/>
              </w:rPr>
            </w:pPr>
          </w:p>
        </w:tc>
        <w:tc>
          <w:tcPr>
            <w:tcW w:w="7208" w:type="dxa"/>
          </w:tcPr>
          <w:p w:rsidR="008A1EA9" w:rsidRPr="008A1EA9" w:rsidRDefault="008A1EA9" w:rsidP="00D65BCE">
            <w:pPr>
              <w:spacing w:before="40" w:after="40" w:line="320" w:lineRule="exact"/>
              <w:rPr>
                <w:rFonts w:eastAsia="Times New Roman"/>
                <w:i/>
                <w:iCs/>
                <w:lang w:eastAsia="zh-CN"/>
              </w:rPr>
            </w:pPr>
          </w:p>
        </w:tc>
        <w:tc>
          <w:tcPr>
            <w:tcW w:w="1984" w:type="dxa"/>
          </w:tcPr>
          <w:p w:rsidR="008A1EA9" w:rsidRPr="008A1EA9" w:rsidRDefault="00A11E74" w:rsidP="00D65BCE">
            <w:pPr>
              <w:spacing w:before="40" w:after="40" w:line="320" w:lineRule="exact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Theme="minorEastAsia" w:hint="eastAsia"/>
                <w:b/>
                <w:bCs/>
                <w:sz w:val="22"/>
                <w:szCs w:val="22"/>
                <w:lang w:eastAsia="zh-CN"/>
              </w:rPr>
              <w:t>文件</w:t>
            </w:r>
            <w:r w:rsidR="008A1EA9" w:rsidRPr="008A1EA9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br/>
            </w:r>
            <w:r w:rsidR="008A1EA9" w:rsidRPr="008A1EA9">
              <w:rPr>
                <w:rFonts w:eastAsia="Times New Roman"/>
                <w:b/>
                <w:bCs/>
                <w:sz w:val="22"/>
                <w:szCs w:val="22"/>
              </w:rPr>
              <w:t>RAG14-1/</w:t>
            </w:r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1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开场白</w:t>
            </w:r>
          </w:p>
        </w:tc>
        <w:tc>
          <w:tcPr>
            <w:tcW w:w="1984" w:type="dxa"/>
          </w:tcPr>
          <w:p w:rsidR="00052E5D" w:rsidRPr="004A3B18" w:rsidRDefault="00052E5D" w:rsidP="00D65BCE">
            <w:pPr>
              <w:spacing w:before="40" w:after="40" w:line="320" w:lineRule="exact"/>
              <w:jc w:val="center"/>
              <w:rPr>
                <w:i/>
                <w:iCs/>
              </w:rPr>
            </w:pPr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2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批准议程</w:t>
            </w:r>
          </w:p>
        </w:tc>
        <w:tc>
          <w:tcPr>
            <w:tcW w:w="1984" w:type="dxa"/>
          </w:tcPr>
          <w:p w:rsidR="00052E5D" w:rsidRPr="00FD0EC0" w:rsidRDefault="00052E5D" w:rsidP="00D65BCE">
            <w:pPr>
              <w:spacing w:before="40" w:after="40" w:line="320" w:lineRule="exact"/>
              <w:jc w:val="center"/>
            </w:pPr>
            <w:hyperlink r:id="rId10" w:history="1">
              <w:r w:rsidRPr="007D72AC">
                <w:rPr>
                  <w:rStyle w:val="Hyperlink"/>
                </w:rPr>
                <w:t>ADM/1</w:t>
              </w:r>
            </w:hyperlink>
            <w:r>
              <w:t xml:space="preserve">, </w:t>
            </w:r>
            <w:hyperlink r:id="rId11" w:history="1">
              <w:r w:rsidRPr="00606A2C">
                <w:rPr>
                  <w:rStyle w:val="Hyperlink"/>
                </w:rPr>
                <w:t>INFO/1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3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理事会和全权代表大会事宜</w:t>
            </w:r>
          </w:p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lang w:eastAsia="zh-CN"/>
              </w:rPr>
            </w:pPr>
            <w:r w:rsidRPr="008A1EA9">
              <w:rPr>
                <w:rFonts w:eastAsia="Times New Roman"/>
                <w:lang w:eastAsia="zh-CN"/>
              </w:rPr>
              <w:t>3.1</w:t>
            </w:r>
            <w:r w:rsidRPr="008A1EA9">
              <w:rPr>
                <w:rFonts w:eastAsia="Times New Roman"/>
                <w:lang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有关</w:t>
            </w:r>
            <w:r w:rsidRPr="008A1EA9">
              <w:rPr>
                <w:rFonts w:eastAsia="Times New Roman"/>
                <w:lang w:eastAsia="zh-CN"/>
              </w:rPr>
              <w:t>ITU-R</w:t>
            </w:r>
            <w:r>
              <w:rPr>
                <w:rFonts w:eastAsiaTheme="minorEastAsia" w:hint="eastAsia"/>
                <w:lang w:eastAsia="zh-CN"/>
              </w:rPr>
              <w:t>成员、部门准成员和学术成员的报告</w:t>
            </w:r>
          </w:p>
        </w:tc>
        <w:tc>
          <w:tcPr>
            <w:tcW w:w="1984" w:type="dxa"/>
          </w:tcPr>
          <w:p w:rsidR="00052E5D" w:rsidRDefault="00052E5D" w:rsidP="00D65BCE">
            <w:pPr>
              <w:spacing w:before="40" w:after="40" w:line="320" w:lineRule="exact"/>
              <w:jc w:val="center"/>
            </w:pPr>
            <w:hyperlink r:id="rId12" w:history="1">
              <w:r w:rsidRPr="00662933">
                <w:rPr>
                  <w:rStyle w:val="Hyperlink"/>
                </w:rPr>
                <w:t>1</w:t>
              </w:r>
            </w:hyperlink>
            <w:r>
              <w:t xml:space="preserve">, </w:t>
            </w:r>
            <w:hyperlink r:id="rId13" w:history="1">
              <w:r w:rsidRPr="00662933">
                <w:rPr>
                  <w:rStyle w:val="Hyperlink"/>
                </w:rPr>
                <w:t>12</w:t>
              </w:r>
            </w:hyperlink>
          </w:p>
          <w:p w:rsidR="00052E5D" w:rsidRPr="00FD0EC0" w:rsidRDefault="00052E5D" w:rsidP="00D65BCE">
            <w:pPr>
              <w:spacing w:before="40" w:after="40" w:line="320" w:lineRule="exact"/>
              <w:jc w:val="center"/>
            </w:pPr>
            <w:hyperlink r:id="rId14" w:history="1">
              <w:r w:rsidRPr="001046D2">
                <w:rPr>
                  <w:rStyle w:val="Hyperlink"/>
                </w:rPr>
                <w:t>1(Add.3)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4</w:t>
            </w:r>
          </w:p>
        </w:tc>
        <w:tc>
          <w:tcPr>
            <w:tcW w:w="7208" w:type="dxa"/>
          </w:tcPr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无线电通信全会（</w:t>
            </w:r>
            <w:r>
              <w:rPr>
                <w:rFonts w:eastAsiaTheme="minorEastAsia" w:hint="eastAsia"/>
                <w:szCs w:val="24"/>
                <w:lang w:eastAsia="zh-CN"/>
              </w:rPr>
              <w:t>RA</w:t>
            </w:r>
            <w:r>
              <w:rPr>
                <w:rFonts w:eastAsiaTheme="minorEastAsia" w:hint="eastAsia"/>
                <w:szCs w:val="24"/>
                <w:lang w:eastAsia="zh-CN"/>
              </w:rPr>
              <w:t>）和研究组活动</w:t>
            </w:r>
          </w:p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 w:rsidRPr="00052E5D">
              <w:rPr>
                <w:rFonts w:eastAsiaTheme="minorEastAsia"/>
                <w:lang w:eastAsia="zh-CN"/>
              </w:rPr>
              <w:t>4.1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 w:rsidRPr="00052E5D">
              <w:rPr>
                <w:rFonts w:eastAsiaTheme="minorEastAsia"/>
                <w:lang w:eastAsia="zh-CN"/>
              </w:rPr>
              <w:t>ITU-R</w:t>
            </w:r>
            <w:r>
              <w:rPr>
                <w:rFonts w:eastAsiaTheme="minorEastAsia" w:hint="eastAsia"/>
                <w:lang w:eastAsia="zh-CN"/>
              </w:rPr>
              <w:t>第</w:t>
            </w:r>
            <w:r w:rsidRPr="00052E5D">
              <w:rPr>
                <w:rFonts w:eastAsiaTheme="minorEastAsia"/>
                <w:lang w:eastAsia="zh-CN"/>
              </w:rPr>
              <w:t>1-6</w:t>
            </w:r>
            <w:r>
              <w:rPr>
                <w:rFonts w:eastAsiaTheme="minorEastAsia" w:hint="eastAsia"/>
                <w:lang w:eastAsia="zh-CN"/>
              </w:rPr>
              <w:t>号决议</w:t>
            </w:r>
          </w:p>
          <w:p w:rsidR="00D65BCE" w:rsidRDefault="00D65BCE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</w:p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 w:rsidRPr="00052E5D">
              <w:rPr>
                <w:rFonts w:eastAsiaTheme="minorEastAsia"/>
                <w:lang w:eastAsia="zh-CN"/>
              </w:rPr>
              <w:t>4.2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 w:rsidRPr="00052E5D">
              <w:rPr>
                <w:rFonts w:eastAsiaTheme="minorEastAsia"/>
                <w:lang w:eastAsia="zh-CN"/>
              </w:rPr>
              <w:t>ITU-R</w:t>
            </w:r>
            <w:r>
              <w:rPr>
                <w:rFonts w:eastAsiaTheme="minorEastAsia" w:hint="eastAsia"/>
                <w:lang w:eastAsia="zh-CN"/>
              </w:rPr>
              <w:t>各项决议要求开展的研究</w:t>
            </w:r>
          </w:p>
          <w:p w:rsidR="00052E5D" w:rsidRPr="00052E5D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b/>
                <w:bCs/>
                <w:lang w:eastAsia="zh-CN"/>
              </w:rPr>
            </w:pPr>
            <w:r w:rsidRPr="00052E5D">
              <w:rPr>
                <w:rFonts w:eastAsiaTheme="minorEastAsia"/>
                <w:lang w:eastAsia="zh-CN"/>
              </w:rPr>
              <w:t>4.3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其它</w:t>
            </w:r>
          </w:p>
        </w:tc>
        <w:tc>
          <w:tcPr>
            <w:tcW w:w="1984" w:type="dxa"/>
          </w:tcPr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eastAsia="zh-CN"/>
              </w:rPr>
            </w:pPr>
            <w:hyperlink r:id="rId15" w:history="1">
              <w:r w:rsidRPr="001046D2">
                <w:rPr>
                  <w:rStyle w:val="Hyperlink"/>
                  <w:lang w:eastAsia="zh-CN"/>
                </w:rPr>
                <w:t>1(Add.2),</w:t>
              </w:r>
            </w:hyperlink>
          </w:p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eastAsia="zh-CN"/>
              </w:rPr>
            </w:pPr>
            <w:hyperlink r:id="rId16" w:history="1">
              <w:r w:rsidRPr="007E7494">
                <w:rPr>
                  <w:rStyle w:val="Hyperlink"/>
                  <w:lang w:eastAsia="zh-CN"/>
                </w:rPr>
                <w:t>2</w:t>
              </w:r>
            </w:hyperlink>
            <w:r>
              <w:rPr>
                <w:lang w:eastAsia="zh-CN"/>
              </w:rPr>
              <w:t xml:space="preserve">, </w:t>
            </w:r>
            <w:hyperlink r:id="rId17" w:history="1">
              <w:r w:rsidRPr="001046D2">
                <w:rPr>
                  <w:rStyle w:val="Hyperlink"/>
                </w:rPr>
                <w:t>4</w:t>
              </w:r>
            </w:hyperlink>
            <w:r>
              <w:t xml:space="preserve">, </w:t>
            </w:r>
            <w:hyperlink r:id="rId18" w:history="1">
              <w:r w:rsidRPr="001046D2">
                <w:rPr>
                  <w:rStyle w:val="Hyperlink"/>
                </w:rPr>
                <w:t>11</w:t>
              </w:r>
            </w:hyperlink>
            <w:r>
              <w:t>,</w:t>
            </w:r>
            <w:r w:rsidR="00D65BCE">
              <w:rPr>
                <w:rFonts w:hint="eastAsia"/>
                <w:lang w:eastAsia="zh-CN"/>
              </w:rPr>
              <w:t xml:space="preserve"> </w:t>
            </w:r>
            <w:hyperlink r:id="rId19" w:history="1">
              <w:r w:rsidRPr="00606A2C">
                <w:rPr>
                  <w:rStyle w:val="Hyperlink"/>
                </w:rPr>
                <w:t>21(Rev.1)</w:t>
              </w:r>
            </w:hyperlink>
          </w:p>
          <w:p w:rsidR="00D65BCE" w:rsidRDefault="00052E5D" w:rsidP="00D65BCE">
            <w:pPr>
              <w:spacing w:before="40" w:after="40" w:line="320" w:lineRule="exact"/>
              <w:jc w:val="center"/>
              <w:rPr>
                <w:rFonts w:hint="eastAsia"/>
                <w:lang w:eastAsia="zh-CN"/>
              </w:rPr>
            </w:pPr>
            <w:hyperlink r:id="rId20" w:history="1">
              <w:r w:rsidRPr="001046D2">
                <w:rPr>
                  <w:rStyle w:val="Hyperlink"/>
                </w:rPr>
                <w:t>10</w:t>
              </w:r>
            </w:hyperlink>
            <w:r>
              <w:t xml:space="preserve">, </w:t>
            </w:r>
            <w:hyperlink r:id="rId21" w:history="1">
              <w:r w:rsidRPr="001046D2">
                <w:rPr>
                  <w:rStyle w:val="Hyperlink"/>
                </w:rPr>
                <w:t>16</w:t>
              </w:r>
            </w:hyperlink>
            <w:r>
              <w:t xml:space="preserve">, </w:t>
            </w:r>
            <w:hyperlink r:id="rId22" w:history="1">
              <w:r w:rsidRPr="001046D2">
                <w:rPr>
                  <w:rStyle w:val="Hyperlink"/>
                </w:rPr>
                <w:t>18</w:t>
              </w:r>
            </w:hyperlink>
            <w:r>
              <w:t xml:space="preserve">, </w:t>
            </w:r>
            <w:hyperlink r:id="rId23" w:history="1">
              <w:r w:rsidRPr="001046D2">
                <w:rPr>
                  <w:rStyle w:val="Hyperlink"/>
                </w:rPr>
                <w:t>20</w:t>
              </w:r>
            </w:hyperlink>
            <w:r>
              <w:t xml:space="preserve">, </w:t>
            </w:r>
          </w:p>
          <w:p w:rsidR="00052E5D" w:rsidRPr="00FD0EC0" w:rsidRDefault="00052E5D" w:rsidP="00D65BCE">
            <w:pPr>
              <w:spacing w:before="40" w:after="40" w:line="320" w:lineRule="exact"/>
              <w:jc w:val="center"/>
            </w:pPr>
            <w:hyperlink r:id="rId24" w:history="1">
              <w:r w:rsidRPr="007E7494">
                <w:rPr>
                  <w:rStyle w:val="Hyperlink"/>
                </w:rPr>
                <w:t>5</w:t>
              </w:r>
            </w:hyperlink>
            <w:r>
              <w:t xml:space="preserve">, </w:t>
            </w:r>
            <w:hyperlink r:id="rId25" w:history="1">
              <w:r w:rsidRPr="007E7494">
                <w:rPr>
                  <w:rStyle w:val="Hyperlink"/>
                </w:rPr>
                <w:t>6</w:t>
              </w:r>
            </w:hyperlink>
            <w:r>
              <w:t xml:space="preserve">, </w:t>
            </w:r>
            <w:hyperlink r:id="rId26" w:history="1">
              <w:r w:rsidRPr="00606A2C">
                <w:rPr>
                  <w:rStyle w:val="Hyperlink"/>
                </w:rPr>
                <w:t>22</w:t>
              </w:r>
            </w:hyperlink>
            <w:r>
              <w:t xml:space="preserve">, </w:t>
            </w:r>
            <w:hyperlink r:id="rId27" w:history="1">
              <w:r w:rsidRPr="00606A2C">
                <w:rPr>
                  <w:rStyle w:val="Hyperlink"/>
                </w:rPr>
                <w:t>23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5</w:t>
            </w:r>
          </w:p>
        </w:tc>
        <w:tc>
          <w:tcPr>
            <w:tcW w:w="7208" w:type="dxa"/>
          </w:tcPr>
          <w:p w:rsidR="00052E5D" w:rsidRPr="00A11E74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CPM</w:t>
            </w:r>
            <w:r>
              <w:rPr>
                <w:rFonts w:eastAsiaTheme="minorEastAsia" w:hint="eastAsia"/>
                <w:szCs w:val="24"/>
                <w:lang w:eastAsia="zh-CN"/>
              </w:rPr>
              <w:t>和</w:t>
            </w:r>
            <w:r w:rsidRPr="008A1EA9">
              <w:rPr>
                <w:rFonts w:eastAsia="Times New Roman"/>
                <w:szCs w:val="24"/>
                <w:lang w:eastAsia="zh-CN"/>
              </w:rPr>
              <w:t>WRC-15</w:t>
            </w:r>
            <w:r>
              <w:rPr>
                <w:rFonts w:eastAsiaTheme="minorEastAsia" w:hint="eastAsia"/>
                <w:szCs w:val="24"/>
                <w:lang w:eastAsia="zh-CN"/>
              </w:rPr>
              <w:t>的筹备</w:t>
            </w:r>
          </w:p>
        </w:tc>
        <w:tc>
          <w:tcPr>
            <w:tcW w:w="1984" w:type="dxa"/>
          </w:tcPr>
          <w:p w:rsidR="00052E5D" w:rsidRPr="00FD0EC0" w:rsidRDefault="00052E5D" w:rsidP="00D65BCE">
            <w:pPr>
              <w:spacing w:before="40" w:after="40" w:line="320" w:lineRule="exact"/>
              <w:jc w:val="center"/>
            </w:pPr>
            <w:hyperlink r:id="rId28" w:history="1">
              <w:r w:rsidRPr="007E7494">
                <w:rPr>
                  <w:rStyle w:val="Hyperlink"/>
                </w:rPr>
                <w:t>8</w:t>
              </w:r>
            </w:hyperlink>
            <w:r>
              <w:t xml:space="preserve">, </w:t>
            </w:r>
            <w:hyperlink r:id="rId29" w:history="1">
              <w:r w:rsidRPr="001046D2">
                <w:rPr>
                  <w:rStyle w:val="Hyperlink"/>
                </w:rPr>
                <w:t>15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</w:rPr>
            </w:pPr>
            <w:r w:rsidRPr="008A1EA9">
              <w:rPr>
                <w:rFonts w:eastAsia="Times New Roman"/>
              </w:rPr>
              <w:t>6</w:t>
            </w:r>
          </w:p>
        </w:tc>
        <w:tc>
          <w:tcPr>
            <w:tcW w:w="7208" w:type="dxa"/>
          </w:tcPr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szCs w:val="24"/>
                <w:lang w:eastAsia="zh-CN"/>
              </w:rPr>
            </w:pPr>
            <w:r>
              <w:rPr>
                <w:rFonts w:eastAsiaTheme="minorEastAsia" w:hint="eastAsia"/>
                <w:szCs w:val="24"/>
                <w:lang w:eastAsia="zh-CN"/>
              </w:rPr>
              <w:t>无线电通信局的信息系统</w:t>
            </w:r>
          </w:p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szCs w:val="24"/>
                <w:lang w:val="en-US" w:eastAsia="zh-CN"/>
              </w:rPr>
            </w:pPr>
            <w:r w:rsidRPr="008A1EA9">
              <w:rPr>
                <w:rFonts w:eastAsia="Times New Roman"/>
                <w:szCs w:val="24"/>
                <w:lang w:val="en-US" w:eastAsia="zh-CN"/>
              </w:rPr>
              <w:t>6.1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szCs w:val="24"/>
                <w:lang w:val="en-US" w:eastAsia="zh-CN"/>
              </w:rPr>
              <w:t>数据库和搜索设施</w:t>
            </w:r>
          </w:p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szCs w:val="24"/>
                <w:lang w:val="en-US" w:eastAsia="zh-CN"/>
              </w:rPr>
            </w:pPr>
            <w:r w:rsidRPr="008A1EA9">
              <w:rPr>
                <w:rFonts w:eastAsia="Times New Roman"/>
                <w:szCs w:val="24"/>
                <w:lang w:val="en-US" w:eastAsia="zh-CN"/>
              </w:rPr>
              <w:t>6.2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szCs w:val="24"/>
                <w:lang w:val="en-US" w:eastAsia="zh-CN"/>
              </w:rPr>
              <w:t>云计算</w:t>
            </w:r>
          </w:p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b/>
                <w:bCs/>
                <w:lang w:val="en-US" w:eastAsia="zh-CN"/>
              </w:rPr>
            </w:pPr>
            <w:r w:rsidRPr="008A1EA9">
              <w:rPr>
                <w:rFonts w:eastAsia="Times New Roman"/>
                <w:szCs w:val="24"/>
                <w:lang w:val="en-US" w:eastAsia="zh-CN"/>
              </w:rPr>
              <w:t>6.3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szCs w:val="24"/>
                <w:lang w:val="en-US" w:eastAsia="zh-CN"/>
              </w:rPr>
              <w:t>俄文版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>ITU-R</w:t>
            </w:r>
            <w:r>
              <w:rPr>
                <w:rFonts w:eastAsiaTheme="minorEastAsia" w:hint="eastAsia"/>
                <w:szCs w:val="24"/>
                <w:lang w:val="en-US" w:eastAsia="zh-CN"/>
              </w:rPr>
              <w:t>网页</w:t>
            </w:r>
          </w:p>
        </w:tc>
        <w:tc>
          <w:tcPr>
            <w:tcW w:w="1984" w:type="dxa"/>
          </w:tcPr>
          <w:p w:rsidR="00052E5D" w:rsidRPr="0087449E" w:rsidRDefault="00052E5D" w:rsidP="00D65BCE">
            <w:pPr>
              <w:spacing w:before="40" w:after="40" w:line="320" w:lineRule="exact"/>
              <w:jc w:val="center"/>
              <w:rPr>
                <w:lang w:val="en-US" w:eastAsia="zh-CN"/>
              </w:rPr>
            </w:pPr>
          </w:p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val="en-US" w:eastAsia="zh-CN"/>
              </w:rPr>
            </w:pPr>
            <w:hyperlink r:id="rId30" w:history="1">
              <w:r w:rsidRPr="008D2F5F">
                <w:rPr>
                  <w:rStyle w:val="Hyperlink"/>
                  <w:lang w:eastAsia="zh-CN"/>
                </w:rPr>
                <w:t>3</w:t>
              </w:r>
            </w:hyperlink>
            <w:r>
              <w:rPr>
                <w:lang w:eastAsia="zh-CN"/>
              </w:rPr>
              <w:t xml:space="preserve">, </w:t>
            </w:r>
            <w:hyperlink r:id="rId31" w:history="1">
              <w:r w:rsidRPr="001046D2">
                <w:rPr>
                  <w:rStyle w:val="Hyperlink"/>
                  <w:lang w:val="en-US" w:eastAsia="zh-CN"/>
                </w:rPr>
                <w:t>9</w:t>
              </w:r>
            </w:hyperlink>
            <w:r>
              <w:rPr>
                <w:lang w:val="en-US" w:eastAsia="zh-CN"/>
              </w:rPr>
              <w:t xml:space="preserve">, </w:t>
            </w:r>
            <w:hyperlink r:id="rId32" w:history="1">
              <w:r w:rsidRPr="0059686F">
                <w:rPr>
                  <w:rStyle w:val="Hyperlink"/>
                  <w:lang w:val="en-US" w:eastAsia="zh-CN"/>
                </w:rPr>
                <w:t>17</w:t>
              </w:r>
            </w:hyperlink>
          </w:p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val="en-US" w:eastAsia="zh-CN"/>
              </w:rPr>
            </w:pPr>
            <w:hyperlink r:id="rId33" w:history="1">
              <w:r w:rsidRPr="0059686F">
                <w:rPr>
                  <w:rStyle w:val="Hyperlink"/>
                  <w:lang w:val="en-US" w:eastAsia="zh-CN"/>
                </w:rPr>
                <w:t>7</w:t>
              </w:r>
            </w:hyperlink>
          </w:p>
          <w:p w:rsidR="00052E5D" w:rsidRPr="0087449E" w:rsidRDefault="00052E5D" w:rsidP="00D65BCE">
            <w:pPr>
              <w:spacing w:before="40" w:after="40" w:line="320" w:lineRule="exact"/>
              <w:jc w:val="center"/>
              <w:rPr>
                <w:lang w:val="en-US" w:eastAsia="zh-CN"/>
              </w:rPr>
            </w:pPr>
            <w:hyperlink r:id="rId34" w:history="1">
              <w:r w:rsidRPr="0059686F">
                <w:rPr>
                  <w:rStyle w:val="Hyperlink"/>
                  <w:lang w:val="en-US" w:eastAsia="zh-CN"/>
                </w:rPr>
                <w:t>13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  <w:lang w:eastAsia="zh-CN"/>
              </w:rPr>
            </w:pPr>
            <w:r w:rsidRPr="008A1EA9">
              <w:rPr>
                <w:rFonts w:eastAsia="Times New Roman"/>
                <w:lang w:val="en-US" w:eastAsia="zh-CN"/>
              </w:rPr>
              <w:br w:type="page"/>
            </w:r>
            <w:r w:rsidRPr="008A1EA9">
              <w:rPr>
                <w:rFonts w:eastAsia="Times New Roman"/>
                <w:lang w:eastAsia="zh-CN"/>
              </w:rPr>
              <w:t>7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="Arial Unicode MS"/>
                <w:szCs w:val="24"/>
                <w:lang w:eastAsia="zh-CN"/>
              </w:rPr>
            </w:pPr>
            <w:r w:rsidRPr="008A1EA9">
              <w:rPr>
                <w:rFonts w:eastAsia="Arial Unicode MS"/>
                <w:szCs w:val="24"/>
                <w:lang w:eastAsia="zh-CN"/>
              </w:rPr>
              <w:t>2015-2018</w:t>
            </w:r>
            <w:r w:rsidRPr="00872490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年战略规划和财务规划/运作规划</w:t>
            </w:r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草案</w:t>
            </w:r>
          </w:p>
        </w:tc>
        <w:tc>
          <w:tcPr>
            <w:tcW w:w="1984" w:type="dxa"/>
          </w:tcPr>
          <w:p w:rsidR="00052E5D" w:rsidRDefault="00052E5D" w:rsidP="00D65BCE">
            <w:pPr>
              <w:spacing w:before="40" w:after="40" w:line="320" w:lineRule="exact"/>
              <w:jc w:val="center"/>
              <w:rPr>
                <w:lang w:eastAsia="zh-CN"/>
              </w:rPr>
            </w:pPr>
            <w:hyperlink r:id="rId35" w:history="1">
              <w:r w:rsidRPr="0059686F">
                <w:rPr>
                  <w:rStyle w:val="Hyperlink"/>
                  <w:lang w:eastAsia="zh-CN"/>
                </w:rPr>
                <w:t>1(Add.1)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  <w:lang w:eastAsia="zh-CN"/>
              </w:rPr>
            </w:pPr>
            <w:r w:rsidRPr="008A1EA9">
              <w:rPr>
                <w:rFonts w:eastAsia="Times New Roman"/>
                <w:lang w:eastAsia="zh-CN"/>
              </w:rPr>
              <w:t>8</w:t>
            </w:r>
          </w:p>
        </w:tc>
        <w:tc>
          <w:tcPr>
            <w:tcW w:w="7208" w:type="dxa"/>
          </w:tcPr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  <w:r>
              <w:rPr>
                <w:rFonts w:eastAsiaTheme="minorEastAsia" w:hint="eastAsia"/>
                <w:lang w:eastAsia="zh-CN"/>
              </w:rPr>
              <w:t>ITU-R</w:t>
            </w:r>
            <w:r>
              <w:rPr>
                <w:rFonts w:eastAsiaTheme="minorEastAsia" w:hint="eastAsia"/>
                <w:lang w:eastAsia="zh-CN"/>
              </w:rPr>
              <w:t>相关的</w:t>
            </w:r>
            <w:r>
              <w:rPr>
                <w:rFonts w:eastAsiaTheme="minorEastAsia" w:hint="eastAsia"/>
                <w:lang w:eastAsia="zh-CN"/>
              </w:rPr>
              <w:t>TSAG</w:t>
            </w:r>
            <w:r>
              <w:rPr>
                <w:rFonts w:eastAsiaTheme="minorEastAsia" w:hint="eastAsia"/>
                <w:lang w:eastAsia="zh-CN"/>
              </w:rPr>
              <w:t>会议（</w:t>
            </w:r>
            <w:r>
              <w:rPr>
                <w:rFonts w:eastAsiaTheme="minorEastAsia" w:hint="eastAsia"/>
                <w:lang w:eastAsia="zh-CN"/>
              </w:rPr>
              <w:t>2014</w:t>
            </w:r>
            <w:r>
              <w:rPr>
                <w:rFonts w:eastAsiaTheme="minorEastAsia" w:hint="eastAsia"/>
                <w:lang w:eastAsia="zh-CN"/>
              </w:rPr>
              <w:t>年</w:t>
            </w: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 w:hint="eastAsia"/>
                <w:lang w:eastAsia="zh-CN"/>
              </w:rPr>
              <w:t>月</w:t>
            </w:r>
            <w:r>
              <w:rPr>
                <w:rFonts w:eastAsiaTheme="minorEastAsia" w:hint="eastAsia"/>
                <w:lang w:eastAsia="zh-CN"/>
              </w:rPr>
              <w:t>17-20</w:t>
            </w:r>
            <w:r>
              <w:rPr>
                <w:rFonts w:eastAsiaTheme="minorEastAsia" w:hint="eastAsia"/>
                <w:lang w:eastAsia="zh-CN"/>
              </w:rPr>
              <w:t>日）结果</w:t>
            </w:r>
          </w:p>
          <w:p w:rsidR="00D65BCE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zCs w:val="24"/>
                <w:lang w:val="en-US" w:eastAsia="zh-CN"/>
              </w:rPr>
              <w:t>8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>.1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飞行数据的全球跟踪和监测</w:t>
            </w:r>
          </w:p>
          <w:p w:rsidR="00052E5D" w:rsidRPr="00052E5D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szCs w:val="24"/>
                <w:lang w:val="en-US" w:eastAsia="zh-CN"/>
              </w:rPr>
              <w:t>8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>.2</w:t>
            </w:r>
            <w:r w:rsidRPr="008A1EA9">
              <w:rPr>
                <w:rFonts w:eastAsia="Times New Roman"/>
                <w:szCs w:val="24"/>
                <w:lang w:val="en-US" w:eastAsia="zh-CN"/>
              </w:rPr>
              <w:tab/>
            </w:r>
            <w:r>
              <w:rPr>
                <w:rFonts w:eastAsiaTheme="minorEastAsia" w:hint="eastAsia"/>
                <w:lang w:eastAsia="zh-CN"/>
              </w:rPr>
              <w:t>评估</w:t>
            </w:r>
            <w:r w:rsidRPr="008A1EA9">
              <w:rPr>
                <w:rFonts w:eastAsia="Times New Roman"/>
                <w:lang w:eastAsia="zh-CN"/>
              </w:rPr>
              <w:t>2014</w:t>
            </w:r>
            <w:r>
              <w:rPr>
                <w:rFonts w:eastAsiaTheme="minorEastAsia" w:hint="eastAsia"/>
                <w:lang w:eastAsia="zh-CN"/>
              </w:rPr>
              <w:t>年大视野活动文稿与国际电联活动的相关性</w:t>
            </w:r>
          </w:p>
        </w:tc>
        <w:tc>
          <w:tcPr>
            <w:tcW w:w="1984" w:type="dxa"/>
          </w:tcPr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eastAsia="zh-CN"/>
              </w:rPr>
            </w:pPr>
            <w:hyperlink r:id="rId36" w:history="1">
              <w:r w:rsidRPr="00DF7E25">
                <w:rPr>
                  <w:rStyle w:val="Hyperlink"/>
                  <w:lang w:eastAsia="zh-CN"/>
                </w:rPr>
                <w:t>INFO/3</w:t>
              </w:r>
            </w:hyperlink>
          </w:p>
          <w:p w:rsidR="00D65BCE" w:rsidRDefault="00052E5D" w:rsidP="00D65BCE">
            <w:pPr>
              <w:spacing w:before="40" w:after="40" w:line="320" w:lineRule="exact"/>
              <w:jc w:val="center"/>
              <w:rPr>
                <w:rStyle w:val="Hyperlink"/>
                <w:rFonts w:hint="eastAsia"/>
                <w:lang w:eastAsia="zh-CN"/>
              </w:rPr>
            </w:pPr>
            <w:hyperlink r:id="rId37" w:history="1">
              <w:r w:rsidRPr="0059686F">
                <w:rPr>
                  <w:rStyle w:val="Hyperlink"/>
                  <w:lang w:eastAsia="zh-CN"/>
                </w:rPr>
                <w:t>14</w:t>
              </w:r>
            </w:hyperlink>
          </w:p>
          <w:p w:rsidR="00052E5D" w:rsidRDefault="00052E5D" w:rsidP="00D65BCE">
            <w:pPr>
              <w:spacing w:before="40" w:after="40" w:line="320" w:lineRule="exact"/>
              <w:jc w:val="center"/>
              <w:rPr>
                <w:lang w:eastAsia="zh-CN"/>
              </w:rPr>
            </w:pPr>
            <w:hyperlink r:id="rId38" w:history="1">
              <w:r w:rsidRPr="0059686F">
                <w:rPr>
                  <w:rStyle w:val="Hyperlink"/>
                  <w:lang w:eastAsia="zh-CN"/>
                </w:rPr>
                <w:t>INFO/2</w:t>
              </w:r>
            </w:hyperlink>
            <w:r>
              <w:rPr>
                <w:rStyle w:val="Hyperlink"/>
                <w:lang w:eastAsia="zh-CN"/>
              </w:rPr>
              <w:t>(Rev.1)</w:t>
            </w:r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  <w:lang w:eastAsia="zh-CN"/>
              </w:rPr>
            </w:pPr>
            <w:r w:rsidRPr="008A1EA9">
              <w:rPr>
                <w:rFonts w:eastAsia="Times New Roman"/>
                <w:lang w:eastAsia="zh-CN"/>
              </w:rPr>
              <w:t>9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lang w:eastAsia="zh-CN"/>
              </w:rPr>
            </w:pPr>
            <w:r w:rsidRPr="008A1EA9">
              <w:rPr>
                <w:rFonts w:eastAsia="Times New Roman"/>
                <w:lang w:eastAsia="zh-CN"/>
              </w:rPr>
              <w:t>RAG</w:t>
            </w:r>
            <w:r>
              <w:rPr>
                <w:rFonts w:eastAsiaTheme="minorEastAsia" w:hint="eastAsia"/>
                <w:lang w:eastAsia="zh-CN"/>
              </w:rPr>
              <w:t>信函通信小组的活动</w:t>
            </w:r>
          </w:p>
        </w:tc>
        <w:tc>
          <w:tcPr>
            <w:tcW w:w="1984" w:type="dxa"/>
          </w:tcPr>
          <w:p w:rsidR="00052E5D" w:rsidRDefault="00052E5D" w:rsidP="00D65BCE">
            <w:pPr>
              <w:spacing w:before="40" w:after="40" w:line="320" w:lineRule="exact"/>
              <w:jc w:val="center"/>
              <w:rPr>
                <w:lang w:eastAsia="zh-CN"/>
              </w:rPr>
            </w:pPr>
            <w:hyperlink r:id="rId39" w:history="1">
              <w:r w:rsidRPr="0059686F">
                <w:rPr>
                  <w:rStyle w:val="Hyperlink"/>
                  <w:lang w:eastAsia="zh-CN"/>
                </w:rPr>
                <w:t>19</w:t>
              </w:r>
            </w:hyperlink>
          </w:p>
        </w:tc>
      </w:tr>
      <w:tr w:rsidR="00052E5D" w:rsidRPr="008A1EA9" w:rsidTr="00E15EC9">
        <w:tc>
          <w:tcPr>
            <w:tcW w:w="697" w:type="dxa"/>
          </w:tcPr>
          <w:p w:rsidR="00052E5D" w:rsidRPr="008A1EA9" w:rsidRDefault="00052E5D" w:rsidP="00D65BCE">
            <w:pPr>
              <w:spacing w:before="40" w:after="40" w:line="320" w:lineRule="exact"/>
              <w:rPr>
                <w:rFonts w:eastAsia="Times New Roman"/>
                <w:lang w:eastAsia="zh-CN"/>
              </w:rPr>
            </w:pPr>
            <w:r w:rsidRPr="008A1EA9">
              <w:rPr>
                <w:rFonts w:eastAsia="Times New Roman"/>
                <w:lang w:eastAsia="zh-CN"/>
              </w:rPr>
              <w:t>10</w:t>
            </w:r>
          </w:p>
        </w:tc>
        <w:tc>
          <w:tcPr>
            <w:tcW w:w="7208" w:type="dxa"/>
          </w:tcPr>
          <w:p w:rsidR="00052E5D" w:rsidRPr="008A1EA9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下次会议的日期</w:t>
            </w:r>
          </w:p>
        </w:tc>
        <w:tc>
          <w:tcPr>
            <w:tcW w:w="1984" w:type="dxa"/>
          </w:tcPr>
          <w:p w:rsidR="00052E5D" w:rsidRPr="004A3B18" w:rsidRDefault="00052E5D" w:rsidP="00D65BCE">
            <w:pPr>
              <w:spacing w:before="40" w:after="40" w:line="320" w:lineRule="exact"/>
              <w:jc w:val="center"/>
              <w:rPr>
                <w:i/>
                <w:iCs/>
                <w:lang w:eastAsia="zh-CN"/>
              </w:rPr>
            </w:pPr>
          </w:p>
        </w:tc>
      </w:tr>
      <w:tr w:rsidR="00052E5D" w:rsidRPr="008A1EA9" w:rsidTr="00E15EC9">
        <w:tc>
          <w:tcPr>
            <w:tcW w:w="697" w:type="dxa"/>
          </w:tcPr>
          <w:p w:rsidR="00052E5D" w:rsidRPr="00052E5D" w:rsidRDefault="00052E5D" w:rsidP="00D65BCE">
            <w:pPr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</w:t>
            </w:r>
          </w:p>
        </w:tc>
        <w:tc>
          <w:tcPr>
            <w:tcW w:w="7208" w:type="dxa"/>
          </w:tcPr>
          <w:p w:rsidR="00052E5D" w:rsidRPr="00052E5D" w:rsidRDefault="00052E5D" w:rsidP="00D65BCE">
            <w:pPr>
              <w:tabs>
                <w:tab w:val="clear" w:pos="794"/>
                <w:tab w:val="left" w:pos="579"/>
              </w:tabs>
              <w:spacing w:before="40" w:after="40" w:line="320" w:lineRule="exact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其它事宜</w:t>
            </w:r>
          </w:p>
        </w:tc>
        <w:tc>
          <w:tcPr>
            <w:tcW w:w="1984" w:type="dxa"/>
          </w:tcPr>
          <w:p w:rsidR="00052E5D" w:rsidRPr="00FD0EC0" w:rsidRDefault="00052E5D" w:rsidP="00D65BCE">
            <w:pPr>
              <w:spacing w:before="40" w:after="40" w:line="320" w:lineRule="exact"/>
              <w:jc w:val="center"/>
              <w:rPr>
                <w:lang w:eastAsia="zh-CN"/>
              </w:rPr>
            </w:pPr>
          </w:p>
        </w:tc>
      </w:tr>
    </w:tbl>
    <w:p w:rsidR="00D65BCE" w:rsidRPr="00AA2A94" w:rsidRDefault="00562351" w:rsidP="00D65BCE">
      <w:pPr>
        <w:pStyle w:val="Reasons"/>
        <w:spacing w:before="240"/>
        <w:jc w:val="center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 w:rsidR="00A11E74">
        <w:rPr>
          <w:rFonts w:eastAsiaTheme="minorEastAsia" w:hint="eastAsia"/>
          <w:lang w:eastAsia="zh-CN"/>
        </w:rPr>
        <w:t>无线电通信</w:t>
      </w:r>
      <w:r>
        <w:rPr>
          <w:rFonts w:eastAsiaTheme="minorEastAsia" w:hint="eastAsia"/>
          <w:lang w:eastAsia="zh-CN"/>
        </w:rPr>
        <w:t>顾问组主席</w:t>
      </w:r>
      <w:r>
        <w:rPr>
          <w:rFonts w:eastAsiaTheme="minorEastAsia"/>
          <w:lang w:eastAsia="zh-CN"/>
        </w:rPr>
        <w:br/>
      </w:r>
      <w:r w:rsidR="008A1EA9" w:rsidRPr="008A1EA9">
        <w:rPr>
          <w:lang w:eastAsia="zh-CN"/>
        </w:rPr>
        <w:tab/>
      </w:r>
      <w:r w:rsidR="008A1EA9" w:rsidRPr="008A1EA9">
        <w:rPr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ab/>
      </w:r>
      <w:r w:rsidR="008A1EA9" w:rsidRPr="008A1EA9">
        <w:rPr>
          <w:lang w:eastAsia="zh-CN"/>
        </w:rPr>
        <w:tab/>
      </w:r>
      <w:bookmarkStart w:id="19" w:name="_GoBack"/>
      <w:bookmarkEnd w:id="19"/>
      <w:r>
        <w:rPr>
          <w:rFonts w:eastAsiaTheme="minorEastAsia" w:hint="eastAsia"/>
          <w:lang w:eastAsia="zh-CN"/>
        </w:rPr>
        <w:tab/>
      </w:r>
      <w:r w:rsidR="008A1EA9" w:rsidRPr="008A1EA9">
        <w:rPr>
          <w:lang w:eastAsia="zh-CN"/>
        </w:rPr>
        <w:t>Daniel Obam</w:t>
      </w:r>
      <w:r w:rsidR="00AA2A94">
        <w:rPr>
          <w:rFonts w:eastAsiaTheme="minorEastAsia" w:hint="eastAsia"/>
          <w:lang w:eastAsia="zh-CN"/>
        </w:rPr>
        <w:t>先生</w:t>
      </w:r>
    </w:p>
    <w:sectPr w:rsidR="00D65BCE" w:rsidRPr="00AA2A94" w:rsidSect="00A5181E">
      <w:headerReference w:type="default" r:id="rId40"/>
      <w:footerReference w:type="default" r:id="rId41"/>
      <w:footerReference w:type="first" r:id="rId4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6A7" w:rsidRDefault="000646A7">
      <w:r>
        <w:separator/>
      </w:r>
    </w:p>
  </w:endnote>
  <w:endnote w:type="continuationSeparator" w:id="0">
    <w:p w:rsidR="000646A7" w:rsidRDefault="000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6F31AB" w:rsidRDefault="00FF32F3" w:rsidP="0023339F">
    <w:pPr>
      <w:pStyle w:val="Footer"/>
      <w:rPr>
        <w:lang w:eastAsia="zh-CN"/>
      </w:rPr>
    </w:pPr>
    <w:fldSimple w:instr=" FILENAME \p  \* MERGEFORMAT ">
      <w:r w:rsidR="002140F6">
        <w:t>P:\CHI\ITU-R\AG\RAG\RAG14\ADM\001V2C.DOCX</w:t>
      </w:r>
    </w:fldSimple>
    <w:r w:rsidR="005E6891">
      <w:rPr>
        <w:rFonts w:hint="eastAsia"/>
        <w:lang w:eastAsia="zh-CN"/>
      </w:rPr>
      <w:t xml:space="preserve"> (</w:t>
    </w:r>
    <w:r w:rsidR="0023339F">
      <w:rPr>
        <w:rFonts w:hint="eastAsia"/>
        <w:lang w:eastAsia="zh-CN"/>
      </w:rPr>
      <w:t>362328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2140F6">
      <w:t>23.06.14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2140F6">
      <w:t>23.06.14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F52263" w:rsidRDefault="00AA2A94" w:rsidP="00562351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140F6">
      <w:t>P:\CHI\ITU-R\AG\RAG\RAG14\ADM\001V2C.DOCX</w:t>
    </w:r>
    <w:r>
      <w:fldChar w:fldCharType="end"/>
    </w:r>
    <w:r w:rsidR="00F52263">
      <w:rPr>
        <w:rFonts w:hint="eastAsia"/>
        <w:lang w:eastAsia="zh-CN"/>
      </w:rPr>
      <w:t xml:space="preserve"> (36</w:t>
    </w:r>
    <w:r w:rsidR="00562351">
      <w:rPr>
        <w:rFonts w:hint="eastAsia"/>
        <w:lang w:eastAsia="zh-CN"/>
      </w:rPr>
      <w:t>5084</w:t>
    </w:r>
    <w:r w:rsidR="00F52263">
      <w:rPr>
        <w:rFonts w:hint="eastAsia"/>
        <w:lang w:eastAsia="zh-CN"/>
      </w:rPr>
      <w:t>)</w:t>
    </w:r>
    <w:r w:rsidR="00F52263">
      <w:tab/>
    </w:r>
    <w:r w:rsidR="00F52263">
      <w:fldChar w:fldCharType="begin"/>
    </w:r>
    <w:r w:rsidR="00F52263">
      <w:instrText xml:space="preserve"> SAVEDATE \@ DD.MM.YY </w:instrText>
    </w:r>
    <w:r w:rsidR="00F52263">
      <w:fldChar w:fldCharType="separate"/>
    </w:r>
    <w:r w:rsidR="002140F6">
      <w:t>23.06.14</w:t>
    </w:r>
    <w:r w:rsidR="00F52263">
      <w:fldChar w:fldCharType="end"/>
    </w:r>
    <w:r w:rsidR="00F52263">
      <w:tab/>
    </w:r>
    <w:r w:rsidR="00F52263">
      <w:fldChar w:fldCharType="begin"/>
    </w:r>
    <w:r w:rsidR="00F52263">
      <w:instrText xml:space="preserve"> PRINTDATE \@ DD.MM.YY </w:instrText>
    </w:r>
    <w:r w:rsidR="00F52263">
      <w:fldChar w:fldCharType="separate"/>
    </w:r>
    <w:r w:rsidR="002140F6">
      <w:t>23.06.14</w:t>
    </w:r>
    <w:r w:rsidR="00F5226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6A7" w:rsidRDefault="000646A7">
      <w:r>
        <w:t>____________________</w:t>
      </w:r>
    </w:p>
  </w:footnote>
  <w:footnote w:type="continuationSeparator" w:id="0">
    <w:p w:rsidR="000646A7" w:rsidRDefault="0006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65BCE">
      <w:rPr>
        <w:noProof/>
      </w:rPr>
      <w:t>2</w:t>
    </w:r>
    <w:r>
      <w:fldChar w:fldCharType="end"/>
    </w:r>
  </w:p>
  <w:p w:rsidR="005E6891" w:rsidRPr="00AF0B82" w:rsidRDefault="005E6891" w:rsidP="00052E5D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14</w:t>
    </w:r>
    <w:r w:rsidRPr="00AF0B82">
      <w:t>-1/</w:t>
    </w:r>
    <w:r w:rsidR="00052E5D">
      <w:rPr>
        <w:rFonts w:hint="eastAsia"/>
        <w:lang w:eastAsia="zh-CN"/>
      </w:rPr>
      <w:t>ADM/1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A7"/>
    <w:rsid w:val="00020106"/>
    <w:rsid w:val="00021007"/>
    <w:rsid w:val="00034C59"/>
    <w:rsid w:val="00052E5D"/>
    <w:rsid w:val="00062FA4"/>
    <w:rsid w:val="000646A7"/>
    <w:rsid w:val="0006614B"/>
    <w:rsid w:val="00082FBE"/>
    <w:rsid w:val="00084871"/>
    <w:rsid w:val="00085541"/>
    <w:rsid w:val="00085CC5"/>
    <w:rsid w:val="00093C73"/>
    <w:rsid w:val="000A0059"/>
    <w:rsid w:val="000A4F34"/>
    <w:rsid w:val="000A5F9E"/>
    <w:rsid w:val="000B0A4F"/>
    <w:rsid w:val="000B4D42"/>
    <w:rsid w:val="000C0FEC"/>
    <w:rsid w:val="000C33FB"/>
    <w:rsid w:val="000F275A"/>
    <w:rsid w:val="000F3718"/>
    <w:rsid w:val="00107E5A"/>
    <w:rsid w:val="00117A08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140F6"/>
    <w:rsid w:val="00221367"/>
    <w:rsid w:val="0023339F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5197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A1646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0211"/>
    <w:rsid w:val="00552474"/>
    <w:rsid w:val="0055452F"/>
    <w:rsid w:val="00561A8F"/>
    <w:rsid w:val="00562351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92AFF"/>
    <w:rsid w:val="007A299C"/>
    <w:rsid w:val="007A31FF"/>
    <w:rsid w:val="007A6C4A"/>
    <w:rsid w:val="007B56C2"/>
    <w:rsid w:val="007B7525"/>
    <w:rsid w:val="007C0529"/>
    <w:rsid w:val="007C0CCC"/>
    <w:rsid w:val="007C4F8B"/>
    <w:rsid w:val="007D3B15"/>
    <w:rsid w:val="007D5B11"/>
    <w:rsid w:val="007E466C"/>
    <w:rsid w:val="007F087F"/>
    <w:rsid w:val="007F1A81"/>
    <w:rsid w:val="007F28FE"/>
    <w:rsid w:val="007F6A6B"/>
    <w:rsid w:val="007F7F05"/>
    <w:rsid w:val="008027FD"/>
    <w:rsid w:val="008051C9"/>
    <w:rsid w:val="00811E48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72490"/>
    <w:rsid w:val="0088263F"/>
    <w:rsid w:val="0088755C"/>
    <w:rsid w:val="008954AA"/>
    <w:rsid w:val="008A1EA9"/>
    <w:rsid w:val="008A56A5"/>
    <w:rsid w:val="008B06FC"/>
    <w:rsid w:val="008B65A7"/>
    <w:rsid w:val="008C1346"/>
    <w:rsid w:val="008C34A4"/>
    <w:rsid w:val="008C7B07"/>
    <w:rsid w:val="008D06A4"/>
    <w:rsid w:val="008D2F6C"/>
    <w:rsid w:val="008E11BE"/>
    <w:rsid w:val="008F128A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95B73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1E74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67306"/>
    <w:rsid w:val="00A70937"/>
    <w:rsid w:val="00A87C9B"/>
    <w:rsid w:val="00A941E2"/>
    <w:rsid w:val="00AA2A94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00833"/>
    <w:rsid w:val="00B11BA5"/>
    <w:rsid w:val="00B1508A"/>
    <w:rsid w:val="00B25A3A"/>
    <w:rsid w:val="00B30268"/>
    <w:rsid w:val="00B41DC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94FC6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02ED"/>
    <w:rsid w:val="00BE163D"/>
    <w:rsid w:val="00BE1942"/>
    <w:rsid w:val="00BE1F57"/>
    <w:rsid w:val="00BE5A75"/>
    <w:rsid w:val="00C00C19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1368C"/>
    <w:rsid w:val="00D22D5C"/>
    <w:rsid w:val="00D33A41"/>
    <w:rsid w:val="00D476FB"/>
    <w:rsid w:val="00D57861"/>
    <w:rsid w:val="00D65BCE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09F5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2263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32F3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646A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646A7"/>
    <w:rPr>
      <w:rFonts w:ascii="Times New Roman" w:hAnsi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0646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646A7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646A7"/>
    <w:rPr>
      <w:rFonts w:ascii="Times New Roman" w:hAnsi="Times New Roman"/>
      <w:b/>
      <w:sz w:val="24"/>
      <w:lang w:val="en-GB" w:eastAsia="en-US"/>
    </w:rPr>
  </w:style>
  <w:style w:type="paragraph" w:customStyle="1" w:styleId="Reasons">
    <w:name w:val="Reasons"/>
    <w:basedOn w:val="Normal"/>
    <w:qFormat/>
    <w:rsid w:val="000646A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4-RAG14-C-0012/en" TargetMode="External"/><Relationship Id="rId18" Type="http://schemas.openxmlformats.org/officeDocument/2006/relationships/hyperlink" Target="http://www.itu.int/md/R14-RAG14-C-0011/en" TargetMode="External"/><Relationship Id="rId26" Type="http://schemas.openxmlformats.org/officeDocument/2006/relationships/hyperlink" Target="http://www.itu.int/md/R14-RAG14-C-0022/en" TargetMode="External"/><Relationship Id="rId39" Type="http://schemas.openxmlformats.org/officeDocument/2006/relationships/hyperlink" Target="http://www.itu.int/md/R14-RAG14-C-001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4-RAG14-C-0016/en" TargetMode="External"/><Relationship Id="rId34" Type="http://schemas.openxmlformats.org/officeDocument/2006/relationships/hyperlink" Target="http://www.itu.int/md/R14-RAG14-C-0013/en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4-RAG14-C-0001/en" TargetMode="External"/><Relationship Id="rId17" Type="http://schemas.openxmlformats.org/officeDocument/2006/relationships/hyperlink" Target="http://www.itu.int/md/R14-RAG14-C-0004/en" TargetMode="External"/><Relationship Id="rId25" Type="http://schemas.openxmlformats.org/officeDocument/2006/relationships/hyperlink" Target="http://www.itu.int/md/R14-RAG14-C-0006/en" TargetMode="External"/><Relationship Id="rId33" Type="http://schemas.openxmlformats.org/officeDocument/2006/relationships/hyperlink" Target="http://www.itu.int/md/R14-RAG14-C-0007/en" TargetMode="External"/><Relationship Id="rId38" Type="http://schemas.openxmlformats.org/officeDocument/2006/relationships/hyperlink" Target="http://www.itu.int/md/R14-RAG14-INF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4-RAG14-C-0002/en" TargetMode="External"/><Relationship Id="rId20" Type="http://schemas.openxmlformats.org/officeDocument/2006/relationships/hyperlink" Target="http://www.itu.int/md/R14-RAG14-C-0010/en" TargetMode="External"/><Relationship Id="rId29" Type="http://schemas.openxmlformats.org/officeDocument/2006/relationships/hyperlink" Target="http://www.itu.int/md/R14-RAG14-C-0015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4-RAG14-INF-0001/en" TargetMode="External"/><Relationship Id="rId24" Type="http://schemas.openxmlformats.org/officeDocument/2006/relationships/hyperlink" Target="http://www.itu.int/md/R14-RAG14-C-0005/en" TargetMode="External"/><Relationship Id="rId32" Type="http://schemas.openxmlformats.org/officeDocument/2006/relationships/hyperlink" Target="http://www.itu.int/md/R14-RAG14-C-0017/en" TargetMode="External"/><Relationship Id="rId37" Type="http://schemas.openxmlformats.org/officeDocument/2006/relationships/hyperlink" Target="http://www.itu.int/md/R14-RAG14-C-0014/en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4-RAG14-C-0001/en" TargetMode="External"/><Relationship Id="rId23" Type="http://schemas.openxmlformats.org/officeDocument/2006/relationships/hyperlink" Target="http://www.itu.int/md/R14-RAG14-C-0020/en" TargetMode="External"/><Relationship Id="rId28" Type="http://schemas.openxmlformats.org/officeDocument/2006/relationships/hyperlink" Target="http://www.itu.int/md/R14-RAG14-C-0008/en" TargetMode="External"/><Relationship Id="rId36" Type="http://schemas.openxmlformats.org/officeDocument/2006/relationships/hyperlink" Target="http://www.itu.int/md/R14-RAG14-INF/en" TargetMode="External"/><Relationship Id="rId10" Type="http://schemas.openxmlformats.org/officeDocument/2006/relationships/hyperlink" Target="http://www.itu.int/md/R14-RAG14-ADM/en" TargetMode="External"/><Relationship Id="rId19" Type="http://schemas.openxmlformats.org/officeDocument/2006/relationships/hyperlink" Target="http://www.itu.int/md/R14-RAG14-C-0021/en" TargetMode="External"/><Relationship Id="rId31" Type="http://schemas.openxmlformats.org/officeDocument/2006/relationships/hyperlink" Target="http://www.itu.int/md/R14-RAG14-C-0009/e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4-RAG14-C-0001/en" TargetMode="External"/><Relationship Id="rId22" Type="http://schemas.openxmlformats.org/officeDocument/2006/relationships/hyperlink" Target="http://www.itu.int/md/R14-RAG14-C-0018/en" TargetMode="External"/><Relationship Id="rId27" Type="http://schemas.openxmlformats.org/officeDocument/2006/relationships/hyperlink" Target="http://www.itu.int/md/R14-RAG14-C-0023/en" TargetMode="External"/><Relationship Id="rId30" Type="http://schemas.openxmlformats.org/officeDocument/2006/relationships/hyperlink" Target="http://www.itu.int/md/R14-RAG14-C-0003/en" TargetMode="External"/><Relationship Id="rId35" Type="http://schemas.openxmlformats.org/officeDocument/2006/relationships/hyperlink" Target="http://www.itu.int/md/R14-RAG14-C-0001/en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1A8F-DF5D-4BA0-A93E-BA76BF03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PC_RAG14</Template>
  <TotalTime>12</TotalTime>
  <Pages>1</Pages>
  <Words>339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2411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byzheng</dc:creator>
  <cp:keywords>RAG03-1</cp:keywords>
  <dc:description>Document RAG08-1/1-E  For: _x000d_Document date: 12 December 2007_x000d_Saved by JJF44233 at 15:38:46 on 18/12/2007</dc:description>
  <cp:lastModifiedBy>byzheng</cp:lastModifiedBy>
  <cp:revision>7</cp:revision>
  <cp:lastPrinted>2014-06-23T15:20:00Z</cp:lastPrinted>
  <dcterms:created xsi:type="dcterms:W3CDTF">2014-06-23T15:13:00Z</dcterms:created>
  <dcterms:modified xsi:type="dcterms:W3CDTF">2014-06-23T15:24:00Z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