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ED1EBE">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ED1EBE">
              <w:rPr>
                <w:rFonts w:ascii="Calibri" w:hAnsi="Calibri"/>
                <w:b/>
                <w:bCs/>
              </w:rPr>
              <w:t>4</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ED1EBE" w:rsidP="00ED1EBE">
            <w:pPr>
              <w:tabs>
                <w:tab w:val="left" w:pos="993"/>
              </w:tabs>
              <w:spacing w:before="0"/>
              <w:jc w:val="left"/>
              <w:rPr>
                <w:rFonts w:ascii="Calibri" w:hAnsi="Calibri"/>
                <w:b/>
                <w:bCs/>
                <w:rtl/>
                <w:lang w:val="en-US" w:bidi="ar-SY"/>
              </w:rPr>
            </w:pPr>
            <w:r>
              <w:rPr>
                <w:rFonts w:ascii="Calibri" w:hAnsi="Calibri"/>
                <w:b/>
                <w:bCs/>
              </w:rPr>
              <w:t>19</w:t>
            </w:r>
            <w:r w:rsidR="004D2AEB" w:rsidRPr="00A71FE1">
              <w:rPr>
                <w:rFonts w:ascii="Calibri" w:hAnsi="Calibri" w:hint="cs"/>
                <w:b/>
                <w:bCs/>
                <w:rtl/>
              </w:rPr>
              <w:t xml:space="preserve"> </w:t>
            </w:r>
            <w:r>
              <w:rPr>
                <w:rFonts w:ascii="Calibri" w:hAnsi="Calibri" w:hint="cs"/>
                <w:b/>
                <w:bCs/>
                <w:rtl/>
              </w:rPr>
              <w:t>أبريل</w:t>
            </w:r>
            <w:r w:rsidR="00127DF3">
              <w:rPr>
                <w:rFonts w:ascii="Calibri" w:hAnsi="Calibri" w:hint="cs"/>
                <w:b/>
                <w:bCs/>
                <w:rtl/>
              </w:rPr>
              <w:t xml:space="preserve">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ED1EBE" w:rsidP="00A71FE1">
            <w:pPr>
              <w:pStyle w:val="Source"/>
            </w:pPr>
            <w:r>
              <w:rPr>
                <w:rFonts w:hint="cs"/>
                <w:rtl/>
              </w:rPr>
              <w:t>جمهورية كوريا</w:t>
            </w:r>
          </w:p>
        </w:tc>
      </w:tr>
      <w:tr w:rsidR="00CF2597" w:rsidRPr="00BD4D3B" w:rsidTr="00CF2597">
        <w:trPr>
          <w:cantSplit/>
        </w:trPr>
        <w:tc>
          <w:tcPr>
            <w:tcW w:w="5000" w:type="pct"/>
            <w:gridSpan w:val="2"/>
          </w:tcPr>
          <w:p w:rsidR="00CF2597" w:rsidRPr="00BD4D3B" w:rsidRDefault="00ED1EBE" w:rsidP="002C2779">
            <w:pPr>
              <w:pStyle w:val="Title10"/>
              <w:rPr>
                <w:rtl/>
              </w:rPr>
            </w:pPr>
            <w:r>
              <w:rPr>
                <w:rFonts w:hint="cs"/>
                <w:caps/>
                <w:noProof/>
                <w:sz w:val="26"/>
                <w:szCs w:val="36"/>
                <w:rtl/>
                <w:lang w:val="en-GB"/>
              </w:rPr>
              <w:t xml:space="preserve">مقترحات </w:t>
            </w:r>
            <w:r w:rsidR="002C2779">
              <w:rPr>
                <w:rFonts w:hint="cs"/>
                <w:caps/>
                <w:noProof/>
                <w:sz w:val="26"/>
                <w:szCs w:val="36"/>
                <w:rtl/>
                <w:lang w:val="en-GB"/>
              </w:rPr>
              <w:t>ل</w:t>
            </w:r>
            <w:r>
              <w:rPr>
                <w:rFonts w:hint="cs"/>
                <w:caps/>
                <w:noProof/>
                <w:sz w:val="26"/>
                <w:szCs w:val="36"/>
                <w:rtl/>
                <w:lang w:val="en-GB"/>
              </w:rPr>
              <w:t>تحديث "</w:t>
            </w:r>
            <w:r w:rsidRPr="00ED1EBE">
              <w:rPr>
                <w:rFonts w:ascii="Times New Roman Bold" w:hAnsi="Times New Roman Bold" w:hint="cs"/>
                <w:sz w:val="26"/>
                <w:szCs w:val="36"/>
                <w:rtl/>
              </w:rPr>
              <w:t xml:space="preserve">الخطوط </w:t>
            </w:r>
            <w:r w:rsidR="009059A9">
              <w:rPr>
                <w:rFonts w:ascii="Times New Roman Bold" w:hAnsi="Times New Roman Bold" w:hint="cs"/>
                <w:sz w:val="26"/>
                <w:szCs w:val="36"/>
                <w:rtl/>
              </w:rPr>
              <w:t>ال</w:t>
            </w:r>
            <w:r w:rsidRPr="00ED1EBE">
              <w:rPr>
                <w:rFonts w:ascii="Times New Roman Bold" w:hAnsi="Times New Roman Bold" w:hint="cs"/>
                <w:sz w:val="26"/>
                <w:szCs w:val="36"/>
                <w:rtl/>
              </w:rPr>
              <w:t xml:space="preserve">توجيهية </w:t>
            </w:r>
            <w:r w:rsidR="00800683">
              <w:rPr>
                <w:rFonts w:ascii="Times New Roman Bold" w:hAnsi="Times New Roman Bold" w:hint="cs"/>
                <w:sz w:val="26"/>
                <w:szCs w:val="36"/>
                <w:rtl/>
              </w:rPr>
              <w:t>ل</w:t>
            </w:r>
            <w:r w:rsidRPr="00ED1EBE">
              <w:rPr>
                <w:rFonts w:ascii="Times New Roman Bold" w:hAnsi="Times New Roman Bold" w:hint="cs"/>
                <w:sz w:val="26"/>
                <w:szCs w:val="36"/>
                <w:rtl/>
              </w:rPr>
              <w:t>أساليب عمل جمعية الاتصالات الراديوية</w:t>
            </w:r>
            <w:r w:rsidR="002C2779">
              <w:rPr>
                <w:rtl/>
              </w:rPr>
              <w:br/>
            </w:r>
            <w:r w:rsidRPr="00ED1EBE">
              <w:rPr>
                <w:rFonts w:ascii="Times New Roman Bold" w:hAnsi="Times New Roman Bold" w:hint="cs"/>
                <w:sz w:val="26"/>
                <w:szCs w:val="36"/>
                <w:rtl/>
              </w:rPr>
              <w:t>ولجان دراسات الاتصالات الراديوية والأفرقة ذات الصلة</w:t>
            </w:r>
            <w:r w:rsidR="00F25457">
              <w:rPr>
                <w:rFonts w:hint="cs"/>
                <w:rtl/>
              </w:rPr>
              <w:t>" وتحسين النفاذ إلى المعلومات</w:t>
            </w:r>
          </w:p>
        </w:tc>
      </w:tr>
    </w:tbl>
    <w:p w:rsidR="00793FBA" w:rsidRPr="00034FFB" w:rsidRDefault="00793FBA" w:rsidP="002C2779">
      <w:pPr>
        <w:pStyle w:val="Heading1"/>
        <w:rPr>
          <w:rFonts w:ascii="Times New Roman" w:hAnsi="Times New Roman"/>
          <w:noProof/>
          <w:rtl/>
        </w:rPr>
      </w:pPr>
      <w:r w:rsidRPr="00034FFB">
        <w:rPr>
          <w:rFonts w:ascii="Times New Roman" w:hAnsi="Times New Roman"/>
          <w:noProof/>
        </w:rPr>
        <w:t>1</w:t>
      </w:r>
      <w:r w:rsidRPr="00034FFB">
        <w:rPr>
          <w:rFonts w:ascii="Times New Roman" w:hAnsi="Times New Roman"/>
          <w:noProof/>
          <w:rtl/>
        </w:rPr>
        <w:tab/>
        <w:t>مقدمة</w:t>
      </w:r>
    </w:p>
    <w:p w:rsidR="00E933E6" w:rsidRPr="00034FFB" w:rsidRDefault="00063D89" w:rsidP="00794290">
      <w:pPr>
        <w:rPr>
          <w:rtl/>
          <w:lang w:val="en-US"/>
        </w:rPr>
      </w:pPr>
      <w:r w:rsidRPr="00034FFB">
        <w:rPr>
          <w:rFonts w:hint="cs"/>
          <w:rtl/>
        </w:rPr>
        <w:t>ع</w:t>
      </w:r>
      <w:r w:rsidR="00794290">
        <w:rPr>
          <w:rFonts w:hint="cs"/>
          <w:rtl/>
        </w:rPr>
        <w:t>ُ</w:t>
      </w:r>
      <w:r w:rsidRPr="00034FFB">
        <w:rPr>
          <w:rFonts w:hint="cs"/>
          <w:rtl/>
        </w:rPr>
        <w:t>قدت جمعية الاتصالات الراديوية في يناير</w:t>
      </w:r>
      <w:r w:rsidR="00794290">
        <w:rPr>
          <w:rFonts w:hint="eastAsia"/>
          <w:rtl/>
        </w:rPr>
        <w:t> </w:t>
      </w:r>
      <w:r w:rsidRPr="00034FFB">
        <w:rPr>
          <w:lang w:val="en-US"/>
        </w:rPr>
        <w:t>2012</w:t>
      </w:r>
      <w:r w:rsidRPr="00034FFB">
        <w:rPr>
          <w:rFonts w:hint="cs"/>
          <w:rtl/>
          <w:lang w:val="en-US"/>
        </w:rPr>
        <w:t xml:space="preserve"> ويتعين اتخاذ </w:t>
      </w:r>
      <w:r w:rsidR="00800683" w:rsidRPr="00034FFB">
        <w:rPr>
          <w:rFonts w:hint="cs"/>
          <w:rtl/>
          <w:lang w:val="en-US"/>
        </w:rPr>
        <w:t xml:space="preserve">ما يترتب على ذلك </w:t>
      </w:r>
      <w:r w:rsidRPr="00034FFB">
        <w:rPr>
          <w:rFonts w:hint="cs"/>
          <w:rtl/>
          <w:lang w:val="en-US"/>
        </w:rPr>
        <w:t xml:space="preserve">في </w:t>
      </w:r>
      <w:r w:rsidR="008516D6" w:rsidRPr="00034FFB">
        <w:rPr>
          <w:rFonts w:hint="cs"/>
          <w:rtl/>
          <w:lang w:val="en-US"/>
        </w:rPr>
        <w:t>الخطوط</w:t>
      </w:r>
      <w:r w:rsidRPr="00034FFB">
        <w:rPr>
          <w:rFonts w:hint="cs"/>
          <w:rtl/>
          <w:lang w:val="en-US"/>
        </w:rPr>
        <w:t xml:space="preserve"> التوجيهية لأساليب العمل </w:t>
      </w:r>
      <w:r w:rsidR="00E22A5D" w:rsidRPr="00034FFB">
        <w:rPr>
          <w:rFonts w:hint="cs"/>
          <w:rtl/>
          <w:lang w:val="en-US"/>
        </w:rPr>
        <w:t>من أجل</w:t>
      </w:r>
      <w:r w:rsidRPr="00034FFB">
        <w:rPr>
          <w:rFonts w:hint="cs"/>
          <w:rtl/>
          <w:lang w:val="en-US"/>
        </w:rPr>
        <w:t xml:space="preserve"> </w:t>
      </w:r>
      <w:r w:rsidR="002C2779" w:rsidRPr="00034FFB">
        <w:rPr>
          <w:rFonts w:hint="cs"/>
          <w:rtl/>
          <w:lang w:val="en-US"/>
        </w:rPr>
        <w:t xml:space="preserve">المندوبين المشاركين في </w:t>
      </w:r>
      <w:r w:rsidRPr="00034FFB">
        <w:rPr>
          <w:rFonts w:hint="cs"/>
          <w:rtl/>
          <w:lang w:val="en-US"/>
        </w:rPr>
        <w:t>اجتماعات قطاع الاتصالات الراديوية.</w:t>
      </w:r>
    </w:p>
    <w:p w:rsidR="00063D89" w:rsidRPr="00034FFB" w:rsidRDefault="00220BEE" w:rsidP="002C2779">
      <w:pPr>
        <w:rPr>
          <w:rtl/>
          <w:lang w:val="en-US"/>
        </w:rPr>
      </w:pPr>
      <w:r w:rsidRPr="00034FFB">
        <w:rPr>
          <w:rFonts w:hint="cs"/>
          <w:rtl/>
          <w:lang w:val="en-US"/>
        </w:rPr>
        <w:t xml:space="preserve">ولوحظ أيضاً أن هناك معلومات مفيدة </w:t>
      </w:r>
      <w:r w:rsidR="00FF472D" w:rsidRPr="00034FFB">
        <w:rPr>
          <w:rFonts w:hint="cs"/>
          <w:rtl/>
          <w:lang w:val="en-US"/>
        </w:rPr>
        <w:t>تتعلق</w:t>
      </w:r>
      <w:r w:rsidRPr="00034FFB">
        <w:rPr>
          <w:rFonts w:hint="cs"/>
          <w:rtl/>
          <w:lang w:val="en-US"/>
        </w:rPr>
        <w:t xml:space="preserve"> </w:t>
      </w:r>
      <w:r w:rsidR="00FF472D" w:rsidRPr="00034FFB">
        <w:rPr>
          <w:rFonts w:hint="cs"/>
          <w:rtl/>
          <w:lang w:val="en-US"/>
        </w:rPr>
        <w:t>ب</w:t>
      </w:r>
      <w:r w:rsidRPr="00034FFB">
        <w:rPr>
          <w:rFonts w:hint="cs"/>
          <w:rtl/>
          <w:lang w:val="en-US"/>
        </w:rPr>
        <w:t xml:space="preserve">الاجتماعات في الصفحات الإلكترونية لقطاع الاتصالات الراديوية يصعب على المندوبين </w:t>
      </w:r>
      <w:r w:rsidR="002C2779" w:rsidRPr="00034FFB">
        <w:rPr>
          <w:rFonts w:hint="cs"/>
          <w:rtl/>
          <w:lang w:val="en-US"/>
        </w:rPr>
        <w:t xml:space="preserve">الوصول إليها </w:t>
      </w:r>
      <w:r w:rsidRPr="00034FFB">
        <w:rPr>
          <w:rFonts w:hint="cs"/>
          <w:rtl/>
          <w:lang w:val="en-US"/>
        </w:rPr>
        <w:t>بسهولة.</w:t>
      </w:r>
    </w:p>
    <w:p w:rsidR="008516D6" w:rsidRPr="00034FFB" w:rsidRDefault="008516D6" w:rsidP="002C2779">
      <w:pPr>
        <w:pStyle w:val="Heading1"/>
        <w:rPr>
          <w:rFonts w:ascii="Times New Roman" w:hAnsi="Times New Roman"/>
          <w:noProof/>
          <w:rtl/>
        </w:rPr>
      </w:pPr>
      <w:r w:rsidRPr="00034FFB">
        <w:rPr>
          <w:rFonts w:ascii="Times New Roman" w:hAnsi="Times New Roman"/>
          <w:noProof/>
        </w:rPr>
        <w:t>2</w:t>
      </w:r>
      <w:r w:rsidRPr="00034FFB">
        <w:rPr>
          <w:rFonts w:ascii="Times New Roman" w:hAnsi="Times New Roman"/>
          <w:noProof/>
          <w:rtl/>
        </w:rPr>
        <w:tab/>
      </w:r>
      <w:r w:rsidRPr="00034FFB">
        <w:rPr>
          <w:rFonts w:ascii="Times New Roman" w:hAnsi="Times New Roman" w:hint="cs"/>
          <w:noProof/>
          <w:rtl/>
        </w:rPr>
        <w:t>تحديث الخطوط التوجيهية المتعلقة بأساليب العمل</w:t>
      </w:r>
    </w:p>
    <w:p w:rsidR="008516D6" w:rsidRPr="00034FFB" w:rsidRDefault="007B5496" w:rsidP="00794290">
      <w:pPr>
        <w:rPr>
          <w:rtl/>
          <w:lang w:val="en-US"/>
        </w:rPr>
      </w:pPr>
      <w:r w:rsidRPr="00034FFB">
        <w:rPr>
          <w:rFonts w:hint="cs"/>
          <w:rtl/>
        </w:rPr>
        <w:t>ترد أساليب العمل لجمعية الاتصالات الراديوية ولجان دراسات الاتصالات الراديوية في القرار</w:t>
      </w:r>
      <w:r w:rsidR="00794290">
        <w:rPr>
          <w:rFonts w:hint="eastAsia"/>
          <w:rtl/>
        </w:rPr>
        <w:t> </w:t>
      </w:r>
      <w:r w:rsidRPr="00034FFB">
        <w:rPr>
          <w:lang w:val="en-US"/>
        </w:rPr>
        <w:t>ITU-R 1-6</w:t>
      </w:r>
      <w:r w:rsidRPr="00034FFB">
        <w:rPr>
          <w:rFonts w:hint="cs"/>
          <w:rtl/>
          <w:lang w:val="en-US"/>
        </w:rPr>
        <w:t xml:space="preserve"> </w:t>
      </w:r>
      <w:r w:rsidR="0057028D" w:rsidRPr="00034FFB">
        <w:rPr>
          <w:rFonts w:hint="cs"/>
          <w:rtl/>
          <w:lang w:val="en-US"/>
        </w:rPr>
        <w:t>الذي</w:t>
      </w:r>
      <w:r w:rsidR="005768E2" w:rsidRPr="00034FFB">
        <w:rPr>
          <w:rFonts w:hint="cs"/>
          <w:rtl/>
          <w:lang w:val="en-US"/>
        </w:rPr>
        <w:t xml:space="preserve"> </w:t>
      </w:r>
      <w:r w:rsidR="0057028D" w:rsidRPr="00034FFB">
        <w:rPr>
          <w:rFonts w:hint="cs"/>
          <w:rtl/>
          <w:lang w:val="en-US"/>
        </w:rPr>
        <w:t>ي</w:t>
      </w:r>
      <w:r w:rsidR="00524601" w:rsidRPr="00034FFB">
        <w:rPr>
          <w:rFonts w:hint="cs"/>
          <w:rtl/>
          <w:lang w:val="en-US"/>
        </w:rPr>
        <w:t>شير</w:t>
      </w:r>
      <w:r w:rsidR="005768E2" w:rsidRPr="00034FFB">
        <w:rPr>
          <w:rFonts w:hint="cs"/>
          <w:rtl/>
          <w:lang w:val="en-US"/>
        </w:rPr>
        <w:t xml:space="preserve"> إلى الخطوط التوجيهية الصادرة عن المدير.</w:t>
      </w:r>
      <w:r w:rsidR="00524601" w:rsidRPr="00034FFB">
        <w:rPr>
          <w:rFonts w:hint="cs"/>
          <w:rtl/>
          <w:lang w:val="en-US"/>
        </w:rPr>
        <w:t xml:space="preserve"> وتوفر الخطوط التوجيهية معلومات إضافية بشأن إجراءات العمل بالتفصيل.</w:t>
      </w:r>
    </w:p>
    <w:p w:rsidR="00256111" w:rsidRPr="00034FFB" w:rsidRDefault="00256111" w:rsidP="002C2779">
      <w:pPr>
        <w:rPr>
          <w:rtl/>
          <w:lang w:val="en-US"/>
        </w:rPr>
      </w:pPr>
      <w:r w:rsidRPr="00034FFB">
        <w:rPr>
          <w:rFonts w:hint="cs"/>
          <w:rtl/>
          <w:lang w:val="en-US"/>
        </w:rPr>
        <w:t>ووفقاً لهذا القرار، فإن مدير مكتب الاتصالات الراديوية م</w:t>
      </w:r>
      <w:r w:rsidR="00794290">
        <w:rPr>
          <w:rFonts w:hint="cs"/>
          <w:rtl/>
          <w:lang w:val="en-US"/>
        </w:rPr>
        <w:t>‍</w:t>
      </w:r>
      <w:r w:rsidRPr="00034FFB">
        <w:rPr>
          <w:rFonts w:hint="cs"/>
          <w:rtl/>
          <w:lang w:val="en-US"/>
        </w:rPr>
        <w:t>خو</w:t>
      </w:r>
      <w:r w:rsidR="00794290">
        <w:rPr>
          <w:rFonts w:hint="cs"/>
          <w:rtl/>
          <w:lang w:val="en-US"/>
        </w:rPr>
        <w:t>ّ</w:t>
      </w:r>
      <w:r w:rsidRPr="00034FFB">
        <w:rPr>
          <w:rFonts w:hint="cs"/>
          <w:rtl/>
          <w:lang w:val="en-US"/>
        </w:rPr>
        <w:t xml:space="preserve">ل </w:t>
      </w:r>
      <w:r w:rsidR="0057028D" w:rsidRPr="00034FFB">
        <w:rPr>
          <w:rFonts w:hint="cs"/>
          <w:rtl/>
          <w:lang w:val="en-US"/>
        </w:rPr>
        <w:t>لمراجعة</w:t>
      </w:r>
      <w:r w:rsidRPr="00034FFB">
        <w:rPr>
          <w:rFonts w:hint="cs"/>
          <w:rtl/>
          <w:lang w:val="en-US"/>
        </w:rPr>
        <w:t xml:space="preserve"> الخطوط التوجيهية دورياً بالتعاون الوثيق مع الفريق الاستشاري للاتصالات الراديوية عند الحاجة.</w:t>
      </w:r>
    </w:p>
    <w:p w:rsidR="00842345" w:rsidRPr="00034FFB" w:rsidRDefault="00842345" w:rsidP="00794290">
      <w:pPr>
        <w:rPr>
          <w:rtl/>
          <w:lang w:val="en-US"/>
        </w:rPr>
      </w:pPr>
      <w:r w:rsidRPr="00034FFB">
        <w:rPr>
          <w:rFonts w:hint="cs"/>
          <w:rtl/>
          <w:lang w:val="en-US"/>
        </w:rPr>
        <w:t xml:space="preserve">وبهذا الصدد، </w:t>
      </w:r>
      <w:r w:rsidR="00CB164E" w:rsidRPr="00034FFB">
        <w:rPr>
          <w:rFonts w:hint="cs"/>
          <w:rtl/>
          <w:lang w:val="en-US"/>
        </w:rPr>
        <w:t>يتعين على</w:t>
      </w:r>
      <w:r w:rsidR="00CF1667" w:rsidRPr="00034FFB">
        <w:rPr>
          <w:rFonts w:hint="cs"/>
          <w:rtl/>
          <w:lang w:val="en-US"/>
        </w:rPr>
        <w:t xml:space="preserve"> المكتب </w:t>
      </w:r>
      <w:r w:rsidR="00CB164E" w:rsidRPr="00034FFB">
        <w:rPr>
          <w:rFonts w:hint="cs"/>
          <w:rtl/>
          <w:lang w:val="en-US"/>
        </w:rPr>
        <w:t>أن يراجع</w:t>
      </w:r>
      <w:r w:rsidR="00C231E9" w:rsidRPr="00034FFB">
        <w:rPr>
          <w:rFonts w:hint="cs"/>
          <w:rtl/>
          <w:lang w:val="en-US"/>
        </w:rPr>
        <w:t xml:space="preserve"> </w:t>
      </w:r>
      <w:r w:rsidR="00CA53C9" w:rsidRPr="00034FFB">
        <w:rPr>
          <w:rFonts w:hint="cs"/>
          <w:rtl/>
          <w:lang w:val="en-US"/>
        </w:rPr>
        <w:t>النسخة</w:t>
      </w:r>
      <w:r w:rsidR="00C231E9" w:rsidRPr="00034FFB">
        <w:rPr>
          <w:rFonts w:hint="cs"/>
          <w:rtl/>
          <w:lang w:val="en-US"/>
        </w:rPr>
        <w:t xml:space="preserve"> الحالية من "الخطوط التوجيهية لأساليب عمل جمعية الاتصالات الراديوية ولجان دراسات الاتصالات الراديوية والأفرقة ذات الصلة" (</w:t>
      </w:r>
      <w:r w:rsidR="00C231E9" w:rsidRPr="00034FFB">
        <w:rPr>
          <w:lang w:val="en-US"/>
        </w:rPr>
        <w:t>2008</w:t>
      </w:r>
      <w:r w:rsidR="00C231E9" w:rsidRPr="00034FFB">
        <w:rPr>
          <w:rFonts w:hint="cs"/>
          <w:rtl/>
          <w:lang w:val="en-US"/>
        </w:rPr>
        <w:t xml:space="preserve">، </w:t>
      </w:r>
      <w:hyperlink r:id="rId10" w:history="1">
        <w:r w:rsidR="00C231E9" w:rsidRPr="00034FFB">
          <w:rPr>
            <w:rStyle w:val="Hyperlink"/>
            <w:rFonts w:hint="cs"/>
            <w:rtl/>
            <w:lang w:val="en-US"/>
          </w:rPr>
          <w:t xml:space="preserve">الرسالة الإدارية </w:t>
        </w:r>
        <w:r w:rsidR="00C231E9" w:rsidRPr="00034FFB">
          <w:rPr>
            <w:rStyle w:val="Hyperlink"/>
            <w:lang w:val="en-US"/>
          </w:rPr>
          <w:t>CA/177</w:t>
        </w:r>
      </w:hyperlink>
      <w:r w:rsidR="00C231E9" w:rsidRPr="00034FFB">
        <w:rPr>
          <w:rFonts w:hint="cs"/>
          <w:rtl/>
          <w:lang w:val="en-US"/>
        </w:rPr>
        <w:t>)</w:t>
      </w:r>
      <w:r w:rsidR="00665BBD" w:rsidRPr="00034FFB">
        <w:rPr>
          <w:rFonts w:hint="cs"/>
          <w:rtl/>
          <w:lang w:val="en-US"/>
        </w:rPr>
        <w:t xml:space="preserve"> </w:t>
      </w:r>
      <w:r w:rsidR="00C94C8B" w:rsidRPr="00034FFB">
        <w:rPr>
          <w:rFonts w:hint="cs"/>
          <w:rtl/>
          <w:lang w:val="en-US"/>
        </w:rPr>
        <w:t>لإظهار</w:t>
      </w:r>
      <w:r w:rsidR="00665BBD" w:rsidRPr="00034FFB">
        <w:rPr>
          <w:rFonts w:hint="cs"/>
          <w:rtl/>
          <w:lang w:val="en-US"/>
        </w:rPr>
        <w:t xml:space="preserve"> </w:t>
      </w:r>
      <w:r w:rsidR="004037E2" w:rsidRPr="00034FFB">
        <w:rPr>
          <w:rFonts w:hint="cs"/>
          <w:rtl/>
          <w:lang w:val="en-US"/>
        </w:rPr>
        <w:t xml:space="preserve">نتائج </w:t>
      </w:r>
      <w:r w:rsidR="00665BBD" w:rsidRPr="00034FFB">
        <w:rPr>
          <w:rFonts w:hint="cs"/>
          <w:rtl/>
          <w:lang w:val="en-US"/>
        </w:rPr>
        <w:t>جمعية الاتصالات الراديوية لعام</w:t>
      </w:r>
      <w:r w:rsidR="00794290">
        <w:rPr>
          <w:rFonts w:hint="eastAsia"/>
          <w:rtl/>
          <w:lang w:val="en-US"/>
        </w:rPr>
        <w:t> </w:t>
      </w:r>
      <w:r w:rsidR="00665BBD" w:rsidRPr="00034FFB">
        <w:rPr>
          <w:lang w:val="en-US"/>
        </w:rPr>
        <w:t>2012</w:t>
      </w:r>
      <w:r w:rsidR="004037E2" w:rsidRPr="00034FFB">
        <w:rPr>
          <w:rFonts w:hint="cs"/>
          <w:rtl/>
          <w:lang w:val="en-US"/>
        </w:rPr>
        <w:t xml:space="preserve">، مثل إلغاء القرار </w:t>
      </w:r>
      <w:r w:rsidR="004037E2" w:rsidRPr="00034FFB">
        <w:rPr>
          <w:lang w:val="en-US"/>
        </w:rPr>
        <w:t>ITU</w:t>
      </w:r>
      <w:r w:rsidR="002C2779" w:rsidRPr="00034FFB">
        <w:rPr>
          <w:lang w:val="en-US"/>
        </w:rPr>
        <w:noBreakHyphen/>
      </w:r>
      <w:r w:rsidR="004037E2" w:rsidRPr="00034FFB">
        <w:rPr>
          <w:lang w:val="en-US"/>
        </w:rPr>
        <w:t>R 45</w:t>
      </w:r>
      <w:r w:rsidR="004037E2" w:rsidRPr="00034FFB">
        <w:rPr>
          <w:rFonts w:hint="cs"/>
          <w:rtl/>
          <w:lang w:val="en-US"/>
        </w:rPr>
        <w:t xml:space="preserve"> </w:t>
      </w:r>
      <w:r w:rsidR="00373FFC" w:rsidRPr="00034FFB">
        <w:rPr>
          <w:rFonts w:hint="cs"/>
          <w:rtl/>
          <w:lang w:val="en-US"/>
        </w:rPr>
        <w:t xml:space="preserve">(تطبيق </w:t>
      </w:r>
      <w:r w:rsidR="002C2779" w:rsidRPr="00034FFB">
        <w:rPr>
          <w:rFonts w:hint="cs"/>
          <w:rtl/>
          <w:lang w:val="en-US"/>
        </w:rPr>
        <w:t xml:space="preserve">عملية الموافقة البديلة </w:t>
      </w:r>
      <w:r w:rsidR="00902DAB" w:rsidRPr="00034FFB">
        <w:rPr>
          <w:rFonts w:hint="cs"/>
          <w:rtl/>
          <w:lang w:val="en-US"/>
        </w:rPr>
        <w:t>على التوصيات</w:t>
      </w:r>
      <w:r w:rsidR="00982461">
        <w:rPr>
          <w:rFonts w:hint="eastAsia"/>
          <w:rtl/>
          <w:lang w:val="en-US"/>
        </w:rPr>
        <w:t> </w:t>
      </w:r>
      <w:r w:rsidR="00982461">
        <w:rPr>
          <w:lang w:val="en-US"/>
        </w:rPr>
        <w:t>(AAP)</w:t>
      </w:r>
      <w:r w:rsidR="00902DAB" w:rsidRPr="00034FFB">
        <w:rPr>
          <w:rFonts w:hint="cs"/>
          <w:rtl/>
          <w:lang w:val="en-US"/>
        </w:rPr>
        <w:t>) في جمعية الاتصالات الراديوية لعام</w:t>
      </w:r>
      <w:r w:rsidR="00794290">
        <w:rPr>
          <w:rFonts w:hint="eastAsia"/>
          <w:rtl/>
          <w:lang w:val="en-US"/>
        </w:rPr>
        <w:t> </w:t>
      </w:r>
      <w:r w:rsidR="00902DAB" w:rsidRPr="00034FFB">
        <w:rPr>
          <w:lang w:val="en-US"/>
        </w:rPr>
        <w:t>2012</w:t>
      </w:r>
      <w:r w:rsidR="00902DAB" w:rsidRPr="00034FFB">
        <w:rPr>
          <w:rFonts w:hint="cs"/>
          <w:rtl/>
          <w:lang w:val="en-US"/>
        </w:rPr>
        <w:t xml:space="preserve"> المشار إليه في الخطوط التوجيهية.</w:t>
      </w:r>
    </w:p>
    <w:p w:rsidR="00766F1C" w:rsidRPr="00982461" w:rsidRDefault="00766F1C" w:rsidP="002C2779">
      <w:pPr>
        <w:pStyle w:val="Heading1"/>
        <w:rPr>
          <w:noProof/>
          <w:rtl/>
        </w:rPr>
      </w:pPr>
      <w:r w:rsidRPr="00034FFB">
        <w:rPr>
          <w:rFonts w:ascii="Times New Roman" w:hAnsi="Times New Roman"/>
          <w:noProof/>
          <w:spacing w:val="6"/>
        </w:rPr>
        <w:lastRenderedPageBreak/>
        <w:t>3</w:t>
      </w:r>
      <w:r w:rsidRPr="00034FFB">
        <w:rPr>
          <w:rFonts w:ascii="Times New Roman" w:hAnsi="Times New Roman"/>
          <w:noProof/>
          <w:spacing w:val="6"/>
          <w:rtl/>
        </w:rPr>
        <w:tab/>
      </w:r>
      <w:r w:rsidR="005B2AFB" w:rsidRPr="00982461">
        <w:rPr>
          <w:rFonts w:hint="cs"/>
          <w:noProof/>
          <w:rtl/>
        </w:rPr>
        <w:t>تحسين النفاذ الإلكتروني إلى المعلومات المفيدة بما فيها الخطوط التوجيهية المتعلقة بأساليب العمل</w:t>
      </w:r>
    </w:p>
    <w:p w:rsidR="00766F1C" w:rsidRPr="00034FFB" w:rsidRDefault="007D077B" w:rsidP="00794290">
      <w:pPr>
        <w:rPr>
          <w:rtl/>
          <w:lang w:val="en-US"/>
        </w:rPr>
      </w:pPr>
      <w:r w:rsidRPr="00034FFB">
        <w:rPr>
          <w:rFonts w:hint="cs"/>
          <w:rtl/>
          <w:lang w:val="en-US"/>
        </w:rPr>
        <w:t>وحسب</w:t>
      </w:r>
      <w:r w:rsidR="00BD05EF" w:rsidRPr="00034FFB">
        <w:rPr>
          <w:rFonts w:hint="cs"/>
          <w:rtl/>
          <w:lang w:val="en-US"/>
        </w:rPr>
        <w:t xml:space="preserve"> </w:t>
      </w:r>
      <w:r w:rsidRPr="00034FFB">
        <w:rPr>
          <w:rFonts w:hint="cs"/>
          <w:rtl/>
          <w:lang w:val="en-US"/>
        </w:rPr>
        <w:t>التسلسل الزمني</w:t>
      </w:r>
      <w:r w:rsidR="00BD05EF" w:rsidRPr="00034FFB">
        <w:rPr>
          <w:rFonts w:hint="cs"/>
          <w:rtl/>
          <w:lang w:val="en-US"/>
        </w:rPr>
        <w:t xml:space="preserve"> </w:t>
      </w:r>
      <w:r w:rsidRPr="00034FFB">
        <w:rPr>
          <w:rFonts w:hint="cs"/>
          <w:rtl/>
          <w:lang w:val="en-US"/>
        </w:rPr>
        <w:t>ل</w:t>
      </w:r>
      <w:r w:rsidR="00BD05EF" w:rsidRPr="00034FFB">
        <w:rPr>
          <w:rFonts w:hint="cs"/>
          <w:rtl/>
          <w:lang w:val="en-US"/>
        </w:rPr>
        <w:t xml:space="preserve">لخطوط التوجيهية (انظر الملحق)، </w:t>
      </w:r>
      <w:r w:rsidR="009877A3" w:rsidRPr="00034FFB">
        <w:rPr>
          <w:rFonts w:hint="cs"/>
          <w:rtl/>
          <w:lang w:val="en-US"/>
        </w:rPr>
        <w:t>شملت</w:t>
      </w:r>
      <w:r w:rsidR="00BD05EF" w:rsidRPr="00034FFB">
        <w:rPr>
          <w:rFonts w:hint="cs"/>
          <w:rtl/>
          <w:lang w:val="en-US"/>
        </w:rPr>
        <w:t xml:space="preserve"> </w:t>
      </w:r>
      <w:r w:rsidR="002C2779" w:rsidRPr="00034FFB">
        <w:rPr>
          <w:rFonts w:hint="cs"/>
          <w:rtl/>
          <w:lang w:val="en-US"/>
        </w:rPr>
        <w:t xml:space="preserve">الطبعة </w:t>
      </w:r>
      <w:r w:rsidR="00BD05EF" w:rsidRPr="00034FFB">
        <w:rPr>
          <w:rFonts w:hint="cs"/>
          <w:rtl/>
          <w:lang w:val="en-US"/>
        </w:rPr>
        <w:t>الثانية من الخطوط التوجيهية (</w:t>
      </w:r>
      <w:r w:rsidR="00BD05EF" w:rsidRPr="00034FFB">
        <w:rPr>
          <w:lang w:val="en-US"/>
        </w:rPr>
        <w:t>1995</w:t>
      </w:r>
      <w:r w:rsidR="00BD05EF" w:rsidRPr="00034FFB">
        <w:rPr>
          <w:rFonts w:hint="cs"/>
          <w:rtl/>
          <w:lang w:val="en-US"/>
        </w:rPr>
        <w:t xml:space="preserve">، الرسالة الإدارية </w:t>
      </w:r>
      <w:r w:rsidR="002C2779" w:rsidRPr="00034FFB">
        <w:rPr>
          <w:rFonts w:hint="cs"/>
          <w:rtl/>
          <w:lang w:val="en-US"/>
        </w:rPr>
        <w:t>المعممة</w:t>
      </w:r>
      <w:r w:rsidR="00794290">
        <w:rPr>
          <w:rFonts w:hint="eastAsia"/>
          <w:rtl/>
          <w:lang w:val="en-US"/>
        </w:rPr>
        <w:t> </w:t>
      </w:r>
      <w:r w:rsidR="00BD05EF" w:rsidRPr="00034FFB">
        <w:rPr>
          <w:lang w:val="en-US"/>
        </w:rPr>
        <w:t>CA/13</w:t>
      </w:r>
      <w:r w:rsidR="00BD05EF" w:rsidRPr="00034FFB">
        <w:rPr>
          <w:rFonts w:hint="cs"/>
          <w:rtl/>
          <w:lang w:val="en-US"/>
        </w:rPr>
        <w:t>) ملحقات مفيدة مثل "نسق المساهمات" و"نسق توصيات قطاع ال</w:t>
      </w:r>
      <w:r w:rsidR="00D61C74" w:rsidRPr="00034FFB">
        <w:rPr>
          <w:rFonts w:hint="cs"/>
          <w:rtl/>
          <w:lang w:val="en-US"/>
        </w:rPr>
        <w:t xml:space="preserve">اتصالات الراديوية" وما إلى ذلك. وحُذفت هذه الملحقات </w:t>
      </w:r>
      <w:r w:rsidR="002C2779" w:rsidRPr="00034FFB">
        <w:rPr>
          <w:rFonts w:hint="cs"/>
          <w:rtl/>
          <w:lang w:val="en-US"/>
        </w:rPr>
        <w:t xml:space="preserve">من الطبعة </w:t>
      </w:r>
      <w:r w:rsidR="00D61C74" w:rsidRPr="00034FFB">
        <w:rPr>
          <w:rFonts w:hint="cs"/>
          <w:rtl/>
          <w:lang w:val="en-US"/>
        </w:rPr>
        <w:t>الثالثة من الخطوط التوجيهية (</w:t>
      </w:r>
      <w:r w:rsidR="00D61C74" w:rsidRPr="00034FFB">
        <w:rPr>
          <w:lang w:val="en-US"/>
        </w:rPr>
        <w:t>2001</w:t>
      </w:r>
      <w:r w:rsidR="00D61C74" w:rsidRPr="00034FFB">
        <w:rPr>
          <w:rFonts w:hint="cs"/>
          <w:rtl/>
          <w:lang w:val="en-US"/>
        </w:rPr>
        <w:t>، الرسالة الإدارية</w:t>
      </w:r>
      <w:r w:rsidR="00794290">
        <w:rPr>
          <w:rFonts w:hint="eastAsia"/>
          <w:rtl/>
          <w:lang w:val="en-US"/>
        </w:rPr>
        <w:t> </w:t>
      </w:r>
      <w:r w:rsidR="00D61C74" w:rsidRPr="00034FFB">
        <w:rPr>
          <w:lang w:val="en-US"/>
        </w:rPr>
        <w:t>CA/106</w:t>
      </w:r>
      <w:r w:rsidR="00D61C74" w:rsidRPr="00034FFB">
        <w:rPr>
          <w:rFonts w:hint="cs"/>
          <w:rtl/>
          <w:lang w:val="en-US"/>
        </w:rPr>
        <w:t>) ونُشر</w:t>
      </w:r>
      <w:r w:rsidR="009B35D3" w:rsidRPr="00034FFB">
        <w:rPr>
          <w:rFonts w:hint="cs"/>
          <w:rtl/>
          <w:lang w:val="en-US"/>
        </w:rPr>
        <w:t>ت</w:t>
      </w:r>
      <w:r w:rsidR="00D61C74" w:rsidRPr="00034FFB">
        <w:rPr>
          <w:rFonts w:hint="cs"/>
          <w:rtl/>
          <w:lang w:val="en-US"/>
        </w:rPr>
        <w:t xml:space="preserve"> آخر </w:t>
      </w:r>
      <w:r w:rsidR="002C2779" w:rsidRPr="00034FFB">
        <w:rPr>
          <w:rFonts w:hint="cs"/>
          <w:rtl/>
          <w:lang w:val="en-US"/>
        </w:rPr>
        <w:t xml:space="preserve">طبعة </w:t>
      </w:r>
      <w:r w:rsidR="00D61C74" w:rsidRPr="00034FFB">
        <w:rPr>
          <w:rFonts w:hint="cs"/>
          <w:rtl/>
          <w:lang w:val="en-US"/>
        </w:rPr>
        <w:t>بدون ملحقات. ومع ذلك، لا</w:t>
      </w:r>
      <w:r w:rsidR="00D61C74" w:rsidRPr="00034FFB">
        <w:rPr>
          <w:rFonts w:hint="eastAsia"/>
          <w:rtl/>
          <w:lang w:val="en-US"/>
        </w:rPr>
        <w:t> </w:t>
      </w:r>
      <w:r w:rsidR="00D61C74" w:rsidRPr="00034FFB">
        <w:rPr>
          <w:rFonts w:hint="cs"/>
          <w:rtl/>
          <w:lang w:val="en-US"/>
        </w:rPr>
        <w:t xml:space="preserve">زال "نسق المساهمات" و"نسق توصيات قطاع الاتصالات الراديوية" يمثلان معلومات مفيدة للمندوبين الجدد لإعداد مساهماتهم المقدمة إلى اجتماعات قطاع الاتصالات الراديوية، ومن ثم ينبغي النظر </w:t>
      </w:r>
      <w:r w:rsidR="009B35D3" w:rsidRPr="00034FFB">
        <w:rPr>
          <w:rFonts w:hint="cs"/>
          <w:rtl/>
          <w:lang w:val="en-US"/>
        </w:rPr>
        <w:t>في</w:t>
      </w:r>
      <w:r w:rsidR="00D61C74" w:rsidRPr="00034FFB">
        <w:rPr>
          <w:rFonts w:hint="cs"/>
          <w:rtl/>
          <w:lang w:val="en-US"/>
        </w:rPr>
        <w:t xml:space="preserve"> </w:t>
      </w:r>
      <w:r w:rsidR="00B402C6" w:rsidRPr="00034FFB">
        <w:rPr>
          <w:rFonts w:hint="cs"/>
          <w:rtl/>
          <w:lang w:val="en-US"/>
        </w:rPr>
        <w:t>إطلاع</w:t>
      </w:r>
      <w:r w:rsidR="00D61C74" w:rsidRPr="00034FFB">
        <w:rPr>
          <w:rFonts w:hint="cs"/>
          <w:rtl/>
          <w:lang w:val="en-US"/>
        </w:rPr>
        <w:t xml:space="preserve"> </w:t>
      </w:r>
      <w:r w:rsidR="002C2779" w:rsidRPr="00034FFB">
        <w:rPr>
          <w:rFonts w:hint="cs"/>
          <w:rtl/>
          <w:lang w:val="en-US"/>
        </w:rPr>
        <w:t>المندوبين المشاركين في</w:t>
      </w:r>
      <w:r w:rsidR="00B91C37">
        <w:rPr>
          <w:rFonts w:hint="eastAsia"/>
          <w:rtl/>
          <w:lang w:val="en-US"/>
        </w:rPr>
        <w:t> </w:t>
      </w:r>
      <w:r w:rsidR="00D61C74" w:rsidRPr="00034FFB">
        <w:rPr>
          <w:rFonts w:hint="cs"/>
          <w:rtl/>
          <w:lang w:val="en-US"/>
        </w:rPr>
        <w:t>اجتماعات قطاع الاتصالات الراديوية</w:t>
      </w:r>
      <w:r w:rsidR="00B402C6" w:rsidRPr="00034FFB">
        <w:rPr>
          <w:rFonts w:hint="cs"/>
          <w:rtl/>
          <w:lang w:val="en-US"/>
        </w:rPr>
        <w:t xml:space="preserve"> </w:t>
      </w:r>
      <w:r w:rsidR="002C2779" w:rsidRPr="00034FFB">
        <w:rPr>
          <w:rFonts w:hint="cs"/>
          <w:rtl/>
          <w:lang w:val="en-US"/>
        </w:rPr>
        <w:t xml:space="preserve">على هذه </w:t>
      </w:r>
      <w:r w:rsidR="00B402C6" w:rsidRPr="00034FFB">
        <w:rPr>
          <w:rFonts w:hint="cs"/>
          <w:rtl/>
          <w:lang w:val="en-US"/>
        </w:rPr>
        <w:t>المعلومات</w:t>
      </w:r>
      <w:r w:rsidR="00D61C74" w:rsidRPr="00034FFB">
        <w:rPr>
          <w:rFonts w:hint="cs"/>
          <w:rtl/>
          <w:lang w:val="en-US"/>
        </w:rPr>
        <w:t>.</w:t>
      </w:r>
    </w:p>
    <w:p w:rsidR="00766F1C" w:rsidRPr="00034FFB" w:rsidRDefault="002C2779" w:rsidP="009E033A">
      <w:pPr>
        <w:pStyle w:val="enumlev1"/>
        <w:rPr>
          <w:rFonts w:ascii="Times New Roman" w:hAnsi="Times New Roman"/>
          <w:rtl/>
          <w:lang w:val="en-US"/>
        </w:rPr>
      </w:pPr>
      <w:r w:rsidRPr="00034FFB">
        <w:rPr>
          <w:rFonts w:ascii="Times New Roman" w:hAnsi="Times New Roman" w:hint="cs"/>
          <w:rtl/>
          <w:lang w:val="en-US"/>
        </w:rPr>
        <w:t>-</w:t>
      </w:r>
      <w:r w:rsidR="00E2586D" w:rsidRPr="00034FFB">
        <w:rPr>
          <w:rFonts w:ascii="Times New Roman" w:hAnsi="Times New Roman" w:hint="cs"/>
          <w:rtl/>
          <w:lang w:val="en-US"/>
        </w:rPr>
        <w:tab/>
        <w:t xml:space="preserve">يبدو أن نسق المساهمات مبسط في نموذج المساهمات </w:t>
      </w:r>
      <w:r w:rsidR="00FE01C4" w:rsidRPr="00034FFB">
        <w:rPr>
          <w:rFonts w:ascii="Times New Roman" w:hAnsi="Times New Roman" w:hint="cs"/>
          <w:rtl/>
          <w:lang w:val="en-US"/>
        </w:rPr>
        <w:t>الذي</w:t>
      </w:r>
      <w:r w:rsidR="00E2586D" w:rsidRPr="00034FFB">
        <w:rPr>
          <w:rFonts w:ascii="Times New Roman" w:hAnsi="Times New Roman" w:hint="cs"/>
          <w:rtl/>
          <w:lang w:val="en-US"/>
        </w:rPr>
        <w:t xml:space="preserve"> لا يمكن </w:t>
      </w:r>
      <w:r w:rsidRPr="00034FFB">
        <w:rPr>
          <w:rFonts w:ascii="Times New Roman" w:hAnsi="Times New Roman" w:hint="cs"/>
          <w:rtl/>
          <w:lang w:val="en-US"/>
        </w:rPr>
        <w:t xml:space="preserve">الوصول إليه </w:t>
      </w:r>
      <w:r w:rsidR="00E2586D" w:rsidRPr="00034FFB">
        <w:rPr>
          <w:rFonts w:ascii="Times New Roman" w:hAnsi="Times New Roman" w:hint="cs"/>
          <w:rtl/>
          <w:lang w:val="en-US"/>
        </w:rPr>
        <w:t xml:space="preserve">بسهولة في الصفحة الإلكترونية لقطاع الاتصالات الراديوية. وسيكون من المفيد إذا ما قدم نموذج المساهمات أيضاً مثالاً لنسق المساهمات </w:t>
      </w:r>
      <w:r w:rsidR="0071589E" w:rsidRPr="00034FFB">
        <w:rPr>
          <w:rFonts w:ascii="Times New Roman" w:hAnsi="Times New Roman" w:hint="cs"/>
          <w:rtl/>
          <w:lang w:val="en-US"/>
        </w:rPr>
        <w:t xml:space="preserve">على غرار </w:t>
      </w:r>
      <w:r w:rsidRPr="00034FFB">
        <w:rPr>
          <w:rFonts w:ascii="Times New Roman" w:hAnsi="Times New Roman" w:hint="cs"/>
          <w:rtl/>
          <w:lang w:val="en-US"/>
        </w:rPr>
        <w:t xml:space="preserve">الطبعة </w:t>
      </w:r>
      <w:r w:rsidR="00E2586D" w:rsidRPr="00034FFB">
        <w:rPr>
          <w:rFonts w:ascii="Times New Roman" w:hAnsi="Times New Roman" w:hint="cs"/>
          <w:rtl/>
          <w:lang w:val="en-US"/>
        </w:rPr>
        <w:t>الثانية من الخطوط التوجيهية.</w:t>
      </w:r>
    </w:p>
    <w:p w:rsidR="002A216B" w:rsidRPr="00034FFB" w:rsidRDefault="002C2779" w:rsidP="009E033A">
      <w:pPr>
        <w:pStyle w:val="enumlev1"/>
        <w:rPr>
          <w:rFonts w:ascii="Times New Roman" w:hAnsi="Times New Roman"/>
          <w:rtl/>
          <w:lang w:val="en-US"/>
        </w:rPr>
      </w:pPr>
      <w:r w:rsidRPr="00034FFB">
        <w:rPr>
          <w:rFonts w:ascii="Times New Roman" w:hAnsi="Times New Roman" w:hint="cs"/>
          <w:rtl/>
          <w:lang w:val="en-US"/>
        </w:rPr>
        <w:t>-</w:t>
      </w:r>
      <w:r w:rsidR="00235FC9" w:rsidRPr="00034FFB">
        <w:rPr>
          <w:rFonts w:ascii="Times New Roman" w:hAnsi="Times New Roman" w:hint="cs"/>
          <w:rtl/>
          <w:lang w:val="en-US"/>
        </w:rPr>
        <w:tab/>
      </w:r>
      <w:r w:rsidR="006D0241" w:rsidRPr="00034FFB">
        <w:rPr>
          <w:rFonts w:ascii="Times New Roman" w:hAnsi="Times New Roman" w:hint="cs"/>
          <w:rtl/>
          <w:lang w:val="en-US"/>
        </w:rPr>
        <w:t xml:space="preserve">تجري مناقشة نسق التوصيات في إطار فريق العمل بالمراسلة التابع للفريق الاستشاري للاتصالات الراديوية. وبعد الانتهاء من المناقشة، يكون من المفيد </w:t>
      </w:r>
      <w:r w:rsidRPr="00034FFB">
        <w:rPr>
          <w:rFonts w:ascii="Times New Roman" w:hAnsi="Times New Roman" w:hint="cs"/>
          <w:rtl/>
          <w:lang w:val="en-US"/>
        </w:rPr>
        <w:t xml:space="preserve">مستقبلاً </w:t>
      </w:r>
      <w:r w:rsidR="000505C4" w:rsidRPr="00034FFB">
        <w:rPr>
          <w:rFonts w:ascii="Times New Roman" w:hAnsi="Times New Roman" w:hint="cs"/>
          <w:rtl/>
          <w:lang w:val="en-US"/>
        </w:rPr>
        <w:t>إحاطة</w:t>
      </w:r>
      <w:r w:rsidR="006D0241" w:rsidRPr="00034FFB">
        <w:rPr>
          <w:rFonts w:ascii="Times New Roman" w:hAnsi="Times New Roman" w:hint="cs"/>
          <w:rtl/>
          <w:lang w:val="en-US"/>
        </w:rPr>
        <w:t xml:space="preserve"> المشاركين </w:t>
      </w:r>
      <w:r w:rsidR="000505C4" w:rsidRPr="00034FFB">
        <w:rPr>
          <w:rFonts w:ascii="Times New Roman" w:hAnsi="Times New Roman" w:hint="cs"/>
          <w:rtl/>
          <w:lang w:val="en-US"/>
        </w:rPr>
        <w:t xml:space="preserve">علماً </w:t>
      </w:r>
      <w:r w:rsidR="00303C11" w:rsidRPr="00034FFB">
        <w:rPr>
          <w:rFonts w:ascii="Times New Roman" w:hAnsi="Times New Roman" w:hint="cs"/>
          <w:rtl/>
          <w:lang w:val="en-US"/>
        </w:rPr>
        <w:t>بالاستنتاجات النهائية</w:t>
      </w:r>
      <w:r w:rsidR="006D0241" w:rsidRPr="00034FFB">
        <w:rPr>
          <w:rFonts w:ascii="Times New Roman" w:hAnsi="Times New Roman" w:hint="cs"/>
          <w:rtl/>
          <w:lang w:val="en-US"/>
        </w:rPr>
        <w:t xml:space="preserve"> بشأن نسق التوصيات.</w:t>
      </w:r>
    </w:p>
    <w:p w:rsidR="00766F1C" w:rsidRPr="00794290" w:rsidRDefault="001E747C" w:rsidP="00472478">
      <w:pPr>
        <w:rPr>
          <w:rtl/>
          <w:lang w:val="en-US"/>
        </w:rPr>
      </w:pPr>
      <w:r w:rsidRPr="00794290">
        <w:rPr>
          <w:rFonts w:hint="cs"/>
          <w:rtl/>
          <w:lang w:val="en-US"/>
        </w:rPr>
        <w:t xml:space="preserve">توفر الخطوط التوجيهية أيضاً معلومات أساسية ومفيدة جداً </w:t>
      </w:r>
      <w:r w:rsidR="0015112F" w:rsidRPr="00794290">
        <w:rPr>
          <w:rFonts w:hint="cs"/>
          <w:rtl/>
          <w:lang w:val="en-US"/>
        </w:rPr>
        <w:t>فيما يتعلق ب</w:t>
      </w:r>
      <w:r w:rsidRPr="00794290">
        <w:rPr>
          <w:rFonts w:hint="cs"/>
          <w:rtl/>
          <w:lang w:val="en-US"/>
        </w:rPr>
        <w:t xml:space="preserve">جمعية الاتصالات الراديوية ولجان دراسات الاتصالات الراديوية والأفرقة ذات الصلة. وحالياً، فإن الصفحة الإلكترونية الرئيسية </w:t>
      </w:r>
      <w:r w:rsidR="009E033A" w:rsidRPr="00794290">
        <w:t>(</w:t>
      </w:r>
      <w:hyperlink r:id="rId11" w:history="1">
        <w:r w:rsidR="009E033A" w:rsidRPr="00794290">
          <w:rPr>
            <w:rStyle w:val="Hyperlink"/>
          </w:rPr>
          <w:t>http://www.itu.int/ITU-R/index.asp?category=study-groups&amp;rlink=rsg&amp;lang=en</w:t>
        </w:r>
      </w:hyperlink>
      <w:r w:rsidR="009E033A" w:rsidRPr="00794290">
        <w:t>)</w:t>
      </w:r>
      <w:r w:rsidR="00433E0C" w:rsidRPr="00794290">
        <w:rPr>
          <w:rFonts w:hint="cs"/>
          <w:rtl/>
        </w:rPr>
        <w:t xml:space="preserve"> </w:t>
      </w:r>
      <w:r w:rsidRPr="00794290">
        <w:rPr>
          <w:rFonts w:hint="cs"/>
          <w:rtl/>
          <w:lang w:val="en-US"/>
        </w:rPr>
        <w:t>للجان دراسات الاتصالات الراديوية</w:t>
      </w:r>
      <w:r w:rsidR="00585250" w:rsidRPr="00794290">
        <w:rPr>
          <w:rFonts w:hint="cs"/>
          <w:rtl/>
          <w:lang w:val="en-US"/>
        </w:rPr>
        <w:t xml:space="preserve"> هي</w:t>
      </w:r>
      <w:r w:rsidR="0035037D" w:rsidRPr="00794290">
        <w:rPr>
          <w:rFonts w:hint="cs"/>
          <w:rtl/>
          <w:lang w:val="en-US"/>
        </w:rPr>
        <w:t xml:space="preserve"> فقط</w:t>
      </w:r>
      <w:r w:rsidR="00585250" w:rsidRPr="00794290">
        <w:rPr>
          <w:rFonts w:hint="cs"/>
          <w:rtl/>
          <w:lang w:val="en-US"/>
        </w:rPr>
        <w:t xml:space="preserve"> التي</w:t>
      </w:r>
      <w:r w:rsidRPr="00794290">
        <w:rPr>
          <w:rFonts w:hint="cs"/>
          <w:rtl/>
          <w:lang w:val="en-US"/>
        </w:rPr>
        <w:t xml:space="preserve"> </w:t>
      </w:r>
      <w:r w:rsidR="00585250" w:rsidRPr="00794290">
        <w:rPr>
          <w:rFonts w:hint="cs"/>
          <w:rtl/>
          <w:lang w:val="en-US"/>
        </w:rPr>
        <w:t xml:space="preserve">توفر وصلات سريعة </w:t>
      </w:r>
      <w:r w:rsidR="009E033A" w:rsidRPr="00794290">
        <w:rPr>
          <w:rFonts w:hint="cs"/>
          <w:rtl/>
          <w:lang w:val="en-US"/>
        </w:rPr>
        <w:t xml:space="preserve">للوصول </w:t>
      </w:r>
      <w:r w:rsidR="00585250" w:rsidRPr="00794290">
        <w:rPr>
          <w:rFonts w:hint="cs"/>
          <w:rtl/>
          <w:lang w:val="en-US"/>
        </w:rPr>
        <w:t>إلى أحدث نسخة من الخطوط التوجيهية تحت "أساليب العمل والتواصل مع المنظمات الأخرى" في</w:t>
      </w:r>
      <w:r w:rsidR="00472478">
        <w:rPr>
          <w:rFonts w:hint="eastAsia"/>
          <w:rtl/>
          <w:lang w:val="en-US"/>
        </w:rPr>
        <w:t> </w:t>
      </w:r>
      <w:r w:rsidR="00585250" w:rsidRPr="00794290">
        <w:rPr>
          <w:rFonts w:hint="cs"/>
          <w:rtl/>
          <w:lang w:val="en-US"/>
        </w:rPr>
        <w:t xml:space="preserve">حين أن الصفحات الإلكترونية الرئيسية </w:t>
      </w:r>
      <w:r w:rsidR="00763380" w:rsidRPr="00794290">
        <w:rPr>
          <w:rFonts w:hint="cs"/>
          <w:rtl/>
          <w:lang w:val="en-US"/>
        </w:rPr>
        <w:t>ل</w:t>
      </w:r>
      <w:r w:rsidR="00585250" w:rsidRPr="00794290">
        <w:rPr>
          <w:rFonts w:hint="cs"/>
          <w:rtl/>
          <w:lang w:val="en-US"/>
        </w:rPr>
        <w:t>كل لجنة دراسات وأفرقتها الرئيسية لا توفر ذلك.</w:t>
      </w:r>
      <w:r w:rsidR="0035037D" w:rsidRPr="00794290">
        <w:rPr>
          <w:rFonts w:hint="cs"/>
          <w:rtl/>
          <w:lang w:val="en-US"/>
        </w:rPr>
        <w:t xml:space="preserve"> </w:t>
      </w:r>
      <w:r w:rsidR="0015112F" w:rsidRPr="00794290">
        <w:rPr>
          <w:rFonts w:hint="cs"/>
          <w:rtl/>
          <w:lang w:val="en-US"/>
        </w:rPr>
        <w:t xml:space="preserve">وبغية حصول المشاركين بسهولة على هذه المواد، وخاصة </w:t>
      </w:r>
      <w:r w:rsidR="009E033A" w:rsidRPr="00794290">
        <w:rPr>
          <w:rFonts w:hint="cs"/>
          <w:rtl/>
          <w:lang w:val="en-US"/>
        </w:rPr>
        <w:t xml:space="preserve">المشاركون </w:t>
      </w:r>
      <w:r w:rsidR="0015112F" w:rsidRPr="00794290">
        <w:rPr>
          <w:rFonts w:hint="cs"/>
          <w:rtl/>
          <w:lang w:val="en-US"/>
        </w:rPr>
        <w:t>الجدد في اجتماعات قطاع الاتصالات الراديوية، يكون من الأفضل توفير هذه الوصلة السريعة في الصفحات الإلكترونية الرئيسية الخاصة بكل لجنة دراسات وأفرقتها الرئيسية في شكل معلومات عامة.</w:t>
      </w:r>
      <w:r w:rsidR="00810C67" w:rsidRPr="00794290">
        <w:rPr>
          <w:rFonts w:hint="cs"/>
          <w:rtl/>
          <w:lang w:val="en-US"/>
        </w:rPr>
        <w:t xml:space="preserve"> وإضافة إلى ذلك، ينبغي ألا تقتصر هذه الوصلة السريعة على </w:t>
      </w:r>
      <w:r w:rsidR="00725770" w:rsidRPr="00794290">
        <w:rPr>
          <w:rFonts w:hint="cs"/>
          <w:rtl/>
          <w:lang w:val="en-US"/>
        </w:rPr>
        <w:t>إظهار</w:t>
      </w:r>
      <w:r w:rsidR="00810C67" w:rsidRPr="00794290">
        <w:rPr>
          <w:rFonts w:hint="cs"/>
          <w:rtl/>
          <w:lang w:val="en-US"/>
        </w:rPr>
        <w:t xml:space="preserve"> أحدث نسخة وإنما</w:t>
      </w:r>
      <w:r w:rsidR="00B91C37" w:rsidRPr="00794290">
        <w:rPr>
          <w:rFonts w:hint="eastAsia"/>
          <w:rtl/>
          <w:lang w:val="en-US"/>
        </w:rPr>
        <w:t> </w:t>
      </w:r>
      <w:r w:rsidR="00810C67" w:rsidRPr="00794290">
        <w:rPr>
          <w:rFonts w:hint="cs"/>
          <w:rtl/>
          <w:lang w:val="en-US"/>
        </w:rPr>
        <w:t xml:space="preserve">النسخة السابقة أيضاً من الخطوط التوجيهية </w:t>
      </w:r>
      <w:r w:rsidR="009E033A" w:rsidRPr="00794290">
        <w:rPr>
          <w:rFonts w:hint="cs"/>
          <w:rtl/>
          <w:lang w:val="en-US"/>
        </w:rPr>
        <w:t>كما هو الحال فيما يتعلق ب</w:t>
      </w:r>
      <w:r w:rsidR="00725770" w:rsidRPr="00794290">
        <w:rPr>
          <w:rFonts w:hint="cs"/>
          <w:rtl/>
          <w:lang w:val="en-US"/>
        </w:rPr>
        <w:t xml:space="preserve">الوثائق </w:t>
      </w:r>
      <w:r w:rsidR="009E033A" w:rsidRPr="00794290">
        <w:rPr>
          <w:rFonts w:hint="cs"/>
          <w:rtl/>
          <w:lang w:val="en-US"/>
        </w:rPr>
        <w:t xml:space="preserve">الأخرى </w:t>
      </w:r>
      <w:r w:rsidR="00725770" w:rsidRPr="00794290">
        <w:rPr>
          <w:rFonts w:hint="cs"/>
          <w:rtl/>
          <w:lang w:val="en-US"/>
        </w:rPr>
        <w:t xml:space="preserve">الصادرة </w:t>
      </w:r>
      <w:r w:rsidR="009E033A" w:rsidRPr="00794290">
        <w:rPr>
          <w:rFonts w:hint="cs"/>
          <w:rtl/>
          <w:lang w:val="en-US"/>
        </w:rPr>
        <w:t xml:space="preserve">عن قطاع </w:t>
      </w:r>
      <w:r w:rsidR="00725770" w:rsidRPr="00794290">
        <w:rPr>
          <w:rFonts w:hint="cs"/>
          <w:rtl/>
          <w:lang w:val="en-US"/>
        </w:rPr>
        <w:t xml:space="preserve">الاتصالات الراديوية. </w:t>
      </w:r>
      <w:r w:rsidR="00607AE7" w:rsidRPr="00794290">
        <w:rPr>
          <w:rFonts w:hint="cs"/>
          <w:rtl/>
          <w:lang w:val="en-US"/>
        </w:rPr>
        <w:t xml:space="preserve">والملحق بهذه الوثيقة مثال ينبغي </w:t>
      </w:r>
      <w:r w:rsidR="00763380" w:rsidRPr="00794290">
        <w:rPr>
          <w:rFonts w:hint="cs"/>
          <w:rtl/>
          <w:lang w:val="en-US"/>
        </w:rPr>
        <w:t>أن يظهر في</w:t>
      </w:r>
      <w:r w:rsidR="00794290">
        <w:rPr>
          <w:rFonts w:hint="eastAsia"/>
          <w:rtl/>
          <w:lang w:val="en-US"/>
        </w:rPr>
        <w:t> </w:t>
      </w:r>
      <w:r w:rsidR="00794290">
        <w:rPr>
          <w:rFonts w:hint="cs"/>
          <w:rtl/>
          <w:lang w:val="en-US"/>
        </w:rPr>
        <w:t>الصفحة</w:t>
      </w:r>
      <w:r w:rsidR="00607AE7" w:rsidRPr="00794290">
        <w:rPr>
          <w:rFonts w:hint="cs"/>
          <w:rtl/>
          <w:lang w:val="en-US"/>
        </w:rPr>
        <w:t xml:space="preserve"> الإلكترونية.</w:t>
      </w:r>
    </w:p>
    <w:p w:rsidR="001F5319" w:rsidRPr="00034FFB" w:rsidRDefault="001F5319" w:rsidP="002C2779">
      <w:pPr>
        <w:rPr>
          <w:rtl/>
          <w:lang w:val="en-US"/>
        </w:rPr>
      </w:pPr>
      <w:r w:rsidRPr="00034FFB">
        <w:rPr>
          <w:rFonts w:hint="cs"/>
          <w:rtl/>
          <w:lang w:val="en-US"/>
        </w:rPr>
        <w:t>وفي قسم</w:t>
      </w:r>
      <w:r w:rsidR="0000185D" w:rsidRPr="00034FFB">
        <w:rPr>
          <w:rFonts w:hint="cs"/>
          <w:rtl/>
          <w:lang w:val="en-US"/>
        </w:rPr>
        <w:t xml:space="preserve"> </w:t>
      </w:r>
      <w:r w:rsidRPr="00034FFB">
        <w:rPr>
          <w:rFonts w:hint="cs"/>
          <w:rtl/>
          <w:lang w:val="en-US"/>
        </w:rPr>
        <w:t>"معلومات عامة" المتاح في الصفحة الرئيسية لكن فرقة عمل، إذا أتيحت الخطوط التوجيهية لأساليب العمل ونموذج المساهمات ونسق التوصيات، سيكون ذلك مفيداً وملائماً للمشاركين الجدد في اجتماع فرقة العمل المعنية.</w:t>
      </w:r>
    </w:p>
    <w:p w:rsidR="00BC10C3" w:rsidRPr="00034FFB" w:rsidRDefault="00120DD2" w:rsidP="002C2779">
      <w:pPr>
        <w:pStyle w:val="Heading1"/>
        <w:rPr>
          <w:rFonts w:ascii="Times New Roman" w:hAnsi="Times New Roman"/>
          <w:noProof/>
          <w:rtl/>
        </w:rPr>
      </w:pPr>
      <w:r w:rsidRPr="00034FFB">
        <w:rPr>
          <w:rFonts w:ascii="Times New Roman" w:hAnsi="Times New Roman"/>
          <w:noProof/>
        </w:rPr>
        <w:t>4</w:t>
      </w:r>
      <w:r w:rsidRPr="00034FFB">
        <w:rPr>
          <w:rFonts w:ascii="Times New Roman" w:hAnsi="Times New Roman"/>
          <w:noProof/>
          <w:rtl/>
        </w:rPr>
        <w:tab/>
      </w:r>
      <w:r w:rsidRPr="00034FFB">
        <w:rPr>
          <w:rFonts w:ascii="Times New Roman" w:hAnsi="Times New Roman" w:hint="cs"/>
          <w:noProof/>
          <w:rtl/>
        </w:rPr>
        <w:t>مقترحات</w:t>
      </w:r>
    </w:p>
    <w:p w:rsidR="00120DD2" w:rsidRPr="00034FFB" w:rsidRDefault="001761C3" w:rsidP="002C2779">
      <w:pPr>
        <w:rPr>
          <w:rtl/>
          <w:lang w:val="en-US"/>
        </w:rPr>
      </w:pPr>
      <w:r w:rsidRPr="00034FFB">
        <w:rPr>
          <w:rFonts w:hint="cs"/>
          <w:rtl/>
          <w:lang w:val="en-US"/>
        </w:rPr>
        <w:t>تقدم جمهورية كوريا المقترحات التالية للنظر فيها في الاجتماع.</w:t>
      </w:r>
    </w:p>
    <w:p w:rsidR="001761C3" w:rsidRPr="00034FFB" w:rsidRDefault="00034FFB" w:rsidP="00034FFB">
      <w:pPr>
        <w:pStyle w:val="enumlev1"/>
        <w:rPr>
          <w:rFonts w:ascii="Times New Roman" w:hAnsi="Times New Roman"/>
          <w:rtl/>
          <w:lang w:val="en-US"/>
        </w:rPr>
      </w:pPr>
      <w:r w:rsidRPr="00034FFB">
        <w:rPr>
          <w:rFonts w:ascii="Times New Roman" w:hAnsi="Times New Roman"/>
          <w:lang w:val="en-US"/>
        </w:rPr>
        <w:t>•</w:t>
      </w:r>
      <w:r w:rsidR="00CB63EB" w:rsidRPr="00034FFB">
        <w:rPr>
          <w:rFonts w:ascii="Times New Roman" w:hAnsi="Times New Roman" w:hint="cs"/>
          <w:rtl/>
          <w:lang w:val="en-US"/>
        </w:rPr>
        <w:tab/>
      </w:r>
      <w:r w:rsidR="00E0768D" w:rsidRPr="00034FFB">
        <w:rPr>
          <w:rFonts w:ascii="Times New Roman" w:hAnsi="Times New Roman" w:hint="cs"/>
          <w:rtl/>
          <w:lang w:val="en-US"/>
        </w:rPr>
        <w:t xml:space="preserve">يدعو الفريق الاستشاري </w:t>
      </w:r>
      <w:r w:rsidR="00F34133" w:rsidRPr="00034FFB">
        <w:rPr>
          <w:rFonts w:ascii="Times New Roman" w:hAnsi="Times New Roman" w:hint="cs"/>
          <w:rtl/>
          <w:lang w:val="en-US"/>
        </w:rPr>
        <w:t xml:space="preserve">للاتصالات الراديوية في اجتماعه في </w:t>
      </w:r>
      <w:r w:rsidR="00F34133" w:rsidRPr="00034FFB">
        <w:rPr>
          <w:rFonts w:ascii="Times New Roman" w:hAnsi="Times New Roman"/>
          <w:lang w:val="en-US"/>
        </w:rPr>
        <w:t>2013</w:t>
      </w:r>
      <w:r w:rsidR="00F34133" w:rsidRPr="00034FFB">
        <w:rPr>
          <w:rFonts w:ascii="Times New Roman" w:hAnsi="Times New Roman" w:hint="cs"/>
          <w:rtl/>
          <w:lang w:val="en-US"/>
        </w:rPr>
        <w:t xml:space="preserve"> المدير إلى استعراض وتحديث الخطوط التوجيهية الواردة في</w:t>
      </w:r>
      <w:r w:rsidRPr="00034FFB">
        <w:rPr>
          <w:rFonts w:ascii="Times New Roman" w:hAnsi="Times New Roman" w:hint="eastAsia"/>
          <w:rtl/>
          <w:lang w:val="en-US"/>
        </w:rPr>
        <w:t> </w:t>
      </w:r>
      <w:hyperlink r:id="rId12" w:history="1">
        <w:r w:rsidR="00F34133" w:rsidRPr="00034FFB">
          <w:rPr>
            <w:rStyle w:val="Hyperlink"/>
            <w:rFonts w:ascii="Times New Roman" w:hAnsi="Times New Roman" w:hint="cs"/>
            <w:rtl/>
            <w:lang w:val="en-US"/>
          </w:rPr>
          <w:t>الرسالة الإدارية</w:t>
        </w:r>
        <w:r>
          <w:rPr>
            <w:rStyle w:val="Hyperlink"/>
            <w:rFonts w:ascii="Times New Roman" w:hAnsi="Times New Roman" w:hint="cs"/>
            <w:rtl/>
            <w:lang w:val="en-US"/>
          </w:rPr>
          <w:t xml:space="preserve"> المعممة</w:t>
        </w:r>
        <w:r w:rsidR="00F34133" w:rsidRPr="00034FFB">
          <w:rPr>
            <w:rStyle w:val="Hyperlink"/>
            <w:rFonts w:ascii="Times New Roman" w:hAnsi="Times New Roman" w:hint="cs"/>
            <w:rtl/>
            <w:lang w:val="en-US"/>
          </w:rPr>
          <w:t xml:space="preserve"> </w:t>
        </w:r>
        <w:r w:rsidR="00F34133" w:rsidRPr="00034FFB">
          <w:rPr>
            <w:rStyle w:val="Hyperlink"/>
            <w:rFonts w:ascii="Times New Roman" w:hAnsi="Times New Roman"/>
            <w:lang w:val="en-US"/>
          </w:rPr>
          <w:t>CA/177</w:t>
        </w:r>
      </w:hyperlink>
      <w:r w:rsidR="00F34133" w:rsidRPr="00034FFB">
        <w:rPr>
          <w:rFonts w:ascii="Times New Roman" w:hAnsi="Times New Roman" w:hint="cs"/>
          <w:rtl/>
          <w:lang w:val="en-US"/>
        </w:rPr>
        <w:t xml:space="preserve"> (</w:t>
      </w:r>
      <w:r w:rsidR="00F34133" w:rsidRPr="00034FFB">
        <w:rPr>
          <w:rFonts w:ascii="Times New Roman" w:hAnsi="Times New Roman"/>
          <w:lang w:val="en-US"/>
        </w:rPr>
        <w:t>2008</w:t>
      </w:r>
      <w:r w:rsidR="00F34133" w:rsidRPr="00034FFB">
        <w:rPr>
          <w:rFonts w:ascii="Times New Roman" w:hAnsi="Times New Roman" w:hint="cs"/>
          <w:rtl/>
          <w:lang w:val="en-US"/>
        </w:rPr>
        <w:t>).</w:t>
      </w:r>
    </w:p>
    <w:p w:rsidR="00766F1C" w:rsidRPr="00034FFB" w:rsidRDefault="00034FFB" w:rsidP="00034FFB">
      <w:pPr>
        <w:pStyle w:val="enumlev1"/>
        <w:rPr>
          <w:rFonts w:ascii="Times New Roman" w:hAnsi="Times New Roman"/>
          <w:rtl/>
          <w:lang w:val="en-US"/>
        </w:rPr>
      </w:pPr>
      <w:r w:rsidRPr="00034FFB">
        <w:rPr>
          <w:rFonts w:ascii="Times New Roman" w:hAnsi="Times New Roman"/>
          <w:lang w:val="en-US"/>
        </w:rPr>
        <w:t>•</w:t>
      </w:r>
      <w:r w:rsidR="0000185D" w:rsidRPr="00034FFB">
        <w:rPr>
          <w:rFonts w:ascii="Times New Roman" w:hAnsi="Times New Roman" w:hint="cs"/>
          <w:rtl/>
          <w:lang w:val="en-US"/>
        </w:rPr>
        <w:tab/>
        <w:t xml:space="preserve">يدعو الفريق الاستشاري للاتصالات الراديوية في اجتماعه في </w:t>
      </w:r>
      <w:r w:rsidR="0000185D" w:rsidRPr="00034FFB">
        <w:rPr>
          <w:rFonts w:ascii="Times New Roman" w:hAnsi="Times New Roman"/>
          <w:lang w:val="en-US"/>
        </w:rPr>
        <w:t>2013</w:t>
      </w:r>
      <w:r w:rsidR="0000185D" w:rsidRPr="00034FFB">
        <w:rPr>
          <w:rFonts w:ascii="Times New Roman" w:hAnsi="Times New Roman" w:hint="cs"/>
          <w:rtl/>
          <w:lang w:val="en-US"/>
        </w:rPr>
        <w:t xml:space="preserve"> المدير إلى توفير وصلات سريعة في الخطوط التوجيهية بما في ذلك تاريخ المراجعة على النحو المبين في الملحق فضلاً عن نموذج المساهمات ونسق التوصيات في القسم الخاص بالمعلومات العامة المتاح في الصفحة الإلكترونية الرئيسية لكل فرقة عمل ولجنة دراسات من أجل تحسين </w:t>
      </w:r>
      <w:r>
        <w:rPr>
          <w:rFonts w:ascii="Times New Roman" w:hAnsi="Times New Roman" w:hint="cs"/>
          <w:rtl/>
          <w:lang w:val="en-US"/>
        </w:rPr>
        <w:t xml:space="preserve">الوصول </w:t>
      </w:r>
      <w:r w:rsidR="0000185D" w:rsidRPr="00034FFB">
        <w:rPr>
          <w:rFonts w:ascii="Times New Roman" w:hAnsi="Times New Roman" w:hint="cs"/>
          <w:rtl/>
          <w:lang w:val="en-US"/>
        </w:rPr>
        <w:t>إلى المعلومات المفيدة.</w:t>
      </w:r>
    </w:p>
    <w:p w:rsidR="00B318F3" w:rsidRPr="00034FFB" w:rsidRDefault="00B318F3" w:rsidP="008035AB">
      <w:pPr>
        <w:spacing w:before="360"/>
        <w:rPr>
          <w:rtl/>
          <w:lang w:val="en-US"/>
        </w:rPr>
      </w:pPr>
      <w:r w:rsidRPr="00034FFB">
        <w:rPr>
          <w:rFonts w:hint="cs"/>
          <w:b/>
          <w:bCs/>
          <w:rtl/>
          <w:lang w:val="en-US"/>
        </w:rPr>
        <w:t>ال</w:t>
      </w:r>
      <w:r w:rsidR="00472478">
        <w:rPr>
          <w:rFonts w:hint="cs"/>
          <w:b/>
          <w:bCs/>
          <w:rtl/>
          <w:lang w:val="en-US"/>
        </w:rPr>
        <w:t>‍</w:t>
      </w:r>
      <w:r w:rsidRPr="00034FFB">
        <w:rPr>
          <w:rFonts w:hint="cs"/>
          <w:b/>
          <w:bCs/>
          <w:rtl/>
          <w:lang w:val="en-US"/>
        </w:rPr>
        <w:t>ملحقات</w:t>
      </w:r>
      <w:r w:rsidRPr="00034FFB">
        <w:rPr>
          <w:rFonts w:hint="cs"/>
          <w:rtl/>
          <w:lang w:val="en-US"/>
        </w:rPr>
        <w:t xml:space="preserve">: </w:t>
      </w:r>
      <w:r w:rsidRPr="00034FFB">
        <w:rPr>
          <w:lang w:val="en-US"/>
        </w:rPr>
        <w:t>1</w:t>
      </w:r>
    </w:p>
    <w:p w:rsidR="00766F1C" w:rsidRPr="00034FFB" w:rsidRDefault="00DD323B" w:rsidP="00472478">
      <w:pPr>
        <w:pStyle w:val="AnnexNo"/>
        <w:pageBreakBefore/>
        <w:spacing w:before="240" w:after="120"/>
        <w:rPr>
          <w:rtl/>
          <w:lang w:val="en-US"/>
        </w:rPr>
      </w:pPr>
      <w:r>
        <w:rPr>
          <w:rFonts w:hint="cs"/>
          <w:rtl/>
          <w:lang w:val="en-US"/>
        </w:rPr>
        <w:lastRenderedPageBreak/>
        <w:t>ال</w:t>
      </w:r>
      <w:r w:rsidR="00472478">
        <w:rPr>
          <w:rFonts w:hint="cs"/>
          <w:rtl/>
          <w:lang w:val="en-US"/>
        </w:rPr>
        <w:t>‍</w:t>
      </w:r>
      <w:r w:rsidR="00123401" w:rsidRPr="00034FFB">
        <w:rPr>
          <w:rFonts w:hint="cs"/>
          <w:rtl/>
          <w:lang w:val="en-US"/>
        </w:rPr>
        <w:t>ملح</w:t>
      </w:r>
      <w:r>
        <w:rPr>
          <w:rFonts w:hint="cs"/>
          <w:rtl/>
          <w:lang w:val="en-US"/>
        </w:rPr>
        <w:t>ـ</w:t>
      </w:r>
      <w:r w:rsidR="00123401" w:rsidRPr="00034FFB">
        <w:rPr>
          <w:rFonts w:hint="cs"/>
          <w:rtl/>
          <w:lang w:val="en-US"/>
        </w:rPr>
        <w:t>ق</w:t>
      </w:r>
    </w:p>
    <w:p w:rsidR="00123401" w:rsidRPr="00034FFB" w:rsidRDefault="00123401" w:rsidP="00236507">
      <w:pPr>
        <w:pStyle w:val="Annextitle"/>
        <w:spacing w:before="120" w:line="192" w:lineRule="auto"/>
        <w:rPr>
          <w:rtl/>
          <w:lang w:val="en-US"/>
        </w:rPr>
      </w:pPr>
      <w:r w:rsidRPr="00034FFB">
        <w:rPr>
          <w:rFonts w:hint="cs"/>
          <w:rtl/>
          <w:lang w:val="en-US"/>
        </w:rPr>
        <w:t>مثال ينبغي أن يظهر في الصفحة الإلكترونية</w:t>
      </w:r>
      <w:r w:rsidR="00DD323B">
        <w:rPr>
          <w:rtl/>
          <w:lang w:val="en-US"/>
        </w:rPr>
        <w:br/>
      </w:r>
      <w:r w:rsidRPr="00034FFB">
        <w:rPr>
          <w:rFonts w:hint="cs"/>
          <w:rtl/>
          <w:lang w:val="en-US"/>
        </w:rPr>
        <w:t>بشأن الخطوط التوجيهية المتعلقة بأساليب العمل</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997"/>
        <w:gridCol w:w="1140"/>
        <w:gridCol w:w="1027"/>
        <w:gridCol w:w="5388"/>
        <w:gridCol w:w="1173"/>
      </w:tblGrid>
      <w:tr w:rsidR="00123401" w:rsidRPr="00236507" w:rsidTr="00B0676C">
        <w:trPr>
          <w:trHeight w:val="226"/>
          <w:jc w:val="center"/>
        </w:trPr>
        <w:tc>
          <w:tcPr>
            <w:tcW w:w="513" w:type="pct"/>
            <w:shd w:val="pct10" w:color="auto" w:fill="FFFFFF"/>
          </w:tcPr>
          <w:p w:rsidR="00123401" w:rsidRPr="0005048E" w:rsidRDefault="00123401" w:rsidP="0005048E">
            <w:pPr>
              <w:spacing w:before="60" w:after="60" w:line="260" w:lineRule="exact"/>
              <w:jc w:val="center"/>
              <w:rPr>
                <w:b/>
                <w:bCs/>
                <w:sz w:val="20"/>
                <w:szCs w:val="26"/>
              </w:rPr>
            </w:pPr>
            <w:r w:rsidRPr="0005048E">
              <w:rPr>
                <w:rFonts w:hint="cs"/>
                <w:b/>
                <w:bCs/>
                <w:sz w:val="20"/>
                <w:szCs w:val="26"/>
                <w:rtl/>
              </w:rPr>
              <w:t>التاريخ</w:t>
            </w:r>
          </w:p>
        </w:tc>
        <w:tc>
          <w:tcPr>
            <w:tcW w:w="586" w:type="pct"/>
            <w:shd w:val="pct10" w:color="auto" w:fill="FFFFFF"/>
          </w:tcPr>
          <w:p w:rsidR="00123401" w:rsidRPr="0005048E" w:rsidRDefault="00123401" w:rsidP="0005048E">
            <w:pPr>
              <w:spacing w:before="60" w:after="60" w:line="260" w:lineRule="exact"/>
              <w:jc w:val="center"/>
              <w:rPr>
                <w:b/>
                <w:bCs/>
                <w:sz w:val="20"/>
                <w:szCs w:val="26"/>
                <w:lang w:eastAsia="ko-KR"/>
              </w:rPr>
            </w:pPr>
            <w:r w:rsidRPr="0005048E">
              <w:rPr>
                <w:rFonts w:hint="cs"/>
                <w:b/>
                <w:bCs/>
                <w:sz w:val="20"/>
                <w:szCs w:val="26"/>
                <w:rtl/>
                <w:lang w:eastAsia="ko-KR"/>
              </w:rPr>
              <w:t>رقم الوثيقة</w:t>
            </w:r>
          </w:p>
        </w:tc>
        <w:tc>
          <w:tcPr>
            <w:tcW w:w="528" w:type="pct"/>
            <w:shd w:val="pct10" w:color="auto" w:fill="FFFFFF"/>
          </w:tcPr>
          <w:p w:rsidR="00123401" w:rsidRPr="0005048E" w:rsidRDefault="00123401" w:rsidP="0005048E">
            <w:pPr>
              <w:spacing w:before="60" w:after="60" w:line="260" w:lineRule="exact"/>
              <w:jc w:val="center"/>
              <w:rPr>
                <w:b/>
                <w:bCs/>
                <w:sz w:val="20"/>
                <w:szCs w:val="26"/>
                <w:lang w:eastAsia="ko-KR"/>
              </w:rPr>
            </w:pPr>
            <w:r w:rsidRPr="0005048E">
              <w:rPr>
                <w:rFonts w:hint="cs"/>
                <w:b/>
                <w:bCs/>
                <w:sz w:val="20"/>
                <w:szCs w:val="26"/>
                <w:rtl/>
                <w:lang w:eastAsia="ko-KR"/>
              </w:rPr>
              <w:t>المصدر</w:t>
            </w:r>
          </w:p>
        </w:tc>
        <w:tc>
          <w:tcPr>
            <w:tcW w:w="2770" w:type="pct"/>
            <w:tcBorders>
              <w:right w:val="single" w:sz="4" w:space="0" w:color="auto"/>
            </w:tcBorders>
            <w:shd w:val="pct10" w:color="auto" w:fill="FFFFFF"/>
          </w:tcPr>
          <w:p w:rsidR="00123401" w:rsidRPr="0005048E" w:rsidRDefault="00123401" w:rsidP="0005048E">
            <w:pPr>
              <w:spacing w:before="60" w:after="60" w:line="260" w:lineRule="exact"/>
              <w:jc w:val="center"/>
              <w:rPr>
                <w:b/>
                <w:bCs/>
                <w:sz w:val="20"/>
                <w:szCs w:val="26"/>
                <w:lang w:eastAsia="ko-KR"/>
              </w:rPr>
            </w:pPr>
            <w:r w:rsidRPr="0005048E">
              <w:rPr>
                <w:rFonts w:hint="cs"/>
                <w:b/>
                <w:bCs/>
                <w:sz w:val="20"/>
                <w:szCs w:val="26"/>
                <w:rtl/>
                <w:lang w:eastAsia="ko-KR"/>
              </w:rPr>
              <w:t>العنوان</w:t>
            </w:r>
          </w:p>
        </w:tc>
        <w:tc>
          <w:tcPr>
            <w:tcW w:w="603" w:type="pct"/>
            <w:tcBorders>
              <w:left w:val="single" w:sz="4" w:space="0" w:color="auto"/>
            </w:tcBorders>
            <w:shd w:val="pct10" w:color="auto" w:fill="FFFFFF"/>
          </w:tcPr>
          <w:p w:rsidR="00123401" w:rsidRPr="0005048E" w:rsidRDefault="00123401" w:rsidP="0005048E">
            <w:pPr>
              <w:spacing w:before="60" w:after="60" w:line="260" w:lineRule="exact"/>
              <w:jc w:val="center"/>
              <w:rPr>
                <w:b/>
                <w:bCs/>
                <w:sz w:val="20"/>
                <w:szCs w:val="26"/>
                <w:lang w:eastAsia="ko-KR"/>
              </w:rPr>
            </w:pPr>
            <w:r w:rsidRPr="0005048E">
              <w:rPr>
                <w:rFonts w:hint="cs"/>
                <w:b/>
                <w:bCs/>
                <w:sz w:val="20"/>
                <w:szCs w:val="26"/>
                <w:rtl/>
                <w:lang w:eastAsia="ko-KR"/>
              </w:rPr>
              <w:t>ملاحظة</w:t>
            </w:r>
          </w:p>
        </w:tc>
      </w:tr>
      <w:tr w:rsidR="00123401"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napToGrid w:val="0"/>
                <w:color w:val="000000"/>
                <w:sz w:val="20"/>
                <w:szCs w:val="26"/>
                <w:lang w:val="en-US" w:eastAsia="ko-KR"/>
              </w:rPr>
            </w:pPr>
            <w:r>
              <w:rPr>
                <w:snapToGrid w:val="0"/>
                <w:color w:val="000000"/>
                <w:sz w:val="20"/>
                <w:szCs w:val="26"/>
                <w:lang w:val="en-US" w:eastAsia="ko-KR"/>
              </w:rPr>
              <w:t>1992.03.16</w:t>
            </w:r>
          </w:p>
        </w:tc>
        <w:tc>
          <w:tcPr>
            <w:tcW w:w="586" w:type="pct"/>
            <w:shd w:val="solid" w:color="FFFFFF" w:fill="auto"/>
          </w:tcPr>
          <w:p w:rsidR="00123401" w:rsidRPr="00236507" w:rsidRDefault="00123401" w:rsidP="00DD323B">
            <w:pPr>
              <w:spacing w:before="60" w:after="60" w:line="260" w:lineRule="exact"/>
              <w:jc w:val="left"/>
              <w:rPr>
                <w:snapToGrid w:val="0"/>
                <w:color w:val="000000"/>
                <w:sz w:val="20"/>
                <w:szCs w:val="26"/>
                <w:lang w:val="en-AU"/>
              </w:rPr>
            </w:pPr>
            <w:r w:rsidRPr="00236507">
              <w:rPr>
                <w:rFonts w:hint="eastAsia"/>
                <w:snapToGrid w:val="0"/>
                <w:color w:val="000000"/>
                <w:sz w:val="20"/>
                <w:szCs w:val="26"/>
                <w:lang w:val="en-AU" w:eastAsia="ko-KR"/>
              </w:rPr>
              <w:t>AC/360</w:t>
            </w:r>
          </w:p>
        </w:tc>
        <w:tc>
          <w:tcPr>
            <w:tcW w:w="528" w:type="pct"/>
            <w:shd w:val="solid" w:color="FFFFFF" w:fill="auto"/>
          </w:tcPr>
          <w:p w:rsidR="00123401" w:rsidRPr="00236507" w:rsidRDefault="00B650CE" w:rsidP="00DD323B">
            <w:pPr>
              <w:spacing w:before="60" w:after="60" w:line="260" w:lineRule="exact"/>
              <w:jc w:val="left"/>
              <w:rPr>
                <w:snapToGrid w:val="0"/>
                <w:color w:val="000000"/>
                <w:sz w:val="20"/>
                <w:szCs w:val="26"/>
                <w:lang w:eastAsia="ko-KR"/>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123401" w:rsidRPr="00B0676C" w:rsidRDefault="009059A9" w:rsidP="00DD323B">
            <w:pPr>
              <w:spacing w:before="60" w:after="60" w:line="260" w:lineRule="exact"/>
              <w:jc w:val="left"/>
              <w:rPr>
                <w:snapToGrid w:val="0"/>
                <w:color w:val="000000"/>
                <w:spacing w:val="-6"/>
                <w:sz w:val="20"/>
                <w:szCs w:val="26"/>
                <w:rtl/>
                <w:lang w:val="en-AU" w:eastAsia="ko-KR"/>
              </w:rPr>
            </w:pPr>
            <w:r w:rsidRPr="00B0676C">
              <w:rPr>
                <w:rFonts w:hint="cs"/>
                <w:snapToGrid w:val="0"/>
                <w:color w:val="000000"/>
                <w:spacing w:val="-6"/>
                <w:sz w:val="20"/>
                <w:szCs w:val="26"/>
                <w:rtl/>
                <w:lang w:val="en-AU" w:eastAsia="ko-KR"/>
              </w:rPr>
              <w:t xml:space="preserve">الخطوط التوجيهية </w:t>
            </w:r>
            <w:r w:rsidR="00F93935" w:rsidRPr="00B0676C">
              <w:rPr>
                <w:rFonts w:hint="cs"/>
                <w:snapToGrid w:val="0"/>
                <w:color w:val="000000"/>
                <w:spacing w:val="-6"/>
                <w:sz w:val="20"/>
                <w:szCs w:val="26"/>
                <w:rtl/>
                <w:lang w:val="en-AU" w:eastAsia="ko-KR"/>
              </w:rPr>
              <w:t>لعمل</w:t>
            </w:r>
            <w:r w:rsidRPr="00B0676C">
              <w:rPr>
                <w:rFonts w:hint="cs"/>
                <w:snapToGrid w:val="0"/>
                <w:color w:val="000000"/>
                <w:spacing w:val="-6"/>
                <w:sz w:val="20"/>
                <w:szCs w:val="26"/>
                <w:rtl/>
                <w:lang w:val="en-AU" w:eastAsia="ko-KR"/>
              </w:rPr>
              <w:t xml:space="preserve"> جمعية الاتصالات الراديوية واجتماعات لجان الدراسات والوثائق</w:t>
            </w:r>
          </w:p>
        </w:tc>
        <w:tc>
          <w:tcPr>
            <w:tcW w:w="603" w:type="pct"/>
            <w:tcBorders>
              <w:left w:val="single" w:sz="4" w:space="0" w:color="auto"/>
            </w:tcBorders>
            <w:shd w:val="solid" w:color="FFFFFF" w:fill="auto"/>
          </w:tcPr>
          <w:p w:rsidR="00123401" w:rsidRPr="00236507" w:rsidRDefault="00236507" w:rsidP="00DD323B">
            <w:pPr>
              <w:spacing w:before="60" w:after="60" w:line="260" w:lineRule="exact"/>
              <w:jc w:val="left"/>
              <w:rPr>
                <w:snapToGrid w:val="0"/>
                <w:color w:val="000000"/>
                <w:sz w:val="20"/>
                <w:szCs w:val="26"/>
                <w:lang w:val="en-AU" w:eastAsia="ko-KR"/>
              </w:rPr>
            </w:pPr>
            <w:r>
              <w:rPr>
                <w:rFonts w:hint="cs"/>
                <w:snapToGrid w:val="0"/>
                <w:color w:val="000000"/>
                <w:sz w:val="20"/>
                <w:szCs w:val="26"/>
                <w:rtl/>
                <w:lang w:val="en-AU" w:eastAsia="ko-KR"/>
              </w:rPr>
              <w:t>الطبعة</w:t>
            </w:r>
            <w:r w:rsidR="00233788" w:rsidRPr="00236507">
              <w:rPr>
                <w:rFonts w:hint="cs"/>
                <w:snapToGrid w:val="0"/>
                <w:color w:val="000000"/>
                <w:sz w:val="20"/>
                <w:szCs w:val="26"/>
                <w:rtl/>
                <w:lang w:val="en-AU" w:eastAsia="ko-KR"/>
              </w:rPr>
              <w:t xml:space="preserve"> الأولى</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1995.02.24</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3" w:history="1">
              <w:r w:rsidR="00DD323B" w:rsidRPr="00236507">
                <w:rPr>
                  <w:rStyle w:val="Hyperlink"/>
                  <w:rFonts w:hint="eastAsia"/>
                  <w:snapToGrid w:val="0"/>
                  <w:sz w:val="20"/>
                  <w:szCs w:val="26"/>
                  <w:lang w:val="en-AU" w:eastAsia="ko-KR"/>
                </w:rPr>
                <w:t>CA/13</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B0676C" w:rsidRDefault="00DD323B" w:rsidP="00DD323B">
            <w:pPr>
              <w:spacing w:before="60" w:after="60" w:line="260" w:lineRule="exact"/>
              <w:jc w:val="left"/>
              <w:rPr>
                <w:snapToGrid w:val="0"/>
                <w:color w:val="000000"/>
                <w:spacing w:val="-6"/>
                <w:sz w:val="20"/>
                <w:szCs w:val="26"/>
                <w:lang w:eastAsia="ko-KR"/>
              </w:rPr>
            </w:pPr>
            <w:r w:rsidRPr="00B0676C">
              <w:rPr>
                <w:rFonts w:hint="cs"/>
                <w:snapToGrid w:val="0"/>
                <w:color w:val="000000"/>
                <w:spacing w:val="-6"/>
                <w:sz w:val="20"/>
                <w:szCs w:val="26"/>
                <w:rtl/>
                <w:lang w:val="en-AU" w:eastAsia="ko-KR"/>
              </w:rPr>
              <w:t>الخطوط التوجيهية لعمل جمعية الاتصالات الراديوية واجتماعات لجان الدراسات والوثائق</w:t>
            </w:r>
            <w:bookmarkStart w:id="1" w:name="_GoBack"/>
            <w:bookmarkEnd w:id="1"/>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Pr="00236507">
              <w:rPr>
                <w:rFonts w:hint="cs"/>
                <w:snapToGrid w:val="0"/>
                <w:color w:val="000000"/>
                <w:sz w:val="20"/>
                <w:szCs w:val="26"/>
                <w:rtl/>
                <w:lang w:val="en-AU" w:eastAsia="ko-KR"/>
              </w:rPr>
              <w:t xml:space="preserve"> </w:t>
            </w:r>
            <w:r w:rsidR="00DD323B" w:rsidRPr="00236507">
              <w:rPr>
                <w:rFonts w:hint="cs"/>
                <w:snapToGrid w:val="0"/>
                <w:color w:val="000000"/>
                <w:sz w:val="20"/>
                <w:szCs w:val="26"/>
                <w:rtl/>
                <w:lang w:val="en-AU" w:eastAsia="ko-KR"/>
              </w:rPr>
              <w:t>الثانية</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2001.10.10</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4" w:history="1">
              <w:r w:rsidR="00DD323B" w:rsidRPr="00236507">
                <w:rPr>
                  <w:rStyle w:val="Hyperlink"/>
                  <w:rFonts w:hint="eastAsia"/>
                  <w:snapToGrid w:val="0"/>
                  <w:sz w:val="20"/>
                  <w:szCs w:val="26"/>
                  <w:lang w:val="en-AU" w:eastAsia="ko-KR"/>
                </w:rPr>
                <w:t>CA/106</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236507" w:rsidRDefault="00DD323B" w:rsidP="00DD323B">
            <w:pPr>
              <w:spacing w:before="60" w:after="60" w:line="260" w:lineRule="exact"/>
              <w:jc w:val="left"/>
              <w:rPr>
                <w:snapToGrid w:val="0"/>
                <w:color w:val="000000"/>
                <w:sz w:val="20"/>
                <w:szCs w:val="26"/>
                <w:lang w:val="en-AU" w:eastAsia="ko-KR"/>
              </w:rPr>
            </w:pPr>
            <w:r w:rsidRPr="00236507">
              <w:rPr>
                <w:rFonts w:hint="cs"/>
                <w:snapToGrid w:val="0"/>
                <w:color w:val="000000"/>
                <w:sz w:val="20"/>
                <w:szCs w:val="26"/>
                <w:rtl/>
                <w:lang w:val="en-AU" w:eastAsia="ko-KR"/>
              </w:rPr>
              <w:t>مشروع الخطوط التوجيهية المتعلقة بأساليب عمل جمعية الاتصالات الراديوية ولجان دراسات الاتصالات الراديوية والأفرقة ذات الصلة</w:t>
            </w:r>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Pr="00236507">
              <w:rPr>
                <w:rFonts w:hint="cs"/>
                <w:snapToGrid w:val="0"/>
                <w:color w:val="000000"/>
                <w:sz w:val="20"/>
                <w:szCs w:val="26"/>
                <w:rtl/>
                <w:lang w:val="en-AU" w:eastAsia="ko-KR"/>
              </w:rPr>
              <w:t xml:space="preserve"> </w:t>
            </w:r>
            <w:r w:rsidR="00DD323B" w:rsidRPr="00236507">
              <w:rPr>
                <w:rFonts w:hint="cs"/>
                <w:snapToGrid w:val="0"/>
                <w:color w:val="000000"/>
                <w:sz w:val="20"/>
                <w:szCs w:val="26"/>
                <w:rtl/>
                <w:lang w:val="en-AU" w:eastAsia="ko-KR"/>
              </w:rPr>
              <w:t>الثالثة</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2002.05.01</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5" w:history="1">
              <w:r w:rsidR="00DD323B" w:rsidRPr="00236507">
                <w:rPr>
                  <w:rStyle w:val="Hyperlink"/>
                  <w:rFonts w:hint="eastAsia"/>
                  <w:snapToGrid w:val="0"/>
                  <w:sz w:val="20"/>
                  <w:szCs w:val="26"/>
                  <w:lang w:val="en-AU" w:eastAsia="ko-KR"/>
                </w:rPr>
                <w:t>CA/117</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236507" w:rsidRDefault="00DD323B" w:rsidP="00DD323B">
            <w:pPr>
              <w:spacing w:before="60" w:after="60" w:line="260" w:lineRule="exact"/>
              <w:jc w:val="left"/>
              <w:rPr>
                <w:snapToGrid w:val="0"/>
                <w:color w:val="000000"/>
                <w:sz w:val="20"/>
                <w:szCs w:val="26"/>
                <w:lang w:val="en-AU" w:eastAsia="ko-KR"/>
              </w:rPr>
            </w:pPr>
            <w:r w:rsidRPr="00236507">
              <w:rPr>
                <w:rFonts w:hint="cs"/>
                <w:snapToGrid w:val="0"/>
                <w:color w:val="000000"/>
                <w:sz w:val="20"/>
                <w:szCs w:val="26"/>
                <w:rtl/>
                <w:lang w:val="en-AU" w:eastAsia="ko-KR"/>
              </w:rPr>
              <w:t>الخطوط التوجيهية المراجعة المتعلقة بأساليب عمل جمعية الاتصالات الراديوية ولجان دراسات الاتصالات الراديوية والأفرقة ذات الصلة</w:t>
            </w:r>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00DD323B" w:rsidRPr="00236507">
              <w:rPr>
                <w:rFonts w:hint="cs"/>
                <w:snapToGrid w:val="0"/>
                <w:color w:val="000000"/>
                <w:sz w:val="20"/>
                <w:szCs w:val="26"/>
                <w:rtl/>
                <w:lang w:val="en-AU" w:eastAsia="ko-KR"/>
              </w:rPr>
              <w:t xml:space="preserve"> الرابعة</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2004.06.30</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6" w:history="1">
              <w:r w:rsidR="00DD323B" w:rsidRPr="00236507">
                <w:rPr>
                  <w:rStyle w:val="Hyperlink"/>
                  <w:rFonts w:hint="eastAsia"/>
                  <w:snapToGrid w:val="0"/>
                  <w:sz w:val="20"/>
                  <w:szCs w:val="26"/>
                  <w:lang w:val="en-AU" w:eastAsia="ko-KR"/>
                </w:rPr>
                <w:t>CA/140</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236507" w:rsidRDefault="00DD323B" w:rsidP="00DD323B">
            <w:pPr>
              <w:spacing w:before="60" w:after="60" w:line="260" w:lineRule="exact"/>
              <w:jc w:val="left"/>
              <w:rPr>
                <w:snapToGrid w:val="0"/>
                <w:color w:val="000000"/>
                <w:sz w:val="20"/>
                <w:szCs w:val="26"/>
                <w:lang w:val="en-US" w:eastAsia="ko-KR"/>
              </w:rPr>
            </w:pPr>
            <w:r w:rsidRPr="00236507">
              <w:rPr>
                <w:rFonts w:hint="cs"/>
                <w:snapToGrid w:val="0"/>
                <w:color w:val="000000"/>
                <w:sz w:val="20"/>
                <w:szCs w:val="26"/>
                <w:rtl/>
                <w:lang w:val="en-AU" w:eastAsia="ko-KR"/>
              </w:rPr>
              <w:t>مراجعة الخطوط التوجيهية المتعلقة بأساليب عمل جمعية الاتصالات الراديوية ولجان دراسات الاتصالات الراديوية والأفرقة ذات الصلة</w:t>
            </w:r>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Pr="00236507">
              <w:rPr>
                <w:rFonts w:hint="cs"/>
                <w:snapToGrid w:val="0"/>
                <w:color w:val="000000"/>
                <w:sz w:val="20"/>
                <w:szCs w:val="26"/>
                <w:rtl/>
                <w:lang w:val="en-AU" w:eastAsia="ko-KR"/>
              </w:rPr>
              <w:t xml:space="preserve"> </w:t>
            </w:r>
            <w:r w:rsidR="00DD323B" w:rsidRPr="00236507">
              <w:rPr>
                <w:rFonts w:hint="cs"/>
                <w:snapToGrid w:val="0"/>
                <w:color w:val="000000"/>
                <w:sz w:val="20"/>
                <w:szCs w:val="26"/>
                <w:rtl/>
                <w:lang w:val="en-AU" w:eastAsia="ko-KR"/>
              </w:rPr>
              <w:t>الخامسة</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2005.12.21</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7" w:history="1">
              <w:r w:rsidR="00DD323B" w:rsidRPr="00236507">
                <w:rPr>
                  <w:rStyle w:val="Hyperlink"/>
                  <w:rFonts w:hint="eastAsia"/>
                  <w:snapToGrid w:val="0"/>
                  <w:sz w:val="20"/>
                  <w:szCs w:val="26"/>
                  <w:lang w:val="en-AU" w:eastAsia="ko-KR"/>
                </w:rPr>
                <w:t>CA/155</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236507" w:rsidRDefault="00DD323B" w:rsidP="00DD323B">
            <w:pPr>
              <w:spacing w:before="60" w:after="60" w:line="260" w:lineRule="exact"/>
              <w:jc w:val="left"/>
              <w:rPr>
                <w:snapToGrid w:val="0"/>
                <w:color w:val="000000"/>
                <w:sz w:val="20"/>
                <w:szCs w:val="26"/>
                <w:lang w:val="en-AU" w:eastAsia="ko-KR"/>
              </w:rPr>
            </w:pPr>
            <w:r w:rsidRPr="00236507">
              <w:rPr>
                <w:rFonts w:hint="cs"/>
                <w:snapToGrid w:val="0"/>
                <w:color w:val="000000"/>
                <w:sz w:val="20"/>
                <w:szCs w:val="26"/>
                <w:rtl/>
                <w:lang w:val="en-AU" w:eastAsia="ko-KR"/>
              </w:rPr>
              <w:t>مراجعة الخطوط التوجيهية المتعلقة بأساليب عمل جمعية الاتصالات الراديوية ولجان دراسات الاتصالات الراديوية والأفرقة ذات الصلة</w:t>
            </w:r>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Pr="00236507">
              <w:rPr>
                <w:rFonts w:hint="cs"/>
                <w:snapToGrid w:val="0"/>
                <w:color w:val="000000"/>
                <w:sz w:val="20"/>
                <w:szCs w:val="26"/>
                <w:rtl/>
                <w:lang w:val="en-AU" w:eastAsia="ko-KR"/>
              </w:rPr>
              <w:t xml:space="preserve"> </w:t>
            </w:r>
            <w:r w:rsidR="00DD323B" w:rsidRPr="00236507">
              <w:rPr>
                <w:rFonts w:hint="cs"/>
                <w:snapToGrid w:val="0"/>
                <w:color w:val="000000"/>
                <w:sz w:val="20"/>
                <w:szCs w:val="26"/>
                <w:rtl/>
                <w:lang w:val="en-AU" w:eastAsia="ko-KR"/>
              </w:rPr>
              <w:t>السادسة</w:t>
            </w:r>
          </w:p>
        </w:tc>
      </w:tr>
      <w:tr w:rsidR="00DD323B" w:rsidRPr="00236507" w:rsidTr="00B0676C">
        <w:trPr>
          <w:jc w:val="center"/>
        </w:trPr>
        <w:tc>
          <w:tcPr>
            <w:tcW w:w="513" w:type="pct"/>
            <w:shd w:val="solid" w:color="FFFFFF" w:fill="auto"/>
          </w:tcPr>
          <w:p w:rsidR="00236507" w:rsidRPr="00236507" w:rsidRDefault="00236507" w:rsidP="0005048E">
            <w:pPr>
              <w:spacing w:before="60" w:after="60" w:line="260" w:lineRule="exact"/>
              <w:jc w:val="center"/>
              <w:rPr>
                <w:sz w:val="20"/>
                <w:szCs w:val="26"/>
              </w:rPr>
            </w:pPr>
            <w:r>
              <w:rPr>
                <w:snapToGrid w:val="0"/>
                <w:color w:val="000000"/>
                <w:sz w:val="20"/>
                <w:szCs w:val="26"/>
                <w:lang w:val="en-AU" w:eastAsia="ko-KR"/>
              </w:rPr>
              <w:t>2008.11.26</w:t>
            </w:r>
          </w:p>
        </w:tc>
        <w:tc>
          <w:tcPr>
            <w:tcW w:w="586" w:type="pct"/>
            <w:shd w:val="solid" w:color="FFFFFF" w:fill="auto"/>
          </w:tcPr>
          <w:p w:rsidR="00DD323B" w:rsidRPr="00236507" w:rsidRDefault="00472478" w:rsidP="007E5628">
            <w:pPr>
              <w:rPr>
                <w:snapToGrid w:val="0"/>
                <w:color w:val="000000"/>
                <w:sz w:val="20"/>
                <w:szCs w:val="26"/>
                <w:lang w:val="en-AU" w:eastAsia="ko-KR"/>
              </w:rPr>
            </w:pPr>
            <w:hyperlink r:id="rId18" w:history="1">
              <w:r w:rsidR="00DD323B" w:rsidRPr="00236507">
                <w:rPr>
                  <w:rStyle w:val="Hyperlink"/>
                  <w:rFonts w:hint="eastAsia"/>
                  <w:snapToGrid w:val="0"/>
                  <w:sz w:val="20"/>
                  <w:szCs w:val="26"/>
                  <w:lang w:val="en-AU" w:eastAsia="ko-KR"/>
                </w:rPr>
                <w:t>CA/177</w:t>
              </w:r>
            </w:hyperlink>
          </w:p>
        </w:tc>
        <w:tc>
          <w:tcPr>
            <w:tcW w:w="528" w:type="pct"/>
            <w:shd w:val="solid" w:color="FFFFFF" w:fill="auto"/>
          </w:tcPr>
          <w:p w:rsidR="00DD323B" w:rsidRPr="00236507" w:rsidRDefault="00DD323B" w:rsidP="00DD323B">
            <w:pPr>
              <w:spacing w:before="60" w:after="60" w:line="260" w:lineRule="exact"/>
              <w:jc w:val="left"/>
              <w:rPr>
                <w:sz w:val="20"/>
                <w:szCs w:val="26"/>
              </w:rPr>
            </w:pPr>
            <w:r w:rsidRPr="00236507">
              <w:rPr>
                <w:rFonts w:hint="cs"/>
                <w:snapToGrid w:val="0"/>
                <w:color w:val="000000"/>
                <w:sz w:val="20"/>
                <w:szCs w:val="26"/>
                <w:rtl/>
                <w:lang w:eastAsia="ko-KR"/>
              </w:rPr>
              <w:t>مدير مكتب الاتصالات الراديوية</w:t>
            </w:r>
          </w:p>
        </w:tc>
        <w:tc>
          <w:tcPr>
            <w:tcW w:w="2770" w:type="pct"/>
            <w:tcBorders>
              <w:right w:val="single" w:sz="4" w:space="0" w:color="auto"/>
            </w:tcBorders>
            <w:shd w:val="solid" w:color="FFFFFF" w:fill="auto"/>
          </w:tcPr>
          <w:p w:rsidR="00DD323B" w:rsidRPr="00236507" w:rsidRDefault="00DD323B" w:rsidP="00DD323B">
            <w:pPr>
              <w:spacing w:before="60" w:after="60" w:line="260" w:lineRule="exact"/>
              <w:jc w:val="left"/>
              <w:rPr>
                <w:snapToGrid w:val="0"/>
                <w:color w:val="000000"/>
                <w:sz w:val="20"/>
                <w:szCs w:val="26"/>
                <w:lang w:val="en-AU" w:eastAsia="ko-KR"/>
              </w:rPr>
            </w:pPr>
            <w:r w:rsidRPr="00236507">
              <w:rPr>
                <w:rFonts w:hint="cs"/>
                <w:snapToGrid w:val="0"/>
                <w:color w:val="000000"/>
                <w:sz w:val="20"/>
                <w:szCs w:val="26"/>
                <w:rtl/>
                <w:lang w:val="en-AU" w:eastAsia="ko-KR"/>
              </w:rPr>
              <w:t>مراجعة الخطوط التوجيهية المتعلقة بأساليب عمل جمعية الاتصالات الراديوية ولجان دراسات الاتصالات الراديوية والأفرقة ذات الصلة</w:t>
            </w:r>
          </w:p>
        </w:tc>
        <w:tc>
          <w:tcPr>
            <w:tcW w:w="603" w:type="pct"/>
            <w:tcBorders>
              <w:left w:val="single" w:sz="4" w:space="0" w:color="auto"/>
            </w:tcBorders>
            <w:shd w:val="solid" w:color="FFFFFF" w:fill="auto"/>
          </w:tcPr>
          <w:p w:rsidR="00DD323B" w:rsidRPr="00236507" w:rsidRDefault="00236507" w:rsidP="00DD323B">
            <w:pPr>
              <w:spacing w:before="60" w:after="60" w:line="260" w:lineRule="exact"/>
              <w:jc w:val="left"/>
              <w:rPr>
                <w:sz w:val="20"/>
                <w:szCs w:val="26"/>
              </w:rPr>
            </w:pPr>
            <w:r>
              <w:rPr>
                <w:rFonts w:hint="cs"/>
                <w:snapToGrid w:val="0"/>
                <w:color w:val="000000"/>
                <w:sz w:val="20"/>
                <w:szCs w:val="26"/>
                <w:rtl/>
                <w:lang w:val="en-AU" w:eastAsia="ko-KR"/>
              </w:rPr>
              <w:t>الطبعة</w:t>
            </w:r>
            <w:r w:rsidRPr="00236507">
              <w:rPr>
                <w:rFonts w:hint="cs"/>
                <w:snapToGrid w:val="0"/>
                <w:color w:val="000000"/>
                <w:sz w:val="20"/>
                <w:szCs w:val="26"/>
                <w:rtl/>
                <w:lang w:val="en-AU" w:eastAsia="ko-KR"/>
              </w:rPr>
              <w:t xml:space="preserve"> </w:t>
            </w:r>
            <w:r w:rsidR="00DD323B" w:rsidRPr="00236507">
              <w:rPr>
                <w:rFonts w:hint="cs"/>
                <w:snapToGrid w:val="0"/>
                <w:color w:val="000000"/>
                <w:sz w:val="20"/>
                <w:szCs w:val="26"/>
                <w:rtl/>
                <w:lang w:val="en-AU" w:eastAsia="ko-KR"/>
              </w:rPr>
              <w:t>السابعة</w:t>
            </w:r>
          </w:p>
        </w:tc>
      </w:tr>
    </w:tbl>
    <w:p w:rsidR="00E14D4B" w:rsidRPr="00034FFB" w:rsidRDefault="002C5F0F" w:rsidP="0005048E">
      <w:pPr>
        <w:spacing w:before="600"/>
        <w:jc w:val="center"/>
        <w:rPr>
          <w:rtl/>
          <w:lang w:val="en-US" w:bidi="ar-SY"/>
        </w:rPr>
      </w:pPr>
      <w:r w:rsidRPr="00034FFB">
        <w:rPr>
          <w:rFonts w:hint="cs"/>
          <w:rtl/>
          <w:lang w:val="en-US" w:bidi="ar-SY"/>
        </w:rPr>
        <w:t>___________</w:t>
      </w:r>
    </w:p>
    <w:sectPr w:rsidR="00E14D4B" w:rsidRPr="00034FFB" w:rsidSect="00B231BE">
      <w:headerReference w:type="default" r:id="rId19"/>
      <w:footerReference w:type="default" r:id="rId20"/>
      <w:footerReference w:type="first" r:id="rId21"/>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472478">
    <w:pPr>
      <w:pStyle w:val="Footer"/>
      <w:tabs>
        <w:tab w:val="clear" w:pos="5954"/>
        <w:tab w:val="center"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05048E" w:rsidRPr="0005048E">
      <w:rPr>
        <w:rFonts w:ascii="Calibri" w:hAnsi="Calibri"/>
        <w:lang w:val="en-US"/>
      </w:rPr>
      <w:t>P</w:t>
    </w:r>
    <w:r w:rsidR="0005048E">
      <w:rPr>
        <w:rFonts w:ascii="Calibri" w:hAnsi="Calibri"/>
      </w:rPr>
      <w:t>:\ARA\ITU-R\AG\RAG13\RAG-1\000\004A.docx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34</w:t>
    </w:r>
    <w:r w:rsidR="00934D7E">
      <w:rPr>
        <w:rFonts w:ascii="Calibri" w:hAnsi="Calibri"/>
        <w:lang w:val="en-US"/>
      </w:rPr>
      <w:t>2793</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82461">
      <w:rPr>
        <w:rFonts w:ascii="Calibri" w:hAnsi="Calibri"/>
      </w:rPr>
      <w:t>01.05.13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05048E">
      <w:rPr>
        <w:rFonts w:ascii="Calibri" w:hAnsi="Calibri"/>
      </w:rPr>
      <w:t>25.04.13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934D7E">
    <w:pPr>
      <w:pStyle w:val="Footer"/>
      <w:tabs>
        <w:tab w:val="clear" w:pos="5954"/>
        <w:tab w:val="clear" w:pos="9639"/>
        <w:tab w:val="center" w:pos="6237"/>
        <w:tab w:val="left" w:pos="8931"/>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05048E" w:rsidRPr="0005048E">
      <w:rPr>
        <w:rFonts w:ascii="Calibri" w:hAnsi="Calibri"/>
        <w:lang w:val="en-US"/>
      </w:rPr>
      <w:t>P</w:t>
    </w:r>
    <w:r w:rsidR="0005048E">
      <w:rPr>
        <w:rFonts w:ascii="Calibri" w:hAnsi="Calibri"/>
      </w:rPr>
      <w:t>:\ARA\ITU-R\AG\RAG13\RAG-1\000\004A.docx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34</w:t>
    </w:r>
    <w:r w:rsidR="00934D7E">
      <w:rPr>
        <w:rFonts w:ascii="Calibri" w:hAnsi="Calibri"/>
        <w:lang w:val="en-US"/>
      </w:rPr>
      <w:t>2793</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982461">
      <w:rPr>
        <w:rFonts w:ascii="Calibri" w:hAnsi="Calibri"/>
      </w:rPr>
      <w:t>01.05.13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05048E">
      <w:rPr>
        <w:rFonts w:ascii="Calibri" w:hAnsi="Calibri"/>
      </w:rPr>
      <w:t>25.04.13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B231BE" w:rsidRDefault="00147FCC" w:rsidP="00934D7E">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472478">
      <w:rPr>
        <w:rStyle w:val="PageNumber"/>
        <w:noProof/>
        <w:sz w:val="20"/>
        <w:szCs w:val="20"/>
      </w:rPr>
      <w:t>3</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934D7E">
      <w:rPr>
        <w:rStyle w:val="PageNumber"/>
        <w:sz w:val="20"/>
        <w:szCs w:val="20"/>
      </w:rPr>
      <w:t>4</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29BA0"/>
    <w:lvl w:ilvl="0">
      <w:start w:val="1"/>
      <w:numFmt w:val="decimal"/>
      <w:lvlText w:val="%1."/>
      <w:lvlJc w:val="left"/>
      <w:pPr>
        <w:tabs>
          <w:tab w:val="num" w:pos="1492"/>
        </w:tabs>
        <w:ind w:left="1492" w:hanging="360"/>
      </w:pPr>
    </w:lvl>
  </w:abstractNum>
  <w:abstractNum w:abstractNumId="1">
    <w:nsid w:val="FFFFFF7D"/>
    <w:multiLevelType w:val="singleLevel"/>
    <w:tmpl w:val="9DDCAE9A"/>
    <w:lvl w:ilvl="0">
      <w:start w:val="1"/>
      <w:numFmt w:val="decimal"/>
      <w:lvlText w:val="%1."/>
      <w:lvlJc w:val="left"/>
      <w:pPr>
        <w:tabs>
          <w:tab w:val="num" w:pos="1209"/>
        </w:tabs>
        <w:ind w:left="1209" w:hanging="360"/>
      </w:pPr>
    </w:lvl>
  </w:abstractNum>
  <w:abstractNum w:abstractNumId="2">
    <w:nsid w:val="FFFFFF7E"/>
    <w:multiLevelType w:val="singleLevel"/>
    <w:tmpl w:val="A5564774"/>
    <w:lvl w:ilvl="0">
      <w:start w:val="1"/>
      <w:numFmt w:val="decimal"/>
      <w:lvlText w:val="%1."/>
      <w:lvlJc w:val="left"/>
      <w:pPr>
        <w:tabs>
          <w:tab w:val="num" w:pos="926"/>
        </w:tabs>
        <w:ind w:left="926" w:hanging="360"/>
      </w:pPr>
    </w:lvl>
  </w:abstractNum>
  <w:abstractNum w:abstractNumId="3">
    <w:nsid w:val="FFFFFF7F"/>
    <w:multiLevelType w:val="singleLevel"/>
    <w:tmpl w:val="B700F29E"/>
    <w:lvl w:ilvl="0">
      <w:start w:val="1"/>
      <w:numFmt w:val="decimal"/>
      <w:lvlText w:val="%1."/>
      <w:lvlJc w:val="left"/>
      <w:pPr>
        <w:tabs>
          <w:tab w:val="num" w:pos="643"/>
        </w:tabs>
        <w:ind w:left="643" w:hanging="360"/>
      </w:pPr>
    </w:lvl>
  </w:abstractNum>
  <w:abstractNum w:abstractNumId="4">
    <w:nsid w:val="FFFFFF80"/>
    <w:multiLevelType w:val="singleLevel"/>
    <w:tmpl w:val="6ED2E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84B7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CA2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44F4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9AC15E"/>
    <w:lvl w:ilvl="0">
      <w:start w:val="1"/>
      <w:numFmt w:val="decimal"/>
      <w:lvlText w:val="%1."/>
      <w:lvlJc w:val="left"/>
      <w:pPr>
        <w:tabs>
          <w:tab w:val="num" w:pos="360"/>
        </w:tabs>
        <w:ind w:left="360" w:hanging="360"/>
      </w:pPr>
    </w:lvl>
  </w:abstractNum>
  <w:abstractNum w:abstractNumId="9">
    <w:nsid w:val="FFFFFF89"/>
    <w:multiLevelType w:val="singleLevel"/>
    <w:tmpl w:val="7ED4EBC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185D"/>
    <w:rsid w:val="000026E2"/>
    <w:rsid w:val="00004A04"/>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4FFB"/>
    <w:rsid w:val="0003560D"/>
    <w:rsid w:val="00036C43"/>
    <w:rsid w:val="0003704F"/>
    <w:rsid w:val="00040CA3"/>
    <w:rsid w:val="000440E4"/>
    <w:rsid w:val="0004642E"/>
    <w:rsid w:val="00046E96"/>
    <w:rsid w:val="0005048E"/>
    <w:rsid w:val="0005052E"/>
    <w:rsid w:val="000505A4"/>
    <w:rsid w:val="000505C4"/>
    <w:rsid w:val="00050C62"/>
    <w:rsid w:val="00053565"/>
    <w:rsid w:val="00054913"/>
    <w:rsid w:val="00054974"/>
    <w:rsid w:val="00056603"/>
    <w:rsid w:val="00056E73"/>
    <w:rsid w:val="00057CBE"/>
    <w:rsid w:val="00057FE7"/>
    <w:rsid w:val="00060536"/>
    <w:rsid w:val="0006193C"/>
    <w:rsid w:val="00062656"/>
    <w:rsid w:val="00063D89"/>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0DD2"/>
    <w:rsid w:val="0012135A"/>
    <w:rsid w:val="00123401"/>
    <w:rsid w:val="00123585"/>
    <w:rsid w:val="00124145"/>
    <w:rsid w:val="00124BD8"/>
    <w:rsid w:val="0012662D"/>
    <w:rsid w:val="00127DF3"/>
    <w:rsid w:val="001409D8"/>
    <w:rsid w:val="001413EA"/>
    <w:rsid w:val="001422C0"/>
    <w:rsid w:val="00142BF7"/>
    <w:rsid w:val="00142C83"/>
    <w:rsid w:val="001442FB"/>
    <w:rsid w:val="001447E0"/>
    <w:rsid w:val="00145345"/>
    <w:rsid w:val="00147307"/>
    <w:rsid w:val="00147FCC"/>
    <w:rsid w:val="0015024C"/>
    <w:rsid w:val="001507E4"/>
    <w:rsid w:val="0015112F"/>
    <w:rsid w:val="00151E51"/>
    <w:rsid w:val="001526C3"/>
    <w:rsid w:val="001541F8"/>
    <w:rsid w:val="0015485D"/>
    <w:rsid w:val="001551B4"/>
    <w:rsid w:val="00165380"/>
    <w:rsid w:val="00165E85"/>
    <w:rsid w:val="0017073C"/>
    <w:rsid w:val="00171990"/>
    <w:rsid w:val="00172E49"/>
    <w:rsid w:val="00174169"/>
    <w:rsid w:val="001751E9"/>
    <w:rsid w:val="0017586F"/>
    <w:rsid w:val="001759E2"/>
    <w:rsid w:val="001761C3"/>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2E7"/>
    <w:rsid w:val="00195991"/>
    <w:rsid w:val="001A0EEB"/>
    <w:rsid w:val="001A1A3C"/>
    <w:rsid w:val="001A21B3"/>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C08AA"/>
    <w:rsid w:val="001C3DAF"/>
    <w:rsid w:val="001C5302"/>
    <w:rsid w:val="001C6E61"/>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47C"/>
    <w:rsid w:val="001E7630"/>
    <w:rsid w:val="001F1405"/>
    <w:rsid w:val="001F1842"/>
    <w:rsid w:val="001F352A"/>
    <w:rsid w:val="001F5319"/>
    <w:rsid w:val="00200AE6"/>
    <w:rsid w:val="00202EE0"/>
    <w:rsid w:val="00204B58"/>
    <w:rsid w:val="00205045"/>
    <w:rsid w:val="00205CB6"/>
    <w:rsid w:val="002060CB"/>
    <w:rsid w:val="00206187"/>
    <w:rsid w:val="00206645"/>
    <w:rsid w:val="00211C58"/>
    <w:rsid w:val="00212057"/>
    <w:rsid w:val="00212F78"/>
    <w:rsid w:val="002156AC"/>
    <w:rsid w:val="00215F9D"/>
    <w:rsid w:val="00217C9F"/>
    <w:rsid w:val="00220BEE"/>
    <w:rsid w:val="00220D98"/>
    <w:rsid w:val="0022292B"/>
    <w:rsid w:val="002235A2"/>
    <w:rsid w:val="00224DB0"/>
    <w:rsid w:val="00224E9F"/>
    <w:rsid w:val="002260EC"/>
    <w:rsid w:val="0023018B"/>
    <w:rsid w:val="00230D4B"/>
    <w:rsid w:val="00233788"/>
    <w:rsid w:val="00233E82"/>
    <w:rsid w:val="0023539D"/>
    <w:rsid w:val="00235425"/>
    <w:rsid w:val="00235FC9"/>
    <w:rsid w:val="00236507"/>
    <w:rsid w:val="00237B79"/>
    <w:rsid w:val="00242C40"/>
    <w:rsid w:val="00242E91"/>
    <w:rsid w:val="00244D42"/>
    <w:rsid w:val="00250D48"/>
    <w:rsid w:val="0025361D"/>
    <w:rsid w:val="00253C26"/>
    <w:rsid w:val="00255DD0"/>
    <w:rsid w:val="00256111"/>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216B"/>
    <w:rsid w:val="002A4852"/>
    <w:rsid w:val="002A7B1C"/>
    <w:rsid w:val="002B0024"/>
    <w:rsid w:val="002B192E"/>
    <w:rsid w:val="002B1A63"/>
    <w:rsid w:val="002B24E4"/>
    <w:rsid w:val="002B476D"/>
    <w:rsid w:val="002B5B05"/>
    <w:rsid w:val="002B6372"/>
    <w:rsid w:val="002B6E43"/>
    <w:rsid w:val="002B7E2C"/>
    <w:rsid w:val="002C13B9"/>
    <w:rsid w:val="002C277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3C11"/>
    <w:rsid w:val="003047FA"/>
    <w:rsid w:val="00304C74"/>
    <w:rsid w:val="00306982"/>
    <w:rsid w:val="0031047C"/>
    <w:rsid w:val="00311694"/>
    <w:rsid w:val="00315286"/>
    <w:rsid w:val="00320161"/>
    <w:rsid w:val="00323A2B"/>
    <w:rsid w:val="00324109"/>
    <w:rsid w:val="00324167"/>
    <w:rsid w:val="00324263"/>
    <w:rsid w:val="00324B34"/>
    <w:rsid w:val="00325715"/>
    <w:rsid w:val="00326A4C"/>
    <w:rsid w:val="003315C1"/>
    <w:rsid w:val="003340A3"/>
    <w:rsid w:val="003355EA"/>
    <w:rsid w:val="00342815"/>
    <w:rsid w:val="00342991"/>
    <w:rsid w:val="00342BAF"/>
    <w:rsid w:val="00343193"/>
    <w:rsid w:val="003457C5"/>
    <w:rsid w:val="00345A64"/>
    <w:rsid w:val="003466E9"/>
    <w:rsid w:val="00347411"/>
    <w:rsid w:val="0035037D"/>
    <w:rsid w:val="0035227D"/>
    <w:rsid w:val="003565F7"/>
    <w:rsid w:val="0035716B"/>
    <w:rsid w:val="00360EA1"/>
    <w:rsid w:val="00361DC0"/>
    <w:rsid w:val="00364331"/>
    <w:rsid w:val="00365686"/>
    <w:rsid w:val="00367438"/>
    <w:rsid w:val="00367C61"/>
    <w:rsid w:val="00367DFE"/>
    <w:rsid w:val="003701A8"/>
    <w:rsid w:val="00370BE4"/>
    <w:rsid w:val="00373FFC"/>
    <w:rsid w:val="003759E0"/>
    <w:rsid w:val="00375BBA"/>
    <w:rsid w:val="003774AB"/>
    <w:rsid w:val="00381E5A"/>
    <w:rsid w:val="00382376"/>
    <w:rsid w:val="00382970"/>
    <w:rsid w:val="003939B3"/>
    <w:rsid w:val="00393E9A"/>
    <w:rsid w:val="00394B03"/>
    <w:rsid w:val="00395CE4"/>
    <w:rsid w:val="0039617B"/>
    <w:rsid w:val="003977FF"/>
    <w:rsid w:val="003A03FF"/>
    <w:rsid w:val="003A1506"/>
    <w:rsid w:val="003A217D"/>
    <w:rsid w:val="003A22A7"/>
    <w:rsid w:val="003A450F"/>
    <w:rsid w:val="003A6A90"/>
    <w:rsid w:val="003B0F68"/>
    <w:rsid w:val="003B3D53"/>
    <w:rsid w:val="003B420D"/>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D72CF"/>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37E2"/>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3E0C"/>
    <w:rsid w:val="0043519B"/>
    <w:rsid w:val="004364DF"/>
    <w:rsid w:val="0044519D"/>
    <w:rsid w:val="00446CAE"/>
    <w:rsid w:val="00450534"/>
    <w:rsid w:val="00451D51"/>
    <w:rsid w:val="00452CAC"/>
    <w:rsid w:val="004536ED"/>
    <w:rsid w:val="004539EB"/>
    <w:rsid w:val="004545DA"/>
    <w:rsid w:val="0045491F"/>
    <w:rsid w:val="00461A8F"/>
    <w:rsid w:val="00461F92"/>
    <w:rsid w:val="00462902"/>
    <w:rsid w:val="004648AF"/>
    <w:rsid w:val="004660BC"/>
    <w:rsid w:val="004676C0"/>
    <w:rsid w:val="004716E7"/>
    <w:rsid w:val="00471899"/>
    <w:rsid w:val="00472478"/>
    <w:rsid w:val="00473962"/>
    <w:rsid w:val="0047406F"/>
    <w:rsid w:val="00474A41"/>
    <w:rsid w:val="00481B25"/>
    <w:rsid w:val="0049104D"/>
    <w:rsid w:val="0049177B"/>
    <w:rsid w:val="00492D5E"/>
    <w:rsid w:val="0049344E"/>
    <w:rsid w:val="004958CB"/>
    <w:rsid w:val="00495ED5"/>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601"/>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028D"/>
    <w:rsid w:val="0057163F"/>
    <w:rsid w:val="0057562B"/>
    <w:rsid w:val="005768E2"/>
    <w:rsid w:val="005770D9"/>
    <w:rsid w:val="005805E4"/>
    <w:rsid w:val="005807D8"/>
    <w:rsid w:val="00582912"/>
    <w:rsid w:val="00583320"/>
    <w:rsid w:val="00583509"/>
    <w:rsid w:val="00583873"/>
    <w:rsid w:val="00584261"/>
    <w:rsid w:val="00585250"/>
    <w:rsid w:val="00586363"/>
    <w:rsid w:val="00586488"/>
    <w:rsid w:val="00590033"/>
    <w:rsid w:val="00591CC5"/>
    <w:rsid w:val="00597889"/>
    <w:rsid w:val="005A224E"/>
    <w:rsid w:val="005A265A"/>
    <w:rsid w:val="005B0006"/>
    <w:rsid w:val="005B2302"/>
    <w:rsid w:val="005B2AFB"/>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AE7"/>
    <w:rsid w:val="00607C5C"/>
    <w:rsid w:val="00611488"/>
    <w:rsid w:val="0061732C"/>
    <w:rsid w:val="00617AE4"/>
    <w:rsid w:val="00617BE4"/>
    <w:rsid w:val="00620717"/>
    <w:rsid w:val="006211E1"/>
    <w:rsid w:val="00624A61"/>
    <w:rsid w:val="00625029"/>
    <w:rsid w:val="00625167"/>
    <w:rsid w:val="00627726"/>
    <w:rsid w:val="006338C4"/>
    <w:rsid w:val="00633B38"/>
    <w:rsid w:val="00634E4E"/>
    <w:rsid w:val="0063598B"/>
    <w:rsid w:val="006422DC"/>
    <w:rsid w:val="00642DCC"/>
    <w:rsid w:val="00642F3F"/>
    <w:rsid w:val="00645813"/>
    <w:rsid w:val="00646A3A"/>
    <w:rsid w:val="00651F6B"/>
    <w:rsid w:val="00652C0B"/>
    <w:rsid w:val="006533E0"/>
    <w:rsid w:val="00655ABC"/>
    <w:rsid w:val="00661FD8"/>
    <w:rsid w:val="00662527"/>
    <w:rsid w:val="006631EF"/>
    <w:rsid w:val="00664A00"/>
    <w:rsid w:val="00665BBD"/>
    <w:rsid w:val="0067065E"/>
    <w:rsid w:val="0067245B"/>
    <w:rsid w:val="00673A93"/>
    <w:rsid w:val="00673F18"/>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6DAE"/>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0241"/>
    <w:rsid w:val="006D0D3D"/>
    <w:rsid w:val="006D1AE8"/>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2ED"/>
    <w:rsid w:val="007016D6"/>
    <w:rsid w:val="00702908"/>
    <w:rsid w:val="007031A8"/>
    <w:rsid w:val="00706323"/>
    <w:rsid w:val="00706D1D"/>
    <w:rsid w:val="007079F4"/>
    <w:rsid w:val="00710152"/>
    <w:rsid w:val="007102ED"/>
    <w:rsid w:val="00711CCD"/>
    <w:rsid w:val="00712F9A"/>
    <w:rsid w:val="00713CF2"/>
    <w:rsid w:val="00713FAC"/>
    <w:rsid w:val="00715487"/>
    <w:rsid w:val="0071589E"/>
    <w:rsid w:val="00716AAF"/>
    <w:rsid w:val="007213F6"/>
    <w:rsid w:val="0072177F"/>
    <w:rsid w:val="00721D76"/>
    <w:rsid w:val="00722CCB"/>
    <w:rsid w:val="00722DC1"/>
    <w:rsid w:val="007233BF"/>
    <w:rsid w:val="007253E9"/>
    <w:rsid w:val="00725770"/>
    <w:rsid w:val="00726A56"/>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380"/>
    <w:rsid w:val="007638CF"/>
    <w:rsid w:val="007651BB"/>
    <w:rsid w:val="00766F1C"/>
    <w:rsid w:val="0077055B"/>
    <w:rsid w:val="007711AB"/>
    <w:rsid w:val="007723DD"/>
    <w:rsid w:val="00781CB9"/>
    <w:rsid w:val="0078373D"/>
    <w:rsid w:val="007838F5"/>
    <w:rsid w:val="007844D3"/>
    <w:rsid w:val="0078531E"/>
    <w:rsid w:val="00787165"/>
    <w:rsid w:val="007872AB"/>
    <w:rsid w:val="007939EF"/>
    <w:rsid w:val="00793FBA"/>
    <w:rsid w:val="00794290"/>
    <w:rsid w:val="007950B0"/>
    <w:rsid w:val="0079763B"/>
    <w:rsid w:val="007A0B6B"/>
    <w:rsid w:val="007A3270"/>
    <w:rsid w:val="007A3758"/>
    <w:rsid w:val="007A4E94"/>
    <w:rsid w:val="007B0045"/>
    <w:rsid w:val="007B5496"/>
    <w:rsid w:val="007B6F6D"/>
    <w:rsid w:val="007C3E03"/>
    <w:rsid w:val="007C4713"/>
    <w:rsid w:val="007C4E31"/>
    <w:rsid w:val="007C51CB"/>
    <w:rsid w:val="007C6A7E"/>
    <w:rsid w:val="007C6CEF"/>
    <w:rsid w:val="007D06DC"/>
    <w:rsid w:val="007D077B"/>
    <w:rsid w:val="007D6DB3"/>
    <w:rsid w:val="007E00AF"/>
    <w:rsid w:val="007E13E6"/>
    <w:rsid w:val="007E3B62"/>
    <w:rsid w:val="007E5E0F"/>
    <w:rsid w:val="007E6D15"/>
    <w:rsid w:val="007E7DC2"/>
    <w:rsid w:val="007E7DF2"/>
    <w:rsid w:val="007F09AE"/>
    <w:rsid w:val="007F2ECE"/>
    <w:rsid w:val="007F356F"/>
    <w:rsid w:val="007F4D48"/>
    <w:rsid w:val="007F573A"/>
    <w:rsid w:val="00800683"/>
    <w:rsid w:val="00801366"/>
    <w:rsid w:val="008035AB"/>
    <w:rsid w:val="0080398D"/>
    <w:rsid w:val="008052C6"/>
    <w:rsid w:val="00810C67"/>
    <w:rsid w:val="00811230"/>
    <w:rsid w:val="008116D0"/>
    <w:rsid w:val="00811858"/>
    <w:rsid w:val="00813EC7"/>
    <w:rsid w:val="008150B7"/>
    <w:rsid w:val="008206C6"/>
    <w:rsid w:val="00823296"/>
    <w:rsid w:val="00823C72"/>
    <w:rsid w:val="00823DAB"/>
    <w:rsid w:val="00824C34"/>
    <w:rsid w:val="00826EF1"/>
    <w:rsid w:val="00827966"/>
    <w:rsid w:val="00827C10"/>
    <w:rsid w:val="008300E4"/>
    <w:rsid w:val="0083067B"/>
    <w:rsid w:val="008339CD"/>
    <w:rsid w:val="00837410"/>
    <w:rsid w:val="00840A69"/>
    <w:rsid w:val="00840A6C"/>
    <w:rsid w:val="00841282"/>
    <w:rsid w:val="00841726"/>
    <w:rsid w:val="00842345"/>
    <w:rsid w:val="00845EC4"/>
    <w:rsid w:val="008470C6"/>
    <w:rsid w:val="00847517"/>
    <w:rsid w:val="00850ACA"/>
    <w:rsid w:val="00850AEF"/>
    <w:rsid w:val="00850B1D"/>
    <w:rsid w:val="008516D6"/>
    <w:rsid w:val="00851B68"/>
    <w:rsid w:val="00853C42"/>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B87"/>
    <w:rsid w:val="008A1211"/>
    <w:rsid w:val="008A14A2"/>
    <w:rsid w:val="008A36AB"/>
    <w:rsid w:val="008A3FA7"/>
    <w:rsid w:val="008A6FB6"/>
    <w:rsid w:val="008B2524"/>
    <w:rsid w:val="008B2E3A"/>
    <w:rsid w:val="008B386F"/>
    <w:rsid w:val="008B4B40"/>
    <w:rsid w:val="008B643E"/>
    <w:rsid w:val="008C2FC9"/>
    <w:rsid w:val="008C393B"/>
    <w:rsid w:val="008C520C"/>
    <w:rsid w:val="008C5335"/>
    <w:rsid w:val="008C7364"/>
    <w:rsid w:val="008C7E1E"/>
    <w:rsid w:val="008D0AC5"/>
    <w:rsid w:val="008D17DB"/>
    <w:rsid w:val="008D2488"/>
    <w:rsid w:val="008D24C1"/>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2DAB"/>
    <w:rsid w:val="0090313F"/>
    <w:rsid w:val="0090508B"/>
    <w:rsid w:val="009059A9"/>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4D7E"/>
    <w:rsid w:val="00935FB7"/>
    <w:rsid w:val="009364D0"/>
    <w:rsid w:val="00937B25"/>
    <w:rsid w:val="00937EA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2461"/>
    <w:rsid w:val="00983476"/>
    <w:rsid w:val="009877A3"/>
    <w:rsid w:val="00992217"/>
    <w:rsid w:val="00994299"/>
    <w:rsid w:val="00995CD2"/>
    <w:rsid w:val="009A0410"/>
    <w:rsid w:val="009A3ADA"/>
    <w:rsid w:val="009A47A2"/>
    <w:rsid w:val="009A5B8C"/>
    <w:rsid w:val="009A5CDB"/>
    <w:rsid w:val="009A6AAC"/>
    <w:rsid w:val="009A7334"/>
    <w:rsid w:val="009B35D3"/>
    <w:rsid w:val="009B36D1"/>
    <w:rsid w:val="009B4368"/>
    <w:rsid w:val="009B6F8D"/>
    <w:rsid w:val="009C06F0"/>
    <w:rsid w:val="009C3D0B"/>
    <w:rsid w:val="009C5D6D"/>
    <w:rsid w:val="009C6891"/>
    <w:rsid w:val="009C6C25"/>
    <w:rsid w:val="009C773C"/>
    <w:rsid w:val="009D083B"/>
    <w:rsid w:val="009D20D2"/>
    <w:rsid w:val="009D2ED0"/>
    <w:rsid w:val="009E0255"/>
    <w:rsid w:val="009E033A"/>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A106D"/>
    <w:rsid w:val="00AA1AEA"/>
    <w:rsid w:val="00AA4381"/>
    <w:rsid w:val="00AA483E"/>
    <w:rsid w:val="00AA599C"/>
    <w:rsid w:val="00AB1541"/>
    <w:rsid w:val="00AB28F5"/>
    <w:rsid w:val="00AB5547"/>
    <w:rsid w:val="00AB6193"/>
    <w:rsid w:val="00AC1038"/>
    <w:rsid w:val="00AC39C9"/>
    <w:rsid w:val="00AC4D7C"/>
    <w:rsid w:val="00AC628F"/>
    <w:rsid w:val="00AD0431"/>
    <w:rsid w:val="00AD2D9B"/>
    <w:rsid w:val="00AD3764"/>
    <w:rsid w:val="00AD5D22"/>
    <w:rsid w:val="00AD6074"/>
    <w:rsid w:val="00AD6289"/>
    <w:rsid w:val="00AD7279"/>
    <w:rsid w:val="00AD7D7F"/>
    <w:rsid w:val="00AE1854"/>
    <w:rsid w:val="00AE1E73"/>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76C"/>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18F3"/>
    <w:rsid w:val="00B33A7E"/>
    <w:rsid w:val="00B3661A"/>
    <w:rsid w:val="00B402C6"/>
    <w:rsid w:val="00B40AF4"/>
    <w:rsid w:val="00B420CC"/>
    <w:rsid w:val="00B44998"/>
    <w:rsid w:val="00B47D39"/>
    <w:rsid w:val="00B5132E"/>
    <w:rsid w:val="00B51932"/>
    <w:rsid w:val="00B51B1F"/>
    <w:rsid w:val="00B54322"/>
    <w:rsid w:val="00B54D74"/>
    <w:rsid w:val="00B557C4"/>
    <w:rsid w:val="00B55961"/>
    <w:rsid w:val="00B6471F"/>
    <w:rsid w:val="00B64933"/>
    <w:rsid w:val="00B64F29"/>
    <w:rsid w:val="00B650CE"/>
    <w:rsid w:val="00B668B6"/>
    <w:rsid w:val="00B711BC"/>
    <w:rsid w:val="00B714C0"/>
    <w:rsid w:val="00B717EC"/>
    <w:rsid w:val="00B73A68"/>
    <w:rsid w:val="00B73CF6"/>
    <w:rsid w:val="00B767BB"/>
    <w:rsid w:val="00B769BB"/>
    <w:rsid w:val="00B80BBA"/>
    <w:rsid w:val="00B82CC3"/>
    <w:rsid w:val="00B82F1B"/>
    <w:rsid w:val="00B84465"/>
    <w:rsid w:val="00B84FDE"/>
    <w:rsid w:val="00B85A3A"/>
    <w:rsid w:val="00B86A7E"/>
    <w:rsid w:val="00B87FF2"/>
    <w:rsid w:val="00B91C37"/>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10C3"/>
    <w:rsid w:val="00BC293F"/>
    <w:rsid w:val="00BC3399"/>
    <w:rsid w:val="00BC624A"/>
    <w:rsid w:val="00BC62F3"/>
    <w:rsid w:val="00BC6501"/>
    <w:rsid w:val="00BC7A5D"/>
    <w:rsid w:val="00BD01D9"/>
    <w:rsid w:val="00BD05EF"/>
    <w:rsid w:val="00BD0F59"/>
    <w:rsid w:val="00BD463C"/>
    <w:rsid w:val="00BD4CF9"/>
    <w:rsid w:val="00BD4D3B"/>
    <w:rsid w:val="00BD59D7"/>
    <w:rsid w:val="00BD716A"/>
    <w:rsid w:val="00BE10D7"/>
    <w:rsid w:val="00BE37AA"/>
    <w:rsid w:val="00BE7CF9"/>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731"/>
    <w:rsid w:val="00C231E9"/>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4C8B"/>
    <w:rsid w:val="00C95619"/>
    <w:rsid w:val="00C96575"/>
    <w:rsid w:val="00C976F3"/>
    <w:rsid w:val="00C97F94"/>
    <w:rsid w:val="00CA0A7C"/>
    <w:rsid w:val="00CA0CBD"/>
    <w:rsid w:val="00CA2403"/>
    <w:rsid w:val="00CA33B8"/>
    <w:rsid w:val="00CA38C9"/>
    <w:rsid w:val="00CA443C"/>
    <w:rsid w:val="00CA53C9"/>
    <w:rsid w:val="00CB164E"/>
    <w:rsid w:val="00CB5166"/>
    <w:rsid w:val="00CB632B"/>
    <w:rsid w:val="00CB63E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667"/>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304D"/>
    <w:rsid w:val="00D2435D"/>
    <w:rsid w:val="00D26A9D"/>
    <w:rsid w:val="00D2761D"/>
    <w:rsid w:val="00D31F48"/>
    <w:rsid w:val="00D33F70"/>
    <w:rsid w:val="00D35053"/>
    <w:rsid w:val="00D36206"/>
    <w:rsid w:val="00D362D8"/>
    <w:rsid w:val="00D36F9D"/>
    <w:rsid w:val="00D3774E"/>
    <w:rsid w:val="00D409A0"/>
    <w:rsid w:val="00D40A85"/>
    <w:rsid w:val="00D4153A"/>
    <w:rsid w:val="00D418BE"/>
    <w:rsid w:val="00D43B2B"/>
    <w:rsid w:val="00D440A2"/>
    <w:rsid w:val="00D45730"/>
    <w:rsid w:val="00D478B0"/>
    <w:rsid w:val="00D47BE8"/>
    <w:rsid w:val="00D51466"/>
    <w:rsid w:val="00D525F8"/>
    <w:rsid w:val="00D5283F"/>
    <w:rsid w:val="00D539FD"/>
    <w:rsid w:val="00D569A8"/>
    <w:rsid w:val="00D60893"/>
    <w:rsid w:val="00D60EBD"/>
    <w:rsid w:val="00D61C74"/>
    <w:rsid w:val="00D62641"/>
    <w:rsid w:val="00D6289F"/>
    <w:rsid w:val="00D63292"/>
    <w:rsid w:val="00D64281"/>
    <w:rsid w:val="00D64AAB"/>
    <w:rsid w:val="00D6558D"/>
    <w:rsid w:val="00D704FF"/>
    <w:rsid w:val="00D71CE4"/>
    <w:rsid w:val="00D73171"/>
    <w:rsid w:val="00D75F93"/>
    <w:rsid w:val="00D80532"/>
    <w:rsid w:val="00D80807"/>
    <w:rsid w:val="00D813EC"/>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69A"/>
    <w:rsid w:val="00DC5942"/>
    <w:rsid w:val="00DC7625"/>
    <w:rsid w:val="00DD036A"/>
    <w:rsid w:val="00DD26B1"/>
    <w:rsid w:val="00DD3080"/>
    <w:rsid w:val="00DD323B"/>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68D"/>
    <w:rsid w:val="00E07D45"/>
    <w:rsid w:val="00E10FA5"/>
    <w:rsid w:val="00E12128"/>
    <w:rsid w:val="00E140E4"/>
    <w:rsid w:val="00E14D4B"/>
    <w:rsid w:val="00E15CEE"/>
    <w:rsid w:val="00E17FDD"/>
    <w:rsid w:val="00E20102"/>
    <w:rsid w:val="00E224C4"/>
    <w:rsid w:val="00E22A5D"/>
    <w:rsid w:val="00E2325C"/>
    <w:rsid w:val="00E24CA4"/>
    <w:rsid w:val="00E2586D"/>
    <w:rsid w:val="00E27E17"/>
    <w:rsid w:val="00E3201C"/>
    <w:rsid w:val="00E337B4"/>
    <w:rsid w:val="00E350E8"/>
    <w:rsid w:val="00E3686F"/>
    <w:rsid w:val="00E37033"/>
    <w:rsid w:val="00E3790F"/>
    <w:rsid w:val="00E45817"/>
    <w:rsid w:val="00E47EBF"/>
    <w:rsid w:val="00E50455"/>
    <w:rsid w:val="00E50C87"/>
    <w:rsid w:val="00E53CED"/>
    <w:rsid w:val="00E54F8B"/>
    <w:rsid w:val="00E55373"/>
    <w:rsid w:val="00E5545D"/>
    <w:rsid w:val="00E56E57"/>
    <w:rsid w:val="00E57EFC"/>
    <w:rsid w:val="00E62097"/>
    <w:rsid w:val="00E6344B"/>
    <w:rsid w:val="00E640FF"/>
    <w:rsid w:val="00E648CB"/>
    <w:rsid w:val="00E657C9"/>
    <w:rsid w:val="00E67950"/>
    <w:rsid w:val="00E67BE4"/>
    <w:rsid w:val="00E75AD2"/>
    <w:rsid w:val="00E7609D"/>
    <w:rsid w:val="00E76268"/>
    <w:rsid w:val="00E7742E"/>
    <w:rsid w:val="00E7774F"/>
    <w:rsid w:val="00E80261"/>
    <w:rsid w:val="00E80CAF"/>
    <w:rsid w:val="00E85107"/>
    <w:rsid w:val="00E86FE3"/>
    <w:rsid w:val="00E877EE"/>
    <w:rsid w:val="00E90DF0"/>
    <w:rsid w:val="00E91163"/>
    <w:rsid w:val="00E933E6"/>
    <w:rsid w:val="00E944FB"/>
    <w:rsid w:val="00E950A8"/>
    <w:rsid w:val="00E970B9"/>
    <w:rsid w:val="00E97E8E"/>
    <w:rsid w:val="00EA1FF6"/>
    <w:rsid w:val="00EA3FA8"/>
    <w:rsid w:val="00EA4CBA"/>
    <w:rsid w:val="00EA5D4B"/>
    <w:rsid w:val="00EA79AA"/>
    <w:rsid w:val="00EA7C76"/>
    <w:rsid w:val="00EB33EA"/>
    <w:rsid w:val="00EB4859"/>
    <w:rsid w:val="00EB5921"/>
    <w:rsid w:val="00EB632F"/>
    <w:rsid w:val="00EB6579"/>
    <w:rsid w:val="00EC1AA8"/>
    <w:rsid w:val="00EC1E81"/>
    <w:rsid w:val="00EC434C"/>
    <w:rsid w:val="00EC6F99"/>
    <w:rsid w:val="00ED1EBE"/>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5457"/>
    <w:rsid w:val="00F26849"/>
    <w:rsid w:val="00F269CA"/>
    <w:rsid w:val="00F27B90"/>
    <w:rsid w:val="00F3150E"/>
    <w:rsid w:val="00F31B4A"/>
    <w:rsid w:val="00F31DF7"/>
    <w:rsid w:val="00F34133"/>
    <w:rsid w:val="00F34255"/>
    <w:rsid w:val="00F342E4"/>
    <w:rsid w:val="00F356BC"/>
    <w:rsid w:val="00F358C9"/>
    <w:rsid w:val="00F36C50"/>
    <w:rsid w:val="00F37F7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9003A"/>
    <w:rsid w:val="00F90C7C"/>
    <w:rsid w:val="00F93935"/>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5319"/>
    <w:rsid w:val="00FD57B4"/>
    <w:rsid w:val="00FD7B1D"/>
    <w:rsid w:val="00FE01C4"/>
    <w:rsid w:val="00FE1577"/>
    <w:rsid w:val="00FE3057"/>
    <w:rsid w:val="00FE4F92"/>
    <w:rsid w:val="00FE609C"/>
    <w:rsid w:val="00FE6E96"/>
    <w:rsid w:val="00FE7AC8"/>
    <w:rsid w:val="00FF472D"/>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rsid w:val="00123401"/>
    <w:pPr>
      <w:keepNext/>
      <w:keepLines/>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Arial" w:eastAsia="Malgun Gothic" w:hAnsi="Arial" w:cs="Times New Roman"/>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rsid w:val="00123401"/>
    <w:pPr>
      <w:keepNext/>
      <w:keepLines/>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Arial" w:eastAsia="Malgun Gothic" w:hAnsi="Arial" w:cs="Times New Roman"/>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R00-CA-CIR-0013" TargetMode="External"/><Relationship Id="rId18" Type="http://schemas.openxmlformats.org/officeDocument/2006/relationships/hyperlink" Target="http://www.itu.int/md/meetingdoc.asp?lang=en&amp;parent=R00-CA-CIR-017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meetingdoc.asp?lang=en&amp;parent=R00-CA-CIR-0177" TargetMode="External"/><Relationship Id="rId17" Type="http://schemas.openxmlformats.org/officeDocument/2006/relationships/hyperlink" Target="http://www.itu.int/md/meetingdoc.asp?lang=en&amp;parent=R00-CA-CIR-0155" TargetMode="External"/><Relationship Id="rId2" Type="http://schemas.openxmlformats.org/officeDocument/2006/relationships/numbering" Target="numbering.xml"/><Relationship Id="rId16" Type="http://schemas.openxmlformats.org/officeDocument/2006/relationships/hyperlink" Target="http://www.itu.int/md/meetingdoc.asp?lang=en&amp;parent=R00-CA-CIR-0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index.asp?category=study-groups&amp;rlink=rsg&amp;lang=en" TargetMode="External"/><Relationship Id="rId5" Type="http://schemas.openxmlformats.org/officeDocument/2006/relationships/settings" Target="settings.xml"/><Relationship Id="rId15" Type="http://schemas.openxmlformats.org/officeDocument/2006/relationships/hyperlink" Target="http://www.itu.int/md/meetingdoc.asp?lang=en&amp;parent=R00-CA-CIR-0117" TargetMode="External"/><Relationship Id="rId23" Type="http://schemas.openxmlformats.org/officeDocument/2006/relationships/theme" Target="theme/theme1.xml"/><Relationship Id="rId10" Type="http://schemas.openxmlformats.org/officeDocument/2006/relationships/hyperlink" Target="http://www.itu.int/md/meetingdoc.asp?lang=en&amp;parent=R00-CA-CIR-017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meetingdoc.asp?lang=en&amp;parent=R00-CA-CIR-01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91C0-51D1-4E19-9072-40992E0A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819</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6520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13</cp:revision>
  <cp:lastPrinted>2013-04-25T15:09:00Z</cp:lastPrinted>
  <dcterms:created xsi:type="dcterms:W3CDTF">2013-05-01T09:05:00Z</dcterms:created>
  <dcterms:modified xsi:type="dcterms:W3CDTF">2013-05-01T15:33:00Z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