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51782D" w:rsidTr="00B35BE4">
        <w:trPr>
          <w:cantSplit/>
        </w:trPr>
        <w:tc>
          <w:tcPr>
            <w:tcW w:w="6487" w:type="dxa"/>
          </w:tcPr>
          <w:p w:rsidR="0051782D" w:rsidRPr="009C4BBC" w:rsidRDefault="00866600" w:rsidP="00271F4F">
            <w:pPr>
              <w:shd w:val="solid" w:color="FFFFFF" w:fill="FFFFFF"/>
              <w:spacing w:before="360" w:after="240"/>
              <w:rPr>
                <w:rFonts w:ascii="Verdana" w:hAnsi="Verdana" w:cs="Times New Roman Bold"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 xml:space="preserve">Radiocommunication Advisory 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Pr="0051782D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22-24 May 2013</w:t>
            </w:r>
          </w:p>
        </w:tc>
        <w:tc>
          <w:tcPr>
            <w:tcW w:w="3402" w:type="dxa"/>
          </w:tcPr>
          <w:p w:rsidR="0051782D" w:rsidRDefault="00FC1E29" w:rsidP="00B35BE4">
            <w:pPr>
              <w:shd w:val="solid" w:color="FFFFFF" w:fill="FFFFFF"/>
              <w:spacing w:before="0" w:line="240" w:lineRule="atLeast"/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3E1596F" wp14:editId="7730AAF2">
                  <wp:extent cx="1760220" cy="74676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:rsidTr="00B35BE4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51782D" w:rsidRPr="009C4BBC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:rsidTr="00B35BE4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51782D" w:rsidRPr="009C4BBC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:rsidTr="00B35BE4">
        <w:trPr>
          <w:cantSplit/>
        </w:trPr>
        <w:tc>
          <w:tcPr>
            <w:tcW w:w="6487" w:type="dxa"/>
            <w:vMerge w:val="restart"/>
          </w:tcPr>
          <w:p w:rsidR="0051782D" w:rsidRPr="009C4BBC" w:rsidRDefault="0051782D" w:rsidP="00B35BE4">
            <w:pPr>
              <w:shd w:val="solid" w:color="FFFFFF" w:fill="FFFFFF"/>
              <w:spacing w:after="240"/>
              <w:rPr>
                <w:bCs/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:rsidR="0051782D" w:rsidRPr="00471318" w:rsidRDefault="00720E0A" w:rsidP="0047131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Addendum 2 to</w:t>
            </w:r>
            <w:r>
              <w:rPr>
                <w:rFonts w:ascii="Verdana" w:hAnsi="Verdana"/>
                <w:b/>
                <w:sz w:val="20"/>
              </w:rPr>
              <w:br/>
            </w:r>
            <w:r w:rsidR="00471318">
              <w:rPr>
                <w:rFonts w:ascii="Verdana" w:hAnsi="Verdana"/>
                <w:b/>
                <w:sz w:val="20"/>
              </w:rPr>
              <w:t>Document RAG13-1/1-E</w:t>
            </w:r>
          </w:p>
        </w:tc>
      </w:tr>
      <w:tr w:rsidR="0051782D" w:rsidTr="00B35BE4">
        <w:trPr>
          <w:cantSplit/>
        </w:trPr>
        <w:tc>
          <w:tcPr>
            <w:tcW w:w="6487" w:type="dxa"/>
            <w:vMerge/>
          </w:tcPr>
          <w:p w:rsidR="0051782D" w:rsidRPr="009C4BBC" w:rsidRDefault="0051782D" w:rsidP="00B35BE4">
            <w:pPr>
              <w:spacing w:before="60"/>
              <w:jc w:val="center"/>
              <w:rPr>
                <w:bCs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:rsidR="0051782D" w:rsidRPr="00471318" w:rsidRDefault="00471318" w:rsidP="00471318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29 April 2013</w:t>
            </w:r>
          </w:p>
        </w:tc>
      </w:tr>
      <w:tr w:rsidR="0051782D" w:rsidTr="00B35BE4">
        <w:trPr>
          <w:cantSplit/>
        </w:trPr>
        <w:tc>
          <w:tcPr>
            <w:tcW w:w="6487" w:type="dxa"/>
            <w:vMerge/>
          </w:tcPr>
          <w:p w:rsidR="0051782D" w:rsidRPr="009C4BBC" w:rsidRDefault="0051782D" w:rsidP="00B35BE4">
            <w:pPr>
              <w:spacing w:before="60"/>
              <w:jc w:val="center"/>
              <w:rPr>
                <w:bCs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:rsidR="0051782D" w:rsidRPr="00471318" w:rsidRDefault="00471318" w:rsidP="00471318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2"/>
          </w:tcPr>
          <w:p w:rsidR="00093C73" w:rsidRPr="00866600" w:rsidRDefault="00C83E3C" w:rsidP="00866600">
            <w:pPr>
              <w:pStyle w:val="Source"/>
            </w:pPr>
            <w:bookmarkStart w:id="3" w:name="dsource" w:colFirst="0" w:colLast="0"/>
            <w:bookmarkEnd w:id="2"/>
            <w:r w:rsidRPr="00866600">
              <w:t>Director, Radiocommunication Bureau</w:t>
            </w:r>
          </w:p>
        </w:tc>
      </w:tr>
      <w:tr w:rsidR="00093C73" w:rsidTr="00B35BE4">
        <w:trPr>
          <w:cantSplit/>
        </w:trPr>
        <w:tc>
          <w:tcPr>
            <w:tcW w:w="9889" w:type="dxa"/>
            <w:gridSpan w:val="2"/>
          </w:tcPr>
          <w:p w:rsidR="00093C73" w:rsidRPr="009C4BBC" w:rsidRDefault="00C83E3C" w:rsidP="00C83E3C">
            <w:pPr>
              <w:pStyle w:val="Title1"/>
              <w:rPr>
                <w:bCs/>
              </w:rPr>
            </w:pPr>
            <w:bookmarkStart w:id="4" w:name="dtitle1" w:colFirst="0" w:colLast="0"/>
            <w:bookmarkEnd w:id="3"/>
            <w:r w:rsidRPr="009C4BBC">
              <w:rPr>
                <w:bCs/>
              </w:rPr>
              <w:t>PLANNING OF REGIONAL RADIOCOMMUNICATION SEMINARS</w:t>
            </w:r>
          </w:p>
        </w:tc>
      </w:tr>
      <w:bookmarkEnd w:id="4"/>
    </w:tbl>
    <w:p w:rsidR="00866600" w:rsidRDefault="00866600" w:rsidP="00C83E3C">
      <w:pPr>
        <w:pStyle w:val="Heading1"/>
      </w:pPr>
    </w:p>
    <w:p w:rsidR="00C83E3C" w:rsidRDefault="00C83E3C" w:rsidP="00C83E3C">
      <w:pPr>
        <w:pStyle w:val="Heading1"/>
      </w:pPr>
      <w:r>
        <w:t>1</w:t>
      </w:r>
      <w:r>
        <w:tab/>
      </w:r>
      <w:r w:rsidR="009C4BBC" w:rsidRPr="0098411B">
        <w:t>Objective</w:t>
      </w:r>
    </w:p>
    <w:p w:rsidR="00C83E3C" w:rsidRDefault="00C83E3C" w:rsidP="00E426A1">
      <w:r>
        <w:t xml:space="preserve">The objective of this document is to address the relevance of the current model used by the BR for planning and </w:t>
      </w:r>
      <w:r w:rsidR="00777B89" w:rsidRPr="00063A26">
        <w:t>conducting</w:t>
      </w:r>
      <w:r>
        <w:t xml:space="preserve"> </w:t>
      </w:r>
      <w:r w:rsidR="00720E0A">
        <w:t>radiocommunication seminars</w:t>
      </w:r>
      <w:r>
        <w:t xml:space="preserve">. This model includes World Radiocommunication Seminars (WRS), held every two years, complemented with Regional Radiocommunication Seminars (RRS) and also a diversity of subregional communication seminar and/or workshop, held in response to particular requests from member states. The document evaluates the possibility of a complementing approach, aimed </w:t>
      </w:r>
      <w:r w:rsidR="00896B0A">
        <w:t>at</w:t>
      </w:r>
      <w:r>
        <w:t xml:space="preserve"> forming a </w:t>
      </w:r>
      <w:r w:rsidR="00486D76">
        <w:t>p</w:t>
      </w:r>
      <w:r>
        <w:t xml:space="preserve">lan for RRS in a </w:t>
      </w:r>
      <w:r w:rsidR="009C4BBC">
        <w:t>three</w:t>
      </w:r>
      <w:r w:rsidR="00720E0A">
        <w:t>-year term (inter-</w:t>
      </w:r>
      <w:r>
        <w:t xml:space="preserve">WRCs), periodically targeting the </w:t>
      </w:r>
      <w:r w:rsidR="009C4BBC">
        <w:t>three</w:t>
      </w:r>
      <w:r>
        <w:t xml:space="preserve"> ITU </w:t>
      </w:r>
      <w:r w:rsidR="00063A26">
        <w:t>RR</w:t>
      </w:r>
      <w:r w:rsidR="00720E0A">
        <w:t xml:space="preserve"> </w:t>
      </w:r>
      <w:r w:rsidR="00E426A1">
        <w:t>R</w:t>
      </w:r>
      <w:r>
        <w:t xml:space="preserve">egions, and also the relevant subregions, in coordination with </w:t>
      </w:r>
      <w:r w:rsidR="00486D76">
        <w:t xml:space="preserve">the </w:t>
      </w:r>
      <w:r>
        <w:t xml:space="preserve">corresponding ITU </w:t>
      </w:r>
      <w:r w:rsidR="00720E0A">
        <w:t>regional o</w:t>
      </w:r>
      <w:r>
        <w:t>ffice</w:t>
      </w:r>
      <w:r w:rsidR="00486D76">
        <w:t>.</w:t>
      </w:r>
    </w:p>
    <w:p w:rsidR="00C83E3C" w:rsidRDefault="00C83E3C" w:rsidP="00C83E3C">
      <w:pPr>
        <w:pStyle w:val="Heading1"/>
      </w:pPr>
      <w:r>
        <w:t>2</w:t>
      </w:r>
      <w:r>
        <w:tab/>
      </w:r>
      <w:r w:rsidR="009C4BBC">
        <w:t xml:space="preserve">Background </w:t>
      </w:r>
    </w:p>
    <w:p w:rsidR="00C83E3C" w:rsidRDefault="00C83E3C" w:rsidP="00896B0A">
      <w:r>
        <w:t xml:space="preserve">Radiocommunication </w:t>
      </w:r>
      <w:r w:rsidR="00720E0A">
        <w:t>s</w:t>
      </w:r>
      <w:r>
        <w:t xml:space="preserve">eminars have </w:t>
      </w:r>
      <w:r w:rsidR="00896B0A">
        <w:t xml:space="preserve">been </w:t>
      </w:r>
      <w:r w:rsidR="00896B0A" w:rsidRPr="00063A26">
        <w:t>organized</w:t>
      </w:r>
      <w:r>
        <w:t xml:space="preserve"> on the basis of every other year </w:t>
      </w:r>
      <w:r w:rsidR="00720E0A">
        <w:t>w</w:t>
      </w:r>
      <w:r>
        <w:t xml:space="preserve">orld events (WRS), complemented with some sporadic regional events (RRS). The </w:t>
      </w:r>
      <w:r w:rsidR="00720E0A">
        <w:t>t</w:t>
      </w:r>
      <w:r>
        <w:t xml:space="preserve">able below depicts </w:t>
      </w:r>
      <w:r w:rsidR="00720E0A">
        <w:t>p</w:t>
      </w:r>
      <w:r>
        <w:t>ast RRS, since 1999.</w:t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1E093B85" wp14:editId="633D2F10">
            <wp:extent cx="5240110" cy="2832027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83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546CF4">
      <w:r w:rsidRPr="00063A26">
        <w:t>As illustrated, the agendas of RRS</w:t>
      </w:r>
      <w:r w:rsidR="00777B89" w:rsidRPr="00063A26">
        <w:t>s</w:t>
      </w:r>
      <w:r w:rsidRPr="00063A26">
        <w:t xml:space="preserve"> use</w:t>
      </w:r>
      <w:r w:rsidR="00720E0A" w:rsidRPr="00063A26">
        <w:t>d</w:t>
      </w:r>
      <w:r w:rsidRPr="00063A26">
        <w:t xml:space="preserve"> to be </w:t>
      </w:r>
      <w:r w:rsidR="00B57327" w:rsidRPr="00063A26">
        <w:t xml:space="preserve">quite </w:t>
      </w:r>
      <w:r w:rsidR="00896B0A" w:rsidRPr="00063A26">
        <w:t>similar to</w:t>
      </w:r>
      <w:r w:rsidRPr="00063A26">
        <w:t xml:space="preserve"> </w:t>
      </w:r>
      <w:r w:rsidR="00B57327" w:rsidRPr="00063A26">
        <w:t>those of the</w:t>
      </w:r>
      <w:r w:rsidRPr="00063A26">
        <w:t xml:space="preserve"> WRS, in some cases </w:t>
      </w:r>
      <w:r w:rsidR="00546CF4" w:rsidRPr="00063A26">
        <w:t>complementing it to</w:t>
      </w:r>
      <w:r w:rsidRPr="00063A26">
        <w:t xml:space="preserve"> meet </w:t>
      </w:r>
      <w:r w:rsidR="00546CF4" w:rsidRPr="00063A26">
        <w:t xml:space="preserve">regional </w:t>
      </w:r>
      <w:r w:rsidRPr="00063A26">
        <w:t>specific topics. It can also be noted that usually every year a</w:t>
      </w:r>
      <w:r w:rsidR="00777B89" w:rsidRPr="00063A26">
        <w:t>n</w:t>
      </w:r>
      <w:r w:rsidRPr="00063A26">
        <w:t xml:space="preserve"> RSS was held, but since 2008, there </w:t>
      </w:r>
      <w:r w:rsidR="00777B89" w:rsidRPr="00063A26">
        <w:t>have been no</w:t>
      </w:r>
      <w:r w:rsidR="00720E0A" w:rsidRPr="00063A26">
        <w:t xml:space="preserve"> </w:t>
      </w:r>
      <w:r w:rsidRPr="00063A26">
        <w:t>RR</w:t>
      </w:r>
      <w:r w:rsidR="00720E0A" w:rsidRPr="00063A26">
        <w:t>S</w:t>
      </w:r>
      <w:r w:rsidR="00896B0A" w:rsidRPr="00063A26">
        <w:t>s</w:t>
      </w:r>
      <w:r w:rsidR="00720E0A" w:rsidRPr="00063A26">
        <w:t>, except for</w:t>
      </w:r>
      <w:r w:rsidR="00896B0A" w:rsidRPr="00063A26">
        <w:t xml:space="preserve"> the Costa Rica</w:t>
      </w:r>
      <w:r w:rsidRPr="00063A26">
        <w:t xml:space="preserve"> </w:t>
      </w:r>
      <w:r w:rsidR="00486D76" w:rsidRPr="00063A26">
        <w:t>event</w:t>
      </w:r>
      <w:r w:rsidRPr="00063A26">
        <w:t xml:space="preserve"> </w:t>
      </w:r>
      <w:r w:rsidR="00546CF4" w:rsidRPr="00063A26">
        <w:t>in November 2012</w:t>
      </w:r>
      <w:r w:rsidRPr="00063A26">
        <w:t xml:space="preserve">, </w:t>
      </w:r>
      <w:r w:rsidR="00777B89" w:rsidRPr="00063A26">
        <w:t>in response to</w:t>
      </w:r>
      <w:r w:rsidRPr="00063A26">
        <w:t xml:space="preserve"> a request </w:t>
      </w:r>
      <w:r w:rsidR="00486D76" w:rsidRPr="00063A26">
        <w:t>from</w:t>
      </w:r>
      <w:r w:rsidRPr="00063A26">
        <w:t xml:space="preserve"> </w:t>
      </w:r>
      <w:r w:rsidR="00720E0A" w:rsidRPr="00063A26">
        <w:t>t</w:t>
      </w:r>
      <w:r w:rsidRPr="00063A26">
        <w:t xml:space="preserve">hat </w:t>
      </w:r>
      <w:r w:rsidR="00777B89" w:rsidRPr="00063A26">
        <w:t xml:space="preserve">country's </w:t>
      </w:r>
      <w:r w:rsidRPr="00063A26">
        <w:t>administration. The following table summarizes the regional presence of such seminars:</w:t>
      </w:r>
    </w:p>
    <w:p w:rsidR="004B6DCE" w:rsidRDefault="00EB086E" w:rsidP="00546CF4">
      <w:r>
        <w:rPr>
          <w:noProof/>
          <w:color w:val="1F497D"/>
          <w:lang w:val="en-US" w:eastAsia="zh-CN"/>
        </w:rPr>
        <w:drawing>
          <wp:inline distT="0" distB="0" distL="0" distR="0">
            <wp:extent cx="5457190" cy="4093210"/>
            <wp:effectExtent l="0" t="0" r="0" b="2540"/>
            <wp:docPr id="36" name="Picture 36" descr="cid:image003.png@01CE4B12.422C0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CE4B12.422C0A0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6E" w:rsidRDefault="00EB086E" w:rsidP="00546CF4"/>
    <w:p w:rsidR="004B6DCE" w:rsidRDefault="004B6DCE" w:rsidP="00546CF4">
      <w:bookmarkStart w:id="5" w:name="_GoBack"/>
      <w:bookmarkEnd w:id="5"/>
    </w:p>
    <w:p w:rsidR="004B6DCE" w:rsidRDefault="004B6DCE" w:rsidP="00546CF4"/>
    <w:p w:rsidR="00C83E3C" w:rsidRDefault="00C83E3C" w:rsidP="00BD4CAD">
      <w:pPr>
        <w:spacing w:line="360" w:lineRule="auto"/>
        <w:jc w:val="center"/>
      </w:pPr>
    </w:p>
    <w:p w:rsidR="00C83E3C" w:rsidRDefault="00C83E3C" w:rsidP="00486D76">
      <w:r>
        <w:t xml:space="preserve">In addition, </w:t>
      </w:r>
      <w:r w:rsidR="00486D76">
        <w:t>it</w:t>
      </w:r>
      <w:r>
        <w:t xml:space="preserve"> can be seen in the following table:</w:t>
      </w:r>
    </w:p>
    <w:p w:rsidR="00C83E3C" w:rsidRDefault="00C83E3C" w:rsidP="00486D76">
      <w:r>
        <w:t>1)</w:t>
      </w:r>
      <w:r>
        <w:tab/>
      </w:r>
      <w:r w:rsidR="00486D76">
        <w:t>that s</w:t>
      </w:r>
      <w:r>
        <w:t>ome regional conferences were devoted to specific radio services</w:t>
      </w:r>
      <w:r w:rsidR="00486D76">
        <w:t>;</w:t>
      </w:r>
    </w:p>
    <w:p w:rsidR="00C83E3C" w:rsidRDefault="00C83E3C" w:rsidP="00063A26">
      <w:r>
        <w:t>2)</w:t>
      </w:r>
      <w:r>
        <w:tab/>
      </w:r>
      <w:r w:rsidR="00486D76">
        <w:t xml:space="preserve">that </w:t>
      </w:r>
      <w:r>
        <w:t xml:space="preserve">here is not a periodic presence in all ITU </w:t>
      </w:r>
      <w:r w:rsidR="00063A26">
        <w:t>RR</w:t>
      </w:r>
      <w:r w:rsidR="00720E0A">
        <w:t xml:space="preserve"> </w:t>
      </w:r>
      <w:r w:rsidR="00E426A1">
        <w:t>R</w:t>
      </w:r>
      <w:r w:rsidR="00720E0A">
        <w:t xml:space="preserve">egions </w:t>
      </w:r>
      <w:r>
        <w:t>during regional seminars</w:t>
      </w:r>
      <w:r w:rsidR="00486D76">
        <w:t>.</w:t>
      </w:r>
    </w:p>
    <w:p w:rsidR="00C83E3C" w:rsidRDefault="00C83E3C" w:rsidP="00BD4CAD">
      <w:pPr>
        <w:jc w:val="center"/>
      </w:pPr>
      <w:r w:rsidRPr="00334623">
        <w:rPr>
          <w:noProof/>
          <w:lang w:val="en-US" w:eastAsia="zh-CN"/>
        </w:rPr>
        <w:drawing>
          <wp:inline distT="0" distB="0" distL="0" distR="0" wp14:anchorId="0B3CB97C" wp14:editId="33A49281">
            <wp:extent cx="3671048" cy="135815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695" cy="136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3C" w:rsidRPr="00B54B0D" w:rsidRDefault="00C83E3C" w:rsidP="00546CF4">
      <w:pPr>
        <w:rPr>
          <w:b/>
        </w:rPr>
      </w:pPr>
      <w:r>
        <w:t xml:space="preserve">This highlights the uneven geographical distribution of regional events; it also shows that sometimes regional events overlap with a WRS, while in some years </w:t>
      </w:r>
      <w:r w:rsidR="00B57327" w:rsidRPr="00063A26">
        <w:t>no</w:t>
      </w:r>
      <w:r w:rsidRPr="00063A26">
        <w:t xml:space="preserve"> </w:t>
      </w:r>
      <w:r w:rsidR="00546CF4" w:rsidRPr="00063A26">
        <w:t xml:space="preserve">regional </w:t>
      </w:r>
      <w:r w:rsidRPr="00063A26">
        <w:t>seminar</w:t>
      </w:r>
      <w:r w:rsidR="00546CF4">
        <w:t xml:space="preserve"> was held</w:t>
      </w:r>
      <w:r w:rsidRPr="009C4BBC">
        <w:rPr>
          <w:bCs/>
        </w:rPr>
        <w:t>.</w:t>
      </w:r>
      <w:r w:rsidRPr="00B54B0D">
        <w:rPr>
          <w:b/>
        </w:rPr>
        <w:t xml:space="preserve"> </w:t>
      </w:r>
      <w:r>
        <w:t>These situations can be overcome throughout a periodic cycle for such events</w:t>
      </w:r>
      <w:r w:rsidR="00486D76">
        <w:t>.</w:t>
      </w:r>
    </w:p>
    <w:p w:rsidR="00C83E3C" w:rsidRDefault="00C83E3C" w:rsidP="009C4BBC">
      <w:pPr>
        <w:pStyle w:val="Heading1"/>
      </w:pPr>
      <w:r>
        <w:t>3</w:t>
      </w:r>
      <w:r>
        <w:tab/>
      </w:r>
      <w:r w:rsidR="009C4BBC">
        <w:t>Past WRS attendance</w:t>
      </w:r>
    </w:p>
    <w:p w:rsidR="00C83E3C" w:rsidRDefault="00C83E3C" w:rsidP="00777B89">
      <w:r>
        <w:t xml:space="preserve">The following set of </w:t>
      </w:r>
      <w:r w:rsidR="009C4BBC">
        <w:t>t</w:t>
      </w:r>
      <w:r>
        <w:t xml:space="preserve">ables is based on the participants’ registration databases, summarizing the countries participation during the last WRS: 2008, 2010, 2012; it was distributed by subregions and regions. </w:t>
      </w:r>
      <w:r w:rsidRPr="00404F56">
        <w:rPr>
          <w:i/>
          <w:iCs/>
        </w:rPr>
        <w:t>Presence %</w:t>
      </w:r>
      <w:r>
        <w:t xml:space="preserve"> indicates the % of countries from a given subregion (or region) being present during the respective WRS, while %</w:t>
      </w:r>
      <w:r w:rsidR="00777B89">
        <w:t xml:space="preserve"> </w:t>
      </w:r>
      <w:r>
        <w:t>WRS indicate</w:t>
      </w:r>
      <w:r w:rsidR="00777B89">
        <w:t>s</w:t>
      </w:r>
      <w:r>
        <w:t xml:space="preserve"> the</w:t>
      </w:r>
      <w:r w:rsidR="00486D76">
        <w:t xml:space="preserve"> portion it represents </w:t>
      </w:r>
      <w:r w:rsidR="00777B89" w:rsidRPr="00063A26">
        <w:t>with respect</w:t>
      </w:r>
      <w:r>
        <w:t xml:space="preserve"> to the total </w:t>
      </w:r>
      <w:r w:rsidR="00777B89">
        <w:t>for</w:t>
      </w:r>
      <w:r>
        <w:t xml:space="preserve"> each WRS</w:t>
      </w:r>
      <w:r w:rsidR="009C4BBC">
        <w:t>.</w:t>
      </w:r>
    </w:p>
    <w:p w:rsidR="00C83E3C" w:rsidRDefault="00C83E3C" w:rsidP="00BD4CAD">
      <w:pPr>
        <w:jc w:val="both"/>
      </w:pPr>
    </w:p>
    <w:p w:rsidR="00866600" w:rsidRDefault="00866600" w:rsidP="00BD4CAD">
      <w:pPr>
        <w:jc w:val="both"/>
        <w:sectPr w:rsidR="00866600" w:rsidSect="00B57327">
          <w:headerReference w:type="default" r:id="rId14"/>
          <w:footerReference w:type="default" r:id="rId15"/>
          <w:footerReference w:type="first" r:id="rId16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:rsidR="00634612" w:rsidRDefault="00C83E3C" w:rsidP="00634612">
      <w:r w:rsidRPr="008F0ED1">
        <w:rPr>
          <w:noProof/>
          <w:lang w:val="en-US" w:eastAsia="zh-CN"/>
        </w:rPr>
        <w:lastRenderedPageBreak/>
        <w:drawing>
          <wp:inline distT="0" distB="0" distL="0" distR="0" wp14:anchorId="19E2928D" wp14:editId="241CDF4D">
            <wp:extent cx="8243047" cy="593015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047" cy="593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00" w:rsidRDefault="00866600" w:rsidP="00634612">
      <w:pPr>
        <w:sectPr w:rsidR="00866600" w:rsidSect="00271F4F">
          <w:headerReference w:type="default" r:id="rId18"/>
          <w:footerReference w:type="default" r:id="rId19"/>
          <w:footerReference w:type="first" r:id="rId20"/>
          <w:pgSz w:w="16834" w:h="11907" w:orient="landscape"/>
          <w:pgMar w:top="1134" w:right="1418" w:bottom="1134" w:left="1418" w:header="720" w:footer="720" w:gutter="0"/>
          <w:paperSrc w:first="15" w:other="15"/>
          <w:cols w:space="720"/>
          <w:docGrid w:linePitch="326"/>
        </w:sectPr>
      </w:pPr>
    </w:p>
    <w:p w:rsidR="00C83E3C" w:rsidRDefault="00C83E3C" w:rsidP="00634612">
      <w:r w:rsidRPr="00634612">
        <w:lastRenderedPageBreak/>
        <w:t>As illustrated by the numbers in the tables above, regional and subregional participations are quite dissimilar. The following set of figures depicts these numbers</w:t>
      </w:r>
      <w:r>
        <w:t>:</w:t>
      </w:r>
    </w:p>
    <w:p w:rsidR="00C83E3C" w:rsidRPr="00F82EA6" w:rsidRDefault="00C83E3C" w:rsidP="00C83E3C">
      <w:pPr>
        <w:pStyle w:val="Heading2"/>
      </w:pPr>
      <w:r>
        <w:t>3.1</w:t>
      </w:r>
      <w:r w:rsidR="009C4BBC">
        <w:tab/>
        <w:t>Geographic</w:t>
      </w:r>
      <w:r w:rsidR="009C4BBC" w:rsidRPr="00F82EA6">
        <w:t xml:space="preserve"> relative presence</w:t>
      </w:r>
    </w:p>
    <w:p w:rsidR="00C83E3C" w:rsidRDefault="00C83E3C" w:rsidP="00E426A1">
      <w:r>
        <w:t xml:space="preserve">The following figures show the geographical participation on the different WRS, referenced to its particular geographic area; bars are shown by year: 2008, 2010, 2012, to better view their trends; it has been depicted by: subregion, BDT </w:t>
      </w:r>
      <w:r w:rsidR="00F3736C">
        <w:t>r</w:t>
      </w:r>
      <w:r>
        <w:t xml:space="preserve">egion, RR </w:t>
      </w:r>
      <w:r w:rsidR="00E426A1">
        <w:t>R</w:t>
      </w:r>
      <w:r>
        <w:t xml:space="preserve">egion: </w:t>
      </w:r>
    </w:p>
    <w:p w:rsidR="00C83E3C" w:rsidRPr="00F82EA6" w:rsidRDefault="00C83E3C" w:rsidP="00BD4CAD">
      <w:pPr>
        <w:jc w:val="both"/>
        <w:rPr>
          <w:bCs/>
        </w:rPr>
      </w:pPr>
    </w:p>
    <w:p w:rsidR="00C83E3C" w:rsidRPr="00F82EA6" w:rsidRDefault="00C83E3C" w:rsidP="00BD4CAD">
      <w:pPr>
        <w:jc w:val="center"/>
        <w:rPr>
          <w:bCs/>
        </w:rPr>
      </w:pPr>
      <w:r>
        <w:rPr>
          <w:bCs/>
          <w:noProof/>
          <w:lang w:val="en-US" w:eastAsia="zh-CN"/>
        </w:rPr>
        <w:drawing>
          <wp:inline distT="0" distB="0" distL="0" distR="0" wp14:anchorId="6352B49E" wp14:editId="76E803F6">
            <wp:extent cx="4666129" cy="2615453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84" cy="261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3DECEA28" wp14:editId="44DFC8B0">
            <wp:extent cx="4706471" cy="18556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0" cy="185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5822DEB4" wp14:editId="4CC68644">
            <wp:extent cx="4773706" cy="1909482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6" cy="1908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</w:p>
    <w:p w:rsidR="00C83E3C" w:rsidRPr="00C83E3C" w:rsidRDefault="00C83E3C" w:rsidP="00C83E3C">
      <w:pPr>
        <w:pStyle w:val="Heading2"/>
      </w:pPr>
      <w:r>
        <w:lastRenderedPageBreak/>
        <w:t>3.2</w:t>
      </w:r>
      <w:r>
        <w:tab/>
        <w:t>WRS</w:t>
      </w:r>
      <w:r w:rsidRPr="00F82EA6">
        <w:t xml:space="preserve"> </w:t>
      </w:r>
      <w:r w:rsidR="009C4BBC" w:rsidRPr="00F82EA6">
        <w:t xml:space="preserve">relative </w:t>
      </w:r>
      <w:r w:rsidR="009C4BBC">
        <w:t>participation</w:t>
      </w:r>
    </w:p>
    <w:p w:rsidR="00C83E3C" w:rsidRDefault="00777B89" w:rsidP="00E426A1">
      <w:r>
        <w:t xml:space="preserve">The </w:t>
      </w:r>
      <w:r w:rsidR="00C83E3C">
        <w:t xml:space="preserve">figures </w:t>
      </w:r>
      <w:r>
        <w:t xml:space="preserve">below </w:t>
      </w:r>
      <w:r w:rsidR="00C83E3C">
        <w:t xml:space="preserve">show the WRS % distribution of participating countries. Bars are shown by year: 2008, 2010, 2012, to better view their trends; it has been depicted by subregion, BDT </w:t>
      </w:r>
      <w:r w:rsidR="00F3736C">
        <w:t>r</w:t>
      </w:r>
      <w:r w:rsidR="00C83E3C">
        <w:t xml:space="preserve">egion, and RR </w:t>
      </w:r>
      <w:r w:rsidR="00E426A1">
        <w:t>R</w:t>
      </w:r>
      <w:r w:rsidR="00C83E3C">
        <w:t xml:space="preserve">egion: </w:t>
      </w:r>
    </w:p>
    <w:p w:rsidR="00C83E3C" w:rsidRPr="0094645A" w:rsidRDefault="00C83E3C" w:rsidP="00BD4CAD">
      <w:pPr>
        <w:rPr>
          <w:i/>
          <w:iCs/>
        </w:rPr>
      </w:pPr>
      <w:r w:rsidRPr="0094645A">
        <w:rPr>
          <w:i/>
          <w:iCs/>
        </w:rPr>
        <w:t>*(Arab countries includes in 2012: South Soudan, and Res</w:t>
      </w:r>
      <w:r w:rsidR="00F3736C">
        <w:rPr>
          <w:i/>
          <w:iCs/>
        </w:rPr>
        <w:t>.</w:t>
      </w:r>
      <w:r w:rsidRPr="0094645A">
        <w:rPr>
          <w:i/>
          <w:iCs/>
        </w:rPr>
        <w:t xml:space="preserve"> 99) </w:t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7719C79A" wp14:editId="330B442D">
            <wp:extent cx="4652683" cy="268842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83" cy="269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5243351C" wp14:editId="775946F0">
            <wp:extent cx="4706470" cy="212350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97" cy="212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  <w:r>
        <w:rPr>
          <w:noProof/>
          <w:lang w:val="en-US" w:eastAsia="zh-CN"/>
        </w:rPr>
        <w:drawing>
          <wp:inline distT="0" distB="0" distL="0" distR="0" wp14:anchorId="3703683D" wp14:editId="18C2BA2A">
            <wp:extent cx="4713194" cy="205067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12" cy="2052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Default="00C83E3C" w:rsidP="00F3736C">
      <w:r>
        <w:t xml:space="preserve">It can be deeper understood when reviewing the % of countries not being present during WRS, and the list of those not </w:t>
      </w:r>
      <w:r w:rsidR="00F3736C">
        <w:t>attending</w:t>
      </w:r>
      <w:r>
        <w:t xml:space="preserve"> any of them (since 2008), as follows: </w:t>
      </w:r>
    </w:p>
    <w:p w:rsidR="00C83E3C" w:rsidRDefault="00C83E3C" w:rsidP="00BD4CAD">
      <w:pPr>
        <w:jc w:val="both"/>
      </w:pPr>
      <w:r w:rsidRPr="00E55EFE">
        <w:rPr>
          <w:noProof/>
          <w:lang w:val="en-US" w:eastAsia="zh-CN"/>
        </w:rPr>
        <w:lastRenderedPageBreak/>
        <w:drawing>
          <wp:inline distT="0" distB="0" distL="0" distR="0" wp14:anchorId="016C941C" wp14:editId="3D7AA826">
            <wp:extent cx="5943599" cy="7530353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3C" w:rsidRDefault="00C83E3C" w:rsidP="00C83E3C">
      <w:pPr>
        <w:keepNext/>
        <w:jc w:val="center"/>
        <w:rPr>
          <w:b/>
          <w:bCs/>
        </w:rPr>
      </w:pPr>
      <w:r w:rsidRPr="00E55EFE">
        <w:rPr>
          <w:b/>
          <w:bCs/>
        </w:rPr>
        <w:lastRenderedPageBreak/>
        <w:t xml:space="preserve">Amount and % of </w:t>
      </w:r>
      <w:r>
        <w:rPr>
          <w:b/>
          <w:bCs/>
        </w:rPr>
        <w:t>c</w:t>
      </w:r>
      <w:r w:rsidRPr="00E55EFE">
        <w:rPr>
          <w:b/>
          <w:bCs/>
        </w:rPr>
        <w:t>ountries not coming since 2008</w:t>
      </w:r>
    </w:p>
    <w:p w:rsidR="00C83E3C" w:rsidRDefault="00C83E3C" w:rsidP="00BD4CAD">
      <w:pPr>
        <w:jc w:val="both"/>
      </w:pPr>
      <w:r w:rsidRPr="00E55EFE">
        <w:rPr>
          <w:noProof/>
          <w:lang w:val="en-US" w:eastAsia="zh-CN"/>
        </w:rPr>
        <w:drawing>
          <wp:inline distT="0" distB="0" distL="0" distR="0" wp14:anchorId="25919991" wp14:editId="5DBD13DC">
            <wp:extent cx="5943600" cy="32474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3C" w:rsidRDefault="00C83E3C" w:rsidP="00777B89">
      <w:pPr>
        <w:jc w:val="both"/>
      </w:pPr>
      <w:r>
        <w:t xml:space="preserve">A review of the above figures </w:t>
      </w:r>
      <w:r w:rsidR="00777B89">
        <w:t>raises</w:t>
      </w:r>
      <w:r>
        <w:t xml:space="preserve"> relevant considerations, </w:t>
      </w:r>
      <w:r w:rsidR="00777B89">
        <w:t xml:space="preserve">such </w:t>
      </w:r>
      <w:r>
        <w:t>as: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v</w:t>
      </w:r>
      <w:r>
        <w:t>ery low presence of countries from Pacific and Latin America subregions</w:t>
      </w:r>
      <w:r w:rsidR="009C4BBC">
        <w:t>;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m</w:t>
      </w:r>
      <w:r>
        <w:t>id presence from African countries, with high rotation of countries from event to event</w:t>
      </w:r>
      <w:r w:rsidR="009C4BBC">
        <w:t>;</w:t>
      </w:r>
      <w:r>
        <w:t xml:space="preserve"> 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h</w:t>
      </w:r>
      <w:r>
        <w:t>igh presence of countries from RR Region 1</w:t>
      </w:r>
      <w:r w:rsidR="009C4BBC">
        <w:t>.</w:t>
      </w:r>
    </w:p>
    <w:p w:rsidR="00C83E3C" w:rsidRDefault="00C83E3C" w:rsidP="00777B89">
      <w:r w:rsidRPr="00063A26">
        <w:t>This behaviour shows the inverse ratio between geographic distance (with respect to ven</w:t>
      </w:r>
      <w:r w:rsidR="00777B89" w:rsidRPr="00063A26">
        <w:t>ue: Geneva), and participation i</w:t>
      </w:r>
      <w:r w:rsidRPr="00063A26">
        <w:t xml:space="preserve">n WRS. It could be due to </w:t>
      </w:r>
      <w:r w:rsidR="00777B89" w:rsidRPr="00063A26">
        <w:t>higher</w:t>
      </w:r>
      <w:r w:rsidRPr="00063A26">
        <w:t xml:space="preserve"> venue cost (air ticket and per diem) and longer </w:t>
      </w:r>
      <w:r w:rsidR="00777B89" w:rsidRPr="00063A26">
        <w:t>journey times</w:t>
      </w:r>
      <w:r w:rsidRPr="00063A26">
        <w:t xml:space="preserve"> for farther </w:t>
      </w:r>
      <w:r w:rsidR="002C5AC5" w:rsidRPr="00063A26">
        <w:t xml:space="preserve">away </w:t>
      </w:r>
      <w:r w:rsidRPr="00063A26">
        <w:t xml:space="preserve">countries, while countries from Region 1, especially from Europe, benefit </w:t>
      </w:r>
      <w:r w:rsidR="00F3736C" w:rsidRPr="00063A26">
        <w:t>from</w:t>
      </w:r>
      <w:r w:rsidRPr="00063A26">
        <w:t xml:space="preserve"> reduced cost and trip times, due to their proximity</w:t>
      </w:r>
      <w:r w:rsidR="002C5AC5" w:rsidRPr="00063A26">
        <w:t>. This problem</w:t>
      </w:r>
      <w:r w:rsidRPr="00063A26">
        <w:t xml:space="preserve"> is getting worse by the fact that farther regions have lower GDP per capita; hence, they face a double hurdle: </w:t>
      </w:r>
      <w:r w:rsidR="00777B89" w:rsidRPr="00063A26">
        <w:t>higher</w:t>
      </w:r>
      <w:r w:rsidRPr="00063A26">
        <w:t xml:space="preserve"> venue costs and lower economic capacity.</w:t>
      </w:r>
    </w:p>
    <w:p w:rsidR="00C83E3C" w:rsidRPr="00D07411" w:rsidRDefault="00C83E3C" w:rsidP="00C83E3C">
      <w:pPr>
        <w:pStyle w:val="Heading1"/>
      </w:pPr>
      <w:r>
        <w:t>4</w:t>
      </w:r>
      <w:r>
        <w:tab/>
      </w:r>
      <w:r w:rsidR="009C4BBC" w:rsidRPr="00D07411">
        <w:t>Proposed alternative approach</w:t>
      </w:r>
    </w:p>
    <w:p w:rsidR="00C83E3C" w:rsidRDefault="00C83E3C" w:rsidP="00F3736C">
      <w:r>
        <w:t xml:space="preserve">The current approach could therefore be improved by implementing a complementing </w:t>
      </w:r>
      <w:r w:rsidR="00F3736C">
        <w:t>p</w:t>
      </w:r>
      <w:r>
        <w:t>lan, based on regional periodic cycles, with potential advantages both for BR and ITU members, as follows:</w:t>
      </w:r>
    </w:p>
    <w:p w:rsidR="00C83E3C" w:rsidRDefault="00C83E3C" w:rsidP="00F3736C">
      <w:pPr>
        <w:pStyle w:val="enumlev1"/>
      </w:pPr>
      <w:r>
        <w:t>1)</w:t>
      </w:r>
      <w:r>
        <w:tab/>
        <w:t xml:space="preserve">More frequent regional presence, benefiting more people </w:t>
      </w:r>
      <w:r w:rsidR="00F3736C">
        <w:t>from</w:t>
      </w:r>
      <w:r>
        <w:t xml:space="preserve"> each region, and also more possibilities</w:t>
      </w:r>
      <w:r w:rsidR="00F3736C">
        <w:t xml:space="preserve"> for updating particular issues</w:t>
      </w:r>
    </w:p>
    <w:p w:rsidR="00C83E3C" w:rsidRDefault="00C83E3C" w:rsidP="00F3736C">
      <w:pPr>
        <w:pStyle w:val="enumlev1"/>
      </w:pPr>
      <w:r>
        <w:t>2)</w:t>
      </w:r>
      <w:r>
        <w:tab/>
        <w:t>Possibility of “</w:t>
      </w:r>
      <w:r w:rsidRPr="00D07411">
        <w:rPr>
          <w:i/>
          <w:iCs/>
        </w:rPr>
        <w:t>tailored</w:t>
      </w:r>
      <w:r>
        <w:t xml:space="preserve">” agendas more focused on spectrum management particularities </w:t>
      </w:r>
      <w:r w:rsidR="00F3736C">
        <w:t>i</w:t>
      </w:r>
      <w:r w:rsidR="00777B89">
        <w:t>n</w:t>
      </w:r>
      <w:r>
        <w:t xml:space="preserve"> each specific region, and common hurdles and challenges, rather than a </w:t>
      </w:r>
      <w:r w:rsidR="00F3736C">
        <w:t>one-size-fit</w:t>
      </w:r>
      <w:r w:rsidR="00777B89">
        <w:t>s</w:t>
      </w:r>
      <w:r w:rsidR="00F3736C">
        <w:t>-all approach</w:t>
      </w:r>
    </w:p>
    <w:p w:rsidR="00C83E3C" w:rsidRPr="00063A26" w:rsidRDefault="00C83E3C" w:rsidP="00063A26">
      <w:pPr>
        <w:pStyle w:val="enumlev1"/>
      </w:pPr>
      <w:r w:rsidRPr="00063A26">
        <w:t>3)</w:t>
      </w:r>
      <w:r w:rsidRPr="00063A26">
        <w:tab/>
        <w:t>Subsidiar</w:t>
      </w:r>
      <w:r w:rsidR="00777B89" w:rsidRPr="00063A26">
        <w:t>il</w:t>
      </w:r>
      <w:r w:rsidRPr="00063A26">
        <w:t xml:space="preserve">y, workshops can be designed </w:t>
      </w:r>
      <w:r w:rsidR="00777B89" w:rsidRPr="00063A26">
        <w:t>to consider</w:t>
      </w:r>
      <w:r w:rsidRPr="00063A26">
        <w:t xml:space="preserve"> specific </w:t>
      </w:r>
      <w:r w:rsidR="00063A26" w:rsidRPr="00063A26">
        <w:t>RR</w:t>
      </w:r>
      <w:r w:rsidRPr="00063A26">
        <w:t xml:space="preserve"> Region concerns</w:t>
      </w:r>
    </w:p>
    <w:p w:rsidR="00C83E3C" w:rsidRPr="00063A26" w:rsidRDefault="00C83E3C" w:rsidP="00BA7715">
      <w:pPr>
        <w:pStyle w:val="enumlev1"/>
      </w:pPr>
      <w:r w:rsidRPr="00063A26">
        <w:t>4)</w:t>
      </w:r>
      <w:r w:rsidRPr="00063A26">
        <w:tab/>
        <w:t>Cost reduction for participants coming from countries in the vicinit</w:t>
      </w:r>
      <w:r w:rsidR="00777B89" w:rsidRPr="00063A26">
        <w:t>y of the host</w:t>
      </w:r>
      <w:r w:rsidRPr="00063A26">
        <w:t xml:space="preserve"> </w:t>
      </w:r>
      <w:r w:rsidR="002C5AC5" w:rsidRPr="00063A26">
        <w:t>country</w:t>
      </w:r>
      <w:r w:rsidRPr="00063A26">
        <w:t xml:space="preserve">, </w:t>
      </w:r>
      <w:r w:rsidR="00BA7715" w:rsidRPr="00063A26">
        <w:t>would</w:t>
      </w:r>
      <w:r w:rsidR="00777B89" w:rsidRPr="00063A26">
        <w:t xml:space="preserve"> result in a </w:t>
      </w:r>
      <w:r w:rsidRPr="00063A26">
        <w:t>larger reg</w:t>
      </w:r>
      <w:r w:rsidR="00BA7715" w:rsidRPr="00063A26">
        <w:t xml:space="preserve">ional audience </w:t>
      </w:r>
    </w:p>
    <w:p w:rsidR="00C83E3C" w:rsidRPr="00063A26" w:rsidRDefault="00C83E3C" w:rsidP="00C83E3C">
      <w:pPr>
        <w:pStyle w:val="enumlev1"/>
      </w:pPr>
      <w:r w:rsidRPr="00063A26">
        <w:t>5)</w:t>
      </w:r>
      <w:r w:rsidRPr="00063A26">
        <w:tab/>
        <w:t xml:space="preserve">Logistic cost reductions: savings in translations, interpretation, travelling and accommodation costs </w:t>
      </w:r>
    </w:p>
    <w:p w:rsidR="00C83E3C" w:rsidRDefault="00C83E3C" w:rsidP="00777B89">
      <w:pPr>
        <w:pStyle w:val="enumlev1"/>
      </w:pPr>
      <w:r w:rsidRPr="00063A26">
        <w:t>6)</w:t>
      </w:r>
      <w:r w:rsidRPr="00063A26">
        <w:tab/>
        <w:t xml:space="preserve">Better opportunities to actively involve </w:t>
      </w:r>
      <w:r w:rsidR="00777B89" w:rsidRPr="00063A26">
        <w:t xml:space="preserve">each region's centres of excellence in </w:t>
      </w:r>
      <w:r w:rsidRPr="00063A26">
        <w:t>these seminars</w:t>
      </w:r>
    </w:p>
    <w:p w:rsidR="00C83E3C" w:rsidRDefault="00C83E3C" w:rsidP="00C83E3C">
      <w:pPr>
        <w:pStyle w:val="enumlev1"/>
      </w:pPr>
      <w:r>
        <w:lastRenderedPageBreak/>
        <w:t>7)</w:t>
      </w:r>
      <w:r>
        <w:tab/>
        <w:t>Better planning and budgeting of radio seminars</w:t>
      </w:r>
    </w:p>
    <w:p w:rsidR="00C83E3C" w:rsidRDefault="00C83E3C" w:rsidP="00C83E3C">
      <w:pPr>
        <w:pStyle w:val="enumlev1"/>
      </w:pPr>
      <w:r>
        <w:t>8)</w:t>
      </w:r>
      <w:r>
        <w:tab/>
        <w:t xml:space="preserve">Reducing the need for the membership to request regional seminars with short notice, as a result of a proactive planned agenda, known in advance by Sector members and </w:t>
      </w:r>
      <w:r w:rsidR="00F3736C">
        <w:t xml:space="preserve">the </w:t>
      </w:r>
      <w:r>
        <w:t xml:space="preserve">ICT community. </w:t>
      </w:r>
    </w:p>
    <w:p w:rsidR="00C83E3C" w:rsidRPr="006430B6" w:rsidRDefault="00C83E3C" w:rsidP="00C83E3C">
      <w:pPr>
        <w:pStyle w:val="Heading1"/>
      </w:pPr>
      <w:r>
        <w:t>5</w:t>
      </w:r>
      <w:r>
        <w:tab/>
      </w:r>
      <w:r w:rsidR="009C4BBC">
        <w:t>Survey</w:t>
      </w:r>
    </w:p>
    <w:p w:rsidR="00C83E3C" w:rsidRDefault="00C83E3C" w:rsidP="00C83E3C">
      <w:r>
        <w:t xml:space="preserve">In order to validate these considerations, a survey was performed after WRS-12, to obtain feedback from participants. It contained two parts, one for the opinion of the WRS and </w:t>
      </w:r>
      <w:r w:rsidR="00F3736C">
        <w:t>an</w:t>
      </w:r>
      <w:r>
        <w:t>other related to the possibility of RRS. The main results were:</w:t>
      </w:r>
    </w:p>
    <w:p w:rsidR="00C83E3C" w:rsidRDefault="00C83E3C" w:rsidP="00F3736C">
      <w:pPr>
        <w:pStyle w:val="enumlev1"/>
      </w:pPr>
      <w:r>
        <w:t>–</w:t>
      </w:r>
      <w:r>
        <w:tab/>
      </w:r>
      <w:r w:rsidR="009C4BBC">
        <w:t>r</w:t>
      </w:r>
      <w:r>
        <w:t xml:space="preserve">adio seminars being of great interest </w:t>
      </w:r>
      <w:r w:rsidR="00F3736C">
        <w:t>to</w:t>
      </w:r>
      <w:r>
        <w:t xml:space="preserve"> ITU-R members</w:t>
      </w:r>
      <w:r w:rsidR="009C4BBC">
        <w:t>;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t</w:t>
      </w:r>
      <w:r>
        <w:t>heir content is very pertinent and useful for them</w:t>
      </w:r>
      <w:r w:rsidR="009C4BBC">
        <w:t>;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it</w:t>
      </w:r>
      <w:r>
        <w:t>s duration is quite adequate, but they prefer more time for workshops and less for ITU-R basic concepts</w:t>
      </w:r>
      <w:r w:rsidR="009C4BBC">
        <w:t>;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t</w:t>
      </w:r>
      <w:r>
        <w:t xml:space="preserve">hey agree </w:t>
      </w:r>
      <w:r w:rsidR="00F3736C">
        <w:t>with a regional seminar yearly i</w:t>
      </w:r>
      <w:r>
        <w:t>n their own region</w:t>
      </w:r>
      <w:r w:rsidR="009C4BBC">
        <w:t>;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a</w:t>
      </w:r>
      <w:r>
        <w:t>lso they agree with the idea of complementing the seminar with a session devotes to spectrum-related topics, and its associated regional trends and challenges</w:t>
      </w:r>
      <w:r w:rsidR="009C4BBC">
        <w:t>;</w:t>
      </w:r>
      <w:r>
        <w:t xml:space="preserve"> </w:t>
      </w:r>
    </w:p>
    <w:p w:rsidR="00C83E3C" w:rsidRDefault="00C83E3C" w:rsidP="009C4BBC">
      <w:pPr>
        <w:pStyle w:val="enumlev1"/>
      </w:pPr>
      <w:r>
        <w:t>–</w:t>
      </w:r>
      <w:r>
        <w:tab/>
      </w:r>
      <w:r w:rsidR="009C4BBC">
        <w:t>t</w:t>
      </w:r>
      <w:r>
        <w:t>hey approve the proposal of explaining basic ITU-R concepts as a web tutorial before the seminar</w:t>
      </w:r>
      <w:r w:rsidR="009C4BBC">
        <w:t>.</w:t>
      </w:r>
      <w:r>
        <w:t xml:space="preserve"> </w:t>
      </w:r>
    </w:p>
    <w:p w:rsidR="00C83E3C" w:rsidRDefault="00C83E3C" w:rsidP="00BD4CAD">
      <w:pPr>
        <w:jc w:val="both"/>
      </w:pPr>
      <w:r>
        <w:t xml:space="preserve">Annex 1 contains details of these surveys. </w:t>
      </w:r>
    </w:p>
    <w:p w:rsidR="00C83E3C" w:rsidRDefault="00C83E3C" w:rsidP="009C4BBC">
      <w:pPr>
        <w:pStyle w:val="Heading1"/>
      </w:pPr>
      <w:r>
        <w:t>6</w:t>
      </w:r>
      <w:r>
        <w:tab/>
      </w:r>
      <w:r w:rsidR="009C4BBC" w:rsidRPr="00FF5D40">
        <w:t xml:space="preserve">Main </w:t>
      </w:r>
      <w:r w:rsidR="009C4BBC">
        <w:t>d</w:t>
      </w:r>
      <w:r w:rsidR="009C4BBC" w:rsidRPr="00FF5D40">
        <w:t>rivers</w:t>
      </w:r>
    </w:p>
    <w:p w:rsidR="00C83E3C" w:rsidRDefault="00C83E3C" w:rsidP="00C83E3C">
      <w:r>
        <w:t>To implement this initiative, the main drivers to be kept in mind are:</w:t>
      </w:r>
    </w:p>
    <w:p w:rsidR="00C83E3C" w:rsidRDefault="00C83E3C" w:rsidP="00C83E3C">
      <w:pPr>
        <w:pStyle w:val="enumlev1"/>
      </w:pPr>
      <w:r w:rsidRPr="00C83E3C">
        <w:t>1)</w:t>
      </w:r>
      <w:r>
        <w:rPr>
          <w:i/>
          <w:iCs/>
        </w:rPr>
        <w:tab/>
        <w:t>Browsing</w:t>
      </w:r>
      <w:r w:rsidRPr="00FB71A7">
        <w:rPr>
          <w:i/>
          <w:iCs/>
        </w:rPr>
        <w:t xml:space="preserve"> all </w:t>
      </w:r>
      <w:r>
        <w:rPr>
          <w:i/>
          <w:iCs/>
        </w:rPr>
        <w:t>ITU Regions</w:t>
      </w:r>
      <w:r w:rsidRPr="00FB71A7">
        <w:rPr>
          <w:i/>
          <w:iCs/>
        </w:rPr>
        <w:t xml:space="preserve"> </w:t>
      </w:r>
      <w:r>
        <w:rPr>
          <w:i/>
          <w:iCs/>
        </w:rPr>
        <w:t>yearly</w:t>
      </w:r>
      <w:r w:rsidRPr="00FB71A7">
        <w:rPr>
          <w:i/>
          <w:iCs/>
        </w:rPr>
        <w:t>:</w:t>
      </w:r>
      <w:r>
        <w:t xml:space="preserve"> that guarantees a permanent BR activity worldwide, giving the space onto each region to a timely and well-focused assistance to members on the discussion of relevant spectrum-related topics </w:t>
      </w:r>
    </w:p>
    <w:p w:rsidR="00C83E3C" w:rsidRPr="0028555B" w:rsidRDefault="009C4BBC" w:rsidP="00C83E3C">
      <w:pPr>
        <w:pStyle w:val="enumlev1"/>
        <w:rPr>
          <w:i/>
          <w:iCs/>
        </w:rPr>
      </w:pPr>
      <w:r w:rsidRPr="009C4BBC">
        <w:t>2)</w:t>
      </w:r>
      <w:r>
        <w:rPr>
          <w:i/>
          <w:iCs/>
        </w:rPr>
        <w:tab/>
      </w:r>
      <w:r w:rsidR="00C83E3C">
        <w:rPr>
          <w:i/>
          <w:iCs/>
        </w:rPr>
        <w:t>Looking at regions and subregions</w:t>
      </w:r>
      <w:r w:rsidR="00C83E3C" w:rsidRPr="0028555B">
        <w:t xml:space="preserve">: </w:t>
      </w:r>
      <w:r w:rsidR="00C83E3C">
        <w:t xml:space="preserve">agendas of regional seminars will be adapted correspondingly. It allows better training according to local needs </w:t>
      </w:r>
    </w:p>
    <w:p w:rsidR="00C83E3C" w:rsidRDefault="009C4BBC" w:rsidP="002C5AC5">
      <w:pPr>
        <w:pStyle w:val="enumlev1"/>
      </w:pPr>
      <w:r w:rsidRPr="009C4BBC">
        <w:t>3)</w:t>
      </w:r>
      <w:r>
        <w:rPr>
          <w:i/>
          <w:iCs/>
        </w:rPr>
        <w:tab/>
      </w:r>
      <w:r w:rsidR="00C83E3C">
        <w:rPr>
          <w:i/>
          <w:iCs/>
        </w:rPr>
        <w:t xml:space="preserve">Building on </w:t>
      </w:r>
      <w:r w:rsidR="00C83E3C" w:rsidRPr="0098411B">
        <w:rPr>
          <w:i/>
          <w:iCs/>
        </w:rPr>
        <w:t xml:space="preserve">ITU </w:t>
      </w:r>
      <w:r w:rsidR="00C83E3C">
        <w:rPr>
          <w:i/>
          <w:iCs/>
        </w:rPr>
        <w:t>r</w:t>
      </w:r>
      <w:r w:rsidR="00C83E3C" w:rsidRPr="0098411B">
        <w:rPr>
          <w:i/>
          <w:iCs/>
        </w:rPr>
        <w:t>egional and area offices</w:t>
      </w:r>
      <w:r w:rsidR="00C83E3C">
        <w:rPr>
          <w:i/>
          <w:iCs/>
        </w:rPr>
        <w:t xml:space="preserve"> presence</w:t>
      </w:r>
      <w:r w:rsidR="00C83E3C">
        <w:t xml:space="preserve">: allow support of such offices for the process of preparation (agenda, and logistic), promotion and holding of the event, having better feedback both </w:t>
      </w:r>
      <w:r w:rsidR="002C5AC5">
        <w:t>for</w:t>
      </w:r>
      <w:r w:rsidR="00C83E3C">
        <w:t xml:space="preserve"> more relevant topics for the event agenda, an also of results to be considered for next editions</w:t>
      </w:r>
    </w:p>
    <w:p w:rsidR="00C83E3C" w:rsidRPr="00063A26" w:rsidRDefault="009C4BBC" w:rsidP="00BE6F40">
      <w:pPr>
        <w:pStyle w:val="enumlev1"/>
      </w:pPr>
      <w:r w:rsidRPr="00063A26">
        <w:t>4)</w:t>
      </w:r>
      <w:r w:rsidRPr="00063A26">
        <w:rPr>
          <w:i/>
          <w:iCs/>
        </w:rPr>
        <w:tab/>
      </w:r>
      <w:r w:rsidR="00C83E3C" w:rsidRPr="00063A26">
        <w:rPr>
          <w:i/>
          <w:iCs/>
        </w:rPr>
        <w:t xml:space="preserve">Involving regional </w:t>
      </w:r>
      <w:r w:rsidRPr="00063A26">
        <w:rPr>
          <w:i/>
          <w:iCs/>
        </w:rPr>
        <w:t>centres</w:t>
      </w:r>
      <w:r w:rsidR="00C83E3C" w:rsidRPr="00063A26">
        <w:rPr>
          <w:i/>
          <w:iCs/>
        </w:rPr>
        <w:t xml:space="preserve"> of excellence</w:t>
      </w:r>
      <w:r w:rsidR="00C83E3C" w:rsidRPr="00063A26">
        <w:t xml:space="preserve">: </w:t>
      </w:r>
      <w:r w:rsidR="00BE6F40" w:rsidRPr="00063A26">
        <w:t>this</w:t>
      </w:r>
      <w:r w:rsidR="00C83E3C" w:rsidRPr="00063A26">
        <w:t xml:space="preserve"> can provide good human talent locally, and also a good </w:t>
      </w:r>
      <w:r w:rsidR="00BE6F40" w:rsidRPr="00063A26">
        <w:t>means</w:t>
      </w:r>
      <w:r w:rsidR="00C83E3C" w:rsidRPr="00063A26">
        <w:t xml:space="preserve"> for pro</w:t>
      </w:r>
      <w:r w:rsidR="00BE6F40" w:rsidRPr="00063A26">
        <w:t>moting the events</w:t>
      </w:r>
      <w:r w:rsidR="00C83E3C" w:rsidRPr="00063A26">
        <w:t xml:space="preserve"> and enlarging the </w:t>
      </w:r>
      <w:r w:rsidR="00BE6F40" w:rsidRPr="00063A26">
        <w:t>sectorial outreach</w:t>
      </w:r>
      <w:r w:rsidR="00C83E3C" w:rsidRPr="00063A26">
        <w:t xml:space="preserve"> </w:t>
      </w:r>
      <w:r w:rsidR="00BE6F40" w:rsidRPr="00063A26">
        <w:t>i</w:t>
      </w:r>
      <w:r w:rsidR="00C83E3C" w:rsidRPr="00063A26">
        <w:t xml:space="preserve">n each region. </w:t>
      </w:r>
    </w:p>
    <w:p w:rsidR="00C83E3C" w:rsidRDefault="009C4BBC" w:rsidP="00BE6F40">
      <w:pPr>
        <w:pStyle w:val="enumlev1"/>
      </w:pPr>
      <w:r w:rsidRPr="00063A26">
        <w:t>5)</w:t>
      </w:r>
      <w:r w:rsidRPr="00063A26">
        <w:rPr>
          <w:i/>
          <w:iCs/>
        </w:rPr>
        <w:tab/>
      </w:r>
      <w:r w:rsidR="00C83E3C" w:rsidRPr="00063A26">
        <w:rPr>
          <w:i/>
          <w:iCs/>
        </w:rPr>
        <w:t>Integrating previous online tutorials</w:t>
      </w:r>
      <w:r w:rsidR="00C83E3C" w:rsidRPr="00063A26">
        <w:t xml:space="preserve">: the regional seminars can better respond to local needs, if the agenda </w:t>
      </w:r>
      <w:r w:rsidR="00BE6F40" w:rsidRPr="00063A26">
        <w:t>allows</w:t>
      </w:r>
      <w:r w:rsidR="00F01896" w:rsidRPr="00063A26">
        <w:t xml:space="preserve"> for in-</w:t>
      </w:r>
      <w:r w:rsidR="00C83E3C" w:rsidRPr="00063A26">
        <w:t xml:space="preserve">depth discussions of important challenges facing or </w:t>
      </w:r>
      <w:r w:rsidR="003D16E4" w:rsidRPr="00063A26">
        <w:t>coming to</w:t>
      </w:r>
      <w:r w:rsidR="00C83E3C" w:rsidRPr="00063A26">
        <w:t xml:space="preserve"> each region. Hence, previous tutorials guarantee that attendees have achieved a minimal background about ITU-R and the Radio Regulations, allo</w:t>
      </w:r>
      <w:r w:rsidR="00F01896" w:rsidRPr="00063A26">
        <w:t>wing to delete these</w:t>
      </w:r>
      <w:r w:rsidR="00C83E3C" w:rsidRPr="00063A26">
        <w:t xml:space="preserve"> items on the agend</w:t>
      </w:r>
      <w:r w:rsidR="00F01896" w:rsidRPr="00063A26">
        <w:t xml:space="preserve">a, </w:t>
      </w:r>
      <w:r w:rsidR="00BE6F40" w:rsidRPr="00063A26">
        <w:t>making</w:t>
      </w:r>
      <w:r w:rsidR="003D16E4" w:rsidRPr="00063A26">
        <w:t xml:space="preserve"> room</w:t>
      </w:r>
      <w:r w:rsidR="00F01896" w:rsidRPr="00063A26">
        <w:t xml:space="preserve"> </w:t>
      </w:r>
      <w:r w:rsidR="00BE6F40" w:rsidRPr="00063A26">
        <w:t>for more</w:t>
      </w:r>
      <w:r w:rsidR="00F01896" w:rsidRPr="00063A26">
        <w:t xml:space="preserve"> in-</w:t>
      </w:r>
      <w:r w:rsidR="00C83E3C" w:rsidRPr="00063A26">
        <w:t>depth specific topics discussions, with space to all stakeholders</w:t>
      </w:r>
      <w:r w:rsidRPr="00063A26">
        <w:t>.</w:t>
      </w:r>
    </w:p>
    <w:p w:rsidR="00F01896" w:rsidRDefault="00F01896" w:rsidP="009C4BBC">
      <w:pPr>
        <w:pStyle w:val="Heading1"/>
      </w:pPr>
      <w:r>
        <w:br w:type="page"/>
      </w:r>
    </w:p>
    <w:p w:rsidR="00C83E3C" w:rsidRDefault="009C4BBC" w:rsidP="009C4BBC">
      <w:pPr>
        <w:pStyle w:val="Heading1"/>
      </w:pPr>
      <w:r>
        <w:lastRenderedPageBreak/>
        <w:t>7</w:t>
      </w:r>
      <w:r>
        <w:tab/>
      </w:r>
      <w:r w:rsidRPr="00FF5D40">
        <w:t xml:space="preserve">Regional </w:t>
      </w:r>
      <w:r>
        <w:t>s</w:t>
      </w:r>
      <w:r w:rsidRPr="00FF5D40">
        <w:t>tructure</w:t>
      </w:r>
    </w:p>
    <w:p w:rsidR="00C83E3C" w:rsidRDefault="00C83E3C" w:rsidP="009C4BBC">
      <w:r>
        <w:t xml:space="preserve">To implement the </w:t>
      </w:r>
      <w:r w:rsidR="009C4BBC">
        <w:t>three</w:t>
      </w:r>
      <w:r>
        <w:t>-year cycle, the regions and areas could be bundle as follows:</w:t>
      </w:r>
    </w:p>
    <w:p w:rsidR="00C83E3C" w:rsidRPr="00F01896" w:rsidRDefault="00F01896" w:rsidP="00F01896">
      <w:pPr>
        <w:rPr>
          <w:b/>
          <w:bCs/>
          <w:i/>
          <w:iCs/>
        </w:rPr>
      </w:pPr>
      <w:r w:rsidRPr="00F01896">
        <w:rPr>
          <w:b/>
          <w:bCs/>
          <w:i/>
          <w:iCs/>
        </w:rPr>
        <w:t>1</w:t>
      </w:r>
      <w:r w:rsidRPr="00F01896">
        <w:rPr>
          <w:b/>
          <w:bCs/>
          <w:i/>
          <w:iCs/>
        </w:rPr>
        <w:tab/>
        <w:t>Region 1: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1.1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Europe (CEPT)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1.2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Europe and Central Asia (CIS)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1.3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Arab Countries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1.4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Africa</w:t>
      </w:r>
    </w:p>
    <w:p w:rsidR="00C83E3C" w:rsidRPr="00F01896" w:rsidRDefault="00F01896" w:rsidP="00F01896">
      <w:pPr>
        <w:rPr>
          <w:b/>
          <w:bCs/>
          <w:i/>
          <w:iCs/>
        </w:rPr>
      </w:pPr>
      <w:r w:rsidRPr="00F01896">
        <w:rPr>
          <w:b/>
          <w:bCs/>
          <w:i/>
          <w:iCs/>
        </w:rPr>
        <w:t>2</w:t>
      </w:r>
      <w:r w:rsidRPr="00F01896">
        <w:rPr>
          <w:b/>
          <w:bCs/>
          <w:i/>
          <w:iCs/>
        </w:rPr>
        <w:tab/>
      </w:r>
      <w:r w:rsidR="00C83E3C" w:rsidRPr="00F01896">
        <w:rPr>
          <w:b/>
          <w:bCs/>
          <w:i/>
          <w:iCs/>
        </w:rPr>
        <w:t>Region 2: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2.2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North America (including Mexico)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2.3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 xml:space="preserve">Central America and Caribbean 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2.4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South America</w:t>
      </w:r>
    </w:p>
    <w:p w:rsidR="00C83E3C" w:rsidRPr="00F01896" w:rsidRDefault="00F01896" w:rsidP="00F01896">
      <w:pPr>
        <w:rPr>
          <w:b/>
          <w:bCs/>
          <w:i/>
          <w:iCs/>
        </w:rPr>
      </w:pPr>
      <w:r w:rsidRPr="00F01896">
        <w:rPr>
          <w:b/>
          <w:bCs/>
          <w:i/>
          <w:iCs/>
        </w:rPr>
        <w:t>3</w:t>
      </w:r>
      <w:r w:rsidRPr="00F01896">
        <w:rPr>
          <w:b/>
          <w:bCs/>
          <w:i/>
          <w:iCs/>
        </w:rPr>
        <w:tab/>
      </w:r>
      <w:r w:rsidR="00C83E3C" w:rsidRPr="00F01896">
        <w:rPr>
          <w:b/>
          <w:bCs/>
          <w:i/>
          <w:iCs/>
        </w:rPr>
        <w:t>Region 3: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3.1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East and South-East Asia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3.2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>South Asia</w:t>
      </w:r>
    </w:p>
    <w:p w:rsidR="00C83E3C" w:rsidRPr="00F01896" w:rsidRDefault="00F01896" w:rsidP="00F01896">
      <w:pPr>
        <w:pStyle w:val="enumlev2"/>
        <w:rPr>
          <w:i/>
          <w:iCs/>
        </w:rPr>
      </w:pPr>
      <w:r w:rsidRPr="00F01896">
        <w:rPr>
          <w:i/>
          <w:iCs/>
        </w:rPr>
        <w:t>3.3</w:t>
      </w:r>
      <w:r w:rsidRPr="00F01896">
        <w:rPr>
          <w:i/>
          <w:iCs/>
        </w:rPr>
        <w:tab/>
      </w:r>
      <w:r w:rsidR="00C83E3C" w:rsidRPr="00F01896">
        <w:rPr>
          <w:i/>
          <w:iCs/>
        </w:rPr>
        <w:t xml:space="preserve">Pacific </w:t>
      </w:r>
    </w:p>
    <w:p w:rsidR="00C83E3C" w:rsidRDefault="00C83E3C" w:rsidP="003D16E4">
      <w:r>
        <w:t xml:space="preserve">Thus, this geographical distribution results </w:t>
      </w:r>
      <w:r w:rsidR="003D16E4">
        <w:t>i</w:t>
      </w:r>
      <w:r>
        <w:t xml:space="preserve">n </w:t>
      </w:r>
      <w:r w:rsidR="00720E0A">
        <w:t>three</w:t>
      </w:r>
      <w:r>
        <w:t xml:space="preserve"> Regions (the ITU R</w:t>
      </w:r>
      <w:r w:rsidR="003D16E4">
        <w:t>R</w:t>
      </w:r>
      <w:r>
        <w:t xml:space="preserve">s) and </w:t>
      </w:r>
      <w:r w:rsidR="00720E0A">
        <w:t>ten</w:t>
      </w:r>
      <w:r>
        <w:t xml:space="preserve"> subregions, that matches pretty well with the ITU </w:t>
      </w:r>
      <w:r w:rsidR="00F01896">
        <w:t>regional and area offices</w:t>
      </w:r>
      <w:r>
        <w:t xml:space="preserve">; then, one event could be held every year in each ITU RR Region, selecting each year a different subregion into each. To adjust this model, </w:t>
      </w:r>
      <w:r w:rsidR="00F01896">
        <w:t xml:space="preserve">the </w:t>
      </w:r>
      <w:r>
        <w:t xml:space="preserve">West Africa area will add to EME region, to have </w:t>
      </w:r>
      <w:r w:rsidR="00720E0A">
        <w:t>three</w:t>
      </w:r>
      <w:r>
        <w:t xml:space="preserve"> areas per secto</w:t>
      </w:r>
      <w:r w:rsidR="00F01896">
        <w:t xml:space="preserve">r. The following </w:t>
      </w:r>
      <w:r w:rsidR="003D16E4">
        <w:t>t</w:t>
      </w:r>
      <w:r w:rsidR="00F01896">
        <w:t>able shows an</w:t>
      </w:r>
      <w:r>
        <w:t xml:space="preserve"> example of this cycle:</w:t>
      </w:r>
    </w:p>
    <w:p w:rsidR="00C83E3C" w:rsidRDefault="00C83E3C" w:rsidP="00BD4CAD">
      <w:pPr>
        <w:jc w:val="both"/>
      </w:pPr>
      <w:r>
        <w:rPr>
          <w:noProof/>
          <w:lang w:val="en-US" w:eastAsia="zh-CN"/>
        </w:rPr>
        <w:drawing>
          <wp:inline distT="0" distB="0" distL="0" distR="0" wp14:anchorId="39AFC400" wp14:editId="26FF0F1D">
            <wp:extent cx="5768788" cy="238601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58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3C" w:rsidRPr="00063A26" w:rsidRDefault="00C83E3C" w:rsidP="003D16E4">
      <w:r w:rsidRPr="00063A26">
        <w:t xml:space="preserve">Then, as </w:t>
      </w:r>
      <w:r w:rsidR="00F01896" w:rsidRPr="00063A26">
        <w:t xml:space="preserve">depicted on the table above, </w:t>
      </w:r>
      <w:r w:rsidRPr="00063A26">
        <w:t>a yearly presence in every ITU Region</w:t>
      </w:r>
      <w:r w:rsidR="00F01896" w:rsidRPr="00063A26">
        <w:t xml:space="preserve"> can be achieved</w:t>
      </w:r>
      <w:r w:rsidRPr="00063A26">
        <w:t xml:space="preserve">, and each subregion will be visited during the </w:t>
      </w:r>
      <w:r w:rsidR="00720E0A" w:rsidRPr="00063A26">
        <w:t>three-</w:t>
      </w:r>
      <w:r w:rsidRPr="00063A26">
        <w:t xml:space="preserve">year cycle. </w:t>
      </w:r>
      <w:r w:rsidR="0017733D" w:rsidRPr="00063A26">
        <w:t xml:space="preserve">This agenda outlines the </w:t>
      </w:r>
      <w:r w:rsidRPr="00063A26">
        <w:t>time periods necessary for the preparation and perform</w:t>
      </w:r>
      <w:r w:rsidR="0017733D" w:rsidRPr="00063A26">
        <w:t>ance</w:t>
      </w:r>
      <w:r w:rsidRPr="00063A26">
        <w:t xml:space="preserve"> </w:t>
      </w:r>
      <w:r w:rsidR="0017733D" w:rsidRPr="00063A26">
        <w:t xml:space="preserve">of </w:t>
      </w:r>
      <w:r w:rsidRPr="00063A26">
        <w:t xml:space="preserve">the WRC-15, (from 2 to 27 November 2015). It </w:t>
      </w:r>
      <w:r w:rsidR="003D16E4" w:rsidRPr="00063A26">
        <w:t>also guarantees</w:t>
      </w:r>
      <w:r w:rsidRPr="00063A26">
        <w:t xml:space="preserve"> at least </w:t>
      </w:r>
      <w:r w:rsidR="00720E0A" w:rsidRPr="00063A26">
        <w:t>eight</w:t>
      </w:r>
      <w:r w:rsidRPr="00063A26">
        <w:t xml:space="preserve"> weeks of time interval between consecutive RRS, avoiding overlapping in preparation of each RRS, and giving </w:t>
      </w:r>
      <w:r w:rsidR="0017733D" w:rsidRPr="00063A26">
        <w:t>adequate</w:t>
      </w:r>
      <w:r w:rsidR="00BE6F40" w:rsidRPr="00063A26">
        <w:t xml:space="preserve"> time for feedback</w:t>
      </w:r>
      <w:r w:rsidRPr="00063A26">
        <w:t xml:space="preserve"> from previous event</w:t>
      </w:r>
      <w:r w:rsidR="00BA7715" w:rsidRPr="00063A26">
        <w:t>s</w:t>
      </w:r>
      <w:r w:rsidRPr="00063A26">
        <w:t xml:space="preserve">. </w:t>
      </w:r>
    </w:p>
    <w:p w:rsidR="00C83E3C" w:rsidRPr="00063A26" w:rsidRDefault="009C4BBC" w:rsidP="009C4BBC">
      <w:pPr>
        <w:pStyle w:val="Heading1"/>
      </w:pPr>
      <w:r w:rsidRPr="00063A26">
        <w:t>8</w:t>
      </w:r>
      <w:r w:rsidRPr="00063A26">
        <w:tab/>
        <w:t>Agenda structure</w:t>
      </w:r>
    </w:p>
    <w:p w:rsidR="00BA7715" w:rsidRPr="00063A26" w:rsidRDefault="00C83E3C" w:rsidP="00BA7715">
      <w:r w:rsidRPr="00063A26">
        <w:t xml:space="preserve">The </w:t>
      </w:r>
      <w:r w:rsidR="00F01896" w:rsidRPr="00063A26">
        <w:t>five-day</w:t>
      </w:r>
      <w:r w:rsidRPr="00063A26">
        <w:t xml:space="preserve"> schedule (Monday to Friday) seems to be very well accepted, </w:t>
      </w:r>
      <w:r w:rsidR="0017733D" w:rsidRPr="00063A26">
        <w:t>therefore</w:t>
      </w:r>
      <w:r w:rsidRPr="00063A26">
        <w:t xml:space="preserve"> it </w:t>
      </w:r>
      <w:r w:rsidR="00BA7715" w:rsidRPr="00063A26">
        <w:t>would</w:t>
      </w:r>
      <w:r w:rsidRPr="00063A26">
        <w:t xml:space="preserve"> be retained. Nonetheless, it could be necessary and useful </w:t>
      </w:r>
      <w:r w:rsidR="00BE6F40" w:rsidRPr="00063A26">
        <w:t>to have</w:t>
      </w:r>
      <w:r w:rsidRPr="00063A26">
        <w:t xml:space="preserve"> more time for discussions </w:t>
      </w:r>
      <w:r w:rsidR="00BE6F40" w:rsidRPr="00063A26">
        <w:t>regarding</w:t>
      </w:r>
      <w:r>
        <w:t xml:space="preserve"> </w:t>
      </w:r>
      <w:r w:rsidRPr="00063A26">
        <w:lastRenderedPageBreak/>
        <w:t xml:space="preserve">specific topics of interest on the region. To solve this timeline shortness, it is proposed that lectures about the most basic aspects, e.g.: ITU and ITU-R structure, WRC, RAG, RRB, BR, RA, SG, WP, fundamentals of RR and RoP, Table of </w:t>
      </w:r>
      <w:r w:rsidR="0017733D" w:rsidRPr="00063A26">
        <w:t>A</w:t>
      </w:r>
      <w:r w:rsidRPr="00063A26">
        <w:t>llocations, MIFR, glancing ITU-R series, etc., can be implemented as a “</w:t>
      </w:r>
      <w:r w:rsidRPr="00063A26">
        <w:rPr>
          <w:i/>
          <w:iCs/>
        </w:rPr>
        <w:t>Tutorial</w:t>
      </w:r>
      <w:r w:rsidRPr="00063A26">
        <w:t xml:space="preserve">”, via web tools. </w:t>
      </w:r>
      <w:r w:rsidR="00BA7715" w:rsidRPr="00063A26">
        <w:t>A good understanding of this pre-seminar web tutorial concepts is required to be able to actively participate in the seminar.</w:t>
      </w:r>
    </w:p>
    <w:p w:rsidR="00C83E3C" w:rsidRDefault="00C83E3C" w:rsidP="00BF7CBD">
      <w:r w:rsidRPr="00063A26">
        <w:t xml:space="preserve">As the topics to be treated on this basic tutorial experience very few changes in </w:t>
      </w:r>
      <w:r w:rsidR="0017733D" w:rsidRPr="00063A26">
        <w:t xml:space="preserve">the </w:t>
      </w:r>
      <w:r w:rsidRPr="00063A26">
        <w:t>short or mid</w:t>
      </w:r>
      <w:r w:rsidR="0017733D" w:rsidRPr="00063A26">
        <w:t>-</w:t>
      </w:r>
      <w:r>
        <w:t>term, issued certificates could ha</w:t>
      </w:r>
      <w:r w:rsidR="0017733D">
        <w:t>ve</w:t>
      </w:r>
      <w:r>
        <w:t xml:space="preserve"> a validity of </w:t>
      </w:r>
      <w:r w:rsidR="00720E0A">
        <w:t>four</w:t>
      </w:r>
      <w:r>
        <w:t xml:space="preserve"> to </w:t>
      </w:r>
      <w:r w:rsidR="00720E0A">
        <w:t>six</w:t>
      </w:r>
      <w:r>
        <w:t xml:space="preserve"> years; when a new basic tutorial be issued with relevant content changes, we could </w:t>
      </w:r>
      <w:r w:rsidR="00BF7CBD">
        <w:t xml:space="preserve">also </w:t>
      </w:r>
      <w:r>
        <w:t xml:space="preserve">provide </w:t>
      </w:r>
      <w:r w:rsidR="00BF7CBD">
        <w:t xml:space="preserve">a </w:t>
      </w:r>
      <w:r>
        <w:t>tutorial version for “</w:t>
      </w:r>
      <w:r w:rsidRPr="003B57F1">
        <w:rPr>
          <w:i/>
          <w:iCs/>
        </w:rPr>
        <w:t>updating</w:t>
      </w:r>
      <w:r>
        <w:t xml:space="preserve">” to be taken by certificates holders. Regional </w:t>
      </w:r>
      <w:r w:rsidR="009C4BBC">
        <w:t>centres</w:t>
      </w:r>
      <w:r>
        <w:t xml:space="preserve"> of excellence could be actively involved </w:t>
      </w:r>
      <w:r w:rsidR="00486D76">
        <w:t>i</w:t>
      </w:r>
      <w:r>
        <w:t xml:space="preserve">n this strategy, </w:t>
      </w:r>
      <w:r w:rsidR="00BF7CBD">
        <w:t>perhaps</w:t>
      </w:r>
      <w:r>
        <w:t xml:space="preserve"> </w:t>
      </w:r>
      <w:r w:rsidR="00BF7CBD">
        <w:t xml:space="preserve">there could be a lecture </w:t>
      </w:r>
      <w:r>
        <w:t xml:space="preserve">course on under or postgraduate curricula. Then, providing that audience has this minimal previous background, the agenda of the seminar can deal with more detailed topics, and pertinent updating. </w:t>
      </w:r>
    </w:p>
    <w:p w:rsidR="00C83E3C" w:rsidRDefault="00C83E3C" w:rsidP="009C4BBC">
      <w:r>
        <w:t>An example of the agenda structure is as follows:</w:t>
      </w:r>
    </w:p>
    <w:p w:rsidR="00C83E3C" w:rsidRDefault="00C83E3C" w:rsidP="00BD4CAD">
      <w:pPr>
        <w:jc w:val="both"/>
      </w:pPr>
      <w:r w:rsidRPr="003B57F1">
        <w:rPr>
          <w:noProof/>
          <w:lang w:val="en-US" w:eastAsia="zh-CN"/>
        </w:rPr>
        <w:drawing>
          <wp:inline distT="0" distB="0" distL="0" distR="0" wp14:anchorId="21F3A095" wp14:editId="1A642DD4">
            <wp:extent cx="5943589" cy="2603715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3C" w:rsidRDefault="00BF7CBD" w:rsidP="00BF7CBD">
      <w:r>
        <w:t>R</w:t>
      </w:r>
      <w:r w:rsidR="00C83E3C">
        <w:t xml:space="preserve">emote participation </w:t>
      </w:r>
      <w:r>
        <w:t>can be also offered (excepting</w:t>
      </w:r>
      <w:r w:rsidR="00C83E3C">
        <w:t xml:space="preserve"> workshops).</w:t>
      </w:r>
    </w:p>
    <w:p w:rsidR="00C83E3C" w:rsidRDefault="00C83E3C" w:rsidP="00BF7CBD">
      <w:r>
        <w:t xml:space="preserve">Finally, regarding the intersectoral discussions </w:t>
      </w:r>
      <w:r w:rsidR="00BF7CBD">
        <w:t>vis-a-vis</w:t>
      </w:r>
      <w:r>
        <w:t xml:space="preserve"> appropriate naming for ITU events, in this case, </w:t>
      </w:r>
      <w:r w:rsidR="00BF7CBD">
        <w:t>perhaps</w:t>
      </w:r>
      <w:r>
        <w:t xml:space="preserve"> </w:t>
      </w:r>
      <w:r w:rsidR="00BF7CBD">
        <w:t>an</w:t>
      </w:r>
      <w:r>
        <w:t xml:space="preserve"> accurate one should be: “</w:t>
      </w:r>
      <w:r w:rsidRPr="007F1DF4">
        <w:rPr>
          <w:i/>
          <w:iCs/>
        </w:rPr>
        <w:t>Regional Radio Regulation</w:t>
      </w:r>
      <w:r>
        <w:rPr>
          <w:i/>
          <w:iCs/>
        </w:rPr>
        <w:t>s</w:t>
      </w:r>
      <w:r w:rsidRPr="007F1DF4">
        <w:rPr>
          <w:i/>
          <w:iCs/>
        </w:rPr>
        <w:t xml:space="preserve"> Seminar and Workshop</w:t>
      </w:r>
      <w:r>
        <w:t>”</w:t>
      </w:r>
      <w:r w:rsidR="00720E0A">
        <w:t>.</w:t>
      </w:r>
    </w:p>
    <w:p w:rsidR="00C83E3C" w:rsidRPr="00FF5D40" w:rsidRDefault="009C4BBC" w:rsidP="009C4BBC">
      <w:pPr>
        <w:pStyle w:val="Heading1"/>
      </w:pPr>
      <w:r>
        <w:t>9</w:t>
      </w:r>
      <w:r>
        <w:tab/>
      </w:r>
      <w:r w:rsidR="00C83E3C">
        <w:t>RRS in 2013</w:t>
      </w:r>
    </w:p>
    <w:p w:rsidR="00C83E3C" w:rsidRDefault="00C83E3C" w:rsidP="009C4BBC">
      <w:r>
        <w:t>Attending several manifestations of interest for hosting these RRS, the organization of two events are in progress:</w:t>
      </w:r>
    </w:p>
    <w:p w:rsidR="00C83E3C" w:rsidRDefault="009C4BBC" w:rsidP="009C4BBC">
      <w:pPr>
        <w:pStyle w:val="enumlev1"/>
      </w:pPr>
      <w:r>
        <w:t>1)</w:t>
      </w:r>
      <w:r>
        <w:tab/>
      </w:r>
      <w:r w:rsidR="00C83E3C">
        <w:t xml:space="preserve">RRS for Americas: at Asuncion, Paraguay, from 15 to 19 July; hosted by CONATEL; Workshop both for Terrestrial and Space Services; Forum “Regional Harmonization of Digital Dividend”; Seminar and Forum in Spanish, with translation </w:t>
      </w:r>
      <w:r w:rsidR="00486D76">
        <w:t>in</w:t>
      </w:r>
      <w:r w:rsidR="00C83E3C">
        <w:t>to Engl</w:t>
      </w:r>
      <w:r>
        <w:t>ish</w:t>
      </w:r>
    </w:p>
    <w:p w:rsidR="00C83E3C" w:rsidRDefault="009C4BBC" w:rsidP="009C4BBC">
      <w:pPr>
        <w:pStyle w:val="enumlev1"/>
      </w:pPr>
      <w:r>
        <w:t>2)</w:t>
      </w:r>
      <w:r>
        <w:tab/>
      </w:r>
      <w:r w:rsidR="00C83E3C">
        <w:t>RRS for Africa: at Ya</w:t>
      </w:r>
      <w:r>
        <w:t>o</w:t>
      </w:r>
      <w:r w:rsidR="00C83E3C">
        <w:t>unde, Cameroon, September 2013; hosted by MINPOSTEL; Workshop both for Terrestrial and Space Services; Forum “Regional Implementation of GE06 Agreements”; Seminar and Forum in Fren</w:t>
      </w:r>
      <w:r>
        <w:t xml:space="preserve">ch, with translation </w:t>
      </w:r>
      <w:r w:rsidR="00486D76">
        <w:t>in</w:t>
      </w:r>
      <w:r>
        <w:t>to English</w:t>
      </w:r>
    </w:p>
    <w:p w:rsidR="00C83E3C" w:rsidRDefault="009C4BBC" w:rsidP="009C4BBC">
      <w:pPr>
        <w:pStyle w:val="enumlev1"/>
      </w:pPr>
      <w:r>
        <w:t>3)</w:t>
      </w:r>
      <w:r>
        <w:tab/>
      </w:r>
      <w:r w:rsidR="00C83E3C">
        <w:t>RRS for Asia: in preliminary discussion with potential hosting administrations, foreseen date later than October 2013</w:t>
      </w:r>
      <w:r>
        <w:t>.</w:t>
      </w:r>
    </w:p>
    <w:p w:rsidR="00C83E3C" w:rsidRDefault="00C83E3C" w:rsidP="00BD4CAD">
      <w:r>
        <w:br w:type="page"/>
      </w:r>
    </w:p>
    <w:p w:rsidR="00C83E3C" w:rsidRDefault="00C83E3C" w:rsidP="00720E0A">
      <w:pPr>
        <w:pStyle w:val="AnnexNotitle"/>
      </w:pPr>
      <w:r>
        <w:lastRenderedPageBreak/>
        <w:t>Annex 1</w:t>
      </w:r>
    </w:p>
    <w:p w:rsidR="00C83E3C" w:rsidRDefault="00C83E3C" w:rsidP="00BD4CAD">
      <w:pPr>
        <w:jc w:val="center"/>
      </w:pPr>
    </w:p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103ECC40" wp14:editId="542E697F">
            <wp:extent cx="45720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13921A76" wp14:editId="670DD4DE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18AC24BD" wp14:editId="1F0A2334">
            <wp:extent cx="45720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62F552BD" wp14:editId="7873F61F">
            <wp:extent cx="4572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13B5FED2" wp14:editId="47FD85FF">
            <wp:extent cx="45720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640A5AF5" wp14:editId="7C50423D">
            <wp:extent cx="45720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2E0A2B2D" wp14:editId="57273157">
            <wp:extent cx="45720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</w:p>
    <w:p w:rsidR="00C83E3C" w:rsidRDefault="00C83E3C" w:rsidP="00BD4CAD">
      <w:pPr>
        <w:jc w:val="center"/>
      </w:pP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159CC833" wp14:editId="3AB90E17">
            <wp:extent cx="45720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685E5FB8" wp14:editId="078B0E1C">
            <wp:extent cx="4572000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7CA8E9BD" wp14:editId="771BDFE2">
            <wp:extent cx="45720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0368D46C" wp14:editId="67A9D553">
            <wp:extent cx="4572000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</w:p>
    <w:p w:rsidR="00C83E3C" w:rsidRDefault="00C83E3C" w:rsidP="00BD4CAD">
      <w:pPr>
        <w:jc w:val="center"/>
      </w:pP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7969C3CA" wp14:editId="69891923">
            <wp:extent cx="4572000" cy="342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4B963E30" wp14:editId="5DDC958C">
            <wp:extent cx="4572000" cy="3429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7261FB17" wp14:editId="33EA9C64">
            <wp:extent cx="4572000" cy="3429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4A7E658B" wp14:editId="6E0A6EB1">
            <wp:extent cx="4572000" cy="342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</w:p>
    <w:p w:rsidR="00C83E3C" w:rsidRDefault="00C83E3C" w:rsidP="00BD4CAD">
      <w:pPr>
        <w:jc w:val="center"/>
      </w:pP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21457D68" wp14:editId="01E8B110">
            <wp:extent cx="4572000" cy="3429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56DD61B7" wp14:editId="05FA9E73">
            <wp:extent cx="4572000" cy="3429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>
      <w:pPr>
        <w:jc w:val="center"/>
      </w:pPr>
    </w:p>
    <w:p w:rsidR="00C83E3C" w:rsidRDefault="00C83E3C" w:rsidP="00BD4CAD">
      <w:pPr>
        <w:jc w:val="center"/>
      </w:pPr>
    </w:p>
    <w:p w:rsidR="00C83E3C" w:rsidRDefault="00C83E3C" w:rsidP="00BD4CAD"/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7A9D5AA5" wp14:editId="01AB66FA">
            <wp:extent cx="4572000" cy="3429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C83E3C" w:rsidRDefault="00C83E3C" w:rsidP="00BD4CAD">
      <w:pPr>
        <w:jc w:val="center"/>
      </w:pPr>
      <w:r w:rsidRPr="00A30FB1">
        <w:rPr>
          <w:noProof/>
          <w:lang w:val="en-US" w:eastAsia="zh-CN"/>
        </w:rPr>
        <w:lastRenderedPageBreak/>
        <w:drawing>
          <wp:inline distT="0" distB="0" distL="0" distR="0" wp14:anchorId="279A420A" wp14:editId="63E43C78">
            <wp:extent cx="4572000" cy="3429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BD4CAD"/>
    <w:p w:rsidR="00C83E3C" w:rsidRDefault="00C83E3C" w:rsidP="00BD4CAD"/>
    <w:p w:rsidR="00C83E3C" w:rsidRDefault="00C83E3C" w:rsidP="00BD4CAD"/>
    <w:p w:rsidR="00C83E3C" w:rsidRPr="006518AA" w:rsidRDefault="00C83E3C" w:rsidP="00BD4CAD">
      <w:pPr>
        <w:jc w:val="center"/>
      </w:pPr>
      <w:r w:rsidRPr="00A30FB1">
        <w:rPr>
          <w:noProof/>
          <w:lang w:val="en-US" w:eastAsia="zh-CN"/>
        </w:rPr>
        <w:drawing>
          <wp:inline distT="0" distB="0" distL="0" distR="0" wp14:anchorId="45F0B956" wp14:editId="3F02E7BE">
            <wp:extent cx="4572000" cy="3429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3C" w:rsidRDefault="00C83E3C" w:rsidP="00D211BC"/>
    <w:p w:rsidR="00182076" w:rsidRDefault="00182076" w:rsidP="00D211BC"/>
    <w:p w:rsidR="00182076" w:rsidRDefault="00182076" w:rsidP="00BD4CAD">
      <w:pPr>
        <w:pStyle w:val="Reasons"/>
      </w:pPr>
    </w:p>
    <w:p w:rsidR="00182076" w:rsidRDefault="00182076">
      <w:pPr>
        <w:jc w:val="center"/>
      </w:pPr>
      <w:r>
        <w:t>______________</w:t>
      </w:r>
    </w:p>
    <w:sectPr w:rsidR="00182076" w:rsidSect="001F2E79">
      <w:pgSz w:w="11907" w:h="16834"/>
      <w:pgMar w:top="1418" w:right="1134" w:bottom="1418" w:left="1134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CAD" w:rsidRDefault="00BD4CAD">
      <w:r>
        <w:separator/>
      </w:r>
    </w:p>
  </w:endnote>
  <w:endnote w:type="continuationSeparator" w:id="0">
    <w:p w:rsidR="00BD4CAD" w:rsidRDefault="00BD4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AD" w:rsidRDefault="004B6DCE">
    <w:pPr>
      <w:pStyle w:val="Footer"/>
    </w:pPr>
    <w:fldSimple w:instr=" FILENAME \p  \* MERGEFORMAT ">
      <w:r w:rsidR="00EB086E">
        <w:t>P:\ENG\ITU-R\AG\RAG13\RAG-1\000\001Add02E.docx</w:t>
      </w:r>
    </w:fldSimple>
    <w:r w:rsidR="00BD4CAD">
      <w:t xml:space="preserve"> (343506)</w:t>
    </w:r>
    <w:r w:rsidR="00BD4CAD">
      <w:tab/>
    </w:r>
    <w:r w:rsidR="00BD4CAD">
      <w:fldChar w:fldCharType="begin"/>
    </w:r>
    <w:r w:rsidR="00BD4CAD">
      <w:instrText xml:space="preserve"> SAVEDATE \@ DD.MM.YY </w:instrText>
    </w:r>
    <w:r w:rsidR="00BD4CAD">
      <w:fldChar w:fldCharType="separate"/>
    </w:r>
    <w:r w:rsidR="00EB086E">
      <w:t>07.05.13</w:t>
    </w:r>
    <w:r w:rsidR="00BD4CAD">
      <w:fldChar w:fldCharType="end"/>
    </w:r>
    <w:r w:rsidR="00BD4CAD">
      <w:tab/>
    </w:r>
    <w:r w:rsidR="00BD4CAD">
      <w:fldChar w:fldCharType="begin"/>
    </w:r>
    <w:r w:rsidR="00BD4CAD">
      <w:instrText xml:space="preserve"> PRINTDATE \@ DD.MM.YY </w:instrText>
    </w:r>
    <w:r w:rsidR="00BD4CAD">
      <w:fldChar w:fldCharType="separate"/>
    </w:r>
    <w:r w:rsidR="00EB086E">
      <w:t>07.05.13</w:t>
    </w:r>
    <w:r w:rsidR="00BD4CA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AD" w:rsidRDefault="004B6DCE" w:rsidP="00BF7CBD">
    <w:pPr>
      <w:pStyle w:val="Footer"/>
    </w:pPr>
    <w:fldSimple w:instr=" FILENAME \p  \* MERGEFORMAT ">
      <w:r w:rsidR="00EB086E">
        <w:t>P:\ENG\ITU-R\AG\RAG13\RAG-1\000\001Add02E.docx</w:t>
      </w:r>
    </w:fldSimple>
    <w:r w:rsidR="00BD4CAD">
      <w:t xml:space="preserve"> (343506)</w:t>
    </w:r>
    <w:r w:rsidR="00BD4CAD">
      <w:tab/>
    </w:r>
    <w:r w:rsidR="00BD4CAD">
      <w:fldChar w:fldCharType="begin"/>
    </w:r>
    <w:r w:rsidR="00BD4CAD">
      <w:instrText xml:space="preserve"> SAVEDATE \@ DD.MM.YY </w:instrText>
    </w:r>
    <w:r w:rsidR="00BD4CAD">
      <w:fldChar w:fldCharType="separate"/>
    </w:r>
    <w:r w:rsidR="00EB086E">
      <w:t>07.05.13</w:t>
    </w:r>
    <w:r w:rsidR="00BD4CAD">
      <w:fldChar w:fldCharType="end"/>
    </w:r>
    <w:r w:rsidR="00BD4CAD">
      <w:tab/>
    </w:r>
    <w:r w:rsidR="00BD4CAD">
      <w:fldChar w:fldCharType="begin"/>
    </w:r>
    <w:r w:rsidR="00BD4CAD">
      <w:instrText xml:space="preserve"> PRINTDATE \@ DD.MM.YY </w:instrText>
    </w:r>
    <w:r w:rsidR="00BD4CAD">
      <w:fldChar w:fldCharType="separate"/>
    </w:r>
    <w:r w:rsidR="00EB086E">
      <w:t>07.05.13</w:t>
    </w:r>
    <w:r w:rsidR="00BD4CAD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AD" w:rsidRDefault="004B6DCE" w:rsidP="00634612">
    <w:pPr>
      <w:pStyle w:val="Footer"/>
    </w:pPr>
    <w:fldSimple w:instr=" FILENAME \p  \* MERGEFORMAT ">
      <w:r w:rsidR="00EB086E">
        <w:t>P:\ENG\ITU-R\AG\RAG13\RAG-1\000\001Add02E.docx</w:t>
      </w:r>
    </w:fldSimple>
    <w:r w:rsidR="00BD4CAD">
      <w:t xml:space="preserve"> (343506)</w:t>
    </w:r>
    <w:r w:rsidR="00BD4CAD">
      <w:tab/>
    </w:r>
    <w:r w:rsidR="00BD4CAD">
      <w:fldChar w:fldCharType="begin"/>
    </w:r>
    <w:r w:rsidR="00BD4CAD">
      <w:instrText xml:space="preserve"> SAVEDATE \@ DD.MM.YY </w:instrText>
    </w:r>
    <w:r w:rsidR="00BD4CAD">
      <w:fldChar w:fldCharType="separate"/>
    </w:r>
    <w:r w:rsidR="00EB086E">
      <w:t>07.05.13</w:t>
    </w:r>
    <w:r w:rsidR="00BD4CAD">
      <w:fldChar w:fldCharType="end"/>
    </w:r>
    <w:r w:rsidR="00BD4CAD">
      <w:tab/>
    </w:r>
    <w:r w:rsidR="00BD4CAD">
      <w:fldChar w:fldCharType="begin"/>
    </w:r>
    <w:r w:rsidR="00BD4CAD">
      <w:instrText xml:space="preserve"> PRINTDATE \@ DD.MM.YY </w:instrText>
    </w:r>
    <w:r w:rsidR="00BD4CAD">
      <w:fldChar w:fldCharType="separate"/>
    </w:r>
    <w:r w:rsidR="00EB086E">
      <w:t>07.05.13</w:t>
    </w:r>
    <w:r w:rsidR="00BD4CAD"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AD" w:rsidRDefault="004B6DCE" w:rsidP="00634612">
    <w:pPr>
      <w:pStyle w:val="Footer"/>
    </w:pPr>
    <w:fldSimple w:instr=" FILENAME \p  \* MERGEFORMAT ">
      <w:r w:rsidR="00EB086E">
        <w:t>P:\ENG\ITU-R\AG\RAG13\RAG-1\000\001Add02E.docx</w:t>
      </w:r>
    </w:fldSimple>
    <w:r w:rsidR="00BD4CAD">
      <w:t xml:space="preserve"> (343506)</w:t>
    </w:r>
    <w:r w:rsidR="00BD4CAD">
      <w:tab/>
    </w:r>
    <w:r w:rsidR="00BD4CAD">
      <w:fldChar w:fldCharType="begin"/>
    </w:r>
    <w:r w:rsidR="00BD4CAD">
      <w:instrText xml:space="preserve"> SAVEDATE \@ DD.MM.YY </w:instrText>
    </w:r>
    <w:r w:rsidR="00BD4CAD">
      <w:fldChar w:fldCharType="separate"/>
    </w:r>
    <w:r w:rsidR="00EB086E">
      <w:t>07.05.13</w:t>
    </w:r>
    <w:r w:rsidR="00BD4CAD">
      <w:fldChar w:fldCharType="end"/>
    </w:r>
    <w:r w:rsidR="00BD4CAD">
      <w:tab/>
    </w:r>
    <w:r w:rsidR="00BD4CAD">
      <w:fldChar w:fldCharType="begin"/>
    </w:r>
    <w:r w:rsidR="00BD4CAD">
      <w:instrText xml:space="preserve"> PRINTDATE \@ DD.MM.YY </w:instrText>
    </w:r>
    <w:r w:rsidR="00BD4CAD">
      <w:fldChar w:fldCharType="separate"/>
    </w:r>
    <w:r w:rsidR="00EB086E">
      <w:t>07.05.13</w:t>
    </w:r>
    <w:r w:rsidR="00BD4CA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CAD" w:rsidRDefault="00BD4CAD">
      <w:r>
        <w:t>____________________</w:t>
      </w:r>
    </w:p>
  </w:footnote>
  <w:footnote w:type="continuationSeparator" w:id="0">
    <w:p w:rsidR="00BD4CAD" w:rsidRDefault="00BD4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95004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4CAD" w:rsidRDefault="00BD4CAD">
        <w:pPr>
          <w:pStyle w:val="Head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86E">
          <w:rPr>
            <w:noProof/>
          </w:rPr>
          <w:t>3</w:t>
        </w:r>
        <w:r>
          <w:rPr>
            <w:noProof/>
          </w:rPr>
          <w:fldChar w:fldCharType="end"/>
        </w:r>
      </w:p>
      <w:p w:rsidR="00BD4CAD" w:rsidRDefault="00BD4CAD">
        <w:pPr>
          <w:pStyle w:val="Header"/>
        </w:pPr>
        <w:r>
          <w:rPr>
            <w:noProof/>
          </w:rPr>
          <w:t>RAG13-1/1(Add.2)-E</w:t>
        </w:r>
      </w:p>
    </w:sdtContent>
  </w:sdt>
  <w:p w:rsidR="00BD4CAD" w:rsidRDefault="00BD4CAD" w:rsidP="00BD4CAD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CAD" w:rsidRDefault="00BD4CAD" w:rsidP="001E41A0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 w:rsidR="00EB086E">
      <w:rPr>
        <w:noProof/>
      </w:rPr>
      <w:t>14</w:t>
    </w:r>
    <w:r>
      <w:rPr>
        <w:noProof/>
      </w:rPr>
      <w:fldChar w:fldCharType="end"/>
    </w:r>
  </w:p>
  <w:p w:rsidR="00BD4CAD" w:rsidRDefault="00BD4CAD" w:rsidP="00B35BE4">
    <w:pPr>
      <w:pStyle w:val="Header"/>
      <w:rPr>
        <w:lang w:val="es-ES"/>
      </w:rPr>
    </w:pPr>
    <w:r>
      <w:rPr>
        <w:noProof/>
      </w:rPr>
      <w:t>RAG13-1/1(Add.2)-E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F16AF"/>
    <w:multiLevelType w:val="hybridMultilevel"/>
    <w:tmpl w:val="F7F6580E"/>
    <w:lvl w:ilvl="0" w:tplc="C06809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116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3E61E1"/>
    <w:multiLevelType w:val="hybridMultilevel"/>
    <w:tmpl w:val="8F1E10BA"/>
    <w:lvl w:ilvl="0" w:tplc="729C4B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F43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160404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1814EE1"/>
    <w:multiLevelType w:val="hybridMultilevel"/>
    <w:tmpl w:val="BB5A2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07434A"/>
    <w:multiLevelType w:val="hybridMultilevel"/>
    <w:tmpl w:val="9B8CC55C"/>
    <w:lvl w:ilvl="0" w:tplc="AE5697C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4"/>
  </w:num>
  <w:num w:numId="14">
    <w:abstractNumId w:val="13"/>
  </w:num>
  <w:num w:numId="15">
    <w:abstractNumId w:val="15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318"/>
    <w:rsid w:val="00063A26"/>
    <w:rsid w:val="00093C73"/>
    <w:rsid w:val="001377D6"/>
    <w:rsid w:val="0017733D"/>
    <w:rsid w:val="00182076"/>
    <w:rsid w:val="001C25AA"/>
    <w:rsid w:val="001E41A0"/>
    <w:rsid w:val="001F2E79"/>
    <w:rsid w:val="00271F4F"/>
    <w:rsid w:val="002774E4"/>
    <w:rsid w:val="002C5AC5"/>
    <w:rsid w:val="00392FFD"/>
    <w:rsid w:val="003D068D"/>
    <w:rsid w:val="003D16E4"/>
    <w:rsid w:val="00471318"/>
    <w:rsid w:val="004756B7"/>
    <w:rsid w:val="00486D76"/>
    <w:rsid w:val="004B6DCE"/>
    <w:rsid w:val="00507DA3"/>
    <w:rsid w:val="0051782D"/>
    <w:rsid w:val="005428FF"/>
    <w:rsid w:val="00546CF4"/>
    <w:rsid w:val="00597657"/>
    <w:rsid w:val="00634612"/>
    <w:rsid w:val="0067723C"/>
    <w:rsid w:val="00720E0A"/>
    <w:rsid w:val="00746923"/>
    <w:rsid w:val="00777B89"/>
    <w:rsid w:val="00806E63"/>
    <w:rsid w:val="008477C4"/>
    <w:rsid w:val="00866600"/>
    <w:rsid w:val="008845CA"/>
    <w:rsid w:val="00896B0A"/>
    <w:rsid w:val="008B3F50"/>
    <w:rsid w:val="0095426A"/>
    <w:rsid w:val="009C4BBC"/>
    <w:rsid w:val="00A16CB2"/>
    <w:rsid w:val="00A21FFA"/>
    <w:rsid w:val="00B35BE4"/>
    <w:rsid w:val="00B52992"/>
    <w:rsid w:val="00B57327"/>
    <w:rsid w:val="00BA7715"/>
    <w:rsid w:val="00BD4CAD"/>
    <w:rsid w:val="00BE6F40"/>
    <w:rsid w:val="00BF7CBD"/>
    <w:rsid w:val="00C83E3C"/>
    <w:rsid w:val="00CC1D49"/>
    <w:rsid w:val="00CC48B2"/>
    <w:rsid w:val="00CD4D80"/>
    <w:rsid w:val="00D211BC"/>
    <w:rsid w:val="00D92514"/>
    <w:rsid w:val="00DD3BF8"/>
    <w:rsid w:val="00E15CF7"/>
    <w:rsid w:val="00E426A1"/>
    <w:rsid w:val="00E52DD9"/>
    <w:rsid w:val="00EB086E"/>
    <w:rsid w:val="00F01896"/>
    <w:rsid w:val="00F3736C"/>
    <w:rsid w:val="00F749FF"/>
    <w:rsid w:val="00FC1E29"/>
    <w:rsid w:val="00FC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CD4D80"/>
    <w:rPr>
      <w:vertAlign w:val="superscript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ASN1"/>
    <w:rsid w:val="00CD4D80"/>
    <w:rPr>
      <w:b w:val="0"/>
    </w:rPr>
  </w:style>
  <w:style w:type="paragraph" w:styleId="Header">
    <w:name w:val="header"/>
    <w:aliases w:val="encabezado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BalloonText">
    <w:name w:val="Balloon Text"/>
    <w:basedOn w:val="Normal"/>
    <w:link w:val="BalloonTextChar"/>
    <w:rsid w:val="00B35BE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5BE4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C83E3C"/>
    <w:pPr>
      <w:ind w:left="720"/>
      <w:contextualSpacing/>
      <w:jc w:val="both"/>
      <w:textAlignment w:val="auto"/>
    </w:pPr>
  </w:style>
  <w:style w:type="paragraph" w:customStyle="1" w:styleId="Reasons">
    <w:name w:val="Reasons"/>
    <w:basedOn w:val="Normal"/>
    <w:qFormat/>
    <w:rsid w:val="0018207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table" w:styleId="TableGrid">
    <w:name w:val="Table Grid"/>
    <w:basedOn w:val="TableNormal"/>
    <w:rsid w:val="00BD4C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4D8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CD4D80"/>
    <w:rPr>
      <w:vertAlign w:val="superscript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ASN1"/>
    <w:rsid w:val="00CD4D80"/>
    <w:rPr>
      <w:b w:val="0"/>
    </w:rPr>
  </w:style>
  <w:style w:type="paragraph" w:styleId="Header">
    <w:name w:val="header"/>
    <w:aliases w:val="encabezado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BalloonText">
    <w:name w:val="Balloon Text"/>
    <w:basedOn w:val="Normal"/>
    <w:link w:val="BalloonTextChar"/>
    <w:rsid w:val="00B35BE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5BE4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C83E3C"/>
    <w:pPr>
      <w:ind w:left="720"/>
      <w:contextualSpacing/>
      <w:jc w:val="both"/>
      <w:textAlignment w:val="auto"/>
    </w:pPr>
  </w:style>
  <w:style w:type="paragraph" w:customStyle="1" w:styleId="Reasons">
    <w:name w:val="Reasons"/>
    <w:basedOn w:val="Normal"/>
    <w:qFormat/>
    <w:rsid w:val="0018207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table" w:styleId="TableGrid">
    <w:name w:val="Table Grid"/>
    <w:basedOn w:val="TableNormal"/>
    <w:rsid w:val="00BD4C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image" Target="cid:image003.png@01CE4B12.422C0A00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urrie\Application%20Data\Microsoft\Templates\POOL%20E%20-%20ITU\PE_RAG1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5EF72-7BFA-4BB7-AAB8-7EA2EB228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PE_RAG13.dotm</Template>
  <TotalTime>298</TotalTime>
  <Pages>21</Pages>
  <Words>1781</Words>
  <Characters>9779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currie</dc:creator>
  <cp:keywords/>
  <dc:description>PE_RAG10.dotm  For: _x000d_Document date: _x000d_Saved by TRA44246 at 12:32:17 on 12.02.2010</dc:description>
  <cp:lastModifiedBy>currie</cp:lastModifiedBy>
  <cp:revision>13</cp:revision>
  <cp:lastPrinted>2013-05-07T09:08:00Z</cp:lastPrinted>
  <dcterms:created xsi:type="dcterms:W3CDTF">2013-05-02T12:11:00Z</dcterms:created>
  <dcterms:modified xsi:type="dcterms:W3CDTF">2013-05-07T09:12:00Z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