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C59" w:rsidRDefault="00E63C59">
      <w:bookmarkStart w:id="0" w:name="_GoBack"/>
      <w:bookmarkEnd w:id="0"/>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D92E89" w:rsidP="00D92E89">
            <w:pPr>
              <w:shd w:val="solid" w:color="FFFFFF" w:fill="FFFFFF"/>
              <w:spacing w:before="0" w:line="240" w:lineRule="atLeast"/>
            </w:pPr>
            <w:bookmarkStart w:id="1" w:name="ditulogo"/>
            <w:bookmarkEnd w:id="1"/>
            <w:r>
              <w:rPr>
                <w:noProof/>
                <w:lang w:val="en-US" w:eastAsia="zh-CN"/>
              </w:rPr>
              <w:drawing>
                <wp:inline distT="0" distB="0" distL="0" distR="0" wp14:anchorId="14BD7479" wp14:editId="432A0054">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D92E89" w:rsidRPr="00982084" w:rsidRDefault="00161D2C" w:rsidP="0093387C">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sidRPr="00721109">
              <w:rPr>
                <w:rFonts w:ascii="Verdana" w:hAnsi="Verdana"/>
                <w:sz w:val="20"/>
                <w:lang w:val="fr-CH"/>
              </w:rPr>
              <w:t>Source:</w:t>
            </w:r>
            <w:r w:rsidRPr="00721109">
              <w:rPr>
                <w:rFonts w:ascii="Verdana" w:hAnsi="Verdana"/>
                <w:sz w:val="20"/>
                <w:lang w:val="fr-CH"/>
              </w:rPr>
              <w:tab/>
            </w:r>
            <w:r w:rsidRPr="00721109">
              <w:rPr>
                <w:rFonts w:ascii="Verdana" w:hAnsi="Verdana"/>
                <w:bCs/>
                <w:sz w:val="20"/>
                <w:lang w:val="fr-CH" w:eastAsia="zh-CN"/>
              </w:rPr>
              <w:t>Document</w:t>
            </w:r>
            <w:r>
              <w:rPr>
                <w:rFonts w:ascii="Verdana" w:hAnsi="Verdana"/>
                <w:bCs/>
                <w:sz w:val="20"/>
                <w:lang w:val="fr-CH" w:eastAsia="zh-CN"/>
              </w:rPr>
              <w:t xml:space="preserve"> 5A/TEMP/139</w:t>
            </w:r>
          </w:p>
        </w:tc>
        <w:tc>
          <w:tcPr>
            <w:tcW w:w="3451" w:type="dxa"/>
          </w:tcPr>
          <w:p w:rsidR="00161D2C" w:rsidRDefault="00161D2C"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10 to</w:t>
            </w:r>
          </w:p>
          <w:p w:rsidR="000069D4" w:rsidRPr="00D92E89" w:rsidRDefault="00D92E89" w:rsidP="00161D2C">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161D2C">
              <w:rPr>
                <w:rFonts w:ascii="Verdana" w:hAnsi="Verdana"/>
                <w:b/>
                <w:sz w:val="20"/>
                <w:lang w:eastAsia="zh-CN"/>
              </w:rPr>
              <w:t>306</w:t>
            </w:r>
            <w:r>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date" w:colFirst="1" w:colLast="1"/>
            <w:bookmarkEnd w:id="3"/>
          </w:p>
        </w:tc>
        <w:tc>
          <w:tcPr>
            <w:tcW w:w="3451" w:type="dxa"/>
          </w:tcPr>
          <w:p w:rsidR="000069D4" w:rsidRPr="00D92E89" w:rsidRDefault="0093387C" w:rsidP="00A5173C">
            <w:pPr>
              <w:shd w:val="solid" w:color="FFFFFF" w:fill="FFFFFF"/>
              <w:spacing w:before="0" w:line="240" w:lineRule="atLeast"/>
              <w:rPr>
                <w:rFonts w:ascii="Verdana" w:hAnsi="Verdana"/>
                <w:sz w:val="20"/>
                <w:lang w:eastAsia="zh-CN"/>
              </w:rPr>
            </w:pPr>
            <w:r>
              <w:rPr>
                <w:rFonts w:ascii="Verdana" w:hAnsi="Verdana"/>
                <w:b/>
                <w:sz w:val="20"/>
                <w:lang w:eastAsia="zh-CN"/>
              </w:rPr>
              <w:t>3</w:t>
            </w:r>
            <w:r w:rsidR="00161D2C">
              <w:rPr>
                <w:rFonts w:ascii="Verdana" w:hAnsi="Verdana"/>
                <w:b/>
                <w:sz w:val="20"/>
                <w:lang w:eastAsia="zh-CN"/>
              </w:rPr>
              <w:t xml:space="preserve"> June</w:t>
            </w:r>
            <w:r w:rsidR="00D92E89">
              <w:rPr>
                <w:rFonts w:ascii="Verdana" w:hAnsi="Verdana"/>
                <w:b/>
                <w:sz w:val="20"/>
                <w:lang w:eastAsia="zh-CN"/>
              </w:rPr>
              <w:t xml:space="preserve">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D92E89" w:rsidRDefault="00D92E8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Pr="003379B1" w:rsidRDefault="00161D2C" w:rsidP="003379B1">
            <w:pPr>
              <w:pStyle w:val="Source"/>
            </w:pPr>
            <w:bookmarkStart w:id="6" w:name="dsource" w:colFirst="0" w:colLast="0"/>
            <w:bookmarkEnd w:id="5"/>
            <w:r w:rsidRPr="008C508C">
              <w:t>Annex</w:t>
            </w:r>
            <w:r>
              <w:rPr>
                <w:lang w:eastAsia="zh-CN"/>
              </w:rPr>
              <w:t xml:space="preserve"> 10 to Working Party 5A Chairman’s Report</w:t>
            </w:r>
          </w:p>
        </w:tc>
      </w:tr>
      <w:tr w:rsidR="000069D4">
        <w:trPr>
          <w:cantSplit/>
        </w:trPr>
        <w:tc>
          <w:tcPr>
            <w:tcW w:w="10031" w:type="dxa"/>
            <w:gridSpan w:val="2"/>
          </w:tcPr>
          <w:p w:rsidR="000069D4" w:rsidRDefault="00D92E89" w:rsidP="0093387C">
            <w:pPr>
              <w:pStyle w:val="RecNo"/>
              <w:rPr>
                <w:lang w:eastAsia="zh-CN"/>
              </w:rPr>
            </w:pPr>
            <w:bookmarkStart w:id="7" w:name="drec" w:colFirst="0" w:colLast="0"/>
            <w:bookmarkEnd w:id="6"/>
            <w:r>
              <w:rPr>
                <w:lang w:eastAsia="zh-CN"/>
              </w:rPr>
              <w:t>Working document towardS a preliminary</w:t>
            </w:r>
            <w:r w:rsidR="0093387C">
              <w:rPr>
                <w:lang w:eastAsia="zh-CN"/>
              </w:rPr>
              <w:t xml:space="preserve"> draft</w:t>
            </w:r>
            <w:r w:rsidR="0093387C">
              <w:rPr>
                <w:lang w:eastAsia="zh-CN"/>
              </w:rPr>
              <w:br/>
            </w:r>
            <w:r>
              <w:rPr>
                <w:lang w:eastAsia="zh-CN"/>
              </w:rPr>
              <w:t>new Report ITU-R М.[5 MH</w:t>
            </w:r>
            <w:r w:rsidR="0093387C">
              <w:rPr>
                <w:caps w:val="0"/>
                <w:lang w:eastAsia="zh-CN"/>
              </w:rPr>
              <w:t>z</w:t>
            </w:r>
            <w:r>
              <w:rPr>
                <w:lang w:eastAsia="zh-CN"/>
              </w:rPr>
              <w:t xml:space="preserve"> COMPAT]</w:t>
            </w:r>
          </w:p>
        </w:tc>
      </w:tr>
      <w:tr w:rsidR="000069D4">
        <w:trPr>
          <w:cantSplit/>
        </w:trPr>
        <w:tc>
          <w:tcPr>
            <w:tcW w:w="10031" w:type="dxa"/>
            <w:gridSpan w:val="2"/>
          </w:tcPr>
          <w:p w:rsidR="000069D4" w:rsidRDefault="00D92E89" w:rsidP="003379B1">
            <w:pPr>
              <w:pStyle w:val="Rectitle"/>
              <w:rPr>
                <w:lang w:eastAsia="zh-CN"/>
              </w:rPr>
            </w:pPr>
            <w:bookmarkStart w:id="8" w:name="dtitle1" w:colFirst="0" w:colLast="0"/>
            <w:bookmarkEnd w:id="7"/>
            <w:r>
              <w:t>Compatibility analysis of possible amateur systems with fixed, land mobile, maritime mobile and radiolocation services in the</w:t>
            </w:r>
            <w:r w:rsidR="000F05E0">
              <w:t xml:space="preserve"> </w:t>
            </w:r>
            <w:r>
              <w:t xml:space="preserve">frequency band </w:t>
            </w:r>
            <w:r w:rsidR="000F05E0">
              <w:br/>
            </w:r>
            <w:r>
              <w:t xml:space="preserve">5 250-5 450 kHz and </w:t>
            </w:r>
            <w:r w:rsidR="0093387C">
              <w:t>the aeronautical mobile service</w:t>
            </w:r>
            <w:r w:rsidR="0093387C">
              <w:br/>
            </w:r>
            <w:r>
              <w:t>in an adjacent band</w:t>
            </w:r>
          </w:p>
        </w:tc>
      </w:tr>
    </w:tbl>
    <w:p w:rsidR="00D92E89" w:rsidRDefault="003379B1" w:rsidP="003379B1">
      <w:pPr>
        <w:pStyle w:val="Heading1"/>
      </w:pPr>
      <w:bookmarkStart w:id="9" w:name="dbreak"/>
      <w:bookmarkEnd w:id="8"/>
      <w:bookmarkEnd w:id="9"/>
      <w:r>
        <w:t>1</w:t>
      </w:r>
      <w:r>
        <w:tab/>
      </w:r>
      <w:r w:rsidR="00D92E89" w:rsidRPr="003379B1">
        <w:t>Introduction</w:t>
      </w:r>
    </w:p>
    <w:p w:rsidR="00D92E89" w:rsidRDefault="00D92E89" w:rsidP="00D92E89">
      <w:pPr>
        <w:rPr>
          <w:szCs w:val="24"/>
          <w:lang w:eastAsia="en-CA"/>
        </w:rPr>
      </w:pPr>
      <w:r>
        <w:rPr>
          <w:lang w:eastAsia="en-CA"/>
        </w:rPr>
        <w:t xml:space="preserve">The frequency band 5 250-5 450 kHz is allocated to the fixed and mobile services excluding aeronautical mobile), and in the band 5 250-5 275 kHz to the radiolocation service for oceanographic radar purposes on a non-interference basis to the allocated services in accordance with </w:t>
      </w:r>
      <w:r>
        <w:rPr>
          <w:szCs w:val="24"/>
          <w:lang w:eastAsia="en-CA"/>
        </w:rPr>
        <w:t xml:space="preserve">Resolution </w:t>
      </w:r>
      <w:r>
        <w:rPr>
          <w:b/>
          <w:szCs w:val="24"/>
          <w:lang w:eastAsia="en-CA"/>
        </w:rPr>
        <w:t>612 (Rev.WRC-12).</w:t>
      </w:r>
    </w:p>
    <w:p w:rsidR="00D92E89" w:rsidRDefault="00D92E89" w:rsidP="00D92E89">
      <w:pPr>
        <w:rPr>
          <w:bCs/>
          <w:szCs w:val="24"/>
          <w:lang w:eastAsia="en-CA"/>
        </w:rPr>
      </w:pPr>
      <w:r>
        <w:rPr>
          <w:szCs w:val="24"/>
          <w:lang w:eastAsia="en-CA"/>
        </w:rPr>
        <w:t xml:space="preserve">Resolution </w:t>
      </w:r>
      <w:r>
        <w:rPr>
          <w:b/>
          <w:szCs w:val="24"/>
          <w:lang w:eastAsia="en-CA"/>
        </w:rPr>
        <w:t xml:space="preserve">807 (WRC-12) </w:t>
      </w:r>
      <w:r>
        <w:rPr>
          <w:szCs w:val="24"/>
          <w:lang w:eastAsia="en-CA"/>
        </w:rPr>
        <w:t xml:space="preserve">includes, as Agenda item 1.4 for WRC-15 “1.4 to consider possible new allocation to the amateur service on a secondary basis within the band 5 250-5 450 kHz in accordance with Resolution </w:t>
      </w:r>
      <w:r>
        <w:rPr>
          <w:b/>
          <w:szCs w:val="24"/>
          <w:lang w:eastAsia="en-CA"/>
        </w:rPr>
        <w:t>649 (WRC-12)</w:t>
      </w:r>
      <w:r>
        <w:rPr>
          <w:bCs/>
          <w:szCs w:val="24"/>
          <w:lang w:eastAsia="en-CA"/>
        </w:rPr>
        <w:t>”.</w:t>
      </w:r>
    </w:p>
    <w:p w:rsidR="00D92E89" w:rsidRDefault="00D92E89" w:rsidP="00D92E89">
      <w:pPr>
        <w:rPr>
          <w:bCs/>
          <w:szCs w:val="24"/>
          <w:lang w:eastAsia="en-CA"/>
        </w:rPr>
      </w:pPr>
      <w:r>
        <w:rPr>
          <w:bCs/>
          <w:szCs w:val="24"/>
          <w:lang w:eastAsia="en-CA"/>
        </w:rPr>
        <w:t>This Report discusses compatibility aspects for frequency use in this band.</w:t>
      </w:r>
    </w:p>
    <w:p w:rsidR="00D92E89" w:rsidRPr="00691DA3" w:rsidRDefault="003379B1" w:rsidP="003379B1">
      <w:pPr>
        <w:pStyle w:val="Heading1"/>
      </w:pPr>
      <w:r>
        <w:t>2</w:t>
      </w:r>
      <w:r>
        <w:tab/>
      </w:r>
      <w:r w:rsidR="00D92E89" w:rsidRPr="00821856">
        <w:t>Related ITU</w:t>
      </w:r>
      <w:r w:rsidR="00D92E89" w:rsidRPr="00821856">
        <w:noBreakHyphen/>
        <w:t>R Recommendations and Reports</w:t>
      </w:r>
    </w:p>
    <w:p w:rsidR="00D92E89" w:rsidRPr="00691DA3" w:rsidRDefault="00D92E89" w:rsidP="00D92E89">
      <w:pPr>
        <w:rPr>
          <w:color w:val="FF0000"/>
        </w:rPr>
      </w:pPr>
      <w:r w:rsidRPr="00691DA3">
        <w:rPr>
          <w:i/>
          <w:color w:val="FF0000"/>
          <w:szCs w:val="24"/>
          <w:lang w:val="en-US"/>
        </w:rPr>
        <w:t>Editor’s note: Extracted from doc 254</w:t>
      </w:r>
    </w:p>
    <w:p w:rsidR="00D92E89" w:rsidRPr="009C3D12" w:rsidRDefault="00D92E89" w:rsidP="00D92E89">
      <w:pPr>
        <w:pStyle w:val="Reftext"/>
        <w:tabs>
          <w:tab w:val="clear" w:pos="1134"/>
        </w:tabs>
        <w:ind w:left="0" w:firstLine="0"/>
        <w:rPr>
          <w:szCs w:val="24"/>
        </w:rPr>
      </w:pPr>
      <w:r w:rsidRPr="009C3D12">
        <w:rPr>
          <w:szCs w:val="24"/>
        </w:rPr>
        <w:t>Recommendation ITU-R </w:t>
      </w:r>
      <w:hyperlink r:id="rId12" w:history="1">
        <w:r w:rsidRPr="009C3D12">
          <w:rPr>
            <w:rStyle w:val="Hyperlink"/>
            <w:szCs w:val="24"/>
          </w:rPr>
          <w:t>F.339-8</w:t>
        </w:r>
      </w:hyperlink>
      <w:r w:rsidRPr="009C3D12">
        <w:rPr>
          <w:szCs w:val="24"/>
        </w:rPr>
        <w:t xml:space="preserve"> – Bandwidths, signal-to-noise ratios and fading allowances in HF fixed and land mobile radiocommunication systems </w:t>
      </w:r>
    </w:p>
    <w:p w:rsidR="00D92E89" w:rsidRPr="009C3D12" w:rsidRDefault="00D92E89" w:rsidP="00D92E89">
      <w:pPr>
        <w:pStyle w:val="Reftext"/>
        <w:ind w:left="0" w:firstLine="0"/>
        <w:rPr>
          <w:szCs w:val="24"/>
        </w:rPr>
      </w:pPr>
      <w:r w:rsidRPr="009C3D12">
        <w:rPr>
          <w:szCs w:val="24"/>
        </w:rPr>
        <w:t>Recommendation ITU-R </w:t>
      </w:r>
      <w:hyperlink r:id="rId13" w:history="1">
        <w:r w:rsidRPr="009C3D12">
          <w:rPr>
            <w:rStyle w:val="Hyperlink"/>
            <w:szCs w:val="24"/>
          </w:rPr>
          <w:t>P.368-9</w:t>
        </w:r>
      </w:hyperlink>
      <w:r w:rsidRPr="009C3D12">
        <w:rPr>
          <w:szCs w:val="24"/>
        </w:rPr>
        <w:t xml:space="preserve"> – Ground-wave propagation curves for frequencies between 10 kHz and 30 MHz</w:t>
      </w:r>
    </w:p>
    <w:p w:rsidR="00D92E89" w:rsidRPr="000C2668" w:rsidRDefault="00D92E89" w:rsidP="00D92E89">
      <w:pPr>
        <w:pStyle w:val="Reftext"/>
        <w:ind w:left="0" w:firstLine="0"/>
        <w:rPr>
          <w:szCs w:val="24"/>
          <w:lang w:val="fr-CH"/>
        </w:rPr>
      </w:pPr>
      <w:proofErr w:type="spellStart"/>
      <w:r w:rsidRPr="00161D2C">
        <w:rPr>
          <w:szCs w:val="24"/>
          <w:lang w:val="fr-CH"/>
        </w:rPr>
        <w:t>Recommendation</w:t>
      </w:r>
      <w:proofErr w:type="spellEnd"/>
      <w:r w:rsidRPr="000C2668">
        <w:rPr>
          <w:szCs w:val="24"/>
          <w:lang w:val="fr-CH"/>
        </w:rPr>
        <w:t xml:space="preserve"> ITU-R </w:t>
      </w:r>
      <w:hyperlink r:id="rId14" w:history="1">
        <w:r w:rsidRPr="000C2668">
          <w:rPr>
            <w:rStyle w:val="Hyperlink"/>
            <w:szCs w:val="24"/>
            <w:lang w:val="fr-CH"/>
          </w:rPr>
          <w:t>P.372-10</w:t>
        </w:r>
      </w:hyperlink>
      <w:r w:rsidRPr="000C2668">
        <w:rPr>
          <w:szCs w:val="24"/>
          <w:lang w:val="fr-CH"/>
        </w:rPr>
        <w:t xml:space="preserve"> – Radio noise</w:t>
      </w:r>
    </w:p>
    <w:p w:rsidR="00D92E89" w:rsidRPr="009C3D12" w:rsidRDefault="00D92E89" w:rsidP="00D92E89">
      <w:pPr>
        <w:pStyle w:val="Reftext"/>
        <w:ind w:left="0" w:firstLine="0"/>
        <w:rPr>
          <w:szCs w:val="24"/>
        </w:rPr>
      </w:pPr>
      <w:r w:rsidRPr="009C3D12">
        <w:rPr>
          <w:szCs w:val="24"/>
        </w:rPr>
        <w:t>Recommendation ITU-R </w:t>
      </w:r>
      <w:hyperlink r:id="rId15" w:history="1">
        <w:r w:rsidRPr="009C3D12">
          <w:rPr>
            <w:rStyle w:val="Hyperlink"/>
            <w:szCs w:val="24"/>
          </w:rPr>
          <w:t>P.525-2</w:t>
        </w:r>
      </w:hyperlink>
      <w:r w:rsidRPr="009C3D12">
        <w:rPr>
          <w:szCs w:val="24"/>
        </w:rPr>
        <w:t xml:space="preserve"> – Calculation of free-space attenuation</w:t>
      </w:r>
    </w:p>
    <w:p w:rsidR="00D92E89" w:rsidRPr="009C3D12" w:rsidRDefault="00D92E89" w:rsidP="00D92E89">
      <w:pPr>
        <w:pStyle w:val="Reftext"/>
        <w:ind w:left="0" w:firstLine="0"/>
        <w:rPr>
          <w:szCs w:val="24"/>
        </w:rPr>
      </w:pPr>
      <w:r w:rsidRPr="009C3D12">
        <w:rPr>
          <w:szCs w:val="24"/>
        </w:rPr>
        <w:t xml:space="preserve">Recommendation ITU-R </w:t>
      </w:r>
      <w:hyperlink r:id="rId16" w:history="1">
        <w:r w:rsidRPr="009C3D12">
          <w:rPr>
            <w:rStyle w:val="Hyperlink"/>
            <w:szCs w:val="24"/>
          </w:rPr>
          <w:t>P.533-11</w:t>
        </w:r>
      </w:hyperlink>
      <w:r w:rsidRPr="009C3D12">
        <w:rPr>
          <w:szCs w:val="24"/>
        </w:rPr>
        <w:t xml:space="preserve"> – Method for the prediction of the performance of HF circuits </w:t>
      </w:r>
    </w:p>
    <w:p w:rsidR="00D92E89" w:rsidRPr="009C3D12" w:rsidRDefault="00D92E89" w:rsidP="00D92E89">
      <w:pPr>
        <w:pStyle w:val="Reftext"/>
        <w:ind w:left="0" w:firstLine="0"/>
        <w:rPr>
          <w:szCs w:val="24"/>
        </w:rPr>
      </w:pPr>
      <w:r w:rsidRPr="009C3D12">
        <w:rPr>
          <w:szCs w:val="24"/>
        </w:rPr>
        <w:t>Recommendation ITU-R </w:t>
      </w:r>
      <w:hyperlink r:id="rId17" w:history="1">
        <w:r w:rsidRPr="009C3D12">
          <w:rPr>
            <w:rStyle w:val="Hyperlink"/>
            <w:szCs w:val="24"/>
          </w:rPr>
          <w:t>P.832-3</w:t>
        </w:r>
      </w:hyperlink>
      <w:r w:rsidRPr="009C3D12">
        <w:rPr>
          <w:szCs w:val="24"/>
        </w:rPr>
        <w:t xml:space="preserve"> – World Atlas of Ground Conductivities</w:t>
      </w:r>
    </w:p>
    <w:p w:rsidR="00D92E89" w:rsidRPr="009C3D12" w:rsidRDefault="00D92E89" w:rsidP="00D92E89">
      <w:pPr>
        <w:pStyle w:val="Reftext"/>
        <w:ind w:left="0" w:firstLine="0"/>
        <w:rPr>
          <w:szCs w:val="24"/>
        </w:rPr>
      </w:pPr>
      <w:r w:rsidRPr="009C3D12">
        <w:rPr>
          <w:szCs w:val="24"/>
        </w:rPr>
        <w:t>Recommendation ITU-R </w:t>
      </w:r>
      <w:hyperlink r:id="rId18" w:history="1">
        <w:r w:rsidRPr="009C3D12">
          <w:rPr>
            <w:rStyle w:val="Hyperlink"/>
            <w:szCs w:val="24"/>
          </w:rPr>
          <w:t>F.1610</w:t>
        </w:r>
      </w:hyperlink>
      <w:r w:rsidRPr="009C3D12">
        <w:rPr>
          <w:szCs w:val="24"/>
        </w:rPr>
        <w:t xml:space="preserve"> – Planning, design and implementation of HF fixed service radio systems</w:t>
      </w:r>
    </w:p>
    <w:p w:rsidR="00D92E89" w:rsidRPr="009C3D12" w:rsidRDefault="00D92E89" w:rsidP="00D92E89">
      <w:pPr>
        <w:pStyle w:val="Reftext"/>
        <w:ind w:left="0" w:firstLine="0"/>
        <w:rPr>
          <w:szCs w:val="24"/>
        </w:rPr>
      </w:pPr>
      <w:r w:rsidRPr="009C3D12">
        <w:rPr>
          <w:szCs w:val="24"/>
        </w:rPr>
        <w:lastRenderedPageBreak/>
        <w:t>Recommendation ITU-R </w:t>
      </w:r>
      <w:hyperlink r:id="rId19" w:history="1">
        <w:r w:rsidRPr="009C3D12">
          <w:rPr>
            <w:rStyle w:val="Hyperlink"/>
            <w:szCs w:val="24"/>
          </w:rPr>
          <w:t>M.1732-1</w:t>
        </w:r>
      </w:hyperlink>
      <w:r w:rsidRPr="009C3D12">
        <w:rPr>
          <w:szCs w:val="24"/>
        </w:rPr>
        <w:t xml:space="preserve"> − Characteristics of systems operating in the amateur and amateur-satellite services for use in sharing studies</w:t>
      </w:r>
    </w:p>
    <w:p w:rsidR="00D92E89" w:rsidRDefault="00D92E89" w:rsidP="00D92E89">
      <w:pPr>
        <w:pStyle w:val="Reftext"/>
        <w:ind w:left="0" w:firstLine="0"/>
        <w:rPr>
          <w:szCs w:val="24"/>
        </w:rPr>
      </w:pPr>
      <w:r w:rsidRPr="009C3D12">
        <w:rPr>
          <w:szCs w:val="24"/>
        </w:rPr>
        <w:t xml:space="preserve">Recommendation ITU-R </w:t>
      </w:r>
      <w:hyperlink r:id="rId20" w:history="1">
        <w:r w:rsidRPr="009C3D12">
          <w:rPr>
            <w:rStyle w:val="Hyperlink"/>
            <w:szCs w:val="24"/>
          </w:rPr>
          <w:t>F.1761</w:t>
        </w:r>
      </w:hyperlink>
      <w:r>
        <w:rPr>
          <w:szCs w:val="24"/>
        </w:rPr>
        <w:t xml:space="preserve"> </w:t>
      </w:r>
      <w:r w:rsidRPr="009C3D12">
        <w:rPr>
          <w:szCs w:val="24"/>
        </w:rPr>
        <w:t xml:space="preserve">– Characteristics of HF fixed </w:t>
      </w:r>
      <w:proofErr w:type="spellStart"/>
      <w:r w:rsidRPr="009C3D12">
        <w:rPr>
          <w:szCs w:val="24"/>
        </w:rPr>
        <w:t>radiocommunication</w:t>
      </w:r>
      <w:proofErr w:type="spellEnd"/>
      <w:r w:rsidRPr="009C3D12">
        <w:rPr>
          <w:szCs w:val="24"/>
        </w:rPr>
        <w:t xml:space="preserve"> systems </w:t>
      </w:r>
    </w:p>
    <w:p w:rsidR="00D92E89" w:rsidRDefault="00D92E89" w:rsidP="00D92E89">
      <w:pPr>
        <w:pStyle w:val="Reftext"/>
        <w:ind w:left="0" w:firstLine="0"/>
        <w:rPr>
          <w:szCs w:val="24"/>
        </w:rPr>
      </w:pPr>
      <w:r w:rsidRPr="009C3D12">
        <w:rPr>
          <w:szCs w:val="24"/>
        </w:rPr>
        <w:t xml:space="preserve">Recommendation ITU-R </w:t>
      </w:r>
      <w:hyperlink r:id="rId21" w:history="1">
        <w:r w:rsidRPr="00D202DF">
          <w:rPr>
            <w:rStyle w:val="Hyperlink"/>
            <w:szCs w:val="24"/>
          </w:rPr>
          <w:t>F.240</w:t>
        </w:r>
      </w:hyperlink>
      <w:r>
        <w:rPr>
          <w:szCs w:val="24"/>
        </w:rPr>
        <w:t>-7 – Signal to interference protection ratios for various classes of emissions in the fixed service below about 30 MHz</w:t>
      </w:r>
    </w:p>
    <w:p w:rsidR="00D92E89" w:rsidRDefault="00D92E89" w:rsidP="00D92E89">
      <w:pPr>
        <w:pStyle w:val="Reftext"/>
        <w:tabs>
          <w:tab w:val="clear" w:pos="1134"/>
          <w:tab w:val="left" w:pos="0"/>
        </w:tabs>
        <w:ind w:left="0"/>
        <w:rPr>
          <w:szCs w:val="24"/>
        </w:rPr>
      </w:pPr>
      <w:r>
        <w:rPr>
          <w:szCs w:val="24"/>
        </w:rPr>
        <w:tab/>
      </w:r>
      <w:r w:rsidRPr="009C3D12">
        <w:rPr>
          <w:szCs w:val="24"/>
        </w:rPr>
        <w:t xml:space="preserve">Recommendation ITU-R </w:t>
      </w:r>
      <w:hyperlink r:id="rId22" w:history="1">
        <w:r w:rsidRPr="00D202DF">
          <w:rPr>
            <w:rStyle w:val="Hyperlink"/>
          </w:rPr>
          <w:t>F.</w:t>
        </w:r>
        <w:r w:rsidRPr="00D202DF">
          <w:rPr>
            <w:rStyle w:val="Hyperlink"/>
            <w:szCs w:val="24"/>
          </w:rPr>
          <w:t>162</w:t>
        </w:r>
      </w:hyperlink>
      <w:r>
        <w:t>-3</w:t>
      </w:r>
      <w:r>
        <w:rPr>
          <w:szCs w:val="24"/>
        </w:rPr>
        <w:t xml:space="preserve"> – Use of directional transmitting antennas in the fixed service operating in bands below about 30 MHz </w:t>
      </w:r>
    </w:p>
    <w:p w:rsidR="00D92E89" w:rsidRDefault="00D92E89" w:rsidP="00D92E89">
      <w:pPr>
        <w:pStyle w:val="Reftext"/>
        <w:ind w:left="0" w:firstLine="0"/>
        <w:rPr>
          <w:szCs w:val="24"/>
        </w:rPr>
      </w:pPr>
      <w:r w:rsidRPr="009C3D12">
        <w:rPr>
          <w:szCs w:val="24"/>
        </w:rPr>
        <w:t xml:space="preserve">Recommendation ITU-R </w:t>
      </w:r>
      <w:hyperlink r:id="rId23" w:history="1">
        <w:r w:rsidRPr="00D202DF">
          <w:rPr>
            <w:rStyle w:val="Hyperlink"/>
            <w:szCs w:val="24"/>
          </w:rPr>
          <w:t>BS.705-1</w:t>
        </w:r>
      </w:hyperlink>
      <w:r>
        <w:rPr>
          <w:szCs w:val="24"/>
        </w:rPr>
        <w:t xml:space="preserve"> – </w:t>
      </w:r>
      <w:r w:rsidRPr="00BD0BAF">
        <w:rPr>
          <w:szCs w:val="24"/>
        </w:rPr>
        <w:t>HF transmitting and receiving antennas characteristics and diagrams</w:t>
      </w:r>
      <w:r>
        <w:rPr>
          <w:szCs w:val="24"/>
        </w:rPr>
        <w:t xml:space="preserve"> </w:t>
      </w:r>
    </w:p>
    <w:p w:rsidR="00D92E89" w:rsidRDefault="00D92E89" w:rsidP="00D92E89">
      <w:pPr>
        <w:pStyle w:val="Reftext"/>
        <w:ind w:left="0" w:firstLine="0"/>
        <w:rPr>
          <w:szCs w:val="24"/>
        </w:rPr>
      </w:pPr>
      <w:r w:rsidRPr="009C3D12">
        <w:rPr>
          <w:szCs w:val="24"/>
        </w:rPr>
        <w:t xml:space="preserve">Recommendation ITU-R </w:t>
      </w:r>
      <w:hyperlink r:id="rId24" w:history="1">
        <w:r w:rsidRPr="00D202DF">
          <w:rPr>
            <w:rStyle w:val="Hyperlink"/>
            <w:szCs w:val="24"/>
          </w:rPr>
          <w:t>M.1874</w:t>
        </w:r>
      </w:hyperlink>
      <w:r>
        <w:rPr>
          <w:szCs w:val="24"/>
        </w:rPr>
        <w:t xml:space="preserve"> – Technical and operational characteristics of oceanographic radars operating in sub-bands within the frequency range 3-50 MHz</w:t>
      </w:r>
    </w:p>
    <w:p w:rsidR="00D92E89" w:rsidRDefault="00D92E89" w:rsidP="00D92E89">
      <w:pPr>
        <w:pStyle w:val="Reftext"/>
        <w:ind w:left="0" w:firstLine="0"/>
        <w:rPr>
          <w:szCs w:val="24"/>
        </w:rPr>
      </w:pPr>
      <w:r>
        <w:rPr>
          <w:szCs w:val="24"/>
        </w:rPr>
        <w:t xml:space="preserve">Report ITU-R </w:t>
      </w:r>
      <w:hyperlink r:id="rId25" w:history="1">
        <w:r w:rsidRPr="00D202DF">
          <w:rPr>
            <w:rStyle w:val="Hyperlink"/>
            <w:szCs w:val="24"/>
          </w:rPr>
          <w:t>M.2234</w:t>
        </w:r>
      </w:hyperlink>
      <w:r>
        <w:rPr>
          <w:szCs w:val="24"/>
        </w:rPr>
        <w:t xml:space="preserve"> – The feasibility of sharing sub-bands between oceanographic radars operating in the radiolocation service and fixed and mobile services within the frequency </w:t>
      </w:r>
      <w:r w:rsidR="009E3796">
        <w:rPr>
          <w:szCs w:val="24"/>
        </w:rPr>
        <w:br/>
      </w:r>
      <w:r>
        <w:rPr>
          <w:szCs w:val="24"/>
        </w:rPr>
        <w:t>band 3-50 MHz</w:t>
      </w:r>
    </w:p>
    <w:p w:rsidR="00D92E89" w:rsidRPr="009C3D12" w:rsidRDefault="00D92E89" w:rsidP="00D92E89">
      <w:pPr>
        <w:pStyle w:val="Reftext"/>
        <w:ind w:left="0" w:firstLine="0"/>
        <w:rPr>
          <w:szCs w:val="24"/>
        </w:rPr>
      </w:pPr>
      <w:r w:rsidRPr="009C3D12">
        <w:rPr>
          <w:szCs w:val="24"/>
        </w:rPr>
        <w:t xml:space="preserve">ITU-R Handbook – Ionosphere and its Effects on </w:t>
      </w:r>
      <w:proofErr w:type="spellStart"/>
      <w:r w:rsidRPr="009C3D12">
        <w:rPr>
          <w:szCs w:val="24"/>
        </w:rPr>
        <w:t>Radiowave</w:t>
      </w:r>
      <w:proofErr w:type="spellEnd"/>
      <w:r w:rsidRPr="009C3D12">
        <w:rPr>
          <w:szCs w:val="24"/>
        </w:rPr>
        <w:t xml:space="preserve"> Propagation Handbook, Edition 1998</w:t>
      </w:r>
    </w:p>
    <w:p w:rsidR="00D92E89" w:rsidRPr="00BE6D17" w:rsidRDefault="00D92E89" w:rsidP="00D92E89">
      <w:pPr>
        <w:pStyle w:val="Heading2"/>
        <w:rPr>
          <w:b w:val="0"/>
          <w:i/>
          <w:color w:val="FF0000"/>
        </w:rPr>
      </w:pPr>
      <w:bookmarkStart w:id="10" w:name="_Toc244419877"/>
      <w:bookmarkStart w:id="11" w:name="_Toc261522372"/>
      <w:bookmarkStart w:id="12" w:name="_Toc276574012"/>
      <w:bookmarkStart w:id="13" w:name="_Toc277241116"/>
      <w:bookmarkStart w:id="14" w:name="_Toc284407461"/>
      <w:r w:rsidRPr="00BE6D17">
        <w:rPr>
          <w:b w:val="0"/>
          <w:i/>
          <w:color w:val="FF0000"/>
          <w:szCs w:val="24"/>
          <w:lang w:val="en-US"/>
        </w:rPr>
        <w:t>Editor’s note:</w:t>
      </w:r>
      <w:r w:rsidRPr="00691DA3">
        <w:rPr>
          <w:i/>
          <w:color w:val="FF0000"/>
          <w:szCs w:val="24"/>
          <w:lang w:val="en-US"/>
        </w:rPr>
        <w:t xml:space="preserve"> </w:t>
      </w:r>
      <w:r w:rsidRPr="00BE6D17">
        <w:rPr>
          <w:b w:val="0"/>
          <w:i/>
          <w:color w:val="FF0000"/>
        </w:rPr>
        <w:t>Any other</w:t>
      </w:r>
      <w:r>
        <w:rPr>
          <w:b w:val="0"/>
          <w:i/>
          <w:color w:val="FF0000"/>
        </w:rPr>
        <w:t xml:space="preserve"> documents that should be added?</w:t>
      </w:r>
    </w:p>
    <w:p w:rsidR="00D92E89" w:rsidRDefault="003379B1" w:rsidP="003379B1">
      <w:pPr>
        <w:pStyle w:val="Heading1"/>
      </w:pPr>
      <w:r>
        <w:t>3</w:t>
      </w:r>
      <w:r>
        <w:tab/>
      </w:r>
      <w:r w:rsidR="00D92E89" w:rsidRPr="00821856">
        <w:t>Abbreviations</w:t>
      </w:r>
      <w:bookmarkEnd w:id="10"/>
      <w:bookmarkEnd w:id="11"/>
      <w:bookmarkEnd w:id="12"/>
      <w:bookmarkEnd w:id="13"/>
      <w:bookmarkEnd w:id="14"/>
    </w:p>
    <w:p w:rsidR="00D92E89" w:rsidRPr="00691DA3" w:rsidRDefault="00D92E89" w:rsidP="00EF5079">
      <w:pPr>
        <w:rPr>
          <w:color w:val="FF0000"/>
        </w:rPr>
      </w:pPr>
      <w:r w:rsidRPr="00691DA3">
        <w:rPr>
          <w:i/>
          <w:color w:val="FF0000"/>
          <w:szCs w:val="24"/>
          <w:lang w:val="en-US"/>
        </w:rPr>
        <w:t xml:space="preserve">Editor’s note: Extracted from </w:t>
      </w:r>
      <w:r w:rsidR="00EF5079">
        <w:rPr>
          <w:i/>
          <w:color w:val="FF0000"/>
          <w:szCs w:val="24"/>
          <w:lang w:val="en-US"/>
        </w:rPr>
        <w:t>D</w:t>
      </w:r>
      <w:r w:rsidR="00EF5079" w:rsidRPr="00691DA3">
        <w:rPr>
          <w:i/>
          <w:color w:val="FF0000"/>
          <w:szCs w:val="24"/>
          <w:lang w:val="en-US"/>
        </w:rPr>
        <w:t>oc</w:t>
      </w:r>
      <w:r w:rsidR="00EF5079">
        <w:rPr>
          <w:i/>
          <w:color w:val="FF0000"/>
          <w:szCs w:val="24"/>
          <w:lang w:val="en-US"/>
        </w:rPr>
        <w:t>.</w:t>
      </w:r>
      <w:r w:rsidR="00EF5079" w:rsidRPr="00691DA3">
        <w:rPr>
          <w:i/>
          <w:color w:val="FF0000"/>
          <w:szCs w:val="24"/>
          <w:lang w:val="en-US"/>
        </w:rPr>
        <w:t xml:space="preserve"> </w:t>
      </w:r>
      <w:hyperlink r:id="rId26" w:history="1">
        <w:r w:rsidR="00EF5079" w:rsidRPr="00EF5079">
          <w:rPr>
            <w:rStyle w:val="Hyperlink"/>
            <w:i/>
            <w:szCs w:val="24"/>
            <w:lang w:val="en-US"/>
          </w:rPr>
          <w:t>5A/254</w:t>
        </w:r>
      </w:hyperlink>
    </w:p>
    <w:p w:rsidR="00D92E89" w:rsidRPr="009C3D12" w:rsidRDefault="00D92E89" w:rsidP="00D92E89">
      <w:r w:rsidRPr="009C3D12">
        <w:t>AS</w:t>
      </w:r>
      <w:r w:rsidRPr="009C3D12">
        <w:tab/>
        <w:t>Amateur service</w:t>
      </w:r>
    </w:p>
    <w:p w:rsidR="00D92E89" w:rsidRPr="009C3D12" w:rsidRDefault="00D92E89" w:rsidP="00D92E89">
      <w:r w:rsidRPr="009C3D12">
        <w:t>FS</w:t>
      </w:r>
      <w:r w:rsidRPr="009C3D12">
        <w:tab/>
        <w:t>Fixed service</w:t>
      </w:r>
    </w:p>
    <w:p w:rsidR="00D92E89" w:rsidRPr="009C3D12" w:rsidRDefault="00D92E89" w:rsidP="00D92E89">
      <w:r w:rsidRPr="009C3D12">
        <w:t>SNR</w:t>
      </w:r>
      <w:r w:rsidRPr="009C3D12">
        <w:tab/>
        <w:t xml:space="preserve">S/N, Signal-to-Noise Ratio </w:t>
      </w:r>
    </w:p>
    <w:p w:rsidR="00D92E89" w:rsidRPr="009C3D12" w:rsidRDefault="00D92E89" w:rsidP="00D92E89">
      <w:r w:rsidRPr="009C3D12">
        <w:t>SNIR</w:t>
      </w:r>
      <w:r w:rsidRPr="009C3D12">
        <w:tab/>
        <w:t>S/(N+I), Signal-to-Noise plus Interference Ratio</w:t>
      </w:r>
    </w:p>
    <w:p w:rsidR="00D92E89" w:rsidRPr="009C3D12" w:rsidRDefault="00D92E89" w:rsidP="00D92E89">
      <w:r w:rsidRPr="009C3D12">
        <w:t>SSB</w:t>
      </w:r>
      <w:r w:rsidRPr="009C3D12">
        <w:tab/>
        <w:t>Single-Sideband Suppressed Carrier Analogue Voice Transmission</w:t>
      </w:r>
    </w:p>
    <w:p w:rsidR="00D92E89" w:rsidRPr="009C3D12" w:rsidRDefault="00D92E89" w:rsidP="00D92E89">
      <w:r w:rsidRPr="009C3D12">
        <w:t>SSN</w:t>
      </w:r>
      <w:r w:rsidRPr="009C3D12">
        <w:tab/>
        <w:t>Sunspot Number</w:t>
      </w:r>
    </w:p>
    <w:p w:rsidR="00D92E89" w:rsidRPr="009C3D12" w:rsidRDefault="00D92E89" w:rsidP="00D92E89">
      <w:r w:rsidRPr="009C3D12">
        <w:t>UTC</w:t>
      </w:r>
      <w:r w:rsidRPr="009C3D12">
        <w:tab/>
        <w:t>Coordinated Universal Time</w:t>
      </w:r>
    </w:p>
    <w:p w:rsidR="00D92E89" w:rsidRPr="009C3D12" w:rsidRDefault="003379B1" w:rsidP="003379B1">
      <w:pPr>
        <w:pStyle w:val="Heading1"/>
      </w:pPr>
      <w:r>
        <w:t>4</w:t>
      </w:r>
      <w:r>
        <w:tab/>
      </w:r>
      <w:r w:rsidR="00D92E89" w:rsidRPr="009C3D12">
        <w:t>Background</w:t>
      </w:r>
    </w:p>
    <w:p w:rsidR="00D92E89" w:rsidRPr="00691DA3" w:rsidRDefault="00D92E89" w:rsidP="009E3796">
      <w:pPr>
        <w:rPr>
          <w:color w:val="FF0000"/>
        </w:rPr>
      </w:pPr>
      <w:r w:rsidRPr="00691DA3">
        <w:rPr>
          <w:i/>
          <w:color w:val="FF0000"/>
          <w:szCs w:val="24"/>
          <w:lang w:val="en-US"/>
        </w:rPr>
        <w:t xml:space="preserve">Editor’s note: Extracted from </w:t>
      </w:r>
      <w:r w:rsidR="009E3796">
        <w:rPr>
          <w:i/>
          <w:color w:val="FF0000"/>
          <w:szCs w:val="24"/>
          <w:lang w:val="en-US"/>
        </w:rPr>
        <w:t>D</w:t>
      </w:r>
      <w:r w:rsidRPr="00691DA3">
        <w:rPr>
          <w:i/>
          <w:color w:val="FF0000"/>
          <w:szCs w:val="24"/>
          <w:lang w:val="en-US"/>
        </w:rPr>
        <w:t>oc</w:t>
      </w:r>
      <w:r w:rsidR="009E3796">
        <w:rPr>
          <w:i/>
          <w:color w:val="FF0000"/>
          <w:szCs w:val="24"/>
          <w:lang w:val="en-US"/>
        </w:rPr>
        <w:t>.</w:t>
      </w:r>
      <w:r w:rsidRPr="00691DA3">
        <w:rPr>
          <w:i/>
          <w:color w:val="FF0000"/>
          <w:szCs w:val="24"/>
          <w:lang w:val="en-US"/>
        </w:rPr>
        <w:t xml:space="preserve"> </w:t>
      </w:r>
      <w:hyperlink r:id="rId27" w:history="1">
        <w:r w:rsidR="00EF5079" w:rsidRPr="00EF5079">
          <w:rPr>
            <w:rStyle w:val="Hyperlink"/>
            <w:i/>
            <w:szCs w:val="24"/>
            <w:lang w:val="en-US"/>
          </w:rPr>
          <w:t>5A/</w:t>
        </w:r>
        <w:r w:rsidRPr="00EF5079">
          <w:rPr>
            <w:rStyle w:val="Hyperlink"/>
            <w:i/>
            <w:szCs w:val="24"/>
            <w:lang w:val="en-US"/>
          </w:rPr>
          <w:t>254</w:t>
        </w:r>
      </w:hyperlink>
    </w:p>
    <w:p w:rsidR="00D92E89" w:rsidRDefault="00D92E89" w:rsidP="00D92E89">
      <w:r>
        <w:t>The frequency range 5 250-</w:t>
      </w:r>
      <w:r w:rsidRPr="009C3D12">
        <w:t xml:space="preserve">5 450 kHz is allocated to fixed and mobile (except aeronautical mobile) services </w:t>
      </w:r>
      <w:r>
        <w:t xml:space="preserve">in all three Regions </w:t>
      </w:r>
      <w:r w:rsidRPr="009C3D12">
        <w:t xml:space="preserve">on </w:t>
      </w:r>
      <w:r>
        <w:t xml:space="preserve">a </w:t>
      </w:r>
      <w:r w:rsidRPr="009C3D12">
        <w:t>primary basis. Radiolocation services are also allocated in the range 5 250 to 5 275 kHz as a secondary service in Regions 1 and 3 and Primary in Region 2.</w:t>
      </w:r>
    </w:p>
    <w:p w:rsidR="00D92E89" w:rsidRPr="00691DA3" w:rsidRDefault="00D92E89" w:rsidP="00D92E89">
      <w:pPr>
        <w:rPr>
          <w:color w:val="FF0000"/>
        </w:rPr>
      </w:pPr>
      <w:r w:rsidRPr="00691DA3">
        <w:rPr>
          <w:i/>
          <w:color w:val="FF0000"/>
          <w:szCs w:val="24"/>
          <w:lang w:val="en-US"/>
        </w:rPr>
        <w:t xml:space="preserve">Editor’s note: </w:t>
      </w:r>
      <w:r>
        <w:rPr>
          <w:i/>
          <w:color w:val="FF0000"/>
          <w:szCs w:val="24"/>
          <w:lang w:val="en-US"/>
        </w:rPr>
        <w:t>Indication of incumbent usage could go here if desired</w:t>
      </w:r>
    </w:p>
    <w:p w:rsidR="0093387C" w:rsidRDefault="0093387C">
      <w:pPr>
        <w:tabs>
          <w:tab w:val="clear" w:pos="1134"/>
          <w:tab w:val="clear" w:pos="1871"/>
          <w:tab w:val="clear" w:pos="2268"/>
        </w:tabs>
        <w:overflowPunct/>
        <w:autoSpaceDE/>
        <w:autoSpaceDN/>
        <w:adjustRightInd/>
        <w:spacing w:before="0"/>
        <w:textAlignment w:val="auto"/>
        <w:rPr>
          <w:b/>
          <w:sz w:val="28"/>
        </w:rPr>
      </w:pPr>
      <w:r>
        <w:br w:type="page"/>
      </w:r>
    </w:p>
    <w:p w:rsidR="00D92E89" w:rsidRDefault="003379B1" w:rsidP="003379B1">
      <w:pPr>
        <w:pStyle w:val="Heading1"/>
      </w:pPr>
      <w:r>
        <w:t>5</w:t>
      </w:r>
      <w:r>
        <w:tab/>
      </w:r>
      <w:r w:rsidR="00D92E89">
        <w:t>Characteristics of fixed service stations used in the compatibility study</w:t>
      </w:r>
    </w:p>
    <w:p w:rsidR="00D92E89" w:rsidRPr="00691DA3" w:rsidRDefault="00D92E89" w:rsidP="00D92E89">
      <w:pPr>
        <w:rPr>
          <w:i/>
          <w:color w:val="FF0000"/>
          <w:szCs w:val="24"/>
          <w:lang w:val="en-US"/>
        </w:rPr>
      </w:pPr>
      <w:r w:rsidRPr="00691DA3">
        <w:rPr>
          <w:i/>
          <w:color w:val="FF0000"/>
          <w:szCs w:val="24"/>
          <w:lang w:val="en-US"/>
        </w:rPr>
        <w:t>Editor’s note: The following is an extract from liaison statement</w:t>
      </w:r>
      <w:r w:rsidRPr="00691DA3">
        <w:rPr>
          <w:color w:val="FF0000"/>
        </w:rPr>
        <w:t xml:space="preserve"> </w:t>
      </w:r>
      <w:hyperlink r:id="rId28" w:history="1">
        <w:r w:rsidRPr="009E3796">
          <w:rPr>
            <w:rStyle w:val="Hyperlink"/>
            <w:b/>
            <w:bCs/>
            <w:iCs/>
            <w:szCs w:val="24"/>
            <w:lang w:val="en-US"/>
          </w:rPr>
          <w:t>5A/77-</w:t>
        </w:r>
      </w:hyperlink>
      <w:r w:rsidRPr="00EA26B3">
        <w:rPr>
          <w:iCs/>
          <w:color w:val="FF0000"/>
          <w:szCs w:val="24"/>
          <w:lang w:val="en-US"/>
        </w:rPr>
        <w:t>E</w:t>
      </w:r>
      <w:r w:rsidRPr="00691DA3">
        <w:rPr>
          <w:rFonts w:ascii="Verdana" w:hAnsi="Verdana"/>
          <w:b/>
          <w:color w:val="FF0000"/>
          <w:sz w:val="20"/>
          <w:lang w:eastAsia="zh-CN"/>
        </w:rPr>
        <w:t xml:space="preserve"> </w:t>
      </w:r>
    </w:p>
    <w:p w:rsidR="00D92E89" w:rsidRDefault="00D92E89" w:rsidP="00D92E89">
      <w:r>
        <w:t>Appropriate fixed service characteristics for sharing studies between fixed service and amateur service stations can be found in Recommendations ITU-R F.1761, ITU-R F.1762 and ITU</w:t>
      </w:r>
      <w:r>
        <w:noBreakHyphen/>
        <w:t xml:space="preserve">R F.1821.  </w:t>
      </w:r>
    </w:p>
    <w:p w:rsidR="00D92E89" w:rsidRPr="00BE6D17" w:rsidRDefault="00D92E89" w:rsidP="00D92E89">
      <w:pPr>
        <w:rPr>
          <w:i/>
          <w:color w:val="FF0000"/>
        </w:rPr>
      </w:pPr>
      <w:r w:rsidRPr="00691DA3">
        <w:rPr>
          <w:i/>
          <w:color w:val="FF0000"/>
          <w:szCs w:val="24"/>
          <w:lang w:val="en-US"/>
        </w:rPr>
        <w:t xml:space="preserve">Editor’s note: </w:t>
      </w:r>
      <w:r w:rsidRPr="00BE6D17">
        <w:rPr>
          <w:i/>
          <w:color w:val="FF0000"/>
        </w:rPr>
        <w:t>Other information to be added</w:t>
      </w:r>
      <w:r>
        <w:rPr>
          <w:i/>
          <w:color w:val="FF0000"/>
        </w:rPr>
        <w:t xml:space="preserve"> if required</w:t>
      </w:r>
    </w:p>
    <w:p w:rsidR="00D92E89" w:rsidRDefault="003379B1" w:rsidP="003379B1">
      <w:pPr>
        <w:pStyle w:val="Heading1"/>
      </w:pPr>
      <w:r>
        <w:lastRenderedPageBreak/>
        <w:t>6</w:t>
      </w:r>
      <w:r>
        <w:tab/>
      </w:r>
      <w:r w:rsidR="00D92E89">
        <w:t>Characteristics of amateur service stations that might be used in the 5</w:t>
      </w:r>
      <w:r>
        <w:t> </w:t>
      </w:r>
      <w:r w:rsidR="00D92E89">
        <w:t>250</w:t>
      </w:r>
      <w:r>
        <w:t>-</w:t>
      </w:r>
      <w:r w:rsidR="00D92E89">
        <w:t>5</w:t>
      </w:r>
      <w:r>
        <w:t> </w:t>
      </w:r>
      <w:r w:rsidR="00D92E89">
        <w:t>450 kHz frequency band</w:t>
      </w:r>
    </w:p>
    <w:p w:rsidR="00D92E89" w:rsidRPr="00691DA3" w:rsidRDefault="00D92E89" w:rsidP="009E3796">
      <w:pPr>
        <w:rPr>
          <w:color w:val="FF0000"/>
        </w:rPr>
      </w:pPr>
      <w:r w:rsidRPr="00691DA3">
        <w:rPr>
          <w:i/>
          <w:color w:val="FF0000"/>
          <w:szCs w:val="24"/>
          <w:lang w:val="en-US"/>
        </w:rPr>
        <w:t xml:space="preserve">Editor’s note: Extracted from </w:t>
      </w:r>
      <w:r w:rsidR="009E3796">
        <w:rPr>
          <w:i/>
          <w:color w:val="FF0000"/>
          <w:szCs w:val="24"/>
          <w:lang w:val="en-US"/>
        </w:rPr>
        <w:t>D</w:t>
      </w:r>
      <w:r w:rsidRPr="00691DA3">
        <w:rPr>
          <w:i/>
          <w:color w:val="FF0000"/>
          <w:szCs w:val="24"/>
          <w:lang w:val="en-US"/>
        </w:rPr>
        <w:t>oc</w:t>
      </w:r>
      <w:r w:rsidR="009E3796">
        <w:rPr>
          <w:i/>
          <w:color w:val="FF0000"/>
          <w:szCs w:val="24"/>
          <w:lang w:val="en-US"/>
        </w:rPr>
        <w:t>.</w:t>
      </w:r>
      <w:hyperlink r:id="rId29" w:history="1">
        <w:r w:rsidR="00EF5079" w:rsidRPr="00EF5079">
          <w:rPr>
            <w:rStyle w:val="Hyperlink"/>
            <w:i/>
            <w:szCs w:val="24"/>
            <w:lang w:val="en-US"/>
          </w:rPr>
          <w:t>5A/</w:t>
        </w:r>
        <w:r w:rsidRPr="00EF5079">
          <w:rPr>
            <w:rStyle w:val="Hyperlink"/>
            <w:i/>
            <w:szCs w:val="24"/>
            <w:lang w:val="en-US"/>
          </w:rPr>
          <w:t>237</w:t>
        </w:r>
      </w:hyperlink>
    </w:p>
    <w:p w:rsidR="00D92E89" w:rsidRPr="00691DA3" w:rsidRDefault="00D92E89" w:rsidP="00D509BA">
      <w:pPr>
        <w:spacing w:after="80"/>
        <w:rPr>
          <w:szCs w:val="24"/>
          <w:lang w:val="en-US"/>
        </w:rPr>
      </w:pPr>
      <w:r w:rsidRPr="00691DA3">
        <w:rPr>
          <w:szCs w:val="24"/>
          <w:lang w:val="en-US"/>
        </w:rPr>
        <w:t xml:space="preserve">WP </w:t>
      </w:r>
      <w:r>
        <w:rPr>
          <w:szCs w:val="24"/>
          <w:lang w:val="en-US"/>
        </w:rPr>
        <w:t>5A has developed a</w:t>
      </w:r>
      <w:r w:rsidRPr="00691DA3">
        <w:rPr>
          <w:szCs w:val="24"/>
          <w:lang w:val="en-US"/>
        </w:rPr>
        <w:t xml:space="preserve"> draft </w:t>
      </w:r>
      <w:r w:rsidR="00D509BA">
        <w:rPr>
          <w:szCs w:val="24"/>
          <w:lang w:val="en-US"/>
        </w:rPr>
        <w:t>R</w:t>
      </w:r>
      <w:r w:rsidRPr="00691DA3">
        <w:rPr>
          <w:szCs w:val="24"/>
          <w:lang w:val="en-US"/>
        </w:rPr>
        <w:t xml:space="preserve">eport ITU-R M.[5 MHz CHAR] which contains the list of possible amateur service station parameters in this frequency band. In accordance with this draft Report the majority of commercial amateur equipment has output power of 100-150 W and uses near-omnidirectional antennae. </w:t>
      </w:r>
    </w:p>
    <w:p w:rsidR="00D92E89" w:rsidRDefault="00D92E89" w:rsidP="00D92E89">
      <w:pPr>
        <w:spacing w:after="80"/>
        <w:rPr>
          <w:szCs w:val="24"/>
          <w:lang w:val="en-US"/>
        </w:rPr>
      </w:pPr>
      <w:r w:rsidRPr="00691DA3">
        <w:rPr>
          <w:szCs w:val="24"/>
          <w:lang w:val="en-US"/>
        </w:rPr>
        <w:t xml:space="preserve">Therefore in the compatibility study it was assumed that amateur station uses omnidirectional antenna and transmitter with output power of 100 W (20 </w:t>
      </w:r>
      <w:proofErr w:type="spellStart"/>
      <w:r w:rsidRPr="00691DA3">
        <w:rPr>
          <w:szCs w:val="24"/>
          <w:lang w:val="en-US"/>
        </w:rPr>
        <w:t>dBW</w:t>
      </w:r>
      <w:proofErr w:type="spellEnd"/>
      <w:r w:rsidRPr="00691DA3">
        <w:rPr>
          <w:szCs w:val="24"/>
          <w:lang w:val="en-US"/>
        </w:rPr>
        <w:t>).</w:t>
      </w:r>
    </w:p>
    <w:p w:rsidR="00D92E89" w:rsidRPr="00BE6D17" w:rsidRDefault="00D92E89" w:rsidP="00D92E89">
      <w:pPr>
        <w:rPr>
          <w:i/>
          <w:color w:val="FF0000"/>
        </w:rPr>
      </w:pPr>
      <w:r w:rsidRPr="00691DA3">
        <w:rPr>
          <w:i/>
          <w:color w:val="FF0000"/>
          <w:szCs w:val="24"/>
          <w:lang w:val="en-US"/>
        </w:rPr>
        <w:t xml:space="preserve">Editor’s note: </w:t>
      </w:r>
      <w:r w:rsidRPr="00BE6D17">
        <w:rPr>
          <w:i/>
          <w:color w:val="FF0000"/>
        </w:rPr>
        <w:t>Other information to be added</w:t>
      </w:r>
      <w:r>
        <w:rPr>
          <w:i/>
          <w:color w:val="FF0000"/>
        </w:rPr>
        <w:t xml:space="preserve"> if required</w:t>
      </w:r>
    </w:p>
    <w:p w:rsidR="00D92E89" w:rsidRDefault="003379B1" w:rsidP="003379B1">
      <w:pPr>
        <w:pStyle w:val="Heading1"/>
      </w:pPr>
      <w:r>
        <w:t>7</w:t>
      </w:r>
      <w:r>
        <w:tab/>
      </w:r>
      <w:r w:rsidR="00D92E89">
        <w:t>Scenarios for the possible impact upon the fixed service by stations of the amateur service</w:t>
      </w:r>
    </w:p>
    <w:p w:rsidR="00D92E89" w:rsidRDefault="00D92E89" w:rsidP="00D92E89">
      <w:pPr>
        <w:rPr>
          <w:color w:val="FF0000"/>
          <w:szCs w:val="24"/>
          <w:lang w:val="en-US"/>
        </w:rPr>
      </w:pPr>
      <w:r w:rsidRPr="00691DA3">
        <w:rPr>
          <w:i/>
          <w:color w:val="FF0000"/>
          <w:szCs w:val="24"/>
          <w:lang w:val="en-US"/>
        </w:rPr>
        <w:t xml:space="preserve">Editor’s note: </w:t>
      </w:r>
      <w:r>
        <w:rPr>
          <w:i/>
          <w:color w:val="FF0000"/>
          <w:szCs w:val="24"/>
          <w:lang w:val="en-US"/>
        </w:rPr>
        <w:t xml:space="preserve">For each of the methods </w:t>
      </w:r>
      <w:r w:rsidRPr="00691DA3">
        <w:rPr>
          <w:i/>
          <w:color w:val="FF0000"/>
          <w:szCs w:val="24"/>
          <w:lang w:val="en-US"/>
        </w:rPr>
        <w:t>the geographic details of the modeled fixed service and potential amateur service stations should go here. As far as possible the links should be representative of real situations.</w:t>
      </w:r>
    </w:p>
    <w:p w:rsidR="00D92E89" w:rsidRPr="00CF2DCD" w:rsidRDefault="00D92E89" w:rsidP="003379B1">
      <w:pPr>
        <w:pStyle w:val="Heading2"/>
        <w:rPr>
          <w:lang w:val="en-US"/>
        </w:rPr>
      </w:pPr>
      <w:r>
        <w:rPr>
          <w:lang w:val="en-US"/>
        </w:rPr>
        <w:t>7.1</w:t>
      </w:r>
      <w:r w:rsidR="003379B1">
        <w:rPr>
          <w:lang w:val="en-US"/>
        </w:rPr>
        <w:tab/>
      </w:r>
      <w:r>
        <w:rPr>
          <w:lang w:val="en-US"/>
        </w:rPr>
        <w:t xml:space="preserve"> </w:t>
      </w:r>
      <w:r w:rsidRPr="003379B1">
        <w:t>Scenarios</w:t>
      </w:r>
      <w:r w:rsidRPr="00CF2DCD">
        <w:rPr>
          <w:lang w:val="en-US"/>
        </w:rPr>
        <w:t xml:space="preserve"> for study method 1</w:t>
      </w:r>
      <w:r>
        <w:rPr>
          <w:lang w:val="en-US"/>
        </w:rPr>
        <w:t xml:space="preserve"> (Russian)</w:t>
      </w:r>
    </w:p>
    <w:p w:rsidR="00D92E89" w:rsidRPr="00B42A0D" w:rsidRDefault="00D92E89" w:rsidP="00D92E89">
      <w:pPr>
        <w:rPr>
          <w:color w:val="000000" w:themeColor="text1"/>
          <w:szCs w:val="24"/>
          <w:lang w:val="en-US"/>
        </w:rPr>
      </w:pPr>
    </w:p>
    <w:p w:rsidR="00D92E89" w:rsidRPr="00CF2DCD" w:rsidRDefault="00D92E89" w:rsidP="003379B1">
      <w:pPr>
        <w:pStyle w:val="Heading2"/>
        <w:rPr>
          <w:lang w:val="en-US"/>
        </w:rPr>
      </w:pPr>
      <w:r>
        <w:rPr>
          <w:lang w:val="en-US"/>
        </w:rPr>
        <w:t xml:space="preserve">7.2 </w:t>
      </w:r>
      <w:r w:rsidR="003379B1">
        <w:rPr>
          <w:lang w:val="en-US"/>
        </w:rPr>
        <w:tab/>
      </w:r>
      <w:r w:rsidRPr="003379B1">
        <w:t>Scenarios</w:t>
      </w:r>
      <w:r w:rsidRPr="00CF2DCD">
        <w:rPr>
          <w:lang w:val="en-US"/>
        </w:rPr>
        <w:t xml:space="preserve"> for study method 2</w:t>
      </w:r>
      <w:r>
        <w:rPr>
          <w:lang w:val="en-US"/>
        </w:rPr>
        <w:t xml:space="preserve"> (Canadian)</w:t>
      </w:r>
    </w:p>
    <w:p w:rsidR="00D92E89" w:rsidRPr="00B42A0D" w:rsidRDefault="00D92E89" w:rsidP="00D92E89">
      <w:pPr>
        <w:rPr>
          <w:color w:val="000000" w:themeColor="text1"/>
          <w:szCs w:val="24"/>
          <w:lang w:val="en-US"/>
        </w:rPr>
      </w:pPr>
    </w:p>
    <w:p w:rsidR="00D92E89" w:rsidRPr="00CF2DCD" w:rsidRDefault="00D92E89" w:rsidP="003379B1">
      <w:pPr>
        <w:pStyle w:val="Heading2"/>
        <w:rPr>
          <w:lang w:val="en-US"/>
        </w:rPr>
      </w:pPr>
      <w:r>
        <w:rPr>
          <w:lang w:val="en-US"/>
        </w:rPr>
        <w:t xml:space="preserve">7.3 </w:t>
      </w:r>
      <w:r w:rsidR="003379B1">
        <w:rPr>
          <w:lang w:val="en-US"/>
        </w:rPr>
        <w:tab/>
      </w:r>
      <w:r w:rsidRPr="00CF2DCD">
        <w:rPr>
          <w:lang w:val="en-US"/>
        </w:rPr>
        <w:t>Scenarios for study method 3</w:t>
      </w:r>
      <w:r>
        <w:rPr>
          <w:lang w:val="en-US"/>
        </w:rPr>
        <w:t xml:space="preserve"> (China)</w:t>
      </w:r>
    </w:p>
    <w:p w:rsidR="00D92E89" w:rsidRDefault="00D92E89" w:rsidP="00D92E89"/>
    <w:p w:rsidR="00D92E89" w:rsidRDefault="003379B1" w:rsidP="003379B1">
      <w:pPr>
        <w:pStyle w:val="Heading1"/>
        <w:rPr>
          <w:lang w:val="en-US"/>
        </w:rPr>
      </w:pPr>
      <w:r>
        <w:rPr>
          <w:lang w:val="en-US"/>
        </w:rPr>
        <w:t>8</w:t>
      </w:r>
      <w:r>
        <w:rPr>
          <w:lang w:val="en-US"/>
        </w:rPr>
        <w:tab/>
      </w:r>
      <w:r w:rsidR="00D92E89">
        <w:rPr>
          <w:lang w:val="en-US"/>
        </w:rPr>
        <w:t>Methodology</w:t>
      </w:r>
      <w:r w:rsidR="00D92E89" w:rsidRPr="009C367A">
        <w:rPr>
          <w:lang w:val="en-US"/>
        </w:rPr>
        <w:t xml:space="preserve"> </w:t>
      </w:r>
      <w:r w:rsidR="00D92E89">
        <w:rPr>
          <w:lang w:val="en-US"/>
        </w:rPr>
        <w:t>of</w:t>
      </w:r>
      <w:r w:rsidR="00D92E89" w:rsidRPr="009C367A">
        <w:rPr>
          <w:lang w:val="en-US"/>
        </w:rPr>
        <w:t xml:space="preserve"> </w:t>
      </w:r>
      <w:r w:rsidR="00D92E89">
        <w:rPr>
          <w:lang w:val="en-US"/>
        </w:rPr>
        <w:t>interference</w:t>
      </w:r>
      <w:r w:rsidR="00D92E89" w:rsidRPr="009C367A">
        <w:rPr>
          <w:lang w:val="en-US"/>
        </w:rPr>
        <w:t xml:space="preserve"> </w:t>
      </w:r>
      <w:r w:rsidR="00D92E89">
        <w:rPr>
          <w:lang w:val="en-US"/>
        </w:rPr>
        <w:t>impact</w:t>
      </w:r>
      <w:r w:rsidR="00D92E89" w:rsidRPr="009C367A">
        <w:rPr>
          <w:lang w:val="en-US"/>
        </w:rPr>
        <w:t xml:space="preserve"> </w:t>
      </w:r>
      <w:r w:rsidR="00D92E89">
        <w:rPr>
          <w:lang w:val="en-US"/>
        </w:rPr>
        <w:t>assessment</w:t>
      </w:r>
      <w:r w:rsidR="00D92E89" w:rsidRPr="009C367A">
        <w:rPr>
          <w:lang w:val="en-US"/>
        </w:rPr>
        <w:t xml:space="preserve"> </w:t>
      </w:r>
      <w:r w:rsidR="00D92E89">
        <w:rPr>
          <w:lang w:val="en-US"/>
        </w:rPr>
        <w:t xml:space="preserve">from amateur service stations on the fixed/land mobile service, aeronautical and oceanographic radar services </w:t>
      </w:r>
    </w:p>
    <w:p w:rsidR="00884B76" w:rsidRDefault="00D92E89" w:rsidP="003379B1">
      <w:pPr>
        <w:pStyle w:val="Heading2"/>
        <w:rPr>
          <w:lang w:val="en-US"/>
        </w:rPr>
      </w:pPr>
      <w:r w:rsidRPr="00F90673">
        <w:rPr>
          <w:lang w:val="en-US"/>
        </w:rPr>
        <w:t>8.1</w:t>
      </w:r>
      <w:r w:rsidR="003379B1">
        <w:rPr>
          <w:lang w:val="en-US"/>
        </w:rPr>
        <w:tab/>
      </w:r>
      <w:r w:rsidRPr="00F90673">
        <w:rPr>
          <w:lang w:val="en-US"/>
        </w:rPr>
        <w:t>Methodology of interference impact assessment proposed by WP 5C</w:t>
      </w:r>
      <w:r>
        <w:rPr>
          <w:lang w:val="en-US"/>
        </w:rPr>
        <w:t xml:space="preserve"> </w:t>
      </w:r>
    </w:p>
    <w:p w:rsidR="00D92E89" w:rsidRPr="00336057" w:rsidRDefault="00D92E89" w:rsidP="003379B1">
      <w:pPr>
        <w:pStyle w:val="Heading2"/>
        <w:rPr>
          <w:b w:val="0"/>
          <w:i/>
          <w:color w:val="FF0000"/>
          <w:lang w:val="en-US"/>
        </w:rPr>
      </w:pPr>
      <w:proofErr w:type="spellStart"/>
      <w:r>
        <w:rPr>
          <w:b w:val="0"/>
          <w:i/>
          <w:color w:val="FF0000"/>
          <w:lang w:val="en-US"/>
        </w:rPr>
        <w:t>Editors</w:t>
      </w:r>
      <w:proofErr w:type="spellEnd"/>
      <w:r>
        <w:rPr>
          <w:b w:val="0"/>
          <w:i/>
          <w:color w:val="FF0000"/>
          <w:lang w:val="en-US"/>
        </w:rPr>
        <w:t xml:space="preserve"> note: Russian &amp; Canadian input</w:t>
      </w:r>
    </w:p>
    <w:p w:rsidR="0093387C" w:rsidRDefault="0093387C">
      <w:pPr>
        <w:tabs>
          <w:tab w:val="clear" w:pos="1134"/>
          <w:tab w:val="clear" w:pos="1871"/>
          <w:tab w:val="clear" w:pos="2268"/>
        </w:tabs>
        <w:overflowPunct/>
        <w:autoSpaceDE/>
        <w:autoSpaceDN/>
        <w:adjustRightInd/>
        <w:spacing w:before="0"/>
        <w:textAlignment w:val="auto"/>
        <w:rPr>
          <w:b/>
        </w:rPr>
      </w:pPr>
      <w:r>
        <w:br w:type="page"/>
      </w:r>
    </w:p>
    <w:p w:rsidR="00D92E89" w:rsidRPr="00F90673" w:rsidRDefault="00D92E89" w:rsidP="003379B1">
      <w:pPr>
        <w:pStyle w:val="Heading3"/>
      </w:pPr>
      <w:r w:rsidRPr="00F90673">
        <w:t xml:space="preserve">8.1.1 </w:t>
      </w:r>
      <w:r w:rsidR="003379B1">
        <w:tab/>
      </w:r>
      <w:r w:rsidRPr="00F90673">
        <w:t xml:space="preserve">Interference impact assessment from amateur service stations on the fixed/land mobile service </w:t>
      </w:r>
    </w:p>
    <w:p w:rsidR="00D92E89" w:rsidRPr="00691DA3" w:rsidRDefault="00D92E89" w:rsidP="00D92E89">
      <w:pPr>
        <w:rPr>
          <w:i/>
          <w:color w:val="FF0000"/>
          <w:szCs w:val="24"/>
          <w:lang w:val="en-US"/>
        </w:rPr>
      </w:pPr>
      <w:r w:rsidRPr="00691DA3">
        <w:rPr>
          <w:i/>
          <w:color w:val="FF0000"/>
          <w:szCs w:val="24"/>
          <w:lang w:val="en-US"/>
        </w:rPr>
        <w:t>Editor’s note: The following is from liaison statement</w:t>
      </w:r>
      <w:r w:rsidRPr="00691DA3">
        <w:rPr>
          <w:color w:val="FF0000"/>
        </w:rPr>
        <w:t xml:space="preserve"> </w:t>
      </w:r>
      <w:r w:rsidRPr="003379B1">
        <w:rPr>
          <w:b/>
          <w:bCs/>
          <w:iCs/>
          <w:color w:val="FF0000"/>
          <w:szCs w:val="24"/>
          <w:lang w:val="en-US"/>
        </w:rPr>
        <w:t>5A/77-E</w:t>
      </w:r>
      <w:r w:rsidRPr="00691DA3">
        <w:rPr>
          <w:rFonts w:ascii="Verdana" w:hAnsi="Verdana"/>
          <w:b/>
          <w:color w:val="FF0000"/>
          <w:sz w:val="20"/>
          <w:lang w:eastAsia="zh-CN"/>
        </w:rPr>
        <w:t xml:space="preserve"> </w:t>
      </w:r>
    </w:p>
    <w:p w:rsidR="00D92E89" w:rsidRDefault="00D92E89" w:rsidP="00D92E89">
      <w:r>
        <w:t>Recommendation ITU-R P.533 and the associated software model should be used for performing required sharing and compatibility studies.</w:t>
      </w:r>
    </w:p>
    <w:p w:rsidR="00D92E89" w:rsidRDefault="00D92E89" w:rsidP="00D92E89">
      <w:r>
        <w:t xml:space="preserve">Fixed HF systems typically use directional antennas but are not limited to such design.  Therefore studies should take into account a mixture of directional systems using </w:t>
      </w:r>
      <w:proofErr w:type="spellStart"/>
      <w:r>
        <w:t>yagi</w:t>
      </w:r>
      <w:proofErr w:type="spellEnd"/>
      <w:r>
        <w:t xml:space="preserve"> antennas at the maximum gain listed, and </w:t>
      </w:r>
      <w:proofErr w:type="spellStart"/>
      <w:r>
        <w:t>omni</w:t>
      </w:r>
      <w:proofErr w:type="spellEnd"/>
      <w:r>
        <w:t xml:space="preserve">-directional whip antennas using a gain of 0 </w:t>
      </w:r>
      <w:proofErr w:type="spellStart"/>
      <w:r>
        <w:t>dB.</w:t>
      </w:r>
      <w:proofErr w:type="spellEnd"/>
    </w:p>
    <w:p w:rsidR="00D92E89" w:rsidRPr="00530DBD" w:rsidRDefault="00D92E89" w:rsidP="00D92E89">
      <w:pPr>
        <w:rPr>
          <w:i/>
          <w:color w:val="FF0000"/>
          <w:szCs w:val="24"/>
          <w:lang w:val="en-US"/>
        </w:rPr>
      </w:pPr>
      <w:r w:rsidRPr="00691DA3">
        <w:rPr>
          <w:i/>
          <w:color w:val="FF0000"/>
          <w:szCs w:val="24"/>
          <w:lang w:val="en-US"/>
        </w:rPr>
        <w:t>Editor’s note:</w:t>
      </w:r>
      <w:r>
        <w:rPr>
          <w:i/>
          <w:color w:val="FF0000"/>
          <w:szCs w:val="24"/>
          <w:lang w:val="en-US"/>
        </w:rPr>
        <w:t xml:space="preserve"> presumably whip antennas are only used for short range links?</w:t>
      </w:r>
    </w:p>
    <w:p w:rsidR="00D92E89" w:rsidRDefault="00D92E89" w:rsidP="00D92E89">
      <w:r>
        <w:t>The impact from the amateur station transmission reference link should be calculated by determining the reference link S/N ratio (in dB) for the worst month for the amateur station using a relative sunspot number for portions of the sunspot cycle corresponding to both low sunspot activity and high sunspot activity.</w:t>
      </w:r>
    </w:p>
    <w:p w:rsidR="00D92E89" w:rsidRDefault="00D92E89" w:rsidP="00D92E89">
      <w:r>
        <w:t>A reference link signal level should also be determined for the fixed service link as an actual S/N level (in dB).  The amateur reference link S/N ratio should be used to reduce the fixed service reference link S/N ratio to determine S/I and compared to the required S/N levels found in Recommendations ITU-R F.1761, ITU-R F.1762 and ITU</w:t>
      </w:r>
      <w:r>
        <w:noBreakHyphen/>
        <w:t>R F.1821 for all three transmission types to determine if it can still meet the required S/N level for all three types of service. This will determine the long-term effects of any amateur allocation.</w:t>
      </w:r>
    </w:p>
    <w:p w:rsidR="00D92E89" w:rsidRPr="00B42A0D" w:rsidRDefault="00D92E89" w:rsidP="00D92E89">
      <w:pPr>
        <w:rPr>
          <w:color w:val="000000" w:themeColor="text1"/>
        </w:rPr>
      </w:pPr>
      <w:r w:rsidRPr="00B42A0D">
        <w:rPr>
          <w:color w:val="000000" w:themeColor="text1"/>
        </w:rPr>
        <w:t xml:space="preserve">The </w:t>
      </w:r>
      <w:r>
        <w:rPr>
          <w:color w:val="000000" w:themeColor="text1"/>
        </w:rPr>
        <w:t xml:space="preserve">fixed/mobile service </w:t>
      </w:r>
      <w:r w:rsidRPr="00B42A0D">
        <w:rPr>
          <w:color w:val="000000" w:themeColor="text1"/>
        </w:rPr>
        <w:t>transmissions modes to be studied</w:t>
      </w:r>
      <w:r>
        <w:rPr>
          <w:color w:val="000000" w:themeColor="text1"/>
        </w:rPr>
        <w:t xml:space="preserve"> are</w:t>
      </w:r>
      <w:r w:rsidRPr="00B42A0D">
        <w:rPr>
          <w:color w:val="000000" w:themeColor="text1"/>
        </w:rPr>
        <w:t>:</w:t>
      </w:r>
    </w:p>
    <w:p w:rsidR="00D92E89" w:rsidRPr="00B42A0D" w:rsidRDefault="00D92E89" w:rsidP="00D92E89">
      <w:pPr>
        <w:rPr>
          <w:color w:val="000000" w:themeColor="text1"/>
        </w:rPr>
      </w:pPr>
      <w:r w:rsidRPr="00B42A0D">
        <w:rPr>
          <w:color w:val="000000" w:themeColor="text1"/>
        </w:rPr>
        <w:t>300</w:t>
      </w:r>
      <w:r w:rsidR="004F50D2">
        <w:rPr>
          <w:color w:val="000000" w:themeColor="text1"/>
        </w:rPr>
        <w:t xml:space="preserve"> </w:t>
      </w:r>
      <w:r w:rsidRPr="00B42A0D">
        <w:rPr>
          <w:color w:val="000000" w:themeColor="text1"/>
        </w:rPr>
        <w:t>HF1B telegraphy from F.339 using both stable &amp; fading S/N criteria</w:t>
      </w:r>
    </w:p>
    <w:p w:rsidR="00D92E89" w:rsidRPr="00B42A0D" w:rsidRDefault="00D92E89" w:rsidP="00D92E89">
      <w:pPr>
        <w:rPr>
          <w:color w:val="000000" w:themeColor="text1"/>
        </w:rPr>
      </w:pPr>
      <w:r w:rsidRPr="00B42A0D">
        <w:rPr>
          <w:color w:val="000000" w:themeColor="text1"/>
        </w:rPr>
        <w:t>3k00J3E Single Sideband analogue voice F.339 using both stable &amp; fading S/N criteria</w:t>
      </w:r>
    </w:p>
    <w:p w:rsidR="00D92E89" w:rsidRDefault="00D92E89" w:rsidP="00D92E89">
      <w:pPr>
        <w:rPr>
          <w:color w:val="000000" w:themeColor="text1"/>
        </w:rPr>
      </w:pPr>
      <w:r>
        <w:rPr>
          <w:color w:val="000000" w:themeColor="text1"/>
        </w:rPr>
        <w:t>[</w:t>
      </w:r>
      <w:r w:rsidRPr="00B42A0D">
        <w:rPr>
          <w:color w:val="000000" w:themeColor="text1"/>
        </w:rPr>
        <w:t>3k00J2</w:t>
      </w:r>
      <w:r>
        <w:rPr>
          <w:color w:val="000000" w:themeColor="text1"/>
        </w:rPr>
        <w:t>E]</w:t>
      </w:r>
      <w:r w:rsidRPr="00B42A0D">
        <w:rPr>
          <w:color w:val="000000" w:themeColor="text1"/>
        </w:rPr>
        <w:t xml:space="preserve"> Digital voice F.1821 &amp; F.339 using both stable &amp; fading S/N criteria</w:t>
      </w:r>
    </w:p>
    <w:p w:rsidR="00D92E89" w:rsidRPr="00161D2C" w:rsidRDefault="00D92E89" w:rsidP="00D92E89">
      <w:pPr>
        <w:rPr>
          <w:i/>
          <w:color w:val="000000" w:themeColor="text1"/>
        </w:rPr>
      </w:pPr>
      <w:r w:rsidRPr="00161D2C">
        <w:rPr>
          <w:i/>
          <w:color w:val="000000" w:themeColor="text1"/>
        </w:rPr>
        <w:t>Editorial note: check designation for digital voice</w:t>
      </w:r>
    </w:p>
    <w:p w:rsidR="00D92E89" w:rsidRPr="00B42A0D" w:rsidRDefault="00D92E89" w:rsidP="00D92E89">
      <w:pPr>
        <w:rPr>
          <w:color w:val="000000" w:themeColor="text1"/>
        </w:rPr>
      </w:pPr>
      <w:r w:rsidRPr="00B42A0D">
        <w:rPr>
          <w:color w:val="000000" w:themeColor="text1"/>
        </w:rPr>
        <w:t xml:space="preserve">The </w:t>
      </w:r>
      <w:r>
        <w:rPr>
          <w:color w:val="000000" w:themeColor="text1"/>
        </w:rPr>
        <w:t xml:space="preserve">amateur  service </w:t>
      </w:r>
      <w:r w:rsidRPr="00B42A0D">
        <w:rPr>
          <w:color w:val="000000" w:themeColor="text1"/>
        </w:rPr>
        <w:t>transmissions modes to be</w:t>
      </w:r>
      <w:r>
        <w:rPr>
          <w:color w:val="000000" w:themeColor="text1"/>
        </w:rPr>
        <w:t xml:space="preserve"> used is any mode with a bandwidth up to 2.8 kHz</w:t>
      </w:r>
    </w:p>
    <w:p w:rsidR="00D92E89" w:rsidRDefault="00D92E89" w:rsidP="00D92E89">
      <w:r>
        <w:t>This would provide results for a number of scenarios as shown in the example table below:</w:t>
      </w:r>
    </w:p>
    <w:p w:rsidR="00D92E89" w:rsidRDefault="00D92E89" w:rsidP="00D92E89"/>
    <w:p w:rsidR="00D92E89" w:rsidRDefault="00D92E89" w:rsidP="00D92E89">
      <w:pPr>
        <w:pStyle w:val="Tabletitle"/>
        <w:ind w:left="720"/>
        <w:jc w:val="left"/>
      </w:pPr>
      <w:r>
        <w:t>Fixed reference links for evaluating potential interference from amateur allocations at 5 MHz</w:t>
      </w:r>
    </w:p>
    <w:tbl>
      <w:tblPr>
        <w:tblW w:w="4487" w:type="pct"/>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2"/>
        <w:gridCol w:w="3007"/>
        <w:gridCol w:w="2975"/>
      </w:tblGrid>
      <w:tr w:rsidR="00D92E89" w:rsidTr="00A5238A">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head"/>
            </w:pPr>
            <w:r>
              <w:t>Fixed reference link</w:t>
            </w:r>
          </w:p>
        </w:tc>
        <w:tc>
          <w:tcPr>
            <w:tcW w:w="1700"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head"/>
            </w:pPr>
            <w:r>
              <w:t>Antenna</w:t>
            </w:r>
          </w:p>
        </w:tc>
        <w:tc>
          <w:tcPr>
            <w:tcW w:w="1683"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head"/>
            </w:pPr>
            <w:r>
              <w:t>Sunspot number</w:t>
            </w:r>
          </w:p>
        </w:tc>
      </w:tr>
      <w:tr w:rsidR="00D92E89" w:rsidTr="00A5238A">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proofErr w:type="spellStart"/>
            <w:r>
              <w:t>Yagi</w:t>
            </w:r>
            <w:proofErr w:type="spellEnd"/>
          </w:p>
        </w:tc>
        <w:tc>
          <w:tcPr>
            <w:tcW w:w="1683"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&lt;Minimum value&gt;</w:t>
            </w:r>
          </w:p>
        </w:tc>
      </w:tr>
      <w:tr w:rsidR="00D92E89" w:rsidTr="00A5238A">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proofErr w:type="spellStart"/>
            <w:r>
              <w:t>Yagi</w:t>
            </w:r>
            <w:proofErr w:type="spellEnd"/>
          </w:p>
        </w:tc>
        <w:tc>
          <w:tcPr>
            <w:tcW w:w="1683"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&lt;Maximum value&gt;</w:t>
            </w:r>
          </w:p>
        </w:tc>
      </w:tr>
      <w:tr w:rsidR="00D92E89" w:rsidTr="00A5238A">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Omni-Directional</w:t>
            </w:r>
          </w:p>
        </w:tc>
        <w:tc>
          <w:tcPr>
            <w:tcW w:w="1683"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&lt;Minimum value&gt;</w:t>
            </w:r>
          </w:p>
        </w:tc>
      </w:tr>
      <w:tr w:rsidR="00D92E89" w:rsidTr="00A5238A">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Omni-Directional</w:t>
            </w:r>
          </w:p>
        </w:tc>
        <w:tc>
          <w:tcPr>
            <w:tcW w:w="1683" w:type="pct"/>
            <w:tcBorders>
              <w:top w:val="single" w:sz="4" w:space="0" w:color="000000"/>
              <w:left w:val="single" w:sz="4" w:space="0" w:color="000000"/>
              <w:bottom w:val="single" w:sz="4" w:space="0" w:color="000000"/>
              <w:right w:val="single" w:sz="4" w:space="0" w:color="000000"/>
            </w:tcBorders>
            <w:hideMark/>
          </w:tcPr>
          <w:p w:rsidR="00D92E89" w:rsidRDefault="00D92E89" w:rsidP="00A5238A">
            <w:pPr>
              <w:pStyle w:val="Tabletext"/>
              <w:jc w:val="center"/>
            </w:pPr>
            <w:r>
              <w:t>&lt;Maximum value&gt;</w:t>
            </w:r>
          </w:p>
        </w:tc>
      </w:tr>
    </w:tbl>
    <w:p w:rsidR="00D92E89" w:rsidRDefault="00D92E89" w:rsidP="00D92E89">
      <w:pPr>
        <w:spacing w:before="480"/>
      </w:pPr>
      <w:r>
        <w:t>Systems from all three characteristic Recommendations should be evaluated.</w:t>
      </w:r>
    </w:p>
    <w:p w:rsidR="00D92E89" w:rsidRPr="00691DA3" w:rsidRDefault="00D92E89" w:rsidP="00EF5079">
      <w:pPr>
        <w:rPr>
          <w:i/>
          <w:color w:val="FF0000"/>
          <w:szCs w:val="24"/>
          <w:lang w:val="en-US"/>
        </w:rPr>
      </w:pPr>
      <w:r w:rsidRPr="00691DA3">
        <w:rPr>
          <w:i/>
          <w:color w:val="FF0000"/>
          <w:szCs w:val="24"/>
          <w:lang w:val="en-US"/>
        </w:rPr>
        <w:t>Editor’s note: The following paragraph is useful for clarity</w:t>
      </w:r>
      <w:r>
        <w:rPr>
          <w:i/>
          <w:color w:val="FF0000"/>
          <w:szCs w:val="24"/>
          <w:lang w:val="en-US"/>
        </w:rPr>
        <w:t xml:space="preserve"> &amp; is from </w:t>
      </w:r>
      <w:r w:rsidR="00EF5079">
        <w:rPr>
          <w:i/>
          <w:color w:val="FF0000"/>
          <w:szCs w:val="24"/>
          <w:lang w:val="en-US"/>
        </w:rPr>
        <w:t>D</w:t>
      </w:r>
      <w:r>
        <w:rPr>
          <w:i/>
          <w:color w:val="FF0000"/>
          <w:szCs w:val="24"/>
          <w:lang w:val="en-US"/>
        </w:rPr>
        <w:t>oc</w:t>
      </w:r>
      <w:hyperlink r:id="rId30" w:history="1">
        <w:r w:rsidR="00EF5079" w:rsidRPr="00EF5079">
          <w:rPr>
            <w:rStyle w:val="Hyperlink"/>
            <w:i/>
            <w:szCs w:val="24"/>
            <w:lang w:val="en-US"/>
          </w:rPr>
          <w:t>.5A/</w:t>
        </w:r>
        <w:r w:rsidRPr="00EF5079">
          <w:rPr>
            <w:rStyle w:val="Hyperlink"/>
            <w:i/>
            <w:szCs w:val="24"/>
            <w:lang w:val="en-US"/>
          </w:rPr>
          <w:t>257</w:t>
        </w:r>
      </w:hyperlink>
    </w:p>
    <w:p w:rsidR="00D92E89" w:rsidRDefault="00D92E89" w:rsidP="00D92E89">
      <w:pPr>
        <w:rPr>
          <w:szCs w:val="24"/>
          <w:lang w:val="en-US"/>
        </w:rPr>
      </w:pPr>
      <w:r w:rsidRPr="000E4EAC">
        <w:rPr>
          <w:szCs w:val="24"/>
          <w:lang w:val="en-US"/>
        </w:rPr>
        <w:t>In accordance with the protection criteria specified in Recommendation ITU-R F.339 the calculation of the indicated values is carried out for the reference bandwidth of 1 Hz.</w:t>
      </w:r>
    </w:p>
    <w:p w:rsidR="0093387C" w:rsidRDefault="0093387C">
      <w:pPr>
        <w:tabs>
          <w:tab w:val="clear" w:pos="1134"/>
          <w:tab w:val="clear" w:pos="1871"/>
          <w:tab w:val="clear" w:pos="2268"/>
        </w:tabs>
        <w:overflowPunct/>
        <w:autoSpaceDE/>
        <w:autoSpaceDN/>
        <w:adjustRightInd/>
        <w:spacing w:before="0"/>
        <w:textAlignment w:val="auto"/>
        <w:rPr>
          <w:b/>
          <w:lang w:val="en-US"/>
        </w:rPr>
      </w:pPr>
      <w:r>
        <w:rPr>
          <w:lang w:val="en-US"/>
        </w:rPr>
        <w:br w:type="page"/>
      </w:r>
    </w:p>
    <w:p w:rsidR="00D92E89" w:rsidRPr="00B42A0D" w:rsidRDefault="00D92E89" w:rsidP="003379B1">
      <w:pPr>
        <w:pStyle w:val="Heading3"/>
        <w:rPr>
          <w:lang w:val="en-US"/>
        </w:rPr>
      </w:pPr>
      <w:r w:rsidRPr="00B42A0D">
        <w:rPr>
          <w:lang w:val="en-US"/>
        </w:rPr>
        <w:t xml:space="preserve">8.1.2 </w:t>
      </w:r>
      <w:r w:rsidR="003379B1">
        <w:rPr>
          <w:lang w:val="en-US"/>
        </w:rPr>
        <w:tab/>
      </w:r>
      <w:r>
        <w:rPr>
          <w:lang w:val="en-US"/>
        </w:rPr>
        <w:t>Interference i</w:t>
      </w:r>
      <w:r w:rsidRPr="00B42A0D">
        <w:rPr>
          <w:lang w:val="en-US"/>
        </w:rPr>
        <w:t>mpact assessment on the aeronautical service</w:t>
      </w:r>
    </w:p>
    <w:p w:rsidR="00D92E89" w:rsidRPr="003D7C5A" w:rsidRDefault="00D92E89" w:rsidP="00D92E89">
      <w:pPr>
        <w:pStyle w:val="ListParagraph"/>
        <w:ind w:left="735"/>
        <w:rPr>
          <w:szCs w:val="24"/>
          <w:lang w:val="en-US"/>
        </w:rPr>
      </w:pPr>
    </w:p>
    <w:p w:rsidR="00D92E89" w:rsidRPr="00B42A0D" w:rsidRDefault="00D92E89" w:rsidP="003379B1">
      <w:pPr>
        <w:pStyle w:val="Heading3"/>
        <w:rPr>
          <w:lang w:val="en-US"/>
        </w:rPr>
      </w:pPr>
      <w:r w:rsidRPr="00B42A0D">
        <w:rPr>
          <w:lang w:val="en-US"/>
        </w:rPr>
        <w:t>8.1.3</w:t>
      </w:r>
      <w:r w:rsidR="003379B1">
        <w:rPr>
          <w:lang w:val="en-US"/>
        </w:rPr>
        <w:tab/>
      </w:r>
      <w:r w:rsidRPr="00B42A0D">
        <w:rPr>
          <w:lang w:val="en-US"/>
        </w:rPr>
        <w:t xml:space="preserve"> </w:t>
      </w:r>
      <w:r>
        <w:rPr>
          <w:lang w:val="en-US"/>
        </w:rPr>
        <w:t>Interference i</w:t>
      </w:r>
      <w:r w:rsidRPr="00B42A0D">
        <w:rPr>
          <w:lang w:val="en-US"/>
        </w:rPr>
        <w:t>mpact assessment on oceanographic radar systems</w:t>
      </w:r>
    </w:p>
    <w:p w:rsidR="00D92E89" w:rsidRPr="003D7C5A" w:rsidRDefault="00D92E89" w:rsidP="00D92E89">
      <w:pPr>
        <w:pStyle w:val="ListParagraph"/>
        <w:rPr>
          <w:szCs w:val="24"/>
          <w:lang w:val="en-US"/>
        </w:rPr>
      </w:pPr>
    </w:p>
    <w:p w:rsidR="00884B76" w:rsidRDefault="00D92E89" w:rsidP="003379B1">
      <w:pPr>
        <w:pStyle w:val="Heading2"/>
        <w:rPr>
          <w:lang w:val="en-US"/>
        </w:rPr>
      </w:pPr>
      <w:r w:rsidRPr="00CF2DCD">
        <w:rPr>
          <w:lang w:val="en-US"/>
        </w:rPr>
        <w:t>8.2</w:t>
      </w:r>
      <w:r>
        <w:rPr>
          <w:lang w:val="en-US"/>
        </w:rPr>
        <w:t xml:space="preserve"> </w:t>
      </w:r>
      <w:r w:rsidR="003379B1">
        <w:rPr>
          <w:lang w:val="en-US"/>
        </w:rPr>
        <w:tab/>
      </w:r>
      <w:r>
        <w:rPr>
          <w:lang w:val="en-US"/>
        </w:rPr>
        <w:t>Methodology of</w:t>
      </w:r>
      <w:r w:rsidRPr="009C367A">
        <w:rPr>
          <w:lang w:val="en-US"/>
        </w:rPr>
        <w:t xml:space="preserve"> </w:t>
      </w:r>
      <w:r>
        <w:rPr>
          <w:lang w:val="en-US"/>
        </w:rPr>
        <w:t>interference</w:t>
      </w:r>
      <w:r w:rsidRPr="009C367A">
        <w:rPr>
          <w:lang w:val="en-US"/>
        </w:rPr>
        <w:t xml:space="preserve"> </w:t>
      </w:r>
      <w:r>
        <w:rPr>
          <w:lang w:val="en-US"/>
        </w:rPr>
        <w:t>impact</w:t>
      </w:r>
      <w:r w:rsidRPr="009C367A">
        <w:rPr>
          <w:lang w:val="en-US"/>
        </w:rPr>
        <w:t xml:space="preserve"> </w:t>
      </w:r>
      <w:r>
        <w:rPr>
          <w:lang w:val="en-US"/>
        </w:rPr>
        <w:t>assessment</w:t>
      </w:r>
      <w:r w:rsidRPr="009C367A">
        <w:rPr>
          <w:lang w:val="en-US"/>
        </w:rPr>
        <w:t xml:space="preserve"> </w:t>
      </w:r>
      <w:r>
        <w:rPr>
          <w:lang w:val="en-US"/>
        </w:rPr>
        <w:t xml:space="preserve">from amateur service stations on the fixed/land mobile service based on I/N criteria. </w:t>
      </w:r>
    </w:p>
    <w:p w:rsidR="00D92E89" w:rsidRPr="00CF2DCD" w:rsidRDefault="00D92E89" w:rsidP="003379B1">
      <w:pPr>
        <w:pStyle w:val="Heading2"/>
        <w:rPr>
          <w:lang w:val="en-US"/>
        </w:rPr>
      </w:pPr>
      <w:r w:rsidRPr="00336057">
        <w:rPr>
          <w:b w:val="0"/>
          <w:i/>
          <w:color w:val="FF0000"/>
          <w:lang w:val="en-US"/>
        </w:rPr>
        <w:t>Editor’s note: Chinese contribution</w:t>
      </w:r>
    </w:p>
    <w:p w:rsidR="00D92E89" w:rsidRDefault="00D92E89" w:rsidP="003379B1">
      <w:pPr>
        <w:pStyle w:val="Heading1"/>
        <w:rPr>
          <w:lang w:val="en-US"/>
        </w:rPr>
      </w:pPr>
      <w:r w:rsidRPr="00F90673">
        <w:rPr>
          <w:lang w:val="en-US"/>
        </w:rPr>
        <w:t>9</w:t>
      </w:r>
      <w:r w:rsidR="003379B1">
        <w:rPr>
          <w:lang w:val="en-US"/>
        </w:rPr>
        <w:tab/>
      </w:r>
      <w:r w:rsidRPr="00821856">
        <w:rPr>
          <w:lang w:val="en-US"/>
        </w:rPr>
        <w:t>Parameters used for compatibility study</w:t>
      </w:r>
    </w:p>
    <w:p w:rsidR="00D92E89" w:rsidRPr="00691DA3" w:rsidRDefault="00D92E89" w:rsidP="00D92E89">
      <w:pPr>
        <w:rPr>
          <w:i/>
          <w:color w:val="FF0000"/>
        </w:rPr>
      </w:pPr>
      <w:r w:rsidRPr="00691DA3">
        <w:rPr>
          <w:i/>
          <w:color w:val="FF0000"/>
        </w:rPr>
        <w:t>Editor’s note</w:t>
      </w:r>
      <w:r>
        <w:rPr>
          <w:i/>
          <w:color w:val="FF0000"/>
        </w:rPr>
        <w:t xml:space="preserve"> 1</w:t>
      </w:r>
      <w:r w:rsidRPr="00691DA3">
        <w:rPr>
          <w:i/>
          <w:color w:val="FF0000"/>
        </w:rPr>
        <w:t>: metadata is fundamental to a full and proper analysis of the results so this section should contain the parameters/settings used for the REC</w:t>
      </w:r>
      <w:r w:rsidR="009E3796">
        <w:rPr>
          <w:i/>
          <w:color w:val="FF0000"/>
        </w:rPr>
        <w:t xml:space="preserve"> </w:t>
      </w:r>
      <w:r w:rsidRPr="00691DA3">
        <w:rPr>
          <w:i/>
          <w:color w:val="FF0000"/>
        </w:rPr>
        <w:t>533 software. If there is no agreement on the particular details, there will be multiple subsections under this topic.</w:t>
      </w:r>
    </w:p>
    <w:p w:rsidR="00D92E89" w:rsidRPr="00111DBA" w:rsidRDefault="00D92E89" w:rsidP="00D92E89">
      <w:pPr>
        <w:rPr>
          <w:i/>
          <w:color w:val="FF0000"/>
        </w:rPr>
      </w:pPr>
      <w:r w:rsidRPr="00691DA3">
        <w:rPr>
          <w:i/>
          <w:color w:val="FF0000"/>
        </w:rPr>
        <w:t>Editor’s note</w:t>
      </w:r>
      <w:r>
        <w:rPr>
          <w:i/>
          <w:color w:val="FF0000"/>
        </w:rPr>
        <w:t xml:space="preserve"> 2</w:t>
      </w:r>
      <w:r w:rsidRPr="00691DA3">
        <w:rPr>
          <w:i/>
          <w:color w:val="FF0000"/>
        </w:rPr>
        <w:t xml:space="preserve">: </w:t>
      </w:r>
      <w:r w:rsidRPr="00111DBA">
        <w:rPr>
          <w:i/>
          <w:color w:val="FF0000"/>
        </w:rPr>
        <w:t>Need to consider the link reliability figure. While 50% may be suitable for an amateur link, is it suitable for a fixed link?</w:t>
      </w:r>
    </w:p>
    <w:p w:rsidR="00D92E89" w:rsidRDefault="00D92E89" w:rsidP="003379B1">
      <w:pPr>
        <w:pStyle w:val="Heading1"/>
        <w:ind w:left="0" w:firstLine="0"/>
      </w:pPr>
      <w:r>
        <w:t>10</w:t>
      </w:r>
      <w:r w:rsidR="003379B1">
        <w:tab/>
      </w:r>
      <w:r>
        <w:t>Result of studies</w:t>
      </w:r>
    </w:p>
    <w:p w:rsidR="00D92E89" w:rsidRPr="00691DA3" w:rsidRDefault="00D92E89" w:rsidP="00D92E89">
      <w:pPr>
        <w:rPr>
          <w:i/>
          <w:color w:val="FF0000"/>
        </w:rPr>
      </w:pPr>
      <w:r w:rsidRPr="00691DA3">
        <w:rPr>
          <w:i/>
          <w:color w:val="FF0000"/>
        </w:rPr>
        <w:t>Editor’s note: Tables etc. showing the results of the various conditions i.e. SSN, antenna type, transmissions modes etc. will go here.</w:t>
      </w:r>
    </w:p>
    <w:p w:rsidR="00D92E89" w:rsidRPr="00821856" w:rsidRDefault="00D92E89" w:rsidP="003379B1">
      <w:pPr>
        <w:pStyle w:val="Heading1"/>
        <w:ind w:left="0" w:firstLine="0"/>
      </w:pPr>
      <w:r>
        <w:t>11</w:t>
      </w:r>
      <w:r w:rsidR="003379B1">
        <w:tab/>
      </w:r>
      <w:r>
        <w:t xml:space="preserve"> </w:t>
      </w:r>
      <w:r w:rsidRPr="009C3D12">
        <w:t xml:space="preserve">Analysis of the </w:t>
      </w:r>
      <w:r w:rsidRPr="00E8457D">
        <w:t>results</w:t>
      </w:r>
    </w:p>
    <w:p w:rsidR="00D92E89" w:rsidRPr="00691DA3" w:rsidRDefault="00D92E89" w:rsidP="00D92E89">
      <w:pPr>
        <w:rPr>
          <w:i/>
          <w:color w:val="FF0000"/>
        </w:rPr>
      </w:pPr>
      <w:r w:rsidRPr="00691DA3">
        <w:rPr>
          <w:i/>
          <w:color w:val="FF0000"/>
        </w:rPr>
        <w:t>Editor’s note: Analysis of the results e.g. link availability with &amp; without interfer</w:t>
      </w:r>
      <w:r>
        <w:rPr>
          <w:i/>
          <w:color w:val="FF0000"/>
        </w:rPr>
        <w:t>ence from the amateur service, i</w:t>
      </w:r>
      <w:r w:rsidRPr="00691DA3">
        <w:rPr>
          <w:i/>
          <w:color w:val="FF0000"/>
        </w:rPr>
        <w:t xml:space="preserve">mpacts of antenna types &amp; Smoothed Sunspot Numbers etc. Hopefully with some statistical </w:t>
      </w:r>
      <w:r>
        <w:rPr>
          <w:i/>
          <w:color w:val="FF0000"/>
        </w:rPr>
        <w:t xml:space="preserve">or probability </w:t>
      </w:r>
      <w:r w:rsidRPr="00691DA3">
        <w:rPr>
          <w:i/>
          <w:color w:val="FF0000"/>
        </w:rPr>
        <w:t>analysis of likely impact and some indication of uncertainties associated with the propagation models and any other relevant calculations.</w:t>
      </w:r>
    </w:p>
    <w:p w:rsidR="00D92E89" w:rsidRDefault="00D92E89" w:rsidP="003379B1">
      <w:pPr>
        <w:pStyle w:val="Heading1"/>
        <w:ind w:left="0" w:firstLine="0"/>
      </w:pPr>
      <w:r>
        <w:t>12</w:t>
      </w:r>
      <w:r w:rsidR="003379B1">
        <w:tab/>
      </w:r>
      <w:r w:rsidRPr="009C3D12">
        <w:t>Conclusion</w:t>
      </w:r>
    </w:p>
    <w:p w:rsidR="00D92E89" w:rsidRPr="00111DBA" w:rsidRDefault="00D92E89" w:rsidP="00D92E89">
      <w:r>
        <w:t>It’s complicated…</w:t>
      </w:r>
    </w:p>
    <w:p w:rsidR="00D92E89" w:rsidRPr="00691DA3" w:rsidRDefault="00D92E89" w:rsidP="00D92E89">
      <w:pPr>
        <w:rPr>
          <w:b/>
          <w:bCs/>
          <w:i/>
          <w:color w:val="FF0000"/>
        </w:rPr>
      </w:pPr>
      <w:r w:rsidRPr="00691DA3">
        <w:rPr>
          <w:i/>
          <w:color w:val="FF0000"/>
        </w:rPr>
        <w:t>Editor’s note: no doubt there will be multiple sections here…</w:t>
      </w:r>
    </w:p>
    <w:p w:rsidR="00D92E89" w:rsidRDefault="00D92E89" w:rsidP="006F7874">
      <w:pPr>
        <w:pStyle w:val="Heading2"/>
      </w:pPr>
      <w:r>
        <w:t>Attachments</w:t>
      </w:r>
    </w:p>
    <w:p w:rsidR="00D92E89" w:rsidRDefault="00D92E89" w:rsidP="00D92E89">
      <w:pPr>
        <w:rPr>
          <w:i/>
          <w:color w:val="FF0000"/>
        </w:rPr>
      </w:pPr>
      <w:r w:rsidRPr="00734873">
        <w:rPr>
          <w:i/>
          <w:color w:val="FF0000"/>
        </w:rPr>
        <w:t xml:space="preserve">Editor’s note: </w:t>
      </w:r>
      <w:r w:rsidR="006F7874" w:rsidRPr="00734873">
        <w:rPr>
          <w:i/>
          <w:color w:val="FF0000"/>
        </w:rPr>
        <w:t xml:space="preserve">Each </w:t>
      </w:r>
      <w:r w:rsidRPr="00734873">
        <w:rPr>
          <w:i/>
          <w:color w:val="FF0000"/>
        </w:rPr>
        <w:t xml:space="preserve">input contribution will be attached </w:t>
      </w:r>
      <w:r>
        <w:rPr>
          <w:i/>
          <w:color w:val="FF0000"/>
        </w:rPr>
        <w:t xml:space="preserve">or embedded </w:t>
      </w:r>
      <w:r w:rsidRPr="00734873">
        <w:rPr>
          <w:i/>
          <w:color w:val="FF0000"/>
        </w:rPr>
        <w:t>here as annexes to this study</w:t>
      </w:r>
      <w:r>
        <w:rPr>
          <w:i/>
          <w:color w:val="FF0000"/>
        </w:rPr>
        <w:t>:</w:t>
      </w:r>
    </w:p>
    <w:p w:rsidR="006F7874" w:rsidRPr="006F7874" w:rsidRDefault="006F7874" w:rsidP="00D92E89">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6F7874" w:rsidRPr="006F7874" w:rsidTr="006F7874">
        <w:tc>
          <w:tcPr>
            <w:tcW w:w="3285" w:type="dxa"/>
            <w:vAlign w:val="center"/>
          </w:tcPr>
          <w:p w:rsidR="006F7874" w:rsidRPr="006F7874" w:rsidRDefault="006F7874" w:rsidP="006F7874">
            <w:pPr>
              <w:jc w:val="center"/>
              <w:rPr>
                <w:lang w:val="es-ES_tradnl"/>
              </w:rPr>
            </w:pPr>
            <w:r w:rsidRPr="006F7874">
              <w:rPr>
                <w:u w:val="single"/>
                <w:lang w:val="es-ES_tradnl"/>
              </w:rPr>
              <w:t>5A/</w:t>
            </w:r>
            <w:r w:rsidRPr="006F7874">
              <w:rPr>
                <w:rFonts w:eastAsia="SimSun"/>
                <w:lang w:val="es-ES_tradnl"/>
              </w:rPr>
              <w:t>242</w:t>
            </w:r>
            <w:r w:rsidRPr="006F7874">
              <w:rPr>
                <w:lang w:val="es-ES_tradnl"/>
              </w:rPr>
              <w:t xml:space="preserve"> (</w:t>
            </w:r>
            <w:proofErr w:type="spellStart"/>
            <w:r w:rsidRPr="006F7874">
              <w:rPr>
                <w:lang w:val="es-ES_tradnl"/>
              </w:rPr>
              <w:t>Canada</w:t>
            </w:r>
            <w:proofErr w:type="spellEnd"/>
            <w:r w:rsidRPr="006F7874">
              <w:rPr>
                <w:lang w:val="es-ES_tradnl"/>
              </w:rPr>
              <w:t>)</w:t>
            </w:r>
          </w:p>
          <w:bookmarkStart w:id="15" w:name="_MON_1431340519"/>
          <w:bookmarkEnd w:id="15"/>
          <w:p w:rsidR="006F7874" w:rsidRPr="006F7874" w:rsidRDefault="006F7874" w:rsidP="006F7874">
            <w:pPr>
              <w:spacing w:before="0"/>
              <w:jc w:val="center"/>
            </w:pPr>
            <w: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31" o:title=""/>
                </v:shape>
                <o:OLEObject Type="Embed" ProgID="Word.Document.12" ShapeID="_x0000_i1025" DrawAspect="Icon" ObjectID="_1431776560" r:id="rId32">
                  <o:FieldCodes>\s</o:FieldCodes>
                </o:OLEObject>
              </w:object>
            </w:r>
          </w:p>
        </w:tc>
        <w:tc>
          <w:tcPr>
            <w:tcW w:w="3285" w:type="dxa"/>
            <w:vAlign w:val="center"/>
          </w:tcPr>
          <w:p w:rsidR="006F7874" w:rsidRPr="006F7874" w:rsidRDefault="006F7874" w:rsidP="006F7874">
            <w:pPr>
              <w:jc w:val="center"/>
              <w:rPr>
                <w:lang w:val="es-ES_tradnl"/>
              </w:rPr>
            </w:pPr>
            <w:r w:rsidRPr="006F7874">
              <w:rPr>
                <w:u w:val="single"/>
                <w:lang w:val="es-ES_tradnl"/>
              </w:rPr>
              <w:t>5A/</w:t>
            </w:r>
            <w:r w:rsidRPr="006F7874">
              <w:rPr>
                <w:rFonts w:eastAsia="SimSun"/>
                <w:lang w:val="es-ES_tradnl"/>
              </w:rPr>
              <w:t>250</w:t>
            </w:r>
            <w:r w:rsidRPr="006F7874">
              <w:rPr>
                <w:lang w:val="es-ES_tradnl"/>
              </w:rPr>
              <w:t xml:space="preserve"> (USA)</w:t>
            </w:r>
          </w:p>
          <w:bookmarkStart w:id="16" w:name="_MON_1431340562"/>
          <w:bookmarkEnd w:id="16"/>
          <w:p w:rsidR="006F7874" w:rsidRPr="006F7874" w:rsidRDefault="006F7874" w:rsidP="006F7874">
            <w:pPr>
              <w:spacing w:before="0"/>
              <w:jc w:val="center"/>
            </w:pPr>
            <w:r>
              <w:object w:dxaOrig="1539" w:dyaOrig="996">
                <v:shape id="_x0000_i1026" type="#_x0000_t75" style="width:77pt;height:49.45pt" o:ole="">
                  <v:imagedata r:id="rId33" o:title=""/>
                </v:shape>
                <o:OLEObject Type="Embed" ProgID="Word.Document.12" ShapeID="_x0000_i1026" DrawAspect="Icon" ObjectID="_1431776561" r:id="rId34">
                  <o:FieldCodes>\s</o:FieldCodes>
                </o:OLEObject>
              </w:object>
            </w:r>
          </w:p>
        </w:tc>
        <w:tc>
          <w:tcPr>
            <w:tcW w:w="3285" w:type="dxa"/>
            <w:vAlign w:val="center"/>
          </w:tcPr>
          <w:p w:rsidR="006F7874" w:rsidRPr="006F7874" w:rsidRDefault="006F7874" w:rsidP="006F7874">
            <w:pPr>
              <w:jc w:val="center"/>
              <w:rPr>
                <w:lang w:val="es-ES_tradnl"/>
              </w:rPr>
            </w:pPr>
            <w:r w:rsidRPr="006F7874">
              <w:rPr>
                <w:u w:val="single"/>
                <w:lang w:val="es-ES_tradnl"/>
              </w:rPr>
              <w:t>5A/</w:t>
            </w:r>
            <w:r w:rsidRPr="006F7874">
              <w:rPr>
                <w:rFonts w:eastAsia="SimSun"/>
                <w:lang w:val="es-ES_tradnl"/>
              </w:rPr>
              <w:t>254</w:t>
            </w:r>
            <w:r w:rsidRPr="006F7874">
              <w:rPr>
                <w:lang w:val="es-ES_tradnl"/>
              </w:rPr>
              <w:t xml:space="preserve"> (</w:t>
            </w:r>
            <w:proofErr w:type="spellStart"/>
            <w:r w:rsidRPr="006F7874">
              <w:rPr>
                <w:lang w:val="es-ES_tradnl"/>
              </w:rPr>
              <w:t>Canada</w:t>
            </w:r>
            <w:proofErr w:type="spellEnd"/>
            <w:r w:rsidRPr="006F7874">
              <w:rPr>
                <w:lang w:val="es-ES_tradnl"/>
              </w:rPr>
              <w:t>)</w:t>
            </w:r>
          </w:p>
          <w:bookmarkStart w:id="17" w:name="_MON_1431340591"/>
          <w:bookmarkEnd w:id="17"/>
          <w:p w:rsidR="006F7874" w:rsidRPr="006F7874" w:rsidRDefault="006F7874" w:rsidP="006F7874">
            <w:pPr>
              <w:spacing w:before="0"/>
              <w:jc w:val="center"/>
            </w:pPr>
            <w:r>
              <w:object w:dxaOrig="1539" w:dyaOrig="996">
                <v:shape id="_x0000_i1027" type="#_x0000_t75" style="width:77pt;height:49.45pt" o:ole="">
                  <v:imagedata r:id="rId35" o:title=""/>
                </v:shape>
                <o:OLEObject Type="Embed" ProgID="Word.Document.12" ShapeID="_x0000_i1027" DrawAspect="Icon" ObjectID="_1431776562" r:id="rId36">
                  <o:FieldCodes>\s</o:FieldCodes>
                </o:OLEObject>
              </w:object>
            </w:r>
          </w:p>
        </w:tc>
      </w:tr>
      <w:tr w:rsidR="006F7874" w:rsidRPr="006F7874" w:rsidTr="006F7874">
        <w:tc>
          <w:tcPr>
            <w:tcW w:w="3285" w:type="dxa"/>
            <w:vAlign w:val="center"/>
          </w:tcPr>
          <w:p w:rsidR="006F7874" w:rsidRPr="006F7874" w:rsidRDefault="006F7874" w:rsidP="006F7874">
            <w:pPr>
              <w:jc w:val="center"/>
              <w:rPr>
                <w:lang w:val="en-US"/>
              </w:rPr>
            </w:pPr>
            <w:r w:rsidRPr="006F7874">
              <w:rPr>
                <w:u w:val="single"/>
                <w:lang w:val="en-US"/>
              </w:rPr>
              <w:t>5A/</w:t>
            </w:r>
            <w:r w:rsidRPr="006F7874">
              <w:rPr>
                <w:rFonts w:eastAsia="SimSun"/>
                <w:lang w:val="en-US"/>
              </w:rPr>
              <w:t>280</w:t>
            </w:r>
            <w:r w:rsidRPr="006F7874">
              <w:rPr>
                <w:lang w:val="en-US"/>
              </w:rPr>
              <w:t xml:space="preserve"> (China)</w:t>
            </w:r>
          </w:p>
          <w:bookmarkStart w:id="18" w:name="_MON_1431340638"/>
          <w:bookmarkEnd w:id="18"/>
          <w:p w:rsidR="006F7874" w:rsidRPr="006F7874" w:rsidRDefault="006F7874" w:rsidP="006F7874">
            <w:pPr>
              <w:spacing w:before="0"/>
              <w:jc w:val="center"/>
            </w:pPr>
            <w:r>
              <w:object w:dxaOrig="1539" w:dyaOrig="996">
                <v:shape id="_x0000_i1028" type="#_x0000_t75" style="width:77pt;height:49.45pt" o:ole="">
                  <v:imagedata r:id="rId37" o:title=""/>
                </v:shape>
                <o:OLEObject Type="Embed" ProgID="Word.Document.12" ShapeID="_x0000_i1028" DrawAspect="Icon" ObjectID="_1431776563" r:id="rId38">
                  <o:FieldCodes>\s</o:FieldCodes>
                </o:OLEObject>
              </w:object>
            </w:r>
          </w:p>
        </w:tc>
        <w:tc>
          <w:tcPr>
            <w:tcW w:w="3285" w:type="dxa"/>
            <w:vAlign w:val="center"/>
          </w:tcPr>
          <w:p w:rsidR="006F7874" w:rsidRPr="006F7874" w:rsidRDefault="006F7874" w:rsidP="006F7874">
            <w:pPr>
              <w:jc w:val="center"/>
              <w:rPr>
                <w:lang w:val="en-US"/>
              </w:rPr>
            </w:pPr>
            <w:r w:rsidRPr="006F7874">
              <w:rPr>
                <w:u w:val="single"/>
                <w:lang w:val="en-US"/>
              </w:rPr>
              <w:t>5A/</w:t>
            </w:r>
            <w:r w:rsidRPr="006F7874">
              <w:rPr>
                <w:rFonts w:eastAsia="SimSun"/>
                <w:lang w:val="en-US"/>
              </w:rPr>
              <w:t>289</w:t>
            </w:r>
            <w:r w:rsidRPr="006F7874">
              <w:rPr>
                <w:lang w:val="en-US"/>
              </w:rPr>
              <w:t xml:space="preserve"> </w:t>
            </w:r>
            <w:r>
              <w:rPr>
                <w:lang w:val="en-US"/>
              </w:rPr>
              <w:br/>
            </w:r>
            <w:r w:rsidRPr="006F7874">
              <w:rPr>
                <w:lang w:val="en-US"/>
              </w:rPr>
              <w:t>(UK, Netherlands, Norway)</w:t>
            </w:r>
          </w:p>
          <w:bookmarkStart w:id="19" w:name="_MON_1431340669"/>
          <w:bookmarkEnd w:id="19"/>
          <w:p w:rsidR="006F7874" w:rsidRPr="006F7874" w:rsidRDefault="006F7874" w:rsidP="006F7874">
            <w:pPr>
              <w:spacing w:before="0"/>
              <w:jc w:val="center"/>
            </w:pPr>
            <w:r>
              <w:object w:dxaOrig="1539" w:dyaOrig="996">
                <v:shape id="_x0000_i1029" type="#_x0000_t75" style="width:77pt;height:49.45pt" o:ole="">
                  <v:imagedata r:id="rId39" o:title=""/>
                </v:shape>
                <o:OLEObject Type="Embed" ProgID="Word.Document.12" ShapeID="_x0000_i1029" DrawAspect="Icon" ObjectID="_1431776564" r:id="rId40">
                  <o:FieldCodes>\s</o:FieldCodes>
                </o:OLEObject>
              </w:object>
            </w:r>
          </w:p>
        </w:tc>
        <w:tc>
          <w:tcPr>
            <w:tcW w:w="3285" w:type="dxa"/>
            <w:vAlign w:val="center"/>
          </w:tcPr>
          <w:p w:rsidR="006F7874" w:rsidRPr="006F7874" w:rsidRDefault="006F7874" w:rsidP="006F7874">
            <w:pPr>
              <w:jc w:val="center"/>
              <w:rPr>
                <w:lang w:val="en-CA"/>
              </w:rPr>
            </w:pPr>
            <w:r w:rsidRPr="006F7874">
              <w:rPr>
                <w:u w:val="single"/>
                <w:lang w:val="en-US"/>
              </w:rPr>
              <w:t>5A/</w:t>
            </w:r>
            <w:r w:rsidRPr="006F7874">
              <w:rPr>
                <w:rFonts w:eastAsia="SimSun"/>
                <w:lang w:val="en-CA"/>
              </w:rPr>
              <w:t>237</w:t>
            </w:r>
            <w:r w:rsidRPr="006F7874">
              <w:rPr>
                <w:lang w:val="en-CA"/>
              </w:rPr>
              <w:t xml:space="preserve"> (Russian Federation)</w:t>
            </w:r>
          </w:p>
          <w:bookmarkStart w:id="20" w:name="_MON_1431340725"/>
          <w:bookmarkEnd w:id="20"/>
          <w:p w:rsidR="006F7874" w:rsidRPr="006F7874" w:rsidRDefault="006F7874" w:rsidP="006F7874">
            <w:pPr>
              <w:spacing w:before="0"/>
              <w:jc w:val="center"/>
            </w:pPr>
            <w:r>
              <w:object w:dxaOrig="1539" w:dyaOrig="996">
                <v:shape id="_x0000_i1030" type="#_x0000_t75" style="width:77pt;height:49.45pt" o:ole="">
                  <v:imagedata r:id="rId41" o:title=""/>
                </v:shape>
                <o:OLEObject Type="Embed" ProgID="Word.Document.12" ShapeID="_x0000_i1030" DrawAspect="Icon" ObjectID="_1431776565" r:id="rId42">
                  <o:FieldCodes>\s</o:FieldCodes>
                </o:OLEObject>
              </w:object>
            </w:r>
          </w:p>
        </w:tc>
      </w:tr>
      <w:tr w:rsidR="006F7874" w:rsidRPr="006F7874" w:rsidTr="006F7874">
        <w:tc>
          <w:tcPr>
            <w:tcW w:w="3285" w:type="dxa"/>
            <w:vAlign w:val="center"/>
          </w:tcPr>
          <w:p w:rsidR="006F7874" w:rsidRPr="006F7874" w:rsidRDefault="006F7874" w:rsidP="006F7874">
            <w:pPr>
              <w:jc w:val="center"/>
              <w:rPr>
                <w:lang w:val="en-CA"/>
              </w:rPr>
            </w:pPr>
            <w:r w:rsidRPr="006F7874">
              <w:rPr>
                <w:u w:val="single"/>
                <w:lang w:val="en-US"/>
              </w:rPr>
              <w:t>5A/</w:t>
            </w:r>
            <w:r w:rsidRPr="006F7874">
              <w:rPr>
                <w:rFonts w:eastAsia="SimSun"/>
                <w:lang w:val="en-CA"/>
              </w:rPr>
              <w:t>253</w:t>
            </w:r>
            <w:r w:rsidRPr="006F7874">
              <w:rPr>
                <w:lang w:val="en-CA"/>
              </w:rPr>
              <w:t xml:space="preserve"> (Canada)</w:t>
            </w:r>
          </w:p>
          <w:bookmarkStart w:id="21" w:name="_MON_1431340825"/>
          <w:bookmarkEnd w:id="21"/>
          <w:p w:rsidR="006F7874" w:rsidRPr="006F7874" w:rsidRDefault="006F7874" w:rsidP="006F7874">
            <w:pPr>
              <w:spacing w:before="0"/>
              <w:jc w:val="center"/>
            </w:pPr>
            <w:r>
              <w:object w:dxaOrig="1539" w:dyaOrig="996">
                <v:shape id="_x0000_i1031" type="#_x0000_t75" style="width:77pt;height:49.45pt" o:ole="">
                  <v:imagedata r:id="rId43" o:title=""/>
                </v:shape>
                <o:OLEObject Type="Embed" ProgID="Word.Document.12" ShapeID="_x0000_i1031" DrawAspect="Icon" ObjectID="_1431776566" r:id="rId44">
                  <o:FieldCodes>\s</o:FieldCodes>
                </o:OLEObject>
              </w:object>
            </w:r>
          </w:p>
        </w:tc>
        <w:tc>
          <w:tcPr>
            <w:tcW w:w="3285" w:type="dxa"/>
            <w:vAlign w:val="center"/>
          </w:tcPr>
          <w:p w:rsidR="006F7874" w:rsidRPr="006F7874" w:rsidRDefault="006F7874" w:rsidP="006F7874">
            <w:pPr>
              <w:jc w:val="center"/>
            </w:pPr>
          </w:p>
        </w:tc>
        <w:tc>
          <w:tcPr>
            <w:tcW w:w="3285" w:type="dxa"/>
            <w:vAlign w:val="center"/>
          </w:tcPr>
          <w:p w:rsidR="006F7874" w:rsidRPr="006F7874" w:rsidRDefault="006F7874" w:rsidP="006F7874">
            <w:pPr>
              <w:jc w:val="center"/>
            </w:pPr>
          </w:p>
        </w:tc>
      </w:tr>
    </w:tbl>
    <w:p w:rsidR="000069D4" w:rsidRPr="006F7874" w:rsidRDefault="000069D4" w:rsidP="006F7874">
      <w:pPr>
        <w:jc w:val="center"/>
        <w:rPr>
          <w:lang w:val="en-US" w:eastAsia="zh-CN"/>
        </w:rPr>
      </w:pPr>
    </w:p>
    <w:sectPr w:rsidR="000069D4" w:rsidRPr="006F7874" w:rsidSect="00D02712">
      <w:headerReference w:type="default" r:id="rId45"/>
      <w:footerReference w:type="default" r:id="rId46"/>
      <w:footerReference w:type="firs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676" w:rsidRDefault="00DB0676">
      <w:r>
        <w:separator/>
      </w:r>
    </w:p>
  </w:endnote>
  <w:endnote w:type="continuationSeparator" w:id="0">
    <w:p w:rsidR="00DB0676" w:rsidRDefault="00DB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93387C" w:rsidRDefault="0093387C" w:rsidP="0093387C">
    <w:pPr>
      <w:pStyle w:val="Footer"/>
    </w:pPr>
    <w:fldSimple w:instr=" FILENAME  \p  \* MERGEFORMAT ">
      <w:r>
        <w:t>M:\BRSGD\TEXT2013\SG05\WP5A\300\306\306N10e.docx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570" w:rsidRPr="0093387C" w:rsidRDefault="0093387C" w:rsidP="0093387C">
    <w:pPr>
      <w:pStyle w:val="Footer"/>
    </w:pPr>
    <w:fldSimple w:instr=" FILENAME  \p  \* MERGEFORMAT ">
      <w:r>
        <w:t>M:\BRSGD\TEXT2013\SG05\WP5A\300\306\306N10e.docx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676" w:rsidRDefault="00DB0676">
      <w:r>
        <w:t>____________________</w:t>
      </w:r>
    </w:p>
  </w:footnote>
  <w:footnote w:type="continuationSeparator" w:id="0">
    <w:p w:rsidR="00DB0676" w:rsidRDefault="00DB0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93387C">
      <w:rPr>
        <w:rStyle w:val="PageNumber"/>
        <w:noProof/>
      </w:rPr>
      <w:t>5</w:t>
    </w:r>
    <w:r w:rsidR="00D02712">
      <w:rPr>
        <w:rStyle w:val="PageNumber"/>
      </w:rPr>
      <w:fldChar w:fldCharType="end"/>
    </w:r>
    <w:r>
      <w:rPr>
        <w:rStyle w:val="PageNumber"/>
      </w:rPr>
      <w:t xml:space="preserve"> -</w:t>
    </w:r>
  </w:p>
  <w:p w:rsidR="00FA124A" w:rsidRDefault="00D92E89">
    <w:pPr>
      <w:pStyle w:val="Header"/>
      <w:rPr>
        <w:lang w:val="en-US"/>
      </w:rPr>
    </w:pPr>
    <w:r>
      <w:rPr>
        <w:lang w:val="en-US"/>
      </w:rPr>
      <w:t>5A/</w:t>
    </w:r>
    <w:r w:rsidR="005417A9">
      <w:rPr>
        <w:lang w:val="en-US"/>
      </w:rPr>
      <w:t>306 (Annex 10)</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CD165D"/>
    <w:multiLevelType w:val="hybridMultilevel"/>
    <w:tmpl w:val="E33C06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GB" w:vendorID="64" w:dllVersion="131077" w:nlCheck="1" w:checkStyle="1"/>
  <w:activeWritingStyle w:appName="MSWord" w:lang="en-GB" w:vendorID="64" w:dllVersion="131078" w:nlCheck="1" w:checkStyle="1"/>
  <w:activeWritingStyle w:appName="MSWord" w:lang="en-CA"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E89"/>
    <w:rsid w:val="000069D4"/>
    <w:rsid w:val="00011570"/>
    <w:rsid w:val="000174AD"/>
    <w:rsid w:val="00062DD2"/>
    <w:rsid w:val="000A7D55"/>
    <w:rsid w:val="000C2E8E"/>
    <w:rsid w:val="000E0E7C"/>
    <w:rsid w:val="000F05E0"/>
    <w:rsid w:val="000F1B4B"/>
    <w:rsid w:val="0012744F"/>
    <w:rsid w:val="00156F66"/>
    <w:rsid w:val="00161D2C"/>
    <w:rsid w:val="00182528"/>
    <w:rsid w:val="0018500B"/>
    <w:rsid w:val="00196A19"/>
    <w:rsid w:val="00202DC1"/>
    <w:rsid w:val="002116EE"/>
    <w:rsid w:val="002309D8"/>
    <w:rsid w:val="002A7FE2"/>
    <w:rsid w:val="002E1B4F"/>
    <w:rsid w:val="002F2E67"/>
    <w:rsid w:val="00315546"/>
    <w:rsid w:val="00330567"/>
    <w:rsid w:val="003379B1"/>
    <w:rsid w:val="0038113A"/>
    <w:rsid w:val="00386A9D"/>
    <w:rsid w:val="00391081"/>
    <w:rsid w:val="003B2789"/>
    <w:rsid w:val="003C13CE"/>
    <w:rsid w:val="003E2518"/>
    <w:rsid w:val="004B1EF7"/>
    <w:rsid w:val="004B3FAD"/>
    <w:rsid w:val="004B561E"/>
    <w:rsid w:val="004F50D2"/>
    <w:rsid w:val="00501DCA"/>
    <w:rsid w:val="00513A47"/>
    <w:rsid w:val="005408DF"/>
    <w:rsid w:val="005417A9"/>
    <w:rsid w:val="00573344"/>
    <w:rsid w:val="00583F9B"/>
    <w:rsid w:val="005E5C10"/>
    <w:rsid w:val="005F2C78"/>
    <w:rsid w:val="006144E4"/>
    <w:rsid w:val="00650299"/>
    <w:rsid w:val="00655FC5"/>
    <w:rsid w:val="006F7874"/>
    <w:rsid w:val="00822581"/>
    <w:rsid w:val="008309DD"/>
    <w:rsid w:val="0083227A"/>
    <w:rsid w:val="00866900"/>
    <w:rsid w:val="00881BA1"/>
    <w:rsid w:val="00884B76"/>
    <w:rsid w:val="008C26B8"/>
    <w:rsid w:val="0093387C"/>
    <w:rsid w:val="00982084"/>
    <w:rsid w:val="00995963"/>
    <w:rsid w:val="009B61EB"/>
    <w:rsid w:val="009C2064"/>
    <w:rsid w:val="009D1697"/>
    <w:rsid w:val="009E3796"/>
    <w:rsid w:val="00A014F8"/>
    <w:rsid w:val="00A15C6C"/>
    <w:rsid w:val="00A41D16"/>
    <w:rsid w:val="00A5173C"/>
    <w:rsid w:val="00A61AEF"/>
    <w:rsid w:val="00AF173A"/>
    <w:rsid w:val="00B066A4"/>
    <w:rsid w:val="00B07A13"/>
    <w:rsid w:val="00B4279B"/>
    <w:rsid w:val="00B45FC9"/>
    <w:rsid w:val="00BC7CCF"/>
    <w:rsid w:val="00BE470B"/>
    <w:rsid w:val="00C57A91"/>
    <w:rsid w:val="00CB1046"/>
    <w:rsid w:val="00CC01C2"/>
    <w:rsid w:val="00CF21F2"/>
    <w:rsid w:val="00D02712"/>
    <w:rsid w:val="00D214D0"/>
    <w:rsid w:val="00D509BA"/>
    <w:rsid w:val="00D6546B"/>
    <w:rsid w:val="00D92E89"/>
    <w:rsid w:val="00DB0676"/>
    <w:rsid w:val="00DD4BED"/>
    <w:rsid w:val="00DE39F0"/>
    <w:rsid w:val="00DF0AF3"/>
    <w:rsid w:val="00E27D7E"/>
    <w:rsid w:val="00E42E13"/>
    <w:rsid w:val="00E6257C"/>
    <w:rsid w:val="00E63C59"/>
    <w:rsid w:val="00EA26B3"/>
    <w:rsid w:val="00EF507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ECC Heading 1 Char"/>
    <w:link w:val="Heading1"/>
    <w:locked/>
    <w:rsid w:val="00D92E89"/>
    <w:rPr>
      <w:rFonts w:ascii="Times New Roman" w:hAnsi="Times New Roman"/>
      <w:b/>
      <w:sz w:val="28"/>
      <w:lang w:val="en-GB" w:eastAsia="en-US"/>
    </w:rPr>
  </w:style>
  <w:style w:type="character" w:customStyle="1" w:styleId="Heading2Char">
    <w:name w:val="Heading 2 Char"/>
    <w:link w:val="Heading2"/>
    <w:locked/>
    <w:rsid w:val="00D92E89"/>
    <w:rPr>
      <w:rFonts w:ascii="Times New Roman" w:hAnsi="Times New Roman"/>
      <w:b/>
      <w:sz w:val="24"/>
      <w:lang w:val="en-GB" w:eastAsia="en-US"/>
    </w:rPr>
  </w:style>
  <w:style w:type="character" w:styleId="Hyperlink">
    <w:name w:val="Hyperlink"/>
    <w:uiPriority w:val="99"/>
    <w:rsid w:val="00D92E89"/>
    <w:rPr>
      <w:rFonts w:cs="Times New Roman"/>
      <w:color w:val="0000FF"/>
      <w:u w:val="single"/>
    </w:rPr>
  </w:style>
  <w:style w:type="paragraph" w:styleId="ListParagraph">
    <w:name w:val="List Paragraph"/>
    <w:basedOn w:val="Normal"/>
    <w:uiPriority w:val="34"/>
    <w:qFormat/>
    <w:rsid w:val="00D92E89"/>
    <w:pPr>
      <w:ind w:left="720"/>
      <w:contextualSpacing/>
      <w:textAlignment w:val="auto"/>
    </w:pPr>
  </w:style>
  <w:style w:type="character" w:customStyle="1" w:styleId="TabletextChar">
    <w:name w:val="Table_text Char"/>
    <w:link w:val="Tabletext"/>
    <w:locked/>
    <w:rsid w:val="00D92E89"/>
    <w:rPr>
      <w:rFonts w:ascii="Times New Roman" w:hAnsi="Times New Roman"/>
      <w:lang w:val="en-GB" w:eastAsia="en-US"/>
    </w:rPr>
  </w:style>
  <w:style w:type="character" w:customStyle="1" w:styleId="Tabletitle0">
    <w:name w:val="Table_title Знак"/>
    <w:basedOn w:val="DefaultParagraphFont"/>
    <w:link w:val="Tabletitle"/>
    <w:locked/>
    <w:rsid w:val="00D92E89"/>
    <w:rPr>
      <w:rFonts w:ascii="Times New Roman Bold" w:hAnsi="Times New Roman Bold"/>
      <w:b/>
      <w:lang w:val="en-GB" w:eastAsia="en-US"/>
    </w:rPr>
  </w:style>
  <w:style w:type="table" w:styleId="TableGrid">
    <w:name w:val="Table Grid"/>
    <w:basedOn w:val="TableNormal"/>
    <w:rsid w:val="006F78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ECC Heading 1 Char"/>
    <w:link w:val="Heading1"/>
    <w:locked/>
    <w:rsid w:val="00D92E89"/>
    <w:rPr>
      <w:rFonts w:ascii="Times New Roman" w:hAnsi="Times New Roman"/>
      <w:b/>
      <w:sz w:val="28"/>
      <w:lang w:val="en-GB" w:eastAsia="en-US"/>
    </w:rPr>
  </w:style>
  <w:style w:type="character" w:customStyle="1" w:styleId="Heading2Char">
    <w:name w:val="Heading 2 Char"/>
    <w:link w:val="Heading2"/>
    <w:locked/>
    <w:rsid w:val="00D92E89"/>
    <w:rPr>
      <w:rFonts w:ascii="Times New Roman" w:hAnsi="Times New Roman"/>
      <w:b/>
      <w:sz w:val="24"/>
      <w:lang w:val="en-GB" w:eastAsia="en-US"/>
    </w:rPr>
  </w:style>
  <w:style w:type="character" w:styleId="Hyperlink">
    <w:name w:val="Hyperlink"/>
    <w:uiPriority w:val="99"/>
    <w:rsid w:val="00D92E89"/>
    <w:rPr>
      <w:rFonts w:cs="Times New Roman"/>
      <w:color w:val="0000FF"/>
      <w:u w:val="single"/>
    </w:rPr>
  </w:style>
  <w:style w:type="paragraph" w:styleId="ListParagraph">
    <w:name w:val="List Paragraph"/>
    <w:basedOn w:val="Normal"/>
    <w:uiPriority w:val="34"/>
    <w:qFormat/>
    <w:rsid w:val="00D92E89"/>
    <w:pPr>
      <w:ind w:left="720"/>
      <w:contextualSpacing/>
      <w:textAlignment w:val="auto"/>
    </w:pPr>
  </w:style>
  <w:style w:type="character" w:customStyle="1" w:styleId="TabletextChar">
    <w:name w:val="Table_text Char"/>
    <w:link w:val="Tabletext"/>
    <w:locked/>
    <w:rsid w:val="00D92E89"/>
    <w:rPr>
      <w:rFonts w:ascii="Times New Roman" w:hAnsi="Times New Roman"/>
      <w:lang w:val="en-GB" w:eastAsia="en-US"/>
    </w:rPr>
  </w:style>
  <w:style w:type="character" w:customStyle="1" w:styleId="Tabletitle0">
    <w:name w:val="Table_title Знак"/>
    <w:basedOn w:val="DefaultParagraphFont"/>
    <w:link w:val="Tabletitle"/>
    <w:locked/>
    <w:rsid w:val="00D92E89"/>
    <w:rPr>
      <w:rFonts w:ascii="Times New Roman Bold" w:hAnsi="Times New Roman Bold"/>
      <w:b/>
      <w:lang w:val="en-GB" w:eastAsia="en-US"/>
    </w:rPr>
  </w:style>
  <w:style w:type="table" w:styleId="TableGrid">
    <w:name w:val="Table Grid"/>
    <w:basedOn w:val="TableNormal"/>
    <w:rsid w:val="006F78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P.368-9-200702-I/en" TargetMode="External"/><Relationship Id="rId18" Type="http://schemas.openxmlformats.org/officeDocument/2006/relationships/hyperlink" Target="http://www.itu.int/rec/R-REC-F.1610-0-200302-I/en" TargetMode="External"/><Relationship Id="rId26" Type="http://schemas.openxmlformats.org/officeDocument/2006/relationships/hyperlink" Target="http://www.itu.int/md/R12-WP5A-C-0254/en" TargetMode="External"/><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www.itu.int/rec/R-REC-F.240/recommendation.asp?lang=en&amp;parent=R-REC-F.240-7-200602-I" TargetMode="External"/><Relationship Id="rId34" Type="http://schemas.openxmlformats.org/officeDocument/2006/relationships/package" Target="embeddings/Microsoft_Word_Document2.docx"/><Relationship Id="rId42" Type="http://schemas.openxmlformats.org/officeDocument/2006/relationships/package" Target="embeddings/Microsoft_Word_Document6.docx"/><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itu.int/rec/R-REC-F.339-8-201302-I/en" TargetMode="External"/><Relationship Id="rId17" Type="http://schemas.openxmlformats.org/officeDocument/2006/relationships/hyperlink" Target="http://www.itu.int/rec/R-REC-P.832-3-201202-I/en" TargetMode="External"/><Relationship Id="rId25" Type="http://schemas.openxmlformats.org/officeDocument/2006/relationships/hyperlink" Target="http://www.itu.int/pub/R-REP-M/publications.aspx?lang=en&amp;parent=R-REP-M.2234" TargetMode="External"/><Relationship Id="rId33" Type="http://schemas.openxmlformats.org/officeDocument/2006/relationships/image" Target="media/image3.emf"/><Relationship Id="rId38" Type="http://schemas.openxmlformats.org/officeDocument/2006/relationships/package" Target="embeddings/Microsoft_Word_Document4.docx"/><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tu.int/rec/R-REC-P.533-11-201202-I/en" TargetMode="External"/><Relationship Id="rId20" Type="http://schemas.openxmlformats.org/officeDocument/2006/relationships/hyperlink" Target="http://www.itu.int/rec/R-REC-F.1761-0-200602-I/en" TargetMode="External"/><Relationship Id="rId29" Type="http://schemas.openxmlformats.org/officeDocument/2006/relationships/hyperlink" Target="http://www.itu.int/md/R12-WP5A-C-0257/en" TargetMode="External"/><Relationship Id="rId41" Type="http://schemas.openxmlformats.org/officeDocument/2006/relationships/image" Target="media/image7.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www.itu.int/rec/R-REC-M.1874/recommendation.asp?lang=en&amp;parent=R-REC-M.1874-1-201302-I" TargetMode="External"/><Relationship Id="rId32" Type="http://schemas.openxmlformats.org/officeDocument/2006/relationships/package" Target="embeddings/Microsoft_Word_Document1.docx"/><Relationship Id="rId37" Type="http://schemas.openxmlformats.org/officeDocument/2006/relationships/image" Target="media/image5.emf"/><Relationship Id="rId40" Type="http://schemas.openxmlformats.org/officeDocument/2006/relationships/package" Target="embeddings/Microsoft_Word_Document5.docx"/><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itu.int/rec/R-REC-P.525-2-199408-I/en" TargetMode="External"/><Relationship Id="rId23" Type="http://schemas.openxmlformats.org/officeDocument/2006/relationships/hyperlink" Target="http://www.itu.int/rec/R-REC-BS.705/recommendation.asp?lang=en&amp;parent=R-REC-BS.705-1-199510-I" TargetMode="External"/><Relationship Id="rId28" Type="http://schemas.openxmlformats.org/officeDocument/2006/relationships/hyperlink" Target="http://www.itu.int/md/R12-WP5A-C-0077/en" TargetMode="External"/><Relationship Id="rId36" Type="http://schemas.openxmlformats.org/officeDocument/2006/relationships/package" Target="embeddings/Microsoft_Word_Document3.docx"/><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tu.int/rec/R-REC-M.1732-1-201203-I/en" TargetMode="External"/><Relationship Id="rId31" Type="http://schemas.openxmlformats.org/officeDocument/2006/relationships/image" Target="media/image2.emf"/><Relationship Id="rId44" Type="http://schemas.openxmlformats.org/officeDocument/2006/relationships/package" Target="embeddings/Microsoft_Word_Document7.docx"/><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itu.int/rec/R-REC-P.372-10-200910-I/en" TargetMode="External"/><Relationship Id="rId22" Type="http://schemas.openxmlformats.org/officeDocument/2006/relationships/hyperlink" Target="http://www.itu.int/rec/R-REC-F.162/recommendation.asp?lang=en&amp;parent=R-REC-F.162-3-199203-I" TargetMode="External"/><Relationship Id="rId27" Type="http://schemas.openxmlformats.org/officeDocument/2006/relationships/hyperlink" Target="http://www.itu.int/md/R12-WP5A-C-0254/en" TargetMode="External"/><Relationship Id="rId30" Type="http://schemas.openxmlformats.org/officeDocument/2006/relationships/hyperlink" Target="http://www.itu.int/md/R12-WP5A-C-0257/en" TargetMode="External"/><Relationship Id="rId35" Type="http://schemas.openxmlformats.org/officeDocument/2006/relationships/image" Target="media/image4.emf"/><Relationship Id="rId43" Type="http://schemas.openxmlformats.org/officeDocument/2006/relationships/image" Target="media/image8.emf"/><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9c26139cd68eaeb3ac68dc0aa36d6ebb">
  <xsd:schema xmlns:xsd="http://www.w3.org/2001/XMLSchema" xmlns:xs="http://www.w3.org/2001/XMLSchema" xmlns:p="http://schemas.microsoft.com/office/2006/metadata/properties" xmlns:ns2="4c6a61cb-1973-4fc6-92ae-f4d7a4471404" targetNamespace="http://schemas.microsoft.com/office/2006/metadata/properties" ma:root="true" ma:fieldsID="b1344d7f3f04310ee3e9e9e992118a3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87FF29-D7C3-4D10-888E-63673060EDB1}">
  <ds:schemaRefs>
    <ds:schemaRef ds:uri="http://schemas.microsoft.com/sharepoint/v3/contenttype/forms"/>
  </ds:schemaRefs>
</ds:datastoreItem>
</file>

<file path=customXml/itemProps2.xml><?xml version="1.0" encoding="utf-8"?>
<ds:datastoreItem xmlns:ds="http://schemas.openxmlformats.org/officeDocument/2006/customXml" ds:itemID="{A8F841C1-F38E-4BC2-9743-2A1ADA154954}">
  <ds:schemaRefs>
    <ds:schemaRef ds:uri="http://schemas.microsoft.com/office/infopath/2007/PartnerControls"/>
    <ds:schemaRef ds:uri="4c6a61cb-1973-4fc6-92ae-f4d7a4471404"/>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D3B5186-81D4-471B-BEB7-D886BC5BD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2</TotalTime>
  <Pages>6</Pages>
  <Words>1440</Words>
  <Characters>9974</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capdessu</cp:lastModifiedBy>
  <cp:revision>3</cp:revision>
  <cp:lastPrinted>2013-06-03T07:52:00Z</cp:lastPrinted>
  <dcterms:created xsi:type="dcterms:W3CDTF">2013-06-03T12:30:00Z</dcterms:created>
  <dcterms:modified xsi:type="dcterms:W3CDTF">2013-06-03T12:32:00Z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