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9" w:history="1">
        <w:r w:rsidRPr="00313787">
          <w:rPr>
            <w:rStyle w:val="Hyperlink"/>
          </w:rPr>
          <w:t>6/ 93</w:t>
        </w:r>
      </w:hyperlink>
      <w:r w:rsidRPr="00AE0A77">
        <w:t xml:space="preserve"> and </w:t>
      </w:r>
      <w:hyperlink r:id="rId10"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1"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3462EF">
        <w:tc>
          <w:tcPr>
            <w:tcW w:w="4918" w:type="dxa"/>
          </w:tcPr>
          <w:p w:rsidR="00503F0B" w:rsidRPr="00AE0A77" w:rsidRDefault="00503F0B" w:rsidP="003462EF">
            <w:pPr>
              <w:spacing w:after="40"/>
              <w:rPr>
                <w:b/>
                <w:bCs/>
                <w:lang w:eastAsia="ja-JP"/>
              </w:rPr>
            </w:pPr>
            <w:r w:rsidRPr="00AE0A77">
              <w:rPr>
                <w:b/>
                <w:bCs/>
              </w:rPr>
              <w:t>Name of the Administration:</w:t>
            </w:r>
          </w:p>
        </w:tc>
        <w:tc>
          <w:tcPr>
            <w:tcW w:w="4919" w:type="dxa"/>
          </w:tcPr>
          <w:p w:rsidR="00503F0B" w:rsidRPr="00AE0A77" w:rsidRDefault="003758E5" w:rsidP="00E4609C">
            <w:pPr>
              <w:spacing w:after="40"/>
              <w:rPr>
                <w:b/>
                <w:bCs/>
                <w:lang w:eastAsia="ja-JP"/>
              </w:rPr>
            </w:pPr>
            <w:r>
              <w:rPr>
                <w:b/>
                <w:bCs/>
                <w:lang w:eastAsia="ja-JP"/>
              </w:rPr>
              <w:t>Ofcom (UK)</w:t>
            </w:r>
          </w:p>
        </w:tc>
      </w:tr>
      <w:tr w:rsidR="00503F0B" w:rsidRPr="00AE0A77" w:rsidTr="003462EF">
        <w:tc>
          <w:tcPr>
            <w:tcW w:w="4918" w:type="dxa"/>
          </w:tcPr>
          <w:p w:rsidR="00503F0B" w:rsidRPr="00AE0A77" w:rsidRDefault="00503F0B" w:rsidP="003462EF">
            <w:pPr>
              <w:spacing w:after="40"/>
              <w:rPr>
                <w:b/>
                <w:bCs/>
                <w:lang w:eastAsia="ja-JP"/>
              </w:rPr>
            </w:pPr>
            <w:r w:rsidRPr="00AE0A77">
              <w:rPr>
                <w:b/>
                <w:bCs/>
              </w:rPr>
              <w:t>Contact person:</w:t>
            </w:r>
          </w:p>
        </w:tc>
        <w:tc>
          <w:tcPr>
            <w:tcW w:w="4919" w:type="dxa"/>
          </w:tcPr>
          <w:p w:rsidR="00503F0B" w:rsidRPr="00AE0A77" w:rsidRDefault="003758E5" w:rsidP="003462EF">
            <w:pPr>
              <w:spacing w:after="40"/>
              <w:rPr>
                <w:b/>
                <w:bCs/>
                <w:lang w:eastAsia="ja-JP"/>
              </w:rPr>
            </w:pPr>
            <w:r>
              <w:rPr>
                <w:b/>
                <w:bCs/>
                <w:lang w:eastAsia="ja-JP"/>
              </w:rPr>
              <w:t>Steve Ripley</w:t>
            </w:r>
          </w:p>
        </w:tc>
      </w:tr>
      <w:tr w:rsidR="00503F0B" w:rsidRPr="00AE0A77" w:rsidTr="003462EF">
        <w:tc>
          <w:tcPr>
            <w:tcW w:w="4918" w:type="dxa"/>
          </w:tcPr>
          <w:p w:rsidR="00503F0B" w:rsidRPr="00AE0A77" w:rsidRDefault="00503F0B" w:rsidP="003462E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3758E5" w:rsidP="003462EF">
            <w:pPr>
              <w:spacing w:after="40"/>
              <w:rPr>
                <w:b/>
                <w:bCs/>
                <w:lang w:eastAsia="ja-JP"/>
              </w:rPr>
            </w:pPr>
            <w:r w:rsidRPr="003758E5">
              <w:rPr>
                <w:b/>
                <w:bCs/>
                <w:lang w:eastAsia="ja-JP"/>
              </w:rPr>
              <w:t>Steve.Ripley@ofcom.org.uk</w:t>
            </w:r>
          </w:p>
        </w:tc>
      </w:tr>
      <w:tr w:rsidR="00503F0B" w:rsidRPr="00AE0A77" w:rsidTr="003462EF">
        <w:tc>
          <w:tcPr>
            <w:tcW w:w="4918" w:type="dxa"/>
          </w:tcPr>
          <w:p w:rsidR="00503F0B" w:rsidRPr="00AE0A77" w:rsidRDefault="00503F0B" w:rsidP="003462E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3758E5" w:rsidP="003462EF">
            <w:pPr>
              <w:spacing w:after="40"/>
              <w:rPr>
                <w:b/>
                <w:bCs/>
                <w:lang w:eastAsia="ja-JP"/>
              </w:rPr>
            </w:pPr>
            <w:r>
              <w:rPr>
                <w:b/>
                <w:bCs/>
                <w:lang w:eastAsia="ja-JP"/>
              </w:rPr>
              <w:t>+44 (0)</w:t>
            </w:r>
            <w:r w:rsidRPr="003758E5">
              <w:rPr>
                <w:b/>
                <w:bCs/>
                <w:lang w:eastAsia="ja-JP"/>
              </w:rPr>
              <w:t>20 7783 4382</w:t>
            </w:r>
            <w:r>
              <w:rPr>
                <w:b/>
                <w:bCs/>
                <w:lang w:eastAsia="ja-JP"/>
              </w:rPr>
              <w:t xml:space="preserve"> </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3462EF">
        <w:tc>
          <w:tcPr>
            <w:tcW w:w="4918" w:type="dxa"/>
          </w:tcPr>
          <w:p w:rsidR="00503F0B" w:rsidRPr="00AE0A77" w:rsidRDefault="00503F0B" w:rsidP="003462EF">
            <w:pPr>
              <w:spacing w:after="40"/>
              <w:rPr>
                <w:b/>
                <w:bCs/>
                <w:lang w:eastAsia="ja-JP"/>
              </w:rPr>
            </w:pPr>
            <w:r w:rsidRPr="00AE0A77">
              <w:rPr>
                <w:b/>
                <w:bCs/>
              </w:rPr>
              <w:t>Name of the Sector Member</w:t>
            </w:r>
            <w:r w:rsidR="00E4609C">
              <w:rPr>
                <w:b/>
                <w:bCs/>
              </w:rPr>
              <w:t xml:space="preserve"> (1)</w:t>
            </w:r>
            <w:r w:rsidRPr="00AE0A77">
              <w:rPr>
                <w:b/>
                <w:bCs/>
              </w:rPr>
              <w:t>:</w:t>
            </w:r>
          </w:p>
        </w:tc>
        <w:tc>
          <w:tcPr>
            <w:tcW w:w="4919" w:type="dxa"/>
          </w:tcPr>
          <w:p w:rsidR="00503F0B" w:rsidRPr="00AE0A77" w:rsidRDefault="00E4609C" w:rsidP="003462EF">
            <w:pPr>
              <w:spacing w:after="40"/>
              <w:rPr>
                <w:b/>
                <w:bCs/>
                <w:lang w:eastAsia="ja-JP"/>
              </w:rPr>
            </w:pPr>
            <w:r>
              <w:rPr>
                <w:b/>
                <w:bCs/>
                <w:lang w:eastAsia="ja-JP"/>
              </w:rPr>
              <w:t xml:space="preserve">BBC </w:t>
            </w:r>
          </w:p>
        </w:tc>
      </w:tr>
      <w:tr w:rsidR="00503F0B" w:rsidRPr="00AE0A77" w:rsidTr="003462EF">
        <w:tc>
          <w:tcPr>
            <w:tcW w:w="4918" w:type="dxa"/>
          </w:tcPr>
          <w:p w:rsidR="00503F0B" w:rsidRPr="00AE0A77" w:rsidRDefault="00503F0B" w:rsidP="003462EF">
            <w:pPr>
              <w:spacing w:after="40"/>
              <w:rPr>
                <w:b/>
                <w:bCs/>
                <w:lang w:eastAsia="ja-JP"/>
              </w:rPr>
            </w:pPr>
            <w:r w:rsidRPr="00AE0A77">
              <w:rPr>
                <w:b/>
                <w:bCs/>
              </w:rPr>
              <w:t>Contact person:</w:t>
            </w:r>
          </w:p>
        </w:tc>
        <w:tc>
          <w:tcPr>
            <w:tcW w:w="4919" w:type="dxa"/>
          </w:tcPr>
          <w:p w:rsidR="00503F0B" w:rsidRPr="00AE0A77" w:rsidRDefault="00E4609C" w:rsidP="003462EF">
            <w:pPr>
              <w:spacing w:after="40"/>
              <w:rPr>
                <w:b/>
                <w:bCs/>
                <w:lang w:eastAsia="ja-JP"/>
              </w:rPr>
            </w:pPr>
            <w:r>
              <w:rPr>
                <w:b/>
                <w:bCs/>
                <w:lang w:eastAsia="ja-JP"/>
              </w:rPr>
              <w:t>David Hemingway</w:t>
            </w:r>
          </w:p>
        </w:tc>
      </w:tr>
      <w:tr w:rsidR="00503F0B" w:rsidRPr="00AE0A77" w:rsidTr="003462EF">
        <w:tc>
          <w:tcPr>
            <w:tcW w:w="4918" w:type="dxa"/>
          </w:tcPr>
          <w:p w:rsidR="00503F0B" w:rsidRPr="00AE0A77" w:rsidRDefault="00503F0B" w:rsidP="003462E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E4609C" w:rsidP="003462EF">
            <w:pPr>
              <w:spacing w:after="40"/>
              <w:rPr>
                <w:b/>
                <w:bCs/>
                <w:lang w:eastAsia="ja-JP"/>
              </w:rPr>
            </w:pPr>
            <w:r w:rsidRPr="00E4609C">
              <w:rPr>
                <w:b/>
                <w:bCs/>
                <w:lang w:eastAsia="ja-JP"/>
              </w:rPr>
              <w:t>david.hemingway@bbc.co.uk</w:t>
            </w:r>
          </w:p>
        </w:tc>
      </w:tr>
      <w:tr w:rsidR="00503F0B" w:rsidRPr="00AE0A77" w:rsidTr="003462EF">
        <w:tc>
          <w:tcPr>
            <w:tcW w:w="4918" w:type="dxa"/>
          </w:tcPr>
          <w:p w:rsidR="00503F0B" w:rsidRPr="00AE0A77" w:rsidRDefault="00503F0B" w:rsidP="003462E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E4609C" w:rsidP="003462EF">
            <w:pPr>
              <w:spacing w:after="40"/>
              <w:rPr>
                <w:b/>
                <w:bCs/>
                <w:lang w:eastAsia="ja-JP"/>
              </w:rPr>
            </w:pPr>
            <w:r w:rsidRPr="00E4609C">
              <w:rPr>
                <w:b/>
                <w:bCs/>
                <w:lang w:eastAsia="ja-JP"/>
              </w:rPr>
              <w:t>+44 7921 648822</w:t>
            </w:r>
          </w:p>
        </w:tc>
      </w:tr>
      <w:tr w:rsidR="00503F0B" w:rsidRPr="00AE0A77" w:rsidTr="003462EF">
        <w:tc>
          <w:tcPr>
            <w:tcW w:w="4918" w:type="dxa"/>
          </w:tcPr>
          <w:p w:rsidR="00503F0B" w:rsidRPr="00AE0A77" w:rsidRDefault="00503F0B" w:rsidP="003462E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3462E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E4609C" w:rsidP="00E4609C">
            <w:pPr>
              <w:rPr>
                <w:rFonts w:eastAsia="MS Mincho"/>
                <w:b/>
                <w:bCs/>
                <w:lang w:eastAsia="ja-JP"/>
              </w:rPr>
            </w:pPr>
            <w:r w:rsidRPr="00E4609C">
              <w:rPr>
                <w:b/>
                <w:bCs/>
                <w:lang w:eastAsia="ja-JP"/>
              </w:rPr>
              <w:t>Public Service Broadcaster</w:t>
            </w:r>
          </w:p>
        </w:tc>
      </w:tr>
      <w:tr w:rsidR="00503F0B" w:rsidRPr="00AE0A77" w:rsidTr="003462EF">
        <w:tc>
          <w:tcPr>
            <w:tcW w:w="4918" w:type="dxa"/>
          </w:tcPr>
          <w:p w:rsidR="00503F0B" w:rsidRPr="00AE0A77" w:rsidRDefault="00503F0B" w:rsidP="003462E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UK &amp; Global</w:t>
            </w:r>
          </w:p>
        </w:tc>
      </w:tr>
      <w:tr w:rsidR="00E4609C" w:rsidRPr="00AE0A77" w:rsidTr="0020288E">
        <w:tc>
          <w:tcPr>
            <w:tcW w:w="9837" w:type="dxa"/>
            <w:gridSpan w:val="2"/>
          </w:tcPr>
          <w:p w:rsidR="00E4609C" w:rsidRPr="00E4609C" w:rsidRDefault="00E4609C" w:rsidP="003462EF">
            <w:pPr>
              <w:spacing w:after="40"/>
              <w:rPr>
                <w:rFonts w:asciiTheme="majorBidi" w:hAnsiTheme="majorBidi" w:cstheme="majorBidi"/>
                <w:b/>
                <w:szCs w:val="24"/>
              </w:rPr>
            </w:pPr>
          </w:p>
        </w:tc>
      </w:tr>
      <w:tr w:rsidR="00E4609C" w:rsidRPr="00AE0A77" w:rsidTr="003462EF">
        <w:tc>
          <w:tcPr>
            <w:tcW w:w="4918" w:type="dxa"/>
          </w:tcPr>
          <w:p w:rsidR="00E4609C" w:rsidRPr="00AE0A77" w:rsidRDefault="00E4609C" w:rsidP="00BA1450">
            <w:pPr>
              <w:spacing w:after="40"/>
              <w:rPr>
                <w:b/>
                <w:bCs/>
                <w:lang w:eastAsia="ja-JP"/>
              </w:rPr>
            </w:pPr>
            <w:r w:rsidRPr="00AE0A77">
              <w:rPr>
                <w:b/>
                <w:bCs/>
              </w:rPr>
              <w:t>Name of the Sector Member</w:t>
            </w:r>
            <w:r>
              <w:rPr>
                <w:b/>
                <w:bCs/>
              </w:rPr>
              <w:t xml:space="preserve"> (2)</w:t>
            </w:r>
            <w:r w:rsidRPr="00AE0A77">
              <w:rPr>
                <w:b/>
                <w:bCs/>
              </w:rPr>
              <w:t>:</w:t>
            </w:r>
          </w:p>
        </w:tc>
        <w:tc>
          <w:tcPr>
            <w:tcW w:w="4919" w:type="dxa"/>
          </w:tcPr>
          <w:p w:rsidR="00E4609C"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Arqiva Ltd</w:t>
            </w:r>
          </w:p>
        </w:tc>
      </w:tr>
      <w:tr w:rsidR="00E4609C" w:rsidRPr="00AE0A77" w:rsidTr="003462EF">
        <w:tc>
          <w:tcPr>
            <w:tcW w:w="4918" w:type="dxa"/>
          </w:tcPr>
          <w:p w:rsidR="00E4609C" w:rsidRPr="00AE0A77" w:rsidRDefault="00E4609C" w:rsidP="00BA1450">
            <w:pPr>
              <w:spacing w:after="40"/>
              <w:rPr>
                <w:b/>
                <w:bCs/>
                <w:lang w:eastAsia="ja-JP"/>
              </w:rPr>
            </w:pPr>
            <w:r w:rsidRPr="00AE0A77">
              <w:rPr>
                <w:b/>
                <w:bCs/>
              </w:rPr>
              <w:t>Contact person:</w:t>
            </w:r>
          </w:p>
        </w:tc>
        <w:tc>
          <w:tcPr>
            <w:tcW w:w="4919" w:type="dxa"/>
          </w:tcPr>
          <w:p w:rsidR="00E4609C"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 xml:space="preserve">Dr Peter D. Couch </w:t>
            </w:r>
          </w:p>
        </w:tc>
      </w:tr>
      <w:tr w:rsidR="00E4609C" w:rsidRPr="00AE0A77" w:rsidTr="003462EF">
        <w:tc>
          <w:tcPr>
            <w:tcW w:w="4918" w:type="dxa"/>
          </w:tcPr>
          <w:p w:rsidR="00E4609C" w:rsidRPr="00AE0A77" w:rsidRDefault="00E4609C" w:rsidP="00BA1450">
            <w:pPr>
              <w:spacing w:after="40"/>
              <w:rPr>
                <w:b/>
                <w:bCs/>
                <w:lang w:eastAsia="ja-JP"/>
              </w:rPr>
            </w:pPr>
            <w:r w:rsidRPr="00AE0A77">
              <w:rPr>
                <w:rFonts w:eastAsia="MS Mincho"/>
                <w:lang w:eastAsia="ja-JP"/>
              </w:rPr>
              <w:tab/>
            </w:r>
            <w:r w:rsidRPr="00AE0A77">
              <w:t>E-mail address:</w:t>
            </w:r>
          </w:p>
        </w:tc>
        <w:tc>
          <w:tcPr>
            <w:tcW w:w="4919" w:type="dxa"/>
          </w:tcPr>
          <w:p w:rsidR="00E4609C"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Peter.Couch@arqiva.com</w:t>
            </w:r>
          </w:p>
        </w:tc>
      </w:tr>
      <w:tr w:rsidR="00E4609C" w:rsidRPr="00AE0A77" w:rsidTr="003462EF">
        <w:tc>
          <w:tcPr>
            <w:tcW w:w="4918" w:type="dxa"/>
          </w:tcPr>
          <w:p w:rsidR="00E4609C" w:rsidRPr="00AE0A77" w:rsidRDefault="00E4609C" w:rsidP="00BA1450">
            <w:pPr>
              <w:spacing w:after="40"/>
              <w:rPr>
                <w:b/>
                <w:bCs/>
                <w:lang w:eastAsia="ja-JP"/>
              </w:rPr>
            </w:pPr>
            <w:r w:rsidRPr="00AE0A77">
              <w:rPr>
                <w:rFonts w:eastAsia="MS Mincho"/>
                <w:lang w:eastAsia="ja-JP"/>
              </w:rPr>
              <w:tab/>
            </w:r>
            <w:r w:rsidRPr="00AE0A77">
              <w:t>Telephone number:</w:t>
            </w:r>
          </w:p>
        </w:tc>
        <w:tc>
          <w:tcPr>
            <w:tcW w:w="4919" w:type="dxa"/>
          </w:tcPr>
          <w:p w:rsidR="00E4609C"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+44 (0)775 383 2828</w:t>
            </w:r>
          </w:p>
        </w:tc>
      </w:tr>
      <w:tr w:rsidR="00E4609C" w:rsidRPr="00AE0A77" w:rsidTr="003462EF">
        <w:tc>
          <w:tcPr>
            <w:tcW w:w="4918" w:type="dxa"/>
          </w:tcPr>
          <w:p w:rsidR="00E4609C" w:rsidRPr="00AE0A77" w:rsidRDefault="00E4609C" w:rsidP="00BA1450">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E4609C" w:rsidRPr="00AE0A77" w:rsidRDefault="00E4609C" w:rsidP="00BA1450">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E4609C" w:rsidRPr="00E4609C" w:rsidRDefault="00E4609C" w:rsidP="00E4609C">
            <w:pPr>
              <w:spacing w:after="40"/>
              <w:rPr>
                <w:rFonts w:asciiTheme="majorBidi" w:hAnsiTheme="majorBidi" w:cstheme="majorBidi"/>
                <w:b/>
                <w:szCs w:val="24"/>
              </w:rPr>
            </w:pPr>
            <w:r w:rsidRPr="00E4609C">
              <w:rPr>
                <w:rFonts w:asciiTheme="majorBidi" w:hAnsiTheme="majorBidi" w:cstheme="majorBidi"/>
                <w:b/>
                <w:szCs w:val="24"/>
              </w:rPr>
              <w:t>Service Provider</w:t>
            </w:r>
          </w:p>
        </w:tc>
      </w:tr>
      <w:tr w:rsidR="00E4609C" w:rsidRPr="00AE0A77" w:rsidTr="003462EF">
        <w:tc>
          <w:tcPr>
            <w:tcW w:w="4918" w:type="dxa"/>
          </w:tcPr>
          <w:p w:rsidR="00E4609C" w:rsidRPr="00AE0A77" w:rsidRDefault="00E4609C" w:rsidP="00BA1450">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E4609C" w:rsidRPr="00E4609C" w:rsidRDefault="00E4609C" w:rsidP="003462EF">
            <w:pPr>
              <w:spacing w:after="40"/>
              <w:rPr>
                <w:rFonts w:asciiTheme="majorBidi" w:hAnsiTheme="majorBidi" w:cstheme="majorBidi"/>
                <w:b/>
                <w:szCs w:val="24"/>
              </w:rPr>
            </w:pPr>
            <w:r w:rsidRPr="00E4609C">
              <w:rPr>
                <w:rFonts w:asciiTheme="majorBidi" w:hAnsiTheme="majorBidi" w:cstheme="majorBidi"/>
                <w:b/>
                <w:szCs w:val="24"/>
              </w:rPr>
              <w:t>UK &amp; Global</w:t>
            </w: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lastRenderedPageBreak/>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Default="00503F0B" w:rsidP="00503F0B">
      <w:r w:rsidRPr="00AE0A77">
        <w:t>1)</w:t>
      </w:r>
      <w:r w:rsidRPr="00AE0A77">
        <w:tab/>
        <w:t>a)</w:t>
      </w:r>
      <w:r w:rsidRPr="00AE0A77">
        <w:tab/>
        <w:t>Is your country still using analogue television?</w:t>
      </w:r>
    </w:p>
    <w:p w:rsidR="003462EF" w:rsidRPr="003462EF" w:rsidRDefault="003462EF" w:rsidP="00503F0B">
      <w:pPr>
        <w:rPr>
          <w:color w:val="FF0000"/>
        </w:rPr>
      </w:pPr>
      <w:r>
        <w:rPr>
          <w:color w:val="FF0000"/>
        </w:rPr>
        <w:t>No</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3462EF" w:rsidRPr="003462EF" w:rsidRDefault="003462EF" w:rsidP="00503F0B">
      <w:pPr>
        <w:ind w:left="1871" w:hanging="1871"/>
        <w:rPr>
          <w:color w:val="FF0000"/>
        </w:rPr>
      </w:pPr>
      <w:r w:rsidRPr="003462EF">
        <w:rPr>
          <w:color w:val="FF0000"/>
        </w:rPr>
        <w:t>0</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lastRenderedPageBreak/>
        <w:t>3)</w:t>
      </w:r>
      <w:r w:rsidRPr="00AE0A77">
        <w:tab/>
        <w:t>a)</w:t>
      </w:r>
      <w:r w:rsidRPr="00AE0A77">
        <w:tab/>
        <w:t>What is the percentage of viewer uptake of terrestrial television in your country?</w:t>
      </w:r>
    </w:p>
    <w:p w:rsidR="002C4867" w:rsidRPr="002C4867" w:rsidRDefault="002C4867" w:rsidP="002C4867">
      <w:pPr>
        <w:ind w:left="1871" w:hanging="1871"/>
        <w:rPr>
          <w:color w:val="FF0000"/>
        </w:rPr>
      </w:pPr>
      <w:r w:rsidRPr="002C4867">
        <w:rPr>
          <w:color w:val="FF0000"/>
        </w:rPr>
        <w:t xml:space="preserve">Approximately 75% of households use </w:t>
      </w:r>
      <w:r w:rsidR="006F5D5C">
        <w:rPr>
          <w:color w:val="FF0000"/>
        </w:rPr>
        <w:t xml:space="preserve">digital </w:t>
      </w:r>
      <w:r w:rsidRPr="002C4867">
        <w:rPr>
          <w:color w:val="FF0000"/>
        </w:rPr>
        <w:t xml:space="preserve">terrestrial TV on at least one </w:t>
      </w:r>
      <w:r w:rsidR="006F5D5C">
        <w:rPr>
          <w:color w:val="FF0000"/>
        </w:rPr>
        <w:t xml:space="preserve">television </w:t>
      </w:r>
      <w:r w:rsidRPr="002C4867">
        <w:rPr>
          <w:color w:val="FF0000"/>
        </w:rPr>
        <w:t>set</w:t>
      </w:r>
      <w:r w:rsidR="006F5D5C">
        <w:rPr>
          <w:color w:val="FF0000"/>
        </w:rPr>
        <w:t xml:space="preserve"> (Q4 2012 figure). </w:t>
      </w:r>
      <w:r w:rsidRPr="002C4867">
        <w:rPr>
          <w:color w:val="FF0000"/>
        </w:rPr>
        <w:t xml:space="preserve">36% of households use terrestrial as their only </w:t>
      </w:r>
      <w:r w:rsidR="006F5D5C">
        <w:rPr>
          <w:color w:val="FF0000"/>
        </w:rPr>
        <w:t xml:space="preserve">television </w:t>
      </w:r>
      <w:r w:rsidRPr="002C4867">
        <w:rPr>
          <w:color w:val="FF0000"/>
        </w:rPr>
        <w:t xml:space="preserve">reception platform (Q1 2014 figure). </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C81DED" w:rsidRPr="00C81DED" w:rsidRDefault="00C81DED" w:rsidP="00503F0B">
      <w:pPr>
        <w:pStyle w:val="enumlev1"/>
        <w:ind w:left="1871" w:hanging="1871"/>
        <w:rPr>
          <w:color w:val="FF0000"/>
        </w:rPr>
      </w:pPr>
      <w:r>
        <w:rPr>
          <w:color w:val="FF0000"/>
        </w:rPr>
        <w:t xml:space="preserve">We estimate that between 2% and 10% of households </w:t>
      </w:r>
      <w:r w:rsidR="006F5D5C">
        <w:rPr>
          <w:color w:val="FF0000"/>
        </w:rPr>
        <w:t xml:space="preserve">rely solely on </w:t>
      </w:r>
      <w:r w:rsidRPr="00C81DED">
        <w:rPr>
          <w:color w:val="FF0000"/>
        </w:rPr>
        <w:t>a set top aerial</w:t>
      </w:r>
      <w:r>
        <w:rPr>
          <w:color w:val="FF0000"/>
        </w:rPr>
        <w:t xml:space="preserve">. A higher proportion of secondary </w:t>
      </w:r>
      <w:r w:rsidR="006F5D5C">
        <w:rPr>
          <w:color w:val="FF0000"/>
        </w:rPr>
        <w:t xml:space="preserve">(e.g. bedroom or kitchen) </w:t>
      </w:r>
      <w:r>
        <w:rPr>
          <w:color w:val="FF0000"/>
        </w:rPr>
        <w:t>sets are likely to use set-top aerials.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C81DED" w:rsidRPr="00C81DED" w:rsidRDefault="00C81DED" w:rsidP="00503F0B">
      <w:pPr>
        <w:ind w:left="1871" w:hanging="1871"/>
        <w:rPr>
          <w:color w:val="FF0000"/>
        </w:rPr>
      </w:pPr>
      <w:r>
        <w:rPr>
          <w:color w:val="FF0000"/>
        </w:rPr>
        <w:t>DVB-T and DVB-T2 in</w:t>
      </w:r>
      <w:r w:rsidRPr="00C81DED">
        <w:rPr>
          <w:color w:val="FF0000"/>
        </w:rPr>
        <w:t xml:space="preserve"> 8 MHz channel</w:t>
      </w:r>
      <w:r>
        <w:rPr>
          <w:color w:val="FF0000"/>
        </w:rPr>
        <w:t>s</w:t>
      </w:r>
      <w:r w:rsidRPr="00C81DED">
        <w:rPr>
          <w:color w:val="FF0000"/>
        </w:rPr>
        <w:t xml:space="preserve"> </w:t>
      </w:r>
    </w:p>
    <w:p w:rsidR="00503F0B"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C81DED" w:rsidRPr="00C81DED" w:rsidRDefault="00C81DED" w:rsidP="00503F0B">
      <w:pPr>
        <w:ind w:left="1871" w:hanging="1871"/>
        <w:rPr>
          <w:color w:val="FF0000"/>
        </w:rPr>
      </w:pPr>
      <w:r w:rsidRPr="00C81DED">
        <w:rPr>
          <w:color w:val="FF0000"/>
        </w:rPr>
        <w:t>DVB-T transmissions commenced in 1998</w:t>
      </w:r>
      <w:r w:rsidR="006F5D5C">
        <w:rPr>
          <w:color w:val="FF0000"/>
        </w:rPr>
        <w:t>, DVB-T2 transmissions commenced in 2009.</w:t>
      </w:r>
    </w:p>
    <w:p w:rsidR="00503F0B" w:rsidRDefault="00503F0B" w:rsidP="00503F0B">
      <w:pPr>
        <w:ind w:left="1871" w:hanging="1871"/>
      </w:pPr>
      <w:r w:rsidRPr="00AE0A77">
        <w:lastRenderedPageBreak/>
        <w:tab/>
        <w:t>c)</w:t>
      </w:r>
      <w:r w:rsidRPr="00AE0A77">
        <w:tab/>
        <w:t>Please provide further detail on the number of multiplexes in use, their technical specifications, the percentage of geographic area or population they cover or are intended to cover and the total spectrum use.</w:t>
      </w:r>
    </w:p>
    <w:p w:rsidR="00C81DED" w:rsidRPr="005E489F" w:rsidRDefault="00EE5F45" w:rsidP="00503F0B">
      <w:pPr>
        <w:ind w:left="1871" w:hanging="1871"/>
        <w:rPr>
          <w:b/>
          <w:color w:val="FF0000"/>
        </w:rPr>
      </w:pPr>
      <w:r w:rsidRPr="005E489F">
        <w:rPr>
          <w:b/>
          <w:color w:val="FF0000"/>
        </w:rPr>
        <w:t xml:space="preserve">7 </w:t>
      </w:r>
      <w:r w:rsidR="005E489F">
        <w:rPr>
          <w:b/>
          <w:color w:val="FF0000"/>
        </w:rPr>
        <w:t xml:space="preserve">National </w:t>
      </w:r>
      <w:r w:rsidRPr="005E489F">
        <w:rPr>
          <w:b/>
          <w:color w:val="FF0000"/>
        </w:rPr>
        <w:t>Multiplexes in total;</w:t>
      </w:r>
    </w:p>
    <w:p w:rsidR="00EE5F45" w:rsidRPr="005E489F" w:rsidRDefault="00EE5F45" w:rsidP="00757E32">
      <w:pPr>
        <w:pStyle w:val="ListParagraph"/>
        <w:numPr>
          <w:ilvl w:val="0"/>
          <w:numId w:val="2"/>
        </w:numPr>
        <w:rPr>
          <w:color w:val="FF0000"/>
        </w:rPr>
      </w:pPr>
      <w:r w:rsidRPr="005E489F">
        <w:rPr>
          <w:color w:val="FF0000"/>
        </w:rPr>
        <w:t>2 universal multiplexes (98.5% coverage) utilising DVB-T</w:t>
      </w:r>
    </w:p>
    <w:p w:rsidR="00EE5F45" w:rsidRPr="005E489F" w:rsidRDefault="00EE5F45" w:rsidP="00757E32">
      <w:pPr>
        <w:pStyle w:val="ListParagraph"/>
        <w:numPr>
          <w:ilvl w:val="0"/>
          <w:numId w:val="2"/>
        </w:numPr>
        <w:rPr>
          <w:color w:val="FF0000"/>
        </w:rPr>
      </w:pPr>
      <w:r w:rsidRPr="005E489F">
        <w:rPr>
          <w:color w:val="FF0000"/>
        </w:rPr>
        <w:t>1 universal multiplex (98.5% coverage) utilising DVB-T2 to deliver High Definition content.</w:t>
      </w:r>
    </w:p>
    <w:p w:rsidR="00EE5F45" w:rsidRPr="005E489F" w:rsidRDefault="00EE5F45" w:rsidP="00757E32">
      <w:pPr>
        <w:pStyle w:val="ListParagraph"/>
        <w:numPr>
          <w:ilvl w:val="0"/>
          <w:numId w:val="2"/>
        </w:numPr>
        <w:rPr>
          <w:color w:val="FF0000"/>
        </w:rPr>
      </w:pPr>
      <w:r w:rsidRPr="005E489F">
        <w:rPr>
          <w:color w:val="FF0000"/>
        </w:rPr>
        <w:t>3 national multiplexes (circa 90% coverage) utilising DVB-T</w:t>
      </w:r>
    </w:p>
    <w:p w:rsidR="00EE5F45" w:rsidRPr="005E489F" w:rsidRDefault="00EE5F45" w:rsidP="00757E32">
      <w:pPr>
        <w:pStyle w:val="ListParagraph"/>
        <w:numPr>
          <w:ilvl w:val="0"/>
          <w:numId w:val="2"/>
        </w:numPr>
        <w:rPr>
          <w:color w:val="FF0000"/>
        </w:rPr>
      </w:pPr>
      <w:r w:rsidRPr="005E489F">
        <w:rPr>
          <w:color w:val="FF0000"/>
        </w:rPr>
        <w:t>1 national multiplex (circa 70% coverage) utilising DVB-T2</w:t>
      </w:r>
    </w:p>
    <w:p w:rsidR="00B7595F" w:rsidRPr="005E489F" w:rsidRDefault="00B7595F" w:rsidP="00757E32">
      <w:pPr>
        <w:pStyle w:val="ListParagraph"/>
        <w:numPr>
          <w:ilvl w:val="0"/>
          <w:numId w:val="2"/>
        </w:numPr>
        <w:rPr>
          <w:color w:val="FF0000"/>
        </w:rPr>
      </w:pPr>
      <w:r w:rsidRPr="005E489F">
        <w:rPr>
          <w:color w:val="FF0000"/>
        </w:rPr>
        <w:t>More details are provided in Annex 2</w:t>
      </w:r>
    </w:p>
    <w:p w:rsidR="00503F0B" w:rsidRPr="00AE0A77" w:rsidRDefault="00503F0B" w:rsidP="00503F0B">
      <w:r w:rsidRPr="00AE0A77">
        <w:t>A proposed format for detailed responses is provided in Annex 2</w:t>
      </w:r>
    </w:p>
    <w:p w:rsidR="00503F0B" w:rsidRPr="00AE0A77" w:rsidRDefault="00503F0B" w:rsidP="00503F0B">
      <w:pPr>
        <w:rPr>
          <w:b/>
        </w:rPr>
      </w:pPr>
      <w:r w:rsidRPr="00AE0A77">
        <w:rPr>
          <w:b/>
        </w:rPr>
        <w:t>Reply:</w:t>
      </w:r>
    </w:p>
    <w:p w:rsidR="00503F0B" w:rsidRPr="00AE0A77" w:rsidRDefault="00503F0B" w:rsidP="00503F0B">
      <w:pPr>
        <w:rPr>
          <w:b/>
        </w:rPr>
      </w:pPr>
    </w:p>
    <w:p w:rsidR="00503F0B"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D0486E" w:rsidRDefault="00D0486E" w:rsidP="00503F0B">
      <w:pPr>
        <w:ind w:left="1871" w:hanging="1871"/>
        <w:rPr>
          <w:color w:val="FF0000"/>
        </w:rPr>
      </w:pPr>
      <w:r>
        <w:rPr>
          <w:color w:val="FF0000"/>
        </w:rPr>
        <w:t>UHF channels 21 to 33 in use.</w:t>
      </w:r>
    </w:p>
    <w:p w:rsidR="00D0486E" w:rsidRDefault="00D0486E" w:rsidP="00503F0B">
      <w:pPr>
        <w:ind w:left="1871" w:hanging="1871"/>
        <w:rPr>
          <w:color w:val="FF0000"/>
        </w:rPr>
      </w:pPr>
      <w:r>
        <w:rPr>
          <w:color w:val="FF0000"/>
        </w:rPr>
        <w:t>UHF channels 34, 35 &amp; 37 planned.</w:t>
      </w:r>
    </w:p>
    <w:p w:rsidR="002F6F97" w:rsidRPr="002F6F97" w:rsidRDefault="00D0486E" w:rsidP="00503F0B">
      <w:pPr>
        <w:ind w:left="1871" w:hanging="1871"/>
        <w:rPr>
          <w:color w:val="FF0000"/>
        </w:rPr>
      </w:pPr>
      <w:r>
        <w:rPr>
          <w:color w:val="FF0000"/>
        </w:rPr>
        <w:t>C</w:t>
      </w:r>
      <w:r w:rsidR="002F6F97" w:rsidRPr="002F6F97">
        <w:rPr>
          <w:color w:val="FF0000"/>
        </w:rPr>
        <w:t>hannels 39 to 60 in use.</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lastRenderedPageBreak/>
        <w:t>A proposed format for responses to question 5b) and 5c) is provided in Annex 1</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666019" w:rsidRPr="00666019" w:rsidRDefault="00666019" w:rsidP="00666019">
      <w:pPr>
        <w:rPr>
          <w:color w:val="FF0000"/>
        </w:rPr>
      </w:pPr>
      <w:r w:rsidRPr="00666019">
        <w:rPr>
          <w:color w:val="FF0000"/>
        </w:rPr>
        <w:t>No</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666019" w:rsidRPr="00666019" w:rsidRDefault="00666019" w:rsidP="00503F0B">
      <w:pPr>
        <w:ind w:left="1871" w:hanging="1871"/>
        <w:rPr>
          <w:color w:val="FF0000"/>
        </w:rPr>
      </w:pPr>
      <w:r w:rsidRPr="00666019">
        <w:rPr>
          <w:color w:val="FF0000"/>
        </w:rPr>
        <w:t>Yes</w:t>
      </w:r>
    </w:p>
    <w:p w:rsidR="00503F0B" w:rsidRDefault="00503F0B" w:rsidP="00503F0B">
      <w:pPr>
        <w:pStyle w:val="enumlev1"/>
      </w:pPr>
      <w:r w:rsidRPr="00AE0A77">
        <w:tab/>
        <w:t>b)</w:t>
      </w:r>
      <w:r w:rsidRPr="00AE0A77">
        <w:tab/>
        <w:t>If yes, please give details of those systems and their spectrum use.</w:t>
      </w:r>
    </w:p>
    <w:p w:rsidR="00666019" w:rsidRPr="00666019" w:rsidRDefault="00666019" w:rsidP="00503F0B">
      <w:pPr>
        <w:pStyle w:val="enumlev1"/>
        <w:rPr>
          <w:color w:val="FF0000"/>
        </w:rPr>
      </w:pPr>
      <w:r w:rsidRPr="00666019">
        <w:rPr>
          <w:color w:val="FF0000"/>
        </w:rPr>
        <w:t>SAB/SAP on an exclusive basis in channel 38, and on an interleaved/opportunistic basis in the remainder of the TV band.</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lastRenderedPageBreak/>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666019" w:rsidRPr="005B621F" w:rsidRDefault="005B621F" w:rsidP="00503F0B">
      <w:pPr>
        <w:ind w:left="1871" w:hanging="1871"/>
        <w:rPr>
          <w:color w:val="FF0000"/>
        </w:rPr>
      </w:pPr>
      <w:r>
        <w:rPr>
          <w:color w:val="FF0000"/>
        </w:rPr>
        <w:t>HD services are already delivered on terrestrial TV</w:t>
      </w:r>
      <w:r w:rsidR="00612117">
        <w:rPr>
          <w:color w:val="FF0000"/>
        </w:rPr>
        <w:t xml:space="preserve"> across two multiplexes</w:t>
      </w:r>
      <w:r>
        <w:rPr>
          <w:color w:val="FF0000"/>
        </w:rPr>
        <w:t>. Future demand or opportunities for other enhanced services is currently unclear.</w:t>
      </w:r>
      <w:r w:rsidR="00612117">
        <w:rPr>
          <w:color w:val="FF0000"/>
        </w:rPr>
        <w:t xml:space="preserve"> UHD trials have been undertaken.</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r w:rsidRPr="00AE0A77">
        <w:t>9)</w:t>
      </w:r>
      <w:r w:rsidRPr="00AE0A77">
        <w:tab/>
        <w:t>a)</w:t>
      </w:r>
      <w:r w:rsidRPr="00AE0A77">
        <w:tab/>
        <w:t xml:space="preserve">Are there plans in your country to launch more multiplexes in the future? </w:t>
      </w:r>
    </w:p>
    <w:p w:rsidR="005B621F" w:rsidRPr="005B621F" w:rsidRDefault="005B621F" w:rsidP="00503F0B">
      <w:pPr>
        <w:rPr>
          <w:color w:val="FF0000"/>
        </w:rPr>
      </w:pPr>
      <w:r w:rsidRPr="005B621F">
        <w:rPr>
          <w:color w:val="FF0000"/>
        </w:rPr>
        <w:t>Yes</w:t>
      </w:r>
    </w:p>
    <w:p w:rsidR="00503F0B" w:rsidRDefault="00503F0B" w:rsidP="00503F0B">
      <w:pPr>
        <w:pStyle w:val="enumlev1"/>
        <w:ind w:left="1871" w:hanging="1871"/>
      </w:pPr>
      <w:r w:rsidRPr="00AE0A77">
        <w:tab/>
        <w:t>b)</w:t>
      </w:r>
      <w:r w:rsidRPr="00AE0A77">
        <w:tab/>
        <w:t>If yes, how many more and when? Please also indicate the expected timeframe for their introduction.</w:t>
      </w:r>
    </w:p>
    <w:p w:rsidR="005B621F" w:rsidRPr="005B621F" w:rsidRDefault="00DC397D" w:rsidP="00503F0B">
      <w:pPr>
        <w:pStyle w:val="enumlev1"/>
        <w:ind w:left="1871" w:hanging="1871"/>
        <w:rPr>
          <w:color w:val="FF0000"/>
        </w:rPr>
      </w:pPr>
      <w:r>
        <w:rPr>
          <w:color w:val="FF0000"/>
        </w:rPr>
        <w:t>Two a</w:t>
      </w:r>
      <w:r w:rsidR="005B621F" w:rsidRPr="005B621F">
        <w:rPr>
          <w:color w:val="FF0000"/>
        </w:rPr>
        <w:t>dditional interim DVB-T2 multiplex</w:t>
      </w:r>
      <w:r w:rsidR="00EE5F45">
        <w:rPr>
          <w:color w:val="FF0000"/>
        </w:rPr>
        <w:t>es</w:t>
      </w:r>
      <w:r w:rsidR="005B621F" w:rsidRPr="005B621F">
        <w:rPr>
          <w:color w:val="FF0000"/>
        </w:rPr>
        <w:t xml:space="preserve"> ha</w:t>
      </w:r>
      <w:r w:rsidR="00EE5F45">
        <w:rPr>
          <w:color w:val="FF0000"/>
        </w:rPr>
        <w:t>ve</w:t>
      </w:r>
      <w:r w:rsidR="005B621F" w:rsidRPr="005B621F">
        <w:rPr>
          <w:color w:val="FF0000"/>
        </w:rPr>
        <w:t xml:space="preserve"> been licensed</w:t>
      </w:r>
      <w:r w:rsidR="00EE5F45">
        <w:rPr>
          <w:color w:val="FF0000"/>
        </w:rPr>
        <w:t xml:space="preserve"> and the first multiplex launched in December 2013 with full roll-out to 70% population coverage achieved in June 2014. </w:t>
      </w:r>
      <w:r w:rsidR="00612117">
        <w:rPr>
          <w:color w:val="FF0000"/>
        </w:rPr>
        <w:t>There is scope for one additional multiplex within the licence but there is no launch date for this.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 xml:space="preserve">What is the amount of spectrum your country foresees will be required for terrestrial television </w:t>
      </w:r>
      <w:r w:rsidRPr="00AE0A77">
        <w:lastRenderedPageBreak/>
        <w:t>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5B621F" w:rsidRDefault="005B621F" w:rsidP="00503F0B">
      <w:pPr>
        <w:rPr>
          <w:color w:val="FF0000"/>
        </w:rPr>
      </w:pPr>
      <w:r w:rsidRPr="005B621F">
        <w:rPr>
          <w:color w:val="FF0000"/>
        </w:rPr>
        <w:t>Of</w:t>
      </w:r>
      <w:r>
        <w:rPr>
          <w:color w:val="FF0000"/>
        </w:rPr>
        <w:t>com is currently considering a</w:t>
      </w:r>
      <w:r w:rsidRPr="005B621F">
        <w:rPr>
          <w:color w:val="FF0000"/>
        </w:rPr>
        <w:t xml:space="preserve"> possible future clearance of the 700 MHz </w:t>
      </w:r>
      <w:r w:rsidR="000612E0">
        <w:rPr>
          <w:color w:val="FF0000"/>
        </w:rPr>
        <w:t xml:space="preserve">(694 MHz to 790 MHz) </w:t>
      </w:r>
      <w:r w:rsidRPr="005B621F">
        <w:rPr>
          <w:color w:val="FF0000"/>
        </w:rPr>
        <w:t>band for mobile bro</w:t>
      </w:r>
      <w:r>
        <w:rPr>
          <w:color w:val="FF0000"/>
        </w:rPr>
        <w:t>adband.</w:t>
      </w:r>
      <w:r w:rsidR="009E34E0">
        <w:rPr>
          <w:color w:val="FF0000"/>
        </w:rPr>
        <w:t xml:space="preserve"> </w:t>
      </w:r>
      <w:r w:rsidR="000612E0" w:rsidRPr="000612E0">
        <w:rPr>
          <w:color w:val="FF0000"/>
        </w:rPr>
        <w:t xml:space="preserve">Our analysis suggests that through more efficient frequency planning it would be possible to reconfigure the DTT network in the spectrum between 470–694 MHz without materially affecting the coverage or channel mix that </w:t>
      </w:r>
      <w:r w:rsidR="000612E0">
        <w:rPr>
          <w:color w:val="FF0000"/>
        </w:rPr>
        <w:t xml:space="preserve">UK </w:t>
      </w:r>
      <w:r w:rsidR="000612E0" w:rsidRPr="000612E0">
        <w:rPr>
          <w:color w:val="FF0000"/>
        </w:rPr>
        <w:t>viewers currently enjoy</w:t>
      </w:r>
      <w:r w:rsidR="000612E0">
        <w:rPr>
          <w:color w:val="FF0000"/>
        </w:rPr>
        <w:t xml:space="preserve">. More detailed information on our work in this area is available in our recent </w:t>
      </w:r>
      <w:r w:rsidR="000612E0" w:rsidRPr="000612E0">
        <w:rPr>
          <w:i/>
          <w:color w:val="FF0000"/>
        </w:rPr>
        <w:t>Consultation o</w:t>
      </w:r>
      <w:r w:rsidR="000612E0">
        <w:rPr>
          <w:i/>
          <w:color w:val="FF0000"/>
        </w:rPr>
        <w:t>n Future Use of the 700 MHz B</w:t>
      </w:r>
      <w:r w:rsidR="000612E0" w:rsidRPr="000612E0">
        <w:rPr>
          <w:i/>
          <w:color w:val="FF0000"/>
        </w:rPr>
        <w:t>and</w:t>
      </w:r>
      <w:r w:rsidR="000612E0">
        <w:rPr>
          <w:i/>
          <w:color w:val="FF0000"/>
        </w:rPr>
        <w:t xml:space="preserve">: </w:t>
      </w:r>
      <w:r w:rsidR="000612E0" w:rsidRPr="000612E0">
        <w:rPr>
          <w:i/>
          <w:color w:val="FF0000"/>
        </w:rPr>
        <w:t>Cost-benefit analysis of changing its use to mobile services</w:t>
      </w:r>
      <w:r w:rsidR="000612E0">
        <w:rPr>
          <w:color w:val="FF0000"/>
        </w:rPr>
        <w:t xml:space="preserve">, which is available at </w:t>
      </w:r>
      <w:hyperlink r:id="rId12" w:history="1">
        <w:r w:rsidR="000612E0" w:rsidRPr="00CD31B9">
          <w:rPr>
            <w:rStyle w:val="Hyperlink"/>
          </w:rPr>
          <w:t>http://stakeholders.ofcom.org.uk/consultations/700MHz</w:t>
        </w:r>
      </w:hyperlink>
      <w:r w:rsidR="000612E0">
        <w:rPr>
          <w:color w:val="FF0000"/>
        </w:rPr>
        <w:t xml:space="preserve">.  </w:t>
      </w:r>
    </w:p>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Pr="00AE0A77" w:rsidRDefault="00503F0B" w:rsidP="00503F0B">
      <w:pPr>
        <w:rPr>
          <w:b/>
        </w:rPr>
      </w:pPr>
      <w:r w:rsidRPr="00AE0A77">
        <w:rPr>
          <w:b/>
        </w:rPr>
        <w:t>Reply:</w:t>
      </w:r>
    </w:p>
    <w:p w:rsidR="001D1E5D" w:rsidRPr="00AE0A77" w:rsidRDefault="001D1E5D" w:rsidP="001D1E5D">
      <w:r>
        <w:t>The UK uses Amplitude Modulation in the LF and MF bands, and Frequency Modulation in VHF Band II. In addition, Amplitude Modulation is used for HF broadcasts originating in the UK and in the UK’s overseas dependencies.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503F0B" w:rsidRPr="00AA2E52" w:rsidRDefault="00AA2E52" w:rsidP="00503F0B">
      <w:pPr>
        <w:rPr>
          <w:color w:val="FF0000"/>
        </w:rPr>
      </w:pPr>
      <w:r>
        <w:rPr>
          <w:color w:val="FF0000"/>
        </w:rPr>
        <w:t>There is still high demand for additional FM services in the UK, especially in urban areas. However additional spectrum would be problematic with regards the existing receiver base which cannot operate outside of existing bands.</w:t>
      </w:r>
    </w:p>
    <w:p w:rsidR="00503F0B" w:rsidRPr="00AE0A77" w:rsidRDefault="00503F0B" w:rsidP="00503F0B"/>
    <w:p w:rsidR="00503F0B" w:rsidRDefault="00503F0B" w:rsidP="00503F0B">
      <w:pPr>
        <w:ind w:left="1871" w:hanging="1871"/>
      </w:pPr>
      <w:r w:rsidRPr="00AE0A77">
        <w:lastRenderedPageBreak/>
        <w:t>13)</w:t>
      </w:r>
      <w:r w:rsidRPr="00AE0A77">
        <w:tab/>
        <w:t>a)</w:t>
      </w:r>
      <w:r w:rsidRPr="00AE0A77">
        <w:tab/>
        <w:t>Is your country considering introducing, or has it already introduced digital sound broadcasting?</w:t>
      </w:r>
    </w:p>
    <w:p w:rsidR="00EB2B91" w:rsidRPr="00EB2B91" w:rsidRDefault="00EB2B91" w:rsidP="00503F0B">
      <w:pPr>
        <w:ind w:left="1871" w:hanging="1871"/>
        <w:rPr>
          <w:color w:val="FF0000"/>
        </w:rPr>
      </w:pPr>
      <w:r>
        <w:rPr>
          <w:color w:val="FF0000"/>
        </w:rPr>
        <w:t>Yes</w:t>
      </w:r>
    </w:p>
    <w:p w:rsidR="00503F0B"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EB2B91" w:rsidRDefault="00EB2B91" w:rsidP="00503F0B">
      <w:pPr>
        <w:pStyle w:val="enumlev1"/>
        <w:ind w:left="1871" w:hanging="1871"/>
        <w:rPr>
          <w:color w:val="FF0000"/>
        </w:rPr>
      </w:pPr>
      <w:r w:rsidRPr="00EB2B91">
        <w:rPr>
          <w:color w:val="FF0000"/>
        </w:rPr>
        <w:t>System A</w:t>
      </w:r>
      <w:r w:rsidR="00CD53B9">
        <w:rPr>
          <w:color w:val="FF0000"/>
        </w:rPr>
        <w:t xml:space="preserve"> (T-DAB)</w:t>
      </w:r>
      <w:r w:rsidR="002022BA">
        <w:rPr>
          <w:color w:val="FF0000"/>
        </w:rPr>
        <w:t xml:space="preserve"> </w:t>
      </w:r>
    </w:p>
    <w:p w:rsidR="001D1E5D" w:rsidRPr="00EB2B91" w:rsidRDefault="001D1E5D" w:rsidP="001D1E5D">
      <w:pPr>
        <w:pStyle w:val="enumlev1"/>
        <w:ind w:left="1871" w:hanging="1871"/>
        <w:rPr>
          <w:color w:val="FF0000"/>
        </w:rPr>
      </w:pPr>
      <w:r>
        <w:rPr>
          <w:color w:val="FF0000"/>
        </w:rPr>
        <w:t>Additionally DRM-30 is used for some HF transmissions.</w:t>
      </w:r>
    </w:p>
    <w:p w:rsidR="001D1E5D" w:rsidRPr="00EB2B91" w:rsidRDefault="001D1E5D" w:rsidP="00503F0B">
      <w:pPr>
        <w:pStyle w:val="enumlev1"/>
        <w:ind w:left="1871" w:hanging="1871"/>
        <w:rPr>
          <w:color w:val="FF0000"/>
        </w:rPr>
      </w:pPr>
    </w:p>
    <w:p w:rsidR="00503F0B" w:rsidRDefault="00503F0B" w:rsidP="00503F0B">
      <w:pPr>
        <w:pStyle w:val="enumlev1"/>
        <w:ind w:left="1871" w:hanging="1871"/>
      </w:pPr>
      <w:r w:rsidRPr="00AE0A77">
        <w:tab/>
        <w:t>c)</w:t>
      </w:r>
      <w:r w:rsidRPr="00AE0A77">
        <w:tab/>
        <w:t>When did your country start or when does it propose to start digital sound broadcasting?</w:t>
      </w:r>
    </w:p>
    <w:p w:rsidR="00CD53B9" w:rsidRPr="00CD53B9" w:rsidRDefault="00CD53B9" w:rsidP="00503F0B">
      <w:pPr>
        <w:pStyle w:val="enumlev1"/>
        <w:ind w:left="1871" w:hanging="1871"/>
        <w:rPr>
          <w:color w:val="FF0000"/>
        </w:rPr>
      </w:pPr>
      <w:r>
        <w:rPr>
          <w:color w:val="FF0000"/>
        </w:rPr>
        <w:t>1995</w:t>
      </w:r>
    </w:p>
    <w:p w:rsidR="00503F0B"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1D1E5D" w:rsidRDefault="00CD53B9" w:rsidP="001D1E5D">
      <w:pPr>
        <w:pStyle w:val="enumlev1"/>
        <w:rPr>
          <w:color w:val="FF0000"/>
        </w:rPr>
      </w:pPr>
      <w:r w:rsidRPr="00CD53B9">
        <w:rPr>
          <w:color w:val="FF0000"/>
        </w:rPr>
        <w:t>1.5</w:t>
      </w:r>
      <w:r>
        <w:rPr>
          <w:color w:val="FF0000"/>
        </w:rPr>
        <w:t>36</w:t>
      </w:r>
      <w:r w:rsidRPr="00CD53B9">
        <w:rPr>
          <w:color w:val="FF0000"/>
        </w:rPr>
        <w:t xml:space="preserve"> MHz</w:t>
      </w:r>
      <w:r>
        <w:rPr>
          <w:color w:val="FF0000"/>
        </w:rPr>
        <w:t xml:space="preserve"> </w:t>
      </w:r>
      <w:r w:rsidR="009D7202">
        <w:rPr>
          <w:color w:val="FF0000"/>
        </w:rPr>
        <w:t>per ensemble (</w:t>
      </w:r>
      <w:r>
        <w:rPr>
          <w:color w:val="FF0000"/>
        </w:rPr>
        <w:t>1.75 MHz channel raste</w:t>
      </w:r>
      <w:r w:rsidR="009D7202">
        <w:rPr>
          <w:color w:val="FF0000"/>
        </w:rPr>
        <w:t>r)</w:t>
      </w:r>
      <w:r w:rsidR="001D1E5D">
        <w:rPr>
          <w:color w:val="FF0000"/>
        </w:rPr>
        <w:t xml:space="preserve"> (T-DAB)</w:t>
      </w:r>
    </w:p>
    <w:p w:rsidR="001D1E5D" w:rsidRPr="00CD53B9" w:rsidRDefault="001D1E5D" w:rsidP="001D1E5D">
      <w:pPr>
        <w:pStyle w:val="enumlev1"/>
        <w:rPr>
          <w:color w:val="FF0000"/>
        </w:rPr>
      </w:pPr>
      <w:r>
        <w:rPr>
          <w:color w:val="FF0000"/>
        </w:rPr>
        <w:t>5 kHz (DRM-30)</w:t>
      </w:r>
    </w:p>
    <w:p w:rsidR="00CD53B9" w:rsidRPr="00CD53B9" w:rsidRDefault="00CD53B9" w:rsidP="00503F0B">
      <w:pPr>
        <w:pStyle w:val="enumlev1"/>
        <w:rPr>
          <w:color w:val="FF0000"/>
        </w:rPr>
      </w:pPr>
    </w:p>
    <w:p w:rsidR="00503F0B"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CD53B9" w:rsidRPr="00A6345D" w:rsidRDefault="00A6345D" w:rsidP="00503F0B">
      <w:pPr>
        <w:pStyle w:val="enumlev1"/>
        <w:ind w:left="1871" w:hanging="1871"/>
        <w:rPr>
          <w:color w:val="FF0000"/>
        </w:rPr>
      </w:pPr>
      <w:r>
        <w:rPr>
          <w:color w:val="FF0000"/>
        </w:rPr>
        <w:t>Band III - B</w:t>
      </w:r>
      <w:r w:rsidRPr="00A6345D">
        <w:rPr>
          <w:color w:val="FF0000"/>
        </w:rPr>
        <w:t>locks 10B to 12D inclusive</w:t>
      </w:r>
      <w:r w:rsidR="001D1E5D">
        <w:rPr>
          <w:color w:val="FF0000"/>
        </w:rPr>
        <w:t xml:space="preserve"> (T-DAB)</w:t>
      </w:r>
    </w:p>
    <w:p w:rsidR="00503F0B"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2022BA" w:rsidRPr="002022BA" w:rsidRDefault="002022BA" w:rsidP="00503F0B">
      <w:pPr>
        <w:ind w:left="1871" w:hanging="1871"/>
        <w:rPr>
          <w:color w:val="FF0000"/>
        </w:rPr>
      </w:pPr>
      <w:r>
        <w:rPr>
          <w:color w:val="FF0000"/>
        </w:rPr>
        <w:t>Approximately 95% of the population can receive at least one DAB multiplex</w:t>
      </w:r>
    </w:p>
    <w:p w:rsidR="00503F0B"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2022BA" w:rsidRPr="002022BA" w:rsidRDefault="002022BA" w:rsidP="00503F0B">
      <w:pPr>
        <w:pStyle w:val="enumlev1"/>
        <w:ind w:left="1871" w:hanging="1871"/>
        <w:rPr>
          <w:color w:val="FF0000"/>
        </w:rPr>
      </w:pPr>
      <w:r w:rsidRPr="002022BA">
        <w:rPr>
          <w:color w:val="FF0000"/>
        </w:rPr>
        <w:lastRenderedPageBreak/>
        <w:t>None at present</w:t>
      </w:r>
    </w:p>
    <w:p w:rsidR="00503F0B"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2022BA" w:rsidRPr="00E55FC0" w:rsidRDefault="00E55FC0" w:rsidP="001E57B5">
      <w:pPr>
        <w:pStyle w:val="enumlev1"/>
        <w:ind w:left="1871" w:hanging="1871"/>
        <w:rPr>
          <w:color w:val="FF0000"/>
        </w:rPr>
      </w:pPr>
      <w:r w:rsidRPr="00E55FC0">
        <w:rPr>
          <w:color w:val="FF0000"/>
        </w:rPr>
        <w:t>More than 630</w:t>
      </w:r>
      <w:r w:rsidR="001E57B5">
        <w:rPr>
          <w:color w:val="FF0000"/>
        </w:rPr>
        <w:t xml:space="preserve"> transmitters are on-air and this is presently increasing by around 5 transmitters per month.</w:t>
      </w:r>
    </w:p>
    <w:p w:rsidR="00503F0B" w:rsidRDefault="00503F0B" w:rsidP="00E55FC0">
      <w:pPr>
        <w:pStyle w:val="enumlev1"/>
        <w:numPr>
          <w:ilvl w:val="0"/>
          <w:numId w:val="1"/>
        </w:numPr>
      </w:pPr>
      <w:r w:rsidRPr="00AE0A77">
        <w:t>What is the spectrum requirement for digital sound broadcasting in your country?</w:t>
      </w:r>
    </w:p>
    <w:p w:rsidR="00E55FC0" w:rsidRPr="00E55FC0" w:rsidRDefault="00E55FC0" w:rsidP="00E55FC0">
      <w:pPr>
        <w:pStyle w:val="enumlev1"/>
        <w:rPr>
          <w:color w:val="FF0000"/>
        </w:rPr>
      </w:pPr>
      <w:r w:rsidRPr="00E55FC0">
        <w:rPr>
          <w:color w:val="FF0000"/>
        </w:rPr>
        <w:t xml:space="preserve">Present requirement </w:t>
      </w:r>
      <w:r>
        <w:rPr>
          <w:color w:val="FF0000"/>
        </w:rPr>
        <w:t xml:space="preserve">is </w:t>
      </w:r>
      <w:r w:rsidR="001E57B5">
        <w:rPr>
          <w:color w:val="FF0000"/>
        </w:rPr>
        <w:t xml:space="preserve">approximately </w:t>
      </w:r>
      <w:r>
        <w:rPr>
          <w:color w:val="FF0000"/>
        </w:rPr>
        <w:t>20 MHz</w:t>
      </w:r>
    </w:p>
    <w:p w:rsidR="00503F0B"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E55FC0" w:rsidRPr="00E55FC0" w:rsidRDefault="00E55FC0" w:rsidP="00503F0B">
      <w:pPr>
        <w:pStyle w:val="enumlev1"/>
        <w:ind w:left="1871" w:hanging="1871"/>
        <w:rPr>
          <w:color w:val="FF0000"/>
        </w:rPr>
      </w:pPr>
      <w:r>
        <w:rPr>
          <w:color w:val="FF0000"/>
        </w:rPr>
        <w:t>There are no plans to cease analogue broadcasting at the present time.</w:t>
      </w:r>
    </w:p>
    <w:p w:rsidR="00503F0B" w:rsidRPr="00AE0A77" w:rsidRDefault="00503F0B" w:rsidP="00503F0B">
      <w:r w:rsidRPr="00AE0A77">
        <w:t>A proposed format for responses to question 13d) and 13h) is provided in Annex 1</w:t>
      </w:r>
    </w:p>
    <w:p w:rsidR="00503F0B" w:rsidRPr="00AE0A77" w:rsidRDefault="00503F0B" w:rsidP="00503F0B">
      <w:pPr>
        <w:rPr>
          <w:b/>
        </w:rPr>
      </w:pPr>
      <w:r w:rsidRPr="00AE0A77">
        <w:rPr>
          <w:b/>
        </w:rPr>
        <w:t>Reply:</w:t>
      </w:r>
    </w:p>
    <w:p w:rsidR="00503F0B" w:rsidRPr="00AE0A77" w:rsidRDefault="00503F0B" w:rsidP="00503F0B">
      <w:pPr>
        <w:ind w:left="1871" w:hanging="1871"/>
      </w:pPr>
    </w:p>
    <w:p w:rsidR="00503F0B"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1E57B5" w:rsidRPr="001E57B5" w:rsidRDefault="001E57B5" w:rsidP="001E57B5">
      <w:pPr>
        <w:ind w:left="1871" w:hanging="1871"/>
        <w:rPr>
          <w:color w:val="FF0000"/>
        </w:rPr>
      </w:pPr>
      <w:r>
        <w:rPr>
          <w:color w:val="FF0000"/>
        </w:rPr>
        <w:t>No</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w:t>
      </w:r>
      <w:r w:rsidRPr="00AE0A77">
        <w:lastRenderedPageBreak/>
        <w:t>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1E57B5" w:rsidRPr="001E57B5" w:rsidRDefault="001E57B5" w:rsidP="001E57B5">
      <w:pPr>
        <w:ind w:left="1871" w:hanging="1871"/>
        <w:rPr>
          <w:color w:val="FF0000"/>
        </w:rPr>
      </w:pPr>
      <w:r>
        <w:rPr>
          <w:color w:val="FF0000"/>
        </w:rPr>
        <w:t>No</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p>
    <w:p w:rsidR="001E57B5" w:rsidRPr="001E57B5" w:rsidRDefault="001E57B5" w:rsidP="001E57B5">
      <w:pPr>
        <w:ind w:left="1871" w:hanging="1871"/>
        <w:rPr>
          <w:color w:val="FF0000"/>
        </w:rPr>
      </w:pPr>
      <w:r>
        <w:rPr>
          <w:color w:val="FF0000"/>
        </w:rPr>
        <w:t>No change to the existing requirements</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Default="00503F0B" w:rsidP="00503F0B">
      <w:pPr>
        <w:ind w:left="1871" w:hanging="1871"/>
      </w:pPr>
      <w:r w:rsidRPr="00AE0A77">
        <w:t>17)</w:t>
      </w:r>
      <w:r w:rsidRPr="00AE0A77">
        <w:tab/>
        <w:t>a)</w:t>
      </w:r>
      <w:r w:rsidRPr="00AE0A77">
        <w:tab/>
        <w:t>Is your country considering introducing or has already introduced multimedia broadcasting?</w:t>
      </w:r>
    </w:p>
    <w:p w:rsidR="009F4376" w:rsidRPr="009F4376" w:rsidRDefault="009F4376" w:rsidP="00503F0B">
      <w:pPr>
        <w:ind w:left="1871" w:hanging="1871"/>
        <w:rPr>
          <w:color w:val="FF0000"/>
        </w:rPr>
      </w:pPr>
      <w:r w:rsidRPr="009F4376">
        <w:rPr>
          <w:color w:val="FF0000"/>
        </w:rPr>
        <w:t>No</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878"/>
        <w:gridCol w:w="2182"/>
      </w:tblGrid>
      <w:tr w:rsidR="00503F0B" w:rsidRPr="00AE0A77" w:rsidTr="003462EF">
        <w:trPr>
          <w:trHeight w:val="340"/>
          <w:jc w:val="center"/>
        </w:trPr>
        <w:tc>
          <w:tcPr>
            <w:tcW w:w="937" w:type="dxa"/>
            <w:vMerge w:val="restart"/>
          </w:tcPr>
          <w:p w:rsidR="00503F0B" w:rsidRPr="00AE0A77" w:rsidRDefault="00503F0B" w:rsidP="003462E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3462E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3462E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2695" w:type="dxa"/>
            <w:gridSpan w:val="2"/>
            <w:vMerge/>
          </w:tcPr>
          <w:p w:rsidR="00503F0B" w:rsidRPr="00AE0A77" w:rsidRDefault="00503F0B" w:rsidP="003462EF">
            <w:pPr>
              <w:spacing w:before="0"/>
              <w:rPr>
                <w:rFonts w:cstheme="majorBidi"/>
                <w:sz w:val="22"/>
              </w:rPr>
            </w:pPr>
          </w:p>
        </w:tc>
        <w:tc>
          <w:tcPr>
            <w:tcW w:w="1530" w:type="dxa"/>
          </w:tcPr>
          <w:p w:rsidR="00503F0B" w:rsidRPr="00AE0A77" w:rsidRDefault="00503F0B" w:rsidP="003462E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3462E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878" w:type="dxa"/>
          </w:tcPr>
          <w:p w:rsidR="00503F0B" w:rsidRPr="005E489F" w:rsidRDefault="00503F0B" w:rsidP="003462EF">
            <w:pPr>
              <w:spacing w:before="40"/>
              <w:jc w:val="center"/>
              <w:rPr>
                <w:rFonts w:eastAsia="Times New Roman" w:cstheme="majorBidi"/>
                <w:b/>
                <w:bCs/>
                <w:sz w:val="22"/>
                <w:szCs w:val="20"/>
              </w:rPr>
            </w:pPr>
            <w:r w:rsidRPr="005E489F">
              <w:rPr>
                <w:rFonts w:cstheme="majorBidi"/>
                <w:b/>
                <w:bCs/>
                <w:sz w:val="22"/>
              </w:rPr>
              <w:t xml:space="preserve">Analogue </w:t>
            </w:r>
            <w:r w:rsidRPr="005E489F">
              <w:rPr>
                <w:rFonts w:cstheme="majorBidi"/>
                <w:b/>
                <w:bCs/>
                <w:sz w:val="22"/>
                <w:lang w:eastAsia="ja-JP"/>
              </w:rPr>
              <w:t>TV</w:t>
            </w:r>
            <w:r w:rsidRPr="005E489F">
              <w:rPr>
                <w:rFonts w:cstheme="majorBidi"/>
                <w:b/>
                <w:bCs/>
                <w:sz w:val="22"/>
                <w:lang w:eastAsia="ja-JP"/>
              </w:rPr>
              <w:br/>
            </w:r>
            <w:r w:rsidRPr="005E489F">
              <w:rPr>
                <w:rFonts w:cstheme="majorBidi"/>
                <w:b/>
                <w:bCs/>
                <w:sz w:val="22"/>
                <w:lang w:eastAsia="ja-JP"/>
              </w:rPr>
              <w:br/>
            </w:r>
            <w:r w:rsidRPr="005E489F">
              <w:rPr>
                <w:rFonts w:cstheme="majorBidi"/>
                <w:bCs/>
                <w:sz w:val="22"/>
              </w:rPr>
              <w:t>(Q2a &amp; Q2)b</w:t>
            </w:r>
          </w:p>
        </w:tc>
        <w:tc>
          <w:tcPr>
            <w:tcW w:w="2182" w:type="dxa"/>
          </w:tcPr>
          <w:p w:rsidR="00503F0B" w:rsidRPr="00AE0A77" w:rsidRDefault="00503F0B" w:rsidP="003462E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2695" w:type="dxa"/>
            <w:gridSpan w:val="2"/>
          </w:tcPr>
          <w:p w:rsidR="00503F0B" w:rsidRPr="00AE0A77" w:rsidRDefault="00503F0B" w:rsidP="003462E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17280E" w:rsidRDefault="00503F0B" w:rsidP="003462EF">
            <w:pPr>
              <w:spacing w:before="40"/>
              <w:jc w:val="center"/>
              <w:rPr>
                <w:rFonts w:cstheme="majorBidi"/>
                <w:bCs/>
                <w:color w:val="FF0000"/>
                <w:sz w:val="22"/>
              </w:rPr>
            </w:pPr>
            <w:r w:rsidRPr="0017280E">
              <w:rPr>
                <w:rFonts w:cstheme="majorBidi"/>
                <w:bCs/>
                <w:color w:val="FF0000"/>
                <w:sz w:val="22"/>
              </w:rPr>
              <w:t>VHF II 300kHz</w:t>
            </w:r>
          </w:p>
        </w:tc>
        <w:tc>
          <w:tcPr>
            <w:tcW w:w="1530" w:type="dxa"/>
          </w:tcPr>
          <w:p w:rsidR="00503F0B" w:rsidRPr="0017280E" w:rsidRDefault="00253B84" w:rsidP="003462EF">
            <w:pPr>
              <w:spacing w:before="40"/>
              <w:jc w:val="center"/>
              <w:rPr>
                <w:rFonts w:cstheme="majorBidi"/>
                <w:bCs/>
                <w:color w:val="FF0000"/>
                <w:sz w:val="22"/>
              </w:rPr>
            </w:pPr>
            <w:r w:rsidRPr="0017280E">
              <w:rPr>
                <w:rFonts w:cstheme="majorBidi"/>
                <w:bCs/>
                <w:color w:val="FF0000"/>
                <w:sz w:val="22"/>
              </w:rPr>
              <w:t>1.75</w:t>
            </w:r>
            <w:r w:rsidR="00D0486E" w:rsidRPr="0017280E">
              <w:rPr>
                <w:rFonts w:cstheme="majorBidi"/>
                <w:bCs/>
                <w:color w:val="FF0000"/>
                <w:sz w:val="22"/>
              </w:rPr>
              <w:t xml:space="preserve"> MHz</w:t>
            </w:r>
          </w:p>
        </w:tc>
        <w:tc>
          <w:tcPr>
            <w:tcW w:w="878" w:type="dxa"/>
          </w:tcPr>
          <w:p w:rsidR="00503F0B" w:rsidRPr="0017280E" w:rsidRDefault="00503F0B" w:rsidP="003462EF">
            <w:pPr>
              <w:spacing w:before="40"/>
              <w:jc w:val="center"/>
              <w:rPr>
                <w:rFonts w:cstheme="majorBidi"/>
                <w:bCs/>
                <w:color w:val="FF0000"/>
                <w:sz w:val="22"/>
              </w:rPr>
            </w:pPr>
          </w:p>
        </w:tc>
        <w:tc>
          <w:tcPr>
            <w:tcW w:w="2182" w:type="dxa"/>
          </w:tcPr>
          <w:p w:rsidR="00503F0B" w:rsidRPr="0017280E" w:rsidRDefault="00D0486E" w:rsidP="003462EF">
            <w:pPr>
              <w:spacing w:before="40"/>
              <w:jc w:val="center"/>
              <w:rPr>
                <w:rFonts w:cstheme="majorBidi"/>
                <w:bCs/>
                <w:color w:val="FF0000"/>
                <w:sz w:val="22"/>
              </w:rPr>
            </w:pPr>
            <w:r w:rsidRPr="0017280E">
              <w:rPr>
                <w:rFonts w:cstheme="majorBidi"/>
                <w:bCs/>
                <w:color w:val="FF0000"/>
                <w:sz w:val="22"/>
              </w:rPr>
              <w:t>8</w:t>
            </w:r>
            <w:r w:rsidR="00503F0B" w:rsidRPr="0017280E">
              <w:rPr>
                <w:rFonts w:cstheme="majorBidi"/>
                <w:bCs/>
                <w:color w:val="FF0000"/>
                <w:sz w:val="22"/>
              </w:rPr>
              <w:t>MHz</w:t>
            </w:r>
          </w:p>
        </w:tc>
      </w:tr>
      <w:tr w:rsidR="00503F0B" w:rsidRPr="0017280E" w:rsidTr="00967851">
        <w:trPr>
          <w:trHeight w:val="340"/>
          <w:jc w:val="center"/>
        </w:trPr>
        <w:tc>
          <w:tcPr>
            <w:tcW w:w="937" w:type="dxa"/>
            <w:vMerge w:val="restart"/>
          </w:tcPr>
          <w:p w:rsidR="00503F0B" w:rsidRPr="00AE0A77" w:rsidRDefault="00503F0B" w:rsidP="003462E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148.5-283.5 kHz</w:t>
            </w:r>
          </w:p>
        </w:tc>
        <w:tc>
          <w:tcPr>
            <w:tcW w:w="1530" w:type="dxa"/>
          </w:tcPr>
          <w:p w:rsidR="00503F0B" w:rsidRPr="0017280E" w:rsidRDefault="00D0486E" w:rsidP="003462EF">
            <w:pPr>
              <w:spacing w:before="40" w:after="40"/>
              <w:jc w:val="center"/>
              <w:rPr>
                <w:rFonts w:cstheme="majorBidi"/>
                <w:color w:val="FF0000"/>
                <w:sz w:val="22"/>
              </w:rPr>
            </w:pPr>
            <w:r w:rsidRPr="0017280E">
              <w:rPr>
                <w:rFonts w:cstheme="majorBidi"/>
                <w:color w:val="FF0000"/>
                <w:sz w:val="22"/>
              </w:rPr>
              <w:t>3</w:t>
            </w: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525-526.5 kHz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526.5-1606.5 kHz</w:t>
            </w:r>
          </w:p>
        </w:tc>
        <w:tc>
          <w:tcPr>
            <w:tcW w:w="1530" w:type="dxa"/>
          </w:tcPr>
          <w:p w:rsidR="00503F0B" w:rsidRPr="0017280E" w:rsidRDefault="00E25AD3" w:rsidP="003462EF">
            <w:pPr>
              <w:spacing w:before="40" w:after="40"/>
              <w:jc w:val="center"/>
              <w:rPr>
                <w:rFonts w:cstheme="majorBidi"/>
                <w:color w:val="FF0000"/>
                <w:sz w:val="22"/>
              </w:rPr>
            </w:pPr>
            <w:r w:rsidRPr="0017280E">
              <w:rPr>
                <w:rFonts w:cstheme="majorBidi"/>
                <w:color w:val="FF0000"/>
                <w:sz w:val="22"/>
              </w:rPr>
              <w:t>314</w:t>
            </w:r>
            <w:r w:rsidR="001D1E5D">
              <w:rPr>
                <w:rFonts w:cstheme="majorBidi"/>
                <w:color w:val="FF0000"/>
                <w:sz w:val="22"/>
              </w:rPr>
              <w:t xml:space="preserve"> (+2 in UK overseas territories)</w:t>
            </w: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1606.5-1705 kHz</w:t>
            </w:r>
          </w:p>
        </w:tc>
        <w:tc>
          <w:tcPr>
            <w:tcW w:w="1530" w:type="dxa"/>
          </w:tcPr>
          <w:p w:rsidR="00503F0B" w:rsidRPr="0017280E" w:rsidRDefault="00503F0B" w:rsidP="003462EF">
            <w:pPr>
              <w:spacing w:before="40" w:after="40"/>
              <w:jc w:val="center"/>
              <w:rPr>
                <w:rFonts w:cstheme="majorBidi"/>
                <w:sz w:val="22"/>
              </w:rPr>
            </w:pP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2.3-26.1 MHz**</w:t>
            </w:r>
          </w:p>
        </w:tc>
        <w:tc>
          <w:tcPr>
            <w:tcW w:w="1530" w:type="dxa"/>
          </w:tcPr>
          <w:p w:rsidR="00503F0B" w:rsidRPr="0017280E" w:rsidRDefault="00182357" w:rsidP="003462EF">
            <w:pPr>
              <w:spacing w:before="40" w:after="40"/>
              <w:jc w:val="center"/>
              <w:rPr>
                <w:rFonts w:cstheme="majorBidi"/>
                <w:sz w:val="22"/>
              </w:rPr>
            </w:pPr>
            <w:r>
              <w:rPr>
                <w:rFonts w:cstheme="majorBidi"/>
                <w:sz w:val="22"/>
              </w:rPr>
              <w:t>1</w:t>
            </w:r>
            <w:r w:rsidR="001D1E5D">
              <w:rPr>
                <w:rFonts w:cstheme="majorBidi"/>
                <w:sz w:val="22"/>
              </w:rPr>
              <w:t xml:space="preserve"> (+ 2 in UK overseas territories)</w:t>
            </w:r>
          </w:p>
        </w:tc>
        <w:tc>
          <w:tcPr>
            <w:tcW w:w="1530" w:type="dxa"/>
          </w:tcPr>
          <w:p w:rsidR="00503F0B" w:rsidRPr="0017280E" w:rsidRDefault="001D1E5D" w:rsidP="003462EF">
            <w:pPr>
              <w:spacing w:before="40" w:after="40"/>
              <w:jc w:val="center"/>
              <w:rPr>
                <w:rFonts w:cstheme="majorBidi"/>
                <w:sz w:val="22"/>
              </w:rPr>
            </w:pPr>
            <w:r>
              <w:rPr>
                <w:rFonts w:cstheme="majorBidi"/>
                <w:sz w:val="22"/>
              </w:rPr>
              <w:t>1 (+1 in UK overseas territories)</w:t>
            </w: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eastAsia="Times New Roman"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47-50 MHz</w:t>
            </w:r>
          </w:p>
        </w:tc>
        <w:tc>
          <w:tcPr>
            <w:tcW w:w="1530" w:type="dxa"/>
          </w:tcPr>
          <w:p w:rsidR="00503F0B" w:rsidRPr="0017280E" w:rsidRDefault="00503F0B" w:rsidP="003462EF">
            <w:pPr>
              <w:spacing w:before="40" w:after="40"/>
              <w:jc w:val="center"/>
              <w:rPr>
                <w:rFonts w:cstheme="majorBidi"/>
                <w:sz w:val="22"/>
              </w:rPr>
            </w:pP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50-54 MHz</w:t>
            </w:r>
          </w:p>
        </w:tc>
        <w:tc>
          <w:tcPr>
            <w:tcW w:w="1530" w:type="dxa"/>
          </w:tcPr>
          <w:p w:rsidR="00503F0B" w:rsidRPr="0017280E" w:rsidRDefault="00503F0B" w:rsidP="003462EF">
            <w:pPr>
              <w:spacing w:before="40" w:after="40"/>
              <w:jc w:val="center"/>
              <w:rPr>
                <w:rFonts w:cstheme="majorBidi"/>
                <w:sz w:val="22"/>
              </w:rPr>
            </w:pP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54-68 MHz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503F0B" w:rsidP="003462EF">
            <w:pPr>
              <w:spacing w:before="40" w:after="40"/>
              <w:jc w:val="center"/>
              <w:rPr>
                <w:rFonts w:cstheme="majorBidi"/>
                <w:color w:val="FF0000"/>
                <w:sz w:val="22"/>
              </w:rPr>
            </w:pP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68-72 MHz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503F0B" w:rsidP="003462EF">
            <w:pPr>
              <w:spacing w:before="40" w:after="40"/>
              <w:jc w:val="center"/>
              <w:rPr>
                <w:rFonts w:cstheme="majorBidi"/>
                <w:color w:val="FF0000"/>
                <w:sz w:val="22"/>
              </w:rPr>
            </w:pP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76-87.5 MHz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503F0B" w:rsidP="003462EF">
            <w:pPr>
              <w:spacing w:before="40" w:after="40"/>
              <w:jc w:val="center"/>
              <w:rPr>
                <w:rFonts w:cstheme="majorBidi"/>
                <w:color w:val="FF0000"/>
                <w:sz w:val="22"/>
              </w:rPr>
            </w:pP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87.5-108 MHz</w:t>
            </w:r>
          </w:p>
        </w:tc>
        <w:tc>
          <w:tcPr>
            <w:tcW w:w="1530" w:type="dxa"/>
          </w:tcPr>
          <w:p w:rsidR="00503F0B" w:rsidRPr="0017280E" w:rsidRDefault="00E25AD3" w:rsidP="00E25AD3">
            <w:pPr>
              <w:spacing w:before="40" w:after="40"/>
              <w:jc w:val="center"/>
              <w:rPr>
                <w:rFonts w:cstheme="majorBidi"/>
                <w:color w:val="FF0000"/>
                <w:sz w:val="22"/>
              </w:rPr>
            </w:pPr>
            <w:r w:rsidRPr="0017280E">
              <w:rPr>
                <w:rFonts w:cstheme="majorBidi"/>
                <w:color w:val="FF0000"/>
                <w:sz w:val="22"/>
              </w:rPr>
              <w:t>1901(50)</w:t>
            </w:r>
          </w:p>
        </w:tc>
        <w:tc>
          <w:tcPr>
            <w:tcW w:w="1530" w:type="dxa"/>
          </w:tcPr>
          <w:p w:rsidR="00503F0B" w:rsidRPr="0017280E" w:rsidRDefault="00503F0B" w:rsidP="003462EF">
            <w:pPr>
              <w:spacing w:before="40" w:after="40"/>
              <w:jc w:val="center"/>
              <w:rPr>
                <w:rFonts w:cstheme="majorBidi"/>
                <w:color w:val="FF0000"/>
                <w:sz w:val="22"/>
              </w:rPr>
            </w:pP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174-216 MHz</w:t>
            </w:r>
          </w:p>
        </w:tc>
        <w:tc>
          <w:tcPr>
            <w:tcW w:w="1530" w:type="dxa"/>
          </w:tcPr>
          <w:p w:rsidR="00503F0B" w:rsidRPr="0017280E" w:rsidRDefault="00503F0B" w:rsidP="003462EF">
            <w:pPr>
              <w:jc w:val="center"/>
              <w:rPr>
                <w:rFonts w:cstheme="majorBidi"/>
                <w:color w:val="FF0000"/>
                <w:sz w:val="22"/>
              </w:rPr>
            </w:pPr>
          </w:p>
        </w:tc>
        <w:tc>
          <w:tcPr>
            <w:tcW w:w="1530" w:type="dxa"/>
          </w:tcPr>
          <w:p w:rsidR="00503F0B" w:rsidRPr="0017280E" w:rsidRDefault="00E25AD3" w:rsidP="003462EF">
            <w:pPr>
              <w:jc w:val="center"/>
              <w:rPr>
                <w:rFonts w:cstheme="majorBidi"/>
                <w:color w:val="FF0000"/>
                <w:sz w:val="22"/>
              </w:rPr>
            </w:pPr>
            <w:r w:rsidRPr="0017280E">
              <w:rPr>
                <w:rFonts w:cstheme="majorBidi"/>
                <w:color w:val="FF0000"/>
                <w:sz w:val="22"/>
              </w:rPr>
              <w:t>36</w:t>
            </w:r>
          </w:p>
        </w:tc>
        <w:tc>
          <w:tcPr>
            <w:tcW w:w="878" w:type="dxa"/>
          </w:tcPr>
          <w:p w:rsidR="00503F0B" w:rsidRPr="0017280E" w:rsidRDefault="00503F0B" w:rsidP="003462EF">
            <w:pPr>
              <w:jc w:val="center"/>
              <w:rPr>
                <w:rFonts w:cstheme="majorBidi"/>
                <w:color w:val="FF0000"/>
                <w:sz w:val="22"/>
              </w:rPr>
            </w:pPr>
          </w:p>
        </w:tc>
        <w:tc>
          <w:tcPr>
            <w:tcW w:w="2182" w:type="dxa"/>
          </w:tcPr>
          <w:p w:rsidR="00503F0B" w:rsidRPr="0017280E" w:rsidRDefault="00503F0B" w:rsidP="003462EF">
            <w:pPr>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216-230 MHz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E25AD3" w:rsidP="003462EF">
            <w:pPr>
              <w:spacing w:before="40" w:after="40"/>
              <w:jc w:val="center"/>
              <w:rPr>
                <w:rFonts w:cstheme="majorBidi"/>
                <w:color w:val="FF0000"/>
                <w:sz w:val="22"/>
              </w:rPr>
            </w:pPr>
            <w:r w:rsidRPr="0017280E">
              <w:rPr>
                <w:rFonts w:cstheme="majorBidi"/>
                <w:color w:val="FF0000"/>
                <w:sz w:val="22"/>
              </w:rPr>
              <w:t>616</w:t>
            </w:r>
            <w:r w:rsidR="0017280E" w:rsidRPr="0017280E">
              <w:rPr>
                <w:rFonts w:cstheme="majorBidi"/>
                <w:color w:val="FF0000"/>
                <w:sz w:val="22"/>
              </w:rPr>
              <w:t xml:space="preserve"> </w:t>
            </w:r>
            <w:r w:rsidRPr="0017280E">
              <w:rPr>
                <w:rFonts w:cstheme="majorBidi"/>
                <w:color w:val="FF0000"/>
                <w:sz w:val="22"/>
              </w:rPr>
              <w:t>(100 approximately)</w:t>
            </w: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967851" w:rsidRPr="0017280E" w:rsidTr="00967851">
        <w:trPr>
          <w:trHeight w:val="340"/>
          <w:jc w:val="center"/>
        </w:trPr>
        <w:tc>
          <w:tcPr>
            <w:tcW w:w="937" w:type="dxa"/>
            <w:vMerge/>
          </w:tcPr>
          <w:p w:rsidR="00967851" w:rsidRPr="00AE0A77" w:rsidRDefault="00967851" w:rsidP="003462EF">
            <w:pPr>
              <w:spacing w:before="40" w:after="40"/>
              <w:jc w:val="center"/>
              <w:rPr>
                <w:rFonts w:cstheme="majorBidi"/>
                <w:b/>
                <w:bCs/>
                <w:sz w:val="22"/>
              </w:rPr>
            </w:pPr>
          </w:p>
        </w:tc>
        <w:tc>
          <w:tcPr>
            <w:tcW w:w="939" w:type="dxa"/>
          </w:tcPr>
          <w:p w:rsidR="00967851" w:rsidRPr="00AE0A77" w:rsidRDefault="00967851" w:rsidP="003462EF">
            <w:pPr>
              <w:spacing w:before="40"/>
              <w:jc w:val="center"/>
              <w:rPr>
                <w:rFonts w:cstheme="majorBidi"/>
                <w:b/>
                <w:bCs/>
                <w:sz w:val="22"/>
              </w:rPr>
            </w:pPr>
            <w:r w:rsidRPr="00AE0A77">
              <w:rPr>
                <w:rFonts w:cstheme="majorBidi"/>
                <w:b/>
                <w:bCs/>
                <w:sz w:val="22"/>
              </w:rPr>
              <w:t>UHF IV</w:t>
            </w:r>
          </w:p>
        </w:tc>
        <w:tc>
          <w:tcPr>
            <w:tcW w:w="1756" w:type="dxa"/>
            <w:vAlign w:val="center"/>
          </w:tcPr>
          <w:p w:rsidR="00967851" w:rsidRDefault="00967851" w:rsidP="003462EF">
            <w:pPr>
              <w:spacing w:before="0"/>
              <w:rPr>
                <w:rFonts w:cstheme="majorBidi"/>
                <w:sz w:val="22"/>
              </w:rPr>
            </w:pPr>
            <w:r w:rsidRPr="00AE0A77">
              <w:rPr>
                <w:rFonts w:cstheme="majorBidi"/>
                <w:sz w:val="22"/>
              </w:rPr>
              <w:t>470-694 MHz</w:t>
            </w: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Default="00DC397D" w:rsidP="003462EF">
            <w:pPr>
              <w:spacing w:before="0"/>
              <w:rPr>
                <w:rFonts w:cstheme="majorBidi"/>
                <w:sz w:val="22"/>
              </w:rPr>
            </w:pPr>
          </w:p>
          <w:p w:rsidR="00DC397D" w:rsidRPr="00AE0A77" w:rsidRDefault="00DC397D" w:rsidP="003462EF">
            <w:pPr>
              <w:spacing w:before="0"/>
              <w:rPr>
                <w:rFonts w:cstheme="majorBidi"/>
                <w:sz w:val="22"/>
              </w:rPr>
            </w:pPr>
          </w:p>
        </w:tc>
        <w:tc>
          <w:tcPr>
            <w:tcW w:w="1530" w:type="dxa"/>
          </w:tcPr>
          <w:p w:rsidR="00967851" w:rsidRPr="0017280E" w:rsidRDefault="00967851" w:rsidP="003462EF">
            <w:pPr>
              <w:spacing w:before="40" w:after="40"/>
              <w:jc w:val="center"/>
              <w:rPr>
                <w:rFonts w:cstheme="majorBidi"/>
                <w:color w:val="FF0000"/>
                <w:sz w:val="22"/>
              </w:rPr>
            </w:pPr>
          </w:p>
        </w:tc>
        <w:tc>
          <w:tcPr>
            <w:tcW w:w="1530" w:type="dxa"/>
          </w:tcPr>
          <w:p w:rsidR="00967851" w:rsidRPr="0017280E" w:rsidRDefault="00967851" w:rsidP="003462EF">
            <w:pPr>
              <w:spacing w:before="40" w:after="40"/>
              <w:jc w:val="center"/>
              <w:rPr>
                <w:rFonts w:cstheme="majorBidi"/>
                <w:color w:val="FF0000"/>
                <w:sz w:val="22"/>
              </w:rPr>
            </w:pPr>
          </w:p>
        </w:tc>
        <w:tc>
          <w:tcPr>
            <w:tcW w:w="878" w:type="dxa"/>
          </w:tcPr>
          <w:p w:rsidR="00967851" w:rsidRPr="0017280E" w:rsidRDefault="00967851" w:rsidP="003462EF">
            <w:pPr>
              <w:spacing w:before="40" w:after="40"/>
              <w:jc w:val="center"/>
              <w:rPr>
                <w:rFonts w:cstheme="majorBidi"/>
                <w:color w:val="FF0000"/>
                <w:sz w:val="22"/>
              </w:rPr>
            </w:pPr>
          </w:p>
        </w:tc>
        <w:tc>
          <w:tcPr>
            <w:tcW w:w="2182" w:type="dxa"/>
            <w:vMerge w:val="restart"/>
          </w:tcPr>
          <w:p w:rsidR="0017280E" w:rsidRPr="0017280E" w:rsidRDefault="00967851" w:rsidP="0017280E">
            <w:pPr>
              <w:spacing w:before="40" w:after="40"/>
              <w:jc w:val="center"/>
              <w:rPr>
                <w:rFonts w:cstheme="majorBidi"/>
                <w:color w:val="FF0000"/>
                <w:sz w:val="22"/>
              </w:rPr>
            </w:pPr>
            <w:r w:rsidRPr="0017280E">
              <w:rPr>
                <w:rFonts w:cstheme="majorBidi"/>
                <w:color w:val="FF0000"/>
                <w:sz w:val="22"/>
              </w:rPr>
              <w:t xml:space="preserve">The UK has 1156 </w:t>
            </w:r>
            <w:r w:rsidR="00DC397D">
              <w:rPr>
                <w:rFonts w:cstheme="majorBidi"/>
                <w:color w:val="FF0000"/>
                <w:sz w:val="22"/>
              </w:rPr>
              <w:t xml:space="preserve">UHF </w:t>
            </w:r>
            <w:r w:rsidRPr="0017280E">
              <w:rPr>
                <w:rFonts w:cstheme="majorBidi"/>
                <w:color w:val="FF0000"/>
                <w:sz w:val="22"/>
              </w:rPr>
              <w:t xml:space="preserve">TV </w:t>
            </w:r>
            <w:r w:rsidR="0017280E" w:rsidRPr="0017280E">
              <w:rPr>
                <w:rFonts w:cstheme="majorBidi"/>
                <w:color w:val="FF0000"/>
                <w:sz w:val="22"/>
              </w:rPr>
              <w:t>transmitting station sites</w:t>
            </w:r>
            <w:r w:rsidR="00516EAE">
              <w:rPr>
                <w:rFonts w:cstheme="majorBidi"/>
                <w:color w:val="FF0000"/>
                <w:sz w:val="22"/>
              </w:rPr>
              <w:t xml:space="preserve">, </w:t>
            </w:r>
            <w:r w:rsidR="00866400">
              <w:rPr>
                <w:rFonts w:cstheme="majorBidi"/>
                <w:color w:val="FF0000"/>
                <w:sz w:val="22"/>
              </w:rPr>
              <w:t xml:space="preserve">each </w:t>
            </w:r>
            <w:r w:rsidR="00516EAE">
              <w:rPr>
                <w:rFonts w:cstheme="majorBidi"/>
                <w:color w:val="FF0000"/>
                <w:sz w:val="22"/>
              </w:rPr>
              <w:t xml:space="preserve">carrying between 3 and </w:t>
            </w:r>
            <w:r w:rsidR="005E489F">
              <w:rPr>
                <w:rFonts w:cstheme="majorBidi"/>
                <w:color w:val="FF0000"/>
                <w:sz w:val="22"/>
              </w:rPr>
              <w:t>7</w:t>
            </w:r>
            <w:r w:rsidR="00EE5F45">
              <w:rPr>
                <w:rFonts w:cstheme="majorBidi"/>
                <w:color w:val="FF0000"/>
                <w:sz w:val="22"/>
              </w:rPr>
              <w:t xml:space="preserve"> </w:t>
            </w:r>
            <w:r w:rsidR="00DC397D">
              <w:rPr>
                <w:rFonts w:cstheme="majorBidi"/>
                <w:color w:val="FF0000"/>
                <w:sz w:val="22"/>
              </w:rPr>
              <w:t xml:space="preserve">‘national’ </w:t>
            </w:r>
            <w:r w:rsidR="00516EAE">
              <w:rPr>
                <w:rFonts w:cstheme="majorBidi"/>
                <w:color w:val="FF0000"/>
                <w:sz w:val="22"/>
              </w:rPr>
              <w:t>multiplexes</w:t>
            </w:r>
            <w:r w:rsidR="00DC397D">
              <w:rPr>
                <w:rFonts w:cstheme="majorBidi"/>
                <w:color w:val="FF0000"/>
                <w:sz w:val="22"/>
              </w:rPr>
              <w:t>, plus ‘sub-national’ multiplexes in some cases</w:t>
            </w:r>
            <w:r w:rsidR="0017280E" w:rsidRPr="0017280E">
              <w:rPr>
                <w:rFonts w:cstheme="majorBidi"/>
                <w:color w:val="FF0000"/>
                <w:sz w:val="22"/>
              </w:rPr>
              <w:t>. Some</w:t>
            </w:r>
            <w:r w:rsidRPr="0017280E">
              <w:rPr>
                <w:rFonts w:cstheme="majorBidi"/>
                <w:color w:val="FF0000"/>
                <w:sz w:val="22"/>
              </w:rPr>
              <w:t xml:space="preserve"> </w:t>
            </w:r>
            <w:r w:rsidR="0017280E" w:rsidRPr="0017280E">
              <w:rPr>
                <w:rFonts w:cstheme="majorBidi"/>
                <w:color w:val="FF0000"/>
                <w:sz w:val="22"/>
              </w:rPr>
              <w:t xml:space="preserve">sites </w:t>
            </w:r>
            <w:r w:rsidRPr="0017280E">
              <w:rPr>
                <w:rFonts w:cstheme="majorBidi"/>
                <w:color w:val="FF0000"/>
                <w:sz w:val="22"/>
              </w:rPr>
              <w:t xml:space="preserve">use frequencies </w:t>
            </w:r>
            <w:r w:rsidR="0017280E" w:rsidRPr="0017280E">
              <w:rPr>
                <w:rFonts w:cstheme="majorBidi"/>
                <w:color w:val="FF0000"/>
                <w:sz w:val="22"/>
              </w:rPr>
              <w:t>which straddle</w:t>
            </w:r>
            <w:r w:rsidRPr="0017280E">
              <w:rPr>
                <w:rFonts w:cstheme="majorBidi"/>
                <w:color w:val="FF0000"/>
                <w:sz w:val="22"/>
              </w:rPr>
              <w:t xml:space="preserve"> Band</w:t>
            </w:r>
            <w:r w:rsidR="0017280E" w:rsidRPr="0017280E">
              <w:rPr>
                <w:rFonts w:cstheme="majorBidi"/>
                <w:color w:val="FF0000"/>
                <w:sz w:val="22"/>
              </w:rPr>
              <w:t>s</w:t>
            </w:r>
            <w:r w:rsidRPr="0017280E">
              <w:rPr>
                <w:rFonts w:cstheme="majorBidi"/>
                <w:color w:val="FF0000"/>
                <w:sz w:val="22"/>
              </w:rPr>
              <w:t xml:space="preserve"> IV </w:t>
            </w:r>
            <w:r w:rsidR="0017280E" w:rsidRPr="0017280E">
              <w:rPr>
                <w:rFonts w:cstheme="majorBidi"/>
                <w:color w:val="FF0000"/>
                <w:sz w:val="22"/>
              </w:rPr>
              <w:t xml:space="preserve">and </w:t>
            </w:r>
            <w:r w:rsidRPr="0017280E">
              <w:rPr>
                <w:rFonts w:cstheme="majorBidi"/>
                <w:color w:val="FF0000"/>
                <w:sz w:val="22"/>
              </w:rPr>
              <w:t xml:space="preserve">V. </w:t>
            </w:r>
          </w:p>
          <w:p w:rsidR="00967851" w:rsidRPr="0017280E" w:rsidRDefault="00967851" w:rsidP="0017280E">
            <w:pPr>
              <w:spacing w:before="40" w:after="40"/>
              <w:jc w:val="center"/>
              <w:rPr>
                <w:rFonts w:cstheme="majorBidi"/>
                <w:color w:val="FF0000"/>
                <w:sz w:val="22"/>
              </w:rPr>
            </w:pPr>
            <w:r w:rsidRPr="0017280E">
              <w:rPr>
                <w:rFonts w:cstheme="majorBidi"/>
                <w:color w:val="FF0000"/>
                <w:sz w:val="22"/>
              </w:rPr>
              <w:t xml:space="preserve">Currently there are 2419 </w:t>
            </w:r>
            <w:r w:rsidR="0017280E" w:rsidRPr="0017280E">
              <w:rPr>
                <w:rFonts w:cstheme="majorBidi"/>
                <w:color w:val="FF0000"/>
                <w:sz w:val="22"/>
              </w:rPr>
              <w:t xml:space="preserve">individual </w:t>
            </w:r>
            <w:r w:rsidR="0017280E" w:rsidRPr="0017280E">
              <w:rPr>
                <w:rFonts w:cstheme="majorBidi"/>
                <w:color w:val="FF0000"/>
                <w:sz w:val="22"/>
              </w:rPr>
              <w:lastRenderedPageBreak/>
              <w:t xml:space="preserve">operational </w:t>
            </w:r>
            <w:r w:rsidRPr="0017280E">
              <w:rPr>
                <w:rFonts w:cstheme="majorBidi"/>
                <w:color w:val="FF0000"/>
                <w:sz w:val="22"/>
              </w:rPr>
              <w:t xml:space="preserve">frequency allocations in Band IV, and 1356 in </w:t>
            </w:r>
            <w:r w:rsidR="00DC397D">
              <w:rPr>
                <w:rFonts w:cstheme="majorBidi"/>
                <w:color w:val="FF0000"/>
                <w:sz w:val="22"/>
              </w:rPr>
              <w:t>B</w:t>
            </w:r>
            <w:r w:rsidRPr="0017280E">
              <w:rPr>
                <w:rFonts w:cstheme="majorBidi"/>
                <w:color w:val="FF0000"/>
                <w:sz w:val="22"/>
              </w:rPr>
              <w:t xml:space="preserve">and V. </w:t>
            </w:r>
            <w:r w:rsidR="0017280E" w:rsidRPr="0017280E">
              <w:rPr>
                <w:rFonts w:cstheme="majorBidi"/>
                <w:color w:val="FF0000"/>
                <w:sz w:val="22"/>
              </w:rPr>
              <w:t>(</w:t>
            </w:r>
            <w:r w:rsidRPr="0017280E">
              <w:rPr>
                <w:rFonts w:cstheme="majorBidi"/>
                <w:color w:val="FF0000"/>
                <w:sz w:val="22"/>
              </w:rPr>
              <w:t>Approximately 40 additional Band IV and 10 Band V allocations are likely to be brought into use during the next 24 months.</w:t>
            </w:r>
            <w:r w:rsidR="0017280E" w:rsidRPr="0017280E">
              <w:rPr>
                <w:rFonts w:cstheme="majorBidi"/>
                <w:color w:val="FF0000"/>
                <w:sz w:val="22"/>
              </w:rPr>
              <w:t>)</w:t>
            </w:r>
          </w:p>
        </w:tc>
      </w:tr>
      <w:tr w:rsidR="00967851" w:rsidRPr="0017280E" w:rsidTr="005E489F">
        <w:trPr>
          <w:trHeight w:val="340"/>
          <w:jc w:val="center"/>
        </w:trPr>
        <w:tc>
          <w:tcPr>
            <w:tcW w:w="937" w:type="dxa"/>
            <w:vMerge/>
          </w:tcPr>
          <w:p w:rsidR="00967851" w:rsidRPr="00AE0A77" w:rsidRDefault="00967851" w:rsidP="003462EF">
            <w:pPr>
              <w:spacing w:before="40" w:after="40"/>
              <w:jc w:val="center"/>
              <w:rPr>
                <w:rFonts w:cstheme="majorBidi"/>
                <w:b/>
                <w:bCs/>
                <w:sz w:val="22"/>
              </w:rPr>
            </w:pPr>
          </w:p>
        </w:tc>
        <w:tc>
          <w:tcPr>
            <w:tcW w:w="939" w:type="dxa"/>
          </w:tcPr>
          <w:p w:rsidR="00967851" w:rsidRPr="00AE0A77" w:rsidRDefault="00967851" w:rsidP="003462EF">
            <w:pPr>
              <w:spacing w:before="40" w:after="40"/>
              <w:jc w:val="center"/>
              <w:rPr>
                <w:rFonts w:cstheme="majorBidi"/>
                <w:b/>
                <w:bCs/>
                <w:sz w:val="22"/>
              </w:rPr>
            </w:pPr>
            <w:r w:rsidRPr="00AE0A77">
              <w:rPr>
                <w:rFonts w:cstheme="majorBidi"/>
                <w:b/>
                <w:bCs/>
                <w:sz w:val="22"/>
              </w:rPr>
              <w:t>UHF V</w:t>
            </w:r>
          </w:p>
        </w:tc>
        <w:tc>
          <w:tcPr>
            <w:tcW w:w="1756" w:type="dxa"/>
          </w:tcPr>
          <w:p w:rsidR="00967851" w:rsidRPr="00AE0A77" w:rsidRDefault="00967851" w:rsidP="00DC397D">
            <w:pPr>
              <w:spacing w:before="0"/>
              <w:rPr>
                <w:rFonts w:cstheme="majorBidi"/>
                <w:sz w:val="22"/>
              </w:rPr>
            </w:pPr>
            <w:r w:rsidRPr="00AE0A77">
              <w:rPr>
                <w:rFonts w:cstheme="majorBidi"/>
                <w:sz w:val="22"/>
              </w:rPr>
              <w:t>694-790 MHz</w:t>
            </w:r>
          </w:p>
        </w:tc>
        <w:tc>
          <w:tcPr>
            <w:tcW w:w="1530" w:type="dxa"/>
          </w:tcPr>
          <w:p w:rsidR="00967851" w:rsidRPr="0017280E" w:rsidRDefault="00967851" w:rsidP="003462EF">
            <w:pPr>
              <w:spacing w:before="40" w:after="40"/>
              <w:jc w:val="center"/>
              <w:rPr>
                <w:rFonts w:cstheme="majorBidi"/>
                <w:color w:val="FF0000"/>
                <w:sz w:val="22"/>
              </w:rPr>
            </w:pPr>
          </w:p>
        </w:tc>
        <w:tc>
          <w:tcPr>
            <w:tcW w:w="1530" w:type="dxa"/>
          </w:tcPr>
          <w:p w:rsidR="00967851" w:rsidRPr="0017280E" w:rsidRDefault="00967851" w:rsidP="003462EF">
            <w:pPr>
              <w:spacing w:before="40" w:after="40"/>
              <w:jc w:val="center"/>
              <w:rPr>
                <w:rFonts w:cstheme="majorBidi"/>
                <w:color w:val="FF0000"/>
                <w:sz w:val="22"/>
              </w:rPr>
            </w:pPr>
          </w:p>
        </w:tc>
        <w:tc>
          <w:tcPr>
            <w:tcW w:w="878" w:type="dxa"/>
          </w:tcPr>
          <w:p w:rsidR="00967851" w:rsidRPr="0017280E" w:rsidRDefault="00967851" w:rsidP="003462EF">
            <w:pPr>
              <w:spacing w:before="40" w:after="40"/>
              <w:jc w:val="center"/>
              <w:rPr>
                <w:rFonts w:cstheme="majorBidi"/>
                <w:color w:val="FF0000"/>
                <w:sz w:val="22"/>
              </w:rPr>
            </w:pPr>
          </w:p>
        </w:tc>
        <w:tc>
          <w:tcPr>
            <w:tcW w:w="2182" w:type="dxa"/>
            <w:vMerge/>
          </w:tcPr>
          <w:p w:rsidR="00967851" w:rsidRPr="0017280E" w:rsidRDefault="00967851"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790-890 MHz</w:t>
            </w:r>
          </w:p>
        </w:tc>
        <w:tc>
          <w:tcPr>
            <w:tcW w:w="1530" w:type="dxa"/>
          </w:tcPr>
          <w:p w:rsidR="00503F0B" w:rsidRPr="0017280E" w:rsidRDefault="00503F0B" w:rsidP="003462EF">
            <w:pPr>
              <w:spacing w:before="40" w:after="40"/>
              <w:jc w:val="center"/>
              <w:rPr>
                <w:rFonts w:cstheme="majorBidi"/>
                <w:color w:val="FF0000"/>
                <w:sz w:val="22"/>
              </w:rPr>
            </w:pPr>
          </w:p>
        </w:tc>
        <w:tc>
          <w:tcPr>
            <w:tcW w:w="1530" w:type="dxa"/>
          </w:tcPr>
          <w:p w:rsidR="00503F0B" w:rsidRPr="0017280E" w:rsidRDefault="00503F0B" w:rsidP="003462EF">
            <w:pPr>
              <w:spacing w:before="40" w:after="40"/>
              <w:jc w:val="center"/>
              <w:rPr>
                <w:rFonts w:cstheme="majorBidi"/>
                <w:color w:val="FF0000"/>
                <w:sz w:val="22"/>
              </w:rPr>
            </w:pPr>
          </w:p>
        </w:tc>
        <w:tc>
          <w:tcPr>
            <w:tcW w:w="878" w:type="dxa"/>
          </w:tcPr>
          <w:p w:rsidR="00503F0B" w:rsidRPr="0017280E" w:rsidRDefault="00503F0B" w:rsidP="003462EF">
            <w:pPr>
              <w:spacing w:before="40" w:after="40"/>
              <w:jc w:val="center"/>
              <w:rPr>
                <w:rFonts w:cstheme="majorBidi"/>
                <w:color w:val="FF0000"/>
                <w:sz w:val="22"/>
              </w:rPr>
            </w:pPr>
          </w:p>
        </w:tc>
        <w:tc>
          <w:tcPr>
            <w:tcW w:w="2182" w:type="dxa"/>
          </w:tcPr>
          <w:p w:rsidR="00503F0B" w:rsidRPr="0017280E" w:rsidRDefault="00503F0B" w:rsidP="003462EF">
            <w:pPr>
              <w:spacing w:before="40" w:after="40"/>
              <w:jc w:val="center"/>
              <w:rPr>
                <w:rFonts w:cstheme="majorBidi"/>
                <w:color w:val="FF0000"/>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890-960 MHz</w:t>
            </w:r>
          </w:p>
        </w:tc>
        <w:tc>
          <w:tcPr>
            <w:tcW w:w="1530" w:type="dxa"/>
          </w:tcPr>
          <w:p w:rsidR="00503F0B" w:rsidRPr="0017280E" w:rsidRDefault="00503F0B" w:rsidP="003462EF">
            <w:pPr>
              <w:spacing w:before="40" w:after="40"/>
              <w:jc w:val="center"/>
              <w:rPr>
                <w:rFonts w:cstheme="majorBidi"/>
                <w:sz w:val="22"/>
              </w:rPr>
            </w:pPr>
          </w:p>
        </w:tc>
        <w:tc>
          <w:tcPr>
            <w:tcW w:w="1530" w:type="dxa"/>
          </w:tcPr>
          <w:p w:rsidR="00503F0B" w:rsidRPr="0017280E" w:rsidRDefault="00503F0B" w:rsidP="003462EF">
            <w:pPr>
              <w:spacing w:before="40" w:after="40"/>
              <w:jc w:val="center"/>
              <w:rPr>
                <w:rFonts w:cstheme="majorBidi"/>
                <w:sz w:val="22"/>
              </w:rPr>
            </w:pPr>
          </w:p>
        </w:tc>
        <w:tc>
          <w:tcPr>
            <w:tcW w:w="878" w:type="dxa"/>
          </w:tcPr>
          <w:p w:rsidR="00503F0B" w:rsidRPr="0017280E" w:rsidRDefault="00503F0B" w:rsidP="003462EF">
            <w:pPr>
              <w:spacing w:before="40" w:after="40"/>
              <w:jc w:val="center"/>
              <w:rPr>
                <w:rFonts w:cstheme="majorBidi"/>
                <w:sz w:val="22"/>
              </w:rPr>
            </w:pPr>
          </w:p>
        </w:tc>
        <w:tc>
          <w:tcPr>
            <w:tcW w:w="2182" w:type="dxa"/>
          </w:tcPr>
          <w:p w:rsidR="00503F0B" w:rsidRPr="0017280E" w:rsidRDefault="00503F0B" w:rsidP="003462EF">
            <w:pPr>
              <w:spacing w:before="40" w:after="40"/>
              <w:jc w:val="cente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after="40"/>
              <w:jc w:val="center"/>
              <w:rPr>
                <w:rFonts w:cstheme="majorBidi"/>
                <w:b/>
                <w:bCs/>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1452-1492 MHz</w:t>
            </w:r>
          </w:p>
        </w:tc>
        <w:tc>
          <w:tcPr>
            <w:tcW w:w="1530" w:type="dxa"/>
          </w:tcPr>
          <w:p w:rsidR="00503F0B" w:rsidRPr="0017280E" w:rsidRDefault="00503F0B" w:rsidP="003462EF">
            <w:pPr>
              <w:rPr>
                <w:rFonts w:cstheme="majorBidi"/>
                <w:sz w:val="22"/>
              </w:rPr>
            </w:pPr>
          </w:p>
        </w:tc>
        <w:tc>
          <w:tcPr>
            <w:tcW w:w="1530" w:type="dxa"/>
          </w:tcPr>
          <w:p w:rsidR="00503F0B" w:rsidRPr="0017280E" w:rsidRDefault="00503F0B" w:rsidP="003462EF">
            <w:pPr>
              <w:rPr>
                <w:rFonts w:cstheme="majorBidi"/>
                <w:sz w:val="22"/>
              </w:rPr>
            </w:pPr>
          </w:p>
        </w:tc>
        <w:tc>
          <w:tcPr>
            <w:tcW w:w="878" w:type="dxa"/>
          </w:tcPr>
          <w:p w:rsidR="00503F0B" w:rsidRPr="0017280E" w:rsidRDefault="00503F0B" w:rsidP="003462EF">
            <w:pPr>
              <w:rPr>
                <w:rFonts w:cstheme="majorBidi"/>
                <w:sz w:val="22"/>
              </w:rPr>
            </w:pPr>
          </w:p>
        </w:tc>
        <w:tc>
          <w:tcPr>
            <w:tcW w:w="2182" w:type="dxa"/>
          </w:tcPr>
          <w:p w:rsidR="00503F0B" w:rsidRPr="0017280E" w:rsidRDefault="00503F0B" w:rsidP="003462EF">
            <w:pP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b/>
                <w:bCs/>
                <w:sz w:val="22"/>
              </w:rPr>
            </w:pPr>
          </w:p>
        </w:tc>
        <w:tc>
          <w:tcPr>
            <w:tcW w:w="939" w:type="dxa"/>
          </w:tcPr>
          <w:p w:rsidR="00503F0B" w:rsidRPr="00AE0A77" w:rsidRDefault="00503F0B" w:rsidP="003462EF">
            <w:pPr>
              <w:spacing w:before="40" w:after="40"/>
              <w:jc w:val="center"/>
              <w:rPr>
                <w:rFonts w:cstheme="majorBidi"/>
                <w:b/>
                <w:bCs/>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11.7-12.5 GHz</w:t>
            </w:r>
          </w:p>
        </w:tc>
        <w:tc>
          <w:tcPr>
            <w:tcW w:w="1530" w:type="dxa"/>
          </w:tcPr>
          <w:p w:rsidR="00503F0B" w:rsidRPr="0017280E" w:rsidRDefault="00503F0B" w:rsidP="003462EF">
            <w:pPr>
              <w:rPr>
                <w:rFonts w:cstheme="majorBidi"/>
                <w:sz w:val="22"/>
              </w:rPr>
            </w:pPr>
          </w:p>
        </w:tc>
        <w:tc>
          <w:tcPr>
            <w:tcW w:w="1530" w:type="dxa"/>
          </w:tcPr>
          <w:p w:rsidR="00503F0B" w:rsidRPr="0017280E" w:rsidRDefault="00503F0B" w:rsidP="003462EF">
            <w:pPr>
              <w:rPr>
                <w:rFonts w:cstheme="majorBidi"/>
                <w:sz w:val="22"/>
              </w:rPr>
            </w:pPr>
          </w:p>
        </w:tc>
        <w:tc>
          <w:tcPr>
            <w:tcW w:w="878" w:type="dxa"/>
          </w:tcPr>
          <w:p w:rsidR="00503F0B" w:rsidRPr="0017280E" w:rsidRDefault="00503F0B" w:rsidP="003462EF">
            <w:pPr>
              <w:rPr>
                <w:rFonts w:cstheme="majorBidi"/>
                <w:sz w:val="22"/>
              </w:rPr>
            </w:pPr>
          </w:p>
        </w:tc>
        <w:tc>
          <w:tcPr>
            <w:tcW w:w="2182" w:type="dxa"/>
          </w:tcPr>
          <w:p w:rsidR="00503F0B" w:rsidRPr="0017280E" w:rsidRDefault="00503F0B" w:rsidP="003462EF">
            <w:pP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after="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12.5-12.7 GHz</w:t>
            </w:r>
          </w:p>
        </w:tc>
        <w:tc>
          <w:tcPr>
            <w:tcW w:w="1530" w:type="dxa"/>
          </w:tcPr>
          <w:p w:rsidR="00503F0B" w:rsidRPr="0017280E" w:rsidRDefault="00503F0B" w:rsidP="003462EF">
            <w:pPr>
              <w:rPr>
                <w:rFonts w:cstheme="majorBidi"/>
                <w:sz w:val="22"/>
              </w:rPr>
            </w:pPr>
          </w:p>
        </w:tc>
        <w:tc>
          <w:tcPr>
            <w:tcW w:w="1530" w:type="dxa"/>
          </w:tcPr>
          <w:p w:rsidR="00503F0B" w:rsidRPr="0017280E" w:rsidRDefault="00503F0B" w:rsidP="003462EF">
            <w:pPr>
              <w:rPr>
                <w:rFonts w:cstheme="majorBidi"/>
                <w:sz w:val="22"/>
              </w:rPr>
            </w:pPr>
          </w:p>
        </w:tc>
        <w:tc>
          <w:tcPr>
            <w:tcW w:w="878" w:type="dxa"/>
          </w:tcPr>
          <w:p w:rsidR="00503F0B" w:rsidRPr="0017280E" w:rsidRDefault="00503F0B" w:rsidP="003462EF">
            <w:pPr>
              <w:rPr>
                <w:rFonts w:cstheme="majorBidi"/>
                <w:sz w:val="22"/>
              </w:rPr>
            </w:pPr>
          </w:p>
        </w:tc>
        <w:tc>
          <w:tcPr>
            <w:tcW w:w="2182" w:type="dxa"/>
          </w:tcPr>
          <w:p w:rsidR="00503F0B" w:rsidRPr="0017280E" w:rsidRDefault="00503F0B" w:rsidP="003462EF">
            <w:pP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after="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40.5-42.5 GHz</w:t>
            </w:r>
          </w:p>
        </w:tc>
        <w:tc>
          <w:tcPr>
            <w:tcW w:w="1530" w:type="dxa"/>
          </w:tcPr>
          <w:p w:rsidR="00503F0B" w:rsidRPr="0017280E" w:rsidRDefault="00503F0B" w:rsidP="003462EF">
            <w:pPr>
              <w:rPr>
                <w:rFonts w:cstheme="majorBidi"/>
                <w:sz w:val="22"/>
              </w:rPr>
            </w:pPr>
          </w:p>
        </w:tc>
        <w:tc>
          <w:tcPr>
            <w:tcW w:w="1530" w:type="dxa"/>
          </w:tcPr>
          <w:p w:rsidR="00503F0B" w:rsidRPr="0017280E" w:rsidRDefault="00503F0B" w:rsidP="003462EF">
            <w:pPr>
              <w:rPr>
                <w:rFonts w:cstheme="majorBidi"/>
                <w:sz w:val="22"/>
              </w:rPr>
            </w:pPr>
          </w:p>
        </w:tc>
        <w:tc>
          <w:tcPr>
            <w:tcW w:w="878" w:type="dxa"/>
          </w:tcPr>
          <w:p w:rsidR="00503F0B" w:rsidRPr="0017280E" w:rsidRDefault="00503F0B" w:rsidP="003462EF">
            <w:pPr>
              <w:rPr>
                <w:rFonts w:cstheme="majorBidi"/>
                <w:sz w:val="22"/>
              </w:rPr>
            </w:pPr>
          </w:p>
        </w:tc>
        <w:tc>
          <w:tcPr>
            <w:tcW w:w="2182" w:type="dxa"/>
          </w:tcPr>
          <w:p w:rsidR="00503F0B" w:rsidRPr="0017280E" w:rsidRDefault="00503F0B" w:rsidP="003462EF">
            <w:pPr>
              <w:rPr>
                <w:rFonts w:cstheme="majorBidi"/>
                <w:sz w:val="22"/>
              </w:rPr>
            </w:pPr>
          </w:p>
        </w:tc>
      </w:tr>
      <w:tr w:rsidR="00503F0B" w:rsidRPr="0017280E" w:rsidTr="00967851">
        <w:trPr>
          <w:trHeight w:val="340"/>
          <w:jc w:val="center"/>
        </w:trPr>
        <w:tc>
          <w:tcPr>
            <w:tcW w:w="937" w:type="dxa"/>
            <w:vMerge/>
          </w:tcPr>
          <w:p w:rsidR="00503F0B" w:rsidRPr="00AE0A77" w:rsidRDefault="00503F0B" w:rsidP="003462EF">
            <w:pPr>
              <w:spacing w:before="40" w:after="40"/>
              <w:jc w:val="center"/>
              <w:rPr>
                <w:rFonts w:cstheme="majorBidi"/>
                <w:sz w:val="22"/>
              </w:rPr>
            </w:pPr>
          </w:p>
        </w:tc>
        <w:tc>
          <w:tcPr>
            <w:tcW w:w="939" w:type="dxa"/>
          </w:tcPr>
          <w:p w:rsidR="00503F0B" w:rsidRPr="00AE0A77" w:rsidRDefault="00503F0B" w:rsidP="003462EF">
            <w:pPr>
              <w:spacing w:before="40" w:after="40"/>
              <w:jc w:val="center"/>
              <w:rPr>
                <w:rFonts w:cstheme="majorBidi"/>
                <w:sz w:val="22"/>
              </w:rPr>
            </w:pPr>
          </w:p>
        </w:tc>
        <w:tc>
          <w:tcPr>
            <w:tcW w:w="1756" w:type="dxa"/>
            <w:vAlign w:val="center"/>
          </w:tcPr>
          <w:p w:rsidR="00503F0B" w:rsidRPr="00AE0A77" w:rsidRDefault="00503F0B" w:rsidP="003462EF">
            <w:pPr>
              <w:spacing w:before="0"/>
              <w:rPr>
                <w:rFonts w:cstheme="majorBidi"/>
                <w:sz w:val="22"/>
              </w:rPr>
            </w:pPr>
            <w:r w:rsidRPr="00AE0A77">
              <w:rPr>
                <w:rFonts w:cstheme="majorBidi"/>
                <w:sz w:val="22"/>
              </w:rPr>
              <w:t>74-76 GHz</w:t>
            </w:r>
          </w:p>
        </w:tc>
        <w:tc>
          <w:tcPr>
            <w:tcW w:w="1530" w:type="dxa"/>
          </w:tcPr>
          <w:p w:rsidR="00503F0B" w:rsidRPr="0017280E" w:rsidRDefault="00503F0B" w:rsidP="003462EF">
            <w:pPr>
              <w:rPr>
                <w:rFonts w:cstheme="majorBidi"/>
                <w:sz w:val="22"/>
              </w:rPr>
            </w:pPr>
          </w:p>
        </w:tc>
        <w:tc>
          <w:tcPr>
            <w:tcW w:w="1530" w:type="dxa"/>
          </w:tcPr>
          <w:p w:rsidR="00503F0B" w:rsidRPr="0017280E" w:rsidRDefault="00503F0B" w:rsidP="003462EF">
            <w:pPr>
              <w:rPr>
                <w:rFonts w:cstheme="majorBidi"/>
                <w:sz w:val="22"/>
              </w:rPr>
            </w:pPr>
          </w:p>
        </w:tc>
        <w:tc>
          <w:tcPr>
            <w:tcW w:w="878" w:type="dxa"/>
          </w:tcPr>
          <w:p w:rsidR="00503F0B" w:rsidRPr="0017280E" w:rsidRDefault="00503F0B" w:rsidP="003462EF">
            <w:pPr>
              <w:rPr>
                <w:rFonts w:cstheme="majorBidi"/>
                <w:sz w:val="22"/>
              </w:rPr>
            </w:pPr>
          </w:p>
        </w:tc>
        <w:tc>
          <w:tcPr>
            <w:tcW w:w="2182" w:type="dxa"/>
          </w:tcPr>
          <w:p w:rsidR="00503F0B" w:rsidRPr="0017280E" w:rsidRDefault="00503F0B" w:rsidP="003462EF">
            <w:pPr>
              <w:rPr>
                <w:rFonts w:cstheme="majorBidi"/>
                <w:sz w:val="22"/>
              </w:rPr>
            </w:pPr>
          </w:p>
        </w:tc>
      </w:tr>
      <w:tr w:rsidR="00503F0B" w:rsidRPr="00AE0A77" w:rsidTr="003462EF">
        <w:trPr>
          <w:trHeight w:val="340"/>
          <w:jc w:val="center"/>
        </w:trPr>
        <w:tc>
          <w:tcPr>
            <w:tcW w:w="9752" w:type="dxa"/>
            <w:gridSpan w:val="7"/>
          </w:tcPr>
          <w:p w:rsidR="00503F0B" w:rsidRPr="00AE0A77" w:rsidRDefault="00503F0B" w:rsidP="003462E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3462E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3462E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3462EF">
          <w:headerReference w:type="first" r:id="rId13"/>
          <w:footerReference w:type="first" r:id="rId14"/>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3462EF">
        <w:trPr>
          <w:jc w:val="center"/>
        </w:trPr>
        <w:tc>
          <w:tcPr>
            <w:tcW w:w="819"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3462E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3462E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3462E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3F0B53" w:rsidRPr="00AE0A77" w:rsidTr="003462EF">
        <w:trPr>
          <w:jc w:val="center"/>
        </w:trPr>
        <w:tc>
          <w:tcPr>
            <w:tcW w:w="819" w:type="dxa"/>
            <w:vAlign w:val="center"/>
          </w:tcPr>
          <w:p w:rsidR="003F0B53" w:rsidRPr="00AE0A77" w:rsidRDefault="003F0B53" w:rsidP="003462EF">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w:t>
            </w:r>
          </w:p>
        </w:tc>
        <w:tc>
          <w:tcPr>
            <w:tcW w:w="163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DVB-T, 64-QAM</w:t>
            </w:r>
          </w:p>
        </w:tc>
        <w:tc>
          <w:tcPr>
            <w:tcW w:w="819"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2/3</w:t>
            </w:r>
          </w:p>
        </w:tc>
        <w:tc>
          <w:tcPr>
            <w:tcW w:w="818"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1/32</w:t>
            </w:r>
          </w:p>
        </w:tc>
        <w:tc>
          <w:tcPr>
            <w:tcW w:w="955" w:type="dxa"/>
            <w:vAlign w:val="center"/>
          </w:tcPr>
          <w:p w:rsidR="003F0B53" w:rsidRPr="00866400" w:rsidRDefault="003F0B53"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24.1</w:t>
            </w:r>
          </w:p>
        </w:tc>
        <w:tc>
          <w:tcPr>
            <w:tcW w:w="1225" w:type="dxa"/>
            <w:vAlign w:val="center"/>
          </w:tcPr>
          <w:p w:rsidR="003F0B53" w:rsidRPr="00866400" w:rsidRDefault="00074730" w:rsidP="003462EF">
            <w:pPr>
              <w:tabs>
                <w:tab w:val="left" w:pos="3119"/>
                <w:tab w:val="left" w:pos="4395"/>
              </w:tabs>
              <w:spacing w:before="40" w:afterLines="40" w:after="96"/>
              <w:jc w:val="center"/>
              <w:rPr>
                <w:color w:val="FF0000"/>
                <w:sz w:val="18"/>
                <w:szCs w:val="18"/>
              </w:rPr>
            </w:pPr>
            <w:r w:rsidRPr="00866400">
              <w:rPr>
                <w:color w:val="FF0000"/>
                <w:sz w:val="18"/>
                <w:szCs w:val="18"/>
              </w:rPr>
              <w:t>&gt;</w:t>
            </w:r>
            <w:r w:rsidR="003F0B53" w:rsidRPr="00866400">
              <w:rPr>
                <w:color w:val="FF0000"/>
                <w:sz w:val="18"/>
                <w:szCs w:val="18"/>
              </w:rPr>
              <w:t>98.5%</w:t>
            </w:r>
          </w:p>
        </w:tc>
        <w:tc>
          <w:tcPr>
            <w:tcW w:w="1089" w:type="dxa"/>
            <w:vAlign w:val="center"/>
          </w:tcPr>
          <w:p w:rsidR="003F0B53" w:rsidRPr="00866400" w:rsidRDefault="00074730"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rPr>
              <w:t>&gt;</w:t>
            </w:r>
            <w:r w:rsidR="00E54B28" w:rsidRPr="00866400">
              <w:rPr>
                <w:color w:val="FF0000"/>
                <w:sz w:val="18"/>
                <w:szCs w:val="18"/>
              </w:rPr>
              <w:t>98.5%</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7 to 9 SD, MPEG2</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48.2</w:t>
            </w:r>
          </w:p>
        </w:tc>
        <w:tc>
          <w:tcPr>
            <w:tcW w:w="1361" w:type="dxa"/>
            <w:vMerge w:val="restart"/>
            <w:vAlign w:val="center"/>
          </w:tcPr>
          <w:p w:rsidR="003F0B53" w:rsidRPr="00866400" w:rsidRDefault="003F0B53" w:rsidP="003F0B53">
            <w:pPr>
              <w:tabs>
                <w:tab w:val="left" w:pos="3119"/>
                <w:tab w:val="left" w:pos="4395"/>
              </w:tabs>
              <w:spacing w:before="40" w:afterLines="40" w:after="96"/>
              <w:jc w:val="center"/>
              <w:rPr>
                <w:color w:val="FF0000"/>
                <w:sz w:val="18"/>
                <w:szCs w:val="18"/>
              </w:rPr>
            </w:pPr>
            <w:r w:rsidRPr="00866400">
              <w:rPr>
                <w:color w:val="FF0000"/>
                <w:sz w:val="18"/>
                <w:szCs w:val="18"/>
              </w:rPr>
              <w:t>304</w:t>
            </w:r>
          </w:p>
          <w:p w:rsidR="003F0B53" w:rsidRPr="00866400" w:rsidRDefault="003F0B53" w:rsidP="003F0B53">
            <w:pPr>
              <w:tabs>
                <w:tab w:val="left" w:pos="3119"/>
                <w:tab w:val="left" w:pos="4395"/>
              </w:tabs>
              <w:spacing w:before="40" w:afterLines="40" w:after="96"/>
              <w:jc w:val="center"/>
              <w:rPr>
                <w:color w:val="FF0000"/>
                <w:sz w:val="18"/>
                <w:szCs w:val="18"/>
              </w:rPr>
            </w:pPr>
            <w:r w:rsidRPr="00866400">
              <w:rPr>
                <w:color w:val="FF0000"/>
                <w:sz w:val="18"/>
                <w:szCs w:val="18"/>
              </w:rPr>
              <w:t>(of which 48 MHz is licensed on an interim basis with a minimum term to 2018)</w:t>
            </w:r>
          </w:p>
        </w:tc>
        <w:tc>
          <w:tcPr>
            <w:tcW w:w="2061" w:type="dxa"/>
            <w:vAlign w:val="center"/>
          </w:tcPr>
          <w:p w:rsidR="00D11474" w:rsidRPr="00866400" w:rsidRDefault="00D11474"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Public service multiplexes.</w:t>
            </w:r>
          </w:p>
          <w:p w:rsidR="003F0B53" w:rsidRPr="00866400" w:rsidRDefault="00D11474" w:rsidP="003462EF">
            <w:pPr>
              <w:tabs>
                <w:tab w:val="left" w:pos="3119"/>
                <w:tab w:val="left" w:pos="4395"/>
              </w:tabs>
              <w:spacing w:before="40" w:afterLines="40" w:after="96"/>
              <w:jc w:val="center"/>
              <w:rPr>
                <w:color w:val="FF0000"/>
                <w:sz w:val="18"/>
                <w:szCs w:val="18"/>
              </w:rPr>
            </w:pPr>
            <w:r w:rsidRPr="00866400">
              <w:rPr>
                <w:color w:val="FF0000"/>
                <w:sz w:val="18"/>
                <w:szCs w:val="18"/>
              </w:rPr>
              <w:t xml:space="preserve"> </w:t>
            </w:r>
            <w:r w:rsidR="003F0B53" w:rsidRPr="00866400">
              <w:rPr>
                <w:color w:val="FF0000"/>
                <w:sz w:val="18"/>
                <w:szCs w:val="18"/>
              </w:rPr>
              <w:t>One multiplex is authorised under the BBC Charter and Agreement and is not licensed by Ofcom.</w:t>
            </w:r>
          </w:p>
          <w:p w:rsidR="003F0B53" w:rsidRPr="00866400" w:rsidRDefault="003F0B53" w:rsidP="00D11474">
            <w:pPr>
              <w:tabs>
                <w:tab w:val="left" w:pos="3119"/>
                <w:tab w:val="left" w:pos="4395"/>
              </w:tabs>
              <w:spacing w:before="40" w:afterLines="40" w:after="96"/>
              <w:jc w:val="center"/>
              <w:rPr>
                <w:color w:val="FF0000"/>
                <w:sz w:val="18"/>
                <w:szCs w:val="18"/>
              </w:rPr>
            </w:pPr>
            <w:r w:rsidRPr="00866400">
              <w:rPr>
                <w:color w:val="FF0000"/>
                <w:sz w:val="18"/>
                <w:szCs w:val="18"/>
              </w:rPr>
              <w:t xml:space="preserve">One multiplex licence </w:t>
            </w:r>
            <w:r w:rsidR="00D11474" w:rsidRPr="00866400">
              <w:rPr>
                <w:color w:val="FF0000"/>
                <w:sz w:val="18"/>
                <w:szCs w:val="18"/>
              </w:rPr>
              <w:t xml:space="preserve">term to </w:t>
            </w:r>
            <w:r w:rsidRPr="00866400">
              <w:rPr>
                <w:color w:val="FF0000"/>
                <w:sz w:val="18"/>
                <w:szCs w:val="18"/>
              </w:rPr>
              <w:t>2022</w:t>
            </w:r>
          </w:p>
        </w:tc>
      </w:tr>
      <w:tr w:rsidR="003F0B53" w:rsidRPr="00AE0A77" w:rsidTr="003462EF">
        <w:trPr>
          <w:jc w:val="center"/>
        </w:trPr>
        <w:tc>
          <w:tcPr>
            <w:tcW w:w="819" w:type="dxa"/>
            <w:vAlign w:val="center"/>
          </w:tcPr>
          <w:p w:rsidR="003F0B53" w:rsidRDefault="003F0B53" w:rsidP="003462EF">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3</w:t>
            </w:r>
          </w:p>
        </w:tc>
        <w:tc>
          <w:tcPr>
            <w:tcW w:w="163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DVB-T, 64-QAM</w:t>
            </w:r>
          </w:p>
        </w:tc>
        <w:tc>
          <w:tcPr>
            <w:tcW w:w="819"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3/4</w:t>
            </w:r>
          </w:p>
        </w:tc>
        <w:tc>
          <w:tcPr>
            <w:tcW w:w="818"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1/32</w:t>
            </w:r>
          </w:p>
        </w:tc>
        <w:tc>
          <w:tcPr>
            <w:tcW w:w="955" w:type="dxa"/>
            <w:vAlign w:val="center"/>
          </w:tcPr>
          <w:p w:rsidR="003F0B53" w:rsidRPr="00866400" w:rsidRDefault="003F0B53"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27.1</w:t>
            </w:r>
          </w:p>
        </w:tc>
        <w:tc>
          <w:tcPr>
            <w:tcW w:w="122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~90%</w:t>
            </w:r>
          </w:p>
        </w:tc>
        <w:tc>
          <w:tcPr>
            <w:tcW w:w="1089" w:type="dxa"/>
            <w:vAlign w:val="center"/>
          </w:tcPr>
          <w:p w:rsidR="003F0B53" w:rsidRPr="00866400" w:rsidRDefault="00E54B28"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rPr>
              <w:t>~90%</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14 SD, MPEG2</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81.3</w:t>
            </w:r>
          </w:p>
        </w:tc>
        <w:tc>
          <w:tcPr>
            <w:tcW w:w="1361" w:type="dxa"/>
            <w:vMerge/>
            <w:vAlign w:val="center"/>
          </w:tcPr>
          <w:p w:rsidR="003F0B53" w:rsidRPr="00866400" w:rsidRDefault="003F0B53" w:rsidP="003462EF">
            <w:pPr>
              <w:tabs>
                <w:tab w:val="left" w:pos="3119"/>
                <w:tab w:val="left" w:pos="4395"/>
              </w:tabs>
              <w:spacing w:before="40" w:afterLines="40" w:after="96"/>
              <w:jc w:val="center"/>
              <w:rPr>
                <w:color w:val="FF0000"/>
                <w:sz w:val="18"/>
                <w:szCs w:val="18"/>
              </w:rPr>
            </w:pPr>
          </w:p>
        </w:tc>
        <w:tc>
          <w:tcPr>
            <w:tcW w:w="206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 xml:space="preserve">One licence </w:t>
            </w:r>
            <w:r w:rsidR="00D11474" w:rsidRPr="00866400">
              <w:rPr>
                <w:color w:val="FF0000"/>
                <w:sz w:val="18"/>
                <w:szCs w:val="18"/>
              </w:rPr>
              <w:t xml:space="preserve">term to </w:t>
            </w:r>
            <w:r w:rsidRPr="00866400">
              <w:rPr>
                <w:color w:val="FF0000"/>
                <w:sz w:val="18"/>
                <w:szCs w:val="18"/>
              </w:rPr>
              <w:t>2022</w:t>
            </w:r>
          </w:p>
          <w:p w:rsidR="003F0B53" w:rsidRPr="00866400" w:rsidRDefault="003F0B53" w:rsidP="00D11474">
            <w:pPr>
              <w:tabs>
                <w:tab w:val="left" w:pos="3119"/>
                <w:tab w:val="left" w:pos="4395"/>
              </w:tabs>
              <w:spacing w:before="40" w:afterLines="40" w:after="96"/>
              <w:jc w:val="center"/>
              <w:rPr>
                <w:color w:val="FF0000"/>
                <w:sz w:val="18"/>
                <w:szCs w:val="18"/>
              </w:rPr>
            </w:pPr>
            <w:r w:rsidRPr="00866400">
              <w:rPr>
                <w:color w:val="FF0000"/>
                <w:sz w:val="18"/>
                <w:szCs w:val="18"/>
              </w:rPr>
              <w:t xml:space="preserve">Two licences </w:t>
            </w:r>
            <w:r w:rsidR="00D11474" w:rsidRPr="00866400">
              <w:rPr>
                <w:color w:val="FF0000"/>
                <w:sz w:val="18"/>
                <w:szCs w:val="18"/>
              </w:rPr>
              <w:t xml:space="preserve">term to </w:t>
            </w:r>
            <w:r w:rsidRPr="00866400">
              <w:rPr>
                <w:color w:val="FF0000"/>
                <w:sz w:val="18"/>
                <w:szCs w:val="18"/>
              </w:rPr>
              <w:t>2026</w:t>
            </w:r>
          </w:p>
        </w:tc>
      </w:tr>
      <w:tr w:rsidR="003F0B53" w:rsidRPr="00AE0A77" w:rsidTr="003462EF">
        <w:trPr>
          <w:jc w:val="center"/>
        </w:trPr>
        <w:tc>
          <w:tcPr>
            <w:tcW w:w="819" w:type="dxa"/>
            <w:vAlign w:val="center"/>
          </w:tcPr>
          <w:p w:rsidR="003F0B53" w:rsidRDefault="003F0B53" w:rsidP="003462EF">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w:t>
            </w:r>
          </w:p>
        </w:tc>
        <w:tc>
          <w:tcPr>
            <w:tcW w:w="163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DVB-T2, 256-QAM</w:t>
            </w:r>
          </w:p>
        </w:tc>
        <w:tc>
          <w:tcPr>
            <w:tcW w:w="819"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2/3</w:t>
            </w:r>
          </w:p>
        </w:tc>
        <w:tc>
          <w:tcPr>
            <w:tcW w:w="818"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1/128</w:t>
            </w:r>
          </w:p>
        </w:tc>
        <w:tc>
          <w:tcPr>
            <w:tcW w:w="955" w:type="dxa"/>
            <w:vAlign w:val="center"/>
          </w:tcPr>
          <w:p w:rsidR="003F0B53" w:rsidRPr="00866400" w:rsidRDefault="003F0B53"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40.2</w:t>
            </w:r>
          </w:p>
        </w:tc>
        <w:tc>
          <w:tcPr>
            <w:tcW w:w="122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&gt;98.5%</w:t>
            </w:r>
          </w:p>
        </w:tc>
        <w:tc>
          <w:tcPr>
            <w:tcW w:w="1089" w:type="dxa"/>
            <w:vAlign w:val="center"/>
          </w:tcPr>
          <w:p w:rsidR="003F0B53" w:rsidRPr="00866400" w:rsidRDefault="00E54B28"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rPr>
              <w:t>&gt;98.5%</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5 HD, MPEG4</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40.2</w:t>
            </w:r>
          </w:p>
        </w:tc>
        <w:tc>
          <w:tcPr>
            <w:tcW w:w="1361" w:type="dxa"/>
            <w:vMerge/>
            <w:vAlign w:val="center"/>
          </w:tcPr>
          <w:p w:rsidR="003F0B53" w:rsidRPr="00866400" w:rsidRDefault="003F0B53" w:rsidP="003462EF">
            <w:pPr>
              <w:tabs>
                <w:tab w:val="left" w:pos="3119"/>
                <w:tab w:val="left" w:pos="4395"/>
              </w:tabs>
              <w:spacing w:before="40" w:afterLines="40" w:after="96"/>
              <w:jc w:val="center"/>
              <w:rPr>
                <w:color w:val="FF0000"/>
                <w:sz w:val="18"/>
                <w:szCs w:val="18"/>
              </w:rPr>
            </w:pPr>
          </w:p>
        </w:tc>
        <w:tc>
          <w:tcPr>
            <w:tcW w:w="2061" w:type="dxa"/>
            <w:vAlign w:val="center"/>
          </w:tcPr>
          <w:p w:rsidR="00D11474" w:rsidRPr="00866400" w:rsidRDefault="00D11474" w:rsidP="00D11474">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Public service multiplex.</w:t>
            </w:r>
          </w:p>
          <w:p w:rsidR="003F0B53" w:rsidRPr="00866400" w:rsidRDefault="003F0B53" w:rsidP="00D11474">
            <w:pPr>
              <w:tabs>
                <w:tab w:val="left" w:pos="3119"/>
                <w:tab w:val="left" w:pos="4395"/>
              </w:tabs>
              <w:spacing w:before="40" w:afterLines="40" w:after="96"/>
              <w:jc w:val="center"/>
              <w:rPr>
                <w:color w:val="FF0000"/>
                <w:sz w:val="18"/>
                <w:szCs w:val="18"/>
              </w:rPr>
            </w:pPr>
            <w:r w:rsidRPr="00866400">
              <w:rPr>
                <w:color w:val="FF0000"/>
                <w:sz w:val="18"/>
                <w:szCs w:val="18"/>
              </w:rPr>
              <w:t xml:space="preserve">Licence </w:t>
            </w:r>
            <w:r w:rsidR="00D11474" w:rsidRPr="00866400">
              <w:rPr>
                <w:color w:val="FF0000"/>
                <w:sz w:val="18"/>
                <w:szCs w:val="18"/>
              </w:rPr>
              <w:t xml:space="preserve">term to </w:t>
            </w:r>
            <w:r w:rsidRPr="00866400">
              <w:rPr>
                <w:color w:val="FF0000"/>
                <w:sz w:val="18"/>
                <w:szCs w:val="18"/>
              </w:rPr>
              <w:t>2026</w:t>
            </w:r>
          </w:p>
        </w:tc>
      </w:tr>
      <w:tr w:rsidR="003F0B53" w:rsidRPr="00AE0A77" w:rsidTr="003462EF">
        <w:trPr>
          <w:jc w:val="center"/>
        </w:trPr>
        <w:tc>
          <w:tcPr>
            <w:tcW w:w="819" w:type="dxa"/>
            <w:vAlign w:val="center"/>
          </w:tcPr>
          <w:p w:rsidR="003F0B53" w:rsidRDefault="003F0B53" w:rsidP="00A63A02">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A63A02">
            <w:pPr>
              <w:tabs>
                <w:tab w:val="left" w:pos="3119"/>
                <w:tab w:val="left" w:pos="4395"/>
              </w:tabs>
              <w:spacing w:before="40" w:afterLines="40" w:after="96"/>
              <w:jc w:val="center"/>
              <w:rPr>
                <w:color w:val="FF0000"/>
                <w:sz w:val="18"/>
                <w:szCs w:val="18"/>
              </w:rPr>
            </w:pPr>
            <w:r w:rsidRPr="00866400">
              <w:rPr>
                <w:color w:val="FF0000"/>
                <w:sz w:val="18"/>
                <w:szCs w:val="18"/>
              </w:rPr>
              <w:t>1</w:t>
            </w:r>
          </w:p>
        </w:tc>
        <w:tc>
          <w:tcPr>
            <w:tcW w:w="1631" w:type="dxa"/>
            <w:vAlign w:val="center"/>
          </w:tcPr>
          <w:p w:rsidR="003F0B53" w:rsidRPr="00866400" w:rsidRDefault="003F0B53" w:rsidP="00A63A02">
            <w:pPr>
              <w:tabs>
                <w:tab w:val="left" w:pos="3119"/>
                <w:tab w:val="left" w:pos="4395"/>
              </w:tabs>
              <w:spacing w:before="40" w:afterLines="40" w:after="96"/>
              <w:jc w:val="center"/>
              <w:rPr>
                <w:color w:val="FF0000"/>
                <w:sz w:val="18"/>
                <w:szCs w:val="18"/>
              </w:rPr>
            </w:pPr>
            <w:r w:rsidRPr="00866400">
              <w:rPr>
                <w:color w:val="FF0000"/>
                <w:sz w:val="18"/>
                <w:szCs w:val="18"/>
              </w:rPr>
              <w:t>DVB-T2, 256-QAM</w:t>
            </w:r>
          </w:p>
        </w:tc>
        <w:tc>
          <w:tcPr>
            <w:tcW w:w="819" w:type="dxa"/>
            <w:vAlign w:val="center"/>
          </w:tcPr>
          <w:p w:rsidR="003F0B53" w:rsidRPr="00866400" w:rsidRDefault="003F0B53" w:rsidP="00A63A02">
            <w:pPr>
              <w:tabs>
                <w:tab w:val="left" w:pos="3119"/>
                <w:tab w:val="left" w:pos="4395"/>
              </w:tabs>
              <w:spacing w:before="40" w:afterLines="40" w:after="96"/>
              <w:jc w:val="center"/>
              <w:rPr>
                <w:color w:val="FF0000"/>
                <w:sz w:val="18"/>
                <w:szCs w:val="18"/>
              </w:rPr>
            </w:pPr>
            <w:r w:rsidRPr="00866400">
              <w:rPr>
                <w:color w:val="FF0000"/>
                <w:sz w:val="18"/>
                <w:szCs w:val="18"/>
              </w:rPr>
              <w:t>2/3</w:t>
            </w:r>
          </w:p>
        </w:tc>
        <w:tc>
          <w:tcPr>
            <w:tcW w:w="818" w:type="dxa"/>
            <w:vAlign w:val="center"/>
          </w:tcPr>
          <w:p w:rsidR="003F0B53" w:rsidRPr="00866400" w:rsidRDefault="003F0B53" w:rsidP="00A63A02">
            <w:pPr>
              <w:tabs>
                <w:tab w:val="left" w:pos="3119"/>
                <w:tab w:val="left" w:pos="4395"/>
              </w:tabs>
              <w:spacing w:before="40" w:afterLines="40" w:after="96"/>
              <w:jc w:val="center"/>
              <w:rPr>
                <w:color w:val="FF0000"/>
                <w:sz w:val="18"/>
                <w:szCs w:val="18"/>
              </w:rPr>
            </w:pPr>
            <w:r w:rsidRPr="00866400">
              <w:rPr>
                <w:color w:val="FF0000"/>
                <w:sz w:val="18"/>
                <w:szCs w:val="18"/>
              </w:rPr>
              <w:t>1/128</w:t>
            </w:r>
          </w:p>
        </w:tc>
        <w:tc>
          <w:tcPr>
            <w:tcW w:w="955" w:type="dxa"/>
            <w:vAlign w:val="center"/>
          </w:tcPr>
          <w:p w:rsidR="003F0B53" w:rsidRPr="00866400" w:rsidRDefault="003F0B53" w:rsidP="00A63A02">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A63A02">
            <w:pPr>
              <w:tabs>
                <w:tab w:val="left" w:pos="3119"/>
                <w:tab w:val="left" w:pos="4395"/>
              </w:tabs>
              <w:spacing w:before="40" w:afterLines="40" w:after="96"/>
              <w:jc w:val="center"/>
              <w:rPr>
                <w:color w:val="FF0000"/>
                <w:sz w:val="18"/>
                <w:szCs w:val="18"/>
              </w:rPr>
            </w:pPr>
            <w:r w:rsidRPr="00866400">
              <w:rPr>
                <w:color w:val="FF0000"/>
                <w:sz w:val="18"/>
                <w:szCs w:val="18"/>
              </w:rPr>
              <w:t>40.2</w:t>
            </w:r>
          </w:p>
        </w:tc>
        <w:tc>
          <w:tcPr>
            <w:tcW w:w="1225" w:type="dxa"/>
            <w:vAlign w:val="center"/>
          </w:tcPr>
          <w:p w:rsidR="003F0B53" w:rsidRPr="00866400" w:rsidRDefault="001928E8" w:rsidP="003462EF">
            <w:pPr>
              <w:tabs>
                <w:tab w:val="left" w:pos="3119"/>
                <w:tab w:val="left" w:pos="4395"/>
              </w:tabs>
              <w:spacing w:before="40" w:afterLines="40" w:after="96"/>
              <w:jc w:val="center"/>
              <w:rPr>
                <w:color w:val="FF0000"/>
                <w:sz w:val="18"/>
                <w:szCs w:val="18"/>
              </w:rPr>
            </w:pPr>
            <w:r w:rsidRPr="00866400">
              <w:rPr>
                <w:color w:val="FF0000"/>
                <w:sz w:val="18"/>
                <w:szCs w:val="18"/>
              </w:rPr>
              <w:t>~70%</w:t>
            </w:r>
          </w:p>
        </w:tc>
        <w:tc>
          <w:tcPr>
            <w:tcW w:w="1089" w:type="dxa"/>
            <w:vAlign w:val="center"/>
          </w:tcPr>
          <w:p w:rsidR="003F0B53" w:rsidRPr="00866400" w:rsidRDefault="00E54B28"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rPr>
              <w:t>~70%</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6 HD</w:t>
            </w:r>
            <w:r w:rsidR="00866400">
              <w:rPr>
                <w:color w:val="FF0000"/>
                <w:sz w:val="18"/>
                <w:szCs w:val="18"/>
              </w:rPr>
              <w:t>,</w:t>
            </w:r>
            <w:r w:rsidRPr="00866400">
              <w:rPr>
                <w:color w:val="FF0000"/>
                <w:sz w:val="18"/>
                <w:szCs w:val="18"/>
              </w:rPr>
              <w:t xml:space="preserve"> MPEG4</w:t>
            </w:r>
          </w:p>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 SD</w:t>
            </w:r>
            <w:r w:rsidR="00866400">
              <w:rPr>
                <w:color w:val="FF0000"/>
                <w:sz w:val="18"/>
                <w:szCs w:val="18"/>
              </w:rPr>
              <w:t>,</w:t>
            </w:r>
            <w:r w:rsidRPr="00866400">
              <w:rPr>
                <w:color w:val="FF0000"/>
                <w:sz w:val="18"/>
                <w:szCs w:val="18"/>
              </w:rPr>
              <w:t xml:space="preserve"> MPEG4</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40.2</w:t>
            </w:r>
          </w:p>
        </w:tc>
        <w:tc>
          <w:tcPr>
            <w:tcW w:w="1361" w:type="dxa"/>
            <w:vMerge/>
            <w:vAlign w:val="center"/>
          </w:tcPr>
          <w:p w:rsidR="003F0B53" w:rsidRPr="00866400" w:rsidRDefault="003F0B53" w:rsidP="003462EF">
            <w:pPr>
              <w:tabs>
                <w:tab w:val="left" w:pos="3119"/>
                <w:tab w:val="left" w:pos="4395"/>
              </w:tabs>
              <w:spacing w:before="40" w:afterLines="40" w:after="96"/>
              <w:jc w:val="center"/>
              <w:rPr>
                <w:color w:val="FF0000"/>
                <w:sz w:val="18"/>
                <w:szCs w:val="18"/>
              </w:rPr>
            </w:pPr>
          </w:p>
        </w:tc>
        <w:tc>
          <w:tcPr>
            <w:tcW w:w="2061" w:type="dxa"/>
            <w:vAlign w:val="center"/>
          </w:tcPr>
          <w:p w:rsidR="003F0B53" w:rsidRPr="00866400" w:rsidRDefault="003F0B53" w:rsidP="00D11474">
            <w:pPr>
              <w:tabs>
                <w:tab w:val="left" w:pos="3119"/>
                <w:tab w:val="left" w:pos="4395"/>
              </w:tabs>
              <w:spacing w:before="40" w:afterLines="40" w:after="96"/>
              <w:jc w:val="center"/>
              <w:rPr>
                <w:color w:val="FF0000"/>
                <w:sz w:val="18"/>
                <w:szCs w:val="18"/>
              </w:rPr>
            </w:pPr>
            <w:r w:rsidRPr="00866400">
              <w:rPr>
                <w:color w:val="FF0000"/>
                <w:sz w:val="18"/>
                <w:szCs w:val="18"/>
              </w:rPr>
              <w:t xml:space="preserve">Licence </w:t>
            </w:r>
            <w:r w:rsidR="00D11474" w:rsidRPr="00866400">
              <w:rPr>
                <w:color w:val="FF0000"/>
                <w:sz w:val="18"/>
                <w:szCs w:val="18"/>
              </w:rPr>
              <w:t>term to</w:t>
            </w:r>
            <w:r w:rsidRPr="00866400">
              <w:rPr>
                <w:color w:val="FF0000"/>
                <w:sz w:val="18"/>
                <w:szCs w:val="18"/>
              </w:rPr>
              <w:t xml:space="preserve"> 2026, but has a minimum term to 2018</w:t>
            </w:r>
            <w:r w:rsidR="001F04CE" w:rsidRPr="00866400">
              <w:rPr>
                <w:color w:val="FF0000"/>
                <w:sz w:val="18"/>
                <w:szCs w:val="18"/>
              </w:rPr>
              <w:t>. A second multiplex with similar characteristics has been licensed but is not yet operational.</w:t>
            </w:r>
          </w:p>
        </w:tc>
      </w:tr>
      <w:tr w:rsidR="003F0B53" w:rsidRPr="00AE0A77" w:rsidTr="003462EF">
        <w:trPr>
          <w:jc w:val="center"/>
        </w:trPr>
        <w:tc>
          <w:tcPr>
            <w:tcW w:w="819" w:type="dxa"/>
            <w:vAlign w:val="center"/>
          </w:tcPr>
          <w:p w:rsidR="003F0B53" w:rsidRDefault="003F0B53" w:rsidP="003462EF">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w:t>
            </w:r>
          </w:p>
        </w:tc>
        <w:tc>
          <w:tcPr>
            <w:tcW w:w="163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 xml:space="preserve">DVB-T, QPSK, </w:t>
            </w:r>
          </w:p>
        </w:tc>
        <w:tc>
          <w:tcPr>
            <w:tcW w:w="819"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3/4</w:t>
            </w:r>
          </w:p>
        </w:tc>
        <w:tc>
          <w:tcPr>
            <w:tcW w:w="818"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1/32</w:t>
            </w:r>
          </w:p>
        </w:tc>
        <w:tc>
          <w:tcPr>
            <w:tcW w:w="955" w:type="dxa"/>
            <w:vAlign w:val="center"/>
          </w:tcPr>
          <w:p w:rsidR="003F0B53" w:rsidRPr="00866400" w:rsidRDefault="003F0B53"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9.0</w:t>
            </w:r>
          </w:p>
        </w:tc>
        <w:tc>
          <w:tcPr>
            <w:tcW w:w="1225" w:type="dxa"/>
            <w:vAlign w:val="center"/>
          </w:tcPr>
          <w:p w:rsidR="003F0B53" w:rsidRPr="00866400" w:rsidRDefault="00967851" w:rsidP="003462EF">
            <w:pPr>
              <w:tabs>
                <w:tab w:val="left" w:pos="3119"/>
                <w:tab w:val="left" w:pos="4395"/>
              </w:tabs>
              <w:spacing w:before="40" w:afterLines="40" w:after="96"/>
              <w:jc w:val="center"/>
              <w:rPr>
                <w:color w:val="FF0000"/>
                <w:sz w:val="18"/>
                <w:szCs w:val="18"/>
              </w:rPr>
            </w:pPr>
            <w:r w:rsidRPr="00866400">
              <w:rPr>
                <w:color w:val="FF0000"/>
                <w:sz w:val="18"/>
                <w:szCs w:val="18"/>
              </w:rPr>
              <w:t>~40%</w:t>
            </w:r>
          </w:p>
        </w:tc>
        <w:tc>
          <w:tcPr>
            <w:tcW w:w="1089" w:type="dxa"/>
            <w:vAlign w:val="center"/>
          </w:tcPr>
          <w:p w:rsidR="003F0B53" w:rsidRPr="00866400" w:rsidRDefault="00967851"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~50%</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3 SD</w:t>
            </w:r>
            <w:r w:rsidR="00866400">
              <w:rPr>
                <w:color w:val="FF0000"/>
                <w:sz w:val="18"/>
                <w:szCs w:val="18"/>
              </w:rPr>
              <w:t>,</w:t>
            </w:r>
            <w:r w:rsidRPr="00866400">
              <w:rPr>
                <w:color w:val="FF0000"/>
                <w:sz w:val="18"/>
                <w:szCs w:val="18"/>
              </w:rPr>
              <w:t xml:space="preserve"> MPEG2</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9.0</w:t>
            </w:r>
          </w:p>
        </w:tc>
        <w:tc>
          <w:tcPr>
            <w:tcW w:w="1361" w:type="dxa"/>
            <w:vMerge/>
            <w:vAlign w:val="center"/>
          </w:tcPr>
          <w:p w:rsidR="003F0B53" w:rsidRPr="00866400" w:rsidRDefault="003F0B53" w:rsidP="003462EF">
            <w:pPr>
              <w:tabs>
                <w:tab w:val="left" w:pos="3119"/>
                <w:tab w:val="left" w:pos="4395"/>
              </w:tabs>
              <w:spacing w:before="40" w:afterLines="40" w:after="96"/>
              <w:jc w:val="center"/>
              <w:rPr>
                <w:color w:val="FF0000"/>
                <w:sz w:val="18"/>
                <w:szCs w:val="18"/>
              </w:rPr>
            </w:pPr>
          </w:p>
        </w:tc>
        <w:tc>
          <w:tcPr>
            <w:tcW w:w="2061" w:type="dxa"/>
            <w:vAlign w:val="center"/>
          </w:tcPr>
          <w:p w:rsidR="003F0B53" w:rsidRPr="00866400" w:rsidRDefault="003F0B53" w:rsidP="00D11474">
            <w:pPr>
              <w:tabs>
                <w:tab w:val="left" w:pos="3119"/>
                <w:tab w:val="left" w:pos="4395"/>
              </w:tabs>
              <w:spacing w:before="40" w:afterLines="40" w:after="96"/>
              <w:jc w:val="center"/>
              <w:rPr>
                <w:color w:val="FF0000"/>
                <w:sz w:val="18"/>
                <w:szCs w:val="18"/>
              </w:rPr>
            </w:pPr>
            <w:r w:rsidRPr="00866400">
              <w:rPr>
                <w:color w:val="FF0000"/>
                <w:sz w:val="18"/>
                <w:szCs w:val="18"/>
              </w:rPr>
              <w:t xml:space="preserve">Licence </w:t>
            </w:r>
            <w:r w:rsidR="00D11474" w:rsidRPr="00866400">
              <w:rPr>
                <w:color w:val="FF0000"/>
                <w:sz w:val="18"/>
                <w:szCs w:val="18"/>
              </w:rPr>
              <w:t xml:space="preserve">term to </w:t>
            </w:r>
            <w:r w:rsidRPr="00866400">
              <w:rPr>
                <w:color w:val="FF0000"/>
                <w:sz w:val="18"/>
                <w:szCs w:val="18"/>
              </w:rPr>
              <w:t>2025</w:t>
            </w:r>
          </w:p>
        </w:tc>
      </w:tr>
      <w:tr w:rsidR="003F0B53" w:rsidRPr="00AE0A77" w:rsidTr="003462EF">
        <w:trPr>
          <w:jc w:val="center"/>
        </w:trPr>
        <w:tc>
          <w:tcPr>
            <w:tcW w:w="819" w:type="dxa"/>
            <w:vAlign w:val="center"/>
          </w:tcPr>
          <w:p w:rsidR="003F0B53" w:rsidRDefault="003F0B53" w:rsidP="003462EF">
            <w:pPr>
              <w:tabs>
                <w:tab w:val="left" w:pos="3119"/>
                <w:tab w:val="left" w:pos="4395"/>
              </w:tabs>
              <w:spacing w:before="40" w:afterLines="40" w:after="96"/>
              <w:jc w:val="center"/>
              <w:rPr>
                <w:sz w:val="18"/>
                <w:szCs w:val="18"/>
              </w:rPr>
            </w:pPr>
            <w:r>
              <w:rPr>
                <w:sz w:val="18"/>
                <w:szCs w:val="18"/>
              </w:rPr>
              <w:t>G</w:t>
            </w:r>
          </w:p>
        </w:tc>
        <w:tc>
          <w:tcPr>
            <w:tcW w:w="682"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w:t>
            </w:r>
          </w:p>
        </w:tc>
        <w:tc>
          <w:tcPr>
            <w:tcW w:w="1631"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DVB-T2, QPSK</w:t>
            </w:r>
          </w:p>
        </w:tc>
        <w:tc>
          <w:tcPr>
            <w:tcW w:w="819"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2/3</w:t>
            </w:r>
          </w:p>
        </w:tc>
        <w:tc>
          <w:tcPr>
            <w:tcW w:w="818"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1/128</w:t>
            </w:r>
          </w:p>
        </w:tc>
        <w:tc>
          <w:tcPr>
            <w:tcW w:w="955" w:type="dxa"/>
            <w:vAlign w:val="center"/>
          </w:tcPr>
          <w:p w:rsidR="003F0B53" w:rsidRPr="00866400" w:rsidRDefault="003F0B53"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lang w:eastAsia="ja-JP"/>
              </w:rPr>
              <w:t>Fixed</w:t>
            </w:r>
          </w:p>
        </w:tc>
        <w:tc>
          <w:tcPr>
            <w:tcW w:w="954"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9.8</w:t>
            </w:r>
          </w:p>
        </w:tc>
        <w:tc>
          <w:tcPr>
            <w:tcW w:w="1225" w:type="dxa"/>
            <w:vAlign w:val="center"/>
          </w:tcPr>
          <w:p w:rsidR="003F0B53" w:rsidRPr="00866400" w:rsidRDefault="009F4376" w:rsidP="003462EF">
            <w:pPr>
              <w:tabs>
                <w:tab w:val="left" w:pos="3119"/>
                <w:tab w:val="left" w:pos="4395"/>
              </w:tabs>
              <w:spacing w:before="40" w:afterLines="40" w:after="96"/>
              <w:jc w:val="center"/>
              <w:rPr>
                <w:color w:val="FF0000"/>
                <w:sz w:val="18"/>
                <w:szCs w:val="18"/>
              </w:rPr>
            </w:pPr>
            <w:r w:rsidRPr="00866400">
              <w:rPr>
                <w:color w:val="FF0000"/>
                <w:sz w:val="18"/>
                <w:szCs w:val="18"/>
              </w:rPr>
              <w:t>Northern Ireland only</w:t>
            </w:r>
          </w:p>
        </w:tc>
        <w:tc>
          <w:tcPr>
            <w:tcW w:w="1089" w:type="dxa"/>
            <w:vAlign w:val="center"/>
          </w:tcPr>
          <w:p w:rsidR="003F0B53" w:rsidRPr="00866400" w:rsidRDefault="00292581" w:rsidP="003462EF">
            <w:pPr>
              <w:tabs>
                <w:tab w:val="left" w:pos="3119"/>
                <w:tab w:val="left" w:pos="4395"/>
              </w:tabs>
              <w:spacing w:before="40" w:afterLines="40" w:after="96"/>
              <w:jc w:val="center"/>
              <w:rPr>
                <w:color w:val="FF0000"/>
                <w:sz w:val="18"/>
                <w:szCs w:val="18"/>
                <w:lang w:eastAsia="ja-JP"/>
              </w:rPr>
            </w:pPr>
            <w:r w:rsidRPr="00866400">
              <w:rPr>
                <w:color w:val="FF0000"/>
                <w:sz w:val="18"/>
                <w:szCs w:val="18"/>
              </w:rPr>
              <w:t>Northern Ireland only</w:t>
            </w:r>
          </w:p>
        </w:tc>
        <w:tc>
          <w:tcPr>
            <w:tcW w:w="1295"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3 SD</w:t>
            </w:r>
            <w:r w:rsidR="00866400">
              <w:rPr>
                <w:color w:val="FF0000"/>
                <w:sz w:val="18"/>
                <w:szCs w:val="18"/>
              </w:rPr>
              <w:t>,</w:t>
            </w:r>
            <w:r w:rsidRPr="00866400">
              <w:rPr>
                <w:color w:val="FF0000"/>
                <w:sz w:val="18"/>
                <w:szCs w:val="18"/>
              </w:rPr>
              <w:t xml:space="preserve"> MPEG4</w:t>
            </w:r>
          </w:p>
        </w:tc>
        <w:tc>
          <w:tcPr>
            <w:tcW w:w="1067" w:type="dxa"/>
            <w:vAlign w:val="center"/>
          </w:tcPr>
          <w:p w:rsidR="003F0B53" w:rsidRPr="00866400" w:rsidRDefault="003F0B53" w:rsidP="003462EF">
            <w:pPr>
              <w:tabs>
                <w:tab w:val="left" w:pos="3119"/>
                <w:tab w:val="left" w:pos="4395"/>
              </w:tabs>
              <w:spacing w:before="40" w:afterLines="40" w:after="96"/>
              <w:jc w:val="center"/>
              <w:rPr>
                <w:color w:val="FF0000"/>
                <w:sz w:val="18"/>
                <w:szCs w:val="18"/>
              </w:rPr>
            </w:pPr>
            <w:r w:rsidRPr="00866400">
              <w:rPr>
                <w:color w:val="FF0000"/>
                <w:sz w:val="18"/>
                <w:szCs w:val="18"/>
              </w:rPr>
              <w:t>9.8</w:t>
            </w:r>
          </w:p>
        </w:tc>
        <w:tc>
          <w:tcPr>
            <w:tcW w:w="1361" w:type="dxa"/>
            <w:vMerge/>
            <w:vAlign w:val="center"/>
          </w:tcPr>
          <w:p w:rsidR="003F0B53" w:rsidRPr="00866400" w:rsidRDefault="003F0B53" w:rsidP="003462EF">
            <w:pPr>
              <w:tabs>
                <w:tab w:val="left" w:pos="3119"/>
                <w:tab w:val="left" w:pos="4395"/>
              </w:tabs>
              <w:spacing w:before="40" w:afterLines="40" w:after="96"/>
              <w:jc w:val="center"/>
              <w:rPr>
                <w:color w:val="FF0000"/>
                <w:sz w:val="18"/>
                <w:szCs w:val="18"/>
              </w:rPr>
            </w:pPr>
          </w:p>
        </w:tc>
        <w:tc>
          <w:tcPr>
            <w:tcW w:w="2061" w:type="dxa"/>
            <w:vAlign w:val="center"/>
          </w:tcPr>
          <w:p w:rsidR="003F0B53" w:rsidRPr="00866400" w:rsidRDefault="00D11474" w:rsidP="003462EF">
            <w:pPr>
              <w:tabs>
                <w:tab w:val="left" w:pos="3119"/>
                <w:tab w:val="left" w:pos="4395"/>
              </w:tabs>
              <w:spacing w:before="40" w:afterLines="40" w:after="96"/>
              <w:jc w:val="center"/>
              <w:rPr>
                <w:color w:val="FF0000"/>
                <w:sz w:val="18"/>
                <w:szCs w:val="18"/>
              </w:rPr>
            </w:pPr>
            <w:r w:rsidRPr="00866400">
              <w:rPr>
                <w:color w:val="FF0000"/>
                <w:sz w:val="18"/>
                <w:szCs w:val="18"/>
              </w:rPr>
              <w:t>Licence term to 2024</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17" w:rsidRDefault="00C72B17">
      <w:r>
        <w:separator/>
      </w:r>
    </w:p>
  </w:endnote>
  <w:endnote w:type="continuationSeparator" w:id="0">
    <w:p w:rsidR="00C72B17" w:rsidRDefault="00C7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Default="002F6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Pr="004040E4" w:rsidRDefault="002F6F97" w:rsidP="00404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Pr="00503F0B" w:rsidRDefault="002F6F97"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17" w:rsidRDefault="00C72B17">
      <w:r>
        <w:t>____________________</w:t>
      </w:r>
    </w:p>
  </w:footnote>
  <w:footnote w:type="continuationSeparator" w:id="0">
    <w:p w:rsidR="00C72B17" w:rsidRDefault="00C72B17">
      <w:r>
        <w:continuationSeparator/>
      </w:r>
    </w:p>
  </w:footnote>
  <w:footnote w:id="1">
    <w:p w:rsidR="002F6F97" w:rsidRDefault="002F6F97"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2F6F97" w:rsidRPr="0091383A" w:rsidRDefault="002F6F97"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Pr="004040E4" w:rsidRDefault="002F6F97" w:rsidP="00404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Pr="004040E4" w:rsidRDefault="002F6F97" w:rsidP="00404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97" w:rsidRPr="004040E4" w:rsidRDefault="002F6F97" w:rsidP="00404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7248"/>
    <w:multiLevelType w:val="hybridMultilevel"/>
    <w:tmpl w:val="482E6434"/>
    <w:lvl w:ilvl="0" w:tplc="EE52713A">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3A54599E"/>
    <w:multiLevelType w:val="hybridMultilevel"/>
    <w:tmpl w:val="B41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612E0"/>
    <w:rsid w:val="00074730"/>
    <w:rsid w:val="000A7D55"/>
    <w:rsid w:val="000C2E8E"/>
    <w:rsid w:val="000E0E7C"/>
    <w:rsid w:val="000F1B4B"/>
    <w:rsid w:val="0012744F"/>
    <w:rsid w:val="00156F66"/>
    <w:rsid w:val="0017280E"/>
    <w:rsid w:val="00182357"/>
    <w:rsid w:val="00182528"/>
    <w:rsid w:val="0018500B"/>
    <w:rsid w:val="001928E8"/>
    <w:rsid w:val="00196A19"/>
    <w:rsid w:val="001D1E5D"/>
    <w:rsid w:val="001E57B5"/>
    <w:rsid w:val="001F04CE"/>
    <w:rsid w:val="001F2806"/>
    <w:rsid w:val="002022BA"/>
    <w:rsid w:val="00202DC1"/>
    <w:rsid w:val="002116EE"/>
    <w:rsid w:val="002309D8"/>
    <w:rsid w:val="00253B84"/>
    <w:rsid w:val="00282E4A"/>
    <w:rsid w:val="00292581"/>
    <w:rsid w:val="002A7FE2"/>
    <w:rsid w:val="002C4867"/>
    <w:rsid w:val="002E1B4F"/>
    <w:rsid w:val="002F2E67"/>
    <w:rsid w:val="002F6F97"/>
    <w:rsid w:val="00313787"/>
    <w:rsid w:val="00315546"/>
    <w:rsid w:val="00330567"/>
    <w:rsid w:val="00342CBB"/>
    <w:rsid w:val="003462EF"/>
    <w:rsid w:val="003728B8"/>
    <w:rsid w:val="003758E5"/>
    <w:rsid w:val="00386A9D"/>
    <w:rsid w:val="00391081"/>
    <w:rsid w:val="00396972"/>
    <w:rsid w:val="003B2789"/>
    <w:rsid w:val="003C13CE"/>
    <w:rsid w:val="003E2518"/>
    <w:rsid w:val="003E7CEF"/>
    <w:rsid w:val="003F0B53"/>
    <w:rsid w:val="004040E4"/>
    <w:rsid w:val="004B1EF7"/>
    <w:rsid w:val="004B3FAD"/>
    <w:rsid w:val="00501DCA"/>
    <w:rsid w:val="00503F0B"/>
    <w:rsid w:val="00513A47"/>
    <w:rsid w:val="00516EAE"/>
    <w:rsid w:val="005408DF"/>
    <w:rsid w:val="0054623D"/>
    <w:rsid w:val="00573344"/>
    <w:rsid w:val="00583F9B"/>
    <w:rsid w:val="005907BC"/>
    <w:rsid w:val="005B621F"/>
    <w:rsid w:val="005E489F"/>
    <w:rsid w:val="005E5C10"/>
    <w:rsid w:val="005F2C78"/>
    <w:rsid w:val="00612117"/>
    <w:rsid w:val="006144E4"/>
    <w:rsid w:val="00637988"/>
    <w:rsid w:val="00650299"/>
    <w:rsid w:val="00655FC5"/>
    <w:rsid w:val="00666019"/>
    <w:rsid w:val="00693004"/>
    <w:rsid w:val="006F5D5C"/>
    <w:rsid w:val="00751A07"/>
    <w:rsid w:val="00754C88"/>
    <w:rsid w:val="00757E32"/>
    <w:rsid w:val="007838B6"/>
    <w:rsid w:val="00822581"/>
    <w:rsid w:val="008309DD"/>
    <w:rsid w:val="0083227A"/>
    <w:rsid w:val="00866400"/>
    <w:rsid w:val="00866900"/>
    <w:rsid w:val="00877796"/>
    <w:rsid w:val="00881BA1"/>
    <w:rsid w:val="008C26B8"/>
    <w:rsid w:val="008F208F"/>
    <w:rsid w:val="00920F1A"/>
    <w:rsid w:val="00952364"/>
    <w:rsid w:val="00967851"/>
    <w:rsid w:val="009678E8"/>
    <w:rsid w:val="00982084"/>
    <w:rsid w:val="00995963"/>
    <w:rsid w:val="009B61EB"/>
    <w:rsid w:val="009C2064"/>
    <w:rsid w:val="009D1697"/>
    <w:rsid w:val="009D7202"/>
    <w:rsid w:val="009E34E0"/>
    <w:rsid w:val="009F4376"/>
    <w:rsid w:val="00A014F8"/>
    <w:rsid w:val="00A5173C"/>
    <w:rsid w:val="00A61AEF"/>
    <w:rsid w:val="00A6345D"/>
    <w:rsid w:val="00A63A02"/>
    <w:rsid w:val="00AA2E52"/>
    <w:rsid w:val="00AF173A"/>
    <w:rsid w:val="00B066A4"/>
    <w:rsid w:val="00B07A13"/>
    <w:rsid w:val="00B4279B"/>
    <w:rsid w:val="00B45FC9"/>
    <w:rsid w:val="00B7595F"/>
    <w:rsid w:val="00BC7CCF"/>
    <w:rsid w:val="00BE470B"/>
    <w:rsid w:val="00C57A91"/>
    <w:rsid w:val="00C72B17"/>
    <w:rsid w:val="00C81DED"/>
    <w:rsid w:val="00CC01C2"/>
    <w:rsid w:val="00CD53B9"/>
    <w:rsid w:val="00CF21F2"/>
    <w:rsid w:val="00D02712"/>
    <w:rsid w:val="00D0486E"/>
    <w:rsid w:val="00D11474"/>
    <w:rsid w:val="00D214D0"/>
    <w:rsid w:val="00D6546B"/>
    <w:rsid w:val="00D922D8"/>
    <w:rsid w:val="00DC397D"/>
    <w:rsid w:val="00DD4BED"/>
    <w:rsid w:val="00DE39F0"/>
    <w:rsid w:val="00DF0AF3"/>
    <w:rsid w:val="00E16090"/>
    <w:rsid w:val="00E25AD3"/>
    <w:rsid w:val="00E27D7E"/>
    <w:rsid w:val="00E42E13"/>
    <w:rsid w:val="00E4609C"/>
    <w:rsid w:val="00E54B28"/>
    <w:rsid w:val="00E55FC0"/>
    <w:rsid w:val="00E6257C"/>
    <w:rsid w:val="00E63C59"/>
    <w:rsid w:val="00EB2B91"/>
    <w:rsid w:val="00EE5F45"/>
    <w:rsid w:val="00FA124A"/>
    <w:rsid w:val="00FB316E"/>
    <w:rsid w:val="00FC08DD"/>
    <w:rsid w:val="00FC2316"/>
    <w:rsid w:val="00FC2CFD"/>
    <w:rsid w:val="00FE6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keholders.ofcom.org.uk/consultations/700MH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gd@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2-SG06-C-024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6-C-0093/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08AD-062A-480F-89A1-AA9315F5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2611</Words>
  <Characters>14887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2014-10-27T15:54:00Z</dcterms:created>
  <dcterms:modified xsi:type="dcterms:W3CDTF">2014-10-27T15:54:00Z</dcterms:modified>
</cp:coreProperties>
</file>