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2B6D79" w:rsidP="0026444F">
            <w:pPr>
              <w:spacing w:after="40"/>
              <w:rPr>
                <w:b/>
                <w:bCs/>
                <w:lang w:eastAsia="ja-JP"/>
              </w:rPr>
            </w:pPr>
            <w:r>
              <w:rPr>
                <w:b/>
                <w:bCs/>
                <w:lang w:eastAsia="ja-JP"/>
              </w:rPr>
              <w:t>National Media and Infocommunications Authority</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B45AA" w:rsidP="0026444F">
            <w:pPr>
              <w:spacing w:after="40"/>
              <w:rPr>
                <w:b/>
                <w:bCs/>
                <w:lang w:eastAsia="ja-JP"/>
              </w:rPr>
            </w:pPr>
            <w:r>
              <w:rPr>
                <w:b/>
                <w:bCs/>
                <w:lang w:eastAsia="ja-JP"/>
              </w:rPr>
              <w:t>Mária Kissné-Akli PhD</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B45AA" w:rsidP="0026444F">
            <w:pPr>
              <w:spacing w:after="40"/>
              <w:rPr>
                <w:b/>
                <w:bCs/>
                <w:lang w:eastAsia="ja-JP"/>
              </w:rPr>
            </w:pPr>
            <w:r>
              <w:rPr>
                <w:b/>
                <w:bCs/>
                <w:lang w:eastAsia="ja-JP"/>
              </w:rPr>
              <w:t>kissne@nmhh.hu</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B45AA" w:rsidP="0026444F">
            <w:pPr>
              <w:spacing w:after="40"/>
              <w:rPr>
                <w:b/>
                <w:bCs/>
                <w:lang w:eastAsia="ja-JP"/>
              </w:rPr>
            </w:pPr>
            <w:r>
              <w:rPr>
                <w:b/>
                <w:bCs/>
                <w:lang w:eastAsia="ja-JP"/>
              </w:rPr>
              <w:t>+36 1 468 0676</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11278A" w:rsidRDefault="00503F0B" w:rsidP="00AA5399">
      <w:pPr>
        <w:ind w:left="1843" w:hanging="1843"/>
      </w:pPr>
      <w:r w:rsidRPr="00AE0A77">
        <w:t>1)</w:t>
      </w:r>
      <w:r w:rsidRPr="00AE0A77">
        <w:tab/>
      </w:r>
      <w:r w:rsidRPr="0011278A">
        <w:t>a)</w:t>
      </w:r>
      <w:r w:rsidRPr="0011278A">
        <w:tab/>
        <w:t>Is your country still using analogue television?</w:t>
      </w:r>
      <w:r w:rsidR="00274FAD" w:rsidRPr="0011278A">
        <w:t xml:space="preserve"> </w:t>
      </w:r>
      <w:r w:rsidR="00274FAD" w:rsidRPr="0011278A">
        <w:rPr>
          <w:b/>
        </w:rPr>
        <w:t>No</w:t>
      </w:r>
      <w:r w:rsidR="000265D8" w:rsidRPr="0011278A">
        <w:rPr>
          <w:b/>
        </w:rPr>
        <w:t>. T</w:t>
      </w:r>
      <w:r w:rsidR="000265D8" w:rsidRPr="0011278A">
        <w:rPr>
          <w:rFonts w:eastAsia="MS Mincho"/>
          <w:b/>
          <w:lang w:eastAsia="ja-JP"/>
        </w:rPr>
        <w:t>he ASO was completed on 31th</w:t>
      </w:r>
      <w:r w:rsidR="00D004E0" w:rsidRPr="0011278A">
        <w:rPr>
          <w:rFonts w:eastAsia="MS Mincho"/>
          <w:b/>
          <w:lang w:eastAsia="ja-JP"/>
        </w:rPr>
        <w:t xml:space="preserve"> October 2013 in Hungary.</w:t>
      </w:r>
    </w:p>
    <w:p w:rsidR="00503F0B" w:rsidRPr="0011278A" w:rsidRDefault="00503F0B" w:rsidP="00503F0B">
      <w:pPr>
        <w:ind w:left="1871" w:hanging="1871"/>
      </w:pPr>
      <w:r w:rsidRPr="0011278A">
        <w:tab/>
        <w:t>b)</w:t>
      </w:r>
      <w:r w:rsidRPr="0011278A">
        <w:tab/>
        <w:t xml:space="preserve">If yes, has analogue television switch-off commenced? </w:t>
      </w:r>
    </w:p>
    <w:p w:rsidR="00503F0B" w:rsidRPr="0011278A" w:rsidRDefault="00503F0B" w:rsidP="00503F0B">
      <w:pPr>
        <w:pStyle w:val="enumlev1"/>
        <w:ind w:left="1871" w:hanging="1871"/>
      </w:pPr>
      <w:r w:rsidRPr="0011278A">
        <w:tab/>
        <w:t>c)</w:t>
      </w:r>
      <w:r w:rsidRPr="0011278A">
        <w:tab/>
        <w:t>If your country has any plans to switch-off analogue television:</w:t>
      </w:r>
    </w:p>
    <w:p w:rsidR="00503F0B" w:rsidRPr="0011278A" w:rsidRDefault="00503F0B" w:rsidP="00503F0B">
      <w:pPr>
        <w:pStyle w:val="enumlev1"/>
        <w:ind w:left="1871" w:hanging="1871"/>
      </w:pPr>
      <w:r w:rsidRPr="0011278A">
        <w:tab/>
      </w:r>
      <w:r w:rsidRPr="0011278A">
        <w:tab/>
        <w:t>i)</w:t>
      </w:r>
      <w:r w:rsidRPr="0011278A">
        <w:tab/>
        <w:t xml:space="preserve">When is the analogue switch-off process expected to be completed? </w:t>
      </w:r>
    </w:p>
    <w:p w:rsidR="00503F0B" w:rsidRPr="00AE0A77" w:rsidRDefault="00503F0B" w:rsidP="00503F0B">
      <w:pPr>
        <w:pStyle w:val="enumlev1"/>
        <w:ind w:left="2608" w:hanging="2608"/>
      </w:pPr>
      <w:r w:rsidRPr="0011278A">
        <w:tab/>
      </w:r>
      <w:r w:rsidRPr="0011278A">
        <w:tab/>
        <w:t>ii)</w:t>
      </w:r>
      <w:r w:rsidRPr="0011278A">
        <w:tab/>
        <w:t>How much extra spectrum will be required during the transition phase to digital terrestrial television broadcasting?</w:t>
      </w:r>
    </w:p>
    <w:p w:rsidR="00503F0B" w:rsidRPr="00AE0A77" w:rsidRDefault="00503F0B" w:rsidP="00503F0B">
      <w:pPr>
        <w:rPr>
          <w:b/>
        </w:rPr>
      </w:pPr>
      <w:r w:rsidRPr="00AE0A77">
        <w:rPr>
          <w:b/>
        </w:rPr>
        <w:t>Reply:</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AA5399">
      <w:pPr>
        <w:ind w:left="1871" w:hanging="1871"/>
      </w:pPr>
      <w:r w:rsidRPr="00AE0A77">
        <w:t>2)</w:t>
      </w:r>
      <w:r w:rsidRPr="00AE0A77">
        <w:tab/>
        <w:t xml:space="preserve">a) </w:t>
      </w:r>
      <w:r w:rsidRPr="00AE0A77">
        <w:tab/>
        <w:t>Please indicate how many analogue television transmitters are in operation in your country and in which bands.</w:t>
      </w:r>
      <w:r w:rsidR="00AA5399" w:rsidRPr="00AA5399">
        <w:rPr>
          <w:b/>
          <w:bCs/>
        </w:rPr>
        <w:t xml:space="preserve"> </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3B621A" w:rsidRDefault="00503F0B" w:rsidP="000265D8">
      <w:pPr>
        <w:ind w:left="1871" w:hanging="1871"/>
        <w:rPr>
          <w:b/>
        </w:rPr>
      </w:pPr>
      <w:r w:rsidRPr="00AE0A77">
        <w:lastRenderedPageBreak/>
        <w:t>3)</w:t>
      </w:r>
      <w:r w:rsidRPr="00AE0A77">
        <w:tab/>
        <w:t>a)</w:t>
      </w:r>
      <w:r w:rsidRPr="00AE0A77">
        <w:tab/>
      </w:r>
      <w:r w:rsidRPr="003B621A">
        <w:t>What is the percentage of viewer uptake of terrestrial television in your country?</w:t>
      </w:r>
      <w:r w:rsidR="00A0785C" w:rsidRPr="003B621A">
        <w:t xml:space="preserve"> </w:t>
      </w:r>
      <w:r w:rsidR="000265D8" w:rsidRPr="003B621A">
        <w:rPr>
          <w:b/>
        </w:rPr>
        <w:t>22</w:t>
      </w:r>
      <w:r w:rsidR="00A0785C" w:rsidRPr="003B621A">
        <w:rPr>
          <w:b/>
        </w:rPr>
        <w:t xml:space="preserve"> %</w:t>
      </w:r>
      <w:r w:rsidR="003B621A" w:rsidRPr="003B621A">
        <w:rPr>
          <w:b/>
        </w:rPr>
        <w:t xml:space="preserve"> of the population</w:t>
      </w:r>
    </w:p>
    <w:p w:rsidR="00503F0B" w:rsidRPr="00C93419" w:rsidRDefault="00503F0B" w:rsidP="00503F0B">
      <w:pPr>
        <w:pStyle w:val="enumlev1"/>
        <w:ind w:left="1871" w:hanging="1871"/>
      </w:pPr>
      <w:r w:rsidRPr="00C93419">
        <w:tab/>
        <w:t>b)</w:t>
      </w:r>
      <w:r w:rsidRPr="00C93419">
        <w:tab/>
        <w:t>If possible, please also provide details of the number or proportion of users who receive television primarily by terrestrial means by:</w:t>
      </w:r>
    </w:p>
    <w:p w:rsidR="00503F0B" w:rsidRPr="00C93419" w:rsidRDefault="00503F0B" w:rsidP="00503F0B">
      <w:pPr>
        <w:pStyle w:val="enumlev1"/>
        <w:ind w:left="1871" w:hanging="1871"/>
      </w:pPr>
      <w:r w:rsidRPr="00C93419">
        <w:t xml:space="preserve"> </w:t>
      </w:r>
      <w:r w:rsidRPr="00C93419">
        <w:tab/>
      </w:r>
      <w:r w:rsidRPr="00C93419">
        <w:tab/>
        <w:t>i)  Fixed roof top antenna, or</w:t>
      </w:r>
      <w:r w:rsidRPr="00C93419">
        <w:br/>
        <w:t>ii) Portable indoor antenna.</w:t>
      </w:r>
    </w:p>
    <w:p w:rsidR="00FA3795" w:rsidRPr="00C93419" w:rsidRDefault="00FA3795" w:rsidP="00F905BC">
      <w:pPr>
        <w:pStyle w:val="enumlev1"/>
        <w:ind w:left="1871" w:hanging="1871"/>
        <w:rPr>
          <w:b/>
        </w:rPr>
      </w:pPr>
      <w:r w:rsidRPr="00C93419">
        <w:tab/>
      </w:r>
      <w:r w:rsidRPr="00C93419">
        <w:tab/>
      </w:r>
      <w:r w:rsidR="00F905BC" w:rsidRPr="00C93419">
        <w:rPr>
          <w:b/>
        </w:rPr>
        <w:t>The proportion of users who receive television primarily by terrestrial means is 19%. No data is available regarding the proportion of the different reception modes.</w:t>
      </w:r>
    </w:p>
    <w:p w:rsidR="00503F0B" w:rsidRPr="00AE0A77" w:rsidRDefault="00503F0B" w:rsidP="00503F0B">
      <w:pPr>
        <w:rPr>
          <w:b/>
        </w:rPr>
      </w:pPr>
      <w:r w:rsidRPr="00C93419">
        <w:rPr>
          <w:b/>
        </w:rPr>
        <w:t>Reply:</w:t>
      </w:r>
    </w:p>
    <w:p w:rsidR="00503F0B" w:rsidRPr="00AE0A77" w:rsidRDefault="00503F0B" w:rsidP="00503F0B"/>
    <w:p w:rsidR="00503F0B" w:rsidRPr="00AE0A77" w:rsidRDefault="00503F0B" w:rsidP="00503F0B"/>
    <w:p w:rsidR="00503F0B" w:rsidRPr="000265D8" w:rsidRDefault="00503F0B" w:rsidP="00503F0B">
      <w:pPr>
        <w:ind w:left="1134" w:hanging="1134"/>
      </w:pPr>
      <w:r w:rsidRPr="00AE0A77">
        <w:t>4)</w:t>
      </w:r>
      <w:r w:rsidRPr="00AE0A77">
        <w:tab/>
      </w:r>
      <w:r w:rsidRPr="000265D8">
        <w:t xml:space="preserve">If your country has switched or is considering switching to digital terrestrial television broadcasting </w:t>
      </w:r>
    </w:p>
    <w:p w:rsidR="00503F0B" w:rsidRPr="000265D8" w:rsidRDefault="00503F0B" w:rsidP="000265D8">
      <w:pPr>
        <w:ind w:left="1871" w:hanging="1871"/>
      </w:pPr>
      <w:r w:rsidRPr="000265D8">
        <w:tab/>
        <w:t>a)</w:t>
      </w:r>
      <w:r w:rsidRPr="000265D8">
        <w:tab/>
        <w:t xml:space="preserve">What system standard is your country using or considering adopting </w:t>
      </w:r>
      <w:r w:rsidRPr="000265D8">
        <w:br/>
        <w:t xml:space="preserve">(as specified in Recommendations ITU-R BT.1306 and BT.1877)? </w:t>
      </w:r>
      <w:r w:rsidR="008208E9" w:rsidRPr="000265D8">
        <w:t xml:space="preserve"> </w:t>
      </w:r>
      <w:r w:rsidR="008208E9" w:rsidRPr="000265D8">
        <w:rPr>
          <w:b/>
        </w:rPr>
        <w:t>DVB-T</w:t>
      </w:r>
      <w:r w:rsidR="00171439" w:rsidRPr="000265D8">
        <w:rPr>
          <w:b/>
        </w:rPr>
        <w:t xml:space="preserve"> </w:t>
      </w:r>
    </w:p>
    <w:p w:rsidR="00503F0B" w:rsidRPr="000265D8" w:rsidRDefault="00503F0B" w:rsidP="00503F0B">
      <w:pPr>
        <w:ind w:left="1871" w:hanging="1871"/>
      </w:pPr>
      <w:r w:rsidRPr="000265D8">
        <w:tab/>
        <w:t>b)</w:t>
      </w:r>
      <w:r w:rsidRPr="000265D8">
        <w:tab/>
        <w:t>When did your country start or when is it proposing to start the introduction of digital terrestrial television services?</w:t>
      </w:r>
      <w:r w:rsidR="008208E9" w:rsidRPr="000265D8">
        <w:t xml:space="preserve"> </w:t>
      </w:r>
      <w:r w:rsidR="008208E9" w:rsidRPr="000265D8">
        <w:rPr>
          <w:b/>
        </w:rPr>
        <w:t>2008</w:t>
      </w:r>
    </w:p>
    <w:p w:rsidR="00503F0B" w:rsidRPr="00AE0A77" w:rsidRDefault="00503F0B" w:rsidP="00AA5399">
      <w:pPr>
        <w:ind w:left="1871" w:hanging="1871"/>
      </w:pPr>
      <w:r w:rsidRPr="000265D8">
        <w:tab/>
        <w:t>c)</w:t>
      </w:r>
      <w:r w:rsidRPr="000265D8">
        <w:tab/>
        <w:t>Please provide further detail on the number of multiplexes in use, their technical specifications, the percentage of geographic area or population they cover or are intended to cover and the total spectrum use.</w:t>
      </w:r>
      <w:r w:rsidR="00AA5399">
        <w:t xml:space="preserve"> </w:t>
      </w:r>
      <w:r w:rsidR="00AA5399" w:rsidRPr="00AA5399">
        <w:rPr>
          <w:b/>
          <w:bCs/>
        </w:rPr>
        <w:t xml:space="preserve">Data are  provided in Annex </w:t>
      </w:r>
      <w:r w:rsidR="00AA5399">
        <w:rPr>
          <w:b/>
          <w:bCs/>
        </w:rPr>
        <w:t>2</w:t>
      </w:r>
    </w:p>
    <w:p w:rsidR="00503F0B" w:rsidRPr="00AE0A77" w:rsidRDefault="00503F0B" w:rsidP="00503F0B">
      <w:r w:rsidRPr="00AE0A77">
        <w:t>A proposed format for detailed responses is provided in Annex 2</w:t>
      </w:r>
    </w:p>
    <w:p w:rsidR="00503F0B" w:rsidRPr="00AE0A77" w:rsidRDefault="00503F0B" w:rsidP="00503F0B">
      <w:pPr>
        <w:rPr>
          <w:b/>
        </w:rPr>
      </w:pPr>
      <w:r w:rsidRPr="00AE0A77">
        <w:rPr>
          <w:b/>
        </w:rPr>
        <w:t>Reply:</w:t>
      </w:r>
    </w:p>
    <w:p w:rsidR="00503F0B" w:rsidRPr="00AE0A77" w:rsidRDefault="00503F0B" w:rsidP="00503F0B">
      <w:pPr>
        <w:rPr>
          <w:b/>
        </w:rPr>
      </w:pPr>
    </w:p>
    <w:p w:rsidR="00AA5399" w:rsidRDefault="00503F0B" w:rsidP="00AA5399">
      <w:pPr>
        <w:ind w:left="1871" w:hanging="1871"/>
      </w:pPr>
      <w:r w:rsidRPr="00AE0A77">
        <w:t>5)</w:t>
      </w:r>
      <w:r w:rsidRPr="00AE0A77">
        <w:tab/>
        <w:t>a)</w:t>
      </w:r>
      <w:r w:rsidRPr="00AE0A77">
        <w:tab/>
      </w:r>
      <w:r w:rsidRPr="00330CE3">
        <w:t>What frequencies/channels are currently used or intended to be used by digital terrestrial television broadcasting in your country? Please distinguish between those in use and those intended to be used</w:t>
      </w:r>
      <w:r w:rsidRPr="00B62B81">
        <w:t xml:space="preserve">? </w:t>
      </w:r>
    </w:p>
    <w:p w:rsidR="00F905BC" w:rsidRDefault="007E47D1" w:rsidP="00AA5399">
      <w:pPr>
        <w:ind w:left="1871" w:hanging="28"/>
      </w:pPr>
      <w:r w:rsidRPr="00B62B81">
        <w:rPr>
          <w:b/>
        </w:rPr>
        <w:t xml:space="preserve">470-790 </w:t>
      </w:r>
      <w:r w:rsidR="00F905BC" w:rsidRPr="00B62B81">
        <w:rPr>
          <w:rFonts w:eastAsia="MS Mincho"/>
          <w:b/>
          <w:lang w:eastAsia="ja-JP"/>
        </w:rPr>
        <w:t xml:space="preserve">band is used and </w:t>
      </w:r>
      <w:r w:rsidR="00AA5399">
        <w:rPr>
          <w:rFonts w:eastAsia="MS Mincho"/>
          <w:b/>
          <w:lang w:eastAsia="ja-JP"/>
        </w:rPr>
        <w:t>i</w:t>
      </w:r>
      <w:r w:rsidR="00F905BC" w:rsidRPr="00B62B81">
        <w:rPr>
          <w:rFonts w:eastAsia="MS Mincho"/>
          <w:b/>
          <w:lang w:eastAsia="ja-JP"/>
        </w:rPr>
        <w:t>ntended to be used.</w:t>
      </w:r>
      <w:r w:rsidR="00503F0B" w:rsidRPr="00330CE3">
        <w:tab/>
      </w:r>
    </w:p>
    <w:p w:rsidR="00503F0B" w:rsidRPr="00330CE3" w:rsidRDefault="00503F0B" w:rsidP="00AA5399">
      <w:pPr>
        <w:ind w:left="1843" w:hanging="709"/>
      </w:pPr>
      <w:r w:rsidRPr="00330CE3">
        <w:t>b)</w:t>
      </w:r>
      <w:r w:rsidRPr="00330CE3">
        <w:tab/>
        <w:t>Please indicate how many digital terrestrial television transmitters are currently used or intended to be used and in which bands.</w:t>
      </w:r>
      <w:r w:rsidR="00AA5399">
        <w:t xml:space="preserve"> </w:t>
      </w:r>
      <w:r w:rsidR="00AA5399" w:rsidRPr="00AA5399">
        <w:rPr>
          <w:b/>
          <w:bCs/>
        </w:rPr>
        <w:t>Data are  provided in Annex 1</w:t>
      </w:r>
    </w:p>
    <w:p w:rsidR="00503F0B" w:rsidRPr="00AE0A77" w:rsidRDefault="00503F0B" w:rsidP="00503F0B">
      <w:pPr>
        <w:ind w:left="1871" w:hanging="1871"/>
      </w:pPr>
      <w:r w:rsidRPr="00330CE3">
        <w:tab/>
        <w:t>c)</w:t>
      </w:r>
      <w:r w:rsidRPr="00330CE3">
        <w:tab/>
        <w:t>What channel bandwidth is used or intended to be used for digital terrestrial television in your country?</w:t>
      </w:r>
      <w:r w:rsidR="00AA5399">
        <w:t xml:space="preserve"> </w:t>
      </w:r>
      <w:r w:rsidR="00AA5399" w:rsidRPr="00AA5399">
        <w:rPr>
          <w:b/>
          <w:bCs/>
        </w:rPr>
        <w:t>Data are  provided in Annex 1</w:t>
      </w:r>
    </w:p>
    <w:p w:rsidR="00503F0B" w:rsidRPr="00AE0A77" w:rsidRDefault="00503F0B" w:rsidP="00503F0B">
      <w:r w:rsidRPr="00AE0A77">
        <w:t>A proposed format for responses to question 5b) and 5c) is provided in Annex 1</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r w:rsidR="00C01A0E">
        <w:t xml:space="preserve"> </w:t>
      </w:r>
      <w:r w:rsidR="00C01A0E" w:rsidRPr="00C01A0E">
        <w:rPr>
          <w:b/>
        </w:rPr>
        <w:t>No</w:t>
      </w:r>
      <w:r w:rsidR="00A2438B">
        <w:rPr>
          <w:b/>
        </w:rPr>
        <w:t>, it is not.</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 xml:space="preserve">Are the terrestrial television frequency bands also shared with secondary services used for the </w:t>
      </w:r>
      <w:r w:rsidRPr="00AE0A77">
        <w:lastRenderedPageBreak/>
        <w:t>support of broadcasting such as SAB/SAP (services ancillary to broadcasting/production)</w:t>
      </w:r>
      <w:r>
        <w:t>,</w:t>
      </w:r>
      <w:r w:rsidRPr="00AE0A77">
        <w:t xml:space="preserve"> or other types of services such as radio astronomy or wind-profile radar?</w:t>
      </w:r>
      <w:r w:rsidR="00C01A0E">
        <w:t xml:space="preserve"> </w:t>
      </w:r>
      <w:r w:rsidR="00C01A0E" w:rsidRPr="00C01A0E">
        <w:rPr>
          <w:b/>
        </w:rPr>
        <w:t>Yes</w:t>
      </w:r>
      <w:r w:rsidR="00A2438B">
        <w:rPr>
          <w:b/>
        </w:rPr>
        <w:t>, it is.</w:t>
      </w:r>
    </w:p>
    <w:p w:rsidR="00503F0B" w:rsidRPr="00B62B81" w:rsidRDefault="00503F0B" w:rsidP="00503F0B">
      <w:pPr>
        <w:pStyle w:val="enumlev1"/>
      </w:pPr>
      <w:r w:rsidRPr="00AE0A77">
        <w:tab/>
        <w:t>b)</w:t>
      </w:r>
      <w:r w:rsidRPr="00AE0A77">
        <w:tab/>
      </w:r>
      <w:r w:rsidRPr="00B62B81">
        <w:t>If yes, please give details of those systems and their spectrum use.</w:t>
      </w:r>
      <w:r w:rsidR="006E02A4" w:rsidRPr="00B62B81">
        <w:t xml:space="preserve"> </w:t>
      </w:r>
    </w:p>
    <w:p w:rsidR="006E02A4" w:rsidRPr="00B62B81" w:rsidRDefault="006E02A4" w:rsidP="00503F0B">
      <w:pPr>
        <w:pStyle w:val="enumlev1"/>
        <w:rPr>
          <w:b/>
        </w:rPr>
      </w:pPr>
      <w:r w:rsidRPr="00B62B81">
        <w:tab/>
      </w:r>
      <w:r w:rsidRPr="00B62B81">
        <w:tab/>
      </w:r>
      <w:r w:rsidRPr="00B62B81">
        <w:rPr>
          <w:b/>
        </w:rPr>
        <w:t>Radio astronomy: 608-614 MHz</w:t>
      </w:r>
    </w:p>
    <w:p w:rsidR="006E02A4" w:rsidRPr="00B62B81" w:rsidRDefault="006E02A4" w:rsidP="00503F0B">
      <w:pPr>
        <w:pStyle w:val="enumlev1"/>
        <w:rPr>
          <w:b/>
        </w:rPr>
      </w:pPr>
      <w:r w:rsidRPr="00B62B81">
        <w:rPr>
          <w:b/>
        </w:rPr>
        <w:tab/>
      </w:r>
      <w:r w:rsidRPr="00B62B81">
        <w:rPr>
          <w:b/>
        </w:rPr>
        <w:tab/>
        <w:t>SAB/SAP: 470-790 MHz</w:t>
      </w:r>
    </w:p>
    <w:p w:rsidR="00503F0B" w:rsidRPr="00AE0A77" w:rsidRDefault="00503F0B" w:rsidP="00503F0B">
      <w:pPr>
        <w:rPr>
          <w:b/>
        </w:rPr>
      </w:pPr>
      <w:r w:rsidRPr="00B62B81">
        <w:rPr>
          <w:b/>
        </w:rPr>
        <w:t>Reply:</w:t>
      </w:r>
    </w:p>
    <w:p w:rsidR="00503F0B" w:rsidRPr="00AE0A77" w:rsidRDefault="00503F0B" w:rsidP="00503F0B"/>
    <w:p w:rsidR="00503F0B" w:rsidRPr="00AE0A77" w:rsidRDefault="00503F0B" w:rsidP="00503F0B"/>
    <w:p w:rsidR="00503F0B" w:rsidRPr="00B62B81" w:rsidRDefault="00503F0B" w:rsidP="00503F0B">
      <w:pPr>
        <w:ind w:left="1871" w:hanging="1871"/>
      </w:pPr>
      <w:r w:rsidRPr="00AE0A77">
        <w:t>8)</w:t>
      </w:r>
      <w:r w:rsidRPr="00AE0A77">
        <w:tab/>
        <w:t>a)</w:t>
      </w:r>
      <w:r w:rsidRPr="00AE0A77">
        <w:tab/>
      </w:r>
      <w:r w:rsidRPr="00B62B81">
        <w:t xml:space="preserve">Does your country foresee a requirement for new and enhanced services, including multimedia and data applications, HD, 3D, and UHD television, on the terrestrial television platform? </w:t>
      </w:r>
      <w:r w:rsidR="00C01A0E" w:rsidRPr="00B62B81">
        <w:rPr>
          <w:rFonts w:eastAsia="MS Mincho"/>
          <w:b/>
          <w:lang w:eastAsia="ja-JP"/>
        </w:rPr>
        <w:t>Yes</w:t>
      </w:r>
    </w:p>
    <w:p w:rsidR="00B62B81" w:rsidRDefault="00503F0B" w:rsidP="00F905BC">
      <w:pPr>
        <w:pStyle w:val="enumlev1"/>
        <w:ind w:left="1871" w:hanging="1871"/>
      </w:pPr>
      <w:r w:rsidRPr="00B62B81">
        <w:tab/>
        <w:t>b)</w:t>
      </w:r>
      <w:r w:rsidRPr="00B62B81">
        <w:tab/>
        <w:t>If yes, please give indicative details of the number and nature of services planned, and if known, the expected timeframe for their introduction.</w:t>
      </w:r>
    </w:p>
    <w:p w:rsidR="00503F0B" w:rsidRPr="00B62B81" w:rsidRDefault="00F905BC" w:rsidP="00B62B81">
      <w:pPr>
        <w:pStyle w:val="enumlev1"/>
        <w:ind w:left="1871" w:hanging="28"/>
      </w:pPr>
      <w:r w:rsidRPr="00B62B81">
        <w:rPr>
          <w:b/>
          <w:bCs/>
        </w:rPr>
        <w:t>Currently</w:t>
      </w:r>
      <w:r w:rsidRPr="00B62B81">
        <w:t xml:space="preserve"> </w:t>
      </w:r>
      <w:r w:rsidRPr="00B62B81">
        <w:rPr>
          <w:b/>
        </w:rPr>
        <w:t xml:space="preserve">three </w:t>
      </w:r>
      <w:r w:rsidR="007F64A6" w:rsidRPr="00B62B81">
        <w:rPr>
          <w:b/>
        </w:rPr>
        <w:t>HD programme</w:t>
      </w:r>
      <w:r w:rsidR="00C638D3" w:rsidRPr="00B62B81">
        <w:rPr>
          <w:b/>
        </w:rPr>
        <w:t>s</w:t>
      </w:r>
      <w:r w:rsidRPr="00B62B81">
        <w:rPr>
          <w:b/>
        </w:rPr>
        <w:t xml:space="preserve"> are available</w:t>
      </w:r>
      <w:r w:rsidR="007F64A6" w:rsidRPr="00B62B81">
        <w:rPr>
          <w:b/>
        </w:rPr>
        <w:t>. The Hungarian</w:t>
      </w:r>
      <w:r w:rsidR="00C638D3" w:rsidRPr="00B62B81">
        <w:rPr>
          <w:b/>
        </w:rPr>
        <w:t xml:space="preserve"> network</w:t>
      </w:r>
      <w:r w:rsidR="007F64A6" w:rsidRPr="00B62B81">
        <w:rPr>
          <w:b/>
        </w:rPr>
        <w:t xml:space="preserve"> operator has </w:t>
      </w:r>
      <w:r w:rsidR="00A2438B" w:rsidRPr="00B62B81">
        <w:rPr>
          <w:b/>
        </w:rPr>
        <w:t xml:space="preserve">already </w:t>
      </w:r>
      <w:r w:rsidR="007F64A6" w:rsidRPr="00B62B81">
        <w:rPr>
          <w:b/>
        </w:rPr>
        <w:t xml:space="preserve">started </w:t>
      </w:r>
      <w:r w:rsidR="00C638D3" w:rsidRPr="00B62B81">
        <w:rPr>
          <w:b/>
        </w:rPr>
        <w:t>the</w:t>
      </w:r>
      <w:r w:rsidR="007F64A6" w:rsidRPr="00B62B81">
        <w:rPr>
          <w:b/>
        </w:rPr>
        <w:t xml:space="preserve"> H</w:t>
      </w:r>
      <w:r w:rsidR="00A2438B" w:rsidRPr="00B62B81">
        <w:rPr>
          <w:b/>
        </w:rPr>
        <w:t>bb</w:t>
      </w:r>
      <w:r w:rsidR="00C638D3" w:rsidRPr="00B62B81">
        <w:rPr>
          <w:b/>
        </w:rPr>
        <w:t>TV</w:t>
      </w:r>
      <w:r w:rsidR="007F64A6" w:rsidRPr="00B62B81">
        <w:rPr>
          <w:b/>
        </w:rPr>
        <w:t xml:space="preserve"> ser</w:t>
      </w:r>
      <w:r w:rsidR="00A2438B" w:rsidRPr="00B62B81">
        <w:rPr>
          <w:b/>
        </w:rPr>
        <w:t>v</w:t>
      </w:r>
      <w:r w:rsidR="007F64A6" w:rsidRPr="00B62B81">
        <w:rPr>
          <w:b/>
        </w:rPr>
        <w:t xml:space="preserve">ice. </w:t>
      </w:r>
      <w:r w:rsidR="00C01A0E" w:rsidRPr="00B62B81">
        <w:rPr>
          <w:rFonts w:eastAsia="MS Mincho"/>
          <w:b/>
          <w:bCs/>
          <w:lang w:eastAsia="ja-JP"/>
        </w:rPr>
        <w:t xml:space="preserve">The </w:t>
      </w:r>
      <w:r w:rsidR="00A2438B" w:rsidRPr="00B62B81">
        <w:rPr>
          <w:rFonts w:eastAsia="MS Mincho"/>
          <w:b/>
          <w:bCs/>
          <w:lang w:eastAsia="ja-JP"/>
        </w:rPr>
        <w:t>future demands are not known for UHD, 3D</w:t>
      </w:r>
      <w:r w:rsidR="006403B3" w:rsidRPr="00B62B81">
        <w:rPr>
          <w:rFonts w:eastAsia="MS Mincho"/>
          <w:b/>
          <w:bCs/>
          <w:lang w:eastAsia="ja-JP"/>
        </w:rPr>
        <w:t xml:space="preserve"> and multimedia </w:t>
      </w:r>
      <w:r w:rsidR="00A2438B" w:rsidRPr="00B62B81">
        <w:rPr>
          <w:rFonts w:eastAsia="MS Mincho"/>
          <w:b/>
          <w:bCs/>
          <w:lang w:eastAsia="ja-JP"/>
        </w:rPr>
        <w:t>services</w:t>
      </w:r>
      <w:r w:rsidR="006403B3" w:rsidRPr="00B62B81">
        <w:rPr>
          <w:rFonts w:eastAsia="MS Mincho"/>
          <w:b/>
          <w:bCs/>
          <w:lang w:eastAsia="ja-JP"/>
        </w:rPr>
        <w:t>.</w:t>
      </w:r>
      <w:r w:rsidR="00A2438B" w:rsidRPr="00B62B81">
        <w:rPr>
          <w:rFonts w:eastAsia="MS Mincho"/>
          <w:b/>
          <w:bCs/>
          <w:lang w:eastAsia="ja-JP"/>
        </w:rPr>
        <w:t xml:space="preserve"> </w:t>
      </w:r>
    </w:p>
    <w:p w:rsidR="00503F0B" w:rsidRPr="00AE0A77" w:rsidRDefault="00503F0B" w:rsidP="00503F0B">
      <w:pPr>
        <w:rPr>
          <w:b/>
        </w:rPr>
      </w:pPr>
      <w:r w:rsidRPr="00B62B81">
        <w:rPr>
          <w:b/>
        </w:rPr>
        <w:t>Reply:</w:t>
      </w:r>
    </w:p>
    <w:p w:rsidR="00503F0B" w:rsidRPr="00AE0A77" w:rsidRDefault="00503F0B" w:rsidP="00503F0B"/>
    <w:p w:rsidR="00503F0B" w:rsidRPr="00AE0A77" w:rsidRDefault="00503F0B" w:rsidP="00503F0B"/>
    <w:p w:rsidR="00AA5399" w:rsidRDefault="00503F0B" w:rsidP="0053669A">
      <w:pPr>
        <w:ind w:left="1985" w:hanging="1985"/>
      </w:pPr>
      <w:r w:rsidRPr="00AE0A77">
        <w:t>9)</w:t>
      </w:r>
      <w:r w:rsidRPr="00AE0A77">
        <w:tab/>
        <w:t>a)</w:t>
      </w:r>
      <w:r w:rsidRPr="00AE0A77">
        <w:tab/>
      </w:r>
      <w:r w:rsidRPr="00B62B81">
        <w:t xml:space="preserve">Are there plans in your country to launch more multiplexes in the future? </w:t>
      </w:r>
    </w:p>
    <w:p w:rsidR="00503F0B" w:rsidRPr="00B62B81" w:rsidRDefault="007F64A6" w:rsidP="00AA5399">
      <w:pPr>
        <w:ind w:left="1985" w:hanging="142"/>
      </w:pPr>
      <w:r w:rsidRPr="00B62B81">
        <w:rPr>
          <w:b/>
        </w:rPr>
        <w:t>Hungary has no plan to launch more multiplexes.</w:t>
      </w:r>
    </w:p>
    <w:p w:rsidR="00503F0B" w:rsidRPr="00B62B81" w:rsidRDefault="00503F0B" w:rsidP="00503F0B">
      <w:pPr>
        <w:pStyle w:val="enumlev1"/>
        <w:ind w:left="1871" w:hanging="1871"/>
      </w:pPr>
      <w:r w:rsidRPr="00B62B81">
        <w:lastRenderedPageBreak/>
        <w:tab/>
        <w:t>b)</w:t>
      </w:r>
      <w:r w:rsidRPr="00B62B81">
        <w:tab/>
        <w:t>If yes, how many more and when? Please also indicate the expected timeframe for their introduction.</w:t>
      </w:r>
    </w:p>
    <w:p w:rsidR="00503F0B" w:rsidRPr="00AE0A77" w:rsidRDefault="00503F0B" w:rsidP="00503F0B">
      <w:pPr>
        <w:rPr>
          <w:b/>
        </w:rPr>
      </w:pPr>
      <w:r w:rsidRPr="00B62B81">
        <w:rPr>
          <w:b/>
        </w:rPr>
        <w:t>Reply:</w:t>
      </w:r>
    </w:p>
    <w:p w:rsidR="00503F0B" w:rsidRPr="00AE0A77" w:rsidRDefault="00503F0B" w:rsidP="00503F0B"/>
    <w:p w:rsidR="00503F0B" w:rsidRPr="00AE0A77" w:rsidRDefault="00503F0B" w:rsidP="00503F0B"/>
    <w:p w:rsidR="00B152C9" w:rsidRPr="00B62B81" w:rsidRDefault="00503F0B" w:rsidP="00B152C9">
      <w:pPr>
        <w:ind w:left="1871" w:hanging="1871"/>
      </w:pPr>
      <w:r w:rsidRPr="00AE0A77">
        <w:t>10)</w:t>
      </w:r>
      <w:r w:rsidRPr="00AE0A77">
        <w:tab/>
        <w:t>a)</w:t>
      </w:r>
      <w:r w:rsidRPr="00AE0A77">
        <w:tab/>
      </w:r>
      <w:r w:rsidRPr="00B62B81">
        <w:t>What is the amount of spectrum your country foresees will be required for terrestrial television broadcasting, taking into consideration the responses to Questions 5, 6, 7, 8, and 9? Please indicate the modes of transmission that will be used, and timeframes.</w:t>
      </w:r>
    </w:p>
    <w:p w:rsidR="00B152C9" w:rsidRPr="00B62B81" w:rsidRDefault="00B152C9" w:rsidP="00B152C9">
      <w:pPr>
        <w:ind w:left="1871" w:hanging="28"/>
        <w:rPr>
          <w:rFonts w:eastAsia="MS Mincho"/>
          <w:b/>
          <w:lang w:eastAsia="ja-JP"/>
        </w:rPr>
      </w:pPr>
      <w:r w:rsidRPr="00B62B81">
        <w:rPr>
          <w:rFonts w:eastAsia="MS Mincho"/>
          <w:b/>
          <w:lang w:eastAsia="ja-JP"/>
        </w:rPr>
        <w:t xml:space="preserve">320 MHz </w:t>
      </w:r>
      <w:r w:rsidRPr="00B62B81">
        <w:rPr>
          <w:b/>
        </w:rPr>
        <w:t xml:space="preserve">is the amount of spectrum Hungary foresees </w:t>
      </w:r>
      <w:r w:rsidRPr="00B62B81">
        <w:rPr>
          <w:rFonts w:eastAsia="MS Mincho"/>
          <w:b/>
          <w:lang w:eastAsia="ja-JP"/>
        </w:rPr>
        <w:t xml:space="preserve">will be required for terrestrial television broadcasting in Hungary. </w:t>
      </w:r>
    </w:p>
    <w:p w:rsidR="00B152C9" w:rsidRPr="00B62B81" w:rsidRDefault="00B152C9" w:rsidP="00B152C9">
      <w:pPr>
        <w:ind w:left="1871" w:hanging="28"/>
        <w:rPr>
          <w:rFonts w:eastAsia="MS Mincho"/>
          <w:b/>
          <w:lang w:eastAsia="ja-JP"/>
        </w:rPr>
      </w:pPr>
      <w:r w:rsidRPr="00B62B81">
        <w:rPr>
          <w:rFonts w:eastAsia="MS Mincho"/>
          <w:b/>
          <w:lang w:eastAsia="ja-JP"/>
        </w:rPr>
        <w:t xml:space="preserve">The transmission mode is </w:t>
      </w:r>
      <w:r w:rsidR="00C01A0E" w:rsidRPr="00B62B81">
        <w:rPr>
          <w:rFonts w:eastAsia="MS Mincho"/>
          <w:b/>
          <w:lang w:eastAsia="ja-JP"/>
        </w:rPr>
        <w:t>DVB-T</w:t>
      </w:r>
      <w:r w:rsidRPr="00B62B81">
        <w:rPr>
          <w:rFonts w:eastAsia="MS Mincho"/>
          <w:b/>
          <w:lang w:eastAsia="ja-JP"/>
        </w:rPr>
        <w:t xml:space="preserve">.  </w:t>
      </w:r>
      <w:r w:rsidR="00DD44BF" w:rsidRPr="00B62B81">
        <w:rPr>
          <w:rFonts w:eastAsia="MS Mincho"/>
          <w:b/>
          <w:lang w:eastAsia="ja-JP"/>
        </w:rPr>
        <w:t>There is n</w:t>
      </w:r>
      <w:r w:rsidRPr="00B62B81">
        <w:rPr>
          <w:rFonts w:eastAsia="MS Mincho"/>
          <w:b/>
          <w:lang w:eastAsia="ja-JP"/>
        </w:rPr>
        <w:t>o decision about DVB-T2 yet</w:t>
      </w:r>
      <w:r w:rsidR="00C01A0E" w:rsidRPr="00B62B81">
        <w:rPr>
          <w:rFonts w:eastAsia="MS Mincho"/>
          <w:b/>
          <w:lang w:eastAsia="ja-JP"/>
        </w:rPr>
        <w:t>.</w:t>
      </w:r>
    </w:p>
    <w:p w:rsidR="00503F0B" w:rsidRPr="00AE0A77" w:rsidRDefault="00C01A0E" w:rsidP="00B152C9">
      <w:pPr>
        <w:ind w:left="1871" w:hanging="28"/>
      </w:pPr>
      <w:r w:rsidRPr="00B62B81">
        <w:rPr>
          <w:rFonts w:eastAsia="MS Mincho"/>
          <w:b/>
          <w:lang w:eastAsia="ja-JP"/>
        </w:rPr>
        <w:t xml:space="preserve"> The </w:t>
      </w:r>
      <w:r w:rsidR="002636AF" w:rsidRPr="00B62B81">
        <w:rPr>
          <w:rFonts w:eastAsia="MS Mincho"/>
          <w:b/>
          <w:lang w:eastAsia="ja-JP"/>
        </w:rPr>
        <w:t>Hungarian</w:t>
      </w:r>
      <w:r w:rsidRPr="00B62B81">
        <w:rPr>
          <w:rFonts w:eastAsia="MS Mincho"/>
          <w:b/>
          <w:lang w:eastAsia="ja-JP"/>
        </w:rPr>
        <w:t xml:space="preserve"> </w:t>
      </w:r>
      <w:r w:rsidR="00133B86" w:rsidRPr="00B62B81">
        <w:rPr>
          <w:rFonts w:eastAsia="MS Mincho"/>
          <w:b/>
          <w:lang w:eastAsia="ja-JP"/>
        </w:rPr>
        <w:t>network</w:t>
      </w:r>
      <w:r w:rsidR="00BC18E7" w:rsidRPr="00B62B81">
        <w:rPr>
          <w:rFonts w:eastAsia="MS Mincho"/>
          <w:b/>
          <w:lang w:eastAsia="ja-JP"/>
        </w:rPr>
        <w:t xml:space="preserve"> operator has </w:t>
      </w:r>
      <w:r w:rsidR="00B152C9" w:rsidRPr="00B62B81">
        <w:rPr>
          <w:rFonts w:eastAsia="MS Mincho"/>
          <w:b/>
          <w:lang w:eastAsia="ja-JP"/>
        </w:rPr>
        <w:t xml:space="preserve">licence for five multiplexes </w:t>
      </w:r>
      <w:r w:rsidRPr="00B62B81">
        <w:rPr>
          <w:rFonts w:eastAsia="MS Mincho"/>
          <w:b/>
          <w:lang w:eastAsia="ja-JP"/>
        </w:rPr>
        <w:t>until 2020.</w:t>
      </w:r>
      <w:r>
        <w:rPr>
          <w:rFonts w:eastAsia="MS Mincho"/>
          <w:b/>
          <w:lang w:eastAsia="ja-JP"/>
        </w:rPr>
        <w:t xml:space="preserve"> </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B62B81">
        <w:rPr>
          <w:b/>
          <w:u w:val="single"/>
        </w:rPr>
        <w:lastRenderedPageBreak/>
        <w:t>SECTION TWO – Sound broadcasting</w:t>
      </w:r>
    </w:p>
    <w:p w:rsidR="00503F0B" w:rsidRPr="00AE0A77" w:rsidRDefault="00503F0B" w:rsidP="00503F0B">
      <w:pPr>
        <w:ind w:left="1871" w:hanging="1871"/>
      </w:pPr>
    </w:p>
    <w:p w:rsidR="00856352" w:rsidRPr="00856352" w:rsidRDefault="00503F0B" w:rsidP="00503F0B">
      <w:pPr>
        <w:ind w:left="1871" w:hanging="1871"/>
        <w:rPr>
          <w:b/>
        </w:rPr>
      </w:pPr>
      <w:r w:rsidRPr="00AE0A77">
        <w:t>11)</w:t>
      </w:r>
      <w:r w:rsidRPr="00AE0A77">
        <w:tab/>
        <w:t>a)</w:t>
      </w:r>
      <w:r w:rsidRPr="00AE0A77">
        <w:tab/>
        <w:t>What analogue sound broadcasting standards are used in your country and what bands are they operating in?</w:t>
      </w:r>
      <w:r w:rsidR="00856352">
        <w:t xml:space="preserve"> </w:t>
      </w:r>
      <w:r w:rsidR="00856352">
        <w:rPr>
          <w:b/>
        </w:rPr>
        <w:t>MF-AM system</w:t>
      </w:r>
      <w:r w:rsidR="001232A6">
        <w:rPr>
          <w:b/>
        </w:rPr>
        <w:t xml:space="preserve"> is</w:t>
      </w:r>
      <w:r w:rsidR="00856352">
        <w:rPr>
          <w:b/>
        </w:rPr>
        <w:t xml:space="preserve"> in the 526.5-1606.5 kHz</w:t>
      </w:r>
      <w:r w:rsidR="001232A6" w:rsidRPr="001232A6">
        <w:rPr>
          <w:b/>
        </w:rPr>
        <w:t xml:space="preserve"> </w:t>
      </w:r>
      <w:r w:rsidR="001232A6">
        <w:rPr>
          <w:b/>
        </w:rPr>
        <w:t>band</w:t>
      </w:r>
      <w:r w:rsidR="00856352">
        <w:rPr>
          <w:b/>
        </w:rPr>
        <w:t xml:space="preserve">, VHF-FM system </w:t>
      </w:r>
      <w:r w:rsidR="001232A6">
        <w:rPr>
          <w:b/>
        </w:rPr>
        <w:t xml:space="preserve">is </w:t>
      </w:r>
      <w:r w:rsidR="00856352">
        <w:rPr>
          <w:b/>
        </w:rPr>
        <w:t>in the 87.5-108 MHz</w:t>
      </w:r>
      <w:r w:rsidR="001232A6" w:rsidRPr="001232A6">
        <w:rPr>
          <w:b/>
        </w:rPr>
        <w:t xml:space="preserve"> </w:t>
      </w:r>
      <w:r w:rsidR="001232A6">
        <w:rPr>
          <w:b/>
        </w:rPr>
        <w:t>band.</w:t>
      </w:r>
    </w:p>
    <w:p w:rsidR="00503F0B" w:rsidRPr="00B62B81" w:rsidRDefault="00503F0B" w:rsidP="00503F0B">
      <w:pPr>
        <w:ind w:left="1871" w:hanging="1871"/>
        <w:rPr>
          <w:b/>
          <w:bCs/>
        </w:rPr>
      </w:pPr>
      <w:r w:rsidRPr="00AE0A77">
        <w:tab/>
        <w:t>b)</w:t>
      </w:r>
      <w:r w:rsidRPr="00AE0A77">
        <w:tab/>
        <w:t>Please indicate how many analogue radio transmitters are in operation in your country and in which bands.</w:t>
      </w:r>
      <w:r w:rsidR="001232A6">
        <w:t xml:space="preserve"> </w:t>
      </w:r>
      <w:r w:rsidR="001232A6" w:rsidRPr="00B62B81">
        <w:rPr>
          <w:b/>
          <w:bCs/>
        </w:rPr>
        <w:t>The data are in the Annex</w:t>
      </w:r>
      <w:r w:rsidR="00B62B81" w:rsidRPr="00B62B81">
        <w:rPr>
          <w:b/>
          <w:bCs/>
        </w:rPr>
        <w:t xml:space="preserve"> 1</w:t>
      </w:r>
      <w:r w:rsidR="001232A6" w:rsidRPr="00B62B81">
        <w:rPr>
          <w:b/>
          <w:bCs/>
        </w:rPr>
        <w:t>.</w:t>
      </w:r>
    </w:p>
    <w:p w:rsidR="00503F0B" w:rsidRPr="00AE0A77" w:rsidRDefault="00503F0B" w:rsidP="00503F0B">
      <w:pPr>
        <w:ind w:left="1871" w:hanging="1871"/>
      </w:pPr>
      <w:r w:rsidRPr="00AE0A77">
        <w:tab/>
        <w:t>c)</w:t>
      </w:r>
      <w:r w:rsidRPr="00AE0A77">
        <w:tab/>
        <w:t>What channel bandwidths do they use?</w:t>
      </w:r>
      <w:r w:rsidR="00AA5399">
        <w:t xml:space="preserve"> </w:t>
      </w:r>
      <w:r w:rsidR="00AA5399" w:rsidRPr="00B62B81">
        <w:rPr>
          <w:b/>
          <w:bCs/>
        </w:rPr>
        <w:t>The data are in the Annex 1</w:t>
      </w:r>
    </w:p>
    <w:p w:rsidR="00503F0B" w:rsidRPr="00AE0A77" w:rsidRDefault="00503F0B" w:rsidP="00503F0B">
      <w:r w:rsidRPr="00AE0A77">
        <w:t>A proposed format for responses to question 11b) and 11c) is provided in Annex 1</w:t>
      </w:r>
    </w:p>
    <w:p w:rsidR="00503F0B" w:rsidRPr="00AE0A77" w:rsidRDefault="00503F0B" w:rsidP="00AA5399">
      <w:r w:rsidRPr="00AE0A77">
        <w:rPr>
          <w:b/>
        </w:rPr>
        <w:t>Reply:</w:t>
      </w:r>
      <w:r w:rsidR="00856352">
        <w:rPr>
          <w:b/>
        </w:rPr>
        <w:t xml:space="preserve"> </w:t>
      </w:r>
    </w:p>
    <w:p w:rsidR="00503F0B" w:rsidRPr="00AE0A77" w:rsidRDefault="00503F0B" w:rsidP="00503F0B"/>
    <w:p w:rsidR="00503F0B" w:rsidRPr="004965D5" w:rsidRDefault="00503F0B" w:rsidP="00503F0B">
      <w:pPr>
        <w:ind w:left="1871" w:hanging="1871"/>
      </w:pPr>
      <w:r w:rsidRPr="004965D5">
        <w:t>12)</w:t>
      </w:r>
      <w:r w:rsidRPr="004965D5">
        <w:tab/>
        <w:t>a)</w:t>
      </w:r>
      <w:r w:rsidRPr="004965D5">
        <w:tab/>
        <w:t xml:space="preserve">Is additional spectrum required for growth in the analogue sound broadcasting platform in your country?  </w:t>
      </w:r>
    </w:p>
    <w:p w:rsidR="001232A6" w:rsidRPr="00AE0A77" w:rsidRDefault="001232A6" w:rsidP="001232A6">
      <w:pPr>
        <w:rPr>
          <w:b/>
        </w:rPr>
      </w:pPr>
      <w:r w:rsidRPr="00AE0A77">
        <w:rPr>
          <w:b/>
        </w:rPr>
        <w:t>Reply:</w:t>
      </w:r>
      <w:r>
        <w:rPr>
          <w:b/>
        </w:rPr>
        <w:t xml:space="preserve"> No, it is not.</w:t>
      </w:r>
    </w:p>
    <w:p w:rsidR="00503F0B" w:rsidRPr="00AE0A77" w:rsidRDefault="00503F0B" w:rsidP="00503F0B">
      <w:pPr>
        <w:ind w:left="1871" w:hanging="1871"/>
      </w:pPr>
      <w:r w:rsidRPr="004965D5">
        <w:tab/>
        <w:t>b)</w:t>
      </w:r>
      <w:r w:rsidRPr="004965D5">
        <w:tab/>
        <w:t>If yes, how much additional spectrum is required?</w:t>
      </w:r>
    </w:p>
    <w:p w:rsidR="00503F0B" w:rsidRPr="00AE0A77" w:rsidRDefault="00503F0B" w:rsidP="00503F0B"/>
    <w:p w:rsidR="00503F0B" w:rsidRPr="00AE0A77" w:rsidRDefault="00503F0B" w:rsidP="00503F0B"/>
    <w:p w:rsidR="00503F0B" w:rsidRPr="00366E21" w:rsidRDefault="00503F0B" w:rsidP="00503F0B">
      <w:pPr>
        <w:ind w:left="1871" w:hanging="1871"/>
        <w:rPr>
          <w:b/>
        </w:rPr>
      </w:pPr>
      <w:r w:rsidRPr="00AE0A77">
        <w:t>13)</w:t>
      </w:r>
      <w:r w:rsidRPr="00AE0A77">
        <w:tab/>
        <w:t>a)</w:t>
      </w:r>
      <w:r w:rsidRPr="00AE0A77">
        <w:tab/>
        <w:t>Is your country considering introducing, or has it already introduced digital sound broadcasting?</w:t>
      </w:r>
      <w:r w:rsidR="00366E21">
        <w:t xml:space="preserve"> </w:t>
      </w:r>
      <w:r w:rsidR="00366E21">
        <w:rPr>
          <w:b/>
        </w:rPr>
        <w:t>Yes</w:t>
      </w:r>
      <w:r w:rsidR="001232A6">
        <w:rPr>
          <w:b/>
        </w:rPr>
        <w:t xml:space="preserve">, Hungary introduced </w:t>
      </w:r>
      <w:r w:rsidR="001232A6" w:rsidRPr="001232A6">
        <w:rPr>
          <w:b/>
        </w:rPr>
        <w:t>digital sound broadcasting</w:t>
      </w:r>
      <w:r w:rsidR="001232A6">
        <w:t>.</w:t>
      </w:r>
    </w:p>
    <w:p w:rsidR="00503F0B" w:rsidRPr="00366E21" w:rsidRDefault="00503F0B" w:rsidP="00503F0B">
      <w:pPr>
        <w:pStyle w:val="enumlev1"/>
        <w:ind w:left="1871" w:hanging="1871"/>
        <w:rPr>
          <w:b/>
        </w:rPr>
      </w:pPr>
      <w:r w:rsidRPr="00AE0A77">
        <w:lastRenderedPageBreak/>
        <w:tab/>
        <w:t>b)</w:t>
      </w:r>
      <w:r w:rsidRPr="00AE0A77">
        <w:tab/>
        <w:t>If yes, which system standards are used or are being considered for adoption (as specified in Recommendations ITU-R BS.1114, BS.1514, BS.1615)?</w:t>
      </w:r>
      <w:r w:rsidR="00366E21">
        <w:t xml:space="preserve"> </w:t>
      </w:r>
      <w:r w:rsidR="00366E21">
        <w:rPr>
          <w:b/>
        </w:rPr>
        <w:t>DAB</w:t>
      </w:r>
      <w:r w:rsidR="00AC2C03">
        <w:rPr>
          <w:b/>
        </w:rPr>
        <w:t>+</w:t>
      </w:r>
      <w:r w:rsidR="00366E21">
        <w:rPr>
          <w:b/>
        </w:rPr>
        <w:t xml:space="preserve"> system (Digital System A)</w:t>
      </w:r>
    </w:p>
    <w:p w:rsidR="00503F0B" w:rsidRPr="00EA2E16" w:rsidRDefault="00503F0B" w:rsidP="00503F0B">
      <w:pPr>
        <w:pStyle w:val="enumlev1"/>
        <w:ind w:left="1871" w:hanging="1871"/>
        <w:rPr>
          <w:b/>
        </w:rPr>
      </w:pPr>
      <w:r w:rsidRPr="00AE0A77">
        <w:tab/>
        <w:t>c)</w:t>
      </w:r>
      <w:r w:rsidRPr="00AE0A77">
        <w:tab/>
        <w:t>When did your country start or when does it propose to start digital sound broadcasting?</w:t>
      </w:r>
      <w:r w:rsidR="00EA2E16">
        <w:t xml:space="preserve"> </w:t>
      </w:r>
      <w:r w:rsidR="003F026D">
        <w:rPr>
          <w:b/>
        </w:rPr>
        <w:t>Hungary introduced</w:t>
      </w:r>
      <w:r w:rsidR="003F026D" w:rsidRPr="003F026D">
        <w:rPr>
          <w:b/>
        </w:rPr>
        <w:t xml:space="preserve"> it </w:t>
      </w:r>
      <w:r w:rsidR="004965D5" w:rsidRPr="003F026D">
        <w:rPr>
          <w:b/>
        </w:rPr>
        <w:t>in 2009</w:t>
      </w:r>
      <w:r w:rsidR="00AC2C03" w:rsidRPr="003F026D">
        <w:rPr>
          <w:b/>
        </w:rPr>
        <w:t xml:space="preserve"> for trial</w:t>
      </w:r>
      <w:r w:rsidR="003F026D" w:rsidRPr="003F026D">
        <w:rPr>
          <w:b/>
        </w:rPr>
        <w:t xml:space="preserve"> operation.</w:t>
      </w:r>
    </w:p>
    <w:p w:rsidR="00503F0B" w:rsidRPr="00EA2E16" w:rsidRDefault="00503F0B" w:rsidP="00503F0B">
      <w:pPr>
        <w:pStyle w:val="enumlev1"/>
        <w:rPr>
          <w:b/>
        </w:rPr>
      </w:pPr>
      <w:r w:rsidRPr="00AE0A77">
        <w:tab/>
        <w:t>d)</w:t>
      </w:r>
      <w:r w:rsidRPr="00AE0A77">
        <w:tab/>
        <w:t xml:space="preserve">What channel bandwidths </w:t>
      </w:r>
      <w:r>
        <w:t xml:space="preserve">is </w:t>
      </w:r>
      <w:r w:rsidRPr="00AE0A77">
        <w:t>your country using or considering using?</w:t>
      </w:r>
    </w:p>
    <w:p w:rsidR="00503F0B" w:rsidRPr="00CE3FEA" w:rsidRDefault="00503F0B" w:rsidP="00503F0B">
      <w:pPr>
        <w:pStyle w:val="enumlev1"/>
        <w:ind w:left="1871" w:hanging="1871"/>
        <w:rPr>
          <w:b/>
        </w:rPr>
      </w:pPr>
      <w:r w:rsidRPr="00AE0A77">
        <w:tab/>
        <w:t>e)</w:t>
      </w:r>
      <w:r w:rsidRPr="00AE0A77">
        <w:tab/>
        <w:t>What frequencies are currently used or intended to be used by digital sound broadcasting in your country? Please distinguish between those in use and those intended to be used.</w:t>
      </w:r>
      <w:r w:rsidR="00CE3FEA">
        <w:t xml:space="preserve"> </w:t>
      </w:r>
      <w:r w:rsidR="00CE3FEA">
        <w:rPr>
          <w:b/>
        </w:rPr>
        <w:t>222.064 MHz is curre</w:t>
      </w:r>
      <w:r w:rsidR="004965D5">
        <w:rPr>
          <w:b/>
        </w:rPr>
        <w:t>ntly used by DAB+ in Hungary. Hungary</w:t>
      </w:r>
      <w:r w:rsidR="00CE3FEA">
        <w:rPr>
          <w:b/>
        </w:rPr>
        <w:t xml:space="preserve"> plan</w:t>
      </w:r>
      <w:r w:rsidR="004965D5">
        <w:rPr>
          <w:b/>
        </w:rPr>
        <w:t>s</w:t>
      </w:r>
      <w:r w:rsidR="00CE3FEA">
        <w:rPr>
          <w:b/>
        </w:rPr>
        <w:t xml:space="preserve"> the 216-230 MHz band to be used by DAB+ in the future.</w:t>
      </w:r>
    </w:p>
    <w:p w:rsidR="00503F0B" w:rsidRPr="00AC2C03" w:rsidRDefault="00503F0B" w:rsidP="00503F0B">
      <w:pPr>
        <w:ind w:left="1871" w:hanging="1871"/>
        <w:rPr>
          <w:b/>
        </w:rPr>
      </w:pPr>
      <w:r w:rsidRPr="00AE0A77">
        <w:tab/>
        <w:t>f)</w:t>
      </w:r>
      <w:r w:rsidRPr="00AE0A77">
        <w:tab/>
        <w:t xml:space="preserve">What is the percentage of the population that </w:t>
      </w:r>
      <w:r>
        <w:t xml:space="preserve">is covered by </w:t>
      </w:r>
      <w:r w:rsidRPr="00AE0A77">
        <w:t>digital sound broadcasting by direct reception in your country?</w:t>
      </w:r>
      <w:r w:rsidR="00AC2C03">
        <w:t xml:space="preserve"> </w:t>
      </w:r>
      <w:r w:rsidR="001232A6">
        <w:rPr>
          <w:b/>
        </w:rPr>
        <w:t>A</w:t>
      </w:r>
      <w:r w:rsidR="004965D5" w:rsidRPr="004965D5">
        <w:rPr>
          <w:b/>
        </w:rPr>
        <w:t xml:space="preserve">pproximately </w:t>
      </w:r>
      <w:r w:rsidR="00AC2C03" w:rsidRPr="004965D5">
        <w:rPr>
          <w:b/>
        </w:rPr>
        <w:t>30%</w:t>
      </w:r>
      <w:r w:rsidR="001232A6">
        <w:rPr>
          <w:b/>
        </w:rPr>
        <w:t xml:space="preserve"> </w:t>
      </w:r>
      <w:r w:rsidR="001232A6" w:rsidRPr="001232A6">
        <w:rPr>
          <w:b/>
        </w:rPr>
        <w:t>of the population is covered by digital sound broadcasting</w:t>
      </w:r>
      <w:r w:rsidR="001232A6">
        <w:rPr>
          <w:b/>
        </w:rPr>
        <w:t>.</w:t>
      </w:r>
    </w:p>
    <w:p w:rsidR="00B62B81" w:rsidRPr="004A1096" w:rsidRDefault="00503F0B" w:rsidP="00B62B81">
      <w:pPr>
        <w:pStyle w:val="enumlev1"/>
        <w:ind w:left="1871" w:hanging="1871"/>
      </w:pPr>
      <w:r w:rsidRPr="00AE0A77">
        <w:tab/>
        <w:t>g)</w:t>
      </w:r>
      <w:r w:rsidRPr="00AE0A77">
        <w:tab/>
      </w:r>
      <w:r w:rsidRPr="004A1096">
        <w:t>What additional spectrum was required or is considered to be required for the transition to digital sound broadcasting?</w:t>
      </w:r>
      <w:r w:rsidR="00CE3FEA" w:rsidRPr="004A1096">
        <w:t xml:space="preserve"> </w:t>
      </w:r>
    </w:p>
    <w:p w:rsidR="00503F0B" w:rsidRPr="004A1096" w:rsidRDefault="00B62B81" w:rsidP="00B62B81">
      <w:pPr>
        <w:pStyle w:val="enumlev1"/>
        <w:ind w:left="1871" w:firstLine="0"/>
        <w:rPr>
          <w:b/>
          <w:bCs/>
        </w:rPr>
      </w:pPr>
      <w:r w:rsidRPr="004A1096">
        <w:rPr>
          <w:b/>
          <w:bCs/>
        </w:rPr>
        <w:t xml:space="preserve">Additional spectrum was not required and </w:t>
      </w:r>
      <w:r w:rsidR="004965D5" w:rsidRPr="004A1096">
        <w:rPr>
          <w:b/>
          <w:bCs/>
        </w:rPr>
        <w:t xml:space="preserve">is not considered </w:t>
      </w:r>
      <w:r w:rsidRPr="004A1096">
        <w:rPr>
          <w:b/>
          <w:bCs/>
        </w:rPr>
        <w:t xml:space="preserve">to be required for the transition to digital sound broadcasting </w:t>
      </w:r>
      <w:r w:rsidR="004965D5" w:rsidRPr="004A1096">
        <w:rPr>
          <w:b/>
          <w:bCs/>
        </w:rPr>
        <w:t>yet.</w:t>
      </w:r>
    </w:p>
    <w:p w:rsidR="00503F0B" w:rsidRPr="00AE0A77" w:rsidRDefault="00503F0B" w:rsidP="00503F0B">
      <w:pPr>
        <w:pStyle w:val="enumlev1"/>
        <w:ind w:left="1871" w:hanging="1871"/>
      </w:pPr>
      <w:r w:rsidRPr="004A1096">
        <w:tab/>
        <w:t>h)</w:t>
      </w:r>
      <w:r w:rsidRPr="004A1096">
        <w:tab/>
        <w:t>Please indicate how many digital radio transmitters are currently used or intended to be used and in which bands.</w:t>
      </w:r>
      <w:r w:rsidR="00B62B81" w:rsidRPr="004A1096">
        <w:t xml:space="preserve"> </w:t>
      </w:r>
      <w:r w:rsidR="00B62B81" w:rsidRPr="004A1096">
        <w:rPr>
          <w:b/>
          <w:bCs/>
        </w:rPr>
        <w:t>The data are in the Annex</w:t>
      </w:r>
      <w:r w:rsidR="00B62B81" w:rsidRPr="00B62B81">
        <w:rPr>
          <w:b/>
          <w:bCs/>
        </w:rPr>
        <w:t xml:space="preserve"> 1.</w:t>
      </w:r>
    </w:p>
    <w:p w:rsidR="004A1096" w:rsidRDefault="00503F0B" w:rsidP="00503F0B">
      <w:pPr>
        <w:pStyle w:val="enumlev1"/>
        <w:ind w:left="1871" w:hanging="1871"/>
      </w:pPr>
      <w:r w:rsidRPr="00AE0A77">
        <w:tab/>
        <w:t>i)</w:t>
      </w:r>
      <w:r w:rsidRPr="00AE0A77">
        <w:tab/>
      </w:r>
      <w:r w:rsidRPr="006E19D5">
        <w:t>What is the spectrum requirement for digital sound broadcasting in your country?</w:t>
      </w:r>
    </w:p>
    <w:p w:rsidR="00503F0B" w:rsidRPr="004A1096" w:rsidRDefault="00CE3FEA" w:rsidP="004A1096">
      <w:pPr>
        <w:pStyle w:val="enumlev1"/>
        <w:ind w:left="1871" w:hanging="28"/>
        <w:rPr>
          <w:b/>
        </w:rPr>
      </w:pPr>
      <w:r>
        <w:t xml:space="preserve"> </w:t>
      </w:r>
      <w:r w:rsidR="002E6C26" w:rsidRPr="004A1096">
        <w:rPr>
          <w:b/>
        </w:rPr>
        <w:t>21</w:t>
      </w:r>
      <w:r w:rsidRPr="004A1096">
        <w:rPr>
          <w:b/>
        </w:rPr>
        <w:t xml:space="preserve"> MHz</w:t>
      </w:r>
      <w:r w:rsidR="004A1096" w:rsidRPr="004A1096">
        <w:rPr>
          <w:b/>
        </w:rPr>
        <w:t xml:space="preserve"> is the spectrum requirement for digital sound broadcasting in Hungary.</w:t>
      </w:r>
    </w:p>
    <w:p w:rsidR="00503F0B" w:rsidRPr="00CE3FEA" w:rsidRDefault="00503F0B" w:rsidP="00503F0B">
      <w:pPr>
        <w:pStyle w:val="enumlev1"/>
        <w:ind w:left="1871" w:hanging="1871"/>
        <w:rPr>
          <w:b/>
        </w:rPr>
      </w:pPr>
      <w:r w:rsidRPr="00AE0A77">
        <w:lastRenderedPageBreak/>
        <w:tab/>
        <w:t>j)</w:t>
      </w:r>
      <w:r w:rsidRPr="00AE0A77">
        <w:tab/>
        <w:t>If your country has introduced digital sound broadcasting, how long will it continue to use analogue sound broadcasting?</w:t>
      </w:r>
      <w:r w:rsidR="00CE3FEA">
        <w:t xml:space="preserve"> </w:t>
      </w:r>
      <w:r w:rsidR="004965D5">
        <w:rPr>
          <w:b/>
        </w:rPr>
        <w:t>It is not considered yet.</w:t>
      </w:r>
    </w:p>
    <w:p w:rsidR="00503F0B" w:rsidRPr="00AE0A77" w:rsidRDefault="00503F0B" w:rsidP="00503F0B">
      <w:r w:rsidRPr="00AE0A77">
        <w:t>A proposed format for responses to question 13d) and 13h) is provided in Annex 1</w:t>
      </w:r>
    </w:p>
    <w:p w:rsidR="00503F0B" w:rsidRPr="00AE0A77" w:rsidRDefault="00503F0B" w:rsidP="00503F0B">
      <w:pPr>
        <w:rPr>
          <w:b/>
        </w:rPr>
      </w:pPr>
      <w:r w:rsidRPr="00AE0A77">
        <w:rPr>
          <w:b/>
        </w:rPr>
        <w:t>Reply:</w:t>
      </w:r>
    </w:p>
    <w:p w:rsidR="00503F0B" w:rsidRPr="00AE0A77" w:rsidRDefault="00503F0B" w:rsidP="00503F0B">
      <w:pPr>
        <w:ind w:left="1871" w:hanging="1871"/>
      </w:pPr>
    </w:p>
    <w:p w:rsidR="00503F0B" w:rsidRPr="00AC2C03" w:rsidRDefault="00503F0B" w:rsidP="00503F0B">
      <w:pPr>
        <w:ind w:left="1871" w:hanging="1871"/>
        <w:rPr>
          <w:b/>
        </w:rPr>
      </w:pPr>
      <w:r w:rsidRPr="00AE0A77">
        <w:t>14)</w:t>
      </w:r>
      <w:r w:rsidRPr="00AE0A77">
        <w:tab/>
        <w:t>a)</w:t>
      </w:r>
      <w:r w:rsidRPr="00AE0A77">
        <w:tab/>
        <w:t>Are the terrestrial sound broadcasting bands also shared with other pr</w:t>
      </w:r>
      <w:r w:rsidR="004965D5">
        <w:t>imary services in your country?</w:t>
      </w:r>
    </w:p>
    <w:p w:rsidR="00915D9B" w:rsidRPr="00AE0A77" w:rsidRDefault="00915D9B" w:rsidP="00915D9B">
      <w:pPr>
        <w:rPr>
          <w:b/>
        </w:rPr>
      </w:pPr>
      <w:r w:rsidRPr="00AE0A77">
        <w:rPr>
          <w:b/>
        </w:rPr>
        <w:t>Reply:</w:t>
      </w:r>
      <w:r>
        <w:rPr>
          <w:b/>
        </w:rPr>
        <w:tab/>
        <w:t>No, they are not.</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r w:rsidR="004A1096">
        <w:t xml:space="preserve"> </w:t>
      </w:r>
      <w:r w:rsidR="00915D9B">
        <w:t xml:space="preserve"> </w:t>
      </w:r>
      <w:r w:rsidR="00915D9B" w:rsidRPr="004A1096">
        <w:rPr>
          <w:b/>
          <w:bCs/>
        </w:rPr>
        <w:t>Yes</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AC2C03">
        <w:rPr>
          <w:b/>
        </w:rPr>
        <w:tab/>
        <w:t>Radio navigation service for NDB: in MF band</w:t>
      </w:r>
    </w:p>
    <w:p w:rsidR="00AC2C03" w:rsidRDefault="00AC2C03" w:rsidP="00503F0B">
      <w:pPr>
        <w:rPr>
          <w:b/>
        </w:rPr>
      </w:pPr>
      <w:r>
        <w:rPr>
          <w:b/>
        </w:rPr>
        <w:tab/>
        <w:t>Terrestrial mobile service for PMSE usage: in VHF II band</w:t>
      </w:r>
    </w:p>
    <w:p w:rsidR="00AC2C03" w:rsidRPr="00AE0A77" w:rsidRDefault="00AC2C03" w:rsidP="00503F0B">
      <w:pPr>
        <w:rPr>
          <w:b/>
        </w:rPr>
      </w:pPr>
      <w:r>
        <w:rPr>
          <w:b/>
        </w:rPr>
        <w:tab/>
        <w:t xml:space="preserve">Fix and mobile services for point-point, point-multipoint systems in 223-230 MHz </w:t>
      </w:r>
      <w:r>
        <w:rPr>
          <w:b/>
        </w:rPr>
        <w:tab/>
        <w:t>band</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w:t>
      </w:r>
      <w:r w:rsidRPr="004965D5">
        <w:t>and timeframes.</w:t>
      </w:r>
    </w:p>
    <w:p w:rsidR="00503F0B" w:rsidRDefault="00503F0B" w:rsidP="00915D9B">
      <w:pPr>
        <w:ind w:left="1134" w:hanging="1134"/>
        <w:rPr>
          <w:b/>
        </w:rPr>
      </w:pPr>
      <w:r w:rsidRPr="00AE0A77">
        <w:rPr>
          <w:b/>
        </w:rPr>
        <w:t>Reply:</w:t>
      </w:r>
      <w:r w:rsidR="00915D9B">
        <w:rPr>
          <w:b/>
        </w:rPr>
        <w:tab/>
      </w:r>
      <w:r w:rsidR="002636AF">
        <w:rPr>
          <w:b/>
        </w:rPr>
        <w:t>42.6</w:t>
      </w:r>
      <w:r w:rsidR="00CE3FEA">
        <w:rPr>
          <w:b/>
        </w:rPr>
        <w:t xml:space="preserve"> MHz is the amount of spectrum Hungary foresees will be required for</w:t>
      </w:r>
      <w:r w:rsidR="00E167E2">
        <w:rPr>
          <w:b/>
        </w:rPr>
        <w:t xml:space="preserve"> terrestrial sound broadcasting including analogue and digital as well.</w:t>
      </w:r>
    </w:p>
    <w:p w:rsidR="00E81DAF" w:rsidRDefault="00E81DAF" w:rsidP="00915D9B">
      <w:pPr>
        <w:ind w:firstLine="1134"/>
        <w:rPr>
          <w:b/>
        </w:rPr>
      </w:pPr>
      <w:r>
        <w:rPr>
          <w:b/>
        </w:rPr>
        <w:t>System D is used by MF-AM system.</w:t>
      </w:r>
    </w:p>
    <w:p w:rsidR="00E81DAF" w:rsidRDefault="00CE3FEA" w:rsidP="00915D9B">
      <w:pPr>
        <w:ind w:firstLine="1134"/>
        <w:rPr>
          <w:b/>
        </w:rPr>
      </w:pPr>
      <w:r>
        <w:rPr>
          <w:b/>
        </w:rPr>
        <w:t>System 4 is used by VHF-FM system.</w:t>
      </w:r>
    </w:p>
    <w:p w:rsidR="00CE3FEA" w:rsidRPr="00AE0A77" w:rsidRDefault="00E167E2" w:rsidP="00915D9B">
      <w:pPr>
        <w:ind w:firstLine="1134"/>
        <w:rPr>
          <w:b/>
        </w:rPr>
      </w:pPr>
      <w:r>
        <w:rPr>
          <w:b/>
        </w:rPr>
        <w:t>Mode of transmission I is used by DAB+ system.</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6E19D5">
        <w:rPr>
          <w:b/>
          <w:u w:val="single"/>
        </w:rPr>
        <w:lastRenderedPageBreak/>
        <w:t>SECTION THREE –Multimedia broadcasting</w:t>
      </w:r>
    </w:p>
    <w:p w:rsidR="00503F0B" w:rsidRPr="00AE0A77" w:rsidRDefault="00503F0B" w:rsidP="00503F0B">
      <w:pPr>
        <w:ind w:left="1871" w:hanging="1871"/>
      </w:pPr>
    </w:p>
    <w:p w:rsidR="00503F0B" w:rsidRPr="00236312" w:rsidRDefault="00503F0B" w:rsidP="00503F0B">
      <w:pPr>
        <w:ind w:left="1871" w:hanging="1871"/>
        <w:rPr>
          <w:b/>
        </w:rPr>
      </w:pPr>
      <w:r w:rsidRPr="00AE0A77">
        <w:t>17)</w:t>
      </w:r>
      <w:r w:rsidRPr="00AE0A77">
        <w:tab/>
        <w:t>a)</w:t>
      </w:r>
      <w:r w:rsidRPr="00AE0A77">
        <w:tab/>
        <w:t>Is your country considering introducing or has already introduced multimedia broadcasting?</w:t>
      </w:r>
      <w:r w:rsidR="00236312">
        <w:t xml:space="preserve"> </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4A1096">
      <w:pPr>
        <w:ind w:left="1134" w:hanging="1134"/>
        <w:rPr>
          <w:b/>
        </w:rPr>
      </w:pPr>
      <w:r w:rsidRPr="004A1096">
        <w:rPr>
          <w:b/>
        </w:rPr>
        <w:t>Reply:</w:t>
      </w:r>
      <w:r w:rsidR="00915D9B" w:rsidRPr="004A1096">
        <w:rPr>
          <w:b/>
        </w:rPr>
        <w:tab/>
      </w:r>
      <w:r w:rsidR="003F026D" w:rsidRPr="004A1096">
        <w:rPr>
          <w:b/>
        </w:rPr>
        <w:t>Hungary</w:t>
      </w:r>
      <w:r w:rsidR="00236312" w:rsidRPr="004A1096">
        <w:rPr>
          <w:b/>
        </w:rPr>
        <w:t xml:space="preserve"> int</w:t>
      </w:r>
      <w:r w:rsidR="003F026D" w:rsidRPr="004A1096">
        <w:rPr>
          <w:b/>
        </w:rPr>
        <w:t xml:space="preserve">roduced the DVB-H </w:t>
      </w:r>
      <w:r w:rsidR="004A1096" w:rsidRPr="004A1096">
        <w:rPr>
          <w:b/>
        </w:rPr>
        <w:t xml:space="preserve">in 2008 </w:t>
      </w:r>
      <w:r w:rsidR="003F026D" w:rsidRPr="004A1096">
        <w:rPr>
          <w:b/>
        </w:rPr>
        <w:t xml:space="preserve">but </w:t>
      </w:r>
      <w:r w:rsidR="004A1096" w:rsidRPr="004A1096">
        <w:rPr>
          <w:b/>
        </w:rPr>
        <w:t>the operation was finished in 2011.</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886" w:type="dxa"/>
        <w:jc w:val="center"/>
        <w:tblLayout w:type="fixed"/>
        <w:tblCellMar>
          <w:left w:w="57" w:type="dxa"/>
          <w:right w:w="57" w:type="dxa"/>
        </w:tblCellMar>
        <w:tblLook w:val="04A0" w:firstRow="1" w:lastRow="0" w:firstColumn="1" w:lastColumn="0" w:noHBand="0" w:noVBand="1"/>
      </w:tblPr>
      <w:tblGrid>
        <w:gridCol w:w="937"/>
        <w:gridCol w:w="939"/>
        <w:gridCol w:w="1756"/>
        <w:gridCol w:w="1664"/>
        <w:gridCol w:w="1530"/>
        <w:gridCol w:w="1530"/>
        <w:gridCol w:w="1530"/>
      </w:tblGrid>
      <w:tr w:rsidR="00503F0B" w:rsidRPr="00AE0A77" w:rsidTr="00856352">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26444F">
            <w:pPr>
              <w:spacing w:before="40"/>
              <w:jc w:val="center"/>
              <w:rPr>
                <w:rFonts w:cstheme="majorBidi"/>
                <w:b/>
                <w:bCs/>
              </w:rPr>
            </w:pPr>
            <w:r w:rsidRPr="00AE0A77">
              <w:rPr>
                <w:rFonts w:cstheme="majorBidi"/>
                <w:b/>
                <w:bCs/>
              </w:rPr>
              <w:t>Band</w:t>
            </w:r>
          </w:p>
        </w:tc>
        <w:tc>
          <w:tcPr>
            <w:tcW w:w="6254" w:type="dxa"/>
            <w:gridSpan w:val="4"/>
          </w:tcPr>
          <w:p w:rsidR="00503F0B" w:rsidRPr="00AE0A77" w:rsidRDefault="00503F0B" w:rsidP="0026444F">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vMerge/>
          </w:tcPr>
          <w:p w:rsidR="00503F0B" w:rsidRPr="00AE0A77" w:rsidRDefault="00503F0B" w:rsidP="0026444F">
            <w:pPr>
              <w:spacing w:before="0"/>
              <w:rPr>
                <w:rFonts w:cstheme="majorBidi"/>
              </w:rPr>
            </w:pPr>
          </w:p>
        </w:tc>
        <w:tc>
          <w:tcPr>
            <w:tcW w:w="1664"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tcPr>
          <w:p w:rsidR="00503F0B" w:rsidRPr="00AE0A77" w:rsidRDefault="00503F0B" w:rsidP="0026444F">
            <w:pPr>
              <w:spacing w:before="40" w:after="40"/>
              <w:jc w:val="center"/>
              <w:rPr>
                <w:rFonts w:cstheme="majorBidi"/>
                <w:b/>
                <w:bCs/>
              </w:rPr>
            </w:pPr>
            <w:r w:rsidRPr="00AE0A77">
              <w:rPr>
                <w:rFonts w:cstheme="majorBidi" w:hint="eastAsia"/>
                <w:b/>
                <w:bCs/>
                <w:lang w:eastAsia="ja-JP"/>
              </w:rPr>
              <w:t>Channel bandwidth (MHz)</w:t>
            </w:r>
          </w:p>
        </w:tc>
        <w:tc>
          <w:tcPr>
            <w:tcW w:w="1664" w:type="dxa"/>
            <w:vAlign w:val="center"/>
          </w:tcPr>
          <w:p w:rsidR="00503F0B" w:rsidRPr="005B45AA" w:rsidRDefault="00856352" w:rsidP="0026444F">
            <w:pPr>
              <w:spacing w:before="40"/>
              <w:jc w:val="center"/>
              <w:rPr>
                <w:rFonts w:cstheme="majorBidi"/>
                <w:b/>
                <w:bCs/>
              </w:rPr>
            </w:pPr>
            <w:r w:rsidRPr="005B45AA">
              <w:rPr>
                <w:rFonts w:cstheme="majorBidi"/>
                <w:b/>
                <w:bCs/>
              </w:rPr>
              <w:t>MF 9 kHz</w:t>
            </w:r>
          </w:p>
          <w:p w:rsidR="00856352" w:rsidRPr="005B45AA" w:rsidRDefault="00856352" w:rsidP="0026444F">
            <w:pPr>
              <w:spacing w:before="40"/>
              <w:jc w:val="center"/>
              <w:rPr>
                <w:rFonts w:cstheme="majorBidi"/>
                <w:b/>
                <w:bCs/>
              </w:rPr>
            </w:pPr>
            <w:r w:rsidRPr="005B45AA">
              <w:rPr>
                <w:rFonts w:cstheme="majorBidi"/>
                <w:b/>
                <w:bCs/>
              </w:rPr>
              <w:t>VHF II 300 kHz</w:t>
            </w:r>
          </w:p>
        </w:tc>
        <w:tc>
          <w:tcPr>
            <w:tcW w:w="1530" w:type="dxa"/>
          </w:tcPr>
          <w:p w:rsidR="00503F0B" w:rsidRPr="005B45AA" w:rsidRDefault="00EA2E16" w:rsidP="0026444F">
            <w:pPr>
              <w:spacing w:before="40"/>
              <w:jc w:val="center"/>
              <w:rPr>
                <w:rFonts w:cstheme="majorBidi"/>
                <w:b/>
                <w:bCs/>
              </w:rPr>
            </w:pPr>
            <w:r w:rsidRPr="005B45AA">
              <w:rPr>
                <w:rFonts w:cstheme="majorBidi"/>
                <w:b/>
                <w:bCs/>
              </w:rPr>
              <w:t>VH</w:t>
            </w:r>
            <w:r w:rsidR="000A51DE">
              <w:rPr>
                <w:rFonts w:cstheme="majorBidi"/>
                <w:b/>
                <w:bCs/>
              </w:rPr>
              <w:t>F</w:t>
            </w:r>
            <w:r w:rsidRPr="005B45AA">
              <w:rPr>
                <w:rFonts w:cstheme="majorBidi"/>
                <w:b/>
                <w:bCs/>
              </w:rPr>
              <w:t xml:space="preserve"> III 1.5 MHz</w:t>
            </w:r>
          </w:p>
        </w:tc>
        <w:tc>
          <w:tcPr>
            <w:tcW w:w="1530" w:type="dxa"/>
          </w:tcPr>
          <w:p w:rsidR="00503F0B" w:rsidRPr="005B45AA" w:rsidRDefault="00503F0B" w:rsidP="0026444F">
            <w:pPr>
              <w:spacing w:before="40"/>
              <w:jc w:val="center"/>
              <w:rPr>
                <w:rFonts w:cstheme="majorBidi"/>
                <w:b/>
                <w:bCs/>
              </w:rPr>
            </w:pPr>
          </w:p>
        </w:tc>
        <w:tc>
          <w:tcPr>
            <w:tcW w:w="1530" w:type="dxa"/>
          </w:tcPr>
          <w:p w:rsidR="00503F0B" w:rsidRPr="005B45AA" w:rsidRDefault="007E47D1" w:rsidP="0026444F">
            <w:pPr>
              <w:spacing w:before="40"/>
              <w:jc w:val="center"/>
              <w:rPr>
                <w:rFonts w:cstheme="majorBidi"/>
                <w:b/>
                <w:bCs/>
              </w:rPr>
            </w:pPr>
            <w:r w:rsidRPr="005B45AA">
              <w:rPr>
                <w:rFonts w:cstheme="majorBidi"/>
                <w:b/>
                <w:bCs/>
              </w:rPr>
              <w:t>8 MHz</w:t>
            </w:r>
          </w:p>
        </w:tc>
      </w:tr>
      <w:tr w:rsidR="00503F0B" w:rsidRPr="00AE0A77" w:rsidTr="00856352">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26444F">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26444F">
            <w:pPr>
              <w:spacing w:before="0"/>
              <w:rPr>
                <w:rFonts w:cstheme="majorBidi"/>
              </w:rPr>
            </w:pPr>
            <w:r w:rsidRPr="00AE0A77">
              <w:rPr>
                <w:rFonts w:cstheme="majorBidi"/>
              </w:rPr>
              <w:t>148.5-283.5 kHz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525-526.5 kHz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526.5-1606.5 kHz</w:t>
            </w:r>
          </w:p>
        </w:tc>
        <w:tc>
          <w:tcPr>
            <w:tcW w:w="1664" w:type="dxa"/>
          </w:tcPr>
          <w:p w:rsidR="00503F0B" w:rsidRPr="005B45AA" w:rsidRDefault="0051046F" w:rsidP="0026444F">
            <w:pPr>
              <w:spacing w:before="40" w:after="40"/>
              <w:jc w:val="center"/>
              <w:rPr>
                <w:rFonts w:cstheme="majorBidi"/>
                <w:b/>
              </w:rPr>
            </w:pPr>
            <w:r w:rsidRPr="005B45AA">
              <w:rPr>
                <w:rFonts w:cstheme="majorBidi"/>
                <w:b/>
              </w:rPr>
              <w:t>10</w:t>
            </w: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1606.5-1705 kHz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26444F">
            <w:pPr>
              <w:spacing w:before="0"/>
              <w:rPr>
                <w:rFonts w:cstheme="majorBidi"/>
              </w:rPr>
            </w:pPr>
            <w:r w:rsidRPr="00AE0A77">
              <w:rPr>
                <w:rFonts w:cstheme="majorBidi"/>
              </w:rPr>
              <w:t>2.3-26.1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eastAsia="Times New Roman"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26444F">
            <w:pPr>
              <w:spacing w:before="0"/>
              <w:rPr>
                <w:rFonts w:cstheme="majorBidi"/>
              </w:rPr>
            </w:pPr>
            <w:r w:rsidRPr="00AE0A77">
              <w:rPr>
                <w:rFonts w:cstheme="majorBidi"/>
              </w:rPr>
              <w:t>47-50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50-54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54-68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68-72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76-87.5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26444F">
            <w:pPr>
              <w:spacing w:before="0"/>
              <w:rPr>
                <w:rFonts w:cstheme="majorBidi"/>
              </w:rPr>
            </w:pPr>
            <w:r w:rsidRPr="00AE0A77">
              <w:rPr>
                <w:rFonts w:cstheme="majorBidi"/>
              </w:rPr>
              <w:t>87.5-108 MHz</w:t>
            </w:r>
          </w:p>
        </w:tc>
        <w:tc>
          <w:tcPr>
            <w:tcW w:w="1664" w:type="dxa"/>
          </w:tcPr>
          <w:p w:rsidR="00366E21" w:rsidRPr="005B45AA" w:rsidRDefault="00366E21" w:rsidP="0026444F">
            <w:pPr>
              <w:spacing w:before="40" w:after="40"/>
              <w:jc w:val="center"/>
              <w:rPr>
                <w:rFonts w:cstheme="majorBidi"/>
                <w:b/>
              </w:rPr>
            </w:pPr>
            <w:r w:rsidRPr="005B45AA">
              <w:rPr>
                <w:rFonts w:cstheme="majorBidi"/>
                <w:b/>
              </w:rPr>
              <w:t>340</w:t>
            </w: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174-216 MHz</w:t>
            </w:r>
          </w:p>
        </w:tc>
        <w:tc>
          <w:tcPr>
            <w:tcW w:w="1664" w:type="dxa"/>
          </w:tcPr>
          <w:p w:rsidR="00503F0B" w:rsidRPr="005B45AA" w:rsidRDefault="00503F0B" w:rsidP="0026444F">
            <w:pPr>
              <w:jc w:val="center"/>
              <w:rPr>
                <w:rFonts w:cstheme="majorBidi"/>
                <w:b/>
              </w:rPr>
            </w:pPr>
          </w:p>
        </w:tc>
        <w:tc>
          <w:tcPr>
            <w:tcW w:w="1530" w:type="dxa"/>
          </w:tcPr>
          <w:p w:rsidR="00503F0B" w:rsidRPr="005B45AA" w:rsidRDefault="00503F0B" w:rsidP="0026444F">
            <w:pPr>
              <w:jc w:val="center"/>
              <w:rPr>
                <w:rFonts w:cstheme="majorBidi"/>
                <w:b/>
              </w:rPr>
            </w:pPr>
          </w:p>
        </w:tc>
        <w:tc>
          <w:tcPr>
            <w:tcW w:w="1530" w:type="dxa"/>
          </w:tcPr>
          <w:p w:rsidR="00503F0B" w:rsidRPr="005B45AA" w:rsidRDefault="00503F0B" w:rsidP="0026444F">
            <w:pPr>
              <w:jc w:val="center"/>
              <w:rPr>
                <w:rFonts w:cstheme="majorBidi"/>
                <w:b/>
              </w:rPr>
            </w:pPr>
          </w:p>
        </w:tc>
        <w:tc>
          <w:tcPr>
            <w:tcW w:w="1530" w:type="dxa"/>
          </w:tcPr>
          <w:p w:rsidR="00503F0B" w:rsidRPr="005B45AA" w:rsidRDefault="00503F0B" w:rsidP="0026444F">
            <w:pPr>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216-230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CE3FEA" w:rsidP="0026444F">
            <w:pPr>
              <w:spacing w:before="40" w:after="40"/>
              <w:jc w:val="center"/>
              <w:rPr>
                <w:rFonts w:cstheme="majorBidi"/>
                <w:b/>
              </w:rPr>
            </w:pPr>
            <w:r w:rsidRPr="005B45AA">
              <w:rPr>
                <w:rFonts w:cstheme="majorBidi"/>
                <w:b/>
              </w:rPr>
              <w:t>3 (in use)</w:t>
            </w:r>
          </w:p>
          <w:p w:rsidR="00CE3FEA" w:rsidRPr="005B45AA" w:rsidRDefault="005B45AA" w:rsidP="00CE3FEA">
            <w:pPr>
              <w:spacing w:before="40" w:after="40"/>
              <w:jc w:val="center"/>
              <w:rPr>
                <w:rFonts w:cstheme="majorBidi"/>
                <w:b/>
              </w:rPr>
            </w:pPr>
            <w:r w:rsidRPr="005B45AA">
              <w:rPr>
                <w:rFonts w:cstheme="majorBidi"/>
                <w:b/>
              </w:rPr>
              <w:t>47</w:t>
            </w:r>
            <w:r w:rsidR="00CE3FEA" w:rsidRPr="005B45AA">
              <w:rPr>
                <w:rFonts w:cstheme="majorBidi"/>
                <w:b/>
              </w:rPr>
              <w:t xml:space="preserve"> (intended to be used)</w:t>
            </w: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26444F">
            <w:pPr>
              <w:spacing w:before="0"/>
              <w:rPr>
                <w:rFonts w:cstheme="majorBidi"/>
              </w:rPr>
            </w:pPr>
            <w:r w:rsidRPr="00AE0A77">
              <w:rPr>
                <w:rFonts w:cstheme="majorBidi"/>
              </w:rPr>
              <w:t>470-694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E36D85" w:rsidP="0026444F">
            <w:pPr>
              <w:spacing w:before="40" w:after="40"/>
              <w:jc w:val="center"/>
              <w:rPr>
                <w:rFonts w:cstheme="majorBidi"/>
                <w:b/>
              </w:rPr>
            </w:pPr>
            <w:r w:rsidRPr="005B45AA">
              <w:rPr>
                <w:rFonts w:cstheme="majorBidi"/>
                <w:b/>
              </w:rPr>
              <w:t>304</w:t>
            </w:r>
            <w:r w:rsidR="0044408C" w:rsidRPr="005B45AA">
              <w:rPr>
                <w:rFonts w:cstheme="majorBidi"/>
                <w:b/>
              </w:rPr>
              <w:t xml:space="preserve"> (in use)</w:t>
            </w:r>
          </w:p>
          <w:p w:rsidR="0044408C" w:rsidRPr="005B45AA" w:rsidRDefault="00E36D85" w:rsidP="0026444F">
            <w:pPr>
              <w:spacing w:before="40" w:after="40"/>
              <w:jc w:val="center"/>
              <w:rPr>
                <w:rFonts w:cstheme="majorBidi"/>
                <w:b/>
              </w:rPr>
            </w:pPr>
            <w:r w:rsidRPr="005B45AA">
              <w:rPr>
                <w:rFonts w:cstheme="majorBidi"/>
                <w:b/>
              </w:rPr>
              <w:t>335</w:t>
            </w:r>
            <w:r w:rsidR="0044408C" w:rsidRPr="005B45AA">
              <w:rPr>
                <w:rFonts w:cstheme="majorBidi"/>
                <w:b/>
              </w:rPr>
              <w:t xml:space="preserve"> (intended to be used)</w:t>
            </w: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694-790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7E47D1" w:rsidP="0026444F">
            <w:pPr>
              <w:spacing w:before="40" w:after="40"/>
              <w:jc w:val="center"/>
              <w:rPr>
                <w:rFonts w:cstheme="majorBidi"/>
                <w:b/>
              </w:rPr>
            </w:pPr>
            <w:r w:rsidRPr="005B45AA">
              <w:rPr>
                <w:rFonts w:cstheme="majorBidi"/>
                <w:b/>
              </w:rPr>
              <w:t>1</w:t>
            </w:r>
            <w:r w:rsidR="00E36D85" w:rsidRPr="005B45AA">
              <w:rPr>
                <w:rFonts w:cstheme="majorBidi"/>
                <w:b/>
              </w:rPr>
              <w:t>29</w:t>
            </w:r>
            <w:r w:rsidR="0044408C" w:rsidRPr="005B45AA">
              <w:rPr>
                <w:rFonts w:cstheme="majorBidi"/>
                <w:b/>
              </w:rPr>
              <w:t>(in use)</w:t>
            </w:r>
          </w:p>
          <w:p w:rsidR="0044408C" w:rsidRPr="005B45AA" w:rsidRDefault="00E36D85" w:rsidP="00E36D85">
            <w:pPr>
              <w:spacing w:before="40" w:after="40"/>
              <w:jc w:val="center"/>
              <w:rPr>
                <w:rFonts w:cstheme="majorBidi"/>
                <w:b/>
              </w:rPr>
            </w:pPr>
            <w:r w:rsidRPr="005B45AA">
              <w:rPr>
                <w:rFonts w:cstheme="majorBidi"/>
                <w:b/>
              </w:rPr>
              <w:t>152</w:t>
            </w:r>
            <w:r w:rsidR="0044408C" w:rsidRPr="005B45AA">
              <w:rPr>
                <w:rFonts w:cstheme="majorBidi"/>
                <w:b/>
              </w:rPr>
              <w:t xml:space="preserve"> (intended to be used)</w:t>
            </w: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790-890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890-960 MHz</w:t>
            </w:r>
          </w:p>
        </w:tc>
        <w:tc>
          <w:tcPr>
            <w:tcW w:w="1664"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c>
          <w:tcPr>
            <w:tcW w:w="1530" w:type="dxa"/>
          </w:tcPr>
          <w:p w:rsidR="00503F0B" w:rsidRPr="005B45AA" w:rsidRDefault="00503F0B" w:rsidP="0026444F">
            <w:pPr>
              <w:spacing w:before="40" w:after="40"/>
              <w:jc w:val="cente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1452-1492 MHz</w:t>
            </w:r>
          </w:p>
        </w:tc>
        <w:tc>
          <w:tcPr>
            <w:tcW w:w="1664"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11.7-12.5 GHz</w:t>
            </w:r>
          </w:p>
        </w:tc>
        <w:tc>
          <w:tcPr>
            <w:tcW w:w="1664"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12.5-12.7 GHz</w:t>
            </w:r>
          </w:p>
        </w:tc>
        <w:tc>
          <w:tcPr>
            <w:tcW w:w="1664"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40.5-42.5 GHz</w:t>
            </w:r>
          </w:p>
        </w:tc>
        <w:tc>
          <w:tcPr>
            <w:tcW w:w="1664"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r>
      <w:tr w:rsidR="00503F0B" w:rsidRPr="00AE0A77" w:rsidTr="00856352">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74-76 GHz</w:t>
            </w:r>
          </w:p>
        </w:tc>
        <w:tc>
          <w:tcPr>
            <w:tcW w:w="1664"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c>
          <w:tcPr>
            <w:tcW w:w="1530" w:type="dxa"/>
          </w:tcPr>
          <w:p w:rsidR="00503F0B" w:rsidRPr="005B45AA" w:rsidRDefault="00503F0B" w:rsidP="0026444F">
            <w:pPr>
              <w:rPr>
                <w:rFonts w:cstheme="majorBidi"/>
                <w:b/>
              </w:rPr>
            </w:pPr>
          </w:p>
        </w:tc>
      </w:tr>
      <w:tr w:rsidR="00503F0B" w:rsidRPr="00AE0A77" w:rsidTr="00856352">
        <w:trPr>
          <w:trHeight w:val="340"/>
          <w:jc w:val="center"/>
        </w:trPr>
        <w:tc>
          <w:tcPr>
            <w:tcW w:w="9886"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26444F">
            <w:pPr>
              <w:rPr>
                <w:rFonts w:cstheme="majorBidi"/>
              </w:rPr>
            </w:pPr>
            <w:r w:rsidRPr="00AE0A77">
              <w:rPr>
                <w:vertAlign w:val="superscript"/>
              </w:rPr>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8208E9" w:rsidRPr="00AE0A77" w:rsidRDefault="008208E9" w:rsidP="00503F0B">
      <w:pPr>
        <w:tabs>
          <w:tab w:val="left" w:pos="3119"/>
        </w:tabs>
        <w:spacing w:before="40" w:after="40"/>
        <w:rPr>
          <w:rFonts w:eastAsia="MS Mincho"/>
          <w:lang w:eastAsia="ja-JP"/>
        </w:rPr>
      </w:pPr>
    </w:p>
    <w:tbl>
      <w:tblPr>
        <w:tblW w:w="14800"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80"/>
        <w:gridCol w:w="1060"/>
        <w:gridCol w:w="1520"/>
        <w:gridCol w:w="940"/>
        <w:gridCol w:w="660"/>
        <w:gridCol w:w="1000"/>
        <w:gridCol w:w="880"/>
        <w:gridCol w:w="1300"/>
        <w:gridCol w:w="1240"/>
        <w:gridCol w:w="1400"/>
        <w:gridCol w:w="920"/>
        <w:gridCol w:w="1520"/>
        <w:gridCol w:w="1280"/>
      </w:tblGrid>
      <w:tr w:rsidR="008208E9" w:rsidRPr="00B17907" w:rsidTr="005331E9">
        <w:trPr>
          <w:trHeight w:val="960"/>
        </w:trPr>
        <w:tc>
          <w:tcPr>
            <w:tcW w:w="108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Country</w:t>
            </w:r>
          </w:p>
        </w:tc>
        <w:tc>
          <w:tcPr>
            <w:tcW w:w="106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No of Multi-plexes</w:t>
            </w:r>
          </w:p>
        </w:tc>
        <w:tc>
          <w:tcPr>
            <w:tcW w:w="152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System &amp; Modulation</w:t>
            </w:r>
          </w:p>
        </w:tc>
        <w:tc>
          <w:tcPr>
            <w:tcW w:w="94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FEC</w:t>
            </w:r>
          </w:p>
        </w:tc>
        <w:tc>
          <w:tcPr>
            <w:tcW w:w="66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GI</w:t>
            </w:r>
          </w:p>
        </w:tc>
        <w:tc>
          <w:tcPr>
            <w:tcW w:w="100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bookmarkStart w:id="5" w:name="RANGE!F6"/>
            <w:r w:rsidRPr="00B152C9">
              <w:rPr>
                <w:b/>
                <w:bCs/>
                <w:color w:val="000000"/>
                <w:sz w:val="18"/>
                <w:szCs w:val="18"/>
                <w:lang w:val="hu-HU" w:eastAsia="hu-HU"/>
              </w:rPr>
              <w:t>Reception Mode</w:t>
            </w:r>
            <w:bookmarkEnd w:id="5"/>
          </w:p>
        </w:tc>
        <w:tc>
          <w:tcPr>
            <w:tcW w:w="88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Capacity per multi</w:t>
            </w:r>
            <w:r w:rsidRPr="00B152C9">
              <w:rPr>
                <w:b/>
                <w:bCs/>
                <w:color w:val="000000"/>
                <w:sz w:val="18"/>
                <w:szCs w:val="18"/>
                <w:lang w:val="hu-HU" w:eastAsia="hu-HU"/>
              </w:rPr>
              <w:softHyphen/>
              <w:t>plex (Mb/s)</w:t>
            </w:r>
          </w:p>
        </w:tc>
        <w:tc>
          <w:tcPr>
            <w:tcW w:w="130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Current Percentage Population Coverage</w:t>
            </w:r>
          </w:p>
        </w:tc>
        <w:tc>
          <w:tcPr>
            <w:tcW w:w="124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Intended Percentage Population Coverage</w:t>
            </w:r>
          </w:p>
        </w:tc>
        <w:tc>
          <w:tcPr>
            <w:tcW w:w="1400" w:type="dxa"/>
            <w:vMerge w:val="restart"/>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Content per Multiplex</w:t>
            </w:r>
          </w:p>
        </w:tc>
        <w:tc>
          <w:tcPr>
            <w:tcW w:w="920" w:type="dxa"/>
            <w:tcBorders>
              <w:bottom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Total Capacity</w:t>
            </w:r>
          </w:p>
        </w:tc>
        <w:tc>
          <w:tcPr>
            <w:tcW w:w="1520" w:type="dxa"/>
            <w:tcBorders>
              <w:bottom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Total Spectrum Bandwidth Used or intended for implementaion</w:t>
            </w:r>
          </w:p>
        </w:tc>
        <w:tc>
          <w:tcPr>
            <w:tcW w:w="1280" w:type="dxa"/>
            <w:tcBorders>
              <w:bottom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Any additional comments</w:t>
            </w:r>
          </w:p>
        </w:tc>
      </w:tr>
      <w:tr w:rsidR="008208E9" w:rsidRPr="00B17907" w:rsidTr="005331E9">
        <w:trPr>
          <w:trHeight w:val="495"/>
        </w:trPr>
        <w:tc>
          <w:tcPr>
            <w:tcW w:w="108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06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52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94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66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00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88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30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24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1400" w:type="dxa"/>
            <w:vMerge/>
            <w:vAlign w:val="center"/>
            <w:hideMark/>
          </w:tcPr>
          <w:p w:rsidR="008208E9" w:rsidRPr="00B152C9" w:rsidRDefault="008208E9" w:rsidP="0067349F">
            <w:pPr>
              <w:overflowPunct/>
              <w:autoSpaceDE/>
              <w:autoSpaceDN/>
              <w:adjustRightInd/>
              <w:spacing w:before="0"/>
              <w:textAlignment w:val="auto"/>
              <w:rPr>
                <w:b/>
                <w:bCs/>
                <w:color w:val="000000"/>
                <w:sz w:val="18"/>
                <w:szCs w:val="18"/>
                <w:lang w:val="hu-HU" w:eastAsia="hu-HU"/>
              </w:rPr>
            </w:pPr>
          </w:p>
        </w:tc>
        <w:tc>
          <w:tcPr>
            <w:tcW w:w="920" w:type="dxa"/>
            <w:tcBorders>
              <w:top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(Mb/s)</w:t>
            </w:r>
          </w:p>
        </w:tc>
        <w:tc>
          <w:tcPr>
            <w:tcW w:w="1520" w:type="dxa"/>
            <w:tcBorders>
              <w:top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(MHz)</w:t>
            </w:r>
          </w:p>
        </w:tc>
        <w:tc>
          <w:tcPr>
            <w:tcW w:w="1280" w:type="dxa"/>
            <w:tcBorders>
              <w:top w:val="nil"/>
            </w:tcBorders>
            <w:shd w:val="clear" w:color="auto" w:fill="auto"/>
            <w:vAlign w:val="center"/>
            <w:hideMark/>
          </w:tcPr>
          <w:p w:rsidR="008208E9" w:rsidRPr="00B152C9" w:rsidRDefault="008208E9" w:rsidP="0067349F">
            <w:pPr>
              <w:overflowPunct/>
              <w:autoSpaceDE/>
              <w:autoSpaceDN/>
              <w:adjustRightInd/>
              <w:spacing w:before="0"/>
              <w:jc w:val="center"/>
              <w:textAlignment w:val="auto"/>
              <w:rPr>
                <w:b/>
                <w:bCs/>
                <w:color w:val="000000"/>
                <w:sz w:val="18"/>
                <w:szCs w:val="18"/>
                <w:lang w:val="hu-HU" w:eastAsia="hu-HU"/>
              </w:rPr>
            </w:pPr>
            <w:r w:rsidRPr="00B152C9">
              <w:rPr>
                <w:b/>
                <w:bCs/>
                <w:color w:val="000000"/>
                <w:sz w:val="18"/>
                <w:szCs w:val="18"/>
                <w:lang w:val="hu-HU" w:eastAsia="hu-HU"/>
              </w:rPr>
              <w:t>(eg duration of licences)</w:t>
            </w:r>
          </w:p>
        </w:tc>
      </w:tr>
      <w:tr w:rsidR="002A6C89" w:rsidRPr="00B17907" w:rsidTr="005331E9">
        <w:trPr>
          <w:trHeight w:val="975"/>
        </w:trPr>
        <w:tc>
          <w:tcPr>
            <w:tcW w:w="10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Hungary</w:t>
            </w:r>
          </w:p>
        </w:tc>
        <w:tc>
          <w:tcPr>
            <w:tcW w:w="10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w:t>
            </w:r>
          </w:p>
        </w:tc>
        <w:tc>
          <w:tcPr>
            <w:tcW w:w="15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DVB-T, 64-QAM</w:t>
            </w:r>
          </w:p>
        </w:tc>
        <w:tc>
          <w:tcPr>
            <w:tcW w:w="9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3/4</w:t>
            </w:r>
          </w:p>
        </w:tc>
        <w:tc>
          <w:tcPr>
            <w:tcW w:w="6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1/4</w:t>
            </w:r>
          </w:p>
        </w:tc>
        <w:tc>
          <w:tcPr>
            <w:tcW w:w="10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fix</w:t>
            </w:r>
          </w:p>
        </w:tc>
        <w:tc>
          <w:tcPr>
            <w:tcW w:w="8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3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2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400" w:type="dxa"/>
            <w:shd w:val="clear" w:color="auto" w:fill="auto"/>
            <w:vAlign w:val="center"/>
            <w:hideMark/>
          </w:tcPr>
          <w:p w:rsidR="002A6C89" w:rsidRPr="00B152C9" w:rsidRDefault="002A6C89" w:rsidP="009F4327">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 xml:space="preserve">3HD, 1 SD MPEG4, 4 digital radio </w:t>
            </w:r>
          </w:p>
        </w:tc>
        <w:tc>
          <w:tcPr>
            <w:tcW w:w="9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520" w:type="dxa"/>
            <w:vMerge w:val="restart"/>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320 MHz</w:t>
            </w:r>
          </w:p>
          <w:p w:rsidR="002A6C89" w:rsidRPr="00B152C9" w:rsidRDefault="002A6C89" w:rsidP="0067349F">
            <w:pPr>
              <w:jc w:val="center"/>
              <w:rPr>
                <w:color w:val="000000"/>
                <w:sz w:val="18"/>
                <w:szCs w:val="18"/>
                <w:lang w:val="hu-HU" w:eastAsia="hu-HU"/>
              </w:rPr>
            </w:pPr>
          </w:p>
        </w:tc>
        <w:tc>
          <w:tcPr>
            <w:tcW w:w="12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Public service multiplexes licensed until 2020</w:t>
            </w:r>
          </w:p>
        </w:tc>
      </w:tr>
      <w:tr w:rsidR="002A6C89" w:rsidRPr="00B17907" w:rsidTr="005331E9">
        <w:trPr>
          <w:trHeight w:val="495"/>
        </w:trPr>
        <w:tc>
          <w:tcPr>
            <w:tcW w:w="10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Hungary</w:t>
            </w:r>
          </w:p>
        </w:tc>
        <w:tc>
          <w:tcPr>
            <w:tcW w:w="10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w:t>
            </w:r>
          </w:p>
        </w:tc>
        <w:tc>
          <w:tcPr>
            <w:tcW w:w="15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DVB-T, 64-QAM</w:t>
            </w:r>
          </w:p>
        </w:tc>
        <w:tc>
          <w:tcPr>
            <w:tcW w:w="9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3/4</w:t>
            </w:r>
          </w:p>
        </w:tc>
        <w:tc>
          <w:tcPr>
            <w:tcW w:w="6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1/4</w:t>
            </w:r>
          </w:p>
        </w:tc>
        <w:tc>
          <w:tcPr>
            <w:tcW w:w="10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fix</w:t>
            </w:r>
          </w:p>
        </w:tc>
        <w:tc>
          <w:tcPr>
            <w:tcW w:w="8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3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2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400" w:type="dxa"/>
            <w:shd w:val="clear" w:color="auto" w:fill="auto"/>
            <w:vAlign w:val="center"/>
            <w:hideMark/>
          </w:tcPr>
          <w:p w:rsidR="002A6C89" w:rsidRPr="00B152C9" w:rsidRDefault="002A6C89" w:rsidP="009F4327">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 xml:space="preserve">14 SD MPEG4, </w:t>
            </w:r>
          </w:p>
        </w:tc>
        <w:tc>
          <w:tcPr>
            <w:tcW w:w="9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520" w:type="dxa"/>
            <w:vMerge/>
            <w:shd w:val="clear" w:color="auto" w:fill="auto"/>
            <w:vAlign w:val="center"/>
            <w:hideMark/>
          </w:tcPr>
          <w:p w:rsidR="002A6C89" w:rsidRPr="00B152C9" w:rsidRDefault="002A6C89" w:rsidP="0067349F">
            <w:pPr>
              <w:jc w:val="center"/>
              <w:rPr>
                <w:color w:val="000000"/>
                <w:sz w:val="18"/>
                <w:szCs w:val="18"/>
                <w:lang w:val="hu-HU" w:eastAsia="hu-HU"/>
              </w:rPr>
            </w:pPr>
          </w:p>
        </w:tc>
        <w:tc>
          <w:tcPr>
            <w:tcW w:w="12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 xml:space="preserve"> licensed until 2020</w:t>
            </w:r>
          </w:p>
        </w:tc>
      </w:tr>
      <w:tr w:rsidR="002A6C89" w:rsidRPr="00B17907" w:rsidTr="005331E9">
        <w:trPr>
          <w:trHeight w:val="495"/>
        </w:trPr>
        <w:tc>
          <w:tcPr>
            <w:tcW w:w="10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Hungary</w:t>
            </w:r>
          </w:p>
        </w:tc>
        <w:tc>
          <w:tcPr>
            <w:tcW w:w="10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w:t>
            </w:r>
          </w:p>
        </w:tc>
        <w:tc>
          <w:tcPr>
            <w:tcW w:w="15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DVB-T, 64-QAM</w:t>
            </w:r>
          </w:p>
        </w:tc>
        <w:tc>
          <w:tcPr>
            <w:tcW w:w="9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3/4</w:t>
            </w:r>
          </w:p>
        </w:tc>
        <w:tc>
          <w:tcPr>
            <w:tcW w:w="6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1/4</w:t>
            </w:r>
          </w:p>
        </w:tc>
        <w:tc>
          <w:tcPr>
            <w:tcW w:w="10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fix</w:t>
            </w:r>
          </w:p>
        </w:tc>
        <w:tc>
          <w:tcPr>
            <w:tcW w:w="8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3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2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96%</w:t>
            </w:r>
          </w:p>
        </w:tc>
        <w:tc>
          <w:tcPr>
            <w:tcW w:w="1400" w:type="dxa"/>
            <w:shd w:val="clear" w:color="auto" w:fill="auto"/>
            <w:vAlign w:val="center"/>
            <w:hideMark/>
          </w:tcPr>
          <w:p w:rsidR="002A6C89" w:rsidRPr="00B152C9" w:rsidRDefault="002A6C89" w:rsidP="009F4327">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15 SD MPEG4</w:t>
            </w:r>
          </w:p>
        </w:tc>
        <w:tc>
          <w:tcPr>
            <w:tcW w:w="9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520" w:type="dxa"/>
            <w:vMerge/>
            <w:shd w:val="clear" w:color="auto" w:fill="auto"/>
            <w:vAlign w:val="center"/>
            <w:hideMark/>
          </w:tcPr>
          <w:p w:rsidR="002A6C89" w:rsidRPr="00B152C9" w:rsidRDefault="002A6C89" w:rsidP="0067349F">
            <w:pPr>
              <w:jc w:val="center"/>
              <w:rPr>
                <w:color w:val="000000"/>
                <w:sz w:val="18"/>
                <w:szCs w:val="18"/>
                <w:lang w:val="hu-HU" w:eastAsia="hu-HU"/>
              </w:rPr>
            </w:pPr>
          </w:p>
        </w:tc>
        <w:tc>
          <w:tcPr>
            <w:tcW w:w="12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 xml:space="preserve"> licensed until 2020</w:t>
            </w:r>
          </w:p>
        </w:tc>
      </w:tr>
      <w:tr w:rsidR="002A6C89" w:rsidRPr="004A1096" w:rsidTr="005331E9">
        <w:trPr>
          <w:trHeight w:val="495"/>
        </w:trPr>
        <w:tc>
          <w:tcPr>
            <w:tcW w:w="10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Hungary</w:t>
            </w:r>
          </w:p>
        </w:tc>
        <w:tc>
          <w:tcPr>
            <w:tcW w:w="10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w:t>
            </w:r>
          </w:p>
        </w:tc>
        <w:tc>
          <w:tcPr>
            <w:tcW w:w="152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DVB-T, 64-QAM</w:t>
            </w:r>
          </w:p>
        </w:tc>
        <w:tc>
          <w:tcPr>
            <w:tcW w:w="94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3/4</w:t>
            </w:r>
          </w:p>
        </w:tc>
        <w:tc>
          <w:tcPr>
            <w:tcW w:w="66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1/4</w:t>
            </w:r>
          </w:p>
        </w:tc>
        <w:tc>
          <w:tcPr>
            <w:tcW w:w="100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fix</w:t>
            </w:r>
          </w:p>
        </w:tc>
        <w:tc>
          <w:tcPr>
            <w:tcW w:w="880" w:type="dxa"/>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300" w:type="dxa"/>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96</w:t>
            </w:r>
          </w:p>
        </w:tc>
        <w:tc>
          <w:tcPr>
            <w:tcW w:w="1240" w:type="dxa"/>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96%</w:t>
            </w:r>
          </w:p>
        </w:tc>
        <w:tc>
          <w:tcPr>
            <w:tcW w:w="1400" w:type="dxa"/>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13 SD MPEG4</w:t>
            </w:r>
          </w:p>
        </w:tc>
        <w:tc>
          <w:tcPr>
            <w:tcW w:w="920" w:type="dxa"/>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22.39</w:t>
            </w:r>
          </w:p>
        </w:tc>
        <w:tc>
          <w:tcPr>
            <w:tcW w:w="1520" w:type="dxa"/>
            <w:vMerge/>
            <w:shd w:val="clear" w:color="auto" w:fill="auto"/>
            <w:vAlign w:val="center"/>
            <w:hideMark/>
          </w:tcPr>
          <w:p w:rsidR="002A6C89" w:rsidRPr="004A1096" w:rsidRDefault="002A6C89" w:rsidP="0067349F">
            <w:pPr>
              <w:jc w:val="center"/>
              <w:rPr>
                <w:color w:val="000000"/>
                <w:sz w:val="18"/>
                <w:szCs w:val="18"/>
                <w:lang w:val="hu-HU" w:eastAsia="hu-HU"/>
              </w:rPr>
            </w:pPr>
          </w:p>
        </w:tc>
        <w:tc>
          <w:tcPr>
            <w:tcW w:w="1280" w:type="dxa"/>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 xml:space="preserve"> from 2014</w:t>
            </w:r>
          </w:p>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licensed until 2020</w:t>
            </w:r>
          </w:p>
        </w:tc>
      </w:tr>
      <w:tr w:rsidR="002A6C89" w:rsidRPr="004A1096" w:rsidTr="00C922F9">
        <w:trPr>
          <w:trHeight w:val="49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Hungary</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DVB-T, 64-QAM</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3/4</w:t>
            </w: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1/4</w:t>
            </w:r>
          </w:p>
        </w:tc>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fix</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B152C9" w:rsidRDefault="002A6C89" w:rsidP="0067349F">
            <w:pPr>
              <w:overflowPunct/>
              <w:autoSpaceDE/>
              <w:autoSpaceDN/>
              <w:adjustRightInd/>
              <w:spacing w:before="0"/>
              <w:jc w:val="center"/>
              <w:textAlignment w:val="auto"/>
              <w:rPr>
                <w:color w:val="000000"/>
                <w:sz w:val="18"/>
                <w:szCs w:val="18"/>
                <w:lang w:val="hu-HU" w:eastAsia="hu-HU"/>
              </w:rPr>
            </w:pPr>
            <w:r w:rsidRPr="00B152C9">
              <w:rPr>
                <w:color w:val="000000"/>
                <w:sz w:val="18"/>
                <w:szCs w:val="18"/>
                <w:lang w:val="hu-HU" w:eastAsia="hu-HU"/>
              </w:rPr>
              <w:t>22.39</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70</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96%</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11 SD MPEG4</w:t>
            </w:r>
          </w:p>
        </w:tc>
        <w:tc>
          <w:tcPr>
            <w:tcW w:w="920" w:type="dxa"/>
            <w:tcBorders>
              <w:top w:val="single" w:sz="8" w:space="0" w:color="auto"/>
              <w:left w:val="single" w:sz="8" w:space="0" w:color="auto"/>
              <w:bottom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22.39</w:t>
            </w:r>
          </w:p>
        </w:tc>
        <w:tc>
          <w:tcPr>
            <w:tcW w:w="1520" w:type="dxa"/>
            <w:vMerge/>
            <w:tcBorders>
              <w:bottom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p>
        </w:tc>
        <w:tc>
          <w:tcPr>
            <w:tcW w:w="1280" w:type="dxa"/>
            <w:tcBorders>
              <w:top w:val="single" w:sz="8" w:space="0" w:color="auto"/>
              <w:bottom w:val="single" w:sz="8" w:space="0" w:color="auto"/>
              <w:right w:val="single" w:sz="8" w:space="0" w:color="auto"/>
            </w:tcBorders>
            <w:shd w:val="clear" w:color="auto" w:fill="auto"/>
            <w:vAlign w:val="center"/>
            <w:hideMark/>
          </w:tcPr>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 xml:space="preserve"> from 2014</w:t>
            </w:r>
          </w:p>
          <w:p w:rsidR="002A6C89" w:rsidRPr="004A1096" w:rsidRDefault="002A6C89" w:rsidP="0067349F">
            <w:pPr>
              <w:overflowPunct/>
              <w:autoSpaceDE/>
              <w:autoSpaceDN/>
              <w:adjustRightInd/>
              <w:spacing w:before="0"/>
              <w:jc w:val="center"/>
              <w:textAlignment w:val="auto"/>
              <w:rPr>
                <w:color w:val="000000"/>
                <w:sz w:val="18"/>
                <w:szCs w:val="18"/>
                <w:lang w:val="hu-HU" w:eastAsia="hu-HU"/>
              </w:rPr>
            </w:pPr>
            <w:r w:rsidRPr="004A1096">
              <w:rPr>
                <w:color w:val="000000"/>
                <w:sz w:val="18"/>
                <w:szCs w:val="18"/>
                <w:lang w:val="hu-HU" w:eastAsia="hu-HU"/>
              </w:rPr>
              <w:t>licensed until 2020</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EE" w:rsidRDefault="002C5AEE">
      <w:r>
        <w:separator/>
      </w:r>
    </w:p>
  </w:endnote>
  <w:endnote w:type="continuationSeparator" w:id="0">
    <w:p w:rsidR="002C5AEE" w:rsidRDefault="002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8D541F">
    <w:pPr>
      <w:pStyle w:val="Footer"/>
      <w:rPr>
        <w:lang w:val="es-ES_tradnl"/>
      </w:rPr>
    </w:pPr>
    <w:r>
      <w:fldChar w:fldCharType="begin"/>
    </w:r>
    <w:r>
      <w:instrText xml:space="preserve"> FILENAME \p \* MERGEFORMAT </w:instrText>
    </w:r>
    <w:r>
      <w:fldChar w:fldCharType="separate"/>
    </w:r>
    <w:r w:rsidR="00DA2332" w:rsidRPr="00DA2332">
      <w:rPr>
        <w:lang w:val="es-ES_tradnl"/>
      </w:rPr>
      <w:t>E</w:t>
    </w:r>
    <w:r w:rsidR="00DA2332">
      <w:t>:\ZSOLT_WORK\DVB-T\T-DAB DVB-T kérdőív\R0A070000380001MSWE_kitöltött2.docx</w:t>
    </w:r>
    <w:r>
      <w:fldChar w:fldCharType="end"/>
    </w:r>
    <w:r w:rsidR="00FA124A">
      <w:t xml:space="preserve"> </w:t>
    </w:r>
    <w:r w:rsidR="00E6257C">
      <w:t>( )</w:t>
    </w:r>
    <w:r w:rsidR="00FA124A" w:rsidRPr="00982084">
      <w:rPr>
        <w:lang w:val="es-ES_tradnl"/>
      </w:rPr>
      <w:tab/>
    </w:r>
    <w:r w:rsidR="00C75F5C">
      <w:fldChar w:fldCharType="begin"/>
    </w:r>
    <w:r w:rsidR="00FA124A">
      <w:instrText xml:space="preserve"> savedate \@ dd.MM.yy </w:instrText>
    </w:r>
    <w:r w:rsidR="00C75F5C">
      <w:fldChar w:fldCharType="separate"/>
    </w:r>
    <w:r>
      <w:t>16.10.14</w:t>
    </w:r>
    <w:r w:rsidR="00C75F5C">
      <w:fldChar w:fldCharType="end"/>
    </w:r>
    <w:r w:rsidR="00FA124A" w:rsidRPr="00982084">
      <w:rPr>
        <w:lang w:val="es-ES_tradnl"/>
      </w:rPr>
      <w:tab/>
    </w:r>
    <w:r w:rsidR="00C75F5C">
      <w:fldChar w:fldCharType="begin"/>
    </w:r>
    <w:r w:rsidR="00FA124A">
      <w:instrText xml:space="preserve"> printdate \@ dd.MM.yy </w:instrText>
    </w:r>
    <w:r w:rsidR="00C75F5C">
      <w:fldChar w:fldCharType="separate"/>
    </w:r>
    <w:r w:rsidR="00DA2332">
      <w:t>16.10.14</w:t>
    </w:r>
    <w:r w:rsidR="00C75F5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EE" w:rsidRDefault="002C5AEE">
      <w:r>
        <w:t>____________________</w:t>
      </w:r>
    </w:p>
  </w:footnote>
  <w:footnote w:type="continuationSeparator" w:id="0">
    <w:p w:rsidR="002C5AEE" w:rsidRDefault="002C5AEE">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C75F5C">
      <w:rPr>
        <w:rStyle w:val="PageNumber"/>
      </w:rPr>
      <w:fldChar w:fldCharType="begin"/>
    </w:r>
    <w:r>
      <w:rPr>
        <w:rStyle w:val="PageNumber"/>
      </w:rPr>
      <w:instrText xml:space="preserve"> PAGE </w:instrText>
    </w:r>
    <w:r w:rsidR="00C75F5C">
      <w:rPr>
        <w:rStyle w:val="PageNumber"/>
      </w:rPr>
      <w:fldChar w:fldCharType="separate"/>
    </w:r>
    <w:r w:rsidR="008D541F">
      <w:rPr>
        <w:rStyle w:val="PageNumber"/>
        <w:noProof/>
      </w:rPr>
      <w:t>2</w:t>
    </w:r>
    <w:r w:rsidR="00C75F5C">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C75F5C">
      <w:rPr>
        <w:rStyle w:val="PageNumber"/>
      </w:rPr>
      <w:fldChar w:fldCharType="begin"/>
    </w:r>
    <w:r>
      <w:rPr>
        <w:rStyle w:val="PageNumber"/>
      </w:rPr>
      <w:instrText xml:space="preserve"> PAGE </w:instrText>
    </w:r>
    <w:r w:rsidR="00C75F5C">
      <w:rPr>
        <w:rStyle w:val="PageNumber"/>
      </w:rPr>
      <w:fldChar w:fldCharType="separate"/>
    </w:r>
    <w:r w:rsidR="008D541F">
      <w:rPr>
        <w:rStyle w:val="PageNumber"/>
        <w:noProof/>
      </w:rPr>
      <w:t>9</w:t>
    </w:r>
    <w:r w:rsidR="00C75F5C">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C75F5C">
      <w:rPr>
        <w:rStyle w:val="PageNumber"/>
      </w:rPr>
      <w:fldChar w:fldCharType="begin"/>
    </w:r>
    <w:r>
      <w:rPr>
        <w:rStyle w:val="PageNumber"/>
      </w:rPr>
      <w:instrText xml:space="preserve"> PAGE </w:instrText>
    </w:r>
    <w:r w:rsidR="00C75F5C">
      <w:rPr>
        <w:rStyle w:val="PageNumber"/>
      </w:rPr>
      <w:fldChar w:fldCharType="separate"/>
    </w:r>
    <w:r w:rsidR="008208E9">
      <w:rPr>
        <w:rStyle w:val="PageNumber"/>
        <w:noProof/>
      </w:rPr>
      <w:t>11</w:t>
    </w:r>
    <w:r w:rsidR="00C75F5C">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C75F5C">
      <w:rPr>
        <w:rStyle w:val="PageNumber"/>
      </w:rPr>
      <w:fldChar w:fldCharType="begin"/>
    </w:r>
    <w:r>
      <w:rPr>
        <w:rStyle w:val="PageNumber"/>
      </w:rPr>
      <w:instrText xml:space="preserve"> PAGE </w:instrText>
    </w:r>
    <w:r w:rsidR="00C75F5C">
      <w:rPr>
        <w:rStyle w:val="PageNumber"/>
      </w:rPr>
      <w:fldChar w:fldCharType="separate"/>
    </w:r>
    <w:r w:rsidR="008D541F">
      <w:rPr>
        <w:rStyle w:val="PageNumber"/>
        <w:noProof/>
      </w:rPr>
      <w:t>11</w:t>
    </w:r>
    <w:r w:rsidR="00C75F5C">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22F11"/>
    <w:rsid w:val="000265D8"/>
    <w:rsid w:val="000778D9"/>
    <w:rsid w:val="000A51DE"/>
    <w:rsid w:val="000A7D55"/>
    <w:rsid w:val="000C2E8E"/>
    <w:rsid w:val="000E0E7C"/>
    <w:rsid w:val="000E5036"/>
    <w:rsid w:val="000F1B4B"/>
    <w:rsid w:val="0011278A"/>
    <w:rsid w:val="001232A6"/>
    <w:rsid w:val="0012744F"/>
    <w:rsid w:val="00133B86"/>
    <w:rsid w:val="001518B9"/>
    <w:rsid w:val="00156F66"/>
    <w:rsid w:val="00167747"/>
    <w:rsid w:val="00171439"/>
    <w:rsid w:val="00182528"/>
    <w:rsid w:val="0018500B"/>
    <w:rsid w:val="00196A19"/>
    <w:rsid w:val="00202DC1"/>
    <w:rsid w:val="002116EE"/>
    <w:rsid w:val="002309D8"/>
    <w:rsid w:val="00232226"/>
    <w:rsid w:val="00236312"/>
    <w:rsid w:val="002636AF"/>
    <w:rsid w:val="00274FAD"/>
    <w:rsid w:val="00282E4A"/>
    <w:rsid w:val="002A6C89"/>
    <w:rsid w:val="002A7FE2"/>
    <w:rsid w:val="002B6D79"/>
    <w:rsid w:val="002C5AEE"/>
    <w:rsid w:val="002E1B4F"/>
    <w:rsid w:val="002E6C26"/>
    <w:rsid w:val="002F2E67"/>
    <w:rsid w:val="00313787"/>
    <w:rsid w:val="00315546"/>
    <w:rsid w:val="00323838"/>
    <w:rsid w:val="00330567"/>
    <w:rsid w:val="00330CE3"/>
    <w:rsid w:val="00366E21"/>
    <w:rsid w:val="00386A9D"/>
    <w:rsid w:val="00391081"/>
    <w:rsid w:val="003B2789"/>
    <w:rsid w:val="003B621A"/>
    <w:rsid w:val="003C13CE"/>
    <w:rsid w:val="003C30C9"/>
    <w:rsid w:val="003E2518"/>
    <w:rsid w:val="003E7CEF"/>
    <w:rsid w:val="003F026D"/>
    <w:rsid w:val="00405C5E"/>
    <w:rsid w:val="0044408C"/>
    <w:rsid w:val="00463510"/>
    <w:rsid w:val="004965D5"/>
    <w:rsid w:val="004A1096"/>
    <w:rsid w:val="004A7C1D"/>
    <w:rsid w:val="004B1EF7"/>
    <w:rsid w:val="004B3FAD"/>
    <w:rsid w:val="00501DCA"/>
    <w:rsid w:val="00503F0B"/>
    <w:rsid w:val="0051046F"/>
    <w:rsid w:val="00513A47"/>
    <w:rsid w:val="005331E9"/>
    <w:rsid w:val="0053669A"/>
    <w:rsid w:val="005408DF"/>
    <w:rsid w:val="00543CE5"/>
    <w:rsid w:val="00573344"/>
    <w:rsid w:val="00583F9B"/>
    <w:rsid w:val="005B45AA"/>
    <w:rsid w:val="005E5C10"/>
    <w:rsid w:val="005F2C78"/>
    <w:rsid w:val="006076D3"/>
    <w:rsid w:val="006144E4"/>
    <w:rsid w:val="006403B3"/>
    <w:rsid w:val="00650299"/>
    <w:rsid w:val="00655FC5"/>
    <w:rsid w:val="006E02A4"/>
    <w:rsid w:val="006E19D5"/>
    <w:rsid w:val="00736706"/>
    <w:rsid w:val="007402C5"/>
    <w:rsid w:val="007B265B"/>
    <w:rsid w:val="007C55E3"/>
    <w:rsid w:val="007C6AD1"/>
    <w:rsid w:val="007D0E91"/>
    <w:rsid w:val="007E47D1"/>
    <w:rsid w:val="007F64A6"/>
    <w:rsid w:val="008208E9"/>
    <w:rsid w:val="00822581"/>
    <w:rsid w:val="00823ED0"/>
    <w:rsid w:val="008309DD"/>
    <w:rsid w:val="0083227A"/>
    <w:rsid w:val="00856352"/>
    <w:rsid w:val="00866900"/>
    <w:rsid w:val="00881BA1"/>
    <w:rsid w:val="008C26B8"/>
    <w:rsid w:val="008D541F"/>
    <w:rsid w:val="008F208F"/>
    <w:rsid w:val="00915D9B"/>
    <w:rsid w:val="00952364"/>
    <w:rsid w:val="00982084"/>
    <w:rsid w:val="00995963"/>
    <w:rsid w:val="009B61EB"/>
    <w:rsid w:val="009C2064"/>
    <w:rsid w:val="009D1697"/>
    <w:rsid w:val="009F4327"/>
    <w:rsid w:val="00A014F8"/>
    <w:rsid w:val="00A0785C"/>
    <w:rsid w:val="00A2438B"/>
    <w:rsid w:val="00A5173C"/>
    <w:rsid w:val="00A561F7"/>
    <w:rsid w:val="00A61AEF"/>
    <w:rsid w:val="00A86F4C"/>
    <w:rsid w:val="00AA5399"/>
    <w:rsid w:val="00AB5609"/>
    <w:rsid w:val="00AC2C03"/>
    <w:rsid w:val="00AD431B"/>
    <w:rsid w:val="00AF173A"/>
    <w:rsid w:val="00B066A4"/>
    <w:rsid w:val="00B07A13"/>
    <w:rsid w:val="00B152C9"/>
    <w:rsid w:val="00B161D1"/>
    <w:rsid w:val="00B17907"/>
    <w:rsid w:val="00B4279B"/>
    <w:rsid w:val="00B45FC9"/>
    <w:rsid w:val="00B62B81"/>
    <w:rsid w:val="00BC18E7"/>
    <w:rsid w:val="00BC7CCF"/>
    <w:rsid w:val="00BD636D"/>
    <w:rsid w:val="00BE470B"/>
    <w:rsid w:val="00C01A0E"/>
    <w:rsid w:val="00C06C01"/>
    <w:rsid w:val="00C32271"/>
    <w:rsid w:val="00C43DF8"/>
    <w:rsid w:val="00C57A91"/>
    <w:rsid w:val="00C638D3"/>
    <w:rsid w:val="00C75F5C"/>
    <w:rsid w:val="00C85B08"/>
    <w:rsid w:val="00C93419"/>
    <w:rsid w:val="00CC01C2"/>
    <w:rsid w:val="00CC29DA"/>
    <w:rsid w:val="00CE3FEA"/>
    <w:rsid w:val="00CF21F2"/>
    <w:rsid w:val="00D004E0"/>
    <w:rsid w:val="00D0160A"/>
    <w:rsid w:val="00D02712"/>
    <w:rsid w:val="00D214D0"/>
    <w:rsid w:val="00D6546B"/>
    <w:rsid w:val="00D65D50"/>
    <w:rsid w:val="00DA2332"/>
    <w:rsid w:val="00DD44BF"/>
    <w:rsid w:val="00DD4BED"/>
    <w:rsid w:val="00DE39F0"/>
    <w:rsid w:val="00DF0AF3"/>
    <w:rsid w:val="00E167E2"/>
    <w:rsid w:val="00E27D7E"/>
    <w:rsid w:val="00E36D85"/>
    <w:rsid w:val="00E42E13"/>
    <w:rsid w:val="00E6257C"/>
    <w:rsid w:val="00E63C59"/>
    <w:rsid w:val="00E81DAF"/>
    <w:rsid w:val="00EA2E16"/>
    <w:rsid w:val="00EB1510"/>
    <w:rsid w:val="00ED78CE"/>
    <w:rsid w:val="00F157FC"/>
    <w:rsid w:val="00F90550"/>
    <w:rsid w:val="00F905BC"/>
    <w:rsid w:val="00FA124A"/>
    <w:rsid w:val="00FA3795"/>
    <w:rsid w:val="00FC08DD"/>
    <w:rsid w:val="00FC2316"/>
    <w:rsid w:val="00FC2CFD"/>
    <w:rsid w:val="00FD2695"/>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B59DC-14E6-4776-BB37-0171F237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463510"/>
    <w:rPr>
      <w:sz w:val="16"/>
      <w:szCs w:val="16"/>
    </w:rPr>
  </w:style>
  <w:style w:type="paragraph" w:styleId="CommentText">
    <w:name w:val="annotation text"/>
    <w:basedOn w:val="Normal"/>
    <w:link w:val="CommentTextChar"/>
    <w:rsid w:val="00463510"/>
    <w:rPr>
      <w:sz w:val="20"/>
    </w:rPr>
  </w:style>
  <w:style w:type="character" w:customStyle="1" w:styleId="CommentTextChar">
    <w:name w:val="Comment Text Char"/>
    <w:basedOn w:val="DefaultParagraphFont"/>
    <w:link w:val="CommentText"/>
    <w:rsid w:val="00463510"/>
    <w:rPr>
      <w:rFonts w:ascii="Times New Roman" w:hAnsi="Times New Roman"/>
      <w:lang w:val="en-GB" w:eastAsia="en-US"/>
    </w:rPr>
  </w:style>
  <w:style w:type="paragraph" w:styleId="CommentSubject">
    <w:name w:val="annotation subject"/>
    <w:basedOn w:val="CommentText"/>
    <w:next w:val="CommentText"/>
    <w:link w:val="CommentSubjectChar"/>
    <w:rsid w:val="00463510"/>
    <w:rPr>
      <w:b/>
      <w:bCs/>
    </w:rPr>
  </w:style>
  <w:style w:type="character" w:customStyle="1" w:styleId="CommentSubjectChar">
    <w:name w:val="Comment Subject Char"/>
    <w:basedOn w:val="CommentTextChar"/>
    <w:link w:val="CommentSubject"/>
    <w:rsid w:val="0046351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CEBCF-6934-40CA-98D1-0EF9975A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2268</Words>
  <Characters>12931</Characters>
  <Application>Microsoft Office Word</Application>
  <DocSecurity>4</DocSecurity>
  <Lines>107</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2014-10-16T06:37:00Z</cp:lastPrinted>
  <dcterms:created xsi:type="dcterms:W3CDTF">2014-10-16T16:11:00Z</dcterms:created>
  <dcterms:modified xsi:type="dcterms:W3CDTF">2014-10-16T16:11:00Z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