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45F550FD" wp14:editId="6F30C6DC">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503F0B" w:rsidRPr="00982084" w:rsidRDefault="00503F0B" w:rsidP="00503F0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tcPr>
          <w:p w:rsidR="000069D4" w:rsidRPr="00503F0B" w:rsidRDefault="000069D4" w:rsidP="00A5173C">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503F0B" w:rsidRDefault="00503F0B" w:rsidP="00A5173C">
            <w:pPr>
              <w:shd w:val="solid" w:color="FFFFFF" w:fill="FFFFFF"/>
              <w:spacing w:before="0" w:line="240" w:lineRule="atLeast"/>
              <w:rPr>
                <w:rFonts w:ascii="Verdana" w:hAnsi="Verdana"/>
                <w:sz w:val="20"/>
                <w:lang w:eastAsia="zh-CN"/>
              </w:rPr>
            </w:pPr>
            <w:r>
              <w:rPr>
                <w:rFonts w:ascii="Verdana" w:hAnsi="Verdana"/>
                <w:b/>
                <w:sz w:val="20"/>
                <w:lang w:eastAsia="zh-CN"/>
              </w:rPr>
              <w:t>15 July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503F0B" w:rsidRDefault="00503F0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503F0B" w:rsidP="00503F0B">
            <w:pPr>
              <w:pStyle w:val="Source"/>
              <w:spacing w:before="480"/>
              <w:rPr>
                <w:lang w:eastAsia="zh-CN"/>
              </w:rPr>
            </w:pPr>
            <w:bookmarkStart w:id="6" w:name="dsource" w:colFirst="0" w:colLast="0"/>
            <w:bookmarkEnd w:id="5"/>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7" w:name="dbreak"/>
      <w:bookmarkEnd w:id="6"/>
      <w:bookmarkEnd w:id="7"/>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t>6/ 93 and 6/249</w:t>
      </w:r>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7A4E79" w:rsidRDefault="00503F0B" w:rsidP="00503F0B">
      <w:r w:rsidRPr="00AE0A77">
        <w:t>1</w:t>
      </w:r>
      <w:r w:rsidRPr="00AE0A77">
        <w:tab/>
      </w:r>
      <w:r w:rsidRPr="007A4E79">
        <w:t>Study Group 6 (SG 6) is the ITU-R Study Group assigned to the Broadcasting service. Its scope covers radiocommunication broadcasting, including vision, sound, multimedia and data services principally intended for delivery to the general public.</w:t>
      </w:r>
    </w:p>
    <w:p w:rsidR="00503F0B" w:rsidRPr="007A4E79" w:rsidRDefault="00503F0B" w:rsidP="00503F0B">
      <w:r w:rsidRPr="007A4E79">
        <w:t>2</w:t>
      </w:r>
      <w:r w:rsidRPr="007A4E79">
        <w:tab/>
        <w:t>SG 6 created a Rapporteur Group to look at the future spectrum requirements for the Broadcasting service in light of technical developments, decisions taken by WRC-03 and WRC-07 on the use of digital modulation in the HF Bands, and the changes to frequency allocations at WRC-97, WRC-07 and WRC-12, as part of the work in maintaining its catalogue of Reports and Recommendations.</w:t>
      </w:r>
    </w:p>
    <w:p w:rsidR="00503F0B" w:rsidRPr="007A4E79" w:rsidRDefault="00503F0B" w:rsidP="00503F0B">
      <w:r w:rsidRPr="007A4E79">
        <w:t>3</w:t>
      </w:r>
      <w:r w:rsidRPr="007A4E79">
        <w:tab/>
        <w:t>One of the questions that needs to be addressed by SG 6 include how broadcast requirements are changing with the move to digital broadcast systems, and the introduction of new and enhanced broadcast services.</w:t>
      </w:r>
    </w:p>
    <w:p w:rsidR="00503F0B" w:rsidRPr="007A4E79" w:rsidRDefault="00503F0B" w:rsidP="00503F0B">
      <w:r w:rsidRPr="007A4E79">
        <w:lastRenderedPageBreak/>
        <w:t>4</w:t>
      </w:r>
      <w:r w:rsidRPr="007A4E79">
        <w:tab/>
        <w:t>The following questionnaire, which is being sent to all Administrations and Sector Members, is designed to gather information on spectrum use by sound and television broadcasting in the bands allocated on a Regional</w:t>
      </w:r>
      <w:r w:rsidRPr="007A4E79">
        <w:rPr>
          <w:rStyle w:val="FootnoteReference"/>
        </w:rPr>
        <w:footnoteReference w:id="1"/>
      </w:r>
      <w:r w:rsidRPr="007A4E79">
        <w:t xml:space="preserve"> or global basis to terrestrial broadcasting (see Annex 1). </w:t>
      </w:r>
    </w:p>
    <w:p w:rsidR="00503F0B" w:rsidRPr="007A4E79" w:rsidRDefault="00503F0B" w:rsidP="00503F0B">
      <w:r w:rsidRPr="007A4E79">
        <w:t>5</w:t>
      </w:r>
      <w:r w:rsidRPr="007A4E79">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7A4E79">
        <w:t>6</w:t>
      </w:r>
      <w:r w:rsidRPr="007A4E79">
        <w:tab/>
        <w:t xml:space="preserve">Administrations and Sector Members are requested to submit responses to </w:t>
      </w:r>
      <w:hyperlink r:id="rId12" w:history="1">
        <w:r w:rsidR="00952364" w:rsidRPr="007A4E79">
          <w:rPr>
            <w:rStyle w:val="Hyperlink"/>
          </w:rPr>
          <w:t>brsgd@itu.int</w:t>
        </w:r>
      </w:hyperlink>
      <w:r w:rsidR="00952364" w:rsidRPr="007A4E79">
        <w:t xml:space="preserve"> </w:t>
      </w:r>
      <w:r w:rsidRPr="007A4E79">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503F0B" w:rsidRPr="00503F0B" w:rsidRDefault="00503F0B" w:rsidP="00503F0B">
      <w:pPr>
        <w:pStyle w:val="Headingb"/>
        <w:jc w:val="center"/>
        <w:rPr>
          <w:sz w:val="28"/>
          <w:szCs w:val="28"/>
          <w:lang w:val="en-US"/>
        </w:rPr>
      </w:pPr>
      <w:r w:rsidRPr="00503F0B">
        <w:rPr>
          <w:sz w:val="28"/>
          <w:szCs w:val="28"/>
          <w:lang w:val="en-US"/>
        </w:rPr>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A06C91" w:rsidP="0026444F">
            <w:pPr>
              <w:spacing w:after="40"/>
              <w:rPr>
                <w:b/>
                <w:bCs/>
                <w:lang w:eastAsia="ja-JP"/>
              </w:rPr>
            </w:pPr>
            <w:r>
              <w:rPr>
                <w:b/>
                <w:bCs/>
                <w:lang w:eastAsia="ja-JP"/>
              </w:rPr>
              <w:t>Vatican City State</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912B0C" w:rsidP="00017B96">
            <w:pPr>
              <w:spacing w:after="40"/>
              <w:rPr>
                <w:b/>
                <w:bCs/>
                <w:lang w:eastAsia="ja-JP"/>
              </w:rPr>
            </w:pPr>
            <w:r>
              <w:rPr>
                <w:b/>
                <w:bCs/>
                <w:lang w:eastAsia="ja-JP"/>
              </w:rPr>
              <w:t xml:space="preserve">Vatican Radio -  </w:t>
            </w:r>
            <w:r w:rsidR="00017B96">
              <w:rPr>
                <w:b/>
                <w:bCs/>
                <w:lang w:eastAsia="ja-JP"/>
              </w:rPr>
              <w:t>Technical Direction</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912B0C" w:rsidP="0026444F">
            <w:pPr>
              <w:spacing w:after="40"/>
              <w:rPr>
                <w:b/>
                <w:bCs/>
                <w:lang w:eastAsia="ja-JP"/>
              </w:rPr>
            </w:pPr>
            <w:r w:rsidRPr="0079246E">
              <w:rPr>
                <w:b/>
                <w:bCs/>
                <w:lang w:eastAsia="ja-JP"/>
              </w:rPr>
              <w:t>dirtecsmg@vatiradio.va</w:t>
            </w:r>
            <w:r>
              <w:rPr>
                <w:b/>
                <w:bCs/>
                <w:lang w:eastAsia="ja-JP"/>
              </w:rPr>
              <w:t xml:space="preserve"> ; segtec@vatiradio.va</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912B0C" w:rsidP="0026444F">
            <w:pPr>
              <w:spacing w:after="40"/>
              <w:rPr>
                <w:b/>
                <w:bCs/>
                <w:lang w:eastAsia="ja-JP"/>
              </w:rPr>
            </w:pPr>
            <w:r>
              <w:rPr>
                <w:b/>
                <w:bCs/>
                <w:lang w:eastAsia="ja-JP"/>
              </w:rPr>
              <w:t>+39 06 698 84308</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lastRenderedPageBreak/>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470287" w:rsidRPr="00AE0A77" w:rsidRDefault="00503F0B" w:rsidP="00503F0B">
      <w:pPr>
        <w:rPr>
          <w:b/>
        </w:rPr>
      </w:pPr>
      <w:r w:rsidRPr="00AE0A77">
        <w:rPr>
          <w:b/>
        </w:rPr>
        <w:t>Reply:</w:t>
      </w:r>
      <w:r w:rsidR="00A06C91">
        <w:rPr>
          <w:b/>
        </w:rPr>
        <w:t xml:space="preserve"> </w:t>
      </w:r>
      <w:r w:rsidR="00470287">
        <w:rPr>
          <w:b/>
        </w:rPr>
        <w:tab/>
        <w:t>NO, Analogue switch off completed</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AE0A77" w:rsidRDefault="00503F0B" w:rsidP="00503F0B">
      <w:pPr>
        <w:rPr>
          <w:b/>
        </w:rPr>
      </w:pPr>
      <w:r w:rsidRPr="00AE0A77">
        <w:rPr>
          <w:b/>
        </w:rPr>
        <w:t>Reply:</w:t>
      </w:r>
      <w:r w:rsidR="00470287">
        <w:rPr>
          <w:b/>
        </w:rPr>
        <w:tab/>
      </w:r>
      <w:r w:rsidR="00A06C91">
        <w:rPr>
          <w:b/>
        </w:rPr>
        <w:t>No</w:t>
      </w:r>
      <w:r w:rsidR="00CB48E2">
        <w:rPr>
          <w:b/>
        </w:rPr>
        <w:t>,</w:t>
      </w:r>
      <w:r w:rsidR="00A06C91">
        <w:rPr>
          <w:b/>
        </w:rPr>
        <w:t xml:space="preserve"> analogue TXs in operation</w:t>
      </w:r>
      <w:r w:rsidR="00470287">
        <w:rPr>
          <w:b/>
        </w:rPr>
        <w:t>, Analogue switch off completed</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lastRenderedPageBreak/>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E91721" w:rsidRDefault="00503F0B" w:rsidP="00503F0B">
      <w:pPr>
        <w:rPr>
          <w:b/>
        </w:rPr>
      </w:pPr>
      <w:r w:rsidRPr="00AE0A77">
        <w:rPr>
          <w:b/>
        </w:rPr>
        <w:t>Reply:</w:t>
      </w:r>
      <w:r w:rsidR="00470287">
        <w:rPr>
          <w:b/>
        </w:rPr>
        <w:tab/>
        <w:t xml:space="preserve">3a) </w:t>
      </w:r>
      <w:r w:rsidR="00017B96">
        <w:rPr>
          <w:b/>
        </w:rPr>
        <w:t xml:space="preserve">more than </w:t>
      </w:r>
      <w:r w:rsidR="00EA055B">
        <w:rPr>
          <w:b/>
        </w:rPr>
        <w:t>99</w:t>
      </w:r>
      <w:r w:rsidR="00A06C91">
        <w:rPr>
          <w:b/>
        </w:rPr>
        <w:t>%</w:t>
      </w:r>
    </w:p>
    <w:p w:rsidR="00470287" w:rsidRPr="00AE0A77" w:rsidRDefault="00470287" w:rsidP="00503F0B">
      <w:pPr>
        <w:rPr>
          <w:b/>
        </w:rPr>
      </w:pPr>
      <w:r>
        <w:rPr>
          <w:b/>
        </w:rPr>
        <w:tab/>
        <w:t>3b) 9</w:t>
      </w:r>
      <w:r w:rsidR="00EE0D63">
        <w:rPr>
          <w:b/>
        </w:rPr>
        <w:t>8</w:t>
      </w:r>
      <w:r>
        <w:rPr>
          <w:b/>
        </w:rPr>
        <w:t xml:space="preserve">% fixed roof top antenna, </w:t>
      </w:r>
      <w:r w:rsidR="00EE0D63">
        <w:rPr>
          <w:b/>
        </w:rPr>
        <w:t>2</w:t>
      </w:r>
      <w:r>
        <w:rPr>
          <w:b/>
        </w:rPr>
        <w:t>% portable indoor</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r w:rsidR="00A06C91">
        <w:rPr>
          <w:b/>
        </w:rPr>
        <w:t xml:space="preserve"> Analogue switch off completed</w:t>
      </w:r>
    </w:p>
    <w:p w:rsidR="00470287" w:rsidRDefault="00470287" w:rsidP="00503F0B">
      <w:pPr>
        <w:rPr>
          <w:b/>
        </w:rPr>
      </w:pPr>
      <w:r>
        <w:rPr>
          <w:b/>
        </w:rPr>
        <w:tab/>
        <w:t>4a) DVB-T</w:t>
      </w:r>
      <w:r w:rsidR="00EE0D63">
        <w:rPr>
          <w:b/>
        </w:rPr>
        <w:t xml:space="preserve"> adopted</w:t>
      </w:r>
      <w:r>
        <w:rPr>
          <w:b/>
        </w:rPr>
        <w:t>, DVB-T2</w:t>
      </w:r>
      <w:r w:rsidR="00EE0D63">
        <w:rPr>
          <w:b/>
        </w:rPr>
        <w:t xml:space="preserve"> </w:t>
      </w:r>
      <w:r w:rsidR="00E91721">
        <w:rPr>
          <w:b/>
        </w:rPr>
        <w:t>adopted but not yet deployed</w:t>
      </w:r>
    </w:p>
    <w:p w:rsidR="00470287" w:rsidRDefault="00470287" w:rsidP="00503F0B">
      <w:pPr>
        <w:rPr>
          <w:b/>
        </w:rPr>
      </w:pPr>
      <w:r>
        <w:rPr>
          <w:b/>
        </w:rPr>
        <w:tab/>
        <w:t>4b) Digital TV in operation since 2012</w:t>
      </w:r>
    </w:p>
    <w:p w:rsidR="00470287" w:rsidRDefault="00470287" w:rsidP="00503F0B">
      <w:pPr>
        <w:rPr>
          <w:b/>
        </w:rPr>
      </w:pPr>
      <w:r>
        <w:rPr>
          <w:b/>
        </w:rPr>
        <w:tab/>
      </w:r>
      <w:r w:rsidR="00DD6186" w:rsidRPr="0079246E">
        <w:rPr>
          <w:b/>
        </w:rPr>
        <w:t>4c) See annex 2</w:t>
      </w:r>
    </w:p>
    <w:p w:rsidR="00503F0B" w:rsidRPr="00AE0A77" w:rsidRDefault="00503F0B" w:rsidP="00503F0B">
      <w:pPr>
        <w:rPr>
          <w:b/>
        </w:rPr>
      </w:pPr>
    </w:p>
    <w:p w:rsidR="00503F0B" w:rsidRPr="00AE0A77" w:rsidRDefault="00503F0B" w:rsidP="00503F0B">
      <w:pPr>
        <w:ind w:left="1871" w:hanging="1871"/>
      </w:pPr>
      <w:r w:rsidRPr="00AE0A77">
        <w:lastRenderedPageBreak/>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r w:rsidR="00DE236A">
        <w:rPr>
          <w:b/>
        </w:rPr>
        <w:tab/>
        <w:t>5a) in use VHF channels 6 and 11 UHF channels 21,45,57</w:t>
      </w:r>
    </w:p>
    <w:p w:rsidR="00DE236A" w:rsidRDefault="00DE236A" w:rsidP="00503F0B">
      <w:pPr>
        <w:rPr>
          <w:b/>
        </w:rPr>
      </w:pPr>
      <w:r>
        <w:rPr>
          <w:b/>
        </w:rPr>
        <w:tab/>
        <w:t xml:space="preserve">5b) </w:t>
      </w:r>
      <w:r w:rsidR="00EE0D63">
        <w:rPr>
          <w:b/>
        </w:rPr>
        <w:t>See Annex 1</w:t>
      </w:r>
    </w:p>
    <w:p w:rsidR="00DE236A" w:rsidRDefault="00DE236A" w:rsidP="00503F0B">
      <w:pPr>
        <w:rPr>
          <w:b/>
        </w:rPr>
      </w:pPr>
      <w:r>
        <w:rPr>
          <w:b/>
        </w:rPr>
        <w:tab/>
        <w:t xml:space="preserve">5c) </w:t>
      </w:r>
      <w:r w:rsidR="00EE0D63">
        <w:rPr>
          <w:b/>
        </w:rPr>
        <w:t>See Annex 1</w:t>
      </w:r>
    </w:p>
    <w:p w:rsidR="00912B0C" w:rsidRPr="00AE0A77" w:rsidRDefault="00912B0C" w:rsidP="00503F0B">
      <w:pPr>
        <w:rPr>
          <w:b/>
        </w:rPr>
      </w:pPr>
      <w:r>
        <w:rPr>
          <w:b/>
        </w:rPr>
        <w:tab/>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r w:rsidR="009C0723">
        <w:rPr>
          <w:b/>
        </w:rPr>
        <w:t xml:space="preserve">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 xml:space="preserve">Are the terrestrial television frequency bands also shared with secondary services used for the </w:t>
      </w:r>
      <w:r w:rsidRPr="00AE0A77">
        <w:lastRenderedPageBreak/>
        <w:t>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r w:rsidR="009C0723">
        <w:rPr>
          <w:b/>
        </w:rPr>
        <w:t xml:space="preserve"> YES</w:t>
      </w:r>
    </w:p>
    <w:p w:rsidR="009C0723" w:rsidRPr="00AE0A77" w:rsidRDefault="009C0723" w:rsidP="00503F0B">
      <w:pPr>
        <w:rPr>
          <w:b/>
        </w:rPr>
      </w:pPr>
      <w:r>
        <w:rPr>
          <w:b/>
        </w:rPr>
        <w:tab/>
        <w:t xml:space="preserve">174-223MHz + 470-790MHz for SRD (professional </w:t>
      </w:r>
      <w:r w:rsidR="00740D48">
        <w:rPr>
          <w:b/>
        </w:rPr>
        <w:t>radio microphones</w:t>
      </w:r>
      <w:r>
        <w:rPr>
          <w:b/>
        </w:rPr>
        <w:t xml:space="preserve">, temporary audio wideband links), </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t>Reply:</w:t>
      </w:r>
      <w:r w:rsidR="009C0364">
        <w:rPr>
          <w:b/>
        </w:rPr>
        <w:tab/>
        <w:t>8a) Yes</w:t>
      </w:r>
    </w:p>
    <w:p w:rsidR="009C0364" w:rsidRPr="0079246E" w:rsidRDefault="009C0364" w:rsidP="00503F0B">
      <w:pPr>
        <w:rPr>
          <w:b/>
        </w:rPr>
      </w:pPr>
      <w:r>
        <w:rPr>
          <w:b/>
        </w:rPr>
        <w:tab/>
      </w:r>
      <w:r w:rsidRPr="0079246E">
        <w:rPr>
          <w:b/>
        </w:rPr>
        <w:t xml:space="preserve">8b) </w:t>
      </w:r>
      <w:r w:rsidRPr="0079246E">
        <w:rPr>
          <w:rFonts w:eastAsia="MS Mincho"/>
          <w:b/>
          <w:lang w:eastAsia="ja-JP"/>
        </w:rPr>
        <w:t xml:space="preserve">It is foreseen that the number of enhanced program (especially HD) will increase as soon; in the final scheme all programs will be at least in HD with some further programs </w:t>
      </w:r>
      <w:r w:rsidR="00647A2E">
        <w:rPr>
          <w:rFonts w:eastAsia="MS Mincho"/>
          <w:b/>
          <w:lang w:eastAsia="ja-JP"/>
        </w:rPr>
        <w:t xml:space="preserve">UHD and </w:t>
      </w:r>
      <w:r w:rsidRPr="0079246E">
        <w:rPr>
          <w:rFonts w:eastAsia="MS Mincho"/>
          <w:b/>
          <w:lang w:eastAsia="ja-JP"/>
        </w:rPr>
        <w:t>in 3D format</w:t>
      </w:r>
    </w:p>
    <w:p w:rsidR="00503F0B" w:rsidRPr="00AE0A77" w:rsidRDefault="00503F0B" w:rsidP="00503F0B"/>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t>Reply:</w:t>
      </w:r>
      <w:r w:rsidR="009C0364">
        <w:rPr>
          <w:b/>
        </w:rPr>
        <w:tab/>
        <w:t xml:space="preserve">9a) </w:t>
      </w:r>
      <w:r w:rsidR="00E75C24">
        <w:rPr>
          <w:b/>
        </w:rPr>
        <w:t>Under Study</w:t>
      </w:r>
    </w:p>
    <w:p w:rsidR="0025783E" w:rsidRPr="00AE0A77" w:rsidRDefault="0025783E" w:rsidP="00503F0B">
      <w:pPr>
        <w:rPr>
          <w:b/>
        </w:rPr>
      </w:pPr>
      <w:r>
        <w:rPr>
          <w:b/>
        </w:rPr>
        <w:lastRenderedPageBreak/>
        <w:tab/>
        <w:t xml:space="preserve">9b) </w:t>
      </w:r>
      <w:r w:rsidR="00CB48E2">
        <w:rPr>
          <w:b/>
        </w:rPr>
        <w:t>Not yet</w:t>
      </w:r>
      <w:r w:rsidRPr="0025783E">
        <w:rPr>
          <w:b/>
        </w:rPr>
        <w:t xml:space="preserve"> determined</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9C0364" w:rsidRPr="0079246E" w:rsidRDefault="00503F0B" w:rsidP="009C0364">
      <w:pPr>
        <w:tabs>
          <w:tab w:val="left" w:pos="709"/>
        </w:tabs>
        <w:spacing w:before="40" w:after="40"/>
        <w:jc w:val="both"/>
        <w:rPr>
          <w:b/>
        </w:rPr>
      </w:pPr>
      <w:r w:rsidRPr="00AE0A77">
        <w:rPr>
          <w:b/>
        </w:rPr>
        <w:t>Reply:</w:t>
      </w:r>
      <w:r w:rsidR="009C0364">
        <w:rPr>
          <w:b/>
        </w:rPr>
        <w:t xml:space="preserve"> </w:t>
      </w:r>
      <w:r w:rsidR="009C0364" w:rsidRPr="0079246E">
        <w:rPr>
          <w:b/>
        </w:rPr>
        <w:t xml:space="preserve">The Vatican Administration foresees for the future the use of </w:t>
      </w:r>
      <w:r w:rsidR="00C22E60" w:rsidRPr="0079246E">
        <w:rPr>
          <w:b/>
        </w:rPr>
        <w:t xml:space="preserve">the GE06 assigned </w:t>
      </w:r>
      <w:r w:rsidR="009C0364" w:rsidRPr="0079246E">
        <w:rPr>
          <w:b/>
        </w:rPr>
        <w:t xml:space="preserve">amount of spectrum taking into account the </w:t>
      </w:r>
      <w:r w:rsidR="00C22E60" w:rsidRPr="0079246E">
        <w:rPr>
          <w:b/>
        </w:rPr>
        <w:t xml:space="preserve">increased </w:t>
      </w:r>
      <w:r w:rsidR="009C0364" w:rsidRPr="0079246E">
        <w:rPr>
          <w:b/>
        </w:rPr>
        <w:t xml:space="preserve">efficiency provided by new techniques (DVB-T2, encoding, etc.).  </w:t>
      </w:r>
    </w:p>
    <w:p w:rsidR="009C0364" w:rsidRPr="0079246E" w:rsidRDefault="009C0364" w:rsidP="009C0364">
      <w:pPr>
        <w:tabs>
          <w:tab w:val="left" w:pos="709"/>
        </w:tabs>
        <w:spacing w:before="40" w:after="40"/>
        <w:jc w:val="both"/>
        <w:rPr>
          <w:b/>
          <w:lang w:val="en-US"/>
        </w:rPr>
      </w:pPr>
      <w:r w:rsidRPr="0079246E">
        <w:rPr>
          <w:b/>
          <w:lang w:val="en-US"/>
        </w:rPr>
        <w:t>Taking into account:</w:t>
      </w:r>
    </w:p>
    <w:p w:rsidR="009C0364" w:rsidRPr="0079246E" w:rsidRDefault="009C0364" w:rsidP="009C0364">
      <w:pPr>
        <w:numPr>
          <w:ilvl w:val="0"/>
          <w:numId w:val="3"/>
        </w:numPr>
        <w:tabs>
          <w:tab w:val="clear" w:pos="1134"/>
          <w:tab w:val="clear" w:pos="1871"/>
          <w:tab w:val="clear" w:pos="2268"/>
          <w:tab w:val="left" w:pos="709"/>
          <w:tab w:val="left" w:pos="794"/>
          <w:tab w:val="left" w:pos="1191"/>
          <w:tab w:val="left" w:pos="1588"/>
          <w:tab w:val="left" w:pos="1985"/>
        </w:tabs>
        <w:spacing w:before="40" w:after="40"/>
        <w:jc w:val="both"/>
        <w:rPr>
          <w:b/>
          <w:lang w:val="en-US"/>
        </w:rPr>
      </w:pPr>
      <w:r w:rsidRPr="0079246E">
        <w:rPr>
          <w:b/>
          <w:lang w:val="en-US"/>
        </w:rPr>
        <w:t>the present use of spectrum</w:t>
      </w:r>
    </w:p>
    <w:p w:rsidR="009C0364" w:rsidRPr="0079246E" w:rsidRDefault="009C0364" w:rsidP="009C0364">
      <w:pPr>
        <w:numPr>
          <w:ilvl w:val="0"/>
          <w:numId w:val="3"/>
        </w:numPr>
        <w:tabs>
          <w:tab w:val="clear" w:pos="1134"/>
          <w:tab w:val="clear" w:pos="1871"/>
          <w:tab w:val="clear" w:pos="2268"/>
          <w:tab w:val="left" w:pos="709"/>
          <w:tab w:val="left" w:pos="794"/>
          <w:tab w:val="left" w:pos="1191"/>
          <w:tab w:val="left" w:pos="1588"/>
          <w:tab w:val="left" w:pos="1985"/>
        </w:tabs>
        <w:spacing w:before="40" w:after="40"/>
        <w:jc w:val="both"/>
        <w:rPr>
          <w:b/>
          <w:lang w:val="en-US"/>
        </w:rPr>
      </w:pPr>
      <w:r w:rsidRPr="0079246E">
        <w:rPr>
          <w:b/>
          <w:lang w:val="en-US"/>
        </w:rPr>
        <w:t>that during a transitional period (at least 5 years) is needed:</w:t>
      </w:r>
    </w:p>
    <w:p w:rsidR="009C0364" w:rsidRPr="0079246E" w:rsidRDefault="009C0364" w:rsidP="009C0364">
      <w:pPr>
        <w:numPr>
          <w:ilvl w:val="2"/>
          <w:numId w:val="3"/>
        </w:numPr>
        <w:tabs>
          <w:tab w:val="clear" w:pos="1134"/>
          <w:tab w:val="clear" w:pos="1871"/>
          <w:tab w:val="clear" w:pos="2268"/>
          <w:tab w:val="left" w:pos="709"/>
          <w:tab w:val="left" w:pos="794"/>
          <w:tab w:val="left" w:pos="1191"/>
          <w:tab w:val="left" w:pos="1588"/>
          <w:tab w:val="left" w:pos="1985"/>
        </w:tabs>
        <w:spacing w:before="40" w:after="40"/>
        <w:jc w:val="both"/>
        <w:rPr>
          <w:b/>
          <w:lang w:val="en-US"/>
        </w:rPr>
      </w:pPr>
      <w:r w:rsidRPr="0079246E">
        <w:rPr>
          <w:b/>
          <w:lang w:val="en-US"/>
        </w:rPr>
        <w:t>Simulcast between DVB-T and DVB-T2</w:t>
      </w:r>
    </w:p>
    <w:p w:rsidR="009C0364" w:rsidRPr="00647A2E" w:rsidRDefault="009C0364" w:rsidP="009C0364">
      <w:pPr>
        <w:numPr>
          <w:ilvl w:val="0"/>
          <w:numId w:val="3"/>
        </w:numPr>
        <w:tabs>
          <w:tab w:val="clear" w:pos="1134"/>
          <w:tab w:val="clear" w:pos="1871"/>
          <w:tab w:val="clear" w:pos="2268"/>
          <w:tab w:val="left" w:pos="709"/>
          <w:tab w:val="left" w:pos="794"/>
          <w:tab w:val="left" w:pos="1191"/>
          <w:tab w:val="left" w:pos="1588"/>
          <w:tab w:val="left" w:pos="1985"/>
        </w:tabs>
        <w:spacing w:before="40" w:after="40"/>
        <w:jc w:val="both"/>
        <w:rPr>
          <w:b/>
          <w:lang w:val="en-US"/>
        </w:rPr>
      </w:pPr>
      <w:r w:rsidRPr="00647A2E">
        <w:rPr>
          <w:b/>
          <w:lang w:val="en-US"/>
        </w:rPr>
        <w:t xml:space="preserve">that in the final scheme all programs will be at least in HD with some further programs in </w:t>
      </w:r>
      <w:r w:rsidR="00647A2E" w:rsidRPr="00647A2E">
        <w:rPr>
          <w:b/>
          <w:lang w:val="en-US"/>
        </w:rPr>
        <w:t xml:space="preserve">UHD </w:t>
      </w:r>
      <w:r w:rsidR="002F32F5">
        <w:rPr>
          <w:b/>
          <w:lang w:val="en-US"/>
        </w:rPr>
        <w:t>and/</w:t>
      </w:r>
      <w:r w:rsidR="00647A2E" w:rsidRPr="00647A2E">
        <w:rPr>
          <w:b/>
          <w:lang w:val="en-US"/>
        </w:rPr>
        <w:t xml:space="preserve">or </w:t>
      </w:r>
      <w:r w:rsidR="00647A2E">
        <w:rPr>
          <w:b/>
          <w:lang w:val="en-US"/>
        </w:rPr>
        <w:t xml:space="preserve">3D format </w:t>
      </w:r>
      <w:r w:rsidRPr="00647A2E">
        <w:rPr>
          <w:b/>
          <w:lang w:val="en-US"/>
        </w:rPr>
        <w:t>the total amount of needed capacity for terrestrial broadcasting is estimated in the table below:</w:t>
      </w:r>
    </w:p>
    <w:p w:rsidR="009C0364" w:rsidRPr="0079246E" w:rsidRDefault="009C0364" w:rsidP="009C0364">
      <w:pPr>
        <w:tabs>
          <w:tab w:val="left" w:pos="709"/>
        </w:tabs>
        <w:spacing w:before="40" w:after="40"/>
        <w:jc w:val="both"/>
        <w:rPr>
          <w:b/>
          <w:lang w:val="en-US"/>
        </w:rPr>
      </w:pPr>
    </w:p>
    <w:tbl>
      <w:tblPr>
        <w:tblW w:w="6127" w:type="dxa"/>
        <w:jc w:val="center"/>
        <w:tblCellMar>
          <w:left w:w="70" w:type="dxa"/>
          <w:right w:w="70" w:type="dxa"/>
        </w:tblCellMar>
        <w:tblLook w:val="04A0" w:firstRow="1" w:lastRow="0" w:firstColumn="1" w:lastColumn="0" w:noHBand="0" w:noVBand="1"/>
      </w:tblPr>
      <w:tblGrid>
        <w:gridCol w:w="1200"/>
        <w:gridCol w:w="1180"/>
        <w:gridCol w:w="1904"/>
        <w:gridCol w:w="1843"/>
      </w:tblGrid>
      <w:tr w:rsidR="0079246E" w:rsidRPr="0079246E" w:rsidTr="00410557">
        <w:trPr>
          <w:trHeight w:val="900"/>
          <w:jc w:val="center"/>
        </w:trPr>
        <w:tc>
          <w:tcPr>
            <w:tcW w:w="1200" w:type="dxa"/>
            <w:tcBorders>
              <w:top w:val="nil"/>
              <w:left w:val="nil"/>
              <w:bottom w:val="nil"/>
              <w:right w:val="nil"/>
            </w:tcBorders>
            <w:shd w:val="clear" w:color="auto" w:fill="auto"/>
            <w:vAlign w:val="center"/>
            <w:hideMark/>
          </w:tcPr>
          <w:p w:rsidR="009C0364" w:rsidRPr="0079246E" w:rsidRDefault="009C0364" w:rsidP="00410557">
            <w:pPr>
              <w:overflowPunct/>
              <w:autoSpaceDE/>
              <w:autoSpaceDN/>
              <w:adjustRightInd/>
              <w:spacing w:before="0"/>
              <w:jc w:val="center"/>
              <w:textAlignment w:val="auto"/>
              <w:rPr>
                <w:b/>
                <w:sz w:val="22"/>
                <w:szCs w:val="22"/>
                <w:lang w:val="en-US" w:eastAsia="it-IT"/>
              </w:rPr>
            </w:pPr>
          </w:p>
        </w:tc>
        <w:tc>
          <w:tcPr>
            <w:tcW w:w="4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0364" w:rsidRPr="0079246E" w:rsidRDefault="009C0364" w:rsidP="00410557">
            <w:pPr>
              <w:overflowPunct/>
              <w:autoSpaceDE/>
              <w:autoSpaceDN/>
              <w:adjustRightInd/>
              <w:spacing w:before="0"/>
              <w:jc w:val="center"/>
              <w:textAlignment w:val="auto"/>
              <w:rPr>
                <w:b/>
                <w:sz w:val="22"/>
                <w:szCs w:val="22"/>
                <w:lang w:val="en-US" w:eastAsia="it-IT"/>
              </w:rPr>
            </w:pPr>
            <w:r w:rsidRPr="0079246E">
              <w:rPr>
                <w:b/>
                <w:sz w:val="22"/>
                <w:szCs w:val="22"/>
                <w:lang w:val="en-US" w:eastAsia="it-IT"/>
              </w:rPr>
              <w:t>Capacity used/needed</w:t>
            </w:r>
            <w:r w:rsidRPr="0079246E">
              <w:rPr>
                <w:b/>
                <w:sz w:val="22"/>
                <w:szCs w:val="22"/>
                <w:lang w:val="en-US" w:eastAsia="it-IT"/>
              </w:rPr>
              <w:br/>
              <w:t>[Mbit/s]</w:t>
            </w:r>
          </w:p>
        </w:tc>
      </w:tr>
      <w:tr w:rsidR="0079246E" w:rsidRPr="0079246E" w:rsidTr="00410557">
        <w:trPr>
          <w:trHeight w:val="600"/>
          <w:jc w:val="center"/>
        </w:trPr>
        <w:tc>
          <w:tcPr>
            <w:tcW w:w="1200" w:type="dxa"/>
            <w:tcBorders>
              <w:top w:val="nil"/>
              <w:left w:val="nil"/>
              <w:bottom w:val="single" w:sz="4" w:space="0" w:color="auto"/>
              <w:right w:val="nil"/>
            </w:tcBorders>
            <w:shd w:val="clear" w:color="auto" w:fill="auto"/>
            <w:vAlign w:val="center"/>
            <w:hideMark/>
          </w:tcPr>
          <w:p w:rsidR="009C0364" w:rsidRPr="0079246E" w:rsidRDefault="009C0364" w:rsidP="00410557">
            <w:pPr>
              <w:overflowPunct/>
              <w:autoSpaceDE/>
              <w:autoSpaceDN/>
              <w:adjustRightInd/>
              <w:spacing w:before="0"/>
              <w:jc w:val="center"/>
              <w:textAlignment w:val="auto"/>
              <w:rPr>
                <w:b/>
                <w:sz w:val="22"/>
                <w:szCs w:val="22"/>
                <w:lang w:val="en-US" w:eastAsia="it-IT"/>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9C0364" w:rsidRPr="0079246E" w:rsidRDefault="009C0364" w:rsidP="00410557">
            <w:pPr>
              <w:overflowPunct/>
              <w:autoSpaceDE/>
              <w:autoSpaceDN/>
              <w:adjustRightInd/>
              <w:spacing w:before="0"/>
              <w:jc w:val="center"/>
              <w:textAlignment w:val="auto"/>
              <w:rPr>
                <w:b/>
                <w:sz w:val="22"/>
                <w:szCs w:val="22"/>
                <w:lang w:val="it-IT" w:eastAsia="it-IT"/>
              </w:rPr>
            </w:pPr>
            <w:r w:rsidRPr="0079246E">
              <w:rPr>
                <w:b/>
                <w:sz w:val="22"/>
                <w:szCs w:val="22"/>
                <w:lang w:val="it-IT" w:eastAsia="it-IT"/>
              </w:rPr>
              <w:t xml:space="preserve">Present </w:t>
            </w:r>
          </w:p>
          <w:p w:rsidR="009C0364" w:rsidRPr="0079246E" w:rsidRDefault="009C0364" w:rsidP="00410557">
            <w:pPr>
              <w:overflowPunct/>
              <w:autoSpaceDE/>
              <w:autoSpaceDN/>
              <w:adjustRightInd/>
              <w:spacing w:before="0"/>
              <w:jc w:val="center"/>
              <w:textAlignment w:val="auto"/>
              <w:rPr>
                <w:b/>
                <w:sz w:val="22"/>
                <w:szCs w:val="22"/>
                <w:lang w:val="it-IT" w:eastAsia="it-IT"/>
              </w:rPr>
            </w:pPr>
            <w:r w:rsidRPr="0079246E">
              <w:rPr>
                <w:b/>
                <w:sz w:val="22"/>
                <w:szCs w:val="22"/>
                <w:lang w:val="it-IT" w:eastAsia="it-IT"/>
              </w:rPr>
              <w:t>[</w:t>
            </w:r>
            <w:r w:rsidRPr="0079246E">
              <w:rPr>
                <w:b/>
                <w:sz w:val="22"/>
                <w:szCs w:val="22"/>
                <w:lang w:val="en-US" w:eastAsia="it-IT"/>
              </w:rPr>
              <w:t>Annex 1]</w:t>
            </w:r>
          </w:p>
        </w:tc>
        <w:tc>
          <w:tcPr>
            <w:tcW w:w="1904" w:type="dxa"/>
            <w:tcBorders>
              <w:top w:val="nil"/>
              <w:left w:val="nil"/>
              <w:bottom w:val="single" w:sz="4" w:space="0" w:color="auto"/>
              <w:right w:val="single" w:sz="4" w:space="0" w:color="auto"/>
            </w:tcBorders>
            <w:shd w:val="clear" w:color="auto" w:fill="auto"/>
            <w:vAlign w:val="center"/>
            <w:hideMark/>
          </w:tcPr>
          <w:p w:rsidR="009C0364" w:rsidRPr="0079246E" w:rsidRDefault="009C0364" w:rsidP="00410557">
            <w:pPr>
              <w:overflowPunct/>
              <w:autoSpaceDE/>
              <w:autoSpaceDN/>
              <w:adjustRightInd/>
              <w:spacing w:before="0"/>
              <w:jc w:val="center"/>
              <w:textAlignment w:val="auto"/>
              <w:rPr>
                <w:b/>
                <w:sz w:val="22"/>
                <w:szCs w:val="22"/>
                <w:lang w:val="en-US" w:eastAsia="it-IT"/>
              </w:rPr>
            </w:pPr>
            <w:r w:rsidRPr="0079246E">
              <w:rPr>
                <w:b/>
                <w:sz w:val="22"/>
                <w:szCs w:val="22"/>
                <w:lang w:val="en-US" w:eastAsia="it-IT"/>
              </w:rPr>
              <w:t>Transitional period</w:t>
            </w:r>
          </w:p>
          <w:p w:rsidR="009C0364" w:rsidRPr="0079246E" w:rsidRDefault="009C0364" w:rsidP="00410557">
            <w:pPr>
              <w:overflowPunct/>
              <w:autoSpaceDE/>
              <w:autoSpaceDN/>
              <w:adjustRightInd/>
              <w:spacing w:before="0"/>
              <w:jc w:val="center"/>
              <w:textAlignment w:val="auto"/>
              <w:rPr>
                <w:b/>
                <w:sz w:val="22"/>
                <w:szCs w:val="22"/>
                <w:lang w:val="en-US" w:eastAsia="it-IT"/>
              </w:rPr>
            </w:pPr>
            <w:r w:rsidRPr="0079246E">
              <w:rPr>
                <w:b/>
                <w:sz w:val="22"/>
                <w:szCs w:val="22"/>
                <w:lang w:val="en-US" w:eastAsia="it-IT"/>
              </w:rPr>
              <w:t>[simulcasts T/T2] without considering new services</w:t>
            </w:r>
          </w:p>
        </w:tc>
        <w:tc>
          <w:tcPr>
            <w:tcW w:w="1843" w:type="dxa"/>
            <w:tcBorders>
              <w:top w:val="nil"/>
              <w:left w:val="nil"/>
              <w:bottom w:val="single" w:sz="4" w:space="0" w:color="auto"/>
              <w:right w:val="single" w:sz="4" w:space="0" w:color="auto"/>
            </w:tcBorders>
            <w:shd w:val="clear" w:color="auto" w:fill="auto"/>
            <w:vAlign w:val="center"/>
            <w:hideMark/>
          </w:tcPr>
          <w:p w:rsidR="009C0364" w:rsidRPr="0079246E" w:rsidRDefault="009C0364" w:rsidP="00410557">
            <w:pPr>
              <w:overflowPunct/>
              <w:autoSpaceDE/>
              <w:autoSpaceDN/>
              <w:adjustRightInd/>
              <w:spacing w:before="0"/>
              <w:jc w:val="center"/>
              <w:textAlignment w:val="auto"/>
              <w:rPr>
                <w:b/>
                <w:sz w:val="22"/>
                <w:szCs w:val="22"/>
                <w:lang w:val="en-US" w:eastAsia="it-IT"/>
              </w:rPr>
            </w:pPr>
            <w:r w:rsidRPr="0079246E">
              <w:rPr>
                <w:b/>
                <w:sz w:val="22"/>
                <w:szCs w:val="22"/>
                <w:lang w:val="en-US" w:eastAsia="it-IT"/>
              </w:rPr>
              <w:t>Final scheme</w:t>
            </w:r>
          </w:p>
          <w:p w:rsidR="009C0364" w:rsidRPr="0079246E" w:rsidRDefault="00647A2E" w:rsidP="00647A2E">
            <w:pPr>
              <w:overflowPunct/>
              <w:autoSpaceDE/>
              <w:autoSpaceDN/>
              <w:adjustRightInd/>
              <w:spacing w:before="0"/>
              <w:jc w:val="center"/>
              <w:textAlignment w:val="auto"/>
              <w:rPr>
                <w:b/>
                <w:sz w:val="22"/>
                <w:szCs w:val="22"/>
                <w:lang w:val="en-US" w:eastAsia="it-IT"/>
              </w:rPr>
            </w:pPr>
            <w:r>
              <w:rPr>
                <w:b/>
                <w:sz w:val="22"/>
                <w:szCs w:val="22"/>
                <w:lang w:val="en-US" w:eastAsia="it-IT"/>
              </w:rPr>
              <w:t>T2 considering new servicies</w:t>
            </w:r>
          </w:p>
        </w:tc>
      </w:tr>
      <w:tr w:rsidR="0079246E" w:rsidRPr="0079246E" w:rsidTr="00CB48E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364" w:rsidRPr="0079246E" w:rsidRDefault="009C0364" w:rsidP="00CB48E2">
            <w:pPr>
              <w:overflowPunct/>
              <w:autoSpaceDE/>
              <w:autoSpaceDN/>
              <w:adjustRightInd/>
              <w:spacing w:before="0"/>
              <w:jc w:val="center"/>
              <w:textAlignment w:val="auto"/>
              <w:rPr>
                <w:b/>
                <w:sz w:val="22"/>
                <w:szCs w:val="22"/>
                <w:lang w:val="it-IT" w:eastAsia="it-IT"/>
              </w:rPr>
            </w:pPr>
            <w:r w:rsidRPr="0079246E">
              <w:rPr>
                <w:b/>
                <w:sz w:val="22"/>
                <w:szCs w:val="22"/>
                <w:lang w:val="it-IT" w:eastAsia="it-IT"/>
              </w:rPr>
              <w:t>CVA</w:t>
            </w:r>
          </w:p>
        </w:tc>
        <w:tc>
          <w:tcPr>
            <w:tcW w:w="1180" w:type="dxa"/>
            <w:tcBorders>
              <w:top w:val="nil"/>
              <w:left w:val="nil"/>
              <w:bottom w:val="single" w:sz="4" w:space="0" w:color="auto"/>
              <w:right w:val="single" w:sz="4" w:space="0" w:color="auto"/>
            </w:tcBorders>
            <w:shd w:val="clear" w:color="auto" w:fill="auto"/>
            <w:vAlign w:val="center"/>
            <w:hideMark/>
          </w:tcPr>
          <w:p w:rsidR="009C0364" w:rsidRPr="0079246E" w:rsidRDefault="009C0364" w:rsidP="00CB48E2">
            <w:pPr>
              <w:pStyle w:val="Heading2"/>
              <w:ind w:left="0" w:firstLine="0"/>
              <w:jc w:val="center"/>
              <w:rPr>
                <w:sz w:val="22"/>
                <w:szCs w:val="22"/>
                <w:lang w:val="en-US" w:eastAsia="it-IT"/>
              </w:rPr>
            </w:pPr>
            <w:r w:rsidRPr="0079246E">
              <w:rPr>
                <w:sz w:val="22"/>
                <w:szCs w:val="22"/>
                <w:lang w:val="en-US" w:eastAsia="it-IT"/>
              </w:rPr>
              <w:t>~110</w:t>
            </w:r>
          </w:p>
        </w:tc>
        <w:tc>
          <w:tcPr>
            <w:tcW w:w="1904" w:type="dxa"/>
            <w:tcBorders>
              <w:top w:val="nil"/>
              <w:left w:val="nil"/>
              <w:bottom w:val="single" w:sz="4" w:space="0" w:color="auto"/>
              <w:right w:val="single" w:sz="4" w:space="0" w:color="auto"/>
            </w:tcBorders>
            <w:shd w:val="clear" w:color="auto" w:fill="auto"/>
            <w:vAlign w:val="center"/>
            <w:hideMark/>
          </w:tcPr>
          <w:p w:rsidR="009C0364" w:rsidRPr="0079246E" w:rsidRDefault="009C0364" w:rsidP="00CB48E2">
            <w:pPr>
              <w:overflowPunct/>
              <w:autoSpaceDE/>
              <w:autoSpaceDN/>
              <w:adjustRightInd/>
              <w:spacing w:before="0"/>
              <w:jc w:val="center"/>
              <w:textAlignment w:val="auto"/>
              <w:rPr>
                <w:b/>
                <w:sz w:val="22"/>
                <w:szCs w:val="22"/>
                <w:lang w:val="en-US" w:eastAsia="it-IT"/>
              </w:rPr>
            </w:pPr>
          </w:p>
          <w:p w:rsidR="009C0364" w:rsidRPr="0079246E" w:rsidRDefault="009C0364" w:rsidP="00CB48E2">
            <w:pPr>
              <w:overflowPunct/>
              <w:autoSpaceDE/>
              <w:autoSpaceDN/>
              <w:adjustRightInd/>
              <w:spacing w:before="0"/>
              <w:jc w:val="center"/>
              <w:textAlignment w:val="auto"/>
              <w:rPr>
                <w:b/>
                <w:sz w:val="22"/>
                <w:szCs w:val="22"/>
                <w:lang w:val="en-US" w:eastAsia="it-IT"/>
              </w:rPr>
            </w:pPr>
            <w:r w:rsidRPr="0079246E">
              <w:rPr>
                <w:b/>
                <w:sz w:val="22"/>
                <w:szCs w:val="22"/>
                <w:lang w:val="en-US" w:eastAsia="it-IT"/>
              </w:rPr>
              <w:t>~200</w:t>
            </w:r>
          </w:p>
        </w:tc>
        <w:tc>
          <w:tcPr>
            <w:tcW w:w="1843" w:type="dxa"/>
            <w:tcBorders>
              <w:top w:val="nil"/>
              <w:left w:val="nil"/>
              <w:bottom w:val="single" w:sz="4" w:space="0" w:color="auto"/>
              <w:right w:val="single" w:sz="4" w:space="0" w:color="auto"/>
            </w:tcBorders>
            <w:shd w:val="clear" w:color="auto" w:fill="auto"/>
            <w:vAlign w:val="center"/>
            <w:hideMark/>
          </w:tcPr>
          <w:p w:rsidR="009C0364" w:rsidRPr="0079246E" w:rsidRDefault="009C0364" w:rsidP="00CB48E2">
            <w:pPr>
              <w:overflowPunct/>
              <w:autoSpaceDE/>
              <w:autoSpaceDN/>
              <w:adjustRightInd/>
              <w:spacing w:before="0"/>
              <w:jc w:val="center"/>
              <w:textAlignment w:val="auto"/>
              <w:rPr>
                <w:b/>
                <w:sz w:val="22"/>
                <w:szCs w:val="22"/>
                <w:lang w:val="en-US" w:eastAsia="it-IT"/>
              </w:rPr>
            </w:pPr>
          </w:p>
          <w:p w:rsidR="009C0364" w:rsidRPr="0079246E" w:rsidRDefault="009C0364" w:rsidP="00CB48E2">
            <w:pPr>
              <w:overflowPunct/>
              <w:autoSpaceDE/>
              <w:autoSpaceDN/>
              <w:adjustRightInd/>
              <w:spacing w:before="0"/>
              <w:jc w:val="center"/>
              <w:textAlignment w:val="auto"/>
              <w:rPr>
                <w:b/>
                <w:sz w:val="22"/>
                <w:szCs w:val="22"/>
                <w:lang w:val="en-US" w:eastAsia="it-IT"/>
              </w:rPr>
            </w:pPr>
            <w:r w:rsidRPr="0079246E">
              <w:rPr>
                <w:b/>
                <w:sz w:val="22"/>
                <w:szCs w:val="22"/>
                <w:lang w:val="en-US" w:eastAsia="it-IT"/>
              </w:rPr>
              <w:t>~ 180 (*)</w:t>
            </w:r>
          </w:p>
        </w:tc>
      </w:tr>
    </w:tbl>
    <w:p w:rsidR="009C0364" w:rsidRDefault="009C0364" w:rsidP="009C0364">
      <w:pPr>
        <w:tabs>
          <w:tab w:val="left" w:pos="709"/>
        </w:tabs>
        <w:spacing w:before="40" w:after="40"/>
        <w:jc w:val="both"/>
        <w:rPr>
          <w:color w:val="0000FF"/>
          <w:lang w:val="en-US"/>
        </w:rPr>
      </w:pPr>
    </w:p>
    <w:p w:rsidR="009C0364" w:rsidRPr="0079246E" w:rsidRDefault="009C0364" w:rsidP="009C0364">
      <w:pPr>
        <w:tabs>
          <w:tab w:val="left" w:pos="709"/>
        </w:tabs>
        <w:spacing w:before="40" w:after="40"/>
        <w:jc w:val="both"/>
        <w:rPr>
          <w:b/>
          <w:lang w:val="en-US"/>
        </w:rPr>
      </w:pPr>
      <w:r w:rsidRPr="0079246E">
        <w:rPr>
          <w:b/>
          <w:lang w:val="en-US"/>
        </w:rPr>
        <w:t>(*) Taking into account the possible improvement of the new coding system (e.g. H265)</w:t>
      </w:r>
    </w:p>
    <w:p w:rsidR="00503F0B" w:rsidRPr="009C0364" w:rsidRDefault="00503F0B" w:rsidP="00503F0B">
      <w:pPr>
        <w:rPr>
          <w:b/>
          <w:lang w:val="en-US"/>
        </w:rPr>
      </w:pPr>
    </w:p>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912B0C" w:rsidRDefault="00503F0B" w:rsidP="00740D48">
      <w:pPr>
        <w:rPr>
          <w:b/>
        </w:rPr>
      </w:pPr>
      <w:r w:rsidRPr="00AE0A77">
        <w:rPr>
          <w:b/>
        </w:rPr>
        <w:t>Reply:</w:t>
      </w:r>
      <w:r w:rsidR="00912B0C">
        <w:rPr>
          <w:b/>
        </w:rPr>
        <w:tab/>
        <w:t>11a) AM</w:t>
      </w:r>
      <w:r w:rsidR="00930CC2">
        <w:rPr>
          <w:b/>
        </w:rPr>
        <w:t xml:space="preserve"> in MF and HF</w:t>
      </w:r>
      <w:r w:rsidR="00647A2E">
        <w:rPr>
          <w:b/>
        </w:rPr>
        <w:t xml:space="preserve"> bands</w:t>
      </w:r>
      <w:r w:rsidR="00912B0C">
        <w:rPr>
          <w:b/>
        </w:rPr>
        <w:t>, FM</w:t>
      </w:r>
      <w:r w:rsidR="00C22E60">
        <w:rPr>
          <w:b/>
        </w:rPr>
        <w:t xml:space="preserve"> in band VHF II</w:t>
      </w:r>
    </w:p>
    <w:p w:rsidR="00740D48" w:rsidRPr="00740D48" w:rsidRDefault="00912B0C" w:rsidP="00740D48">
      <w:pPr>
        <w:rPr>
          <w:b/>
        </w:rPr>
      </w:pPr>
      <w:r>
        <w:rPr>
          <w:b/>
        </w:rPr>
        <w:tab/>
        <w:t xml:space="preserve">11b) and 11c) </w:t>
      </w:r>
      <w:r w:rsidR="00740D48">
        <w:rPr>
          <w:b/>
        </w:rPr>
        <w:t>See annex</w:t>
      </w:r>
      <w:r>
        <w:rPr>
          <w:b/>
        </w:rPr>
        <w:t xml:space="preserve"> 1</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805C2B" w:rsidRPr="00AE0A77" w:rsidRDefault="00503F0B" w:rsidP="00503F0B">
      <w:pPr>
        <w:rPr>
          <w:b/>
        </w:rPr>
      </w:pPr>
      <w:r w:rsidRPr="00AE0A77">
        <w:rPr>
          <w:b/>
        </w:rPr>
        <w:t>Reply:</w:t>
      </w:r>
      <w:r w:rsidR="00740D48">
        <w:rPr>
          <w:b/>
        </w:rPr>
        <w:t xml:space="preserve"> </w:t>
      </w:r>
      <w:r w:rsidR="00805C2B">
        <w:rPr>
          <w:b/>
        </w:rPr>
        <w:tab/>
        <w:t xml:space="preserve">12a) </w:t>
      </w:r>
      <w:r w:rsidR="00C22E60">
        <w:rPr>
          <w:b/>
        </w:rPr>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lastRenderedPageBreak/>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805C2B" w:rsidRDefault="00503F0B" w:rsidP="00503F0B">
      <w:pPr>
        <w:rPr>
          <w:b/>
        </w:rPr>
      </w:pPr>
      <w:r w:rsidRPr="00AE0A77">
        <w:rPr>
          <w:b/>
        </w:rPr>
        <w:t>Reply:</w:t>
      </w:r>
      <w:r w:rsidR="00740D48">
        <w:rPr>
          <w:b/>
        </w:rPr>
        <w:tab/>
      </w:r>
      <w:r w:rsidR="00805C2B">
        <w:rPr>
          <w:b/>
        </w:rPr>
        <w:t>13</w:t>
      </w:r>
      <w:r w:rsidR="00740D48">
        <w:rPr>
          <w:b/>
        </w:rPr>
        <w:t>a) yes</w:t>
      </w:r>
    </w:p>
    <w:p w:rsidR="00740D48" w:rsidRDefault="00740D48" w:rsidP="00503F0B">
      <w:pPr>
        <w:rPr>
          <w:b/>
        </w:rPr>
      </w:pPr>
      <w:r>
        <w:rPr>
          <w:b/>
        </w:rPr>
        <w:tab/>
      </w:r>
      <w:r w:rsidR="00805C2B">
        <w:rPr>
          <w:b/>
        </w:rPr>
        <w:t>13</w:t>
      </w:r>
      <w:r>
        <w:rPr>
          <w:b/>
        </w:rPr>
        <w:t xml:space="preserve">b) </w:t>
      </w:r>
      <w:r w:rsidR="00805C2B">
        <w:rPr>
          <w:b/>
        </w:rPr>
        <w:t xml:space="preserve">Adopded: </w:t>
      </w:r>
      <w:r w:rsidR="00647A2E">
        <w:rPr>
          <w:b/>
        </w:rPr>
        <w:t>DAB, DRM, DRM+</w:t>
      </w:r>
    </w:p>
    <w:p w:rsidR="00E16250" w:rsidRDefault="00740D48" w:rsidP="00503F0B">
      <w:pPr>
        <w:rPr>
          <w:b/>
        </w:rPr>
      </w:pPr>
      <w:r>
        <w:rPr>
          <w:b/>
        </w:rPr>
        <w:tab/>
      </w:r>
      <w:r w:rsidR="00523495">
        <w:rPr>
          <w:b/>
        </w:rPr>
        <w:t>13</w:t>
      </w:r>
      <w:r>
        <w:rPr>
          <w:b/>
        </w:rPr>
        <w:t>c)</w:t>
      </w:r>
      <w:r w:rsidR="00E16250">
        <w:rPr>
          <w:b/>
        </w:rPr>
        <w:t xml:space="preserve"> DAB started in 2008</w:t>
      </w:r>
      <w:r w:rsidR="00523495">
        <w:rPr>
          <w:b/>
        </w:rPr>
        <w:t>, DRM in MF</w:t>
      </w:r>
      <w:r w:rsidR="00930CC2">
        <w:rPr>
          <w:b/>
        </w:rPr>
        <w:t xml:space="preserve"> and</w:t>
      </w:r>
      <w:r w:rsidR="00523495">
        <w:rPr>
          <w:b/>
        </w:rPr>
        <w:t xml:space="preserve"> HF in 2004</w:t>
      </w:r>
    </w:p>
    <w:p w:rsidR="00E16250" w:rsidRDefault="00E16250" w:rsidP="00503F0B">
      <w:pPr>
        <w:rPr>
          <w:b/>
        </w:rPr>
      </w:pPr>
      <w:r>
        <w:rPr>
          <w:b/>
        </w:rPr>
        <w:tab/>
      </w:r>
      <w:r w:rsidR="00523495">
        <w:rPr>
          <w:b/>
        </w:rPr>
        <w:t>13</w:t>
      </w:r>
      <w:r>
        <w:rPr>
          <w:b/>
        </w:rPr>
        <w:t xml:space="preserve">d) see </w:t>
      </w:r>
      <w:r w:rsidR="00912B0C">
        <w:rPr>
          <w:b/>
        </w:rPr>
        <w:t>A</w:t>
      </w:r>
      <w:r>
        <w:rPr>
          <w:b/>
        </w:rPr>
        <w:t>nnex</w:t>
      </w:r>
      <w:r w:rsidR="00912B0C">
        <w:rPr>
          <w:b/>
        </w:rPr>
        <w:t xml:space="preserve"> 1</w:t>
      </w:r>
    </w:p>
    <w:p w:rsidR="00E16250" w:rsidRDefault="00E16250" w:rsidP="00503F0B">
      <w:pPr>
        <w:rPr>
          <w:b/>
        </w:rPr>
      </w:pPr>
      <w:r>
        <w:rPr>
          <w:b/>
        </w:rPr>
        <w:tab/>
      </w:r>
      <w:r w:rsidR="00523495">
        <w:rPr>
          <w:b/>
        </w:rPr>
        <w:t>13</w:t>
      </w:r>
      <w:r>
        <w:rPr>
          <w:b/>
        </w:rPr>
        <w:t xml:space="preserve">e) </w:t>
      </w:r>
      <w:r w:rsidR="00930CC2">
        <w:rPr>
          <w:b/>
        </w:rPr>
        <w:t>DAB: in use VHF block 7B and 12D and blocks LI and LJ in L band; DRM in use</w:t>
      </w:r>
      <w:r w:rsidR="00523495">
        <w:rPr>
          <w:b/>
        </w:rPr>
        <w:t xml:space="preserve"> MF, HF. Planned</w:t>
      </w:r>
      <w:r w:rsidR="00930CC2">
        <w:rPr>
          <w:b/>
        </w:rPr>
        <w:t xml:space="preserve"> DRM+ in</w:t>
      </w:r>
      <w:r w:rsidR="00523495">
        <w:rPr>
          <w:b/>
        </w:rPr>
        <w:t xml:space="preserve"> VHF band II</w:t>
      </w:r>
    </w:p>
    <w:p w:rsidR="00E16250" w:rsidRDefault="00E16250" w:rsidP="00503F0B">
      <w:pPr>
        <w:rPr>
          <w:b/>
        </w:rPr>
      </w:pPr>
      <w:r>
        <w:rPr>
          <w:b/>
        </w:rPr>
        <w:lastRenderedPageBreak/>
        <w:tab/>
      </w:r>
      <w:r w:rsidR="00523495">
        <w:rPr>
          <w:b/>
        </w:rPr>
        <w:t>13</w:t>
      </w:r>
      <w:r>
        <w:rPr>
          <w:b/>
        </w:rPr>
        <w:t xml:space="preserve">f) </w:t>
      </w:r>
      <w:r w:rsidR="00BB47C6">
        <w:rPr>
          <w:b/>
        </w:rPr>
        <w:t>99.9</w:t>
      </w:r>
      <w:r>
        <w:rPr>
          <w:b/>
        </w:rPr>
        <w:t>%</w:t>
      </w:r>
    </w:p>
    <w:p w:rsidR="00E16250" w:rsidRDefault="00E16250" w:rsidP="00503F0B">
      <w:pPr>
        <w:rPr>
          <w:b/>
        </w:rPr>
      </w:pPr>
      <w:r>
        <w:rPr>
          <w:b/>
        </w:rPr>
        <w:tab/>
      </w:r>
      <w:r w:rsidR="00523495">
        <w:rPr>
          <w:b/>
        </w:rPr>
        <w:t>13</w:t>
      </w:r>
      <w:r>
        <w:rPr>
          <w:b/>
        </w:rPr>
        <w:t xml:space="preserve">g) </w:t>
      </w:r>
      <w:r w:rsidR="00BB47C6">
        <w:rPr>
          <w:b/>
        </w:rPr>
        <w:t>not yet</w:t>
      </w:r>
      <w:r w:rsidR="00523495">
        <w:rPr>
          <w:b/>
        </w:rPr>
        <w:t xml:space="preserve"> determined</w:t>
      </w:r>
    </w:p>
    <w:p w:rsidR="00523495" w:rsidRDefault="00E16250" w:rsidP="00503F0B">
      <w:pPr>
        <w:rPr>
          <w:b/>
        </w:rPr>
      </w:pPr>
      <w:r>
        <w:rPr>
          <w:b/>
        </w:rPr>
        <w:tab/>
      </w:r>
      <w:r w:rsidR="00523495">
        <w:rPr>
          <w:b/>
        </w:rPr>
        <w:t>13</w:t>
      </w:r>
      <w:r>
        <w:rPr>
          <w:b/>
        </w:rPr>
        <w:t>h)</w:t>
      </w:r>
      <w:r w:rsidR="00523495">
        <w:rPr>
          <w:b/>
        </w:rPr>
        <w:t xml:space="preserve"> </w:t>
      </w:r>
      <w:r w:rsidR="00912B0C">
        <w:rPr>
          <w:b/>
        </w:rPr>
        <w:t>see Annex 1</w:t>
      </w:r>
    </w:p>
    <w:p w:rsidR="00E16250" w:rsidRDefault="00E16250" w:rsidP="00503F0B">
      <w:pPr>
        <w:rPr>
          <w:b/>
        </w:rPr>
      </w:pPr>
      <w:r>
        <w:rPr>
          <w:b/>
        </w:rPr>
        <w:tab/>
        <w:t xml:space="preserve">i) </w:t>
      </w:r>
      <w:r w:rsidR="00BB47C6">
        <w:rPr>
          <w:b/>
        </w:rPr>
        <w:t>not yet</w:t>
      </w:r>
      <w:r w:rsidR="00523495">
        <w:rPr>
          <w:b/>
        </w:rPr>
        <w:t xml:space="preserve"> determined</w:t>
      </w:r>
    </w:p>
    <w:p w:rsidR="00740D48" w:rsidRPr="00AE0A77" w:rsidRDefault="00E16250" w:rsidP="00503F0B">
      <w:pPr>
        <w:rPr>
          <w:b/>
        </w:rPr>
      </w:pPr>
      <w:r>
        <w:rPr>
          <w:b/>
        </w:rPr>
        <w:tab/>
        <w:t xml:space="preserve">j) analogue switch off </w:t>
      </w:r>
      <w:r w:rsidR="00523495">
        <w:rPr>
          <w:b/>
        </w:rPr>
        <w:t xml:space="preserve">not yet </w:t>
      </w:r>
      <w:r>
        <w:rPr>
          <w:b/>
        </w:rPr>
        <w:t xml:space="preserve">planned  </w:t>
      </w: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r w:rsidR="00E16250">
        <w:rPr>
          <w:b/>
        </w:rPr>
        <w:t xml:space="preserve"> </w:t>
      </w:r>
      <w:r w:rsidR="00523495">
        <w:rPr>
          <w:b/>
        </w:rPr>
        <w:tab/>
        <w:t>14</w:t>
      </w:r>
      <w:r w:rsidR="006A1FFD">
        <w:rPr>
          <w:b/>
        </w:rPr>
        <w:t>a</w:t>
      </w:r>
      <w:r w:rsidR="00523495">
        <w:rPr>
          <w:b/>
        </w:rPr>
        <w:t xml:space="preserve">) </w:t>
      </w:r>
      <w:r w:rsidR="006A1FFD">
        <w:rPr>
          <w:b/>
        </w:rPr>
        <w:t>Yes</w:t>
      </w:r>
    </w:p>
    <w:p w:rsidR="006A1FFD" w:rsidRPr="006A1FFD" w:rsidRDefault="006A1FFD" w:rsidP="00503F0B">
      <w:pPr>
        <w:rPr>
          <w:b/>
        </w:rPr>
      </w:pPr>
      <w:r>
        <w:rPr>
          <w:b/>
        </w:rPr>
        <w:tab/>
        <w:t xml:space="preserve">14b) </w:t>
      </w:r>
      <w:r w:rsidRPr="006A1FFD">
        <w:rPr>
          <w:b/>
        </w:rPr>
        <w:t xml:space="preserve">For DAB, the frequency band </w:t>
      </w:r>
      <w:r w:rsidR="007A4E79">
        <w:rPr>
          <w:b/>
        </w:rPr>
        <w:t xml:space="preserve">VHF </w:t>
      </w:r>
      <w:r w:rsidRPr="006A1FFD">
        <w:rPr>
          <w:b/>
        </w:rPr>
        <w:t>III is shared with digital television</w:t>
      </w:r>
    </w:p>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6A1FFD" w:rsidRDefault="00503F0B" w:rsidP="00503F0B">
      <w:pPr>
        <w:rPr>
          <w:b/>
        </w:rPr>
      </w:pPr>
      <w:r w:rsidRPr="00AE0A77">
        <w:rPr>
          <w:b/>
        </w:rPr>
        <w:t>Reply:</w:t>
      </w:r>
      <w:r w:rsidR="00523495">
        <w:rPr>
          <w:b/>
        </w:rPr>
        <w:tab/>
        <w:t>13</w:t>
      </w:r>
      <w:r w:rsidR="006A1FFD">
        <w:rPr>
          <w:b/>
        </w:rPr>
        <w:t>a</w:t>
      </w:r>
      <w:r w:rsidR="00523495">
        <w:rPr>
          <w:b/>
        </w:rPr>
        <w:t xml:space="preserve">) </w:t>
      </w:r>
      <w:r w:rsidR="006A1FFD">
        <w:rPr>
          <w:b/>
        </w:rPr>
        <w:t>YES</w:t>
      </w:r>
    </w:p>
    <w:p w:rsidR="00503F0B" w:rsidRPr="00AE0A77" w:rsidRDefault="006A1FFD" w:rsidP="00503F0B">
      <w:pPr>
        <w:rPr>
          <w:b/>
        </w:rPr>
      </w:pPr>
      <w:r>
        <w:rPr>
          <w:b/>
        </w:rPr>
        <w:tab/>
        <w:t xml:space="preserve">13b) </w:t>
      </w:r>
      <w:r w:rsidR="00E16250">
        <w:rPr>
          <w:b/>
        </w:rPr>
        <w:t>174-223MHz for SRD (professional radio microphones, temporary audio wideband links),</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lastRenderedPageBreak/>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r w:rsidR="00E16250">
        <w:rPr>
          <w:b/>
        </w:rPr>
        <w:t xml:space="preserve"> </w:t>
      </w:r>
      <w:r w:rsidR="00523495">
        <w:rPr>
          <w:b/>
        </w:rPr>
        <w:tab/>
        <w:t xml:space="preserve">16a) </w:t>
      </w:r>
      <w:r w:rsidR="00BB47C6">
        <w:rPr>
          <w:b/>
        </w:rPr>
        <w:t>Not yet</w:t>
      </w:r>
      <w:r w:rsidR="00523495">
        <w:rPr>
          <w:b/>
        </w:rPr>
        <w:t xml:space="preserve"> determined</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Default="00503F0B" w:rsidP="00503F0B">
      <w:pPr>
        <w:rPr>
          <w:b/>
        </w:rPr>
      </w:pPr>
      <w:r w:rsidRPr="00AE0A77">
        <w:rPr>
          <w:b/>
        </w:rPr>
        <w:t>Reply:</w:t>
      </w:r>
      <w:r w:rsidR="00523495">
        <w:rPr>
          <w:b/>
        </w:rPr>
        <w:tab/>
        <w:t>13a) Yes</w:t>
      </w:r>
    </w:p>
    <w:p w:rsidR="00523495" w:rsidRPr="00E5054B" w:rsidRDefault="00523495" w:rsidP="00503F0B">
      <w:pPr>
        <w:rPr>
          <w:b/>
        </w:rPr>
      </w:pPr>
      <w:r>
        <w:rPr>
          <w:b/>
        </w:rPr>
        <w:tab/>
        <w:t xml:space="preserve">13b) </w:t>
      </w:r>
      <w:r w:rsidR="00E5054B" w:rsidRPr="00E5054B">
        <w:rPr>
          <w:b/>
        </w:rPr>
        <w:t>T-DMB</w:t>
      </w:r>
      <w:r w:rsidR="00647A2E">
        <w:rPr>
          <w:b/>
        </w:rPr>
        <w:t xml:space="preserve"> in use; T2Lite under study</w:t>
      </w:r>
    </w:p>
    <w:p w:rsidR="00E5054B" w:rsidRPr="00E5054B" w:rsidRDefault="00E5054B" w:rsidP="00503F0B">
      <w:pPr>
        <w:rPr>
          <w:b/>
        </w:rPr>
      </w:pPr>
      <w:r w:rsidRPr="00E5054B">
        <w:rPr>
          <w:b/>
        </w:rPr>
        <w:tab/>
        <w:t>13c) VHF Band III</w:t>
      </w:r>
      <w:r w:rsidR="00647A2E">
        <w:rPr>
          <w:b/>
        </w:rPr>
        <w:t>, UHF, L band</w:t>
      </w:r>
    </w:p>
    <w:p w:rsidR="00E5054B" w:rsidRPr="00E5054B" w:rsidRDefault="00E5054B" w:rsidP="00503F0B">
      <w:pPr>
        <w:rPr>
          <w:b/>
        </w:rPr>
      </w:pPr>
      <w:r w:rsidRPr="00E5054B">
        <w:rPr>
          <w:b/>
        </w:rPr>
        <w:tab/>
        <w:t>13d) T-DMB deployed in 2010</w:t>
      </w:r>
    </w:p>
    <w:p w:rsidR="00E5054B" w:rsidRPr="00B621E0" w:rsidRDefault="00E5054B" w:rsidP="00503F0B">
      <w:pPr>
        <w:rPr>
          <w:b/>
          <w:lang w:val="en-US"/>
        </w:rPr>
      </w:pPr>
      <w:r w:rsidRPr="00E5054B">
        <w:rPr>
          <w:b/>
        </w:rPr>
        <w:tab/>
      </w:r>
      <w:r w:rsidRPr="00B621E0">
        <w:rPr>
          <w:b/>
          <w:lang w:val="en-US"/>
        </w:rPr>
        <w:t>13e) 99%</w:t>
      </w:r>
    </w:p>
    <w:p w:rsidR="00C15790" w:rsidRPr="00C15790" w:rsidRDefault="006A1FFD" w:rsidP="006A1FFD">
      <w:pPr>
        <w:rPr>
          <w:b/>
        </w:rPr>
      </w:pPr>
      <w:r>
        <w:rPr>
          <w:b/>
          <w:lang w:val="en-US"/>
        </w:rPr>
        <w:tab/>
      </w:r>
      <w:r w:rsidR="00E5054B" w:rsidRPr="006A1FFD">
        <w:rPr>
          <w:b/>
          <w:lang w:val="en-US"/>
        </w:rPr>
        <w:t>13f)</w:t>
      </w:r>
      <w:r>
        <w:rPr>
          <w:b/>
          <w:lang w:val="en-US"/>
        </w:rPr>
        <w:t xml:space="preserve"> </w:t>
      </w:r>
      <w:r w:rsidRPr="006A1FFD">
        <w:rPr>
          <w:b/>
        </w:rPr>
        <w:t>not yet determined</w:t>
      </w:r>
    </w:p>
    <w:p w:rsidR="00E5054B" w:rsidRPr="006A1FFD" w:rsidRDefault="00E5054B" w:rsidP="00503F0B">
      <w:pPr>
        <w:rPr>
          <w:b/>
          <w:lang w:val="en-AU"/>
        </w:rPr>
      </w:pPr>
    </w:p>
    <w:p w:rsidR="00503F0B" w:rsidRPr="00B621E0" w:rsidRDefault="00503F0B" w:rsidP="00503F0B">
      <w:pPr>
        <w:rPr>
          <w:lang w:val="en-US"/>
        </w:rPr>
      </w:pPr>
    </w:p>
    <w:p w:rsidR="00503F0B" w:rsidRPr="00B621E0" w:rsidRDefault="00503F0B" w:rsidP="00503F0B">
      <w:pPr>
        <w:rPr>
          <w:lang w:val="en-US"/>
        </w:rPr>
      </w:pPr>
    </w:p>
    <w:p w:rsidR="00503F0B" w:rsidRPr="00B621E0" w:rsidRDefault="00503F0B" w:rsidP="00503F0B">
      <w:pPr>
        <w:pStyle w:val="enumlev1"/>
        <w:rPr>
          <w:lang w:val="en-US"/>
        </w:rPr>
      </w:pPr>
    </w:p>
    <w:p w:rsidR="00503F0B" w:rsidRPr="00B621E0" w:rsidRDefault="00503F0B" w:rsidP="00503F0B">
      <w:pPr>
        <w:pStyle w:val="enumlev1"/>
        <w:rPr>
          <w:lang w:val="en-US"/>
        </w:rPr>
        <w:sectPr w:rsidR="00503F0B" w:rsidRPr="00B621E0" w:rsidSect="00D02712">
          <w:headerReference w:type="default" r:id="rId13"/>
          <w:pgSz w:w="11907" w:h="16834"/>
          <w:pgMar w:top="1418" w:right="1134" w:bottom="1418" w:left="1134" w:header="720" w:footer="720" w:gutter="0"/>
          <w:paperSrc w:first="15" w:other="15"/>
          <w:cols w:space="720"/>
          <w:titlePg/>
        </w:sectPr>
      </w:pPr>
    </w:p>
    <w:p w:rsidR="00503F0B" w:rsidRPr="00B621E0" w:rsidRDefault="00503F0B" w:rsidP="00503F0B">
      <w:pPr>
        <w:pStyle w:val="AnnexNo"/>
        <w:spacing w:before="120"/>
        <w:rPr>
          <w:lang w:val="en-US"/>
        </w:rPr>
      </w:pPr>
      <w:r w:rsidRPr="00B621E0">
        <w:rPr>
          <w:lang w:val="en-US"/>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699"/>
        <w:gridCol w:w="1361"/>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699"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361" w:type="dxa"/>
          </w:tcPr>
          <w:p w:rsidR="00503F0B" w:rsidRPr="00A06C91" w:rsidRDefault="00503F0B" w:rsidP="0026444F">
            <w:pPr>
              <w:spacing w:before="40"/>
              <w:jc w:val="center"/>
              <w:rPr>
                <w:rFonts w:cstheme="majorBidi"/>
                <w:b/>
                <w:bCs/>
                <w:sz w:val="22"/>
                <w:lang w:val="it-IT"/>
              </w:rPr>
            </w:pPr>
            <w:r w:rsidRPr="00A06C91">
              <w:rPr>
                <w:rFonts w:cstheme="majorBidi"/>
                <w:b/>
                <w:bCs/>
                <w:sz w:val="22"/>
                <w:lang w:val="it-IT"/>
              </w:rPr>
              <w:t xml:space="preserve">Analogue </w:t>
            </w:r>
            <w:r w:rsidRPr="00A06C91">
              <w:rPr>
                <w:rFonts w:cstheme="majorBidi" w:hint="eastAsia"/>
                <w:b/>
                <w:bCs/>
                <w:sz w:val="22"/>
                <w:lang w:val="it-IT" w:eastAsia="ja-JP"/>
              </w:rPr>
              <w:t>TV</w:t>
            </w:r>
            <w:r w:rsidRPr="00A06C91">
              <w:rPr>
                <w:rFonts w:cstheme="majorBidi"/>
                <w:b/>
                <w:bCs/>
                <w:sz w:val="22"/>
                <w:lang w:val="it-IT" w:eastAsia="ja-JP"/>
              </w:rPr>
              <w:br/>
            </w:r>
            <w:r w:rsidRPr="00A06C91">
              <w:rPr>
                <w:rFonts w:cstheme="majorBidi"/>
                <w:b/>
                <w:bCs/>
                <w:sz w:val="22"/>
                <w:lang w:val="it-IT" w:eastAsia="ja-JP"/>
              </w:rPr>
              <w:br/>
            </w:r>
            <w:r w:rsidRPr="00A06C91">
              <w:rPr>
                <w:rFonts w:cstheme="majorBidi"/>
                <w:bCs/>
                <w:sz w:val="22"/>
                <w:lang w:val="it-IT"/>
              </w:rPr>
              <w:t>(Q2a &amp; Q2)b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356453" w:rsidRDefault="00356453" w:rsidP="0026444F">
            <w:pPr>
              <w:spacing w:before="40"/>
              <w:jc w:val="center"/>
              <w:rPr>
                <w:rFonts w:cstheme="majorBidi"/>
                <w:bCs/>
                <w:i/>
                <w:color w:val="FF0000"/>
                <w:sz w:val="22"/>
              </w:rPr>
            </w:pPr>
            <w:r>
              <w:rPr>
                <w:rFonts w:cstheme="majorBidi"/>
                <w:bCs/>
                <w:i/>
                <w:color w:val="FF0000"/>
                <w:sz w:val="22"/>
              </w:rPr>
              <w:t>MF 9kHz</w:t>
            </w:r>
          </w:p>
          <w:p w:rsidR="00356453" w:rsidRDefault="00D06E02" w:rsidP="00356453">
            <w:pPr>
              <w:spacing w:before="40"/>
              <w:jc w:val="center"/>
              <w:rPr>
                <w:rFonts w:cstheme="majorBidi"/>
                <w:bCs/>
                <w:i/>
                <w:color w:val="FF0000"/>
                <w:sz w:val="22"/>
              </w:rPr>
            </w:pPr>
            <w:r>
              <w:rPr>
                <w:rFonts w:cstheme="majorBidi"/>
                <w:bCs/>
                <w:i/>
                <w:color w:val="FF0000"/>
                <w:sz w:val="22"/>
              </w:rPr>
              <w:t>HF 10</w:t>
            </w:r>
            <w:r w:rsidR="00356453">
              <w:rPr>
                <w:rFonts w:cstheme="majorBidi"/>
                <w:bCs/>
                <w:i/>
                <w:color w:val="FF0000"/>
                <w:sz w:val="22"/>
              </w:rPr>
              <w:t>kHz</w:t>
            </w:r>
          </w:p>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VHF I 180kHz</w:t>
            </w:r>
          </w:p>
          <w:p w:rsidR="00356453" w:rsidRPr="00AE0A77" w:rsidRDefault="00503F0B" w:rsidP="00356453">
            <w:pPr>
              <w:spacing w:before="40"/>
              <w:jc w:val="center"/>
              <w:rPr>
                <w:rFonts w:cstheme="majorBidi"/>
                <w:bCs/>
                <w:i/>
                <w:color w:val="FF0000"/>
                <w:sz w:val="22"/>
              </w:rPr>
            </w:pPr>
            <w:r w:rsidRPr="00AE0A77">
              <w:rPr>
                <w:rFonts w:cstheme="majorBidi"/>
                <w:bCs/>
                <w:i/>
                <w:color w:val="FF0000"/>
                <w:sz w:val="22"/>
              </w:rPr>
              <w:t>VHF II 300kHz</w:t>
            </w:r>
          </w:p>
        </w:tc>
        <w:tc>
          <w:tcPr>
            <w:tcW w:w="1699" w:type="dxa"/>
          </w:tcPr>
          <w:p w:rsidR="00356453" w:rsidRPr="00CB48E2" w:rsidRDefault="00356453" w:rsidP="00E16250">
            <w:pPr>
              <w:spacing w:before="40"/>
              <w:jc w:val="center"/>
              <w:rPr>
                <w:rFonts w:cstheme="majorBidi"/>
                <w:bCs/>
                <w:color w:val="FF0000"/>
                <w:sz w:val="22"/>
              </w:rPr>
            </w:pPr>
            <w:r w:rsidRPr="00CB48E2">
              <w:rPr>
                <w:rFonts w:cstheme="majorBidi"/>
                <w:bCs/>
                <w:color w:val="FF0000"/>
                <w:sz w:val="22"/>
              </w:rPr>
              <w:t>MF, 9kHz</w:t>
            </w:r>
          </w:p>
          <w:p w:rsidR="00356453" w:rsidRPr="00CB48E2" w:rsidRDefault="00356453" w:rsidP="00E16250">
            <w:pPr>
              <w:spacing w:before="40"/>
              <w:jc w:val="center"/>
              <w:rPr>
                <w:rFonts w:cstheme="majorBidi"/>
                <w:bCs/>
                <w:color w:val="FF0000"/>
                <w:sz w:val="22"/>
              </w:rPr>
            </w:pPr>
            <w:r w:rsidRPr="00CB48E2">
              <w:rPr>
                <w:rFonts w:cstheme="majorBidi"/>
                <w:bCs/>
                <w:color w:val="FF0000"/>
                <w:sz w:val="22"/>
              </w:rPr>
              <w:t xml:space="preserve">HF, 10 or 20kHz </w:t>
            </w:r>
          </w:p>
          <w:p w:rsidR="00503F0B" w:rsidRPr="00AE0A77" w:rsidRDefault="00356453" w:rsidP="00E16250">
            <w:pPr>
              <w:spacing w:before="40"/>
              <w:jc w:val="center"/>
              <w:rPr>
                <w:rFonts w:cstheme="majorBidi"/>
                <w:bCs/>
                <w:i/>
                <w:color w:val="FF0000"/>
                <w:sz w:val="22"/>
              </w:rPr>
            </w:pPr>
            <w:r w:rsidRPr="00CB48E2">
              <w:rPr>
                <w:rFonts w:cstheme="majorBidi"/>
                <w:bCs/>
                <w:color w:val="FF0000"/>
                <w:sz w:val="22"/>
              </w:rPr>
              <w:t>VHF III 1536kHz</w:t>
            </w:r>
          </w:p>
        </w:tc>
        <w:tc>
          <w:tcPr>
            <w:tcW w:w="1361" w:type="dxa"/>
          </w:tcPr>
          <w:p w:rsidR="00503F0B" w:rsidRPr="00CB48E2" w:rsidRDefault="00503F0B" w:rsidP="0026444F">
            <w:pPr>
              <w:spacing w:before="40"/>
              <w:jc w:val="center"/>
              <w:rPr>
                <w:rFonts w:cstheme="majorBidi"/>
                <w:bCs/>
                <w:color w:val="FF0000"/>
                <w:sz w:val="22"/>
              </w:rPr>
            </w:pPr>
          </w:p>
        </w:tc>
        <w:tc>
          <w:tcPr>
            <w:tcW w:w="1530" w:type="dxa"/>
          </w:tcPr>
          <w:p w:rsidR="00503F0B" w:rsidRPr="00CB48E2" w:rsidRDefault="00B12358" w:rsidP="0026444F">
            <w:pPr>
              <w:spacing w:before="40"/>
              <w:jc w:val="center"/>
              <w:rPr>
                <w:rFonts w:cstheme="majorBidi"/>
                <w:bCs/>
                <w:color w:val="FF0000"/>
                <w:sz w:val="22"/>
              </w:rPr>
            </w:pPr>
            <w:r w:rsidRPr="00CB48E2">
              <w:rPr>
                <w:rFonts w:cstheme="majorBidi"/>
                <w:bCs/>
                <w:color w:val="FF0000"/>
                <w:sz w:val="22"/>
              </w:rPr>
              <w:t xml:space="preserve">VHF </w:t>
            </w:r>
            <w:r w:rsidR="00503F0B" w:rsidRPr="00CB48E2">
              <w:rPr>
                <w:rFonts w:cstheme="majorBidi"/>
                <w:bCs/>
                <w:color w:val="FF0000"/>
                <w:sz w:val="22"/>
              </w:rPr>
              <w:t>7MHz</w:t>
            </w:r>
          </w:p>
          <w:p w:rsidR="00B12358" w:rsidRPr="00CB48E2" w:rsidRDefault="00B12358" w:rsidP="0026444F">
            <w:pPr>
              <w:spacing w:before="40"/>
              <w:jc w:val="center"/>
              <w:rPr>
                <w:rFonts w:cstheme="majorBidi"/>
                <w:bCs/>
                <w:color w:val="FF0000"/>
                <w:sz w:val="22"/>
              </w:rPr>
            </w:pPr>
            <w:r w:rsidRPr="00CB48E2">
              <w:rPr>
                <w:rFonts w:cstheme="majorBidi"/>
                <w:bCs/>
                <w:color w:val="FF0000"/>
                <w:sz w:val="22"/>
              </w:rPr>
              <w:t>UHF 8MHz</w:t>
            </w:r>
          </w:p>
        </w:tc>
      </w:tr>
      <w:tr w:rsidR="00503F0B" w:rsidRPr="00AE0A77" w:rsidTr="00356453">
        <w:trPr>
          <w:trHeight w:val="340"/>
          <w:jc w:val="center"/>
        </w:trPr>
        <w:tc>
          <w:tcPr>
            <w:tcW w:w="937" w:type="dxa"/>
            <w:vMerge w:val="restart"/>
          </w:tcPr>
          <w:p w:rsidR="00503F0B" w:rsidRPr="00AE0A77" w:rsidRDefault="009C0364" w:rsidP="0026444F">
            <w:pPr>
              <w:spacing w:before="40" w:after="40"/>
              <w:jc w:val="center"/>
              <w:rPr>
                <w:rFonts w:cstheme="majorBidi"/>
                <w:b/>
                <w:bCs/>
                <w:sz w:val="22"/>
              </w:rPr>
            </w:pPr>
            <w:r>
              <w:rPr>
                <w:rFonts w:cstheme="majorBidi"/>
                <w:b/>
                <w:bCs/>
                <w:sz w:val="22"/>
              </w:rPr>
              <w:t>CVA</w:t>
            </w: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AE0A77" w:rsidRDefault="00503F0B" w:rsidP="0026444F">
            <w:pPr>
              <w:spacing w:before="40" w:after="40"/>
              <w:jc w:val="center"/>
              <w:rPr>
                <w:rFonts w:cstheme="majorBidi"/>
                <w:sz w:val="22"/>
              </w:rPr>
            </w:pPr>
          </w:p>
        </w:tc>
        <w:tc>
          <w:tcPr>
            <w:tcW w:w="1699" w:type="dxa"/>
          </w:tcPr>
          <w:p w:rsidR="00503F0B" w:rsidRPr="00AE0A77" w:rsidRDefault="00503F0B" w:rsidP="0026444F">
            <w:pPr>
              <w:spacing w:before="40" w:after="40"/>
              <w:jc w:val="center"/>
              <w:rPr>
                <w:rFonts w:cstheme="majorBidi"/>
                <w:sz w:val="22"/>
              </w:rPr>
            </w:pP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AE0A77" w:rsidRDefault="00503F0B" w:rsidP="0026444F">
            <w:pPr>
              <w:spacing w:before="40" w:after="40"/>
              <w:jc w:val="center"/>
              <w:rPr>
                <w:rFonts w:cstheme="majorBidi"/>
                <w:sz w:val="22"/>
              </w:rPr>
            </w:pPr>
          </w:p>
        </w:tc>
        <w:tc>
          <w:tcPr>
            <w:tcW w:w="1699" w:type="dxa"/>
          </w:tcPr>
          <w:p w:rsidR="00503F0B" w:rsidRPr="00AE0A77" w:rsidRDefault="00503F0B" w:rsidP="0026444F">
            <w:pPr>
              <w:spacing w:before="40" w:after="40"/>
              <w:jc w:val="center"/>
              <w:rPr>
                <w:rFonts w:cstheme="majorBidi"/>
                <w:sz w:val="22"/>
              </w:rPr>
            </w:pP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CB48E2" w:rsidRDefault="00C23991" w:rsidP="0026444F">
            <w:pPr>
              <w:spacing w:before="40" w:after="40"/>
              <w:jc w:val="center"/>
              <w:rPr>
                <w:rFonts w:cstheme="majorBidi"/>
                <w:bCs/>
                <w:color w:val="FF0000"/>
                <w:sz w:val="22"/>
              </w:rPr>
            </w:pPr>
            <w:r>
              <w:rPr>
                <w:rFonts w:cstheme="majorBidi"/>
                <w:bCs/>
                <w:color w:val="FF0000"/>
                <w:sz w:val="22"/>
              </w:rPr>
              <w:t>2</w:t>
            </w:r>
            <w:r w:rsidR="00356453" w:rsidRPr="00CB48E2">
              <w:rPr>
                <w:rFonts w:cstheme="majorBidi"/>
                <w:bCs/>
                <w:color w:val="FF0000"/>
                <w:sz w:val="22"/>
              </w:rPr>
              <w:t>, AM</w:t>
            </w:r>
          </w:p>
        </w:tc>
        <w:tc>
          <w:tcPr>
            <w:tcW w:w="1699" w:type="dxa"/>
          </w:tcPr>
          <w:p w:rsidR="00503F0B" w:rsidRPr="00CB48E2" w:rsidRDefault="00356453" w:rsidP="00356453">
            <w:pPr>
              <w:spacing w:before="40" w:after="40"/>
              <w:jc w:val="center"/>
              <w:rPr>
                <w:rFonts w:cstheme="majorBidi"/>
                <w:bCs/>
                <w:color w:val="FF0000"/>
                <w:sz w:val="22"/>
              </w:rPr>
            </w:pPr>
            <w:r w:rsidRPr="00CB48E2">
              <w:rPr>
                <w:rFonts w:cstheme="majorBidi"/>
                <w:bCs/>
                <w:color w:val="FF0000"/>
                <w:sz w:val="22"/>
              </w:rPr>
              <w:t>(1), DRM30</w:t>
            </w: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356453" w:rsidRDefault="00503F0B" w:rsidP="0026444F">
            <w:pPr>
              <w:spacing w:before="40" w:after="40"/>
              <w:jc w:val="center"/>
              <w:rPr>
                <w:rFonts w:cstheme="majorBidi"/>
                <w:bCs/>
                <w:i/>
                <w:color w:val="FF0000"/>
                <w:sz w:val="22"/>
              </w:rPr>
            </w:pPr>
          </w:p>
        </w:tc>
        <w:tc>
          <w:tcPr>
            <w:tcW w:w="1699" w:type="dxa"/>
          </w:tcPr>
          <w:p w:rsidR="00503F0B" w:rsidRPr="00356453" w:rsidRDefault="00503F0B" w:rsidP="0026444F">
            <w:pPr>
              <w:spacing w:before="40" w:after="40"/>
              <w:jc w:val="center"/>
              <w:rPr>
                <w:rFonts w:cstheme="majorBidi"/>
                <w:bCs/>
                <w:i/>
                <w:color w:val="FF0000"/>
                <w:sz w:val="22"/>
              </w:rPr>
            </w:pP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CB48E2" w:rsidRDefault="00E16250" w:rsidP="0026444F">
            <w:pPr>
              <w:spacing w:before="40" w:after="40"/>
              <w:jc w:val="center"/>
              <w:rPr>
                <w:rFonts w:cstheme="majorBidi"/>
                <w:bCs/>
                <w:color w:val="FF0000"/>
                <w:sz w:val="22"/>
              </w:rPr>
            </w:pPr>
            <w:r w:rsidRPr="00CB48E2">
              <w:rPr>
                <w:rFonts w:cstheme="majorBidi"/>
                <w:bCs/>
                <w:color w:val="FF0000"/>
                <w:sz w:val="22"/>
              </w:rPr>
              <w:t xml:space="preserve">1 </w:t>
            </w:r>
            <w:r w:rsidR="009C0364" w:rsidRPr="00CB48E2">
              <w:rPr>
                <w:rFonts w:cstheme="majorBidi"/>
                <w:bCs/>
                <w:color w:val="FF0000"/>
                <w:sz w:val="22"/>
              </w:rPr>
              <w:t xml:space="preserve">station </w:t>
            </w:r>
            <w:r w:rsidRPr="00CB48E2">
              <w:rPr>
                <w:rFonts w:cstheme="majorBidi"/>
                <w:bCs/>
                <w:color w:val="FF0000"/>
                <w:sz w:val="22"/>
              </w:rPr>
              <w:t xml:space="preserve">with 9 </w:t>
            </w:r>
            <w:r w:rsidR="009C0364" w:rsidRPr="00CB48E2">
              <w:rPr>
                <w:rFonts w:cstheme="majorBidi"/>
                <w:bCs/>
                <w:color w:val="FF0000"/>
                <w:sz w:val="22"/>
              </w:rPr>
              <w:t xml:space="preserve">HF </w:t>
            </w:r>
            <w:r w:rsidRPr="00CB48E2">
              <w:rPr>
                <w:rFonts w:cstheme="majorBidi"/>
                <w:bCs/>
                <w:color w:val="FF0000"/>
                <w:sz w:val="22"/>
              </w:rPr>
              <w:t>transmitters</w:t>
            </w:r>
          </w:p>
          <w:p w:rsidR="009C0364" w:rsidRPr="00356453" w:rsidRDefault="009C0364" w:rsidP="0026444F">
            <w:pPr>
              <w:spacing w:before="40" w:after="40"/>
              <w:jc w:val="center"/>
              <w:rPr>
                <w:rFonts w:cstheme="majorBidi"/>
                <w:bCs/>
                <w:i/>
                <w:color w:val="FF0000"/>
                <w:sz w:val="22"/>
              </w:rPr>
            </w:pPr>
            <w:r w:rsidRPr="00CB48E2">
              <w:rPr>
                <w:rFonts w:cstheme="majorBidi"/>
                <w:bCs/>
                <w:color w:val="FF0000"/>
                <w:sz w:val="22"/>
              </w:rPr>
              <w:t>Total 50 hours  x frequency per day</w:t>
            </w:r>
            <w:r w:rsidR="00356453" w:rsidRPr="00CB48E2">
              <w:rPr>
                <w:rFonts w:cstheme="majorBidi"/>
                <w:bCs/>
                <w:color w:val="FF0000"/>
                <w:sz w:val="22"/>
              </w:rPr>
              <w:t>, AM</w:t>
            </w:r>
          </w:p>
        </w:tc>
        <w:tc>
          <w:tcPr>
            <w:tcW w:w="1699" w:type="dxa"/>
          </w:tcPr>
          <w:p w:rsidR="00503F0B" w:rsidRPr="00CB48E2" w:rsidRDefault="00C23991" w:rsidP="00C23991">
            <w:pPr>
              <w:spacing w:before="40" w:after="40"/>
              <w:jc w:val="center"/>
              <w:rPr>
                <w:rFonts w:cstheme="majorBidi"/>
                <w:bCs/>
                <w:color w:val="FF0000"/>
                <w:sz w:val="22"/>
              </w:rPr>
            </w:pPr>
            <w:r>
              <w:rPr>
                <w:rFonts w:cstheme="majorBidi"/>
                <w:bCs/>
                <w:color w:val="FF0000"/>
                <w:sz w:val="22"/>
              </w:rPr>
              <w:t>1+(1)</w:t>
            </w:r>
            <w:r w:rsidR="00356453" w:rsidRPr="00CB48E2">
              <w:rPr>
                <w:rFonts w:cstheme="majorBidi"/>
                <w:bCs/>
                <w:color w:val="FF0000"/>
                <w:sz w:val="22"/>
              </w:rPr>
              <w:t>,</w:t>
            </w:r>
            <w:r w:rsidR="00E16250" w:rsidRPr="00CB48E2">
              <w:rPr>
                <w:rFonts w:cstheme="majorBidi"/>
                <w:bCs/>
                <w:color w:val="FF0000"/>
                <w:sz w:val="22"/>
              </w:rPr>
              <w:t xml:space="preserve"> DRM</w:t>
            </w:r>
            <w:r w:rsidR="00356453" w:rsidRPr="00CB48E2">
              <w:rPr>
                <w:rFonts w:cstheme="majorBidi"/>
                <w:bCs/>
                <w:color w:val="FF0000"/>
                <w:sz w:val="22"/>
              </w:rPr>
              <w:t>30</w:t>
            </w: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AE0A77" w:rsidRDefault="00503F0B" w:rsidP="0026444F">
            <w:pPr>
              <w:spacing w:before="40" w:after="40"/>
              <w:jc w:val="center"/>
              <w:rPr>
                <w:rFonts w:cstheme="majorBidi"/>
                <w:sz w:val="22"/>
              </w:rPr>
            </w:pPr>
          </w:p>
        </w:tc>
        <w:tc>
          <w:tcPr>
            <w:tcW w:w="1699" w:type="dxa"/>
          </w:tcPr>
          <w:p w:rsidR="00503F0B" w:rsidRPr="00AE0A77" w:rsidRDefault="00503F0B" w:rsidP="0026444F">
            <w:pPr>
              <w:spacing w:before="40" w:after="40"/>
              <w:jc w:val="center"/>
              <w:rPr>
                <w:rFonts w:cstheme="majorBidi"/>
                <w:sz w:val="22"/>
              </w:rPr>
            </w:pP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AE0A77" w:rsidRDefault="00503F0B" w:rsidP="0026444F">
            <w:pPr>
              <w:spacing w:before="40" w:after="40"/>
              <w:jc w:val="center"/>
              <w:rPr>
                <w:rFonts w:cstheme="majorBidi"/>
                <w:sz w:val="22"/>
              </w:rPr>
            </w:pPr>
          </w:p>
        </w:tc>
        <w:tc>
          <w:tcPr>
            <w:tcW w:w="1699" w:type="dxa"/>
          </w:tcPr>
          <w:p w:rsidR="00503F0B" w:rsidRPr="00AE0A77" w:rsidRDefault="00503F0B" w:rsidP="0026444F">
            <w:pPr>
              <w:spacing w:before="40" w:after="40"/>
              <w:jc w:val="center"/>
              <w:rPr>
                <w:rFonts w:cstheme="majorBidi"/>
                <w:sz w:val="22"/>
              </w:rPr>
            </w:pP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AE0A77" w:rsidRDefault="00503F0B" w:rsidP="0026444F">
            <w:pPr>
              <w:spacing w:before="40" w:after="40"/>
              <w:jc w:val="center"/>
              <w:rPr>
                <w:rFonts w:cstheme="majorBidi"/>
                <w:i/>
                <w:color w:val="FF0000"/>
                <w:sz w:val="22"/>
              </w:rPr>
            </w:pPr>
          </w:p>
        </w:tc>
        <w:tc>
          <w:tcPr>
            <w:tcW w:w="1699" w:type="dxa"/>
          </w:tcPr>
          <w:p w:rsidR="00503F0B" w:rsidRPr="00AE0A77" w:rsidRDefault="00503F0B" w:rsidP="0026444F">
            <w:pPr>
              <w:spacing w:before="40" w:after="40"/>
              <w:jc w:val="center"/>
              <w:rPr>
                <w:rFonts w:cstheme="majorBidi"/>
                <w:i/>
                <w:color w:val="FF0000"/>
                <w:sz w:val="22"/>
              </w:rPr>
            </w:pP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AE0A77" w:rsidRDefault="00503F0B" w:rsidP="0026444F">
            <w:pPr>
              <w:spacing w:before="40" w:after="40"/>
              <w:jc w:val="center"/>
              <w:rPr>
                <w:rFonts w:cstheme="majorBidi"/>
                <w:i/>
                <w:color w:val="FF0000"/>
                <w:sz w:val="22"/>
              </w:rPr>
            </w:pPr>
          </w:p>
        </w:tc>
        <w:tc>
          <w:tcPr>
            <w:tcW w:w="1699" w:type="dxa"/>
          </w:tcPr>
          <w:p w:rsidR="00503F0B" w:rsidRPr="00AE0A77" w:rsidRDefault="00503F0B" w:rsidP="0026444F">
            <w:pPr>
              <w:spacing w:before="40" w:after="40"/>
              <w:jc w:val="center"/>
              <w:rPr>
                <w:rFonts w:cstheme="majorBidi"/>
                <w:i/>
                <w:color w:val="FF0000"/>
                <w:sz w:val="22"/>
              </w:rPr>
            </w:pP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AE0A77" w:rsidRDefault="00503F0B" w:rsidP="0026444F">
            <w:pPr>
              <w:spacing w:before="40" w:after="40"/>
              <w:jc w:val="center"/>
              <w:rPr>
                <w:rFonts w:cstheme="majorBidi"/>
                <w:i/>
                <w:color w:val="FF0000"/>
                <w:sz w:val="22"/>
              </w:rPr>
            </w:pPr>
          </w:p>
        </w:tc>
        <w:tc>
          <w:tcPr>
            <w:tcW w:w="1699" w:type="dxa"/>
          </w:tcPr>
          <w:p w:rsidR="00503F0B" w:rsidRPr="00AE0A77" w:rsidRDefault="00503F0B" w:rsidP="0026444F">
            <w:pPr>
              <w:spacing w:before="40" w:after="40"/>
              <w:jc w:val="center"/>
              <w:rPr>
                <w:rFonts w:cstheme="majorBidi"/>
                <w:i/>
                <w:color w:val="FF0000"/>
                <w:sz w:val="22"/>
              </w:rPr>
            </w:pP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CB48E2" w:rsidRDefault="00C23991" w:rsidP="0026444F">
            <w:pPr>
              <w:spacing w:before="40" w:after="40"/>
              <w:jc w:val="center"/>
              <w:rPr>
                <w:rFonts w:cstheme="majorBidi"/>
                <w:color w:val="FF0000"/>
                <w:sz w:val="22"/>
              </w:rPr>
            </w:pPr>
            <w:r>
              <w:rPr>
                <w:rFonts w:cstheme="majorBidi"/>
                <w:color w:val="FF0000"/>
                <w:sz w:val="22"/>
              </w:rPr>
              <w:t>1</w:t>
            </w:r>
            <w:r w:rsidR="00356453" w:rsidRPr="00CB48E2">
              <w:rPr>
                <w:rFonts w:cstheme="majorBidi"/>
                <w:color w:val="FF0000"/>
                <w:sz w:val="22"/>
              </w:rPr>
              <w:t>, FM</w:t>
            </w:r>
          </w:p>
        </w:tc>
        <w:tc>
          <w:tcPr>
            <w:tcW w:w="1699" w:type="dxa"/>
          </w:tcPr>
          <w:p w:rsidR="00503F0B" w:rsidRPr="00AE0A77" w:rsidRDefault="00503F0B" w:rsidP="0026444F">
            <w:pPr>
              <w:spacing w:before="40" w:after="40"/>
              <w:jc w:val="center"/>
              <w:rPr>
                <w:rFonts w:cstheme="majorBidi"/>
                <w:i/>
                <w:color w:val="FF0000"/>
                <w:sz w:val="22"/>
              </w:rPr>
            </w:pP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356453">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AE0A77" w:rsidRDefault="00503F0B" w:rsidP="0026444F">
            <w:pPr>
              <w:jc w:val="center"/>
              <w:rPr>
                <w:rFonts w:cstheme="majorBidi"/>
                <w:i/>
                <w:color w:val="FF0000"/>
                <w:sz w:val="22"/>
              </w:rPr>
            </w:pPr>
          </w:p>
        </w:tc>
        <w:tc>
          <w:tcPr>
            <w:tcW w:w="1699" w:type="dxa"/>
          </w:tcPr>
          <w:p w:rsidR="00503F0B" w:rsidRPr="00CB48E2" w:rsidRDefault="00C23991" w:rsidP="00356453">
            <w:pPr>
              <w:jc w:val="center"/>
              <w:rPr>
                <w:rFonts w:cstheme="majorBidi"/>
                <w:color w:val="FF0000"/>
                <w:sz w:val="22"/>
              </w:rPr>
            </w:pPr>
            <w:r>
              <w:rPr>
                <w:rFonts w:cstheme="majorBidi"/>
                <w:color w:val="FF0000"/>
                <w:sz w:val="22"/>
              </w:rPr>
              <w:t>3</w:t>
            </w:r>
            <w:r w:rsidR="00356453" w:rsidRPr="00CB48E2">
              <w:rPr>
                <w:rFonts w:cstheme="majorBidi"/>
                <w:color w:val="FF0000"/>
                <w:sz w:val="22"/>
              </w:rPr>
              <w:t>, DAB</w:t>
            </w:r>
          </w:p>
        </w:tc>
        <w:tc>
          <w:tcPr>
            <w:tcW w:w="1361" w:type="dxa"/>
          </w:tcPr>
          <w:p w:rsidR="00503F0B" w:rsidRPr="00AE0A77" w:rsidRDefault="00503F0B" w:rsidP="0026444F">
            <w:pPr>
              <w:jc w:val="center"/>
              <w:rPr>
                <w:rFonts w:cstheme="majorBidi"/>
                <w:i/>
                <w:color w:val="FF0000"/>
                <w:sz w:val="22"/>
              </w:rPr>
            </w:pPr>
          </w:p>
        </w:tc>
        <w:tc>
          <w:tcPr>
            <w:tcW w:w="1530" w:type="dxa"/>
          </w:tcPr>
          <w:p w:rsidR="00503F0B" w:rsidRPr="00CB48E2" w:rsidRDefault="009C0364" w:rsidP="009C0364">
            <w:pPr>
              <w:jc w:val="center"/>
              <w:rPr>
                <w:rFonts w:cstheme="majorBidi"/>
                <w:color w:val="FF0000"/>
                <w:sz w:val="22"/>
              </w:rPr>
            </w:pPr>
            <w:r w:rsidRPr="00CB48E2">
              <w:rPr>
                <w:rFonts w:cstheme="majorBidi"/>
                <w:color w:val="FF0000"/>
                <w:sz w:val="22"/>
              </w:rPr>
              <w:t>1</w:t>
            </w: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AE0A77" w:rsidRDefault="00503F0B" w:rsidP="0026444F">
            <w:pPr>
              <w:spacing w:before="40" w:after="40"/>
              <w:jc w:val="center"/>
              <w:rPr>
                <w:rFonts w:cstheme="majorBidi"/>
                <w:i/>
                <w:color w:val="FF0000"/>
                <w:sz w:val="22"/>
              </w:rPr>
            </w:pPr>
          </w:p>
        </w:tc>
        <w:tc>
          <w:tcPr>
            <w:tcW w:w="1699" w:type="dxa"/>
          </w:tcPr>
          <w:p w:rsidR="00503F0B" w:rsidRPr="00CB48E2" w:rsidRDefault="00C23991" w:rsidP="0026444F">
            <w:pPr>
              <w:spacing w:before="40" w:after="40"/>
              <w:jc w:val="center"/>
              <w:rPr>
                <w:rFonts w:cstheme="majorBidi"/>
                <w:color w:val="FF0000"/>
                <w:sz w:val="22"/>
              </w:rPr>
            </w:pPr>
            <w:r>
              <w:rPr>
                <w:rFonts w:cstheme="majorBidi"/>
                <w:color w:val="FF0000"/>
                <w:sz w:val="22"/>
              </w:rPr>
              <w:t>3</w:t>
            </w:r>
            <w:r w:rsidR="00356453" w:rsidRPr="00CB48E2">
              <w:rPr>
                <w:rFonts w:cstheme="majorBidi"/>
                <w:color w:val="FF0000"/>
                <w:sz w:val="22"/>
              </w:rPr>
              <w:t>, DAB</w:t>
            </w: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CB48E2" w:rsidRDefault="009C0364" w:rsidP="0026444F">
            <w:pPr>
              <w:spacing w:before="40" w:after="40"/>
              <w:jc w:val="center"/>
              <w:rPr>
                <w:rFonts w:cstheme="majorBidi"/>
                <w:color w:val="FF0000"/>
                <w:sz w:val="22"/>
              </w:rPr>
            </w:pPr>
            <w:r w:rsidRPr="00CB48E2">
              <w:rPr>
                <w:rFonts w:cstheme="majorBidi"/>
                <w:color w:val="FF0000"/>
                <w:sz w:val="22"/>
              </w:rPr>
              <w:t>1</w:t>
            </w: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tcPr>
          <w:p w:rsidR="00503F0B" w:rsidRPr="00AE0A77" w:rsidRDefault="00503F0B" w:rsidP="0026444F">
            <w:pPr>
              <w:spacing w:before="40" w:after="40"/>
              <w:jc w:val="center"/>
              <w:rPr>
                <w:rFonts w:cstheme="majorBidi"/>
                <w:i/>
                <w:color w:val="FF0000"/>
                <w:sz w:val="22"/>
              </w:rPr>
            </w:pPr>
          </w:p>
        </w:tc>
        <w:tc>
          <w:tcPr>
            <w:tcW w:w="1699" w:type="dxa"/>
          </w:tcPr>
          <w:p w:rsidR="00503F0B" w:rsidRPr="00AE0A77" w:rsidRDefault="00503F0B" w:rsidP="0026444F">
            <w:pPr>
              <w:spacing w:before="40" w:after="40"/>
              <w:jc w:val="center"/>
              <w:rPr>
                <w:rFonts w:cstheme="majorBidi"/>
                <w:i/>
                <w:color w:val="FF0000"/>
                <w:sz w:val="22"/>
              </w:rPr>
            </w:pP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CB48E2" w:rsidRDefault="00356453" w:rsidP="0026444F">
            <w:pPr>
              <w:spacing w:before="40" w:after="40"/>
              <w:jc w:val="center"/>
              <w:rPr>
                <w:rFonts w:cstheme="majorBidi"/>
                <w:color w:val="FF0000"/>
                <w:sz w:val="22"/>
              </w:rPr>
            </w:pPr>
            <w:r w:rsidRPr="00CB48E2">
              <w:rPr>
                <w:rFonts w:cstheme="majorBidi"/>
                <w:color w:val="FF0000"/>
                <w:sz w:val="22"/>
              </w:rPr>
              <w:t>2</w:t>
            </w: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tcPr>
          <w:p w:rsidR="00503F0B" w:rsidRPr="00AE0A77" w:rsidRDefault="00503F0B" w:rsidP="0026444F">
            <w:pPr>
              <w:spacing w:before="40" w:after="40"/>
              <w:jc w:val="center"/>
              <w:rPr>
                <w:rFonts w:cstheme="majorBidi"/>
                <w:i/>
                <w:color w:val="FF0000"/>
                <w:sz w:val="22"/>
              </w:rPr>
            </w:pPr>
          </w:p>
        </w:tc>
        <w:tc>
          <w:tcPr>
            <w:tcW w:w="1699" w:type="dxa"/>
          </w:tcPr>
          <w:p w:rsidR="00503F0B" w:rsidRPr="00AE0A77" w:rsidRDefault="00503F0B" w:rsidP="0026444F">
            <w:pPr>
              <w:spacing w:before="40" w:after="40"/>
              <w:jc w:val="center"/>
              <w:rPr>
                <w:rFonts w:cstheme="majorBidi"/>
                <w:i/>
                <w:color w:val="FF0000"/>
                <w:sz w:val="22"/>
              </w:rPr>
            </w:pP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CB48E2" w:rsidRDefault="00356453" w:rsidP="0026444F">
            <w:pPr>
              <w:spacing w:before="40" w:after="40"/>
              <w:jc w:val="center"/>
              <w:rPr>
                <w:rFonts w:cstheme="majorBidi"/>
                <w:color w:val="FF0000"/>
                <w:sz w:val="22"/>
              </w:rPr>
            </w:pPr>
            <w:r w:rsidRPr="00CB48E2">
              <w:rPr>
                <w:rFonts w:cstheme="majorBidi"/>
                <w:color w:val="FF0000"/>
                <w:sz w:val="22"/>
              </w:rPr>
              <w:t>1</w:t>
            </w: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AE0A77" w:rsidRDefault="00503F0B" w:rsidP="0026444F">
            <w:pPr>
              <w:spacing w:before="40" w:after="40"/>
              <w:jc w:val="center"/>
              <w:rPr>
                <w:rFonts w:cstheme="majorBidi"/>
                <w:i/>
                <w:color w:val="FF0000"/>
                <w:sz w:val="22"/>
              </w:rPr>
            </w:pPr>
          </w:p>
        </w:tc>
        <w:tc>
          <w:tcPr>
            <w:tcW w:w="1699" w:type="dxa"/>
          </w:tcPr>
          <w:p w:rsidR="00503F0B" w:rsidRPr="00AE0A77" w:rsidRDefault="00503F0B" w:rsidP="0026444F">
            <w:pPr>
              <w:spacing w:before="40" w:after="40"/>
              <w:jc w:val="center"/>
              <w:rPr>
                <w:rFonts w:cstheme="majorBidi"/>
                <w:i/>
                <w:color w:val="FF0000"/>
                <w:sz w:val="22"/>
              </w:rPr>
            </w:pPr>
          </w:p>
        </w:tc>
        <w:tc>
          <w:tcPr>
            <w:tcW w:w="1361"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AE0A77" w:rsidRDefault="00503F0B" w:rsidP="0026444F">
            <w:pPr>
              <w:spacing w:before="40" w:after="40"/>
              <w:jc w:val="center"/>
              <w:rPr>
                <w:rFonts w:cstheme="majorBidi"/>
                <w:sz w:val="22"/>
              </w:rPr>
            </w:pPr>
          </w:p>
        </w:tc>
        <w:tc>
          <w:tcPr>
            <w:tcW w:w="1699" w:type="dxa"/>
          </w:tcPr>
          <w:p w:rsidR="00503F0B" w:rsidRPr="00AE0A77" w:rsidRDefault="00503F0B" w:rsidP="0026444F">
            <w:pPr>
              <w:spacing w:before="40" w:after="40"/>
              <w:jc w:val="center"/>
              <w:rPr>
                <w:rFonts w:cstheme="majorBidi"/>
                <w:sz w:val="22"/>
              </w:rPr>
            </w:pPr>
          </w:p>
        </w:tc>
        <w:tc>
          <w:tcPr>
            <w:tcW w:w="1361"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AE0A77" w:rsidRDefault="00503F0B" w:rsidP="0026444F">
            <w:pPr>
              <w:rPr>
                <w:rFonts w:cstheme="majorBidi"/>
                <w:sz w:val="22"/>
              </w:rPr>
            </w:pPr>
          </w:p>
        </w:tc>
        <w:tc>
          <w:tcPr>
            <w:tcW w:w="1699" w:type="dxa"/>
          </w:tcPr>
          <w:p w:rsidR="00503F0B" w:rsidRPr="00AE0A77" w:rsidRDefault="00503F0B" w:rsidP="0026444F">
            <w:pPr>
              <w:rPr>
                <w:rFonts w:cstheme="majorBidi"/>
                <w:sz w:val="22"/>
              </w:rPr>
            </w:pPr>
          </w:p>
        </w:tc>
        <w:tc>
          <w:tcPr>
            <w:tcW w:w="1361" w:type="dxa"/>
          </w:tcPr>
          <w:p w:rsidR="00503F0B" w:rsidRPr="00AE0A77" w:rsidRDefault="00503F0B" w:rsidP="0026444F">
            <w:pPr>
              <w:rPr>
                <w:rFonts w:cstheme="majorBidi"/>
                <w:sz w:val="22"/>
              </w:rPr>
            </w:pPr>
          </w:p>
        </w:tc>
        <w:tc>
          <w:tcPr>
            <w:tcW w:w="1530" w:type="dxa"/>
          </w:tcPr>
          <w:p w:rsidR="00503F0B" w:rsidRPr="00AE0A77" w:rsidRDefault="00E722C7" w:rsidP="00E722C7">
            <w:pPr>
              <w:jc w:val="center"/>
              <w:rPr>
                <w:rFonts w:cstheme="majorBidi"/>
                <w:sz w:val="22"/>
              </w:rPr>
            </w:pPr>
            <w:r w:rsidRPr="00E722C7">
              <w:rPr>
                <w:rFonts w:cstheme="majorBidi"/>
                <w:color w:val="FF0000"/>
                <w:sz w:val="22"/>
              </w:rPr>
              <w:t>2</w:t>
            </w: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AE0A77" w:rsidRDefault="00503F0B" w:rsidP="0026444F">
            <w:pPr>
              <w:rPr>
                <w:rFonts w:cstheme="majorBidi"/>
                <w:sz w:val="22"/>
              </w:rPr>
            </w:pPr>
          </w:p>
        </w:tc>
        <w:tc>
          <w:tcPr>
            <w:tcW w:w="1699" w:type="dxa"/>
          </w:tcPr>
          <w:p w:rsidR="00503F0B" w:rsidRPr="00AE0A77" w:rsidRDefault="00503F0B" w:rsidP="0026444F">
            <w:pPr>
              <w:rPr>
                <w:rFonts w:cstheme="majorBidi"/>
                <w:sz w:val="22"/>
              </w:rPr>
            </w:pPr>
          </w:p>
        </w:tc>
        <w:tc>
          <w:tcPr>
            <w:tcW w:w="1361"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AE0A77" w:rsidRDefault="00503F0B" w:rsidP="0026444F">
            <w:pPr>
              <w:rPr>
                <w:rFonts w:cstheme="majorBidi"/>
                <w:sz w:val="22"/>
              </w:rPr>
            </w:pPr>
          </w:p>
        </w:tc>
        <w:tc>
          <w:tcPr>
            <w:tcW w:w="1699" w:type="dxa"/>
          </w:tcPr>
          <w:p w:rsidR="00503F0B" w:rsidRPr="00AE0A77" w:rsidRDefault="00503F0B" w:rsidP="0026444F">
            <w:pPr>
              <w:rPr>
                <w:rFonts w:cstheme="majorBidi"/>
                <w:sz w:val="22"/>
              </w:rPr>
            </w:pPr>
          </w:p>
        </w:tc>
        <w:tc>
          <w:tcPr>
            <w:tcW w:w="1361"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AE0A77" w:rsidRDefault="00503F0B" w:rsidP="0026444F">
            <w:pPr>
              <w:rPr>
                <w:rFonts w:cstheme="majorBidi"/>
                <w:sz w:val="22"/>
              </w:rPr>
            </w:pPr>
          </w:p>
        </w:tc>
        <w:tc>
          <w:tcPr>
            <w:tcW w:w="1699" w:type="dxa"/>
          </w:tcPr>
          <w:p w:rsidR="00503F0B" w:rsidRPr="00AE0A77" w:rsidRDefault="00503F0B" w:rsidP="0026444F">
            <w:pPr>
              <w:rPr>
                <w:rFonts w:cstheme="majorBidi"/>
                <w:sz w:val="22"/>
              </w:rPr>
            </w:pPr>
          </w:p>
        </w:tc>
        <w:tc>
          <w:tcPr>
            <w:tcW w:w="1361"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356453">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699" w:type="dxa"/>
          </w:tcPr>
          <w:p w:rsidR="00503F0B" w:rsidRPr="00AE0A77" w:rsidRDefault="00503F0B" w:rsidP="0026444F">
            <w:pPr>
              <w:rPr>
                <w:rFonts w:cstheme="majorBidi"/>
                <w:sz w:val="22"/>
              </w:rPr>
            </w:pPr>
          </w:p>
        </w:tc>
        <w:tc>
          <w:tcPr>
            <w:tcW w:w="1361"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lastRenderedPageBreak/>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xml:space="preserve">” </w:t>
            </w:r>
            <w:r w:rsidRPr="004F1BBB">
              <w:rPr>
                <w:highlight w:val="yellow"/>
                <w:lang w:eastAsia="ja-JP"/>
              </w:rPr>
              <w:t>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4"/>
          <w:footerReference w:type="first" r:id="rId15"/>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DD6186" w:rsidP="0026444F">
            <w:pPr>
              <w:tabs>
                <w:tab w:val="left" w:pos="3119"/>
                <w:tab w:val="left" w:pos="4395"/>
              </w:tabs>
              <w:spacing w:before="40" w:afterLines="40" w:after="96"/>
              <w:jc w:val="center"/>
              <w:rPr>
                <w:b/>
                <w:sz w:val="18"/>
                <w:szCs w:val="18"/>
              </w:rPr>
            </w:pPr>
            <w:r>
              <w:rPr>
                <w:b/>
                <w:sz w:val="18"/>
                <w:szCs w:val="18"/>
                <w:lang w:eastAsia="ja-JP"/>
              </w:rPr>
              <w:t>CVA</w:t>
            </w: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3</w:t>
            </w:r>
          </w:p>
        </w:tc>
        <w:tc>
          <w:tcPr>
            <w:tcW w:w="1631" w:type="dxa"/>
          </w:tcPr>
          <w:p w:rsidR="00503F0B"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DVB-T, 64-QAM</w:t>
            </w:r>
          </w:p>
          <w:p w:rsidR="00E96A2D" w:rsidRPr="00AE0A77" w:rsidRDefault="00E96A2D" w:rsidP="0026444F">
            <w:pPr>
              <w:tabs>
                <w:tab w:val="left" w:pos="3119"/>
                <w:tab w:val="left" w:pos="4395"/>
              </w:tabs>
              <w:spacing w:before="40" w:afterLines="40" w:after="96"/>
              <w:jc w:val="center"/>
              <w:rPr>
                <w:i/>
                <w:color w:val="FF0000"/>
                <w:sz w:val="18"/>
                <w:szCs w:val="18"/>
              </w:rPr>
            </w:pPr>
            <w:r>
              <w:rPr>
                <w:i/>
                <w:color w:val="FF0000"/>
                <w:sz w:val="18"/>
                <w:szCs w:val="18"/>
                <w:lang w:eastAsia="ja-JP"/>
              </w:rPr>
              <w:t>SFN in UHF band</w:t>
            </w:r>
          </w:p>
        </w:tc>
        <w:tc>
          <w:tcPr>
            <w:tcW w:w="819" w:type="dxa"/>
          </w:tcPr>
          <w:p w:rsidR="00503F0B" w:rsidRDefault="00DD6186"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3/4</w:t>
            </w:r>
          </w:p>
          <w:p w:rsidR="00DD6186" w:rsidRDefault="00DD6186"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Or</w:t>
            </w:r>
          </w:p>
          <w:p w:rsidR="00DD6186" w:rsidRPr="00AE0A77" w:rsidRDefault="00DD6186" w:rsidP="0026444F">
            <w:pPr>
              <w:tabs>
                <w:tab w:val="left" w:pos="3119"/>
                <w:tab w:val="left" w:pos="4395"/>
              </w:tabs>
              <w:spacing w:before="40" w:afterLines="40" w:after="96"/>
              <w:jc w:val="center"/>
              <w:rPr>
                <w:i/>
                <w:color w:val="FF0000"/>
                <w:sz w:val="18"/>
                <w:szCs w:val="18"/>
              </w:rPr>
            </w:pPr>
            <w:r>
              <w:rPr>
                <w:i/>
                <w:color w:val="FF0000"/>
                <w:sz w:val="18"/>
                <w:szCs w:val="18"/>
                <w:lang w:eastAsia="ja-JP"/>
              </w:rPr>
              <w:t>2/3</w:t>
            </w:r>
          </w:p>
        </w:tc>
        <w:tc>
          <w:tcPr>
            <w:tcW w:w="818" w:type="dxa"/>
          </w:tcPr>
          <w:p w:rsidR="00503F0B" w:rsidRDefault="00DD6186"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1/4</w:t>
            </w:r>
          </w:p>
          <w:p w:rsidR="00DD6186" w:rsidRDefault="00DD6186"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 xml:space="preserve">Or </w:t>
            </w:r>
          </w:p>
          <w:p w:rsidR="00DD6186" w:rsidRPr="00AE0A77" w:rsidRDefault="00DD6186" w:rsidP="0026444F">
            <w:pPr>
              <w:tabs>
                <w:tab w:val="left" w:pos="3119"/>
                <w:tab w:val="left" w:pos="4395"/>
              </w:tabs>
              <w:spacing w:before="40" w:afterLines="40" w:after="96"/>
              <w:jc w:val="center"/>
              <w:rPr>
                <w:i/>
                <w:color w:val="FF0000"/>
                <w:sz w:val="18"/>
                <w:szCs w:val="18"/>
              </w:rPr>
            </w:pPr>
            <w:r>
              <w:rPr>
                <w:i/>
                <w:color w:val="FF0000"/>
                <w:sz w:val="18"/>
                <w:szCs w:val="18"/>
                <w:lang w:eastAsia="ja-JP"/>
              </w:rPr>
              <w:t>1/32</w:t>
            </w: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DD6186" w:rsidP="0026444F">
            <w:pPr>
              <w:tabs>
                <w:tab w:val="left" w:pos="3119"/>
                <w:tab w:val="left" w:pos="4395"/>
              </w:tabs>
              <w:spacing w:before="40" w:afterLines="40" w:after="96"/>
              <w:jc w:val="center"/>
              <w:rPr>
                <w:i/>
                <w:color w:val="FF0000"/>
                <w:sz w:val="18"/>
                <w:szCs w:val="18"/>
              </w:rPr>
            </w:pPr>
            <w:r>
              <w:rPr>
                <w:i/>
                <w:color w:val="FF0000"/>
                <w:sz w:val="18"/>
                <w:szCs w:val="18"/>
                <w:lang w:eastAsia="ja-JP"/>
              </w:rPr>
              <w:t>22.4</w:t>
            </w:r>
          </w:p>
        </w:tc>
        <w:tc>
          <w:tcPr>
            <w:tcW w:w="1225" w:type="dxa"/>
          </w:tcPr>
          <w:p w:rsidR="00503F0B" w:rsidRPr="00AE0A77" w:rsidRDefault="00E37CBE" w:rsidP="00E37CBE">
            <w:pPr>
              <w:tabs>
                <w:tab w:val="left" w:pos="3119"/>
                <w:tab w:val="left" w:pos="4395"/>
              </w:tabs>
              <w:spacing w:before="40" w:afterLines="40" w:after="96"/>
              <w:jc w:val="center"/>
              <w:rPr>
                <w:i/>
                <w:color w:val="FF0000"/>
                <w:sz w:val="18"/>
                <w:szCs w:val="18"/>
              </w:rPr>
            </w:pPr>
            <w:r>
              <w:rPr>
                <w:i/>
                <w:color w:val="FF0000"/>
                <w:sz w:val="18"/>
                <w:szCs w:val="18"/>
                <w:lang w:eastAsia="ja-JP"/>
              </w:rPr>
              <w:t>50%</w:t>
            </w:r>
          </w:p>
        </w:tc>
        <w:tc>
          <w:tcPr>
            <w:tcW w:w="1089" w:type="dxa"/>
          </w:tcPr>
          <w:p w:rsidR="00503F0B" w:rsidRPr="00AE0A77" w:rsidRDefault="00DD6186" w:rsidP="00E37CBE">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&gt;</w:t>
            </w:r>
            <w:r w:rsidR="00E37CBE">
              <w:rPr>
                <w:i/>
                <w:color w:val="FF0000"/>
                <w:sz w:val="18"/>
                <w:szCs w:val="18"/>
                <w:lang w:eastAsia="ja-JP"/>
              </w:rPr>
              <w:t>99</w:t>
            </w:r>
            <w:r>
              <w:rPr>
                <w:i/>
                <w:color w:val="FF0000"/>
                <w:sz w:val="18"/>
                <w:szCs w:val="18"/>
                <w:lang w:eastAsia="ja-JP"/>
              </w:rPr>
              <w:t>%</w:t>
            </w:r>
          </w:p>
        </w:tc>
        <w:tc>
          <w:tcPr>
            <w:tcW w:w="1295" w:type="dxa"/>
          </w:tcPr>
          <w:p w:rsidR="00DD6186" w:rsidRPr="00AE0A77" w:rsidRDefault="00DD6186" w:rsidP="00DD6186">
            <w:pPr>
              <w:tabs>
                <w:tab w:val="left" w:pos="3119"/>
                <w:tab w:val="left" w:pos="4395"/>
              </w:tabs>
              <w:spacing w:before="40" w:afterLines="40" w:after="96"/>
              <w:jc w:val="center"/>
              <w:rPr>
                <w:i/>
                <w:color w:val="FF0000"/>
                <w:sz w:val="18"/>
                <w:szCs w:val="18"/>
              </w:rPr>
            </w:pPr>
            <w:r>
              <w:rPr>
                <w:i/>
                <w:color w:val="FF0000"/>
                <w:sz w:val="18"/>
                <w:szCs w:val="18"/>
                <w:lang w:eastAsia="ja-JP"/>
              </w:rPr>
              <w:t>16SD+2HD</w:t>
            </w:r>
          </w:p>
        </w:tc>
        <w:tc>
          <w:tcPr>
            <w:tcW w:w="1067" w:type="dxa"/>
            <w:vAlign w:val="center"/>
          </w:tcPr>
          <w:p w:rsidR="00503F0B" w:rsidRPr="00AE0A77" w:rsidRDefault="00DD6186" w:rsidP="0026444F">
            <w:pPr>
              <w:tabs>
                <w:tab w:val="left" w:pos="3119"/>
                <w:tab w:val="left" w:pos="4395"/>
              </w:tabs>
              <w:spacing w:before="40" w:afterLines="40" w:after="96"/>
              <w:jc w:val="center"/>
              <w:rPr>
                <w:i/>
                <w:color w:val="FF0000"/>
                <w:sz w:val="18"/>
                <w:szCs w:val="18"/>
              </w:rPr>
            </w:pPr>
            <w:r>
              <w:rPr>
                <w:i/>
                <w:color w:val="FF0000"/>
                <w:sz w:val="18"/>
                <w:szCs w:val="18"/>
                <w:lang w:eastAsia="ja-JP"/>
              </w:rPr>
              <w:t>~60</w:t>
            </w:r>
          </w:p>
        </w:tc>
        <w:tc>
          <w:tcPr>
            <w:tcW w:w="1361" w:type="dxa"/>
            <w:vAlign w:val="center"/>
          </w:tcPr>
          <w:p w:rsidR="00503F0B" w:rsidRPr="00AE0A77" w:rsidRDefault="00901B2A" w:rsidP="00901B2A">
            <w:pPr>
              <w:tabs>
                <w:tab w:val="left" w:pos="3119"/>
                <w:tab w:val="left" w:pos="4395"/>
              </w:tabs>
              <w:spacing w:before="40" w:afterLines="40" w:after="96"/>
              <w:jc w:val="center"/>
              <w:rPr>
                <w:i/>
                <w:color w:val="FF0000"/>
                <w:sz w:val="18"/>
                <w:szCs w:val="18"/>
              </w:rPr>
            </w:pPr>
            <w:r>
              <w:rPr>
                <w:i/>
                <w:color w:val="FF0000"/>
                <w:sz w:val="18"/>
                <w:szCs w:val="18"/>
                <w:lang w:eastAsia="ja-JP"/>
              </w:rPr>
              <w:t>3X8MHz</w:t>
            </w:r>
          </w:p>
        </w:tc>
        <w:tc>
          <w:tcPr>
            <w:tcW w:w="2061" w:type="dxa"/>
          </w:tcPr>
          <w:p w:rsidR="00503F0B" w:rsidRPr="00AE0A77" w:rsidRDefault="00DD6186" w:rsidP="0026444F">
            <w:pPr>
              <w:tabs>
                <w:tab w:val="left" w:pos="3119"/>
                <w:tab w:val="left" w:pos="4395"/>
              </w:tabs>
              <w:spacing w:before="40" w:afterLines="40" w:after="96"/>
              <w:jc w:val="center"/>
              <w:rPr>
                <w:i/>
                <w:color w:val="FF0000"/>
                <w:sz w:val="18"/>
                <w:szCs w:val="18"/>
              </w:rPr>
            </w:pPr>
            <w:r>
              <w:rPr>
                <w:i/>
                <w:color w:val="FF0000"/>
                <w:sz w:val="18"/>
                <w:szCs w:val="18"/>
                <w:lang w:eastAsia="ja-JP"/>
              </w:rPr>
              <w:t>Free to air</w:t>
            </w:r>
          </w:p>
        </w:tc>
      </w:tr>
      <w:tr w:rsidR="00DD6186" w:rsidRPr="00AE0A77" w:rsidTr="00901B2A">
        <w:trPr>
          <w:jc w:val="center"/>
        </w:trPr>
        <w:tc>
          <w:tcPr>
            <w:tcW w:w="819" w:type="dxa"/>
            <w:vMerge/>
            <w:vAlign w:val="center"/>
          </w:tcPr>
          <w:p w:rsidR="00DD6186" w:rsidRPr="00AE0A77" w:rsidRDefault="00DD6186" w:rsidP="0026444F">
            <w:pPr>
              <w:tabs>
                <w:tab w:val="left" w:pos="3119"/>
                <w:tab w:val="left" w:pos="4395"/>
              </w:tabs>
              <w:spacing w:before="40" w:afterLines="40" w:after="96"/>
              <w:jc w:val="center"/>
              <w:rPr>
                <w:sz w:val="18"/>
                <w:szCs w:val="18"/>
              </w:rPr>
            </w:pPr>
          </w:p>
        </w:tc>
        <w:tc>
          <w:tcPr>
            <w:tcW w:w="682" w:type="dxa"/>
          </w:tcPr>
          <w:p w:rsidR="00DD6186" w:rsidRPr="00AE0A77" w:rsidRDefault="00DD6186" w:rsidP="00901B2A">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2</w:t>
            </w:r>
          </w:p>
        </w:tc>
        <w:tc>
          <w:tcPr>
            <w:tcW w:w="1631" w:type="dxa"/>
          </w:tcPr>
          <w:p w:rsidR="00DD6186" w:rsidRPr="00AE0A77" w:rsidRDefault="00DD6186" w:rsidP="00901B2A">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 xml:space="preserve">DVB-T, 64-QAM            SFN in </w:t>
            </w:r>
            <w:r w:rsidR="00901B2A">
              <w:rPr>
                <w:i/>
                <w:color w:val="FF0000"/>
                <w:sz w:val="18"/>
                <w:szCs w:val="18"/>
                <w:lang w:eastAsia="ja-JP"/>
              </w:rPr>
              <w:t>V</w:t>
            </w:r>
            <w:r w:rsidR="00901B2A" w:rsidRPr="00DD6186">
              <w:rPr>
                <w:i/>
                <w:color w:val="FF0000"/>
                <w:sz w:val="18"/>
                <w:szCs w:val="18"/>
                <w:lang w:eastAsia="ja-JP"/>
              </w:rPr>
              <w:t xml:space="preserve">HF </w:t>
            </w:r>
            <w:r w:rsidRPr="00DD6186">
              <w:rPr>
                <w:i/>
                <w:color w:val="FF0000"/>
                <w:sz w:val="18"/>
                <w:szCs w:val="18"/>
                <w:lang w:eastAsia="ja-JP"/>
              </w:rPr>
              <w:t>Band</w:t>
            </w:r>
          </w:p>
        </w:tc>
        <w:tc>
          <w:tcPr>
            <w:tcW w:w="819" w:type="dxa"/>
          </w:tcPr>
          <w:p w:rsidR="00E96A2D" w:rsidRDefault="00E96A2D"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¾</w:t>
            </w:r>
          </w:p>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or 5/6</w:t>
            </w:r>
          </w:p>
        </w:tc>
        <w:tc>
          <w:tcPr>
            <w:tcW w:w="818"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1/4</w:t>
            </w:r>
          </w:p>
        </w:tc>
        <w:tc>
          <w:tcPr>
            <w:tcW w:w="955"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Fixed</w:t>
            </w:r>
          </w:p>
        </w:tc>
        <w:tc>
          <w:tcPr>
            <w:tcW w:w="954"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22.4 – 23.7</w:t>
            </w:r>
          </w:p>
        </w:tc>
        <w:tc>
          <w:tcPr>
            <w:tcW w:w="1225" w:type="dxa"/>
          </w:tcPr>
          <w:p w:rsidR="00DD6186" w:rsidRPr="00AE0A77" w:rsidRDefault="00E37CBE"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40</w:t>
            </w:r>
            <w:r w:rsidR="00DD6186" w:rsidRPr="00DD6186">
              <w:rPr>
                <w:i/>
                <w:color w:val="FF0000"/>
                <w:sz w:val="18"/>
                <w:szCs w:val="18"/>
                <w:lang w:eastAsia="ja-JP"/>
              </w:rPr>
              <w:t>%</w:t>
            </w:r>
          </w:p>
        </w:tc>
        <w:tc>
          <w:tcPr>
            <w:tcW w:w="1089"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&gt;99.0%</w:t>
            </w:r>
          </w:p>
        </w:tc>
        <w:tc>
          <w:tcPr>
            <w:tcW w:w="1295"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4 SD MPEG 2 programs + 3 radio programs</w:t>
            </w:r>
          </w:p>
        </w:tc>
        <w:tc>
          <w:tcPr>
            <w:tcW w:w="1067"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~50</w:t>
            </w:r>
          </w:p>
        </w:tc>
        <w:tc>
          <w:tcPr>
            <w:tcW w:w="1361"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(2x7 MHz channels)</w:t>
            </w:r>
          </w:p>
        </w:tc>
        <w:tc>
          <w:tcPr>
            <w:tcW w:w="2061" w:type="dxa"/>
          </w:tcPr>
          <w:p w:rsidR="00DD6186" w:rsidRPr="00AE0A77" w:rsidRDefault="00DD6186" w:rsidP="0026444F">
            <w:pPr>
              <w:tabs>
                <w:tab w:val="left" w:pos="3119"/>
                <w:tab w:val="left" w:pos="4395"/>
              </w:tabs>
              <w:spacing w:before="40" w:afterLines="40" w:after="96"/>
              <w:jc w:val="center"/>
              <w:rPr>
                <w:i/>
                <w:color w:val="FF0000"/>
                <w:sz w:val="18"/>
                <w:szCs w:val="18"/>
                <w:lang w:eastAsia="ja-JP"/>
              </w:rPr>
            </w:pPr>
            <w:r w:rsidRPr="00DD6186">
              <w:rPr>
                <w:i/>
                <w:color w:val="FF0000"/>
                <w:sz w:val="18"/>
                <w:szCs w:val="18"/>
                <w:lang w:eastAsia="ja-JP"/>
              </w:rPr>
              <w:t>Free to Air</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0C" w:rsidRDefault="00D4730C">
      <w:r>
        <w:separator/>
      </w:r>
    </w:p>
  </w:endnote>
  <w:endnote w:type="continuationSeparator" w:id="0">
    <w:p w:rsidR="00D4730C" w:rsidRDefault="00D4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324F57">
    <w:pPr>
      <w:pStyle w:val="Footer"/>
      <w:rPr>
        <w:lang w:val="es-ES_tradnl"/>
      </w:rPr>
    </w:pPr>
    <w:r>
      <w:fldChar w:fldCharType="begin"/>
    </w:r>
    <w:r w:rsidRPr="00FA5277">
      <w:rPr>
        <w:lang w:val="it-IT"/>
      </w:rPr>
      <w:instrText xml:space="preserve"> FILENAME \p \* MERGEFORMAT </w:instrText>
    </w:r>
    <w:r>
      <w:fldChar w:fldCharType="separate"/>
    </w:r>
    <w:r w:rsidR="007A4E79" w:rsidRPr="007A4E79">
      <w:rPr>
        <w:lang w:val="es-ES_tradnl"/>
      </w:rPr>
      <w:t>D</w:t>
    </w:r>
    <w:r w:rsidR="007A4E79">
      <w:rPr>
        <w:lang w:val="it-IT"/>
      </w:rPr>
      <w:t>:\cartelle-personali\lazzarini\Documenti\archivio-documenti\ITU-questionario-secondo\Questionnaire - CVA.def.docx</w:t>
    </w:r>
    <w:r>
      <w:rPr>
        <w:lang w:val="es-ES_tradnl"/>
      </w:rPr>
      <w:fldChar w:fldCharType="end"/>
    </w:r>
    <w:r w:rsidR="00FA124A" w:rsidRPr="00FA5277">
      <w:rPr>
        <w:lang w:val="it-IT"/>
      </w:rPr>
      <w:t xml:space="preserve"> </w:t>
    </w:r>
    <w:r w:rsidR="00E6257C" w:rsidRPr="00FA5277">
      <w:rPr>
        <w:lang w:val="it-IT"/>
      </w:rPr>
      <w:t>( )</w:t>
    </w:r>
    <w:r w:rsidR="00FA124A" w:rsidRPr="00982084">
      <w:rPr>
        <w:lang w:val="es-ES_tradnl"/>
      </w:rPr>
      <w:tab/>
    </w:r>
    <w:r w:rsidR="00D02712">
      <w:fldChar w:fldCharType="begin"/>
    </w:r>
    <w:r w:rsidR="00FA124A">
      <w:instrText xml:space="preserve"> savedate \@ dd.MM.yy </w:instrText>
    </w:r>
    <w:r w:rsidR="00D02712">
      <w:fldChar w:fldCharType="separate"/>
    </w:r>
    <w:r w:rsidR="00E96A61">
      <w:t>17.10.14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7A4E79">
      <w:t>17.10.14</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0C" w:rsidRDefault="00D4730C">
      <w:r>
        <w:t>____________________</w:t>
      </w:r>
    </w:p>
  </w:footnote>
  <w:footnote w:type="continuationSeparator" w:id="0">
    <w:p w:rsidR="00D4730C" w:rsidRDefault="00D4730C">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6A61">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6A61">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D6186">
      <w:rPr>
        <w:rStyle w:val="PageNumber"/>
        <w:noProof/>
      </w:rPr>
      <w:t>12</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6A61">
      <w:rPr>
        <w:rStyle w:val="PageNumber"/>
        <w:noProof/>
      </w:rPr>
      <w:t>11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26B7"/>
    <w:multiLevelType w:val="hybridMultilevel"/>
    <w:tmpl w:val="3E1ACFC6"/>
    <w:lvl w:ilvl="0" w:tplc="BCE41CF2">
      <w:numFmt w:val="bullet"/>
      <w:lvlText w:val="-"/>
      <w:lvlJc w:val="left"/>
      <w:pPr>
        <w:ind w:left="1155" w:hanging="360"/>
      </w:pPr>
      <w:rPr>
        <w:rFonts w:ascii="Times New Roman" w:eastAsia="MS Mincho"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671227"/>
    <w:multiLevelType w:val="hybridMultilevel"/>
    <w:tmpl w:val="3D30A436"/>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2CDA62E9"/>
    <w:multiLevelType w:val="hybridMultilevel"/>
    <w:tmpl w:val="400C85E8"/>
    <w:lvl w:ilvl="0" w:tplc="B6DA4E0A">
      <w:start w:val="1"/>
      <w:numFmt w:val="lowerLetter"/>
      <w:lvlText w:val="%1)"/>
      <w:lvlJc w:val="left"/>
      <w:pPr>
        <w:ind w:left="150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
    <w:nsid w:val="31EE3CC8"/>
    <w:multiLevelType w:val="hybridMultilevel"/>
    <w:tmpl w:val="3D5A24DE"/>
    <w:lvl w:ilvl="0" w:tplc="96B664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D2021A9"/>
    <w:multiLevelType w:val="hybridMultilevel"/>
    <w:tmpl w:val="600E64B8"/>
    <w:lvl w:ilvl="0" w:tplc="E52431AE">
      <w:start w:val="1"/>
      <w:numFmt w:val="lowerLetter"/>
      <w:lvlText w:val="%1)"/>
      <w:lvlJc w:val="left"/>
      <w:pPr>
        <w:ind w:left="150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28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17B96"/>
    <w:rsid w:val="000A7D55"/>
    <w:rsid w:val="000C2E8E"/>
    <w:rsid w:val="000E0E7C"/>
    <w:rsid w:val="000F1B4B"/>
    <w:rsid w:val="0012744F"/>
    <w:rsid w:val="00156F66"/>
    <w:rsid w:val="00182528"/>
    <w:rsid w:val="0018500B"/>
    <w:rsid w:val="00196A19"/>
    <w:rsid w:val="00202DC1"/>
    <w:rsid w:val="002116EE"/>
    <w:rsid w:val="002309D8"/>
    <w:rsid w:val="0025783E"/>
    <w:rsid w:val="002738F6"/>
    <w:rsid w:val="00282E4A"/>
    <w:rsid w:val="002A7FE2"/>
    <w:rsid w:val="002E1B4F"/>
    <w:rsid w:val="002F2E67"/>
    <w:rsid w:val="002F32F5"/>
    <w:rsid w:val="00304943"/>
    <w:rsid w:val="00315546"/>
    <w:rsid w:val="00324F57"/>
    <w:rsid w:val="00330567"/>
    <w:rsid w:val="00356453"/>
    <w:rsid w:val="00386A9D"/>
    <w:rsid w:val="00391081"/>
    <w:rsid w:val="003B2789"/>
    <w:rsid w:val="003C13CE"/>
    <w:rsid w:val="003E2518"/>
    <w:rsid w:val="003E7CEF"/>
    <w:rsid w:val="00470287"/>
    <w:rsid w:val="004B1EF7"/>
    <w:rsid w:val="004B3FAD"/>
    <w:rsid w:val="004F1BBB"/>
    <w:rsid w:val="00501DCA"/>
    <w:rsid w:val="00503F0B"/>
    <w:rsid w:val="00513A47"/>
    <w:rsid w:val="00523495"/>
    <w:rsid w:val="005408DF"/>
    <w:rsid w:val="00552208"/>
    <w:rsid w:val="00573344"/>
    <w:rsid w:val="00583F9B"/>
    <w:rsid w:val="005C373F"/>
    <w:rsid w:val="005D41BA"/>
    <w:rsid w:val="005E5C10"/>
    <w:rsid w:val="005F2C78"/>
    <w:rsid w:val="006144E4"/>
    <w:rsid w:val="00647A2E"/>
    <w:rsid w:val="00650299"/>
    <w:rsid w:val="00655FC5"/>
    <w:rsid w:val="006A1FFD"/>
    <w:rsid w:val="00740D48"/>
    <w:rsid w:val="0079246E"/>
    <w:rsid w:val="007A4E79"/>
    <w:rsid w:val="00805C2B"/>
    <w:rsid w:val="00822581"/>
    <w:rsid w:val="008309DD"/>
    <w:rsid w:val="0083227A"/>
    <w:rsid w:val="00866900"/>
    <w:rsid w:val="00881BA1"/>
    <w:rsid w:val="008C26B8"/>
    <w:rsid w:val="008F208F"/>
    <w:rsid w:val="00901B2A"/>
    <w:rsid w:val="0090637E"/>
    <w:rsid w:val="00912B0C"/>
    <w:rsid w:val="00930CC2"/>
    <w:rsid w:val="00952364"/>
    <w:rsid w:val="00982084"/>
    <w:rsid w:val="00995963"/>
    <w:rsid w:val="009A13A6"/>
    <w:rsid w:val="009B61EB"/>
    <w:rsid w:val="009C0364"/>
    <w:rsid w:val="009C0723"/>
    <w:rsid w:val="009C2064"/>
    <w:rsid w:val="009D0A7D"/>
    <w:rsid w:val="009D1697"/>
    <w:rsid w:val="00A014F8"/>
    <w:rsid w:val="00A06C91"/>
    <w:rsid w:val="00A5173C"/>
    <w:rsid w:val="00A61AEF"/>
    <w:rsid w:val="00AF173A"/>
    <w:rsid w:val="00B066A4"/>
    <w:rsid w:val="00B07A13"/>
    <w:rsid w:val="00B12358"/>
    <w:rsid w:val="00B4279B"/>
    <w:rsid w:val="00B45FC9"/>
    <w:rsid w:val="00B621E0"/>
    <w:rsid w:val="00B93D23"/>
    <w:rsid w:val="00BB47C6"/>
    <w:rsid w:val="00BC7CCF"/>
    <w:rsid w:val="00BE470B"/>
    <w:rsid w:val="00C15790"/>
    <w:rsid w:val="00C22E60"/>
    <w:rsid w:val="00C23991"/>
    <w:rsid w:val="00C57A91"/>
    <w:rsid w:val="00CB48E2"/>
    <w:rsid w:val="00CC01C2"/>
    <w:rsid w:val="00CF21F2"/>
    <w:rsid w:val="00D02712"/>
    <w:rsid w:val="00D06E02"/>
    <w:rsid w:val="00D214D0"/>
    <w:rsid w:val="00D4730C"/>
    <w:rsid w:val="00D6546B"/>
    <w:rsid w:val="00D94839"/>
    <w:rsid w:val="00DD4BED"/>
    <w:rsid w:val="00DD6186"/>
    <w:rsid w:val="00DE18E8"/>
    <w:rsid w:val="00DE236A"/>
    <w:rsid w:val="00DE39F0"/>
    <w:rsid w:val="00DF0AF3"/>
    <w:rsid w:val="00E16250"/>
    <w:rsid w:val="00E27D7E"/>
    <w:rsid w:val="00E37CBE"/>
    <w:rsid w:val="00E42E13"/>
    <w:rsid w:val="00E5054B"/>
    <w:rsid w:val="00E53AB1"/>
    <w:rsid w:val="00E6257C"/>
    <w:rsid w:val="00E63C59"/>
    <w:rsid w:val="00E722C7"/>
    <w:rsid w:val="00E75C24"/>
    <w:rsid w:val="00E91721"/>
    <w:rsid w:val="00E96A2D"/>
    <w:rsid w:val="00E96A61"/>
    <w:rsid w:val="00EA055B"/>
    <w:rsid w:val="00ED57C6"/>
    <w:rsid w:val="00EE0D63"/>
    <w:rsid w:val="00FA124A"/>
    <w:rsid w:val="00FA5277"/>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0B88E1-1CF2-49C4-8270-7BEC62B6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99"/>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A06C91"/>
    <w:pPr>
      <w:spacing w:before="0"/>
    </w:pPr>
    <w:rPr>
      <w:rFonts w:ascii="Tahoma" w:hAnsi="Tahoma" w:cs="Tahoma"/>
      <w:sz w:val="16"/>
      <w:szCs w:val="16"/>
    </w:rPr>
  </w:style>
  <w:style w:type="character" w:customStyle="1" w:styleId="BalloonTextChar">
    <w:name w:val="Balloon Text Char"/>
    <w:basedOn w:val="DefaultParagraphFont"/>
    <w:link w:val="BalloonText"/>
    <w:rsid w:val="00A06C91"/>
    <w:rPr>
      <w:rFonts w:ascii="Tahoma" w:hAnsi="Tahoma" w:cs="Tahoma"/>
      <w:sz w:val="16"/>
      <w:szCs w:val="16"/>
      <w:lang w:val="en-GB" w:eastAsia="en-US"/>
    </w:rPr>
  </w:style>
  <w:style w:type="paragraph" w:styleId="Revision">
    <w:name w:val="Revision"/>
    <w:hidden/>
    <w:uiPriority w:val="99"/>
    <w:semiHidden/>
    <w:rsid w:val="00DD6186"/>
    <w:rPr>
      <w:rFonts w:ascii="Times New Roman" w:hAnsi="Times New Roman"/>
      <w:sz w:val="24"/>
      <w:lang w:val="en-GB" w:eastAsia="en-US"/>
    </w:rPr>
  </w:style>
  <w:style w:type="character" w:styleId="FollowedHyperlink">
    <w:name w:val="FollowedHyperlink"/>
    <w:basedOn w:val="DefaultParagraphFont"/>
    <w:rsid w:val="00906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sgd@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1" ma:contentTypeDescription="Create a new document." ma:contentTypeScope="" ma:versionID="5fd6cb4c13c45364ce8e471e3024a346">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F873-ABFE-4D89-9671-344F9F1EC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E9236-A4C4-4346-A1FE-1D658B0386F7}">
  <ds:schemaRefs>
    <ds:schemaRef ds:uri="http://schemas.microsoft.com/sharepoint/v3/contenttype/forms"/>
  </ds:schemaRefs>
</ds:datastoreItem>
</file>

<file path=customXml/itemProps3.xml><?xml version="1.0" encoding="utf-8"?>
<ds:datastoreItem xmlns:ds="http://schemas.openxmlformats.org/officeDocument/2006/customXml" ds:itemID="{1808603B-41F6-4CE7-B8DF-13F273AA610E}">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9498D5E3-296A-47B9-B284-3F345549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11</Pages>
  <Words>2240</Words>
  <Characters>12769</Characters>
  <Application>Microsoft Office Word</Application>
  <DocSecurity>4</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Questionnaire on spectrum requirements for the future of sound and television broadcasting</vt:lpstr>
      <vt:lpstr/>
    </vt:vector>
  </TitlesOfParts>
  <Company>ITU</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spectrum requirements for the future of sound and television broadcasting</dc:title>
  <dc:creator>ITU</dc:creator>
  <cp:lastModifiedBy>Mostyn-Jones, Elizabeth</cp:lastModifiedBy>
  <cp:revision>2</cp:revision>
  <cp:lastPrinted>2014-10-17T08:22:00Z</cp:lastPrinted>
  <dcterms:created xsi:type="dcterms:W3CDTF">2014-10-17T09:28:00Z</dcterms:created>
  <dcterms:modified xsi:type="dcterms:W3CDTF">2014-10-17T09:28:00Z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0x01010082379ADE57F02A4ABD3D2EDC722C3499</vt:lpwstr>
  </property>
</Properties>
</file>