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592A63" w:rsidP="0026444F">
            <w:pPr>
              <w:spacing w:after="40"/>
              <w:rPr>
                <w:b/>
                <w:bCs/>
                <w:lang w:eastAsia="ja-JP"/>
              </w:rPr>
            </w:pPr>
            <w:r>
              <w:rPr>
                <w:b/>
                <w:bCs/>
                <w:lang w:eastAsia="ja-JP"/>
              </w:rPr>
              <w:t>Croatia (HRV)</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92A63" w:rsidP="0026444F">
            <w:pPr>
              <w:spacing w:after="40"/>
              <w:rPr>
                <w:b/>
                <w:bCs/>
                <w:lang w:eastAsia="ja-JP"/>
              </w:rPr>
            </w:pPr>
            <w:r>
              <w:rPr>
                <w:b/>
                <w:bCs/>
                <w:lang w:eastAsia="ja-JP"/>
              </w:rPr>
              <w:t>Željko Tabaković</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92A63" w:rsidP="00592A63">
            <w:pPr>
              <w:spacing w:after="40"/>
              <w:rPr>
                <w:b/>
                <w:bCs/>
                <w:lang w:eastAsia="ja-JP"/>
              </w:rPr>
            </w:pPr>
            <w:r>
              <w:rPr>
                <w:b/>
                <w:bCs/>
                <w:lang w:eastAsia="ja-JP"/>
              </w:rPr>
              <w:t>zeljko.tabakovic@hakom.hr</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92A63" w:rsidP="0026444F">
            <w:pPr>
              <w:spacing w:after="40"/>
              <w:rPr>
                <w:b/>
                <w:bCs/>
                <w:lang w:eastAsia="ja-JP"/>
              </w:rPr>
            </w:pPr>
            <w:r>
              <w:rPr>
                <w:b/>
                <w:bCs/>
                <w:lang w:eastAsia="ja-JP"/>
              </w:rPr>
              <w:t xml:space="preserve">+385 1 </w:t>
            </w:r>
            <w:r w:rsidRPr="00592A63">
              <w:rPr>
                <w:b/>
                <w:bCs/>
                <w:lang w:eastAsia="ja-JP"/>
              </w:rPr>
              <w:t>7007</w:t>
            </w:r>
            <w:r>
              <w:rPr>
                <w:b/>
                <w:bCs/>
                <w:lang w:eastAsia="ja-JP"/>
              </w:rPr>
              <w:t xml:space="preserve"> </w:t>
            </w:r>
            <w:r w:rsidRPr="00592A63">
              <w:rPr>
                <w:b/>
                <w:bCs/>
                <w:lang w:eastAsia="ja-JP"/>
              </w:rPr>
              <w:t>112</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92A63" w:rsidP="0026444F">
            <w:pPr>
              <w:spacing w:after="40"/>
              <w:rPr>
                <w:b/>
                <w:bCs/>
                <w:lang w:eastAsia="ja-JP"/>
              </w:rPr>
            </w:pPr>
            <w:r w:rsidRPr="00592A63">
              <w:rPr>
                <w:b/>
                <w:bCs/>
                <w:lang w:eastAsia="ja-JP"/>
              </w:rPr>
              <w:t>Croatian Regulatory Authority for Network Industries</w:t>
            </w:r>
          </w:p>
        </w:tc>
      </w:tr>
      <w:tr w:rsidR="00592A63" w:rsidRPr="00AE0A77" w:rsidTr="0026444F">
        <w:tc>
          <w:tcPr>
            <w:tcW w:w="4918" w:type="dxa"/>
          </w:tcPr>
          <w:p w:rsidR="00592A63" w:rsidRPr="00AE0A77" w:rsidRDefault="00592A63" w:rsidP="0026444F">
            <w:pPr>
              <w:spacing w:after="40"/>
              <w:rPr>
                <w:b/>
                <w:bCs/>
                <w:lang w:eastAsia="ja-JP"/>
              </w:rPr>
            </w:pPr>
            <w:r w:rsidRPr="00AE0A77">
              <w:rPr>
                <w:b/>
                <w:bCs/>
              </w:rPr>
              <w:t>Contact person:</w:t>
            </w:r>
          </w:p>
        </w:tc>
        <w:tc>
          <w:tcPr>
            <w:tcW w:w="4919" w:type="dxa"/>
          </w:tcPr>
          <w:p w:rsidR="00592A63" w:rsidRPr="00AE0A77" w:rsidRDefault="00592A63" w:rsidP="00C204B2">
            <w:pPr>
              <w:spacing w:after="40"/>
              <w:rPr>
                <w:b/>
                <w:bCs/>
                <w:lang w:eastAsia="ja-JP"/>
              </w:rPr>
            </w:pPr>
            <w:r>
              <w:rPr>
                <w:b/>
                <w:bCs/>
                <w:lang w:eastAsia="ja-JP"/>
              </w:rPr>
              <w:t>Željko Tabaković</w:t>
            </w:r>
          </w:p>
        </w:tc>
      </w:tr>
      <w:tr w:rsidR="00592A63" w:rsidRPr="00AE0A77" w:rsidTr="0026444F">
        <w:tc>
          <w:tcPr>
            <w:tcW w:w="4918" w:type="dxa"/>
          </w:tcPr>
          <w:p w:rsidR="00592A63" w:rsidRPr="00AE0A77" w:rsidRDefault="00592A63" w:rsidP="0026444F">
            <w:pPr>
              <w:spacing w:after="40"/>
              <w:rPr>
                <w:b/>
                <w:bCs/>
                <w:lang w:eastAsia="ja-JP"/>
              </w:rPr>
            </w:pPr>
            <w:r w:rsidRPr="00AE0A77">
              <w:rPr>
                <w:rFonts w:eastAsia="MS Mincho"/>
                <w:lang w:eastAsia="ja-JP"/>
              </w:rPr>
              <w:tab/>
            </w:r>
            <w:r w:rsidRPr="00AE0A77">
              <w:t>E-mail address:</w:t>
            </w:r>
          </w:p>
        </w:tc>
        <w:tc>
          <w:tcPr>
            <w:tcW w:w="4919" w:type="dxa"/>
          </w:tcPr>
          <w:p w:rsidR="00592A63" w:rsidRPr="00AE0A77" w:rsidRDefault="00592A63" w:rsidP="00C204B2">
            <w:pPr>
              <w:spacing w:after="40"/>
              <w:rPr>
                <w:b/>
                <w:bCs/>
                <w:lang w:eastAsia="ja-JP"/>
              </w:rPr>
            </w:pPr>
            <w:r>
              <w:rPr>
                <w:b/>
                <w:bCs/>
                <w:lang w:eastAsia="ja-JP"/>
              </w:rPr>
              <w:t>zeljko.tabakovic@hakom.hr</w:t>
            </w:r>
          </w:p>
        </w:tc>
      </w:tr>
      <w:tr w:rsidR="00592A63" w:rsidRPr="00AE0A77" w:rsidTr="0026444F">
        <w:tc>
          <w:tcPr>
            <w:tcW w:w="4918" w:type="dxa"/>
          </w:tcPr>
          <w:p w:rsidR="00592A63" w:rsidRPr="00AE0A77" w:rsidRDefault="00592A63" w:rsidP="0026444F">
            <w:pPr>
              <w:spacing w:after="40"/>
              <w:rPr>
                <w:b/>
                <w:bCs/>
                <w:lang w:eastAsia="ja-JP"/>
              </w:rPr>
            </w:pPr>
            <w:r w:rsidRPr="00AE0A77">
              <w:rPr>
                <w:rFonts w:eastAsia="MS Mincho"/>
                <w:lang w:eastAsia="ja-JP"/>
              </w:rPr>
              <w:tab/>
            </w:r>
            <w:r w:rsidRPr="00AE0A77">
              <w:t>Telephone number:</w:t>
            </w:r>
          </w:p>
        </w:tc>
        <w:tc>
          <w:tcPr>
            <w:tcW w:w="4919" w:type="dxa"/>
          </w:tcPr>
          <w:p w:rsidR="00592A63" w:rsidRPr="00AE0A77" w:rsidRDefault="00592A63" w:rsidP="00C204B2">
            <w:pPr>
              <w:spacing w:after="40"/>
              <w:rPr>
                <w:b/>
                <w:bCs/>
                <w:lang w:eastAsia="ja-JP"/>
              </w:rPr>
            </w:pPr>
            <w:r>
              <w:rPr>
                <w:b/>
                <w:bCs/>
                <w:lang w:eastAsia="ja-JP"/>
              </w:rPr>
              <w:t xml:space="preserve">+385 1 </w:t>
            </w:r>
            <w:r w:rsidRPr="00592A63">
              <w:rPr>
                <w:b/>
                <w:bCs/>
                <w:lang w:eastAsia="ja-JP"/>
              </w:rPr>
              <w:t>7007</w:t>
            </w:r>
            <w:r>
              <w:rPr>
                <w:b/>
                <w:bCs/>
                <w:lang w:eastAsia="ja-JP"/>
              </w:rPr>
              <w:t xml:space="preserve"> </w:t>
            </w:r>
            <w:r w:rsidRPr="00592A63">
              <w:rPr>
                <w:b/>
                <w:bCs/>
                <w:lang w:eastAsia="ja-JP"/>
              </w:rPr>
              <w:t>112</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92A63" w:rsidP="00592A63">
            <w:pPr>
              <w:spacing w:after="40"/>
              <w:rPr>
                <w:rFonts w:eastAsia="MS Mincho"/>
                <w:b/>
                <w:bCs/>
                <w:lang w:eastAsia="ja-JP"/>
              </w:rPr>
            </w:pPr>
            <w:r>
              <w:rPr>
                <w:rFonts w:eastAsia="MS Mincho"/>
                <w:b/>
                <w:bCs/>
                <w:lang w:eastAsia="ja-JP"/>
              </w:rPr>
              <w:t xml:space="preserve">Regulatory for Post, Electronic Communications and Railways </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92A63" w:rsidP="0026444F">
            <w:pPr>
              <w:spacing w:after="40"/>
              <w:rPr>
                <w:rFonts w:asciiTheme="majorBidi" w:hAnsiTheme="majorBidi" w:cstheme="majorBidi"/>
                <w:szCs w:val="24"/>
              </w:rPr>
            </w:pPr>
            <w:r>
              <w:rPr>
                <w:rFonts w:asciiTheme="majorBidi" w:hAnsiTheme="majorBidi" w:cstheme="majorBidi"/>
                <w:szCs w:val="24"/>
              </w:rPr>
              <w:t>Croatia</w:t>
            </w: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92A63"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Default="00503F0B" w:rsidP="00503F0B">
      <w:pPr>
        <w:rPr>
          <w:b/>
        </w:rPr>
      </w:pPr>
      <w:r w:rsidRPr="00AE0A77">
        <w:rPr>
          <w:b/>
        </w:rPr>
        <w:t>Reply:</w:t>
      </w:r>
      <w:r w:rsidR="00592A63">
        <w:rPr>
          <w:b/>
        </w:rPr>
        <w:tab/>
        <w:t>a)</w:t>
      </w:r>
      <w:r w:rsidR="00592A63">
        <w:rPr>
          <w:b/>
        </w:rPr>
        <w:tab/>
        <w:t>NO</w:t>
      </w:r>
    </w:p>
    <w:p w:rsidR="00592A63" w:rsidRDefault="00592A63" w:rsidP="00503F0B">
      <w:pPr>
        <w:rPr>
          <w:b/>
        </w:rPr>
      </w:pPr>
      <w:r>
        <w:rPr>
          <w:b/>
        </w:rPr>
        <w:tab/>
        <w:t xml:space="preserve">b) </w:t>
      </w:r>
      <w:r>
        <w:rPr>
          <w:b/>
        </w:rPr>
        <w:tab/>
        <w:t>–</w:t>
      </w:r>
    </w:p>
    <w:p w:rsidR="00592A63" w:rsidRDefault="00592A63" w:rsidP="00503F0B">
      <w:pPr>
        <w:rPr>
          <w:b/>
        </w:rPr>
      </w:pPr>
      <w:r>
        <w:rPr>
          <w:b/>
        </w:rPr>
        <w:tab/>
        <w:t xml:space="preserve">c) </w:t>
      </w:r>
      <w:r>
        <w:rPr>
          <w:b/>
        </w:rPr>
        <w:tab/>
        <w:t>–</w:t>
      </w: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92A63" w:rsidRDefault="00503F0B" w:rsidP="00592A63">
      <w:pPr>
        <w:rPr>
          <w:b/>
        </w:rPr>
      </w:pPr>
      <w:r w:rsidRPr="00AE0A77">
        <w:rPr>
          <w:b/>
        </w:rPr>
        <w:t>Reply:</w:t>
      </w:r>
      <w:r w:rsidR="00592A63">
        <w:rPr>
          <w:b/>
        </w:rPr>
        <w:tab/>
        <w:t xml:space="preserve">a) </w:t>
      </w:r>
      <w:r w:rsidR="00592A63">
        <w:rPr>
          <w:b/>
        </w:rPr>
        <w:tab/>
        <w:t>0</w:t>
      </w:r>
    </w:p>
    <w:p w:rsidR="00592A63" w:rsidRDefault="00592A63" w:rsidP="00592A63">
      <w:pPr>
        <w:rPr>
          <w:b/>
        </w:rPr>
      </w:pPr>
      <w:r>
        <w:rPr>
          <w:b/>
        </w:rPr>
        <w:tab/>
        <w:t xml:space="preserve">b) </w:t>
      </w:r>
      <w:r>
        <w:rPr>
          <w:b/>
        </w:rPr>
        <w:tab/>
        <w:t>none</w:t>
      </w:r>
    </w:p>
    <w:p w:rsidR="00592A63" w:rsidRDefault="00592A63" w:rsidP="00592A63">
      <w:pPr>
        <w:rPr>
          <w:b/>
        </w:rPr>
      </w:pPr>
      <w:r>
        <w:rPr>
          <w:b/>
        </w:rPr>
        <w:tab/>
        <w:t xml:space="preserve">c) </w:t>
      </w:r>
      <w:r>
        <w:rPr>
          <w:b/>
        </w:rPr>
        <w:tab/>
        <w:t>none</w:t>
      </w:r>
    </w:p>
    <w:p w:rsidR="00503F0B" w:rsidRPr="00AE0A77" w:rsidRDefault="00503F0B" w:rsidP="00503F0B"/>
    <w:p w:rsidR="00503F0B" w:rsidRPr="00AE0A77" w:rsidRDefault="00503F0B" w:rsidP="00503F0B">
      <w:pPr>
        <w:ind w:left="1871" w:hanging="1871"/>
      </w:pPr>
      <w:r w:rsidRPr="00AE0A77">
        <w:lastRenderedPageBreak/>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r w:rsidR="00592A63">
        <w:rPr>
          <w:b/>
        </w:rPr>
        <w:tab/>
        <w:t>a)</w:t>
      </w:r>
      <w:r w:rsidR="00592A63">
        <w:rPr>
          <w:b/>
        </w:rPr>
        <w:tab/>
        <w:t>54%</w:t>
      </w:r>
    </w:p>
    <w:p w:rsidR="00592A63" w:rsidRPr="00AE0A77" w:rsidRDefault="00592A63" w:rsidP="00503F0B">
      <w:pPr>
        <w:rPr>
          <w:b/>
        </w:rPr>
      </w:pPr>
      <w:r>
        <w:rPr>
          <w:b/>
        </w:rPr>
        <w:tab/>
        <w:t>b)</w:t>
      </w:r>
      <w:r w:rsidR="009E4FE5">
        <w:rPr>
          <w:b/>
        </w:rPr>
        <w:tab/>
        <w:t>information not available</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9E4FE5" w:rsidRDefault="00503F0B" w:rsidP="00503F0B">
      <w:pPr>
        <w:rPr>
          <w:b/>
        </w:rPr>
      </w:pPr>
      <w:r w:rsidRPr="00AE0A77">
        <w:rPr>
          <w:b/>
        </w:rPr>
        <w:t>Reply:</w:t>
      </w:r>
      <w:r w:rsidR="009E4FE5">
        <w:rPr>
          <w:b/>
        </w:rPr>
        <w:tab/>
        <w:t>a)</w:t>
      </w:r>
      <w:r w:rsidR="009E4FE5">
        <w:rPr>
          <w:b/>
        </w:rPr>
        <w:tab/>
        <w:t>DVB-T (</w:t>
      </w:r>
      <w:r w:rsidR="009E4FE5" w:rsidRPr="009E4FE5">
        <w:rPr>
          <w:b/>
        </w:rPr>
        <w:t>8 MHz multi-carrier (OFDM)</w:t>
      </w:r>
      <w:r w:rsidR="009E4FE5">
        <w:rPr>
          <w:b/>
        </w:rPr>
        <w:t>) and  DVB-T2 (</w:t>
      </w:r>
      <w:r w:rsidR="009E4FE5" w:rsidRPr="009E4FE5">
        <w:rPr>
          <w:b/>
        </w:rPr>
        <w:t xml:space="preserve">8 MHz multi-carrier </w:t>
      </w:r>
    </w:p>
    <w:p w:rsidR="00503F0B" w:rsidRDefault="009E4FE5" w:rsidP="00503F0B">
      <w:pPr>
        <w:rPr>
          <w:b/>
        </w:rPr>
      </w:pPr>
      <w:r>
        <w:rPr>
          <w:b/>
        </w:rPr>
        <w:tab/>
      </w:r>
      <w:r>
        <w:rPr>
          <w:b/>
        </w:rPr>
        <w:tab/>
      </w:r>
      <w:r w:rsidRPr="009E4FE5">
        <w:rPr>
          <w:b/>
        </w:rPr>
        <w:t>(OFDM)</w:t>
      </w:r>
      <w:r>
        <w:rPr>
          <w:b/>
        </w:rPr>
        <w:t>)</w:t>
      </w:r>
    </w:p>
    <w:p w:rsidR="009E4FE5" w:rsidRDefault="009E4FE5" w:rsidP="00503F0B">
      <w:pPr>
        <w:rPr>
          <w:b/>
        </w:rPr>
      </w:pPr>
      <w:r>
        <w:rPr>
          <w:b/>
        </w:rPr>
        <w:tab/>
        <w:t>b)</w:t>
      </w:r>
      <w:r>
        <w:rPr>
          <w:b/>
        </w:rPr>
        <w:tab/>
        <w:t>2002 as test, 2007 as introduction</w:t>
      </w:r>
    </w:p>
    <w:p w:rsidR="009E4FE5" w:rsidRPr="00AE0A77" w:rsidRDefault="009E4FE5" w:rsidP="00503F0B">
      <w:pPr>
        <w:rPr>
          <w:b/>
        </w:rPr>
      </w:pPr>
      <w:r>
        <w:rPr>
          <w:b/>
        </w:rPr>
        <w:lastRenderedPageBreak/>
        <w:tab/>
        <w:t>c)</w:t>
      </w:r>
      <w:r>
        <w:rPr>
          <w:b/>
        </w:rPr>
        <w:tab/>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9"/>
        <w:gridCol w:w="629"/>
        <w:gridCol w:w="888"/>
        <w:gridCol w:w="431"/>
        <w:gridCol w:w="645"/>
        <w:gridCol w:w="702"/>
        <w:gridCol w:w="758"/>
        <w:gridCol w:w="852"/>
        <w:gridCol w:w="852"/>
        <w:gridCol w:w="758"/>
        <w:gridCol w:w="677"/>
        <w:gridCol w:w="1179"/>
        <w:gridCol w:w="802"/>
      </w:tblGrid>
      <w:tr w:rsidR="002724CA" w:rsidRPr="00AE0A77" w:rsidTr="002724CA">
        <w:trPr>
          <w:jc w:val="center"/>
        </w:trPr>
        <w:tc>
          <w:tcPr>
            <w:tcW w:w="424"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314"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443"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215"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322"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350" w:type="pct"/>
          </w:tcPr>
          <w:p w:rsidR="009E4FE5" w:rsidRPr="00AE0A77" w:rsidRDefault="009E4FE5" w:rsidP="00C204B2">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378"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425"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425" w:type="pct"/>
          </w:tcPr>
          <w:p w:rsidR="009E4FE5" w:rsidRPr="00AE0A77" w:rsidRDefault="009E4FE5" w:rsidP="00C204B2">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378"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338"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588"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400" w:type="pct"/>
          </w:tcPr>
          <w:p w:rsidR="009E4FE5" w:rsidRPr="00AE0A77" w:rsidRDefault="009E4FE5" w:rsidP="00C204B2">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2724CA" w:rsidRPr="00AE0A77" w:rsidTr="002724CA">
        <w:trPr>
          <w:trHeight w:val="850"/>
          <w:jc w:val="center"/>
        </w:trPr>
        <w:tc>
          <w:tcPr>
            <w:tcW w:w="424" w:type="pct"/>
            <w:vMerge w:val="restart"/>
            <w:vAlign w:val="center"/>
          </w:tcPr>
          <w:p w:rsidR="009E4FE5" w:rsidRPr="00AE0A77" w:rsidRDefault="009E4FE5" w:rsidP="00C204B2">
            <w:pPr>
              <w:tabs>
                <w:tab w:val="left" w:pos="3119"/>
                <w:tab w:val="left" w:pos="4395"/>
              </w:tabs>
              <w:spacing w:before="40" w:afterLines="40" w:after="96"/>
              <w:jc w:val="center"/>
              <w:rPr>
                <w:b/>
                <w:sz w:val="18"/>
                <w:szCs w:val="18"/>
              </w:rPr>
            </w:pPr>
            <w:r>
              <w:rPr>
                <w:b/>
                <w:sz w:val="18"/>
                <w:szCs w:val="18"/>
                <w:lang w:eastAsia="ja-JP"/>
              </w:rPr>
              <w:t>HRV</w:t>
            </w:r>
          </w:p>
        </w:tc>
        <w:tc>
          <w:tcPr>
            <w:tcW w:w="314" w:type="pct"/>
          </w:tcPr>
          <w:p w:rsidR="009E4FE5" w:rsidRPr="002724CA" w:rsidRDefault="009E4FE5" w:rsidP="002724CA">
            <w:pPr>
              <w:tabs>
                <w:tab w:val="left" w:pos="3119"/>
                <w:tab w:val="left" w:pos="4395"/>
              </w:tabs>
              <w:spacing w:before="40" w:afterLines="40" w:after="96"/>
              <w:jc w:val="center"/>
              <w:rPr>
                <w:i/>
                <w:sz w:val="18"/>
                <w:szCs w:val="18"/>
              </w:rPr>
            </w:pPr>
            <w:r w:rsidRPr="002724CA">
              <w:rPr>
                <w:i/>
                <w:sz w:val="18"/>
                <w:szCs w:val="18"/>
                <w:lang w:eastAsia="ja-JP"/>
              </w:rPr>
              <w:t>3</w:t>
            </w:r>
          </w:p>
        </w:tc>
        <w:tc>
          <w:tcPr>
            <w:tcW w:w="443" w:type="pct"/>
          </w:tcPr>
          <w:p w:rsidR="009E4FE5" w:rsidRPr="002724CA" w:rsidRDefault="009E4FE5" w:rsidP="002724CA">
            <w:pPr>
              <w:tabs>
                <w:tab w:val="left" w:pos="3119"/>
                <w:tab w:val="left" w:pos="4395"/>
              </w:tabs>
              <w:spacing w:before="40" w:afterLines="40" w:after="96"/>
              <w:jc w:val="center"/>
              <w:rPr>
                <w:i/>
                <w:sz w:val="18"/>
                <w:szCs w:val="18"/>
              </w:rPr>
            </w:pPr>
            <w:r w:rsidRPr="002724CA">
              <w:rPr>
                <w:i/>
                <w:sz w:val="18"/>
                <w:szCs w:val="18"/>
                <w:lang w:eastAsia="ja-JP"/>
              </w:rPr>
              <w:t>DVB-T, 64-QAM</w:t>
            </w:r>
          </w:p>
        </w:tc>
        <w:tc>
          <w:tcPr>
            <w:tcW w:w="215" w:type="pct"/>
          </w:tcPr>
          <w:p w:rsidR="009E4FE5" w:rsidRPr="002724CA" w:rsidRDefault="009E4FE5" w:rsidP="002724CA">
            <w:pPr>
              <w:tabs>
                <w:tab w:val="left" w:pos="3119"/>
                <w:tab w:val="left" w:pos="4395"/>
              </w:tabs>
              <w:spacing w:before="40" w:afterLines="40" w:after="96"/>
              <w:jc w:val="center"/>
              <w:rPr>
                <w:i/>
                <w:sz w:val="18"/>
                <w:szCs w:val="18"/>
              </w:rPr>
            </w:pPr>
            <w:r w:rsidRPr="002724CA">
              <w:rPr>
                <w:i/>
                <w:sz w:val="18"/>
                <w:szCs w:val="18"/>
                <w:lang w:eastAsia="ja-JP"/>
              </w:rPr>
              <w:t>3/4</w:t>
            </w:r>
          </w:p>
        </w:tc>
        <w:tc>
          <w:tcPr>
            <w:tcW w:w="322" w:type="pct"/>
          </w:tcPr>
          <w:p w:rsidR="009E4FE5" w:rsidRPr="002724CA" w:rsidRDefault="009E4FE5" w:rsidP="002724CA">
            <w:pPr>
              <w:tabs>
                <w:tab w:val="left" w:pos="3119"/>
                <w:tab w:val="left" w:pos="4395"/>
              </w:tabs>
              <w:spacing w:before="40" w:afterLines="40" w:after="96"/>
              <w:jc w:val="center"/>
              <w:rPr>
                <w:i/>
                <w:sz w:val="18"/>
                <w:szCs w:val="18"/>
              </w:rPr>
            </w:pPr>
            <w:r w:rsidRPr="002724CA">
              <w:rPr>
                <w:i/>
                <w:sz w:val="18"/>
                <w:szCs w:val="18"/>
                <w:lang w:eastAsia="ja-JP"/>
              </w:rPr>
              <w:t>1/4</w:t>
            </w:r>
          </w:p>
        </w:tc>
        <w:tc>
          <w:tcPr>
            <w:tcW w:w="350" w:type="pct"/>
          </w:tcPr>
          <w:p w:rsidR="009E4FE5" w:rsidRPr="002724CA" w:rsidRDefault="009E4FE5" w:rsidP="002724CA">
            <w:pPr>
              <w:tabs>
                <w:tab w:val="left" w:pos="3119"/>
                <w:tab w:val="left" w:pos="4395"/>
              </w:tabs>
              <w:spacing w:before="40" w:afterLines="40" w:after="96"/>
              <w:jc w:val="center"/>
              <w:rPr>
                <w:i/>
                <w:sz w:val="18"/>
                <w:szCs w:val="18"/>
                <w:lang w:eastAsia="ja-JP"/>
              </w:rPr>
            </w:pPr>
            <w:r w:rsidRPr="002724CA">
              <w:rPr>
                <w:i/>
                <w:sz w:val="18"/>
                <w:szCs w:val="18"/>
                <w:lang w:eastAsia="ja-JP"/>
              </w:rPr>
              <w:t>Fixed</w:t>
            </w:r>
          </w:p>
        </w:tc>
        <w:tc>
          <w:tcPr>
            <w:tcW w:w="378" w:type="pct"/>
          </w:tcPr>
          <w:p w:rsidR="009E4FE5" w:rsidRPr="002724CA" w:rsidRDefault="002724CA" w:rsidP="002724CA">
            <w:pPr>
              <w:tabs>
                <w:tab w:val="left" w:pos="3119"/>
                <w:tab w:val="left" w:pos="4395"/>
              </w:tabs>
              <w:spacing w:before="40" w:afterLines="40" w:after="96"/>
              <w:jc w:val="center"/>
              <w:rPr>
                <w:i/>
                <w:sz w:val="18"/>
                <w:szCs w:val="18"/>
              </w:rPr>
            </w:pPr>
            <w:r w:rsidRPr="002724CA">
              <w:rPr>
                <w:i/>
                <w:sz w:val="18"/>
                <w:szCs w:val="18"/>
                <w:lang w:eastAsia="ja-JP"/>
              </w:rPr>
              <w:t>22,39</w:t>
            </w:r>
          </w:p>
        </w:tc>
        <w:tc>
          <w:tcPr>
            <w:tcW w:w="425" w:type="pct"/>
          </w:tcPr>
          <w:p w:rsidR="009E4FE5" w:rsidRPr="002724CA" w:rsidRDefault="009E4FE5" w:rsidP="002724CA">
            <w:pPr>
              <w:tabs>
                <w:tab w:val="left" w:pos="3119"/>
                <w:tab w:val="left" w:pos="4395"/>
              </w:tabs>
              <w:spacing w:before="40" w:afterLines="40" w:after="96"/>
              <w:jc w:val="center"/>
              <w:rPr>
                <w:i/>
                <w:sz w:val="18"/>
                <w:szCs w:val="18"/>
                <w:lang w:eastAsia="ja-JP"/>
              </w:rPr>
            </w:pPr>
            <w:r w:rsidRPr="002724CA">
              <w:rPr>
                <w:i/>
                <w:sz w:val="18"/>
                <w:szCs w:val="18"/>
                <w:lang w:eastAsia="ja-JP"/>
              </w:rPr>
              <w:t>98.</w:t>
            </w:r>
            <w:r w:rsidR="00086ABE" w:rsidRPr="002724CA">
              <w:rPr>
                <w:i/>
                <w:sz w:val="18"/>
                <w:szCs w:val="18"/>
                <w:lang w:eastAsia="ja-JP"/>
              </w:rPr>
              <w:t>5</w:t>
            </w:r>
            <w:r w:rsidRPr="002724CA">
              <w:rPr>
                <w:i/>
                <w:sz w:val="18"/>
                <w:szCs w:val="18"/>
                <w:lang w:eastAsia="ja-JP"/>
              </w:rPr>
              <w:t>%</w:t>
            </w:r>
          </w:p>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96%</w:t>
            </w:r>
          </w:p>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90%</w:t>
            </w:r>
          </w:p>
          <w:p w:rsidR="00086ABE" w:rsidRPr="002724CA" w:rsidRDefault="00086ABE" w:rsidP="002724CA">
            <w:pPr>
              <w:tabs>
                <w:tab w:val="left" w:pos="3119"/>
                <w:tab w:val="left" w:pos="4395"/>
              </w:tabs>
              <w:spacing w:before="40" w:afterLines="40" w:after="96"/>
              <w:jc w:val="center"/>
              <w:rPr>
                <w:i/>
                <w:sz w:val="18"/>
                <w:szCs w:val="18"/>
              </w:rPr>
            </w:pPr>
          </w:p>
        </w:tc>
        <w:tc>
          <w:tcPr>
            <w:tcW w:w="425" w:type="pct"/>
          </w:tcPr>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95%</w:t>
            </w:r>
          </w:p>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95%</w:t>
            </w:r>
          </w:p>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70%</w:t>
            </w:r>
          </w:p>
          <w:p w:rsidR="009E4FE5" w:rsidRPr="002724CA" w:rsidRDefault="009E4FE5" w:rsidP="002724CA">
            <w:pPr>
              <w:tabs>
                <w:tab w:val="left" w:pos="3119"/>
                <w:tab w:val="left" w:pos="4395"/>
              </w:tabs>
              <w:spacing w:before="40" w:afterLines="40" w:after="96"/>
              <w:jc w:val="center"/>
              <w:rPr>
                <w:i/>
                <w:sz w:val="18"/>
                <w:szCs w:val="18"/>
                <w:lang w:eastAsia="ja-JP"/>
              </w:rPr>
            </w:pPr>
          </w:p>
        </w:tc>
        <w:tc>
          <w:tcPr>
            <w:tcW w:w="378" w:type="pct"/>
          </w:tcPr>
          <w:p w:rsidR="009E4FE5" w:rsidRPr="002724CA" w:rsidRDefault="00086ABE" w:rsidP="002724CA">
            <w:pPr>
              <w:tabs>
                <w:tab w:val="left" w:pos="3119"/>
                <w:tab w:val="left" w:pos="4395"/>
              </w:tabs>
              <w:spacing w:before="40" w:afterLines="40" w:after="96"/>
              <w:jc w:val="center"/>
              <w:rPr>
                <w:i/>
                <w:sz w:val="18"/>
                <w:szCs w:val="18"/>
              </w:rPr>
            </w:pPr>
            <w:r w:rsidRPr="002724CA">
              <w:rPr>
                <w:i/>
                <w:sz w:val="18"/>
                <w:szCs w:val="18"/>
                <w:lang w:eastAsia="ja-JP"/>
              </w:rPr>
              <w:t>5</w:t>
            </w:r>
            <w:r w:rsidR="009E4FE5" w:rsidRPr="002724CA">
              <w:rPr>
                <w:i/>
                <w:sz w:val="18"/>
                <w:szCs w:val="18"/>
                <w:lang w:eastAsia="ja-JP"/>
              </w:rPr>
              <w:t xml:space="preserve"> SD MPEG2</w:t>
            </w:r>
          </w:p>
        </w:tc>
        <w:tc>
          <w:tcPr>
            <w:tcW w:w="338" w:type="pct"/>
          </w:tcPr>
          <w:p w:rsidR="009E4FE5" w:rsidRPr="002724CA" w:rsidRDefault="002724CA" w:rsidP="002724CA">
            <w:pPr>
              <w:tabs>
                <w:tab w:val="left" w:pos="3119"/>
                <w:tab w:val="left" w:pos="4395"/>
              </w:tabs>
              <w:spacing w:before="40" w:afterLines="40" w:after="96"/>
              <w:jc w:val="center"/>
              <w:rPr>
                <w:i/>
                <w:sz w:val="18"/>
                <w:szCs w:val="18"/>
              </w:rPr>
            </w:pPr>
            <w:r w:rsidRPr="002724CA">
              <w:rPr>
                <w:i/>
                <w:sz w:val="18"/>
                <w:szCs w:val="18"/>
                <w:lang w:eastAsia="ja-JP"/>
              </w:rPr>
              <w:t>67,17</w:t>
            </w:r>
          </w:p>
        </w:tc>
        <w:tc>
          <w:tcPr>
            <w:tcW w:w="588" w:type="pct"/>
          </w:tcPr>
          <w:p w:rsidR="009E4FE5" w:rsidRPr="002724CA" w:rsidRDefault="002724CA" w:rsidP="002724CA">
            <w:pPr>
              <w:tabs>
                <w:tab w:val="left" w:pos="3119"/>
                <w:tab w:val="left" w:pos="4395"/>
              </w:tabs>
              <w:spacing w:before="40" w:afterLines="40" w:after="96"/>
              <w:jc w:val="center"/>
              <w:rPr>
                <w:i/>
                <w:sz w:val="18"/>
                <w:szCs w:val="18"/>
              </w:rPr>
            </w:pPr>
            <w:r w:rsidRPr="002724CA">
              <w:rPr>
                <w:i/>
                <w:sz w:val="18"/>
                <w:szCs w:val="18"/>
                <w:lang w:eastAsia="ja-JP"/>
              </w:rPr>
              <w:t>24 MHz</w:t>
            </w:r>
          </w:p>
        </w:tc>
        <w:tc>
          <w:tcPr>
            <w:tcW w:w="400" w:type="pct"/>
          </w:tcPr>
          <w:p w:rsidR="009E4FE5" w:rsidRPr="002724CA" w:rsidRDefault="00086ABE" w:rsidP="002724CA">
            <w:pPr>
              <w:tabs>
                <w:tab w:val="left" w:pos="3119"/>
                <w:tab w:val="left" w:pos="4395"/>
              </w:tabs>
              <w:spacing w:before="40" w:afterLines="40" w:after="96"/>
              <w:jc w:val="center"/>
              <w:rPr>
                <w:i/>
                <w:sz w:val="18"/>
                <w:szCs w:val="18"/>
              </w:rPr>
            </w:pPr>
            <w:r w:rsidRPr="002724CA">
              <w:rPr>
                <w:i/>
                <w:sz w:val="18"/>
                <w:szCs w:val="18"/>
                <w:lang w:eastAsia="ja-JP"/>
              </w:rPr>
              <w:t>MUX A and B</w:t>
            </w:r>
            <w:r w:rsidR="009E4FE5" w:rsidRPr="002724CA">
              <w:rPr>
                <w:i/>
                <w:sz w:val="18"/>
                <w:szCs w:val="18"/>
                <w:lang w:eastAsia="ja-JP"/>
              </w:rPr>
              <w:t xml:space="preserve"> licensed until 20</w:t>
            </w:r>
            <w:r w:rsidRPr="002724CA">
              <w:rPr>
                <w:i/>
                <w:sz w:val="18"/>
                <w:szCs w:val="18"/>
                <w:lang w:eastAsia="ja-JP"/>
              </w:rPr>
              <w:t>19, MUX D until 2020</w:t>
            </w:r>
          </w:p>
        </w:tc>
      </w:tr>
      <w:tr w:rsidR="002724CA" w:rsidRPr="00AE0A77" w:rsidTr="002724CA">
        <w:trPr>
          <w:trHeight w:val="850"/>
          <w:jc w:val="center"/>
        </w:trPr>
        <w:tc>
          <w:tcPr>
            <w:tcW w:w="424" w:type="pct"/>
            <w:vMerge/>
            <w:vAlign w:val="center"/>
          </w:tcPr>
          <w:p w:rsidR="00086ABE" w:rsidRPr="00AE0A77" w:rsidRDefault="00086ABE" w:rsidP="00C204B2">
            <w:pPr>
              <w:tabs>
                <w:tab w:val="left" w:pos="3119"/>
                <w:tab w:val="left" w:pos="4395"/>
              </w:tabs>
              <w:spacing w:before="40" w:afterLines="40" w:after="96"/>
              <w:jc w:val="center"/>
              <w:rPr>
                <w:sz w:val="18"/>
                <w:szCs w:val="18"/>
                <w:lang w:eastAsia="ja-JP"/>
              </w:rPr>
            </w:pPr>
          </w:p>
        </w:tc>
        <w:tc>
          <w:tcPr>
            <w:tcW w:w="314" w:type="pct"/>
          </w:tcPr>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lang w:eastAsia="ja-JP"/>
              </w:rPr>
              <w:t>2</w:t>
            </w:r>
          </w:p>
        </w:tc>
        <w:tc>
          <w:tcPr>
            <w:tcW w:w="443" w:type="pct"/>
          </w:tcPr>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rPr>
              <w:t xml:space="preserve">DVB-T2, </w:t>
            </w:r>
            <w:r w:rsidR="002724CA" w:rsidRPr="002724CA">
              <w:rPr>
                <w:i/>
                <w:sz w:val="18"/>
                <w:szCs w:val="18"/>
              </w:rPr>
              <w:t>256</w:t>
            </w:r>
            <w:r w:rsidRPr="002724CA">
              <w:rPr>
                <w:i/>
                <w:sz w:val="18"/>
                <w:szCs w:val="18"/>
              </w:rPr>
              <w:t>-QAM</w:t>
            </w:r>
          </w:p>
        </w:tc>
        <w:tc>
          <w:tcPr>
            <w:tcW w:w="215" w:type="pct"/>
          </w:tcPr>
          <w:p w:rsidR="00086ABE" w:rsidRPr="002724CA" w:rsidRDefault="00086ABE" w:rsidP="002724CA">
            <w:pPr>
              <w:tabs>
                <w:tab w:val="left" w:pos="3119"/>
                <w:tab w:val="left" w:pos="4395"/>
              </w:tabs>
              <w:spacing w:before="40" w:afterLines="40" w:after="96"/>
              <w:jc w:val="center"/>
              <w:rPr>
                <w:i/>
                <w:sz w:val="18"/>
                <w:szCs w:val="18"/>
                <w:lang w:eastAsia="ja-JP"/>
              </w:rPr>
            </w:pPr>
            <w:r w:rsidRPr="002724CA">
              <w:rPr>
                <w:i/>
                <w:sz w:val="18"/>
                <w:szCs w:val="18"/>
              </w:rPr>
              <w:t>2/3</w:t>
            </w:r>
          </w:p>
        </w:tc>
        <w:tc>
          <w:tcPr>
            <w:tcW w:w="322"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rPr>
              <w:t>19/156</w:t>
            </w:r>
          </w:p>
        </w:tc>
        <w:tc>
          <w:tcPr>
            <w:tcW w:w="350"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lang w:eastAsia="ja-JP"/>
              </w:rPr>
              <w:t>Fixed</w:t>
            </w:r>
          </w:p>
        </w:tc>
        <w:tc>
          <w:tcPr>
            <w:tcW w:w="378"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rPr>
              <w:t>36,6</w:t>
            </w:r>
          </w:p>
        </w:tc>
        <w:tc>
          <w:tcPr>
            <w:tcW w:w="425"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rPr>
              <w:t>85%</w:t>
            </w:r>
          </w:p>
        </w:tc>
        <w:tc>
          <w:tcPr>
            <w:tcW w:w="425"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lang w:eastAsia="ja-JP"/>
              </w:rPr>
              <w:t>85</w:t>
            </w:r>
            <w:r w:rsidR="00086ABE" w:rsidRPr="002724CA">
              <w:rPr>
                <w:i/>
                <w:sz w:val="18"/>
                <w:szCs w:val="18"/>
                <w:lang w:eastAsia="ja-JP"/>
              </w:rPr>
              <w:t>%</w:t>
            </w:r>
          </w:p>
        </w:tc>
        <w:tc>
          <w:tcPr>
            <w:tcW w:w="378"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rPr>
              <w:t>20 SD + 1</w:t>
            </w:r>
            <w:r w:rsidR="00086ABE" w:rsidRPr="002724CA">
              <w:rPr>
                <w:i/>
                <w:sz w:val="18"/>
                <w:szCs w:val="18"/>
              </w:rPr>
              <w:t xml:space="preserve"> HD MPEG4</w:t>
            </w:r>
          </w:p>
        </w:tc>
        <w:tc>
          <w:tcPr>
            <w:tcW w:w="338"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lang w:eastAsia="ja-JP"/>
              </w:rPr>
              <w:t>73,2</w:t>
            </w:r>
          </w:p>
        </w:tc>
        <w:tc>
          <w:tcPr>
            <w:tcW w:w="588"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lang w:eastAsia="ja-JP"/>
              </w:rPr>
              <w:t>16 MHz</w:t>
            </w:r>
          </w:p>
        </w:tc>
        <w:tc>
          <w:tcPr>
            <w:tcW w:w="400" w:type="pct"/>
          </w:tcPr>
          <w:p w:rsidR="00086ABE" w:rsidRPr="002724CA" w:rsidRDefault="002724CA" w:rsidP="002724CA">
            <w:pPr>
              <w:tabs>
                <w:tab w:val="left" w:pos="3119"/>
                <w:tab w:val="left" w:pos="4395"/>
              </w:tabs>
              <w:spacing w:before="40" w:afterLines="40" w:after="96"/>
              <w:jc w:val="center"/>
              <w:rPr>
                <w:i/>
                <w:sz w:val="18"/>
                <w:szCs w:val="18"/>
                <w:lang w:eastAsia="ja-JP"/>
              </w:rPr>
            </w:pPr>
            <w:r w:rsidRPr="002724CA">
              <w:rPr>
                <w:i/>
                <w:sz w:val="18"/>
                <w:szCs w:val="18"/>
                <w:lang w:eastAsia="ja-JP"/>
              </w:rPr>
              <w:t>licensed until 2021,</w:t>
            </w:r>
          </w:p>
        </w:tc>
      </w:tr>
    </w:tbl>
    <w:p w:rsidR="009E4FE5" w:rsidRPr="00AE0A77" w:rsidRDefault="009E4FE5" w:rsidP="00503F0B">
      <w:pPr>
        <w:rPr>
          <w:b/>
        </w:rPr>
      </w:pP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r w:rsidR="002724CA">
        <w:rPr>
          <w:b/>
        </w:rPr>
        <w:tab/>
        <w:t>a)</w:t>
      </w:r>
      <w:r w:rsidR="002724CA">
        <w:rPr>
          <w:b/>
        </w:rPr>
        <w:tab/>
        <w:t>470-790 MHz</w:t>
      </w:r>
    </w:p>
    <w:p w:rsidR="002724CA" w:rsidRDefault="002724CA" w:rsidP="00503F0B">
      <w:pPr>
        <w:rPr>
          <w:b/>
        </w:rPr>
      </w:pPr>
      <w:r>
        <w:rPr>
          <w:b/>
        </w:rPr>
        <w:lastRenderedPageBreak/>
        <w:tab/>
        <w:t>b)</w:t>
      </w:r>
      <w:r>
        <w:rPr>
          <w:b/>
        </w:rPr>
        <w:tab/>
        <w:t>there are 390 transmitters in operation in 470-790 MHz band</w:t>
      </w:r>
    </w:p>
    <w:p w:rsidR="002724CA" w:rsidRPr="00AE0A77" w:rsidRDefault="002724CA" w:rsidP="00503F0B">
      <w:pPr>
        <w:rPr>
          <w:b/>
        </w:rPr>
      </w:pPr>
      <w:r>
        <w:rPr>
          <w:b/>
        </w:rPr>
        <w:tab/>
        <w:t>c)</w:t>
      </w:r>
      <w:r>
        <w:rPr>
          <w:b/>
        </w:rPr>
        <w:tab/>
        <w:t>8 MHz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043FA6" w:rsidRDefault="00503F0B" w:rsidP="00503F0B">
      <w:pPr>
        <w:rPr>
          <w:b/>
        </w:rPr>
      </w:pPr>
      <w:r w:rsidRPr="00AE0A77">
        <w:rPr>
          <w:b/>
        </w:rPr>
        <w:t>Reply:</w:t>
      </w:r>
      <w:r w:rsidR="00043FA6">
        <w:rPr>
          <w:b/>
        </w:rPr>
        <w:tab/>
        <w:t>a)</w:t>
      </w:r>
      <w:r w:rsidR="00043FA6">
        <w:rPr>
          <w:b/>
        </w:rPr>
        <w:tab/>
        <w:t>790-862 MHz band is shared with mobile networks on primary basis,</w:t>
      </w:r>
    </w:p>
    <w:p w:rsidR="00503F0B" w:rsidRDefault="00043FA6" w:rsidP="00503F0B">
      <w:pPr>
        <w:rPr>
          <w:b/>
        </w:rPr>
      </w:pPr>
      <w:r>
        <w:rPr>
          <w:b/>
        </w:rPr>
        <w:tab/>
      </w:r>
      <w:r>
        <w:rPr>
          <w:b/>
        </w:rPr>
        <w:tab/>
        <w:t>but there is no television transmitters in operation in this band</w:t>
      </w:r>
    </w:p>
    <w:p w:rsidR="00043FA6" w:rsidRPr="00AE0A77" w:rsidRDefault="00043FA6" w:rsidP="00503F0B">
      <w:pPr>
        <w:rPr>
          <w:b/>
        </w:rPr>
      </w:pPr>
      <w:r>
        <w:rPr>
          <w:b/>
        </w:rPr>
        <w:tab/>
        <w:t>b)</w:t>
      </w:r>
      <w:r>
        <w:rPr>
          <w:b/>
        </w:rPr>
        <w:tab/>
        <w:t>LTE system is used in 790-862 MHz band</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043FA6">
        <w:rPr>
          <w:b/>
        </w:rPr>
        <w:tab/>
        <w:t xml:space="preserve">a) </w:t>
      </w:r>
      <w:r w:rsidR="00043FA6">
        <w:rPr>
          <w:b/>
        </w:rPr>
        <w:tab/>
        <w:t xml:space="preserve">470-862 MHz band is shared and on secondary basis radiomicrophones and </w:t>
      </w:r>
    </w:p>
    <w:p w:rsidR="00043FA6" w:rsidRDefault="00043FA6" w:rsidP="00503F0B">
      <w:pPr>
        <w:rPr>
          <w:b/>
        </w:rPr>
      </w:pPr>
      <w:r>
        <w:rPr>
          <w:b/>
        </w:rPr>
        <w:tab/>
      </w:r>
      <w:r>
        <w:rPr>
          <w:b/>
        </w:rPr>
        <w:tab/>
        <w:t>SRD can be used</w:t>
      </w:r>
    </w:p>
    <w:p w:rsidR="00043FA6" w:rsidRDefault="00043FA6" w:rsidP="00043FA6">
      <w:pPr>
        <w:rPr>
          <w:b/>
        </w:rPr>
      </w:pPr>
      <w:r>
        <w:rPr>
          <w:b/>
        </w:rPr>
        <w:tab/>
        <w:t>b)</w:t>
      </w:r>
      <w:r>
        <w:rPr>
          <w:b/>
        </w:rPr>
        <w:tab/>
        <w:t xml:space="preserve">Radiomicrophones are used with license issued by HAKOM, while SRD can </w:t>
      </w:r>
    </w:p>
    <w:p w:rsidR="00503F0B" w:rsidRPr="00AE0A77" w:rsidRDefault="00043FA6" w:rsidP="00503F0B">
      <w:r>
        <w:rPr>
          <w:b/>
        </w:rPr>
        <w:tab/>
      </w:r>
      <w:r>
        <w:rPr>
          <w:b/>
        </w:rPr>
        <w:tab/>
        <w:t>be used with common license</w:t>
      </w:r>
    </w:p>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r w:rsidR="00043FA6">
        <w:rPr>
          <w:b/>
        </w:rPr>
        <w:tab/>
        <w:t>a)</w:t>
      </w:r>
      <w:r w:rsidR="00043FA6">
        <w:rPr>
          <w:b/>
        </w:rPr>
        <w:tab/>
        <w:t>Yes</w:t>
      </w:r>
    </w:p>
    <w:p w:rsidR="00503F0B" w:rsidRPr="00AE0A77" w:rsidRDefault="00043FA6" w:rsidP="00503F0B">
      <w:r>
        <w:rPr>
          <w:b/>
        </w:rPr>
        <w:tab/>
        <w:t>b)</w:t>
      </w:r>
      <w:r>
        <w:rPr>
          <w:b/>
        </w:rPr>
        <w:tab/>
        <w:t>information on details is not available at the moment</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r w:rsidR="00043FA6">
        <w:rPr>
          <w:b/>
        </w:rPr>
        <w:tab/>
        <w:t>a)</w:t>
      </w:r>
      <w:r w:rsidR="00043FA6">
        <w:rPr>
          <w:b/>
        </w:rPr>
        <w:tab/>
        <w:t>Yes</w:t>
      </w:r>
    </w:p>
    <w:p w:rsidR="00503F0B" w:rsidRPr="00AE0A77" w:rsidRDefault="00043FA6" w:rsidP="00503F0B">
      <w:r>
        <w:rPr>
          <w:b/>
        </w:rPr>
        <w:tab/>
        <w:t>b)</w:t>
      </w:r>
      <w:r>
        <w:rPr>
          <w:b/>
        </w:rPr>
        <w:tab/>
        <w:t>information on details is not available at the moment</w:t>
      </w:r>
    </w:p>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r w:rsidR="00043FA6">
        <w:rPr>
          <w:b/>
        </w:rPr>
        <w:tab/>
        <w:t>a)</w:t>
      </w:r>
      <w:r w:rsidR="00043FA6">
        <w:rPr>
          <w:b/>
        </w:rPr>
        <w:tab/>
        <w:t>information is not available at the moment</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p>
    <w:p w:rsidR="00F83ACD" w:rsidRPr="00B541FC" w:rsidRDefault="00F83ACD" w:rsidP="00F83ACD">
      <w:pPr>
        <w:pStyle w:val="ListParagraph"/>
        <w:numPr>
          <w:ilvl w:val="0"/>
          <w:numId w:val="1"/>
        </w:numPr>
        <w:rPr>
          <w:b/>
        </w:rPr>
      </w:pPr>
      <w:r w:rsidRPr="00B541FC">
        <w:rPr>
          <w:b/>
        </w:rPr>
        <w:t xml:space="preserve">FM - </w:t>
      </w:r>
      <w:r w:rsidR="00F273A7">
        <w:rPr>
          <w:b/>
        </w:rPr>
        <w:t>V</w:t>
      </w:r>
      <w:r w:rsidRPr="00B541FC">
        <w:rPr>
          <w:b/>
        </w:rPr>
        <w:t xml:space="preserve">HF II: </w:t>
      </w:r>
      <w:r w:rsidRPr="00B541FC">
        <w:rPr>
          <w:rFonts w:cstheme="majorBidi"/>
          <w:b/>
          <w:sz w:val="22"/>
        </w:rPr>
        <w:t>87.5-108 MHz</w:t>
      </w:r>
    </w:p>
    <w:p w:rsidR="00F83ACD" w:rsidRPr="00B541FC" w:rsidRDefault="00F83ACD" w:rsidP="00F83ACD">
      <w:pPr>
        <w:pStyle w:val="ListParagraph"/>
        <w:numPr>
          <w:ilvl w:val="0"/>
          <w:numId w:val="1"/>
        </w:numPr>
        <w:rPr>
          <w:b/>
        </w:rPr>
      </w:pPr>
      <w:r w:rsidRPr="00B541FC">
        <w:rPr>
          <w:b/>
        </w:rPr>
        <w:t xml:space="preserve">594 analogue radio transmitters are in operation, </w:t>
      </w:r>
      <w:r w:rsidR="00F273A7">
        <w:rPr>
          <w:b/>
        </w:rPr>
        <w:t>V</w:t>
      </w:r>
      <w:r w:rsidRPr="00B541FC">
        <w:rPr>
          <w:b/>
        </w:rPr>
        <w:t xml:space="preserve">HF II: </w:t>
      </w:r>
      <w:r w:rsidRPr="00B541FC">
        <w:rPr>
          <w:rFonts w:cstheme="majorBidi"/>
          <w:b/>
          <w:sz w:val="22"/>
        </w:rPr>
        <w:t>87.5-108 MHz</w:t>
      </w:r>
    </w:p>
    <w:p w:rsidR="00F83ACD" w:rsidRDefault="00F83ACD" w:rsidP="00F83ACD">
      <w:pPr>
        <w:pStyle w:val="ListParagraph"/>
        <w:numPr>
          <w:ilvl w:val="0"/>
          <w:numId w:val="1"/>
        </w:numPr>
      </w:pPr>
      <w:r w:rsidRPr="00B541FC">
        <w:rPr>
          <w:b/>
        </w:rPr>
        <w:t>300kHz</w:t>
      </w:r>
    </w:p>
    <w:p w:rsidR="00A732ED" w:rsidRPr="00F83ACD" w:rsidRDefault="00A732ED" w:rsidP="00A732ED">
      <w:pPr>
        <w:pStyle w:val="ListParagraph"/>
      </w:pPr>
    </w:p>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Default="00503F0B" w:rsidP="00503F0B">
      <w:pPr>
        <w:rPr>
          <w:b/>
        </w:rPr>
      </w:pPr>
      <w:r w:rsidRPr="00AE0A77">
        <w:rPr>
          <w:b/>
        </w:rPr>
        <w:t>Reply:</w:t>
      </w:r>
    </w:p>
    <w:p w:rsidR="00A732ED" w:rsidRPr="00B541FC" w:rsidRDefault="00A732ED" w:rsidP="00A732ED">
      <w:pPr>
        <w:pStyle w:val="ListParagraph"/>
        <w:numPr>
          <w:ilvl w:val="0"/>
          <w:numId w:val="2"/>
        </w:numPr>
        <w:rPr>
          <w:b/>
        </w:rPr>
      </w:pPr>
      <w:r w:rsidRPr="00B541FC">
        <w:rPr>
          <w:b/>
        </w:rPr>
        <w:t>Yes in large cities</w:t>
      </w:r>
    </w:p>
    <w:p w:rsidR="00F83ACD" w:rsidRPr="00B541FC" w:rsidRDefault="00150A75" w:rsidP="00A732ED">
      <w:pPr>
        <w:pStyle w:val="ListParagraph"/>
        <w:numPr>
          <w:ilvl w:val="0"/>
          <w:numId w:val="2"/>
        </w:numPr>
        <w:rPr>
          <w:b/>
        </w:rPr>
      </w:pPr>
      <w:r>
        <w:rPr>
          <w:b/>
        </w:rPr>
        <w:t>0.</w:t>
      </w:r>
      <w:r w:rsidR="00475C12" w:rsidRPr="00B541FC">
        <w:rPr>
          <w:b/>
        </w:rPr>
        <w:t>5 - 1 MHz</w:t>
      </w:r>
    </w:p>
    <w:p w:rsidR="00A732ED" w:rsidRPr="00A732ED" w:rsidRDefault="00A732ED" w:rsidP="00A732ED">
      <w:pPr>
        <w:pStyle w:val="ListParagraph"/>
      </w:pPr>
    </w:p>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t>Reply:</w:t>
      </w:r>
    </w:p>
    <w:p w:rsidR="00F83ACD" w:rsidRPr="00B541FC" w:rsidRDefault="00F83ACD" w:rsidP="00F83ACD">
      <w:pPr>
        <w:pStyle w:val="ListParagraph"/>
        <w:numPr>
          <w:ilvl w:val="0"/>
          <w:numId w:val="3"/>
        </w:numPr>
        <w:rPr>
          <w:b/>
        </w:rPr>
      </w:pPr>
      <w:r w:rsidRPr="00B541FC">
        <w:rPr>
          <w:b/>
        </w:rPr>
        <w:t>We are considering introducing digital sound broadcasting.</w:t>
      </w:r>
    </w:p>
    <w:p w:rsidR="00F83ACD" w:rsidRPr="00B541FC" w:rsidRDefault="00F83ACD" w:rsidP="00F83ACD">
      <w:pPr>
        <w:pStyle w:val="ListParagraph"/>
        <w:numPr>
          <w:ilvl w:val="0"/>
          <w:numId w:val="3"/>
        </w:numPr>
        <w:rPr>
          <w:b/>
        </w:rPr>
      </w:pPr>
      <w:r w:rsidRPr="00B541FC">
        <w:rPr>
          <w:b/>
        </w:rPr>
        <w:t>DAB/DAB+ are being considered.</w:t>
      </w:r>
    </w:p>
    <w:p w:rsidR="00F83ACD" w:rsidRPr="00B541FC" w:rsidRDefault="00F83ACD" w:rsidP="00F83ACD">
      <w:pPr>
        <w:pStyle w:val="ListParagraph"/>
        <w:numPr>
          <w:ilvl w:val="0"/>
          <w:numId w:val="3"/>
        </w:numPr>
        <w:rPr>
          <w:b/>
        </w:rPr>
      </w:pPr>
      <w:r w:rsidRPr="00B541FC">
        <w:rPr>
          <w:b/>
        </w:rPr>
        <w:lastRenderedPageBreak/>
        <w:t>At the moment, there is no decision about start of digital sound broadcasting.</w:t>
      </w:r>
    </w:p>
    <w:p w:rsidR="00F83ACD" w:rsidRPr="00B541FC" w:rsidRDefault="00150A75" w:rsidP="00F83ACD">
      <w:pPr>
        <w:pStyle w:val="ListParagraph"/>
        <w:numPr>
          <w:ilvl w:val="0"/>
          <w:numId w:val="3"/>
        </w:numPr>
        <w:rPr>
          <w:b/>
        </w:rPr>
      </w:pPr>
      <w:r>
        <w:rPr>
          <w:b/>
        </w:rPr>
        <w:t>We are considering 1.</w:t>
      </w:r>
      <w:r w:rsidR="00F83ACD" w:rsidRPr="00B541FC">
        <w:rPr>
          <w:b/>
        </w:rPr>
        <w:t>5 MHz bandwidth</w:t>
      </w:r>
      <w:r w:rsidR="00A732ED" w:rsidRPr="00B541FC">
        <w:rPr>
          <w:b/>
        </w:rPr>
        <w:t>.</w:t>
      </w:r>
    </w:p>
    <w:p w:rsidR="00F83ACD" w:rsidRPr="00B541FC" w:rsidRDefault="00F83ACD" w:rsidP="00F83ACD">
      <w:pPr>
        <w:pStyle w:val="ListParagraph"/>
        <w:numPr>
          <w:ilvl w:val="0"/>
          <w:numId w:val="3"/>
        </w:numPr>
        <w:rPr>
          <w:b/>
        </w:rPr>
      </w:pPr>
      <w:r w:rsidRPr="00B541FC">
        <w:rPr>
          <w:b/>
        </w:rPr>
        <w:t>We intend to use band VHF III: 174-230 MHz.</w:t>
      </w:r>
    </w:p>
    <w:p w:rsidR="00F83ACD" w:rsidRPr="00B541FC" w:rsidRDefault="00F83ACD" w:rsidP="00F83ACD">
      <w:pPr>
        <w:pStyle w:val="ListParagraph"/>
        <w:numPr>
          <w:ilvl w:val="0"/>
          <w:numId w:val="3"/>
        </w:numPr>
        <w:rPr>
          <w:b/>
        </w:rPr>
      </w:pPr>
      <w:r w:rsidRPr="00B541FC">
        <w:rPr>
          <w:b/>
        </w:rPr>
        <w:t>0%</w:t>
      </w:r>
    </w:p>
    <w:p w:rsidR="00F83ACD" w:rsidRPr="00B541FC" w:rsidRDefault="00A732ED" w:rsidP="00A732ED">
      <w:pPr>
        <w:pStyle w:val="ListParagraph"/>
        <w:numPr>
          <w:ilvl w:val="0"/>
          <w:numId w:val="3"/>
        </w:numPr>
        <w:rPr>
          <w:b/>
        </w:rPr>
      </w:pPr>
      <w:r w:rsidRPr="00B541FC">
        <w:rPr>
          <w:b/>
        </w:rPr>
        <w:t>It depends on the technology which will be chosen at the end and the problem of local radio stations (their transition to digital transmitting).</w:t>
      </w:r>
    </w:p>
    <w:p w:rsidR="00F83ACD" w:rsidRPr="00B541FC" w:rsidRDefault="00F83ACD" w:rsidP="00F83ACD">
      <w:pPr>
        <w:pStyle w:val="ListParagraph"/>
        <w:numPr>
          <w:ilvl w:val="0"/>
          <w:numId w:val="3"/>
        </w:numPr>
        <w:rPr>
          <w:b/>
        </w:rPr>
      </w:pPr>
      <w:r w:rsidRPr="00B541FC">
        <w:rPr>
          <w:b/>
        </w:rPr>
        <w:t>There are no digital radio transmitters currently and there is still no decision on how many transmitters will be used.</w:t>
      </w:r>
    </w:p>
    <w:p w:rsidR="00A732ED" w:rsidRPr="00B541FC" w:rsidRDefault="00A732ED" w:rsidP="00A732ED">
      <w:pPr>
        <w:pStyle w:val="ListParagraph"/>
        <w:numPr>
          <w:ilvl w:val="0"/>
          <w:numId w:val="3"/>
        </w:numPr>
        <w:rPr>
          <w:b/>
        </w:rPr>
      </w:pPr>
      <w:r w:rsidRPr="00B541FC">
        <w:rPr>
          <w:b/>
        </w:rPr>
        <w:t>In accordance with the GE06 Agreement - 3 national layers.</w:t>
      </w:r>
    </w:p>
    <w:p w:rsidR="00F83ACD" w:rsidRPr="00B541FC" w:rsidRDefault="00F83ACD" w:rsidP="00A732ED">
      <w:pPr>
        <w:pStyle w:val="ListParagraph"/>
        <w:numPr>
          <w:ilvl w:val="0"/>
          <w:numId w:val="3"/>
        </w:numPr>
        <w:rPr>
          <w:b/>
        </w:rPr>
      </w:pPr>
      <w:r w:rsidRPr="00B541FC">
        <w:rPr>
          <w:b/>
        </w:rPr>
        <w:t>–</w:t>
      </w:r>
    </w:p>
    <w:p w:rsidR="00A732ED" w:rsidRPr="00A732ED" w:rsidRDefault="00A732ED" w:rsidP="00A732ED">
      <w:pPr>
        <w:pStyle w:val="ListParagraph"/>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F83ACD" w:rsidRPr="00B541FC" w:rsidRDefault="00475C12" w:rsidP="00F83ACD">
      <w:pPr>
        <w:pStyle w:val="ListParagraph"/>
        <w:numPr>
          <w:ilvl w:val="0"/>
          <w:numId w:val="4"/>
        </w:numPr>
        <w:rPr>
          <w:b/>
        </w:rPr>
      </w:pPr>
      <w:r w:rsidRPr="00B541FC">
        <w:rPr>
          <w:b/>
        </w:rPr>
        <w:t>No.</w:t>
      </w:r>
    </w:p>
    <w:p w:rsidR="00503F0B" w:rsidRPr="00B541FC" w:rsidRDefault="00A732ED" w:rsidP="00F83ACD">
      <w:pPr>
        <w:pStyle w:val="ListParagraph"/>
        <w:numPr>
          <w:ilvl w:val="0"/>
          <w:numId w:val="4"/>
        </w:numPr>
        <w:rPr>
          <w:b/>
        </w:rPr>
      </w:pPr>
      <w:r w:rsidRPr="00B541FC">
        <w:rPr>
          <w:b/>
        </w:rPr>
        <w:t>–</w:t>
      </w:r>
    </w:p>
    <w:p w:rsidR="00A732ED" w:rsidRPr="00AE0A77" w:rsidRDefault="00A732ED" w:rsidP="00A732ED">
      <w:pPr>
        <w:pStyle w:val="ListParagraph"/>
      </w:pPr>
    </w:p>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lastRenderedPageBreak/>
        <w:tab/>
        <w:t>b)</w:t>
      </w:r>
      <w:r w:rsidRPr="00AE0A77">
        <w:tab/>
        <w:t>If yes, please give details of those systems and their spectrum use.</w:t>
      </w:r>
    </w:p>
    <w:p w:rsidR="00503F0B" w:rsidRDefault="00503F0B" w:rsidP="00503F0B">
      <w:pPr>
        <w:rPr>
          <w:b/>
        </w:rPr>
      </w:pPr>
      <w:r w:rsidRPr="00AE0A77">
        <w:rPr>
          <w:b/>
        </w:rPr>
        <w:t>Reply:</w:t>
      </w:r>
    </w:p>
    <w:p w:rsidR="00F83ACD" w:rsidRPr="00B541FC" w:rsidRDefault="00475C12" w:rsidP="00F83ACD">
      <w:pPr>
        <w:pStyle w:val="ListParagraph"/>
        <w:numPr>
          <w:ilvl w:val="0"/>
          <w:numId w:val="5"/>
        </w:numPr>
        <w:rPr>
          <w:b/>
        </w:rPr>
      </w:pPr>
      <w:r w:rsidRPr="00B541FC">
        <w:rPr>
          <w:b/>
        </w:rPr>
        <w:t>No</w:t>
      </w:r>
      <w:r w:rsidR="00A732ED" w:rsidRPr="00B541FC">
        <w:rPr>
          <w:b/>
        </w:rPr>
        <w:t>.</w:t>
      </w:r>
    </w:p>
    <w:p w:rsidR="00F83ACD" w:rsidRPr="00B541FC" w:rsidRDefault="00F83ACD" w:rsidP="00F83ACD">
      <w:pPr>
        <w:pStyle w:val="ListParagraph"/>
        <w:numPr>
          <w:ilvl w:val="0"/>
          <w:numId w:val="5"/>
        </w:numPr>
        <w:rPr>
          <w:b/>
        </w:rPr>
      </w:pPr>
      <w:r w:rsidRPr="00B541FC">
        <w:rPr>
          <w:b/>
        </w:rPr>
        <w:t>–</w:t>
      </w:r>
    </w:p>
    <w:p w:rsidR="00665A15" w:rsidRPr="00475C12" w:rsidRDefault="00665A15" w:rsidP="00665A15">
      <w:pPr>
        <w:pStyle w:val="ListParagraph"/>
      </w:pPr>
    </w:p>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Default="00503F0B" w:rsidP="00503F0B">
      <w:pPr>
        <w:rPr>
          <w:b/>
        </w:rPr>
      </w:pPr>
      <w:r w:rsidRPr="00AE0A77">
        <w:rPr>
          <w:b/>
        </w:rPr>
        <w:t>Reply:</w:t>
      </w:r>
    </w:p>
    <w:p w:rsidR="00503F0B" w:rsidRPr="00B541FC" w:rsidRDefault="00F83ACD" w:rsidP="00503F0B">
      <w:pPr>
        <w:pStyle w:val="ListParagraph"/>
        <w:numPr>
          <w:ilvl w:val="0"/>
          <w:numId w:val="6"/>
        </w:numPr>
        <w:rPr>
          <w:b/>
        </w:rPr>
      </w:pPr>
      <w:r w:rsidRPr="00B541FC">
        <w:rPr>
          <w:b/>
        </w:rPr>
        <w:t xml:space="preserve">We will continue to use VHF II: 87.5-108 MHz for analogue sound broadcasting in the foreseeable future </w:t>
      </w:r>
      <w:r w:rsidR="00A732ED" w:rsidRPr="00B541FC">
        <w:rPr>
          <w:b/>
        </w:rPr>
        <w:t xml:space="preserve">(current </w:t>
      </w:r>
      <w:r w:rsidR="00A732ED" w:rsidRPr="00B541FC">
        <w:rPr>
          <w:rStyle w:val="hps"/>
          <w:b/>
          <w:lang w:val="en"/>
        </w:rPr>
        <w:t>licenses are valid</w:t>
      </w:r>
      <w:r w:rsidR="00A732ED" w:rsidRPr="00B541FC">
        <w:rPr>
          <w:rStyle w:val="shorttext"/>
          <w:b/>
          <w:lang w:val="en"/>
        </w:rPr>
        <w:t xml:space="preserve"> </w:t>
      </w:r>
      <w:r w:rsidR="00A732ED" w:rsidRPr="00B541FC">
        <w:rPr>
          <w:rStyle w:val="hps"/>
          <w:b/>
          <w:lang w:val="en"/>
        </w:rPr>
        <w:t>until</w:t>
      </w:r>
      <w:r w:rsidR="00A732ED" w:rsidRPr="00B541FC">
        <w:rPr>
          <w:rStyle w:val="shorttext"/>
          <w:b/>
          <w:lang w:val="en"/>
        </w:rPr>
        <w:t xml:space="preserve"> </w:t>
      </w:r>
      <w:r w:rsidR="00A732ED" w:rsidRPr="00B541FC">
        <w:rPr>
          <w:rStyle w:val="hps"/>
          <w:b/>
          <w:lang w:val="en"/>
        </w:rPr>
        <w:t>2026)</w:t>
      </w:r>
      <w:r w:rsidR="00A732ED" w:rsidRPr="00B541FC">
        <w:rPr>
          <w:b/>
        </w:rPr>
        <w:t xml:space="preserve"> </w:t>
      </w:r>
      <w:r w:rsidRPr="00B541FC">
        <w:rPr>
          <w:b/>
        </w:rPr>
        <w:t>and we will probably introduce digital sound broadcasting in VHF III: 174-230 MHz, but, for now, there are no decisions about time frames.</w:t>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03F0B">
      <w:pPr>
        <w:rPr>
          <w:b/>
        </w:rPr>
      </w:pPr>
      <w:r w:rsidRPr="00AE0A77">
        <w:rPr>
          <w:b/>
        </w:rPr>
        <w:t>Reply:</w:t>
      </w:r>
      <w:r w:rsidR="00043FA6">
        <w:rPr>
          <w:b/>
        </w:rPr>
        <w:tab/>
        <w:t>a)</w:t>
      </w:r>
      <w:r w:rsidR="00043FA6">
        <w:rPr>
          <w:b/>
        </w:rPr>
        <w:tab/>
        <w:t>No</w:t>
      </w:r>
    </w:p>
    <w:p w:rsidR="00043FA6" w:rsidRDefault="00043FA6" w:rsidP="00503F0B">
      <w:pPr>
        <w:rPr>
          <w:b/>
        </w:rPr>
      </w:pPr>
      <w:r>
        <w:rPr>
          <w:b/>
        </w:rPr>
        <w:tab/>
        <w:t>b)</w:t>
      </w:r>
      <w:r>
        <w:rPr>
          <w:b/>
        </w:rPr>
        <w:tab/>
        <w:t>-</w:t>
      </w:r>
    </w:p>
    <w:p w:rsidR="00043FA6" w:rsidRDefault="00043FA6" w:rsidP="00503F0B">
      <w:pPr>
        <w:rPr>
          <w:b/>
        </w:rPr>
      </w:pPr>
      <w:r>
        <w:rPr>
          <w:b/>
        </w:rPr>
        <w:tab/>
        <w:t>c)</w:t>
      </w:r>
      <w:r>
        <w:rPr>
          <w:b/>
        </w:rPr>
        <w:tab/>
        <w:t>-</w:t>
      </w:r>
    </w:p>
    <w:p w:rsidR="00043FA6" w:rsidRDefault="00043FA6" w:rsidP="00503F0B">
      <w:pPr>
        <w:rPr>
          <w:b/>
        </w:rPr>
      </w:pPr>
      <w:r>
        <w:rPr>
          <w:b/>
        </w:rPr>
        <w:tab/>
        <w:t>d)</w:t>
      </w:r>
      <w:r>
        <w:rPr>
          <w:b/>
        </w:rPr>
        <w:tab/>
        <w:t>-</w:t>
      </w:r>
    </w:p>
    <w:p w:rsidR="00043FA6" w:rsidRDefault="00043FA6" w:rsidP="00503F0B">
      <w:pPr>
        <w:rPr>
          <w:b/>
        </w:rPr>
      </w:pPr>
      <w:r>
        <w:rPr>
          <w:b/>
        </w:rPr>
        <w:tab/>
        <w:t>e)</w:t>
      </w:r>
      <w:r>
        <w:rPr>
          <w:b/>
        </w:rPr>
        <w:tab/>
        <w:t>-</w:t>
      </w:r>
    </w:p>
    <w:p w:rsidR="00043FA6" w:rsidRDefault="00043FA6" w:rsidP="00503F0B">
      <w:pPr>
        <w:rPr>
          <w:b/>
        </w:rPr>
      </w:pPr>
      <w:r>
        <w:rPr>
          <w:b/>
        </w:rPr>
        <w:tab/>
        <w:t>f)</w:t>
      </w:r>
      <w:r>
        <w:rPr>
          <w:b/>
        </w:rPr>
        <w:tab/>
        <w:t>-</w:t>
      </w:r>
    </w:p>
    <w:p w:rsidR="00043FA6" w:rsidRPr="00AE0A77" w:rsidRDefault="00043FA6" w:rsidP="00503F0B">
      <w:pPr>
        <w:rPr>
          <w:b/>
        </w:rPr>
      </w:pPr>
      <w:r>
        <w:rPr>
          <w:b/>
        </w:rPr>
        <w:tab/>
        <w:t>g)</w:t>
      </w:r>
      <w:r>
        <w:rPr>
          <w:b/>
        </w:rPr>
        <w:tab/>
        <w:t>-</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 180kHz</w:t>
            </w:r>
          </w:p>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II 300kHz</w:t>
            </w:r>
          </w:p>
        </w:tc>
        <w:tc>
          <w:tcPr>
            <w:tcW w:w="1530" w:type="dxa"/>
          </w:tcPr>
          <w:p w:rsidR="00503F0B" w:rsidRPr="00AE0A77" w:rsidRDefault="00503F0B" w:rsidP="0026444F">
            <w:pPr>
              <w:spacing w:before="40"/>
              <w:jc w:val="center"/>
              <w:rPr>
                <w:rFonts w:cstheme="majorBidi"/>
                <w:bCs/>
                <w:i/>
                <w:color w:val="FF0000"/>
                <w:sz w:val="22"/>
              </w:rPr>
            </w:pPr>
          </w:p>
        </w:tc>
        <w:tc>
          <w:tcPr>
            <w:tcW w:w="1530" w:type="dxa"/>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7 MHz</w:t>
            </w:r>
          </w:p>
        </w:tc>
        <w:tc>
          <w:tcPr>
            <w:tcW w:w="1530" w:type="dxa"/>
          </w:tcPr>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7MHz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35</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215</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r w:rsidRPr="00AE0A77">
              <w:rPr>
                <w:rFonts w:cstheme="majorBidi"/>
                <w:i/>
                <w:color w:val="FF0000"/>
                <w:sz w:val="22"/>
              </w:rPr>
              <w:t>250</w:t>
            </w:r>
          </w:p>
        </w:tc>
        <w:tc>
          <w:tcPr>
            <w:tcW w:w="1530" w:type="dxa"/>
          </w:tcPr>
          <w:p w:rsidR="00503F0B" w:rsidRPr="00AE0A77" w:rsidRDefault="00503F0B" w:rsidP="0026444F">
            <w:pPr>
              <w:jc w:val="center"/>
              <w:rPr>
                <w:rFonts w:cstheme="majorBidi"/>
                <w:i/>
                <w:color w:val="FF0000"/>
                <w:sz w:val="22"/>
              </w:rPr>
            </w:pPr>
            <w:r w:rsidRPr="00AE0A77">
              <w:rPr>
                <w:rFonts w:cstheme="majorBidi"/>
                <w:i/>
                <w:color w:val="FF0000"/>
                <w:sz w:val="22"/>
              </w:rPr>
              <w:t>5 (221)</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35</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5683</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137 (4387)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3940</w:t>
            </w:r>
          </w:p>
        </w:tc>
        <w:tc>
          <w:tcPr>
            <w:tcW w:w="1530" w:type="dxa"/>
          </w:tcPr>
          <w:p w:rsidR="00503F0B" w:rsidRPr="00AE0A77" w:rsidRDefault="00503F0B" w:rsidP="0026444F">
            <w:pPr>
              <w:spacing w:before="40" w:after="40"/>
              <w:jc w:val="center"/>
              <w:rPr>
                <w:rFonts w:cstheme="majorBidi"/>
                <w:i/>
                <w:color w:val="FF0000"/>
                <w:sz w:val="22"/>
              </w:rPr>
            </w:pPr>
            <w:r w:rsidRPr="00AE0A77">
              <w:rPr>
                <w:rFonts w:cstheme="majorBidi"/>
                <w:i/>
                <w:color w:val="FF0000"/>
                <w:sz w:val="22"/>
              </w:rPr>
              <w:t>(2768)</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3"/>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503F0B" w:rsidP="0026444F">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2/3</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24.10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98.0%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99.2%</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 SD MPEG2</w:t>
            </w:r>
          </w:p>
        </w:tc>
        <w:tc>
          <w:tcPr>
            <w:tcW w:w="1067"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153.6</w:t>
            </w:r>
          </w:p>
        </w:tc>
        <w:tc>
          <w:tcPr>
            <w:tcW w:w="1361"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256</w:t>
            </w: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multiplexes</w:t>
            </w:r>
            <w:r w:rsidRPr="00AE0A77">
              <w:rPr>
                <w:i/>
                <w:color w:val="FF0000"/>
                <w:sz w:val="18"/>
                <w:szCs w:val="18"/>
                <w:lang w:eastAsia="ja-JP"/>
              </w:rPr>
              <w:br/>
              <w:t>licensed until 2025</w:t>
            </w: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27.10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75.0%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90.0%</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11 SD MPEG2</w:t>
            </w:r>
          </w:p>
        </w:tc>
        <w:tc>
          <w:tcPr>
            <w:tcW w:w="1067"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Licensed until 2030</w:t>
            </w:r>
          </w:p>
        </w:tc>
      </w:tr>
      <w:tr w:rsidR="00503F0B" w:rsidRPr="00AE0A77" w:rsidTr="0026444F">
        <w:trPr>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DVB-T2, 64-QAM</w:t>
            </w:r>
          </w:p>
        </w:tc>
        <w:tc>
          <w:tcPr>
            <w:tcW w:w="819"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2/3</w:t>
            </w:r>
          </w:p>
        </w:tc>
        <w:tc>
          <w:tcPr>
            <w:tcW w:w="818"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Portable indoor</w:t>
            </w:r>
          </w:p>
        </w:tc>
        <w:tc>
          <w:tcPr>
            <w:tcW w:w="954"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22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1089"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60%</w:t>
            </w:r>
          </w:p>
        </w:tc>
        <w:tc>
          <w:tcPr>
            <w:tcW w:w="129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3 HD MPEG4</w:t>
            </w:r>
          </w:p>
        </w:tc>
        <w:tc>
          <w:tcPr>
            <w:tcW w:w="1067"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3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From 2017</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DC" w:rsidRDefault="00394EDC">
      <w:r>
        <w:separator/>
      </w:r>
    </w:p>
  </w:endnote>
  <w:endnote w:type="continuationSeparator" w:id="0">
    <w:p w:rsidR="00394EDC" w:rsidRDefault="0039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394EDC">
    <w:pPr>
      <w:pStyle w:val="Footer"/>
      <w:rPr>
        <w:lang w:val="es-ES_tradnl"/>
      </w:rPr>
    </w:pPr>
    <w:fldSimple w:instr=" FILENAME \p \* MERGEFORMAT ">
      <w:r w:rsidR="00503F0B" w:rsidRPr="00503F0B">
        <w:rPr>
          <w:lang w:val="es-ES_tradnl"/>
        </w:rPr>
        <w:t>Document1</w:t>
      </w:r>
    </w:fldSimple>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rsidR="00F53FD3">
      <w:t>05.09.14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DC" w:rsidRDefault="00394EDC">
      <w:r>
        <w:t>____________________</w:t>
      </w:r>
    </w:p>
  </w:footnote>
  <w:footnote w:type="continuationSeparator" w:id="0">
    <w:p w:rsidR="00394EDC" w:rsidRDefault="00394EDC">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9E4FE5" w:rsidRPr="0091383A" w:rsidRDefault="009E4FE5" w:rsidP="009E4FE5">
      <w:pPr>
        <w:pStyle w:val="FootnoteText"/>
      </w:pPr>
      <w:r>
        <w:rPr>
          <w:rStyle w:val="FootnoteReference"/>
        </w:rPr>
        <w:footnoteRef/>
      </w:r>
      <w:r>
        <w:t xml:space="preserve"> </w:t>
      </w:r>
      <w:r>
        <w:tab/>
        <w:t>E.g. fixed, portable outdoor/mobile, portable indoor.</w:t>
      </w:r>
    </w:p>
  </w:footnote>
  <w:footnote w:id="3">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53FD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53FD3">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03F0B">
      <w:rPr>
        <w:rStyle w:val="PageNumber"/>
        <w:noProof/>
      </w:rPr>
      <w:t>2</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53FD3">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2FA"/>
    <w:multiLevelType w:val="hybridMultilevel"/>
    <w:tmpl w:val="C204B2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A5E6B31"/>
    <w:multiLevelType w:val="hybridMultilevel"/>
    <w:tmpl w:val="614AA8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B32F15"/>
    <w:multiLevelType w:val="hybridMultilevel"/>
    <w:tmpl w:val="3ABE16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A1033D2"/>
    <w:multiLevelType w:val="hybridMultilevel"/>
    <w:tmpl w:val="F8D231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7704F37"/>
    <w:multiLevelType w:val="hybridMultilevel"/>
    <w:tmpl w:val="520288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D60295C"/>
    <w:multiLevelType w:val="hybridMultilevel"/>
    <w:tmpl w:val="60646B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43FA6"/>
    <w:rsid w:val="00086ABE"/>
    <w:rsid w:val="000A7D55"/>
    <w:rsid w:val="000C2E8E"/>
    <w:rsid w:val="000E0E7C"/>
    <w:rsid w:val="000F1B4B"/>
    <w:rsid w:val="0012744F"/>
    <w:rsid w:val="00150A75"/>
    <w:rsid w:val="00156F66"/>
    <w:rsid w:val="00182528"/>
    <w:rsid w:val="0018500B"/>
    <w:rsid w:val="00196A19"/>
    <w:rsid w:val="00202DC1"/>
    <w:rsid w:val="002116EE"/>
    <w:rsid w:val="002309D8"/>
    <w:rsid w:val="002724CA"/>
    <w:rsid w:val="00282E4A"/>
    <w:rsid w:val="002A7FE2"/>
    <w:rsid w:val="002E1B4F"/>
    <w:rsid w:val="002F2E67"/>
    <w:rsid w:val="00313787"/>
    <w:rsid w:val="00315546"/>
    <w:rsid w:val="00330567"/>
    <w:rsid w:val="00386A9D"/>
    <w:rsid w:val="00391081"/>
    <w:rsid w:val="00394EDC"/>
    <w:rsid w:val="003B2789"/>
    <w:rsid w:val="003C13CE"/>
    <w:rsid w:val="003E2518"/>
    <w:rsid w:val="003E7CEF"/>
    <w:rsid w:val="00475C12"/>
    <w:rsid w:val="004B1EF7"/>
    <w:rsid w:val="004B3FAD"/>
    <w:rsid w:val="00501DCA"/>
    <w:rsid w:val="00503F0B"/>
    <w:rsid w:val="00513A47"/>
    <w:rsid w:val="005408DF"/>
    <w:rsid w:val="00573344"/>
    <w:rsid w:val="00583F9B"/>
    <w:rsid w:val="00592A63"/>
    <w:rsid w:val="005E0046"/>
    <w:rsid w:val="005E5C10"/>
    <w:rsid w:val="005F2C78"/>
    <w:rsid w:val="006144E4"/>
    <w:rsid w:val="00650299"/>
    <w:rsid w:val="00655FC5"/>
    <w:rsid w:val="00665A15"/>
    <w:rsid w:val="00822581"/>
    <w:rsid w:val="00826B81"/>
    <w:rsid w:val="008309DD"/>
    <w:rsid w:val="0083227A"/>
    <w:rsid w:val="00866900"/>
    <w:rsid w:val="00881BA1"/>
    <w:rsid w:val="008C26B8"/>
    <w:rsid w:val="008F208F"/>
    <w:rsid w:val="00952364"/>
    <w:rsid w:val="00982084"/>
    <w:rsid w:val="00995963"/>
    <w:rsid w:val="009B61EB"/>
    <w:rsid w:val="009C2064"/>
    <w:rsid w:val="009D1697"/>
    <w:rsid w:val="009E4356"/>
    <w:rsid w:val="009E4FE5"/>
    <w:rsid w:val="00A014F8"/>
    <w:rsid w:val="00A5173C"/>
    <w:rsid w:val="00A61AEF"/>
    <w:rsid w:val="00A732ED"/>
    <w:rsid w:val="00AF173A"/>
    <w:rsid w:val="00B066A4"/>
    <w:rsid w:val="00B07A13"/>
    <w:rsid w:val="00B4279B"/>
    <w:rsid w:val="00B45FC9"/>
    <w:rsid w:val="00B541FC"/>
    <w:rsid w:val="00BC6267"/>
    <w:rsid w:val="00BC7CCF"/>
    <w:rsid w:val="00BE470B"/>
    <w:rsid w:val="00C20E3B"/>
    <w:rsid w:val="00C57A91"/>
    <w:rsid w:val="00CC01C2"/>
    <w:rsid w:val="00CF21F2"/>
    <w:rsid w:val="00D02712"/>
    <w:rsid w:val="00D214D0"/>
    <w:rsid w:val="00D6546B"/>
    <w:rsid w:val="00DB5F08"/>
    <w:rsid w:val="00DD4BED"/>
    <w:rsid w:val="00DE39F0"/>
    <w:rsid w:val="00DF0AF3"/>
    <w:rsid w:val="00E27D7E"/>
    <w:rsid w:val="00E42E13"/>
    <w:rsid w:val="00E6257C"/>
    <w:rsid w:val="00E63C59"/>
    <w:rsid w:val="00F273A7"/>
    <w:rsid w:val="00F53FD3"/>
    <w:rsid w:val="00F83AC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95EF88-9C5F-4006-81CE-42A1F23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customStyle="1" w:styleId="shorttext">
    <w:name w:val="short_text"/>
    <w:basedOn w:val="DefaultParagraphFont"/>
    <w:rsid w:val="00A732ED"/>
  </w:style>
  <w:style w:type="character" w:customStyle="1" w:styleId="hps">
    <w:name w:val="hps"/>
    <w:basedOn w:val="DefaultParagraphFont"/>
    <w:rsid w:val="00A7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10</Pages>
  <Words>2269</Words>
  <Characters>12937</Characters>
  <Application>Microsoft Office Word</Application>
  <DocSecurity>4</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ITU</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Mostyn-Jones, Elizabeth</cp:lastModifiedBy>
  <cp:revision>2</cp:revision>
  <cp:lastPrinted>2008-02-21T14:04:00Z</cp:lastPrinted>
  <dcterms:created xsi:type="dcterms:W3CDTF">2014-09-22T09:54:00Z</dcterms:created>
  <dcterms:modified xsi:type="dcterms:W3CDTF">2014-09-22T09:54:00Z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