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803"/>
        <w:gridCol w:w="2836"/>
      </w:tblGrid>
      <w:tr w:rsidR="001952E0" w:rsidRPr="001952E0" w:rsidTr="00CE3FB6">
        <w:trPr>
          <w:cantSplit/>
          <w:trHeight w:val="20"/>
          <w:jc w:val="center"/>
        </w:trPr>
        <w:tc>
          <w:tcPr>
            <w:tcW w:w="3529"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471"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CE3FB6">
        <w:trPr>
          <w:cantSplit/>
          <w:trHeight w:val="20"/>
          <w:jc w:val="center"/>
        </w:trPr>
        <w:tc>
          <w:tcPr>
            <w:tcW w:w="3529" w:type="pct"/>
            <w:tcBorders>
              <w:bottom w:val="single" w:sz="12" w:space="0" w:color="auto"/>
            </w:tcBorders>
          </w:tcPr>
          <w:p w:rsidR="001952E0" w:rsidRPr="001952E0" w:rsidRDefault="001952E0" w:rsidP="00CE3FB6">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471" w:type="pct"/>
            <w:tcBorders>
              <w:bottom w:val="single" w:sz="12" w:space="0" w:color="auto"/>
            </w:tcBorders>
          </w:tcPr>
          <w:p w:rsidR="001952E0" w:rsidRPr="001952E0" w:rsidRDefault="001952E0" w:rsidP="001D17A2">
            <w:pPr>
              <w:rPr>
                <w:lang w:bidi="ar-SY"/>
              </w:rPr>
            </w:pPr>
          </w:p>
        </w:tc>
      </w:tr>
      <w:tr w:rsidR="001952E0" w:rsidRPr="001952E0" w:rsidTr="00CE3FB6">
        <w:trPr>
          <w:cantSplit/>
          <w:trHeight w:val="20"/>
          <w:jc w:val="center"/>
        </w:trPr>
        <w:tc>
          <w:tcPr>
            <w:tcW w:w="3529" w:type="pct"/>
            <w:tcBorders>
              <w:top w:val="single" w:sz="12" w:space="0" w:color="auto"/>
            </w:tcBorders>
          </w:tcPr>
          <w:p w:rsidR="001952E0" w:rsidRPr="00F9134D" w:rsidRDefault="001952E0" w:rsidP="00CE3FB6">
            <w:pPr>
              <w:spacing w:before="0" w:line="300" w:lineRule="exact"/>
              <w:rPr>
                <w:rFonts w:ascii="Verdana Bold" w:hAnsi="Verdana Bold" w:hint="eastAsia"/>
                <w:b/>
                <w:bCs/>
                <w:sz w:val="19"/>
                <w:rtl/>
                <w:lang w:bidi="ar-EG"/>
              </w:rPr>
            </w:pPr>
          </w:p>
        </w:tc>
        <w:tc>
          <w:tcPr>
            <w:tcW w:w="1471" w:type="pct"/>
            <w:tcBorders>
              <w:top w:val="single" w:sz="12" w:space="0" w:color="auto"/>
            </w:tcBorders>
          </w:tcPr>
          <w:p w:rsidR="001952E0" w:rsidRPr="00F9134D" w:rsidRDefault="001952E0" w:rsidP="00CE3FB6">
            <w:pPr>
              <w:spacing w:before="0" w:line="300" w:lineRule="exact"/>
              <w:rPr>
                <w:rFonts w:ascii="Verdana Bold" w:hAnsi="Verdana Bold" w:hint="eastAsia"/>
                <w:b/>
                <w:bCs/>
                <w:sz w:val="19"/>
                <w:lang w:bidi="ar-SY"/>
              </w:rPr>
            </w:pPr>
          </w:p>
        </w:tc>
      </w:tr>
      <w:tr w:rsidR="001952E0" w:rsidRPr="001952E0" w:rsidTr="00CE3FB6">
        <w:trPr>
          <w:cantSplit/>
          <w:jc w:val="center"/>
        </w:trPr>
        <w:tc>
          <w:tcPr>
            <w:tcW w:w="3529" w:type="pct"/>
          </w:tcPr>
          <w:p w:rsidR="001952E0" w:rsidRPr="001D17A2" w:rsidRDefault="001952E0" w:rsidP="00CE3FB6">
            <w:pPr>
              <w:pStyle w:val="Firstpageheader"/>
              <w:framePr w:hSpace="0" w:wrap="auto" w:vAnchor="margin" w:xAlign="left" w:yAlign="inline"/>
              <w:spacing w:before="0" w:after="0"/>
              <w:rPr>
                <w:rFonts w:asciiTheme="minorHAnsi" w:hAnsiTheme="minorHAnsi"/>
                <w:lang w:bidi="ar-SY"/>
              </w:rPr>
            </w:pPr>
            <w:r w:rsidRPr="00F9134D">
              <w:rPr>
                <w:rtl/>
              </w:rPr>
              <w:t>الجلسة العامة</w:t>
            </w:r>
          </w:p>
        </w:tc>
        <w:tc>
          <w:tcPr>
            <w:tcW w:w="1471" w:type="pct"/>
            <w:vAlign w:val="center"/>
          </w:tcPr>
          <w:p w:rsidR="001952E0" w:rsidRPr="00F9134D" w:rsidRDefault="001952E0" w:rsidP="00CE3FB6">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35A4B">
              <w:rPr>
                <w:lang w:bidi="ar-SY"/>
              </w:rPr>
              <w:t>7</w:t>
            </w:r>
            <w:r w:rsidR="007E24ED">
              <w:rPr>
                <w:lang w:bidi="ar-SY"/>
              </w:rPr>
              <w:t>/</w:t>
            </w:r>
            <w:r w:rsidR="00735A4B">
              <w:rPr>
                <w:lang w:bidi="ar-SY"/>
              </w:rPr>
              <w:t>1001</w:t>
            </w:r>
            <w:r w:rsidRPr="00F9134D">
              <w:rPr>
                <w:lang w:bidi="ar-SY"/>
              </w:rPr>
              <w:t>-A</w:t>
            </w:r>
          </w:p>
        </w:tc>
      </w:tr>
      <w:tr w:rsidR="001952E0" w:rsidRPr="001952E0" w:rsidTr="00CE3FB6">
        <w:trPr>
          <w:cantSplit/>
          <w:jc w:val="center"/>
        </w:trPr>
        <w:tc>
          <w:tcPr>
            <w:tcW w:w="3529" w:type="pct"/>
          </w:tcPr>
          <w:p w:rsidR="001952E0" w:rsidRPr="00F9134D" w:rsidRDefault="001952E0" w:rsidP="00CE3FB6">
            <w:pPr>
              <w:pStyle w:val="Firstpageheader"/>
              <w:framePr w:hSpace="0" w:wrap="auto" w:vAnchor="margin" w:xAlign="left" w:yAlign="inline"/>
              <w:spacing w:before="0" w:after="0"/>
              <w:rPr>
                <w:rFonts w:hint="eastAsia"/>
                <w:rtl/>
              </w:rPr>
            </w:pPr>
          </w:p>
        </w:tc>
        <w:tc>
          <w:tcPr>
            <w:tcW w:w="1471" w:type="pct"/>
            <w:vAlign w:val="center"/>
          </w:tcPr>
          <w:p w:rsidR="001952E0" w:rsidRPr="00F9134D" w:rsidRDefault="00735A4B" w:rsidP="00CE3FB6">
            <w:pPr>
              <w:pStyle w:val="Firstpageheader"/>
              <w:framePr w:hSpace="0" w:wrap="auto" w:vAnchor="margin" w:xAlign="left" w:yAlign="inline"/>
              <w:spacing w:before="0" w:after="0"/>
              <w:rPr>
                <w:rFonts w:hint="eastAsia"/>
                <w:rtl/>
              </w:rPr>
            </w:pPr>
            <w:r>
              <w:rPr>
                <w:lang w:bidi="ar-SY"/>
              </w:rPr>
              <w:t>1</w:t>
            </w:r>
            <w:r w:rsidR="001952E0" w:rsidRPr="00F9134D">
              <w:rPr>
                <w:rFonts w:hint="cs"/>
                <w:rtl/>
              </w:rPr>
              <w:t xml:space="preserve"> </w:t>
            </w:r>
            <w:r>
              <w:rPr>
                <w:rFonts w:hint="cs"/>
                <w:rtl/>
              </w:rPr>
              <w:t>سبتمبر</w:t>
            </w:r>
            <w:r w:rsidR="001952E0" w:rsidRPr="00F9134D">
              <w:rPr>
                <w:rFonts w:hint="cs"/>
                <w:rtl/>
              </w:rPr>
              <w:t xml:space="preserve"> </w:t>
            </w:r>
            <w:r w:rsidR="001952E0" w:rsidRPr="00F9134D">
              <w:rPr>
                <w:lang w:bidi="ar-SY"/>
              </w:rPr>
              <w:t>2015</w:t>
            </w:r>
          </w:p>
        </w:tc>
      </w:tr>
      <w:tr w:rsidR="001952E0" w:rsidRPr="001952E0" w:rsidTr="00CE3FB6">
        <w:trPr>
          <w:cantSplit/>
          <w:jc w:val="center"/>
        </w:trPr>
        <w:tc>
          <w:tcPr>
            <w:tcW w:w="3529" w:type="pct"/>
          </w:tcPr>
          <w:p w:rsidR="001952E0" w:rsidRPr="00F9134D" w:rsidRDefault="001952E0" w:rsidP="00CE3FB6">
            <w:pPr>
              <w:pStyle w:val="Firstpageheader"/>
              <w:framePr w:hSpace="0" w:wrap="auto" w:vAnchor="margin" w:xAlign="left" w:yAlign="inline"/>
              <w:spacing w:before="0" w:after="0"/>
              <w:rPr>
                <w:rFonts w:hint="eastAsia"/>
                <w:rtl/>
              </w:rPr>
            </w:pPr>
          </w:p>
        </w:tc>
        <w:tc>
          <w:tcPr>
            <w:tcW w:w="1471" w:type="pct"/>
            <w:vAlign w:val="center"/>
          </w:tcPr>
          <w:p w:rsidR="001952E0" w:rsidRPr="00F9134D" w:rsidRDefault="001952E0" w:rsidP="00CE3FB6">
            <w:pPr>
              <w:pStyle w:val="Firstpageheader"/>
              <w:framePr w:hSpace="0" w:wrap="auto" w:vAnchor="margin" w:xAlign="left" w:yAlign="inline"/>
              <w:spacing w:before="0" w:after="0"/>
              <w:rPr>
                <w:rFonts w:hint="eastAsia"/>
                <w:lang w:bidi="ar-SY"/>
              </w:rPr>
            </w:pPr>
          </w:p>
        </w:tc>
      </w:tr>
      <w:tr w:rsidR="001952E0" w:rsidRPr="001952E0" w:rsidTr="00CE3FB6">
        <w:trPr>
          <w:cantSplit/>
          <w:jc w:val="center"/>
        </w:trPr>
        <w:tc>
          <w:tcPr>
            <w:tcW w:w="5000" w:type="pct"/>
            <w:gridSpan w:val="2"/>
          </w:tcPr>
          <w:p w:rsidR="001952E0" w:rsidRPr="001952E0" w:rsidRDefault="00735A4B" w:rsidP="0005119D">
            <w:pPr>
              <w:pStyle w:val="Source"/>
              <w:spacing w:after="0"/>
              <w:rPr>
                <w:rtl/>
                <w:lang w:bidi="ar-SY"/>
              </w:rPr>
            </w:pPr>
            <w:r>
              <w:rPr>
                <w:rFonts w:hint="cs"/>
                <w:rtl/>
                <w:lang w:bidi="ar-SY"/>
              </w:rPr>
              <w:t>رئيس لجنة</w:t>
            </w:r>
            <w:r>
              <w:rPr>
                <w:rFonts w:hint="eastAsia"/>
                <w:rtl/>
                <w:lang w:bidi="ar-SY"/>
              </w:rPr>
              <w:t> </w:t>
            </w:r>
            <w:r>
              <w:rPr>
                <w:rFonts w:hint="cs"/>
                <w:rtl/>
                <w:lang w:bidi="ar-EG"/>
              </w:rPr>
              <w:t>ألدراسات </w:t>
            </w:r>
            <w:r>
              <w:rPr>
                <w:lang w:bidi="ar-EG"/>
              </w:rPr>
              <w:t>7</w:t>
            </w:r>
            <w:r>
              <w:rPr>
                <w:rFonts w:hint="cs"/>
                <w:rtl/>
                <w:lang w:bidi="ar-SY"/>
              </w:rPr>
              <w:t xml:space="preserve"> للاتصالات الراديوية</w:t>
            </w:r>
          </w:p>
        </w:tc>
      </w:tr>
      <w:tr w:rsidR="001952E0" w:rsidRPr="001952E0" w:rsidTr="00CE3FB6">
        <w:trPr>
          <w:cantSplit/>
          <w:jc w:val="center"/>
        </w:trPr>
        <w:tc>
          <w:tcPr>
            <w:tcW w:w="5000" w:type="pct"/>
            <w:gridSpan w:val="2"/>
          </w:tcPr>
          <w:p w:rsidR="001952E0" w:rsidRPr="001952E0" w:rsidRDefault="00735A4B" w:rsidP="001D17A2">
            <w:pPr>
              <w:pStyle w:val="Title1"/>
              <w:rPr>
                <w:rtl/>
                <w:lang w:bidi="ar-EG"/>
              </w:rPr>
            </w:pPr>
            <w:r>
              <w:rPr>
                <w:rFonts w:hint="cs"/>
                <w:rtl/>
                <w:lang w:bidi="ar-SY"/>
              </w:rPr>
              <w:t>تقرير الرئيس</w:t>
            </w:r>
          </w:p>
        </w:tc>
      </w:tr>
      <w:tr w:rsidR="001952E0" w:rsidRPr="001952E0" w:rsidTr="00CE3FB6">
        <w:trPr>
          <w:cantSplit/>
          <w:jc w:val="center"/>
        </w:trPr>
        <w:tc>
          <w:tcPr>
            <w:tcW w:w="5000" w:type="pct"/>
            <w:gridSpan w:val="2"/>
          </w:tcPr>
          <w:p w:rsidR="001952E0" w:rsidRPr="001952E0" w:rsidRDefault="00735A4B" w:rsidP="00CF5CA6">
            <w:pPr>
              <w:pStyle w:val="Title2"/>
              <w:spacing w:before="360"/>
              <w:rPr>
                <w:lang w:val="en-GB"/>
              </w:rPr>
            </w:pPr>
            <w:r>
              <w:rPr>
                <w:rFonts w:hint="cs"/>
                <w:rtl/>
                <w:lang w:val="en-GB"/>
              </w:rPr>
              <w:t>خدمات العلوم</w:t>
            </w:r>
          </w:p>
        </w:tc>
      </w:tr>
    </w:tbl>
    <w:p w:rsidR="00706D7A" w:rsidRDefault="00735A4B" w:rsidP="00735A4B">
      <w:pPr>
        <w:pStyle w:val="Heading1"/>
        <w:rPr>
          <w:rtl/>
          <w:lang w:bidi="ar-EG"/>
        </w:rPr>
      </w:pPr>
      <w:r>
        <w:rPr>
          <w:lang w:bidi="ar-SY"/>
        </w:rPr>
        <w:t>1</w:t>
      </w:r>
      <w:r>
        <w:rPr>
          <w:rtl/>
          <w:lang w:bidi="ar-EG"/>
        </w:rPr>
        <w:tab/>
      </w:r>
      <w:r>
        <w:rPr>
          <w:rFonts w:hint="cs"/>
          <w:rtl/>
          <w:lang w:bidi="ar-EG"/>
        </w:rPr>
        <w:t>مقدمة</w:t>
      </w:r>
    </w:p>
    <w:p w:rsidR="00C51DAD" w:rsidRPr="00CF5CA6" w:rsidRDefault="00735A4B" w:rsidP="00CF5CA6">
      <w:pPr>
        <w:spacing w:line="187" w:lineRule="auto"/>
        <w:rPr>
          <w:spacing w:val="-2"/>
          <w:rtl/>
          <w:lang w:bidi="ar-EG"/>
        </w:rPr>
      </w:pPr>
      <w:r w:rsidRPr="00CF5CA6">
        <w:rPr>
          <w:rFonts w:hint="cs"/>
          <w:spacing w:val="-2"/>
          <w:rtl/>
          <w:lang w:bidi="ar-EG"/>
        </w:rPr>
        <w:t xml:space="preserve">وفقاً للقرار </w:t>
      </w:r>
      <w:r w:rsidRPr="00CF5CA6">
        <w:rPr>
          <w:spacing w:val="-2"/>
          <w:lang w:bidi="ar-EG"/>
        </w:rPr>
        <w:t>ITU</w:t>
      </w:r>
      <w:r w:rsidRPr="00CF5CA6">
        <w:rPr>
          <w:spacing w:val="-2"/>
          <w:lang w:bidi="ar-EG"/>
        </w:rPr>
        <w:noBreakHyphen/>
        <w:t>R 4</w:t>
      </w:r>
      <w:r w:rsidRPr="00CF5CA6">
        <w:rPr>
          <w:spacing w:val="-2"/>
          <w:lang w:bidi="ar-EG"/>
        </w:rPr>
        <w:noBreakHyphen/>
        <w:t>6</w:t>
      </w:r>
      <w:r w:rsidRPr="00CF5CA6">
        <w:rPr>
          <w:rFonts w:hint="cs"/>
          <w:spacing w:val="-2"/>
          <w:rtl/>
          <w:lang w:bidi="ar-EG"/>
        </w:rPr>
        <w:t>، تدرس لجنة الدراسات </w:t>
      </w:r>
      <w:r w:rsidRPr="00CF5CA6">
        <w:rPr>
          <w:spacing w:val="-2"/>
          <w:lang w:bidi="ar-EG"/>
        </w:rPr>
        <w:t>7</w:t>
      </w:r>
      <w:r w:rsidRPr="00CF5CA6">
        <w:rPr>
          <w:rFonts w:hint="cs"/>
          <w:spacing w:val="-2"/>
          <w:rtl/>
          <w:lang w:bidi="ar-EG"/>
        </w:rPr>
        <w:t xml:space="preserve"> للاتصالات الراديوية</w:t>
      </w:r>
      <w:r w:rsidRPr="00CF5CA6">
        <w:rPr>
          <w:rFonts w:hint="eastAsia"/>
          <w:spacing w:val="-2"/>
          <w:rtl/>
          <w:lang w:bidi="ar-EG"/>
        </w:rPr>
        <w:t> </w:t>
      </w:r>
      <w:r w:rsidRPr="00CF5CA6">
        <w:rPr>
          <w:spacing w:val="-2"/>
          <w:lang w:bidi="ar-EG"/>
        </w:rPr>
        <w:t>(SG 7)</w:t>
      </w:r>
      <w:r w:rsidRPr="00CF5CA6">
        <w:rPr>
          <w:rFonts w:hint="cs"/>
          <w:spacing w:val="-2"/>
          <w:rtl/>
          <w:lang w:bidi="ar-EG"/>
        </w:rPr>
        <w:t xml:space="preserve"> الموضوعات التي تعني وتهم خدمات العلوم التي تشمل إرسالات إشارات التوقيت والترددات المعيارية وخدمة الأبحاث الفضائية وخدمة استكشاف الأرض الساتلية وخد</w:t>
      </w:r>
      <w:r w:rsidR="007F6923" w:rsidRPr="00CF5CA6">
        <w:rPr>
          <w:rFonts w:hint="cs"/>
          <w:spacing w:val="-2"/>
          <w:rtl/>
          <w:lang w:bidi="ar-EG"/>
        </w:rPr>
        <w:t>مة العمليات الفضائية وخدمة الأرص</w:t>
      </w:r>
      <w:r w:rsidRPr="00CF5CA6">
        <w:rPr>
          <w:rFonts w:hint="cs"/>
          <w:spacing w:val="-2"/>
          <w:rtl/>
          <w:lang w:bidi="ar-EG"/>
        </w:rPr>
        <w:t xml:space="preserve">اد الجوية </w:t>
      </w:r>
      <w:r w:rsidR="007F6923" w:rsidRPr="00CF5CA6">
        <w:rPr>
          <w:rFonts w:hint="cs"/>
          <w:spacing w:val="-2"/>
          <w:rtl/>
          <w:lang w:bidi="ar-EG"/>
        </w:rPr>
        <w:t xml:space="preserve">وخدمة الفلك الراديوي وخدمة الفلك الراداري. والمسؤولون المنتخبون </w:t>
      </w:r>
      <w:r w:rsidR="00CE3FB6" w:rsidRPr="00CF5CA6">
        <w:rPr>
          <w:rFonts w:hint="cs"/>
          <w:spacing w:val="-2"/>
          <w:rtl/>
          <w:lang w:bidi="ar-EG"/>
        </w:rPr>
        <w:t>ل</w:t>
      </w:r>
      <w:r w:rsidR="007F6923" w:rsidRPr="00CF5CA6">
        <w:rPr>
          <w:rFonts w:hint="cs"/>
          <w:spacing w:val="-2"/>
          <w:rtl/>
          <w:lang w:bidi="ar-EG"/>
        </w:rPr>
        <w:t>لجنة الدراسات هم:</w:t>
      </w:r>
    </w:p>
    <w:p w:rsidR="007F6923" w:rsidRPr="007F6923" w:rsidRDefault="007F6923" w:rsidP="00CF5CA6">
      <w:pPr>
        <w:spacing w:line="187" w:lineRule="auto"/>
        <w:rPr>
          <w:rtl/>
          <w:lang w:bidi="ar-EG"/>
        </w:rPr>
      </w:pPr>
      <w:r w:rsidRPr="007F6923">
        <w:rPr>
          <w:rFonts w:hint="cs"/>
          <w:rtl/>
          <w:lang w:bidi="ar-EG"/>
        </w:rPr>
        <w:t>الرئيس:</w:t>
      </w:r>
      <w:r w:rsidRPr="007F6923">
        <w:rPr>
          <w:rFonts w:hint="cs"/>
          <w:rtl/>
          <w:lang w:bidi="ar-EG"/>
        </w:rPr>
        <w:tab/>
      </w:r>
      <w:r w:rsidRPr="007F6923">
        <w:rPr>
          <w:rFonts w:hint="cs"/>
          <w:rtl/>
          <w:lang w:bidi="ar-EG"/>
        </w:rPr>
        <w:tab/>
      </w:r>
      <w:r w:rsidR="00830E7A">
        <w:rPr>
          <w:rtl/>
          <w:lang w:bidi="ar-EG"/>
        </w:rPr>
        <w:tab/>
      </w:r>
      <w:r w:rsidRPr="007F6923">
        <w:rPr>
          <w:rFonts w:hint="cs"/>
          <w:rtl/>
          <w:lang w:bidi="ar-EG"/>
        </w:rPr>
        <w:t>السيد</w:t>
      </w:r>
      <w:r w:rsidRPr="007F6923">
        <w:rPr>
          <w:rtl/>
          <w:lang w:bidi="ar-EG"/>
        </w:rPr>
        <w:t xml:space="preserve"> </w:t>
      </w:r>
      <w:r w:rsidRPr="007F6923">
        <w:rPr>
          <w:rFonts w:hint="cs"/>
          <w:rtl/>
          <w:lang w:bidi="ar-EG"/>
        </w:rPr>
        <w:t>ف</w:t>
      </w:r>
      <w:r w:rsidRPr="007F6923">
        <w:rPr>
          <w:rtl/>
          <w:lang w:bidi="ar-EG"/>
        </w:rPr>
        <w:t xml:space="preserve">. </w:t>
      </w:r>
      <w:proofErr w:type="spellStart"/>
      <w:r w:rsidRPr="007F6923">
        <w:rPr>
          <w:rFonts w:hint="cs"/>
          <w:rtl/>
          <w:lang w:bidi="ar-EG"/>
        </w:rPr>
        <w:t>مين‍ز</w:t>
      </w:r>
      <w:proofErr w:type="spellEnd"/>
      <w:r w:rsidRPr="007F6923">
        <w:rPr>
          <w:rtl/>
          <w:lang w:bidi="ar-EG"/>
        </w:rPr>
        <w:tab/>
      </w:r>
      <w:r w:rsidRPr="007F6923">
        <w:rPr>
          <w:rtl/>
          <w:lang w:bidi="ar-EG"/>
        </w:rPr>
        <w:tab/>
      </w:r>
      <w:r w:rsidRPr="007F6923">
        <w:rPr>
          <w:rtl/>
          <w:lang w:bidi="ar-EG"/>
        </w:rPr>
        <w:tab/>
      </w:r>
      <w:r w:rsidRPr="007F6923">
        <w:rPr>
          <w:rFonts w:hint="cs"/>
          <w:rtl/>
          <w:lang w:bidi="ar-EG"/>
        </w:rPr>
        <w:t>(فرنسا)</w:t>
      </w:r>
    </w:p>
    <w:p w:rsidR="007F6923" w:rsidRPr="007F6923" w:rsidRDefault="007F6923" w:rsidP="00CF5CA6">
      <w:pPr>
        <w:spacing w:line="187" w:lineRule="auto"/>
        <w:rPr>
          <w:rtl/>
          <w:lang w:bidi="ar-EG"/>
        </w:rPr>
      </w:pPr>
      <w:r w:rsidRPr="007F6923">
        <w:rPr>
          <w:rFonts w:hint="cs"/>
          <w:rtl/>
          <w:lang w:bidi="ar-EG"/>
        </w:rPr>
        <w:t>نواب الرئيس:</w:t>
      </w:r>
      <w:r w:rsidRPr="007F6923">
        <w:rPr>
          <w:rtl/>
          <w:lang w:bidi="ar-EG"/>
        </w:rPr>
        <w:tab/>
      </w:r>
      <w:r w:rsidR="00830E7A">
        <w:rPr>
          <w:rtl/>
          <w:lang w:bidi="ar-EG"/>
        </w:rPr>
        <w:tab/>
      </w:r>
      <w:r w:rsidRPr="007F6923">
        <w:rPr>
          <w:rFonts w:hint="cs"/>
          <w:rtl/>
          <w:lang w:bidi="ar-EG"/>
        </w:rPr>
        <w:t>الدكتور</w:t>
      </w:r>
      <w:r w:rsidRPr="007F6923">
        <w:rPr>
          <w:rtl/>
          <w:lang w:bidi="ar-EG"/>
        </w:rPr>
        <w:t xml:space="preserve"> </w:t>
      </w:r>
      <w:r w:rsidRPr="007F6923">
        <w:rPr>
          <w:rFonts w:hint="cs"/>
          <w:rtl/>
          <w:lang w:bidi="ar-EG"/>
        </w:rPr>
        <w:t>أ</w:t>
      </w:r>
      <w:r w:rsidRPr="007F6923">
        <w:rPr>
          <w:rtl/>
          <w:lang w:bidi="ar-EG"/>
        </w:rPr>
        <w:t xml:space="preserve">. </w:t>
      </w:r>
      <w:proofErr w:type="spellStart"/>
      <w:r w:rsidRPr="007F6923">
        <w:rPr>
          <w:rFonts w:hint="cs"/>
          <w:rtl/>
          <w:lang w:bidi="ar-EG"/>
        </w:rPr>
        <w:t>العريمي</w:t>
      </w:r>
      <w:proofErr w:type="spellEnd"/>
      <w:r w:rsidRPr="007F6923">
        <w:rPr>
          <w:rtl/>
          <w:lang w:bidi="ar-EG"/>
        </w:rPr>
        <w:tab/>
      </w:r>
      <w:r w:rsidRPr="007F6923">
        <w:rPr>
          <w:rtl/>
          <w:lang w:bidi="ar-EG"/>
        </w:rPr>
        <w:tab/>
      </w:r>
      <w:r w:rsidRPr="007F6923">
        <w:rPr>
          <w:rtl/>
          <w:lang w:bidi="ar-EG"/>
        </w:rPr>
        <w:tab/>
      </w:r>
      <w:r w:rsidRPr="007F6923">
        <w:rPr>
          <w:rFonts w:hint="cs"/>
          <w:rtl/>
          <w:lang w:bidi="ar-EG"/>
        </w:rPr>
        <w:t>(سلطنة عمان)</w:t>
      </w:r>
    </w:p>
    <w:p w:rsidR="007F6923" w:rsidRPr="007F6923" w:rsidRDefault="007F6923" w:rsidP="00CF5CA6">
      <w:pPr>
        <w:spacing w:before="0" w:line="187" w:lineRule="auto"/>
        <w:rPr>
          <w:rtl/>
          <w:lang w:bidi="ar-EG"/>
        </w:rPr>
      </w:pPr>
      <w:r w:rsidRPr="007F6923">
        <w:rPr>
          <w:rtl/>
          <w:lang w:bidi="ar-EG"/>
        </w:rPr>
        <w:tab/>
      </w:r>
      <w:r w:rsidRPr="007F6923">
        <w:rPr>
          <w:rtl/>
          <w:lang w:bidi="ar-EG"/>
        </w:rPr>
        <w:tab/>
      </w:r>
      <w:r w:rsidR="00830E7A">
        <w:rPr>
          <w:rtl/>
          <w:lang w:bidi="ar-EG"/>
        </w:rPr>
        <w:tab/>
      </w:r>
      <w:r w:rsidRPr="007F6923">
        <w:rPr>
          <w:rFonts w:hint="cs"/>
          <w:rtl/>
          <w:lang w:bidi="ar-EG"/>
        </w:rPr>
        <w:t>الدكتور</w:t>
      </w:r>
      <w:r w:rsidRPr="007F6923">
        <w:rPr>
          <w:rtl/>
          <w:lang w:bidi="ar-EG"/>
        </w:rPr>
        <w:t xml:space="preserve"> </w:t>
      </w:r>
      <w:r w:rsidRPr="007F6923">
        <w:rPr>
          <w:rFonts w:hint="cs"/>
          <w:rtl/>
          <w:lang w:bidi="ar-EG"/>
        </w:rPr>
        <w:t>ﻫ</w:t>
      </w:r>
      <w:r w:rsidRPr="007F6923">
        <w:rPr>
          <w:rtl/>
          <w:lang w:bidi="ar-EG"/>
        </w:rPr>
        <w:t xml:space="preserve">. </w:t>
      </w:r>
      <w:r w:rsidRPr="007F6923">
        <w:rPr>
          <w:rFonts w:hint="cs"/>
          <w:rtl/>
          <w:lang w:bidi="ar-EG"/>
        </w:rPr>
        <w:t>س</w:t>
      </w:r>
      <w:r w:rsidRPr="007F6923">
        <w:rPr>
          <w:rtl/>
          <w:lang w:bidi="ar-EG"/>
        </w:rPr>
        <w:t xml:space="preserve">. </w:t>
      </w:r>
      <w:proofErr w:type="spellStart"/>
      <w:r w:rsidRPr="007F6923">
        <w:rPr>
          <w:rFonts w:hint="cs"/>
          <w:rtl/>
          <w:lang w:bidi="ar-EG"/>
        </w:rPr>
        <w:t>تشونغ</w:t>
      </w:r>
      <w:proofErr w:type="spellEnd"/>
      <w:r w:rsidRPr="007F6923">
        <w:rPr>
          <w:rtl/>
          <w:lang w:bidi="ar-EG"/>
        </w:rPr>
        <w:tab/>
      </w:r>
      <w:r w:rsidRPr="007F6923">
        <w:rPr>
          <w:rtl/>
          <w:lang w:bidi="ar-EG"/>
        </w:rPr>
        <w:tab/>
      </w:r>
      <w:r w:rsidR="006478CB">
        <w:rPr>
          <w:rtl/>
          <w:lang w:bidi="ar-EG"/>
        </w:rPr>
        <w:tab/>
      </w:r>
      <w:r w:rsidRPr="007F6923">
        <w:rPr>
          <w:rFonts w:hint="cs"/>
          <w:rtl/>
          <w:lang w:bidi="ar-EG"/>
        </w:rPr>
        <w:t>(جمهورية كوريا)</w:t>
      </w:r>
    </w:p>
    <w:p w:rsidR="007F6923" w:rsidRPr="007F6923" w:rsidRDefault="007F6923" w:rsidP="00CF5CA6">
      <w:pPr>
        <w:spacing w:before="0" w:line="187" w:lineRule="auto"/>
        <w:rPr>
          <w:rtl/>
          <w:lang w:bidi="ar-EG"/>
        </w:rPr>
      </w:pPr>
      <w:r w:rsidRPr="007F6923">
        <w:rPr>
          <w:rtl/>
          <w:lang w:bidi="ar-EG"/>
        </w:rPr>
        <w:tab/>
      </w:r>
      <w:r w:rsidRPr="007F6923">
        <w:rPr>
          <w:rtl/>
          <w:lang w:bidi="ar-EG"/>
        </w:rPr>
        <w:tab/>
      </w:r>
      <w:r w:rsidR="00830E7A">
        <w:rPr>
          <w:rtl/>
          <w:lang w:bidi="ar-EG"/>
        </w:rPr>
        <w:tab/>
      </w:r>
      <w:r w:rsidRPr="007F6923">
        <w:rPr>
          <w:rFonts w:hint="cs"/>
          <w:rtl/>
          <w:lang w:bidi="ar-EG"/>
        </w:rPr>
        <w:t>السيد</w:t>
      </w:r>
      <w:r w:rsidRPr="007F6923">
        <w:rPr>
          <w:rtl/>
          <w:lang w:bidi="ar-EG"/>
        </w:rPr>
        <w:t xml:space="preserve"> </w:t>
      </w:r>
      <w:r w:rsidRPr="007F6923">
        <w:rPr>
          <w:rFonts w:hint="cs"/>
          <w:rtl/>
          <w:lang w:bidi="ar-EG"/>
        </w:rPr>
        <w:t>أو</w:t>
      </w:r>
      <w:r w:rsidRPr="007F6923">
        <w:rPr>
          <w:rtl/>
          <w:lang w:bidi="ar-EG"/>
        </w:rPr>
        <w:t xml:space="preserve">. </w:t>
      </w:r>
      <w:r w:rsidRPr="007F6923">
        <w:rPr>
          <w:rFonts w:hint="cs"/>
          <w:rtl/>
          <w:lang w:bidi="ar-EG"/>
        </w:rPr>
        <w:t>ك</w:t>
      </w:r>
      <w:r w:rsidRPr="007F6923">
        <w:rPr>
          <w:rtl/>
          <w:lang w:bidi="ar-EG"/>
        </w:rPr>
        <w:t xml:space="preserve">. </w:t>
      </w:r>
      <w:proofErr w:type="spellStart"/>
      <w:r w:rsidRPr="007F6923">
        <w:rPr>
          <w:rFonts w:hint="cs"/>
          <w:rtl/>
          <w:lang w:bidi="ar-EG"/>
        </w:rPr>
        <w:t>سريفاستافا</w:t>
      </w:r>
      <w:proofErr w:type="spellEnd"/>
      <w:r w:rsidRPr="007F6923">
        <w:rPr>
          <w:rtl/>
          <w:lang w:bidi="ar-EG"/>
        </w:rPr>
        <w:tab/>
      </w:r>
      <w:r w:rsidRPr="007F6923">
        <w:rPr>
          <w:rtl/>
          <w:lang w:bidi="ar-EG"/>
        </w:rPr>
        <w:tab/>
      </w:r>
      <w:r w:rsidRPr="007F6923">
        <w:rPr>
          <w:rFonts w:hint="cs"/>
          <w:rtl/>
          <w:lang w:bidi="ar-EG"/>
        </w:rPr>
        <w:t>(جمهورية الهند)</w:t>
      </w:r>
    </w:p>
    <w:p w:rsidR="007F6923" w:rsidRPr="007F6923" w:rsidRDefault="007F6923" w:rsidP="00CF5CA6">
      <w:pPr>
        <w:spacing w:before="0" w:line="187" w:lineRule="auto"/>
        <w:rPr>
          <w:rtl/>
          <w:lang w:bidi="ar-EG"/>
        </w:rPr>
      </w:pPr>
      <w:r w:rsidRPr="007F6923">
        <w:rPr>
          <w:rtl/>
          <w:lang w:bidi="ar-EG"/>
        </w:rPr>
        <w:tab/>
      </w:r>
      <w:r w:rsidRPr="007F6923">
        <w:rPr>
          <w:rtl/>
          <w:lang w:bidi="ar-EG"/>
        </w:rPr>
        <w:tab/>
      </w:r>
      <w:r w:rsidR="00830E7A">
        <w:rPr>
          <w:rtl/>
          <w:lang w:bidi="ar-EG"/>
        </w:rPr>
        <w:tab/>
      </w:r>
      <w:r w:rsidRPr="007F6923">
        <w:rPr>
          <w:rFonts w:hint="cs"/>
          <w:rtl/>
          <w:lang w:bidi="ar-EG"/>
        </w:rPr>
        <w:t xml:space="preserve">السيد </w:t>
      </w:r>
      <w:proofErr w:type="spellStart"/>
      <w:r w:rsidRPr="007F6923">
        <w:rPr>
          <w:rFonts w:hint="cs"/>
          <w:rtl/>
          <w:lang w:bidi="ar-EG"/>
        </w:rPr>
        <w:t>أ.ف</w:t>
      </w:r>
      <w:proofErr w:type="spellEnd"/>
      <w:r w:rsidRPr="007F6923">
        <w:rPr>
          <w:rFonts w:hint="cs"/>
          <w:rtl/>
          <w:lang w:bidi="ar-EG"/>
        </w:rPr>
        <w:t xml:space="preserve">. </w:t>
      </w:r>
      <w:proofErr w:type="spellStart"/>
      <w:r w:rsidRPr="007F6923">
        <w:rPr>
          <w:rFonts w:hint="cs"/>
          <w:rtl/>
          <w:lang w:bidi="ar-EG"/>
        </w:rPr>
        <w:t>فاسيليف</w:t>
      </w:r>
      <w:proofErr w:type="spellEnd"/>
      <w:r w:rsidRPr="007F6923">
        <w:rPr>
          <w:rFonts w:hint="cs"/>
          <w:rtl/>
          <w:lang w:bidi="ar-EG"/>
        </w:rPr>
        <w:t xml:space="preserve"> </w:t>
      </w:r>
      <w:r w:rsidRPr="007F6923">
        <w:rPr>
          <w:rFonts w:hint="cs"/>
          <w:rtl/>
          <w:lang w:bidi="ar-EG"/>
        </w:rPr>
        <w:tab/>
      </w:r>
      <w:r w:rsidRPr="007F6923">
        <w:rPr>
          <w:rFonts w:hint="cs"/>
          <w:rtl/>
          <w:lang w:bidi="ar-EG"/>
        </w:rPr>
        <w:tab/>
        <w:t>(الاتحاد الروسي)</w:t>
      </w:r>
    </w:p>
    <w:p w:rsidR="007F6923" w:rsidRPr="007F6923" w:rsidRDefault="007F6923" w:rsidP="00CF5CA6">
      <w:pPr>
        <w:spacing w:before="0" w:line="187" w:lineRule="auto"/>
        <w:rPr>
          <w:rtl/>
          <w:lang w:bidi="ar-EG"/>
        </w:rPr>
      </w:pPr>
      <w:r w:rsidRPr="007F6923">
        <w:rPr>
          <w:rtl/>
          <w:lang w:bidi="ar-EG"/>
        </w:rPr>
        <w:tab/>
      </w:r>
      <w:r w:rsidRPr="007F6923">
        <w:rPr>
          <w:rtl/>
          <w:lang w:bidi="ar-EG"/>
        </w:rPr>
        <w:tab/>
      </w:r>
      <w:r w:rsidR="00830E7A">
        <w:rPr>
          <w:rtl/>
          <w:lang w:bidi="ar-EG"/>
        </w:rPr>
        <w:tab/>
      </w:r>
      <w:r w:rsidRPr="007F6923">
        <w:rPr>
          <w:rFonts w:hint="cs"/>
          <w:rtl/>
          <w:lang w:bidi="ar-EG"/>
        </w:rPr>
        <w:t xml:space="preserve">السيد ج. </w:t>
      </w:r>
      <w:proofErr w:type="spellStart"/>
      <w:r w:rsidRPr="007F6923">
        <w:rPr>
          <w:rFonts w:hint="cs"/>
          <w:rtl/>
          <w:lang w:bidi="ar-EG"/>
        </w:rPr>
        <w:t>زوزيك</w:t>
      </w:r>
      <w:proofErr w:type="spellEnd"/>
      <w:r w:rsidRPr="007F6923">
        <w:rPr>
          <w:rtl/>
          <w:lang w:bidi="ar-EG"/>
        </w:rPr>
        <w:tab/>
      </w:r>
      <w:r w:rsidRPr="007F6923">
        <w:rPr>
          <w:rtl/>
          <w:lang w:bidi="ar-EG"/>
        </w:rPr>
        <w:tab/>
      </w:r>
      <w:r w:rsidRPr="007F6923">
        <w:rPr>
          <w:rtl/>
          <w:lang w:bidi="ar-EG"/>
        </w:rPr>
        <w:tab/>
      </w:r>
      <w:r w:rsidRPr="007F6923">
        <w:rPr>
          <w:rFonts w:hint="cs"/>
          <w:rtl/>
          <w:lang w:bidi="ar-EG"/>
        </w:rPr>
        <w:t>(الولايات المتحدة الأمريكية)</w:t>
      </w:r>
    </w:p>
    <w:p w:rsidR="007F6923" w:rsidRPr="007F6923" w:rsidRDefault="007F6923" w:rsidP="00CF5CA6">
      <w:pPr>
        <w:spacing w:before="100" w:line="187" w:lineRule="auto"/>
        <w:rPr>
          <w:rtl/>
          <w:lang w:bidi="ar-EG"/>
        </w:rPr>
      </w:pPr>
      <w:r w:rsidRPr="007F6923">
        <w:rPr>
          <w:rtl/>
          <w:lang w:bidi="ar-EG"/>
        </w:rPr>
        <w:t>ولإجراء الدراسات المسندة إلى لجنة</w:t>
      </w:r>
      <w:r>
        <w:rPr>
          <w:rFonts w:hint="cs"/>
          <w:rtl/>
          <w:lang w:bidi="ar-EG"/>
        </w:rPr>
        <w:t> </w:t>
      </w:r>
      <w:r w:rsidRPr="007F6923">
        <w:rPr>
          <w:rtl/>
          <w:lang w:bidi="ar-EG"/>
        </w:rPr>
        <w:t>الدراسات</w:t>
      </w:r>
      <w:r>
        <w:rPr>
          <w:rFonts w:hint="cs"/>
          <w:rtl/>
          <w:lang w:bidi="ar-EG"/>
        </w:rPr>
        <w:t> </w:t>
      </w:r>
      <w:r>
        <w:rPr>
          <w:lang w:bidi="ar-EG"/>
        </w:rPr>
        <w:t>7</w:t>
      </w:r>
      <w:r w:rsidRPr="007F6923">
        <w:rPr>
          <w:rtl/>
          <w:lang w:bidi="ar-EG"/>
        </w:rPr>
        <w:t xml:space="preserve"> </w:t>
      </w:r>
      <w:r w:rsidRPr="007F6923">
        <w:rPr>
          <w:rFonts w:hint="cs"/>
          <w:rtl/>
          <w:lang w:bidi="ar-EG"/>
        </w:rPr>
        <w:t>بكفاءة وفعالية،</w:t>
      </w:r>
      <w:r w:rsidRPr="007F6923">
        <w:rPr>
          <w:rtl/>
          <w:lang w:bidi="ar-EG"/>
        </w:rPr>
        <w:t xml:space="preserve"> تعهد اللجنة بالدراسات المحددة إلى واحدة من</w:t>
      </w:r>
      <w:r w:rsidR="00372D47">
        <w:rPr>
          <w:rFonts w:hint="cs"/>
          <w:rtl/>
          <w:lang w:bidi="ar-EG"/>
        </w:rPr>
        <w:t xml:space="preserve"> أربع</w:t>
      </w:r>
      <w:r w:rsidRPr="007F6923">
        <w:rPr>
          <w:rtl/>
          <w:lang w:bidi="ar-EG"/>
        </w:rPr>
        <w:t xml:space="preserve"> فرق العمل:</w:t>
      </w:r>
    </w:p>
    <w:p w:rsidR="007F6923" w:rsidRPr="007F6923" w:rsidRDefault="007F6923" w:rsidP="00CF5CA6">
      <w:pPr>
        <w:spacing w:before="100" w:line="187" w:lineRule="auto"/>
        <w:rPr>
          <w:rtl/>
          <w:lang w:bidi="ar-EG"/>
        </w:rPr>
      </w:pPr>
      <w:r w:rsidRPr="007F6923">
        <w:rPr>
          <w:rFonts w:hint="cs"/>
          <w:rtl/>
          <w:lang w:bidi="ar-EG"/>
        </w:rPr>
        <w:t>فرقة</w:t>
      </w:r>
      <w:r w:rsidRPr="007F6923">
        <w:rPr>
          <w:rtl/>
          <w:lang w:bidi="ar-EG"/>
        </w:rPr>
        <w:t xml:space="preserve"> العمل </w:t>
      </w:r>
      <w:r>
        <w:rPr>
          <w:lang w:bidi="ar-EG"/>
        </w:rPr>
        <w:t>7A</w:t>
      </w:r>
      <w:r w:rsidRPr="007F6923">
        <w:rPr>
          <w:rtl/>
          <w:lang w:bidi="ar-EG"/>
        </w:rPr>
        <w:t xml:space="preserve"> - إرسالات إشارات التوقيت والترددات المعياري</w:t>
      </w:r>
      <w:r w:rsidRPr="007F6923">
        <w:rPr>
          <w:rFonts w:hint="cs"/>
          <w:rtl/>
          <w:lang w:bidi="ar-EG"/>
        </w:rPr>
        <w:t>ة، برئاسة السيد رونالد بيرد (الولايات المتحدة الأمريكية)</w:t>
      </w:r>
    </w:p>
    <w:p w:rsidR="007F6923" w:rsidRPr="007F6923" w:rsidRDefault="007F6923" w:rsidP="00CF5CA6">
      <w:pPr>
        <w:spacing w:before="100" w:line="187" w:lineRule="auto"/>
        <w:rPr>
          <w:rtl/>
          <w:lang w:bidi="ar-EG"/>
        </w:rPr>
      </w:pPr>
      <w:r w:rsidRPr="007F6923">
        <w:rPr>
          <w:rFonts w:hint="cs"/>
          <w:rtl/>
          <w:lang w:bidi="ar-EG"/>
        </w:rPr>
        <w:t>فرقة</w:t>
      </w:r>
      <w:r w:rsidRPr="007F6923">
        <w:rPr>
          <w:rtl/>
          <w:lang w:bidi="ar-EG"/>
        </w:rPr>
        <w:t xml:space="preserve"> العمل </w:t>
      </w:r>
      <w:r>
        <w:rPr>
          <w:lang w:bidi="ar-EG"/>
        </w:rPr>
        <w:t>7B</w:t>
      </w:r>
      <w:r w:rsidRPr="007F6923">
        <w:rPr>
          <w:rtl/>
          <w:lang w:bidi="ar-EG"/>
        </w:rPr>
        <w:t xml:space="preserve"> - تطبيقات الاتصالات الراديوية الفضائية</w:t>
      </w:r>
      <w:r w:rsidRPr="007F6923">
        <w:rPr>
          <w:rFonts w:hint="cs"/>
          <w:rtl/>
          <w:lang w:bidi="ar-EG"/>
        </w:rPr>
        <w:t>، برئاسة السيد</w:t>
      </w:r>
      <w:r>
        <w:rPr>
          <w:rtl/>
          <w:lang w:bidi="ar-EG"/>
        </w:rPr>
        <w:t xml:space="preserve"> برادفورد </w:t>
      </w:r>
      <w:proofErr w:type="spellStart"/>
      <w:r>
        <w:rPr>
          <w:rtl/>
          <w:lang w:bidi="ar-EG"/>
        </w:rPr>
        <w:t>ك</w:t>
      </w:r>
      <w:r w:rsidRPr="007F6923">
        <w:rPr>
          <w:rtl/>
          <w:lang w:bidi="ar-EG"/>
        </w:rPr>
        <w:t>وفمان</w:t>
      </w:r>
      <w:proofErr w:type="spellEnd"/>
      <w:r w:rsidRPr="007F6923">
        <w:rPr>
          <w:rtl/>
          <w:lang w:bidi="ar-EG"/>
        </w:rPr>
        <w:t xml:space="preserve"> </w:t>
      </w:r>
      <w:r w:rsidRPr="007F6923">
        <w:rPr>
          <w:rFonts w:hint="cs"/>
          <w:rtl/>
          <w:lang w:bidi="ar-EG"/>
        </w:rPr>
        <w:t>(الولايات المتحدة الأمريكية)</w:t>
      </w:r>
    </w:p>
    <w:p w:rsidR="007F6923" w:rsidRPr="007F6923" w:rsidRDefault="007F6923" w:rsidP="00CF5CA6">
      <w:pPr>
        <w:spacing w:before="100" w:line="187" w:lineRule="auto"/>
        <w:rPr>
          <w:rtl/>
          <w:lang w:bidi="ar-EG"/>
        </w:rPr>
      </w:pPr>
      <w:r w:rsidRPr="007F6923">
        <w:rPr>
          <w:rFonts w:hint="cs"/>
          <w:rtl/>
          <w:lang w:bidi="ar-EG"/>
        </w:rPr>
        <w:t>فرقة</w:t>
      </w:r>
      <w:r w:rsidRPr="007F6923">
        <w:rPr>
          <w:rtl/>
          <w:lang w:bidi="ar-EG"/>
        </w:rPr>
        <w:t xml:space="preserve"> العمل </w:t>
      </w:r>
      <w:r>
        <w:rPr>
          <w:lang w:bidi="ar-EG"/>
        </w:rPr>
        <w:t>7C</w:t>
      </w:r>
      <w:r w:rsidRPr="007F6923">
        <w:rPr>
          <w:rtl/>
          <w:lang w:bidi="ar-EG"/>
        </w:rPr>
        <w:t xml:space="preserve"> - </w:t>
      </w:r>
      <w:r w:rsidRPr="007F6923">
        <w:rPr>
          <w:rFonts w:hint="cs"/>
          <w:rtl/>
          <w:lang w:bidi="ar-EG"/>
        </w:rPr>
        <w:t>أنظمة</w:t>
      </w:r>
      <w:r w:rsidRPr="007F6923">
        <w:rPr>
          <w:rtl/>
        </w:rPr>
        <w:t xml:space="preserve"> </w:t>
      </w:r>
      <w:r w:rsidRPr="007F6923">
        <w:rPr>
          <w:rtl/>
          <w:lang w:bidi="ar-EG"/>
        </w:rPr>
        <w:t>الاستشعار عن بُعد</w:t>
      </w:r>
      <w:r w:rsidRPr="007F6923">
        <w:rPr>
          <w:rFonts w:hint="cs"/>
          <w:rtl/>
          <w:lang w:bidi="ar-EG"/>
        </w:rPr>
        <w:t>،  برئاسة السيد</w:t>
      </w:r>
      <w:r w:rsidRPr="007F6923">
        <w:rPr>
          <w:rtl/>
        </w:rPr>
        <w:t xml:space="preserve"> </w:t>
      </w:r>
      <w:proofErr w:type="spellStart"/>
      <w:r w:rsidRPr="007F6923">
        <w:rPr>
          <w:rtl/>
          <w:lang w:bidi="ar-EG"/>
        </w:rPr>
        <w:t>إدواردو</w:t>
      </w:r>
      <w:proofErr w:type="spellEnd"/>
      <w:r w:rsidRPr="007F6923">
        <w:rPr>
          <w:rtl/>
          <w:lang w:bidi="ar-EG"/>
        </w:rPr>
        <w:t xml:space="preserve"> </w:t>
      </w:r>
      <w:proofErr w:type="spellStart"/>
      <w:r w:rsidRPr="007F6923">
        <w:rPr>
          <w:rtl/>
          <w:lang w:bidi="ar-EG"/>
        </w:rPr>
        <w:t>ماريللي</w:t>
      </w:r>
      <w:proofErr w:type="spellEnd"/>
      <w:r w:rsidRPr="007F6923">
        <w:rPr>
          <w:rtl/>
          <w:lang w:bidi="ar-EG"/>
        </w:rPr>
        <w:t xml:space="preserve"> (وكالة الفضاء الأوروبية)</w:t>
      </w:r>
    </w:p>
    <w:p w:rsidR="007F6923" w:rsidRPr="007F6923" w:rsidRDefault="007F6923" w:rsidP="00CF5CA6">
      <w:pPr>
        <w:spacing w:before="100" w:line="187" w:lineRule="auto"/>
        <w:rPr>
          <w:rtl/>
          <w:lang w:bidi="ar-EG"/>
        </w:rPr>
      </w:pPr>
      <w:r w:rsidRPr="007F6923">
        <w:rPr>
          <w:rtl/>
          <w:lang w:bidi="ar-EG"/>
        </w:rPr>
        <w:t xml:space="preserve">فرقة العمل </w:t>
      </w:r>
      <w:r>
        <w:rPr>
          <w:lang w:bidi="ar-EG"/>
        </w:rPr>
        <w:t>7D</w:t>
      </w:r>
      <w:r w:rsidRPr="007F6923">
        <w:rPr>
          <w:rtl/>
          <w:lang w:bidi="ar-EG"/>
        </w:rPr>
        <w:t xml:space="preserve"> - الفلك الراديوي، برئاسة</w:t>
      </w:r>
      <w:r w:rsidRPr="007F6923">
        <w:rPr>
          <w:rFonts w:hint="cs"/>
          <w:rtl/>
          <w:lang w:bidi="ar-EG"/>
        </w:rPr>
        <w:t xml:space="preserve"> السيد</w:t>
      </w:r>
      <w:r>
        <w:rPr>
          <w:rtl/>
          <w:lang w:bidi="ar-EG"/>
        </w:rPr>
        <w:t xml:space="preserve"> </w:t>
      </w:r>
      <w:proofErr w:type="spellStart"/>
      <w:r>
        <w:rPr>
          <w:rtl/>
          <w:lang w:bidi="ar-EG"/>
        </w:rPr>
        <w:t>أناستاسيوس</w:t>
      </w:r>
      <w:proofErr w:type="spellEnd"/>
      <w:r>
        <w:rPr>
          <w:rFonts w:hint="cs"/>
          <w:rtl/>
          <w:lang w:bidi="ar-EG"/>
        </w:rPr>
        <w:t xml:space="preserve"> </w:t>
      </w:r>
      <w:proofErr w:type="spellStart"/>
      <w:r>
        <w:rPr>
          <w:rFonts w:hint="cs"/>
          <w:rtl/>
          <w:lang w:bidi="ar-EG"/>
        </w:rPr>
        <w:t>تزيوميس</w:t>
      </w:r>
      <w:proofErr w:type="spellEnd"/>
      <w:r w:rsidRPr="007F6923">
        <w:rPr>
          <w:rtl/>
          <w:lang w:bidi="ar-EG"/>
        </w:rPr>
        <w:t xml:space="preserve"> (أستراليا)</w:t>
      </w:r>
    </w:p>
    <w:p w:rsidR="007F6923" w:rsidRDefault="007F6923" w:rsidP="007F6923">
      <w:pPr>
        <w:pStyle w:val="Heading1"/>
        <w:rPr>
          <w:lang w:bidi="ar-EG"/>
        </w:rPr>
      </w:pPr>
      <w:r>
        <w:rPr>
          <w:lang w:bidi="ar-EG"/>
        </w:rPr>
        <w:t>2</w:t>
      </w:r>
      <w:r>
        <w:rPr>
          <w:lang w:bidi="ar-EG"/>
        </w:rPr>
        <w:tab/>
      </w:r>
      <w:r>
        <w:rPr>
          <w:rFonts w:hint="cs"/>
          <w:rtl/>
          <w:lang w:bidi="ar-EG"/>
        </w:rPr>
        <w:t>الشفافية</w:t>
      </w:r>
    </w:p>
    <w:p w:rsidR="007F6923" w:rsidRDefault="00826A07" w:rsidP="00CF5CA6">
      <w:pPr>
        <w:spacing w:line="187" w:lineRule="auto"/>
        <w:rPr>
          <w:rtl/>
          <w:lang w:bidi="ar-EG"/>
        </w:rPr>
      </w:pPr>
      <w:r w:rsidRPr="00826A07">
        <w:rPr>
          <w:rtl/>
          <w:lang w:bidi="ar-EG"/>
        </w:rPr>
        <w:t>يشرف فريق توجيه لجنة الدراسات على إدارة لجنة الدراسات. ويتألف فريق التوجيه من رئيس لجنة الدراسات ونواب الرئيس ورؤساء فرق العمل، و</w:t>
      </w:r>
      <w:r>
        <w:rPr>
          <w:rFonts w:hint="cs"/>
          <w:rtl/>
          <w:lang w:bidi="ar-EG"/>
        </w:rPr>
        <w:t xml:space="preserve">يتلقى </w:t>
      </w:r>
      <w:r w:rsidRPr="00826A07">
        <w:rPr>
          <w:rtl/>
          <w:lang w:bidi="ar-EG"/>
        </w:rPr>
        <w:t xml:space="preserve">المشورة </w:t>
      </w:r>
      <w:r>
        <w:rPr>
          <w:rFonts w:hint="cs"/>
          <w:rtl/>
          <w:lang w:bidi="ar-EG"/>
        </w:rPr>
        <w:t xml:space="preserve">من </w:t>
      </w:r>
      <w:r w:rsidRPr="00826A07">
        <w:rPr>
          <w:rtl/>
          <w:lang w:bidi="ar-EG"/>
        </w:rPr>
        <w:t xml:space="preserve">مستشار مكتب الاتصالات الراديوية. وتعرض قرارات فريق التوجيه على لجنة الدراسات </w:t>
      </w:r>
      <w:r>
        <w:rPr>
          <w:rFonts w:hint="cs"/>
          <w:rtl/>
          <w:lang w:bidi="ar-EG"/>
        </w:rPr>
        <w:t>جملة واحدة</w:t>
      </w:r>
      <w:r w:rsidRPr="00826A07">
        <w:rPr>
          <w:rtl/>
          <w:lang w:bidi="ar-EG"/>
        </w:rPr>
        <w:t xml:space="preserve"> لموافقة المشاركين عليها. ويجتمع فريق التوجيه مرة واحدة على الأقل خلال اجتماع لجنة الدراسات واجتماعات فرق العمل، ويضطلع ببعض أعماله التحضيرية بالمراسلة الإلكترونية.</w:t>
      </w:r>
    </w:p>
    <w:p w:rsidR="00826A07" w:rsidRDefault="00826A07" w:rsidP="00826A07">
      <w:pPr>
        <w:pStyle w:val="Heading1"/>
        <w:rPr>
          <w:lang w:bidi="ar-EG"/>
        </w:rPr>
      </w:pPr>
      <w:r>
        <w:rPr>
          <w:lang w:bidi="ar-EG"/>
        </w:rPr>
        <w:lastRenderedPageBreak/>
        <w:t>3</w:t>
      </w:r>
      <w:r>
        <w:rPr>
          <w:lang w:bidi="ar-EG"/>
        </w:rPr>
        <w:tab/>
      </w:r>
      <w:r>
        <w:rPr>
          <w:rFonts w:hint="cs"/>
          <w:rtl/>
          <w:lang w:bidi="ar-EG"/>
        </w:rPr>
        <w:t>الاجتماعات</w:t>
      </w:r>
    </w:p>
    <w:p w:rsidR="00826A07" w:rsidRPr="00A5071C" w:rsidRDefault="00826A07" w:rsidP="00000506">
      <w:pPr>
        <w:rPr>
          <w:spacing w:val="-2"/>
          <w:rtl/>
          <w:lang w:bidi="ar-EG"/>
        </w:rPr>
      </w:pPr>
      <w:r w:rsidRPr="00A5071C">
        <w:rPr>
          <w:rFonts w:hint="cs"/>
          <w:spacing w:val="-2"/>
          <w:rtl/>
          <w:lang w:bidi="ar-EG"/>
        </w:rPr>
        <w:t>عقدت</w:t>
      </w:r>
      <w:r w:rsidRPr="00A5071C">
        <w:rPr>
          <w:b/>
          <w:bCs/>
          <w:spacing w:val="-2"/>
          <w:rtl/>
          <w:lang w:bidi="ar-EG"/>
        </w:rPr>
        <w:t xml:space="preserve"> </w:t>
      </w:r>
      <w:r w:rsidRPr="00A5071C">
        <w:rPr>
          <w:spacing w:val="-2"/>
          <w:rtl/>
          <w:lang w:bidi="ar-EG"/>
        </w:rPr>
        <w:t>لجنة الدراسات</w:t>
      </w:r>
      <w:r w:rsidRPr="00A5071C">
        <w:rPr>
          <w:rFonts w:hint="cs"/>
          <w:spacing w:val="-2"/>
          <w:rtl/>
          <w:lang w:bidi="ar-EG"/>
        </w:rPr>
        <w:t xml:space="preserve"> </w:t>
      </w:r>
      <w:r w:rsidRPr="00A5071C">
        <w:rPr>
          <w:spacing w:val="-2"/>
          <w:lang w:bidi="ar-EG"/>
        </w:rPr>
        <w:t>7</w:t>
      </w:r>
      <w:r w:rsidRPr="00A5071C">
        <w:rPr>
          <w:spacing w:val="-2"/>
          <w:rtl/>
          <w:lang w:bidi="ar-EG"/>
        </w:rPr>
        <w:t xml:space="preserve"> خلال الفترة التي يشملها التقرير</w:t>
      </w:r>
      <w:r w:rsidRPr="00A5071C">
        <w:rPr>
          <w:rFonts w:hint="cs"/>
          <w:spacing w:val="-2"/>
          <w:rtl/>
          <w:lang w:bidi="ar-EG"/>
        </w:rPr>
        <w:t xml:space="preserve"> (</w:t>
      </w:r>
      <w:r w:rsidRPr="00A5071C">
        <w:rPr>
          <w:spacing w:val="-2"/>
          <w:lang w:val="en-GB" w:bidi="ar-EG"/>
        </w:rPr>
        <w:t>20</w:t>
      </w:r>
      <w:r w:rsidRPr="00A5071C">
        <w:rPr>
          <w:rFonts w:hint="cs"/>
          <w:spacing w:val="-2"/>
          <w:rtl/>
          <w:lang w:bidi="ar-EG"/>
        </w:rPr>
        <w:t xml:space="preserve"> يناير </w:t>
      </w:r>
      <w:r w:rsidRPr="00A5071C">
        <w:rPr>
          <w:spacing w:val="-2"/>
          <w:lang w:val="en-GB" w:bidi="ar-EG"/>
        </w:rPr>
        <w:t>2012</w:t>
      </w:r>
      <w:r w:rsidRPr="00A5071C">
        <w:rPr>
          <w:rFonts w:hint="cs"/>
          <w:spacing w:val="-2"/>
          <w:rtl/>
        </w:rPr>
        <w:t xml:space="preserve"> </w:t>
      </w:r>
      <w:r w:rsidR="00801683" w:rsidRPr="00A5071C">
        <w:rPr>
          <w:rFonts w:hint="cs"/>
          <w:spacing w:val="-2"/>
          <w:rtl/>
        </w:rPr>
        <w:t>-</w:t>
      </w:r>
      <w:r w:rsidRPr="00A5071C">
        <w:rPr>
          <w:rFonts w:hint="cs"/>
          <w:spacing w:val="-2"/>
          <w:rtl/>
        </w:rPr>
        <w:t xml:space="preserve"> </w:t>
      </w:r>
      <w:r w:rsidRPr="00A5071C">
        <w:rPr>
          <w:spacing w:val="-2"/>
          <w:lang w:val="en-GB" w:bidi="ar-EG"/>
        </w:rPr>
        <w:t>26</w:t>
      </w:r>
      <w:r w:rsidRPr="00A5071C">
        <w:rPr>
          <w:rFonts w:hint="cs"/>
          <w:spacing w:val="-2"/>
          <w:rtl/>
        </w:rPr>
        <w:t xml:space="preserve"> </w:t>
      </w:r>
      <w:r w:rsidRPr="00A5071C">
        <w:rPr>
          <w:rFonts w:hint="cs"/>
          <w:spacing w:val="-2"/>
          <w:rtl/>
          <w:lang w:bidi="ar-EG"/>
        </w:rPr>
        <w:t xml:space="preserve">أكتوبر </w:t>
      </w:r>
      <w:r w:rsidRPr="00A5071C">
        <w:rPr>
          <w:spacing w:val="-2"/>
          <w:lang w:val="en-GB" w:bidi="ar-EG"/>
        </w:rPr>
        <w:t>2015</w:t>
      </w:r>
      <w:r w:rsidRPr="00A5071C">
        <w:rPr>
          <w:rFonts w:hint="cs"/>
          <w:spacing w:val="-2"/>
          <w:rtl/>
          <w:lang w:bidi="ar-EG"/>
        </w:rPr>
        <w:t>)، أربعة اجتماعات (اجتماعان لمدة واحد واجتماع</w:t>
      </w:r>
      <w:r w:rsidR="00801683" w:rsidRPr="00A5071C">
        <w:rPr>
          <w:rFonts w:hint="cs"/>
          <w:spacing w:val="-2"/>
          <w:rtl/>
          <w:lang w:bidi="ar-EG"/>
        </w:rPr>
        <w:t>ان</w:t>
      </w:r>
      <w:r w:rsidRPr="00A5071C">
        <w:rPr>
          <w:rFonts w:hint="cs"/>
          <w:spacing w:val="-2"/>
          <w:rtl/>
          <w:lang w:bidi="ar-EG"/>
        </w:rPr>
        <w:t xml:space="preserve"> لمدة يومين). وعُقد الاجتماعان اللذ</w:t>
      </w:r>
      <w:r w:rsidR="00000506" w:rsidRPr="00A5071C">
        <w:rPr>
          <w:rFonts w:hint="cs"/>
          <w:spacing w:val="-2"/>
          <w:rtl/>
          <w:lang w:bidi="ar-EG"/>
        </w:rPr>
        <w:t>ا</w:t>
      </w:r>
      <w:r w:rsidRPr="00A5071C">
        <w:rPr>
          <w:rFonts w:hint="cs"/>
          <w:spacing w:val="-2"/>
          <w:rtl/>
          <w:lang w:bidi="ar-EG"/>
        </w:rPr>
        <w:t>ن استغرقا يومين</w:t>
      </w:r>
      <w:r w:rsidR="00830E7A" w:rsidRPr="00A5071C">
        <w:rPr>
          <w:rFonts w:hint="cs"/>
          <w:spacing w:val="-2"/>
          <w:rtl/>
          <w:lang w:bidi="ar-EG"/>
        </w:rPr>
        <w:t xml:space="preserve"> في </w:t>
      </w:r>
      <w:r w:rsidRPr="00A5071C">
        <w:rPr>
          <w:rFonts w:hint="cs"/>
          <w:spacing w:val="-2"/>
          <w:rtl/>
          <w:lang w:bidi="ar-EG"/>
        </w:rPr>
        <w:t>يومي عمل متفرقين، تفصل بينهما اجتماعات فرق العمل. ويرد وصف أكثر تفصيلاً لأسباب اتباع أسلوب العمل هذا لاحقاً</w:t>
      </w:r>
      <w:r w:rsidR="00830E7A" w:rsidRPr="00A5071C">
        <w:rPr>
          <w:rFonts w:hint="cs"/>
          <w:spacing w:val="-2"/>
          <w:rtl/>
          <w:lang w:bidi="ar-EG"/>
        </w:rPr>
        <w:t xml:space="preserve"> في </w:t>
      </w:r>
      <w:r w:rsidRPr="00A5071C">
        <w:rPr>
          <w:rFonts w:hint="cs"/>
          <w:spacing w:val="-2"/>
          <w:rtl/>
          <w:lang w:bidi="ar-EG"/>
        </w:rPr>
        <w:t>القسم "أسلوب العمل" من هذه الوثيقة. ويمكن</w:t>
      </w:r>
      <w:r w:rsidR="00660B19" w:rsidRPr="00A5071C">
        <w:rPr>
          <w:rFonts w:hint="eastAsia"/>
          <w:spacing w:val="-2"/>
          <w:rtl/>
          <w:lang w:bidi="ar-EG"/>
        </w:rPr>
        <w:t> </w:t>
      </w:r>
      <w:r w:rsidRPr="00A5071C">
        <w:rPr>
          <w:rFonts w:hint="cs"/>
          <w:spacing w:val="-2"/>
          <w:rtl/>
          <w:lang w:bidi="ar-EG"/>
        </w:rPr>
        <w:t>الاطلاع على المحضر الموجز لكلٍ من هذه الاجتماعات</w:t>
      </w:r>
      <w:r w:rsidR="00830E7A" w:rsidRPr="00A5071C">
        <w:rPr>
          <w:rFonts w:hint="cs"/>
          <w:spacing w:val="-2"/>
          <w:rtl/>
          <w:lang w:bidi="ar-EG"/>
        </w:rPr>
        <w:t xml:space="preserve"> في </w:t>
      </w:r>
      <w:r w:rsidRPr="00A5071C">
        <w:rPr>
          <w:rFonts w:hint="cs"/>
          <w:spacing w:val="-2"/>
          <w:rtl/>
          <w:lang w:bidi="ar-EG"/>
        </w:rPr>
        <w:t xml:space="preserve">الموقع التالي: </w:t>
      </w:r>
      <w:hyperlink r:id="rId9" w:history="1">
        <w:r w:rsidRPr="00A5071C">
          <w:rPr>
            <w:rStyle w:val="Hyperlink"/>
            <w:spacing w:val="-2"/>
            <w:lang w:val="en-GB" w:bidi="ar-EG"/>
          </w:rPr>
          <w:t>http://www.itu.int/md/R12-SG07-C/en</w:t>
        </w:r>
      </w:hyperlink>
      <w:r w:rsidRPr="00A5071C">
        <w:rPr>
          <w:rFonts w:hint="cs"/>
          <w:spacing w:val="-2"/>
          <w:rtl/>
          <w:lang w:bidi="ar-EG"/>
        </w:rPr>
        <w:t>.</w:t>
      </w:r>
    </w:p>
    <w:p w:rsidR="00826A07" w:rsidRPr="00FD37CB" w:rsidRDefault="00826A07" w:rsidP="00412CD0">
      <w:pPr>
        <w:spacing w:after="120"/>
        <w:rPr>
          <w:spacing w:val="2"/>
          <w:rtl/>
        </w:rPr>
      </w:pPr>
      <w:r w:rsidRPr="00FD37CB">
        <w:rPr>
          <w:rFonts w:hint="cs"/>
          <w:spacing w:val="2"/>
          <w:rtl/>
          <w:lang w:bidi="ar-EG"/>
        </w:rPr>
        <w:t>وكما هو مبين</w:t>
      </w:r>
      <w:r w:rsidR="00830E7A" w:rsidRPr="00FD37CB">
        <w:rPr>
          <w:rFonts w:hint="cs"/>
          <w:spacing w:val="2"/>
          <w:rtl/>
          <w:lang w:bidi="ar-EG"/>
        </w:rPr>
        <w:t xml:space="preserve"> في </w:t>
      </w:r>
      <w:r w:rsidRPr="00FD37CB">
        <w:rPr>
          <w:rFonts w:hint="cs"/>
          <w:spacing w:val="2"/>
          <w:rtl/>
          <w:lang w:bidi="ar-EG"/>
        </w:rPr>
        <w:t>الجدول الوارد أدناه، اجتمعت فرق العمل</w:t>
      </w:r>
      <w:r w:rsidR="00830E7A" w:rsidRPr="00FD37CB">
        <w:rPr>
          <w:rFonts w:hint="cs"/>
          <w:spacing w:val="2"/>
          <w:rtl/>
          <w:lang w:bidi="ar-EG"/>
        </w:rPr>
        <w:t xml:space="preserve"> </w:t>
      </w:r>
      <w:r w:rsidR="00660B19" w:rsidRPr="00FD37CB">
        <w:rPr>
          <w:spacing w:val="2"/>
          <w:lang w:bidi="ar-EG"/>
        </w:rPr>
        <w:t>7A</w:t>
      </w:r>
      <w:r w:rsidR="00660B19" w:rsidRPr="00FD37CB">
        <w:rPr>
          <w:rFonts w:hint="cs"/>
          <w:spacing w:val="2"/>
          <w:rtl/>
          <w:lang w:bidi="ar-EG"/>
        </w:rPr>
        <w:t xml:space="preserve"> </w:t>
      </w:r>
      <w:r w:rsidR="00412CD0" w:rsidRPr="00FD37CB">
        <w:rPr>
          <w:rFonts w:hint="cs"/>
          <w:spacing w:val="2"/>
          <w:rtl/>
          <w:lang w:bidi="ar-EG"/>
        </w:rPr>
        <w:t>و</w:t>
      </w:r>
      <w:r w:rsidR="00660B19" w:rsidRPr="00FD37CB">
        <w:rPr>
          <w:spacing w:val="2"/>
          <w:lang w:bidi="ar-EG"/>
        </w:rPr>
        <w:t>7B</w:t>
      </w:r>
      <w:r w:rsidR="00660B19" w:rsidRPr="00FD37CB">
        <w:rPr>
          <w:rFonts w:hint="cs"/>
          <w:spacing w:val="2"/>
          <w:rtl/>
          <w:lang w:bidi="ar-EG"/>
        </w:rPr>
        <w:t xml:space="preserve"> </w:t>
      </w:r>
      <w:r w:rsidR="00412CD0" w:rsidRPr="00FD37CB">
        <w:rPr>
          <w:rFonts w:hint="cs"/>
          <w:spacing w:val="2"/>
          <w:rtl/>
          <w:lang w:bidi="ar-EG"/>
        </w:rPr>
        <w:t>و</w:t>
      </w:r>
      <w:r w:rsidR="00660B19" w:rsidRPr="00FD37CB">
        <w:rPr>
          <w:spacing w:val="2"/>
          <w:lang w:bidi="ar-EG"/>
        </w:rPr>
        <w:t>7C</w:t>
      </w:r>
      <w:r w:rsidR="00660B19" w:rsidRPr="00FD37CB">
        <w:rPr>
          <w:rFonts w:hint="cs"/>
          <w:spacing w:val="2"/>
          <w:rtl/>
          <w:lang w:bidi="ar-EG"/>
        </w:rPr>
        <w:t xml:space="preserve"> </w:t>
      </w:r>
      <w:r w:rsidR="00412CD0" w:rsidRPr="00FD37CB">
        <w:rPr>
          <w:rFonts w:hint="cs"/>
          <w:spacing w:val="2"/>
          <w:rtl/>
          <w:lang w:bidi="ar-EG"/>
        </w:rPr>
        <w:t>و</w:t>
      </w:r>
      <w:r w:rsidR="00660B19" w:rsidRPr="00FD37CB">
        <w:rPr>
          <w:spacing w:val="2"/>
          <w:lang w:bidi="ar-EG"/>
        </w:rPr>
        <w:t>7D</w:t>
      </w:r>
      <w:r w:rsidR="00660B19" w:rsidRPr="00FD37CB">
        <w:rPr>
          <w:rFonts w:hint="cs"/>
          <w:spacing w:val="2"/>
          <w:rtl/>
          <w:lang w:bidi="ar-EG"/>
        </w:rPr>
        <w:t xml:space="preserve"> </w:t>
      </w:r>
      <w:r w:rsidRPr="00FD37CB">
        <w:rPr>
          <w:rFonts w:hint="cs"/>
          <w:spacing w:val="2"/>
          <w:rtl/>
          <w:lang w:bidi="ar-EG"/>
        </w:rPr>
        <w:t>ست مرات</w:t>
      </w:r>
      <w:r w:rsidRPr="00FD37CB">
        <w:rPr>
          <w:rFonts w:hint="cs"/>
          <w:spacing w:val="2"/>
          <w:rtl/>
          <w:lang w:bidi="ar-SY"/>
        </w:rPr>
        <w:t xml:space="preserve"> خلال هذه الفترة</w:t>
      </w:r>
      <w:r w:rsidRPr="00FD37CB">
        <w:rPr>
          <w:rFonts w:hint="cs"/>
          <w:spacing w:val="2"/>
          <w:rtl/>
          <w:lang w:bidi="ar-EG"/>
        </w:rPr>
        <w:t>، مرة واحدة</w:t>
      </w:r>
      <w:r w:rsidR="00830E7A" w:rsidRPr="00FD37CB">
        <w:rPr>
          <w:rFonts w:hint="cs"/>
          <w:spacing w:val="2"/>
          <w:rtl/>
          <w:lang w:bidi="ar-EG"/>
        </w:rPr>
        <w:t xml:space="preserve"> في </w:t>
      </w:r>
      <w:r w:rsidRPr="00FD37CB">
        <w:rPr>
          <w:spacing w:val="2"/>
          <w:lang w:val="en-GB" w:bidi="ar-EG"/>
        </w:rPr>
        <w:t>2012</w:t>
      </w:r>
      <w:r w:rsidRPr="00FD37CB">
        <w:rPr>
          <w:rFonts w:hint="cs"/>
          <w:spacing w:val="2"/>
          <w:rtl/>
          <w:lang w:bidi="ar-EG"/>
        </w:rPr>
        <w:t xml:space="preserve"> ومرتين</w:t>
      </w:r>
      <w:r w:rsidR="00830E7A" w:rsidRPr="00FD37CB">
        <w:rPr>
          <w:rFonts w:hint="cs"/>
          <w:spacing w:val="2"/>
          <w:rtl/>
          <w:lang w:bidi="ar-EG"/>
        </w:rPr>
        <w:t xml:space="preserve"> في </w:t>
      </w:r>
      <w:r w:rsidRPr="00FD37CB">
        <w:rPr>
          <w:spacing w:val="2"/>
          <w:lang w:val="en-GB" w:bidi="ar-EG"/>
        </w:rPr>
        <w:t>2013</w:t>
      </w:r>
      <w:r w:rsidRPr="00FD37CB">
        <w:rPr>
          <w:rFonts w:hint="cs"/>
          <w:spacing w:val="2"/>
          <w:rtl/>
          <w:lang w:bidi="ar-EG"/>
        </w:rPr>
        <w:t xml:space="preserve"> و</w:t>
      </w:r>
      <w:r w:rsidR="00412CD0" w:rsidRPr="00FD37CB">
        <w:rPr>
          <w:rFonts w:hint="cs"/>
          <w:spacing w:val="2"/>
          <w:rtl/>
          <w:lang w:bidi="ar-EG"/>
        </w:rPr>
        <w:t xml:space="preserve">في </w:t>
      </w:r>
      <w:r w:rsidRPr="00FD37CB">
        <w:rPr>
          <w:spacing w:val="2"/>
          <w:lang w:val="en-GB" w:bidi="ar-EG"/>
        </w:rPr>
        <w:t>2014</w:t>
      </w:r>
      <w:r w:rsidRPr="00FD37CB">
        <w:rPr>
          <w:rFonts w:hint="cs"/>
          <w:spacing w:val="2"/>
          <w:rtl/>
          <w:lang w:bidi="ar-EG"/>
        </w:rPr>
        <w:t xml:space="preserve"> ومرة واحدة</w:t>
      </w:r>
      <w:r w:rsidR="00830E7A" w:rsidRPr="00FD37CB">
        <w:rPr>
          <w:rFonts w:hint="cs"/>
          <w:spacing w:val="2"/>
          <w:rtl/>
          <w:lang w:bidi="ar-EG"/>
        </w:rPr>
        <w:t xml:space="preserve"> في </w:t>
      </w:r>
      <w:r w:rsidRPr="00FD37CB">
        <w:rPr>
          <w:spacing w:val="2"/>
          <w:lang w:val="en-GB" w:bidi="ar-EG"/>
        </w:rPr>
        <w:t>2015</w:t>
      </w:r>
      <w:r w:rsidRPr="00FD37CB">
        <w:rPr>
          <w:rFonts w:hint="cs"/>
          <w:spacing w:val="2"/>
          <w:rtl/>
        </w:rPr>
        <w:t>.</w:t>
      </w:r>
    </w:p>
    <w:tbl>
      <w:tblPr>
        <w:tblpPr w:leftFromText="180" w:rightFromText="180" w:vertAnchor="text" w:tblpXSpec="center" w:tblpY="1"/>
        <w:tblOverlap w:val="never"/>
        <w:bidiVisual/>
        <w:tblW w:w="9639" w:type="dxa"/>
        <w:tblLayout w:type="fixed"/>
        <w:tblCellMar>
          <w:left w:w="70" w:type="dxa"/>
          <w:right w:w="70" w:type="dxa"/>
        </w:tblCellMar>
        <w:tblLook w:val="0000" w:firstRow="0" w:lastRow="0" w:firstColumn="0" w:lastColumn="0" w:noHBand="0" w:noVBand="0"/>
      </w:tblPr>
      <w:tblGrid>
        <w:gridCol w:w="1083"/>
        <w:gridCol w:w="799"/>
        <w:gridCol w:w="979"/>
        <w:gridCol w:w="890"/>
        <w:gridCol w:w="652"/>
        <w:gridCol w:w="653"/>
        <w:gridCol w:w="653"/>
        <w:gridCol w:w="798"/>
        <w:gridCol w:w="745"/>
        <w:gridCol w:w="500"/>
        <w:gridCol w:w="694"/>
        <w:gridCol w:w="491"/>
        <w:gridCol w:w="702"/>
      </w:tblGrid>
      <w:tr w:rsidR="00924274" w:rsidRPr="00B96BA6" w:rsidTr="00412CD0">
        <w:tc>
          <w:tcPr>
            <w:tcW w:w="1094" w:type="dxa"/>
            <w:vMerge w:val="restart"/>
            <w:tcBorders>
              <w:right w:val="nil"/>
            </w:tcBorders>
            <w:shd w:val="clear" w:color="auto" w:fill="auto"/>
            <w:vAlign w:val="bottom"/>
          </w:tcPr>
          <w:p w:rsidR="00924274" w:rsidRPr="00412CD0" w:rsidRDefault="00924274" w:rsidP="00412CD0">
            <w:pPr>
              <w:pStyle w:val="Tabletext"/>
              <w:bidi/>
              <w:spacing w:before="0" w:after="0" w:line="240" w:lineRule="exact"/>
              <w:jc w:val="center"/>
              <w:rPr>
                <w:spacing w:val="-8"/>
                <w:sz w:val="16"/>
                <w:szCs w:val="22"/>
              </w:rPr>
            </w:pPr>
          </w:p>
        </w:tc>
        <w:tc>
          <w:tcPr>
            <w:tcW w:w="808" w:type="dxa"/>
            <w:vMerge w:val="restart"/>
            <w:tcBorders>
              <w:top w:val="double" w:sz="6" w:space="0" w:color="auto"/>
              <w:left w:val="double" w:sz="6" w:space="0" w:color="auto"/>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lang w:bidi="ar-EG"/>
              </w:rPr>
            </w:pPr>
            <w:r w:rsidRPr="00412CD0">
              <w:rPr>
                <w:rFonts w:hint="cs"/>
                <w:spacing w:val="-8"/>
                <w:sz w:val="16"/>
                <w:szCs w:val="22"/>
                <w:rtl/>
                <w:lang w:bidi="ar-EG"/>
              </w:rPr>
              <w:t>مايو-</w:t>
            </w:r>
            <w:r w:rsidRPr="00412CD0">
              <w:rPr>
                <w:spacing w:val="-8"/>
                <w:sz w:val="16"/>
                <w:szCs w:val="22"/>
                <w:lang w:bidi="ar-EG"/>
              </w:rPr>
              <w:t>2012</w:t>
            </w:r>
          </w:p>
        </w:tc>
        <w:tc>
          <w:tcPr>
            <w:tcW w:w="990" w:type="dxa"/>
            <w:vMerge w:val="restart"/>
            <w:tcBorders>
              <w:top w:val="double" w:sz="6" w:space="0" w:color="auto"/>
              <w:left w:val="nil"/>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rFonts w:ascii="Times New Roman Bold" w:hAnsi="Times New Roman Bold"/>
                <w:spacing w:val="-8"/>
                <w:sz w:val="16"/>
                <w:szCs w:val="22"/>
              </w:rPr>
            </w:pPr>
            <w:r w:rsidRPr="00412CD0">
              <w:rPr>
                <w:rFonts w:ascii="Times New Roman Bold" w:hAnsi="Times New Roman Bold" w:hint="cs"/>
                <w:spacing w:val="-8"/>
                <w:sz w:val="16"/>
                <w:szCs w:val="22"/>
                <w:rtl/>
              </w:rPr>
              <w:t>سبتمبر-</w:t>
            </w:r>
            <w:r w:rsidRPr="00412CD0">
              <w:rPr>
                <w:rFonts w:ascii="Times New Roman Bold" w:hAnsi="Times New Roman Bold"/>
                <w:spacing w:val="-8"/>
                <w:sz w:val="16"/>
                <w:szCs w:val="22"/>
              </w:rPr>
              <w:t>2012</w:t>
            </w:r>
          </w:p>
        </w:tc>
        <w:tc>
          <w:tcPr>
            <w:tcW w:w="900" w:type="dxa"/>
            <w:vMerge w:val="restart"/>
            <w:tcBorders>
              <w:top w:val="double" w:sz="6" w:space="0" w:color="auto"/>
              <w:left w:val="double" w:sz="6" w:space="0" w:color="auto"/>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lang w:bidi="ar-EG"/>
              </w:rPr>
            </w:pPr>
            <w:r w:rsidRPr="00412CD0">
              <w:rPr>
                <w:rFonts w:hint="cs"/>
                <w:spacing w:val="-8"/>
                <w:sz w:val="16"/>
                <w:szCs w:val="22"/>
                <w:rtl/>
                <w:lang w:bidi="ar-EG"/>
              </w:rPr>
              <w:t>أبريل-</w:t>
            </w:r>
            <w:r w:rsidRPr="00412CD0">
              <w:rPr>
                <w:spacing w:val="-8"/>
                <w:sz w:val="16"/>
                <w:szCs w:val="22"/>
                <w:lang w:bidi="ar-EG"/>
              </w:rPr>
              <w:t>2012</w:t>
            </w:r>
          </w:p>
        </w:tc>
        <w:tc>
          <w:tcPr>
            <w:tcW w:w="1979" w:type="dxa"/>
            <w:gridSpan w:val="3"/>
            <w:tcBorders>
              <w:top w:val="double" w:sz="6" w:space="0" w:color="auto"/>
              <w:left w:val="double" w:sz="6" w:space="0" w:color="auto"/>
              <w:bottom w:val="double" w:sz="6" w:space="0" w:color="C5E0B3" w:themeColor="accent6" w:themeTint="66"/>
              <w:right w:val="double" w:sz="6" w:space="0" w:color="auto"/>
            </w:tcBorders>
            <w:shd w:val="clear" w:color="auto" w:fill="C5E0B3" w:themeFill="accent6" w:themeFillTint="66"/>
            <w:vAlign w:val="center"/>
          </w:tcPr>
          <w:p w:rsidR="00924274" w:rsidRPr="00412CD0" w:rsidRDefault="00924274" w:rsidP="005B53AF">
            <w:pPr>
              <w:pStyle w:val="TableHead"/>
              <w:spacing w:before="0" w:line="240" w:lineRule="exact"/>
              <w:rPr>
                <w:spacing w:val="-8"/>
                <w:sz w:val="16"/>
                <w:szCs w:val="22"/>
                <w:lang w:bidi="ar-EG"/>
              </w:rPr>
            </w:pPr>
            <w:r w:rsidRPr="00412CD0">
              <w:rPr>
                <w:rFonts w:hint="cs"/>
                <w:spacing w:val="-8"/>
                <w:sz w:val="16"/>
                <w:szCs w:val="22"/>
                <w:rtl/>
                <w:lang w:bidi="ar-EG"/>
              </w:rPr>
              <w:t>سبتمبر</w:t>
            </w:r>
            <w:r w:rsidR="00412CD0" w:rsidRPr="00412CD0">
              <w:rPr>
                <w:rFonts w:hint="cs"/>
                <w:spacing w:val="-8"/>
                <w:sz w:val="16"/>
                <w:szCs w:val="22"/>
                <w:rtl/>
                <w:lang w:bidi="ar-EG"/>
              </w:rPr>
              <w:t>-</w:t>
            </w:r>
            <w:r w:rsidRPr="00412CD0">
              <w:rPr>
                <w:spacing w:val="-8"/>
                <w:sz w:val="16"/>
                <w:szCs w:val="22"/>
                <w:lang w:bidi="ar-EG"/>
              </w:rPr>
              <w:t>2013</w:t>
            </w:r>
          </w:p>
        </w:tc>
        <w:tc>
          <w:tcPr>
            <w:tcW w:w="807" w:type="dxa"/>
            <w:vMerge w:val="restart"/>
            <w:tcBorders>
              <w:top w:val="double" w:sz="6" w:space="0" w:color="auto"/>
              <w:left w:val="double" w:sz="6" w:space="0" w:color="auto"/>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lang w:bidi="ar-EG"/>
              </w:rPr>
            </w:pPr>
            <w:r w:rsidRPr="00412CD0">
              <w:rPr>
                <w:rFonts w:hint="cs"/>
                <w:spacing w:val="-8"/>
                <w:sz w:val="16"/>
                <w:szCs w:val="22"/>
                <w:rtl/>
                <w:lang w:bidi="ar-EG"/>
              </w:rPr>
              <w:t>مايو-</w:t>
            </w:r>
            <w:r w:rsidRPr="00412CD0">
              <w:rPr>
                <w:spacing w:val="-8"/>
                <w:sz w:val="16"/>
                <w:szCs w:val="22"/>
                <w:lang w:bidi="ar-EG"/>
              </w:rPr>
              <w:t>2014</w:t>
            </w:r>
          </w:p>
        </w:tc>
        <w:tc>
          <w:tcPr>
            <w:tcW w:w="1959" w:type="dxa"/>
            <w:gridSpan w:val="3"/>
            <w:tcBorders>
              <w:top w:val="double" w:sz="6" w:space="0" w:color="auto"/>
              <w:left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line="240" w:lineRule="exact"/>
              <w:rPr>
                <w:spacing w:val="-8"/>
                <w:sz w:val="16"/>
                <w:szCs w:val="22"/>
                <w:lang w:bidi="ar-EG"/>
              </w:rPr>
            </w:pPr>
            <w:r w:rsidRPr="00412CD0">
              <w:rPr>
                <w:rFonts w:hint="cs"/>
                <w:spacing w:val="-8"/>
                <w:sz w:val="16"/>
                <w:szCs w:val="22"/>
                <w:rtl/>
                <w:lang w:bidi="ar-EG"/>
              </w:rPr>
              <w:t>أكتوبر-</w:t>
            </w:r>
            <w:r w:rsidRPr="00412CD0">
              <w:rPr>
                <w:spacing w:val="-8"/>
                <w:sz w:val="16"/>
                <w:szCs w:val="22"/>
                <w:lang w:bidi="ar-EG"/>
              </w:rPr>
              <w:t>2012</w:t>
            </w:r>
          </w:p>
        </w:tc>
        <w:tc>
          <w:tcPr>
            <w:tcW w:w="1204" w:type="dxa"/>
            <w:gridSpan w:val="2"/>
            <w:tcBorders>
              <w:top w:val="double" w:sz="6" w:space="0" w:color="auto"/>
              <w:left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lang w:bidi="ar-EG"/>
              </w:rPr>
            </w:pPr>
            <w:r w:rsidRPr="00412CD0">
              <w:rPr>
                <w:rFonts w:hint="cs"/>
                <w:spacing w:val="-8"/>
                <w:sz w:val="16"/>
                <w:szCs w:val="22"/>
                <w:rtl/>
                <w:lang w:bidi="ar-EG"/>
              </w:rPr>
              <w:t>مايو-</w:t>
            </w:r>
            <w:r w:rsidRPr="00412CD0">
              <w:rPr>
                <w:spacing w:val="-8"/>
                <w:sz w:val="16"/>
                <w:szCs w:val="22"/>
                <w:lang w:bidi="ar-EG"/>
              </w:rPr>
              <w:t>2015</w:t>
            </w:r>
          </w:p>
        </w:tc>
      </w:tr>
      <w:tr w:rsidR="00924274" w:rsidRPr="00B96BA6" w:rsidTr="00412CD0">
        <w:trPr>
          <w:trHeight w:val="270"/>
        </w:trPr>
        <w:tc>
          <w:tcPr>
            <w:tcW w:w="1094" w:type="dxa"/>
            <w:vMerge/>
            <w:tcBorders>
              <w:bottom w:val="nil"/>
              <w:right w:val="nil"/>
            </w:tcBorders>
            <w:shd w:val="clear" w:color="auto" w:fill="auto"/>
            <w:vAlign w:val="bottom"/>
          </w:tcPr>
          <w:p w:rsidR="00924274" w:rsidRPr="00412CD0" w:rsidRDefault="00924274" w:rsidP="00412CD0">
            <w:pPr>
              <w:pStyle w:val="Tabletext"/>
              <w:bidi/>
              <w:spacing w:before="0" w:after="0" w:line="240" w:lineRule="exact"/>
              <w:jc w:val="center"/>
              <w:rPr>
                <w:spacing w:val="-8"/>
                <w:sz w:val="16"/>
                <w:szCs w:val="22"/>
              </w:rPr>
            </w:pPr>
          </w:p>
        </w:tc>
        <w:tc>
          <w:tcPr>
            <w:tcW w:w="808" w:type="dxa"/>
            <w:vMerge/>
            <w:tcBorders>
              <w:left w:val="double" w:sz="6" w:space="0" w:color="auto"/>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p>
        </w:tc>
        <w:tc>
          <w:tcPr>
            <w:tcW w:w="990" w:type="dxa"/>
            <w:vMerge/>
            <w:tcBorders>
              <w:left w:val="nil"/>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p>
        </w:tc>
        <w:tc>
          <w:tcPr>
            <w:tcW w:w="900" w:type="dxa"/>
            <w:vMerge/>
            <w:tcBorders>
              <w:left w:val="double" w:sz="6" w:space="0" w:color="auto"/>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p>
        </w:tc>
        <w:tc>
          <w:tcPr>
            <w:tcW w:w="659" w:type="dxa"/>
            <w:tcBorders>
              <w:top w:val="double" w:sz="6" w:space="0" w:color="C5E0B3" w:themeColor="accent6" w:themeTint="66"/>
              <w:left w:val="double" w:sz="6" w:space="0" w:color="auto"/>
              <w:bottom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r w:rsidRPr="00412CD0">
              <w:rPr>
                <w:rFonts w:hint="cs"/>
                <w:spacing w:val="-8"/>
                <w:sz w:val="16"/>
                <w:szCs w:val="22"/>
                <w:rtl/>
              </w:rPr>
              <w:t>لجنة دراسات</w:t>
            </w:r>
          </w:p>
        </w:tc>
        <w:tc>
          <w:tcPr>
            <w:tcW w:w="660" w:type="dxa"/>
            <w:tcBorders>
              <w:top w:val="double" w:sz="6" w:space="0" w:color="C5E0B3" w:themeColor="accent6" w:themeTint="66"/>
              <w:bottom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r w:rsidRPr="00412CD0">
              <w:rPr>
                <w:rFonts w:hint="cs"/>
                <w:spacing w:val="-8"/>
                <w:sz w:val="16"/>
                <w:szCs w:val="22"/>
                <w:rtl/>
                <w:lang w:bidi="ar-EG"/>
              </w:rPr>
              <w:t>فرقة عمل</w:t>
            </w:r>
          </w:p>
        </w:tc>
        <w:tc>
          <w:tcPr>
            <w:tcW w:w="660" w:type="dxa"/>
            <w:tcBorders>
              <w:top w:val="double" w:sz="6" w:space="0" w:color="C5E0B3" w:themeColor="accent6" w:themeTint="66"/>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r w:rsidRPr="00412CD0">
              <w:rPr>
                <w:rFonts w:hint="cs"/>
                <w:spacing w:val="-8"/>
                <w:sz w:val="16"/>
                <w:szCs w:val="22"/>
                <w:rtl/>
              </w:rPr>
              <w:t>لجنة دراسات</w:t>
            </w:r>
          </w:p>
        </w:tc>
        <w:tc>
          <w:tcPr>
            <w:tcW w:w="807" w:type="dxa"/>
            <w:vMerge/>
            <w:tcBorders>
              <w:left w:val="double" w:sz="6" w:space="0" w:color="auto"/>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p>
        </w:tc>
        <w:tc>
          <w:tcPr>
            <w:tcW w:w="753" w:type="dxa"/>
            <w:tcBorders>
              <w:top w:val="nil"/>
              <w:left w:val="double" w:sz="6" w:space="0" w:color="auto"/>
              <w:bottom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r w:rsidRPr="00412CD0">
              <w:rPr>
                <w:rFonts w:hint="cs"/>
                <w:spacing w:val="-8"/>
                <w:sz w:val="16"/>
                <w:szCs w:val="22"/>
                <w:rtl/>
              </w:rPr>
              <w:t xml:space="preserve">لجنة </w:t>
            </w:r>
            <w:r w:rsidRPr="00412CD0">
              <w:rPr>
                <w:spacing w:val="-8"/>
                <w:sz w:val="16"/>
                <w:szCs w:val="22"/>
              </w:rPr>
              <w:br/>
            </w:r>
            <w:r w:rsidRPr="00412CD0">
              <w:rPr>
                <w:rFonts w:hint="cs"/>
                <w:spacing w:val="-8"/>
                <w:sz w:val="16"/>
                <w:szCs w:val="22"/>
                <w:rtl/>
              </w:rPr>
              <w:t>دراسات</w:t>
            </w:r>
          </w:p>
        </w:tc>
        <w:tc>
          <w:tcPr>
            <w:tcW w:w="505" w:type="dxa"/>
            <w:tcBorders>
              <w:top w:val="nil"/>
              <w:bottom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r w:rsidRPr="00412CD0">
              <w:rPr>
                <w:rFonts w:hint="cs"/>
                <w:spacing w:val="-8"/>
                <w:sz w:val="16"/>
                <w:szCs w:val="22"/>
                <w:rtl/>
                <w:lang w:bidi="ar-EG"/>
              </w:rPr>
              <w:t>فرقة عمل</w:t>
            </w:r>
          </w:p>
        </w:tc>
        <w:tc>
          <w:tcPr>
            <w:tcW w:w="701" w:type="dxa"/>
            <w:tcBorders>
              <w:top w:val="nil"/>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r w:rsidRPr="00412CD0">
              <w:rPr>
                <w:rFonts w:hint="cs"/>
                <w:spacing w:val="-8"/>
                <w:sz w:val="16"/>
                <w:szCs w:val="22"/>
                <w:rtl/>
              </w:rPr>
              <w:t>لجنة دراسات</w:t>
            </w:r>
          </w:p>
        </w:tc>
        <w:tc>
          <w:tcPr>
            <w:tcW w:w="495" w:type="dxa"/>
            <w:tcBorders>
              <w:top w:val="nil"/>
              <w:left w:val="double" w:sz="6" w:space="0" w:color="auto"/>
              <w:bottom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tl/>
                <w:lang w:bidi="ar-EG"/>
              </w:rPr>
            </w:pPr>
            <w:r w:rsidRPr="00412CD0">
              <w:rPr>
                <w:rFonts w:hint="cs"/>
                <w:spacing w:val="-8"/>
                <w:sz w:val="16"/>
                <w:szCs w:val="22"/>
                <w:rtl/>
                <w:lang w:bidi="ar-EG"/>
              </w:rPr>
              <w:t xml:space="preserve">فرقة </w:t>
            </w:r>
            <w:r w:rsidRPr="00412CD0">
              <w:rPr>
                <w:spacing w:val="-8"/>
                <w:sz w:val="16"/>
                <w:szCs w:val="22"/>
                <w:lang w:bidi="ar-EG"/>
              </w:rPr>
              <w:br/>
            </w:r>
            <w:r w:rsidRPr="00412CD0">
              <w:rPr>
                <w:rFonts w:hint="cs"/>
                <w:spacing w:val="-8"/>
                <w:sz w:val="16"/>
                <w:szCs w:val="22"/>
                <w:rtl/>
                <w:lang w:bidi="ar-EG"/>
              </w:rPr>
              <w:t>عمل</w:t>
            </w:r>
          </w:p>
        </w:tc>
        <w:tc>
          <w:tcPr>
            <w:tcW w:w="709" w:type="dxa"/>
            <w:tcBorders>
              <w:top w:val="nil"/>
              <w:bottom w:val="double" w:sz="6" w:space="0" w:color="auto"/>
              <w:right w:val="double" w:sz="6" w:space="0" w:color="auto"/>
            </w:tcBorders>
            <w:shd w:val="clear" w:color="auto" w:fill="C5E0B3" w:themeFill="accent6" w:themeFillTint="66"/>
            <w:vAlign w:val="center"/>
          </w:tcPr>
          <w:p w:rsidR="00924274" w:rsidRPr="00412CD0" w:rsidRDefault="00924274" w:rsidP="005B53AF">
            <w:pPr>
              <w:pStyle w:val="TableHead"/>
              <w:spacing w:before="0" w:after="40" w:line="240" w:lineRule="exact"/>
              <w:rPr>
                <w:spacing w:val="-8"/>
                <w:sz w:val="16"/>
                <w:szCs w:val="22"/>
              </w:rPr>
            </w:pPr>
            <w:r w:rsidRPr="00412CD0">
              <w:rPr>
                <w:rFonts w:hint="cs"/>
                <w:spacing w:val="-8"/>
                <w:sz w:val="16"/>
                <w:szCs w:val="22"/>
                <w:rtl/>
              </w:rPr>
              <w:t xml:space="preserve">لجنة </w:t>
            </w:r>
            <w:r w:rsidRPr="00412CD0">
              <w:rPr>
                <w:spacing w:val="-8"/>
                <w:sz w:val="16"/>
                <w:szCs w:val="22"/>
              </w:rPr>
              <w:br/>
            </w:r>
            <w:r w:rsidRPr="00412CD0">
              <w:rPr>
                <w:rFonts w:hint="cs"/>
                <w:spacing w:val="-8"/>
                <w:sz w:val="16"/>
                <w:szCs w:val="22"/>
                <w:rtl/>
              </w:rPr>
              <w:t>دراسات</w:t>
            </w:r>
          </w:p>
        </w:tc>
      </w:tr>
      <w:tr w:rsidR="00924274" w:rsidRPr="00B96BA6" w:rsidTr="00412CD0">
        <w:trPr>
          <w:trHeight w:val="270"/>
        </w:trPr>
        <w:tc>
          <w:tcPr>
            <w:tcW w:w="1094" w:type="dxa"/>
            <w:tcBorders>
              <w:top w:val="nil"/>
              <w:bottom w:val="nil"/>
              <w:right w:val="nil"/>
            </w:tcBorders>
            <w:shd w:val="clear" w:color="auto" w:fill="auto"/>
            <w:vAlign w:val="bottom"/>
          </w:tcPr>
          <w:p w:rsidR="00660B19" w:rsidRPr="00412CD0" w:rsidRDefault="00660B19" w:rsidP="00412CD0">
            <w:pPr>
              <w:pStyle w:val="Tabletexte"/>
              <w:spacing w:before="0" w:after="0" w:line="240" w:lineRule="exact"/>
              <w:rPr>
                <w:spacing w:val="-8"/>
                <w:sz w:val="16"/>
                <w:szCs w:val="22"/>
              </w:rPr>
            </w:pPr>
            <w:r w:rsidRPr="00412CD0">
              <w:rPr>
                <w:rFonts w:hint="cs"/>
                <w:spacing w:val="-8"/>
                <w:sz w:val="16"/>
                <w:szCs w:val="22"/>
                <w:rtl/>
              </w:rPr>
              <w:t>لجنة الدراسات</w:t>
            </w:r>
            <w:r w:rsidR="00B96BA6" w:rsidRPr="00412CD0">
              <w:rPr>
                <w:rFonts w:hint="eastAsia"/>
                <w:spacing w:val="-8"/>
                <w:sz w:val="16"/>
                <w:szCs w:val="22"/>
                <w:rtl/>
              </w:rPr>
              <w:t> </w:t>
            </w:r>
            <w:r w:rsidRPr="00412CD0">
              <w:rPr>
                <w:spacing w:val="-8"/>
                <w:sz w:val="16"/>
                <w:szCs w:val="22"/>
              </w:rPr>
              <w:t>7</w:t>
            </w:r>
          </w:p>
        </w:tc>
        <w:tc>
          <w:tcPr>
            <w:tcW w:w="808" w:type="dxa"/>
            <w:tcBorders>
              <w:top w:val="double" w:sz="6" w:space="0" w:color="auto"/>
              <w:left w:val="double" w:sz="6"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90" w:type="dxa"/>
            <w:tcBorders>
              <w:top w:val="double" w:sz="6" w:space="0" w:color="auto"/>
              <w:left w:val="nil"/>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00" w:type="dxa"/>
            <w:tcBorders>
              <w:top w:val="double" w:sz="6" w:space="0" w:color="auto"/>
              <w:left w:val="double" w:sz="6"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59" w:type="dxa"/>
            <w:tcBorders>
              <w:top w:val="double" w:sz="6" w:space="0" w:color="auto"/>
              <w:left w:val="double" w:sz="6"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double" w:sz="6" w:space="0" w:color="auto"/>
              <w:left w:val="single" w:sz="4"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double" w:sz="6" w:space="0" w:color="auto"/>
              <w:left w:val="single" w:sz="4"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807" w:type="dxa"/>
            <w:tcBorders>
              <w:top w:val="double" w:sz="6" w:space="0" w:color="auto"/>
              <w:left w:val="double" w:sz="6"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53" w:type="dxa"/>
            <w:tcBorders>
              <w:top w:val="double" w:sz="6" w:space="0" w:color="auto"/>
              <w:left w:val="double" w:sz="6"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505" w:type="dxa"/>
            <w:tcBorders>
              <w:top w:val="double" w:sz="6" w:space="0" w:color="auto"/>
              <w:left w:val="single" w:sz="4"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1" w:type="dxa"/>
            <w:tcBorders>
              <w:top w:val="double" w:sz="6" w:space="0" w:color="auto"/>
              <w:left w:val="single" w:sz="4"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495" w:type="dxa"/>
            <w:tcBorders>
              <w:top w:val="double" w:sz="6" w:space="0" w:color="auto"/>
              <w:left w:val="double" w:sz="6"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9" w:type="dxa"/>
            <w:tcBorders>
              <w:top w:val="double" w:sz="6" w:space="0" w:color="auto"/>
              <w:left w:val="nil"/>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r>
      <w:tr w:rsidR="00924274" w:rsidRPr="00B96BA6" w:rsidTr="00412CD0">
        <w:trPr>
          <w:trHeight w:val="255"/>
        </w:trPr>
        <w:tc>
          <w:tcPr>
            <w:tcW w:w="1094" w:type="dxa"/>
            <w:tcBorders>
              <w:top w:val="nil"/>
              <w:bottom w:val="nil"/>
              <w:right w:val="nil"/>
            </w:tcBorders>
            <w:shd w:val="clear" w:color="auto" w:fill="auto"/>
            <w:vAlign w:val="bottom"/>
          </w:tcPr>
          <w:p w:rsidR="00660B19" w:rsidRPr="00412CD0" w:rsidRDefault="00660B19" w:rsidP="00412CD0">
            <w:pPr>
              <w:pStyle w:val="Tabletexte"/>
              <w:spacing w:before="0" w:after="0" w:line="240" w:lineRule="exact"/>
              <w:rPr>
                <w:spacing w:val="-8"/>
                <w:sz w:val="16"/>
                <w:szCs w:val="22"/>
                <w:lang w:bidi="ar-EG"/>
              </w:rPr>
            </w:pPr>
            <w:r w:rsidRPr="00412CD0">
              <w:rPr>
                <w:rFonts w:hint="cs"/>
                <w:spacing w:val="-8"/>
                <w:sz w:val="16"/>
                <w:szCs w:val="22"/>
                <w:rtl/>
                <w:lang w:bidi="ar-EG"/>
              </w:rPr>
              <w:t>فرقة العمل</w:t>
            </w:r>
            <w:r w:rsidR="00B96BA6" w:rsidRPr="00412CD0">
              <w:rPr>
                <w:rFonts w:hint="eastAsia"/>
                <w:spacing w:val="-8"/>
                <w:sz w:val="16"/>
                <w:szCs w:val="22"/>
                <w:rtl/>
                <w:lang w:bidi="ar-EG"/>
              </w:rPr>
              <w:t> </w:t>
            </w:r>
            <w:r w:rsidRPr="00412CD0">
              <w:rPr>
                <w:spacing w:val="-8"/>
                <w:sz w:val="16"/>
                <w:szCs w:val="22"/>
                <w:lang w:bidi="ar-EG"/>
              </w:rPr>
              <w:t>7A</w:t>
            </w:r>
          </w:p>
        </w:tc>
        <w:tc>
          <w:tcPr>
            <w:tcW w:w="808" w:type="dxa"/>
            <w:tcBorders>
              <w:top w:val="single" w:sz="4" w:space="0" w:color="auto"/>
              <w:left w:val="double" w:sz="6"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90" w:type="dxa"/>
            <w:tcBorders>
              <w:top w:val="single" w:sz="4" w:space="0" w:color="auto"/>
              <w:left w:val="nil"/>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00" w:type="dxa"/>
            <w:tcBorders>
              <w:top w:val="single" w:sz="4" w:space="0" w:color="auto"/>
              <w:left w:val="double" w:sz="6"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59" w:type="dxa"/>
            <w:tcBorders>
              <w:top w:val="single" w:sz="4" w:space="0" w:color="auto"/>
              <w:left w:val="double" w:sz="6"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single" w:sz="4" w:space="0" w:color="auto"/>
              <w:left w:val="single" w:sz="4"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single" w:sz="4" w:space="0" w:color="auto"/>
              <w:left w:val="single" w:sz="4"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807" w:type="dxa"/>
            <w:tcBorders>
              <w:top w:val="single" w:sz="4" w:space="0" w:color="auto"/>
              <w:left w:val="double" w:sz="6"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53" w:type="dxa"/>
            <w:tcBorders>
              <w:top w:val="single" w:sz="4" w:space="0" w:color="auto"/>
              <w:left w:val="double" w:sz="6"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505" w:type="dxa"/>
            <w:tcBorders>
              <w:top w:val="single" w:sz="4" w:space="0" w:color="auto"/>
              <w:left w:val="single" w:sz="4"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1" w:type="dxa"/>
            <w:tcBorders>
              <w:top w:val="single" w:sz="4" w:space="0" w:color="auto"/>
              <w:left w:val="single" w:sz="4"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495" w:type="dxa"/>
            <w:tcBorders>
              <w:top w:val="single" w:sz="4" w:space="0" w:color="auto"/>
              <w:left w:val="double" w:sz="6"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9" w:type="dxa"/>
            <w:tcBorders>
              <w:top w:val="single" w:sz="4" w:space="0" w:color="auto"/>
              <w:left w:val="nil"/>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r>
      <w:tr w:rsidR="00924274" w:rsidRPr="00B96BA6" w:rsidTr="00412CD0">
        <w:trPr>
          <w:trHeight w:val="255"/>
        </w:trPr>
        <w:tc>
          <w:tcPr>
            <w:tcW w:w="1094" w:type="dxa"/>
            <w:tcBorders>
              <w:top w:val="nil"/>
              <w:bottom w:val="nil"/>
              <w:right w:val="nil"/>
            </w:tcBorders>
            <w:shd w:val="clear" w:color="auto" w:fill="auto"/>
            <w:vAlign w:val="bottom"/>
          </w:tcPr>
          <w:p w:rsidR="00660B19" w:rsidRPr="00412CD0" w:rsidRDefault="00660B19" w:rsidP="00412CD0">
            <w:pPr>
              <w:pStyle w:val="Tabletexte"/>
              <w:spacing w:before="0" w:after="0" w:line="240" w:lineRule="exact"/>
              <w:rPr>
                <w:spacing w:val="-8"/>
                <w:sz w:val="16"/>
                <w:szCs w:val="22"/>
                <w:lang w:bidi="ar-EG"/>
              </w:rPr>
            </w:pPr>
            <w:r w:rsidRPr="00412CD0">
              <w:rPr>
                <w:rFonts w:hint="cs"/>
                <w:spacing w:val="-8"/>
                <w:sz w:val="16"/>
                <w:szCs w:val="22"/>
                <w:rtl/>
                <w:lang w:bidi="ar-EG"/>
              </w:rPr>
              <w:t>فرقة العمل</w:t>
            </w:r>
            <w:r w:rsidR="00B96BA6" w:rsidRPr="00412CD0">
              <w:rPr>
                <w:rFonts w:hint="eastAsia"/>
                <w:spacing w:val="-8"/>
                <w:sz w:val="16"/>
                <w:szCs w:val="22"/>
                <w:rtl/>
                <w:lang w:bidi="ar-EG"/>
              </w:rPr>
              <w:t> </w:t>
            </w:r>
            <w:r w:rsidRPr="00412CD0">
              <w:rPr>
                <w:spacing w:val="-8"/>
                <w:sz w:val="16"/>
                <w:szCs w:val="22"/>
                <w:lang w:bidi="ar-EG"/>
              </w:rPr>
              <w:t>7B</w:t>
            </w:r>
          </w:p>
        </w:tc>
        <w:tc>
          <w:tcPr>
            <w:tcW w:w="808" w:type="dxa"/>
            <w:tcBorders>
              <w:top w:val="single" w:sz="4" w:space="0" w:color="auto"/>
              <w:left w:val="double" w:sz="6"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90" w:type="dxa"/>
            <w:tcBorders>
              <w:top w:val="single" w:sz="4" w:space="0" w:color="auto"/>
              <w:left w:val="nil"/>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00" w:type="dxa"/>
            <w:tcBorders>
              <w:top w:val="single" w:sz="4" w:space="0" w:color="auto"/>
              <w:left w:val="double" w:sz="6"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59" w:type="dxa"/>
            <w:tcBorders>
              <w:top w:val="single" w:sz="4" w:space="0" w:color="auto"/>
              <w:left w:val="double" w:sz="6"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single" w:sz="4" w:space="0" w:color="auto"/>
              <w:left w:val="single" w:sz="4"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single" w:sz="4" w:space="0" w:color="auto"/>
              <w:left w:val="single" w:sz="4"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807" w:type="dxa"/>
            <w:tcBorders>
              <w:top w:val="single" w:sz="4" w:space="0" w:color="auto"/>
              <w:left w:val="double" w:sz="6"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53" w:type="dxa"/>
            <w:tcBorders>
              <w:top w:val="single" w:sz="4" w:space="0" w:color="auto"/>
              <w:left w:val="double" w:sz="6"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505" w:type="dxa"/>
            <w:tcBorders>
              <w:top w:val="single" w:sz="4" w:space="0" w:color="auto"/>
              <w:left w:val="single" w:sz="4"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1" w:type="dxa"/>
            <w:tcBorders>
              <w:top w:val="single" w:sz="4" w:space="0" w:color="auto"/>
              <w:left w:val="single" w:sz="4"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495" w:type="dxa"/>
            <w:tcBorders>
              <w:top w:val="single" w:sz="4" w:space="0" w:color="auto"/>
              <w:left w:val="double" w:sz="6"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9" w:type="dxa"/>
            <w:tcBorders>
              <w:top w:val="single" w:sz="4" w:space="0" w:color="auto"/>
              <w:left w:val="nil"/>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r>
      <w:tr w:rsidR="00924274" w:rsidRPr="00B96BA6" w:rsidTr="00412CD0">
        <w:trPr>
          <w:trHeight w:val="255"/>
        </w:trPr>
        <w:tc>
          <w:tcPr>
            <w:tcW w:w="1094" w:type="dxa"/>
            <w:tcBorders>
              <w:top w:val="nil"/>
              <w:bottom w:val="nil"/>
              <w:right w:val="nil"/>
            </w:tcBorders>
            <w:shd w:val="clear" w:color="auto" w:fill="auto"/>
            <w:vAlign w:val="bottom"/>
          </w:tcPr>
          <w:p w:rsidR="00660B19" w:rsidRPr="00412CD0" w:rsidRDefault="00660B19" w:rsidP="00412CD0">
            <w:pPr>
              <w:pStyle w:val="Tabletexte"/>
              <w:spacing w:before="0" w:after="0" w:line="240" w:lineRule="exact"/>
              <w:rPr>
                <w:spacing w:val="-8"/>
                <w:sz w:val="16"/>
                <w:szCs w:val="22"/>
                <w:lang w:bidi="ar-EG"/>
              </w:rPr>
            </w:pPr>
            <w:r w:rsidRPr="00412CD0">
              <w:rPr>
                <w:rFonts w:hint="cs"/>
                <w:spacing w:val="-8"/>
                <w:sz w:val="16"/>
                <w:szCs w:val="22"/>
                <w:rtl/>
                <w:lang w:bidi="ar-EG"/>
              </w:rPr>
              <w:t>فرقة العمل</w:t>
            </w:r>
            <w:r w:rsidR="00B96BA6" w:rsidRPr="00412CD0">
              <w:rPr>
                <w:rFonts w:hint="eastAsia"/>
                <w:spacing w:val="-8"/>
                <w:sz w:val="16"/>
                <w:szCs w:val="22"/>
                <w:rtl/>
                <w:lang w:bidi="ar-EG"/>
              </w:rPr>
              <w:t> </w:t>
            </w:r>
            <w:r w:rsidRPr="00412CD0">
              <w:rPr>
                <w:spacing w:val="-8"/>
                <w:sz w:val="16"/>
                <w:szCs w:val="22"/>
                <w:lang w:bidi="ar-EG"/>
              </w:rPr>
              <w:t>7C</w:t>
            </w:r>
          </w:p>
        </w:tc>
        <w:tc>
          <w:tcPr>
            <w:tcW w:w="808" w:type="dxa"/>
            <w:tcBorders>
              <w:top w:val="single" w:sz="4" w:space="0" w:color="auto"/>
              <w:left w:val="double" w:sz="6"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90" w:type="dxa"/>
            <w:tcBorders>
              <w:top w:val="single" w:sz="4" w:space="0" w:color="auto"/>
              <w:left w:val="nil"/>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900" w:type="dxa"/>
            <w:tcBorders>
              <w:top w:val="single" w:sz="4" w:space="0" w:color="auto"/>
              <w:left w:val="double" w:sz="6"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59" w:type="dxa"/>
            <w:tcBorders>
              <w:top w:val="single" w:sz="4" w:space="0" w:color="auto"/>
              <w:left w:val="double" w:sz="6"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single" w:sz="4" w:space="0" w:color="auto"/>
              <w:left w:val="single" w:sz="4"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660" w:type="dxa"/>
            <w:tcBorders>
              <w:top w:val="single" w:sz="4" w:space="0" w:color="auto"/>
              <w:left w:val="single" w:sz="4"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807" w:type="dxa"/>
            <w:tcBorders>
              <w:top w:val="single" w:sz="4" w:space="0" w:color="auto"/>
              <w:left w:val="double" w:sz="6" w:space="0" w:color="auto"/>
              <w:bottom w:val="single" w:sz="4" w:space="0" w:color="auto"/>
              <w:right w:val="double" w:sz="6"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53" w:type="dxa"/>
            <w:tcBorders>
              <w:top w:val="single" w:sz="4" w:space="0" w:color="auto"/>
              <w:left w:val="double" w:sz="6" w:space="0" w:color="auto"/>
              <w:bottom w:val="single" w:sz="4" w:space="0" w:color="auto"/>
              <w:right w:val="single" w:sz="4"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505" w:type="dxa"/>
            <w:tcBorders>
              <w:top w:val="single" w:sz="4" w:space="0" w:color="auto"/>
              <w:left w:val="single" w:sz="4"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1" w:type="dxa"/>
            <w:tcBorders>
              <w:top w:val="single" w:sz="4" w:space="0" w:color="auto"/>
              <w:left w:val="single" w:sz="4" w:space="0" w:color="auto"/>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495" w:type="dxa"/>
            <w:tcBorders>
              <w:top w:val="single" w:sz="4" w:space="0" w:color="auto"/>
              <w:left w:val="double" w:sz="6" w:space="0" w:color="auto"/>
              <w:bottom w:val="single" w:sz="4" w:space="0" w:color="auto"/>
              <w:right w:val="single" w:sz="4" w:space="0" w:color="auto"/>
            </w:tcBorders>
            <w:shd w:val="clear" w:color="auto" w:fill="00FF00"/>
            <w:vAlign w:val="center"/>
          </w:tcPr>
          <w:p w:rsidR="00660B19" w:rsidRPr="00412CD0" w:rsidRDefault="00660B19" w:rsidP="00412CD0">
            <w:pPr>
              <w:pStyle w:val="Tabletexte"/>
              <w:bidi w:val="0"/>
              <w:spacing w:before="0" w:after="0" w:line="240" w:lineRule="exact"/>
              <w:jc w:val="center"/>
              <w:rPr>
                <w:spacing w:val="-8"/>
                <w:sz w:val="16"/>
                <w:szCs w:val="22"/>
              </w:rPr>
            </w:pPr>
          </w:p>
        </w:tc>
        <w:tc>
          <w:tcPr>
            <w:tcW w:w="709" w:type="dxa"/>
            <w:tcBorders>
              <w:top w:val="single" w:sz="4" w:space="0" w:color="auto"/>
              <w:left w:val="nil"/>
              <w:bottom w:val="single" w:sz="4" w:space="0" w:color="auto"/>
              <w:right w:val="double" w:sz="6" w:space="0" w:color="auto"/>
            </w:tcBorders>
            <w:shd w:val="clear" w:color="auto" w:fill="FFFF99"/>
            <w:vAlign w:val="center"/>
          </w:tcPr>
          <w:p w:rsidR="00660B19" w:rsidRPr="00412CD0" w:rsidRDefault="00660B19" w:rsidP="00412CD0">
            <w:pPr>
              <w:pStyle w:val="Tabletexte"/>
              <w:bidi w:val="0"/>
              <w:spacing w:before="0" w:after="0" w:line="240" w:lineRule="exact"/>
              <w:jc w:val="center"/>
              <w:rPr>
                <w:spacing w:val="-8"/>
                <w:sz w:val="16"/>
                <w:szCs w:val="22"/>
              </w:rPr>
            </w:pPr>
          </w:p>
        </w:tc>
      </w:tr>
      <w:tr w:rsidR="00924274" w:rsidRPr="00B96BA6" w:rsidTr="00412CD0">
        <w:trPr>
          <w:trHeight w:val="270"/>
        </w:trPr>
        <w:tc>
          <w:tcPr>
            <w:tcW w:w="1094" w:type="dxa"/>
            <w:tcBorders>
              <w:top w:val="nil"/>
              <w:right w:val="nil"/>
            </w:tcBorders>
            <w:shd w:val="clear" w:color="auto" w:fill="auto"/>
            <w:vAlign w:val="bottom"/>
          </w:tcPr>
          <w:p w:rsidR="00660B19" w:rsidRPr="00412CD0" w:rsidRDefault="00660B19" w:rsidP="005B53AF">
            <w:pPr>
              <w:pStyle w:val="Tabletexte"/>
              <w:spacing w:before="0" w:after="40" w:line="240" w:lineRule="exact"/>
              <w:rPr>
                <w:spacing w:val="-8"/>
                <w:sz w:val="16"/>
                <w:szCs w:val="22"/>
                <w:lang w:bidi="ar-EG"/>
              </w:rPr>
            </w:pPr>
            <w:r w:rsidRPr="00412CD0">
              <w:rPr>
                <w:rFonts w:hint="cs"/>
                <w:spacing w:val="-8"/>
                <w:sz w:val="16"/>
                <w:szCs w:val="22"/>
                <w:rtl/>
                <w:lang w:bidi="ar-EG"/>
              </w:rPr>
              <w:t>فرقة العمل</w:t>
            </w:r>
            <w:r w:rsidR="00B96BA6" w:rsidRPr="00412CD0">
              <w:rPr>
                <w:rFonts w:hint="eastAsia"/>
                <w:spacing w:val="-8"/>
                <w:sz w:val="16"/>
                <w:szCs w:val="22"/>
                <w:rtl/>
                <w:lang w:bidi="ar-EG"/>
              </w:rPr>
              <w:t> </w:t>
            </w:r>
            <w:r w:rsidRPr="00412CD0">
              <w:rPr>
                <w:spacing w:val="-8"/>
                <w:sz w:val="16"/>
                <w:szCs w:val="22"/>
                <w:lang w:bidi="ar-EG"/>
              </w:rPr>
              <w:t>7D</w:t>
            </w:r>
          </w:p>
        </w:tc>
        <w:tc>
          <w:tcPr>
            <w:tcW w:w="808" w:type="dxa"/>
            <w:tcBorders>
              <w:top w:val="single" w:sz="4" w:space="0" w:color="auto"/>
              <w:left w:val="double" w:sz="6" w:space="0" w:color="auto"/>
              <w:bottom w:val="double" w:sz="4" w:space="0" w:color="auto"/>
              <w:right w:val="double" w:sz="6" w:space="0" w:color="auto"/>
            </w:tcBorders>
            <w:shd w:val="clear" w:color="auto" w:fill="FFFF99"/>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990" w:type="dxa"/>
            <w:tcBorders>
              <w:top w:val="single" w:sz="4" w:space="0" w:color="auto"/>
              <w:left w:val="nil"/>
              <w:bottom w:val="double" w:sz="4" w:space="0" w:color="auto"/>
              <w:right w:val="double" w:sz="6" w:space="0" w:color="auto"/>
            </w:tcBorders>
            <w:shd w:val="clear" w:color="auto" w:fill="00FF00"/>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900" w:type="dxa"/>
            <w:tcBorders>
              <w:top w:val="single" w:sz="4" w:space="0" w:color="auto"/>
              <w:left w:val="double" w:sz="6" w:space="0" w:color="auto"/>
              <w:bottom w:val="double" w:sz="4" w:space="0" w:color="auto"/>
              <w:right w:val="double" w:sz="6" w:space="0" w:color="auto"/>
            </w:tcBorders>
            <w:shd w:val="clear" w:color="auto" w:fill="00FF00"/>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659" w:type="dxa"/>
            <w:tcBorders>
              <w:top w:val="single" w:sz="4" w:space="0" w:color="auto"/>
              <w:left w:val="double" w:sz="6" w:space="0" w:color="auto"/>
              <w:bottom w:val="double" w:sz="4" w:space="0" w:color="auto"/>
              <w:right w:val="single" w:sz="4" w:space="0" w:color="auto"/>
            </w:tcBorders>
            <w:shd w:val="clear" w:color="auto" w:fill="FFFF99"/>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660" w:type="dxa"/>
            <w:tcBorders>
              <w:top w:val="single" w:sz="4" w:space="0" w:color="auto"/>
              <w:left w:val="single" w:sz="4" w:space="0" w:color="auto"/>
              <w:bottom w:val="double" w:sz="4" w:space="0" w:color="auto"/>
              <w:right w:val="single" w:sz="4" w:space="0" w:color="auto"/>
            </w:tcBorders>
            <w:shd w:val="clear" w:color="auto" w:fill="00FF00"/>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660" w:type="dxa"/>
            <w:tcBorders>
              <w:top w:val="single" w:sz="4" w:space="0" w:color="auto"/>
              <w:left w:val="single" w:sz="4" w:space="0" w:color="auto"/>
              <w:bottom w:val="double" w:sz="4" w:space="0" w:color="auto"/>
              <w:right w:val="double" w:sz="6" w:space="0" w:color="auto"/>
            </w:tcBorders>
            <w:shd w:val="clear" w:color="auto" w:fill="FFFF99"/>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807" w:type="dxa"/>
            <w:tcBorders>
              <w:top w:val="single" w:sz="4" w:space="0" w:color="auto"/>
              <w:left w:val="double" w:sz="6" w:space="0" w:color="auto"/>
              <w:bottom w:val="double" w:sz="4" w:space="0" w:color="auto"/>
              <w:right w:val="double" w:sz="6" w:space="0" w:color="auto"/>
            </w:tcBorders>
            <w:shd w:val="clear" w:color="auto" w:fill="00FF00"/>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753" w:type="dxa"/>
            <w:tcBorders>
              <w:top w:val="single" w:sz="4" w:space="0" w:color="auto"/>
              <w:left w:val="double" w:sz="6" w:space="0" w:color="auto"/>
              <w:bottom w:val="double" w:sz="4" w:space="0" w:color="auto"/>
              <w:right w:val="single" w:sz="4" w:space="0" w:color="auto"/>
            </w:tcBorders>
            <w:shd w:val="clear" w:color="auto" w:fill="FFFF99"/>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505" w:type="dxa"/>
            <w:tcBorders>
              <w:top w:val="single" w:sz="4" w:space="0" w:color="auto"/>
              <w:left w:val="single" w:sz="4" w:space="0" w:color="auto"/>
              <w:bottom w:val="double" w:sz="4" w:space="0" w:color="auto"/>
              <w:right w:val="single" w:sz="4" w:space="0" w:color="auto"/>
            </w:tcBorders>
            <w:shd w:val="clear" w:color="auto" w:fill="00FF00"/>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701" w:type="dxa"/>
            <w:tcBorders>
              <w:top w:val="single" w:sz="4" w:space="0" w:color="auto"/>
              <w:left w:val="single" w:sz="4" w:space="0" w:color="auto"/>
              <w:bottom w:val="double" w:sz="4" w:space="0" w:color="auto"/>
              <w:right w:val="double" w:sz="6" w:space="0" w:color="auto"/>
            </w:tcBorders>
            <w:shd w:val="clear" w:color="auto" w:fill="FFFF99"/>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495" w:type="dxa"/>
            <w:tcBorders>
              <w:top w:val="single" w:sz="4" w:space="0" w:color="auto"/>
              <w:left w:val="double" w:sz="6" w:space="0" w:color="auto"/>
              <w:bottom w:val="double" w:sz="4" w:space="0" w:color="auto"/>
              <w:right w:val="single" w:sz="4" w:space="0" w:color="auto"/>
            </w:tcBorders>
            <w:shd w:val="clear" w:color="auto" w:fill="00FF00"/>
            <w:vAlign w:val="center"/>
          </w:tcPr>
          <w:p w:rsidR="00660B19" w:rsidRPr="00412CD0" w:rsidRDefault="00660B19" w:rsidP="005B53AF">
            <w:pPr>
              <w:pStyle w:val="Tabletexte"/>
              <w:bidi w:val="0"/>
              <w:spacing w:before="0" w:after="40" w:line="240" w:lineRule="exact"/>
              <w:jc w:val="center"/>
              <w:rPr>
                <w:spacing w:val="-8"/>
                <w:sz w:val="16"/>
                <w:szCs w:val="22"/>
              </w:rPr>
            </w:pPr>
          </w:p>
        </w:tc>
        <w:tc>
          <w:tcPr>
            <w:tcW w:w="709" w:type="dxa"/>
            <w:tcBorders>
              <w:top w:val="single" w:sz="4" w:space="0" w:color="auto"/>
              <w:left w:val="nil"/>
              <w:bottom w:val="double" w:sz="4" w:space="0" w:color="auto"/>
              <w:right w:val="double" w:sz="6" w:space="0" w:color="auto"/>
            </w:tcBorders>
            <w:shd w:val="clear" w:color="auto" w:fill="FFFF99"/>
            <w:vAlign w:val="center"/>
          </w:tcPr>
          <w:p w:rsidR="00660B19" w:rsidRPr="00412CD0" w:rsidRDefault="00660B19" w:rsidP="005B53AF">
            <w:pPr>
              <w:pStyle w:val="Tabletexte"/>
              <w:bidi w:val="0"/>
              <w:spacing w:before="0" w:after="40" w:line="240" w:lineRule="exact"/>
              <w:jc w:val="center"/>
              <w:rPr>
                <w:spacing w:val="-8"/>
                <w:sz w:val="16"/>
                <w:szCs w:val="22"/>
              </w:rPr>
            </w:pPr>
          </w:p>
        </w:tc>
      </w:tr>
    </w:tbl>
    <w:p w:rsidR="00826A07" w:rsidRDefault="00E74B01" w:rsidP="00E74B01">
      <w:pPr>
        <w:pStyle w:val="Heading1"/>
        <w:rPr>
          <w:rtl/>
        </w:rPr>
      </w:pPr>
      <w:r>
        <w:t>4</w:t>
      </w:r>
      <w:r>
        <w:tab/>
      </w:r>
      <w:r>
        <w:rPr>
          <w:rFonts w:hint="cs"/>
          <w:rtl/>
        </w:rPr>
        <w:t>ا</w:t>
      </w:r>
      <w:r>
        <w:rPr>
          <w:rFonts w:hint="cs"/>
          <w:rtl/>
          <w:lang w:bidi="ar-EG"/>
        </w:rPr>
        <w:t>لمشاركة</w:t>
      </w:r>
    </w:p>
    <w:p w:rsidR="00E74B01" w:rsidRPr="00E74B01" w:rsidRDefault="00E74B01" w:rsidP="00000506">
      <w:pPr>
        <w:rPr>
          <w:rtl/>
          <w:lang w:bidi="ar-EG"/>
        </w:rPr>
      </w:pPr>
      <w:r w:rsidRPr="00E74B01">
        <w:rPr>
          <w:rFonts w:hint="cs"/>
          <w:rtl/>
          <w:lang w:bidi="ar-EG"/>
        </w:rPr>
        <w:t>تراوح عدد المشاركين</w:t>
      </w:r>
      <w:r w:rsidR="00830E7A">
        <w:rPr>
          <w:rFonts w:hint="cs"/>
          <w:rtl/>
          <w:lang w:bidi="ar-EG"/>
        </w:rPr>
        <w:t xml:space="preserve"> في </w:t>
      </w:r>
      <w:r w:rsidRPr="00E74B01">
        <w:rPr>
          <w:rFonts w:hint="cs"/>
          <w:rtl/>
          <w:lang w:bidi="ar-EG"/>
        </w:rPr>
        <w:t xml:space="preserve">اجتماعات </w:t>
      </w:r>
      <w:r w:rsidRPr="00E74B01">
        <w:rPr>
          <w:rtl/>
          <w:lang w:bidi="ar-EG"/>
        </w:rPr>
        <w:t>لجنة الدراسات</w:t>
      </w:r>
      <w:r>
        <w:rPr>
          <w:lang w:bidi="ar-EG"/>
        </w:rPr>
        <w:t> 7</w:t>
      </w:r>
      <w:r w:rsidRPr="00E74B01">
        <w:rPr>
          <w:rFonts w:hint="cs"/>
          <w:rtl/>
          <w:lang w:bidi="ar-EG"/>
        </w:rPr>
        <w:t xml:space="preserve"> بين </w:t>
      </w:r>
      <w:r w:rsidRPr="00E74B01">
        <w:rPr>
          <w:lang w:val="en-GB" w:bidi="ar-EG"/>
        </w:rPr>
        <w:t>50</w:t>
      </w:r>
      <w:r w:rsidRPr="00E74B01">
        <w:rPr>
          <w:rFonts w:hint="cs"/>
          <w:rtl/>
          <w:lang w:bidi="ar-EG"/>
        </w:rPr>
        <w:t xml:space="preserve"> و</w:t>
      </w:r>
      <w:r w:rsidRPr="00E74B01">
        <w:rPr>
          <w:lang w:val="en-GB" w:bidi="ar-EG"/>
        </w:rPr>
        <w:t>70</w:t>
      </w:r>
      <w:r w:rsidRPr="00E74B01">
        <w:rPr>
          <w:rFonts w:hint="cs"/>
          <w:rtl/>
        </w:rPr>
        <w:t xml:space="preserve"> </w:t>
      </w:r>
      <w:r w:rsidRPr="00E74B01">
        <w:rPr>
          <w:rFonts w:hint="cs"/>
          <w:rtl/>
          <w:lang w:bidi="ar-EG"/>
        </w:rPr>
        <w:t>مشاركاً باستثناء الاجتماع الأول الذي عُقد</w:t>
      </w:r>
      <w:r w:rsidR="00830E7A">
        <w:rPr>
          <w:rFonts w:hint="cs"/>
          <w:rtl/>
          <w:lang w:bidi="ar-EG"/>
        </w:rPr>
        <w:t xml:space="preserve"> في </w:t>
      </w:r>
      <w:r w:rsidRPr="00E74B01">
        <w:rPr>
          <w:rFonts w:hint="cs"/>
          <w:rtl/>
          <w:lang w:bidi="ar-EG"/>
        </w:rPr>
        <w:t>مايو</w:t>
      </w:r>
      <w:r w:rsidR="00830E7A">
        <w:rPr>
          <w:rFonts w:hint="cs"/>
          <w:rtl/>
          <w:lang w:bidi="ar-EG"/>
        </w:rPr>
        <w:t xml:space="preserve"> </w:t>
      </w:r>
      <w:r>
        <w:rPr>
          <w:rFonts w:hint="eastAsia"/>
          <w:lang w:bidi="ar-EG"/>
        </w:rPr>
        <w:t> </w:t>
      </w:r>
      <w:r w:rsidRPr="00E74B01">
        <w:rPr>
          <w:lang w:val="en-GB" w:bidi="ar-EG"/>
        </w:rPr>
        <w:t>2012</w:t>
      </w:r>
      <w:r w:rsidRPr="00E74B01">
        <w:rPr>
          <w:rFonts w:hint="cs"/>
          <w:rtl/>
          <w:lang w:bidi="ar-EG"/>
        </w:rPr>
        <w:t>. وكان الاجتماع الذي عُقد</w:t>
      </w:r>
      <w:r w:rsidR="00830E7A">
        <w:rPr>
          <w:rFonts w:hint="cs"/>
          <w:rtl/>
          <w:lang w:bidi="ar-EG"/>
        </w:rPr>
        <w:t xml:space="preserve"> في </w:t>
      </w:r>
      <w:r w:rsidRPr="00E74B01">
        <w:rPr>
          <w:rFonts w:hint="cs"/>
          <w:rtl/>
          <w:lang w:bidi="ar-EG"/>
        </w:rPr>
        <w:t xml:space="preserve">مايو </w:t>
      </w:r>
      <w:r w:rsidRPr="00E74B01">
        <w:rPr>
          <w:lang w:val="en-GB" w:bidi="ar-EG"/>
        </w:rPr>
        <w:t>2012</w:t>
      </w:r>
      <w:r w:rsidRPr="00E74B01">
        <w:rPr>
          <w:rFonts w:hint="cs"/>
          <w:rtl/>
        </w:rPr>
        <w:t xml:space="preserve"> </w:t>
      </w:r>
      <w:r w:rsidRPr="00E74B01">
        <w:rPr>
          <w:rFonts w:hint="cs"/>
          <w:rtl/>
          <w:lang w:bidi="ar-EG"/>
        </w:rPr>
        <w:t>اجتماعاً قصيراً لإنشاء الفريق الجديد وتحديد الأهداف الجديدة المتعلقة بالدورات بدون أن يرتبط بالاجتماعات الأخرى لفرق العمل، وبلغ عدد المشاركين فيه حوالي</w:t>
      </w:r>
      <w:r w:rsidRPr="00E74B01">
        <w:rPr>
          <w:lang w:val="en-GB" w:bidi="ar-EG"/>
        </w:rPr>
        <w:t>25</w:t>
      </w:r>
      <w:r>
        <w:rPr>
          <w:rFonts w:hint="eastAsia"/>
        </w:rPr>
        <w:t> </w:t>
      </w:r>
      <w:r w:rsidR="00000506">
        <w:rPr>
          <w:rFonts w:hint="cs"/>
          <w:rtl/>
          <w:lang w:bidi="ar-EG"/>
        </w:rPr>
        <w:t xml:space="preserve"> </w:t>
      </w:r>
      <w:r w:rsidRPr="00E74B01">
        <w:rPr>
          <w:rFonts w:hint="cs"/>
          <w:rtl/>
          <w:lang w:bidi="ar-EG"/>
        </w:rPr>
        <w:t>مشاركاً.</w:t>
      </w:r>
    </w:p>
    <w:p w:rsidR="00B02E9B" w:rsidRPr="00B02E9B" w:rsidRDefault="00B02E9B" w:rsidP="00B02E9B">
      <w:pPr>
        <w:rPr>
          <w:rtl/>
          <w:lang w:bidi="ar-EG"/>
        </w:rPr>
      </w:pPr>
      <w:r w:rsidRPr="00B02E9B">
        <w:rPr>
          <w:rFonts w:hint="cs"/>
          <w:rtl/>
          <w:lang w:bidi="ar-EG"/>
        </w:rPr>
        <w:t>وتراوح عدد المشاركين</w:t>
      </w:r>
      <w:r w:rsidR="00830E7A">
        <w:rPr>
          <w:rFonts w:hint="cs"/>
          <w:rtl/>
          <w:lang w:bidi="ar-EG"/>
        </w:rPr>
        <w:t xml:space="preserve"> في </w:t>
      </w:r>
      <w:r w:rsidRPr="00B02E9B">
        <w:rPr>
          <w:rFonts w:hint="cs"/>
          <w:rtl/>
          <w:lang w:bidi="ar-EG"/>
        </w:rPr>
        <w:t xml:space="preserve">اجتماعات فرق العمل بين </w:t>
      </w:r>
      <w:r w:rsidRPr="00B02E9B">
        <w:rPr>
          <w:lang w:val="en-GB" w:bidi="ar-EG"/>
        </w:rPr>
        <w:t>40</w:t>
      </w:r>
      <w:r w:rsidRPr="00B02E9B">
        <w:rPr>
          <w:rFonts w:hint="cs"/>
          <w:rtl/>
        </w:rPr>
        <w:t xml:space="preserve"> </w:t>
      </w:r>
      <w:r w:rsidRPr="00B02E9B">
        <w:rPr>
          <w:rFonts w:hint="cs"/>
          <w:rtl/>
          <w:lang w:bidi="ar-EG"/>
        </w:rPr>
        <w:t>و</w:t>
      </w:r>
      <w:r w:rsidRPr="00B02E9B">
        <w:rPr>
          <w:lang w:val="en-GB" w:bidi="ar-EG"/>
        </w:rPr>
        <w:t>50</w:t>
      </w:r>
      <w:r w:rsidRPr="00B02E9B">
        <w:rPr>
          <w:rFonts w:hint="cs"/>
          <w:rtl/>
        </w:rPr>
        <w:t xml:space="preserve"> </w:t>
      </w:r>
      <w:r w:rsidRPr="00B02E9B">
        <w:rPr>
          <w:rFonts w:hint="cs"/>
          <w:rtl/>
          <w:lang w:bidi="ar-EG"/>
        </w:rPr>
        <w:t xml:space="preserve">مشاركاً </w:t>
      </w:r>
      <w:r>
        <w:rPr>
          <w:rFonts w:hint="cs"/>
          <w:rtl/>
          <w:lang w:bidi="ar-EG"/>
        </w:rPr>
        <w:t xml:space="preserve">تقريباً </w:t>
      </w:r>
      <w:r w:rsidRPr="00B02E9B">
        <w:rPr>
          <w:rFonts w:hint="cs"/>
          <w:rtl/>
          <w:lang w:bidi="ar-EG"/>
        </w:rPr>
        <w:t>فيما يتعلق بفرقتي العمل</w:t>
      </w:r>
      <w:r>
        <w:rPr>
          <w:rFonts w:hint="eastAsia"/>
          <w:rtl/>
          <w:lang w:bidi="ar-EG"/>
        </w:rPr>
        <w:t> </w:t>
      </w:r>
      <w:r>
        <w:rPr>
          <w:lang w:bidi="ar-EG"/>
        </w:rPr>
        <w:t>7A</w:t>
      </w:r>
      <w:r>
        <w:rPr>
          <w:rFonts w:hint="cs"/>
          <w:rtl/>
          <w:lang w:bidi="ar-EG"/>
        </w:rPr>
        <w:t xml:space="preserve"> و</w:t>
      </w:r>
      <w:r>
        <w:rPr>
          <w:lang w:bidi="ar-EG"/>
        </w:rPr>
        <w:t>7D</w:t>
      </w:r>
      <w:r>
        <w:rPr>
          <w:rFonts w:hint="cs"/>
          <w:rtl/>
          <w:lang w:bidi="ar-EG"/>
        </w:rPr>
        <w:t xml:space="preserve"> </w:t>
      </w:r>
      <w:r w:rsidRPr="00B02E9B">
        <w:rPr>
          <w:rFonts w:hint="cs"/>
          <w:rtl/>
          <w:lang w:bidi="ar-EG"/>
        </w:rPr>
        <w:t xml:space="preserve">وبين </w:t>
      </w:r>
      <w:r w:rsidRPr="00B02E9B">
        <w:rPr>
          <w:lang w:val="en-GB" w:bidi="ar-EG"/>
        </w:rPr>
        <w:t>60</w:t>
      </w:r>
      <w:r w:rsidRPr="00B02E9B">
        <w:rPr>
          <w:rFonts w:hint="cs"/>
          <w:rtl/>
        </w:rPr>
        <w:t xml:space="preserve"> </w:t>
      </w:r>
      <w:r w:rsidRPr="00B02E9B">
        <w:rPr>
          <w:rFonts w:hint="cs"/>
          <w:rtl/>
          <w:lang w:bidi="ar-EG"/>
        </w:rPr>
        <w:t>و</w:t>
      </w:r>
      <w:r w:rsidRPr="00B02E9B">
        <w:rPr>
          <w:lang w:val="en-GB" w:bidi="ar-EG"/>
        </w:rPr>
        <w:t>70</w:t>
      </w:r>
      <w:r>
        <w:rPr>
          <w:rFonts w:hint="eastAsia"/>
          <w:rtl/>
        </w:rPr>
        <w:t> </w:t>
      </w:r>
      <w:r w:rsidRPr="00B02E9B">
        <w:rPr>
          <w:rFonts w:hint="cs"/>
          <w:rtl/>
          <w:lang w:bidi="ar-EG"/>
        </w:rPr>
        <w:t xml:space="preserve">مشاركاً </w:t>
      </w:r>
      <w:r>
        <w:rPr>
          <w:rFonts w:hint="cs"/>
          <w:rtl/>
          <w:lang w:bidi="ar-EG"/>
        </w:rPr>
        <w:t xml:space="preserve">تقريباً </w:t>
      </w:r>
      <w:r w:rsidRPr="00B02E9B">
        <w:rPr>
          <w:rFonts w:hint="cs"/>
          <w:rtl/>
          <w:lang w:bidi="ar-EG"/>
        </w:rPr>
        <w:t>فيما يتعلق بفرقتي العمل</w:t>
      </w:r>
      <w:r>
        <w:rPr>
          <w:rFonts w:hint="cs"/>
          <w:rtl/>
          <w:lang w:bidi="ar-EG"/>
        </w:rPr>
        <w:t xml:space="preserve"> </w:t>
      </w:r>
      <w:r>
        <w:rPr>
          <w:lang w:bidi="ar-EG"/>
        </w:rPr>
        <w:t>7B</w:t>
      </w:r>
      <w:r>
        <w:rPr>
          <w:rFonts w:hint="cs"/>
          <w:rtl/>
          <w:lang w:bidi="ar-EG"/>
        </w:rPr>
        <w:t xml:space="preserve"> و</w:t>
      </w:r>
      <w:r>
        <w:rPr>
          <w:lang w:bidi="ar-EG"/>
        </w:rPr>
        <w:t>7C</w:t>
      </w:r>
      <w:r>
        <w:rPr>
          <w:rFonts w:hint="cs"/>
          <w:rtl/>
          <w:lang w:bidi="ar-EG"/>
        </w:rPr>
        <w:t>.</w:t>
      </w:r>
    </w:p>
    <w:p w:rsidR="00E74B01" w:rsidRDefault="00B02E9B" w:rsidP="00B02E9B">
      <w:pPr>
        <w:pStyle w:val="Heading1"/>
        <w:rPr>
          <w:lang w:bidi="ar-EG"/>
        </w:rPr>
      </w:pPr>
      <w:r>
        <w:rPr>
          <w:lang w:bidi="ar-EG"/>
        </w:rPr>
        <w:t>5</w:t>
      </w:r>
      <w:r>
        <w:rPr>
          <w:lang w:bidi="ar-EG"/>
        </w:rPr>
        <w:tab/>
      </w:r>
      <w:r>
        <w:rPr>
          <w:rFonts w:hint="cs"/>
          <w:rtl/>
          <w:lang w:bidi="ar-EG"/>
        </w:rPr>
        <w:t>الإنتاجية</w:t>
      </w:r>
    </w:p>
    <w:p w:rsidR="00B02E9B" w:rsidRPr="00B02E9B" w:rsidRDefault="00B02E9B" w:rsidP="00000506">
      <w:pPr>
        <w:rPr>
          <w:rtl/>
          <w:lang w:bidi="ar-EG"/>
        </w:rPr>
      </w:pPr>
      <w:r w:rsidRPr="00B02E9B">
        <w:rPr>
          <w:rFonts w:hint="cs"/>
          <w:rtl/>
          <w:lang w:bidi="ar-EG"/>
        </w:rPr>
        <w:t xml:space="preserve">أسندت </w:t>
      </w:r>
      <w:r w:rsidRPr="00B02E9B">
        <w:rPr>
          <w:rtl/>
          <w:lang w:bidi="ar-EG"/>
        </w:rPr>
        <w:t>جمعية الاتصالات الراديوية</w:t>
      </w:r>
      <w:r w:rsidRPr="00B02E9B">
        <w:rPr>
          <w:rFonts w:hint="cs"/>
          <w:rtl/>
          <w:lang w:bidi="ar-EG"/>
        </w:rPr>
        <w:t xml:space="preserve"> لعام </w:t>
      </w:r>
      <w:r w:rsidRPr="00B02E9B">
        <w:rPr>
          <w:lang w:val="en-GB" w:bidi="ar-EG"/>
        </w:rPr>
        <w:t>2012</w:t>
      </w:r>
      <w:r w:rsidRPr="00B02E9B">
        <w:rPr>
          <w:rtl/>
          <w:lang w:bidi="ar-EG"/>
        </w:rPr>
        <w:t xml:space="preserve"> (</w:t>
      </w:r>
      <w:r w:rsidRPr="00B02E9B">
        <w:rPr>
          <w:lang w:val="en-GB" w:bidi="ar-EG"/>
        </w:rPr>
        <w:t>RA</w:t>
      </w:r>
      <w:r>
        <w:rPr>
          <w:lang w:val="en-GB" w:bidi="ar-EG"/>
        </w:rPr>
        <w:noBreakHyphen/>
      </w:r>
      <w:r w:rsidRPr="00B02E9B">
        <w:rPr>
          <w:lang w:val="en-GB" w:bidi="ar-EG"/>
        </w:rPr>
        <w:t>12</w:t>
      </w:r>
      <w:r w:rsidRPr="00B02E9B">
        <w:rPr>
          <w:rtl/>
          <w:lang w:bidi="ar-EG"/>
        </w:rPr>
        <w:t>)</w:t>
      </w:r>
      <w:r w:rsidRPr="00B02E9B">
        <w:rPr>
          <w:rFonts w:hint="cs"/>
          <w:rtl/>
          <w:lang w:bidi="ar-EG"/>
        </w:rPr>
        <w:t xml:space="preserve"> </w:t>
      </w:r>
      <w:r w:rsidRPr="00B02E9B">
        <w:rPr>
          <w:lang w:val="en-GB" w:bidi="ar-EG"/>
        </w:rPr>
        <w:t>35</w:t>
      </w:r>
      <w:r w:rsidRPr="00B02E9B">
        <w:rPr>
          <w:rFonts w:hint="cs"/>
          <w:rtl/>
        </w:rPr>
        <w:t xml:space="preserve"> </w:t>
      </w:r>
      <w:r w:rsidRPr="00B02E9B">
        <w:rPr>
          <w:rFonts w:hint="cs"/>
          <w:rtl/>
          <w:lang w:bidi="ar-EG"/>
        </w:rPr>
        <w:t xml:space="preserve">مسألة إلى </w:t>
      </w:r>
      <w:r w:rsidRPr="00B02E9B">
        <w:rPr>
          <w:rtl/>
          <w:lang w:bidi="ar-EG"/>
        </w:rPr>
        <w:t>لجنة</w:t>
      </w:r>
      <w:r>
        <w:rPr>
          <w:rFonts w:hint="cs"/>
          <w:rtl/>
          <w:lang w:bidi="ar-EG"/>
        </w:rPr>
        <w:t> </w:t>
      </w:r>
      <w:r w:rsidRPr="00B02E9B">
        <w:rPr>
          <w:rtl/>
          <w:lang w:bidi="ar-EG"/>
        </w:rPr>
        <w:t>الدراسات</w:t>
      </w:r>
      <w:r>
        <w:rPr>
          <w:rFonts w:hint="cs"/>
          <w:rtl/>
          <w:lang w:bidi="ar-EG"/>
        </w:rPr>
        <w:t> </w:t>
      </w:r>
      <w:r>
        <w:rPr>
          <w:lang w:bidi="ar-EG"/>
        </w:rPr>
        <w:t>7</w:t>
      </w:r>
      <w:r w:rsidRPr="00B02E9B">
        <w:rPr>
          <w:rFonts w:hint="cs"/>
          <w:rtl/>
          <w:lang w:bidi="ar-EG"/>
        </w:rPr>
        <w:t xml:space="preserve">. وخلال دورة </w:t>
      </w:r>
      <w:r w:rsidRPr="00B02E9B">
        <w:rPr>
          <w:rtl/>
          <w:lang w:bidi="ar-EG"/>
        </w:rPr>
        <w:t>لجنة الدراسات</w:t>
      </w:r>
      <w:r w:rsidRPr="00B02E9B">
        <w:rPr>
          <w:rFonts w:hint="cs"/>
          <w:rtl/>
          <w:lang w:bidi="ar-EG"/>
        </w:rPr>
        <w:t xml:space="preserve">، روجعت مسألة واحدة </w:t>
      </w:r>
      <w:r>
        <w:rPr>
          <w:rFonts w:hint="cs"/>
          <w:rtl/>
          <w:lang w:bidi="ar-EG"/>
        </w:rPr>
        <w:t>وألغيت</w:t>
      </w:r>
      <w:r w:rsidRPr="00B02E9B">
        <w:rPr>
          <w:rFonts w:hint="cs"/>
          <w:rtl/>
          <w:lang w:bidi="ar-EG"/>
        </w:rPr>
        <w:t xml:space="preserve"> مسألتان وصيغت ثلاث مسائل جديدة.</w:t>
      </w:r>
    </w:p>
    <w:p w:rsidR="00B02E9B" w:rsidRPr="00B02E9B" w:rsidRDefault="00B02E9B" w:rsidP="00000506">
      <w:pPr>
        <w:keepNext/>
        <w:rPr>
          <w:rtl/>
          <w:lang w:bidi="ar-EG"/>
        </w:rPr>
      </w:pPr>
      <w:r w:rsidRPr="00B02E9B">
        <w:rPr>
          <w:rFonts w:hint="cs"/>
          <w:rtl/>
          <w:lang w:bidi="ar-EG"/>
        </w:rPr>
        <w:t>و</w:t>
      </w:r>
      <w:r w:rsidRPr="00B02E9B">
        <w:rPr>
          <w:rtl/>
          <w:lang w:bidi="ar-EG"/>
        </w:rPr>
        <w:t xml:space="preserve">بالإضافة إلى ذلك، </w:t>
      </w:r>
      <w:r>
        <w:rPr>
          <w:rFonts w:hint="cs"/>
          <w:rtl/>
          <w:lang w:bidi="ar-EG"/>
        </w:rPr>
        <w:t>تضطلع</w:t>
      </w:r>
      <w:r w:rsidRPr="00B02E9B">
        <w:rPr>
          <w:rtl/>
          <w:lang w:bidi="ar-EG"/>
        </w:rPr>
        <w:t xml:space="preserve"> لجنة الدراسات </w:t>
      </w:r>
      <w:r w:rsidR="00D747B0">
        <w:rPr>
          <w:rFonts w:hint="cs"/>
          <w:rtl/>
          <w:lang w:bidi="ar-EG"/>
        </w:rPr>
        <w:t>ب</w:t>
      </w:r>
      <w:r w:rsidRPr="00B02E9B">
        <w:rPr>
          <w:rtl/>
          <w:lang w:bidi="ar-EG"/>
        </w:rPr>
        <w:t xml:space="preserve">مسؤولية تحديث </w:t>
      </w:r>
      <w:r w:rsidRPr="00B02E9B">
        <w:rPr>
          <w:lang w:val="en-GB" w:bidi="ar-EG"/>
        </w:rPr>
        <w:t>124</w:t>
      </w:r>
      <w:r>
        <w:rPr>
          <w:rFonts w:hint="eastAsia"/>
          <w:rtl/>
        </w:rPr>
        <w:t> </w:t>
      </w:r>
      <w:r w:rsidRPr="00B02E9B">
        <w:rPr>
          <w:rtl/>
          <w:lang w:bidi="ar-EG"/>
        </w:rPr>
        <w:t xml:space="preserve">توصية من توصيات قطاع الاتصالات الراديوية. وتنشر </w:t>
      </w:r>
      <w:r>
        <w:rPr>
          <w:rFonts w:hint="cs"/>
          <w:rtl/>
          <w:lang w:bidi="ar-EG"/>
        </w:rPr>
        <w:t xml:space="preserve">هذه التوصيات ضمن </w:t>
      </w:r>
      <w:r w:rsidRPr="00B02E9B">
        <w:rPr>
          <w:rFonts w:hint="cs"/>
          <w:rtl/>
          <w:lang w:bidi="ar-EG"/>
        </w:rPr>
        <w:t>واحدة</w:t>
      </w:r>
      <w:r w:rsidRPr="00B02E9B">
        <w:rPr>
          <w:rtl/>
          <w:lang w:bidi="ar-EG"/>
        </w:rPr>
        <w:t xml:space="preserve"> من أربع سلاسل من التوصيات:</w:t>
      </w:r>
    </w:p>
    <w:p w:rsidR="00B02E9B" w:rsidRPr="00B02E9B" w:rsidRDefault="00B02E9B" w:rsidP="002C0DF1">
      <w:pPr>
        <w:pStyle w:val="enumlev1"/>
        <w:keepNext/>
      </w:pPr>
      <w:r w:rsidRPr="001D7F74">
        <w:t>•</w:t>
      </w:r>
      <w:r>
        <w:rPr>
          <w:rtl/>
        </w:rPr>
        <w:tab/>
      </w:r>
      <w:r w:rsidRPr="00B02E9B">
        <w:rPr>
          <w:rtl/>
        </w:rPr>
        <w:t xml:space="preserve">السلسلة </w:t>
      </w:r>
      <w:r w:rsidRPr="00B02E9B">
        <w:t>RA</w:t>
      </w:r>
      <w:r w:rsidRPr="00B02E9B">
        <w:rPr>
          <w:rtl/>
        </w:rPr>
        <w:t xml:space="preserve"> المتعلقة بالفلك الراديوي والفلك الراداري (</w:t>
      </w:r>
      <w:r>
        <w:t>14</w:t>
      </w:r>
      <w:r w:rsidRPr="00B02E9B">
        <w:rPr>
          <w:rtl/>
        </w:rPr>
        <w:t xml:space="preserve"> توصية</w:t>
      </w:r>
      <w:r w:rsidRPr="00B02E9B">
        <w:rPr>
          <w:rFonts w:hint="cs"/>
          <w:rtl/>
        </w:rPr>
        <w:t>)؛</w:t>
      </w:r>
    </w:p>
    <w:p w:rsidR="00B02E9B" w:rsidRPr="00B02E9B" w:rsidRDefault="00B02E9B" w:rsidP="00D747B0">
      <w:pPr>
        <w:pStyle w:val="enumlev1"/>
      </w:pPr>
      <w:r w:rsidRPr="001D7F74">
        <w:t>•</w:t>
      </w:r>
      <w:r>
        <w:rPr>
          <w:rtl/>
        </w:rPr>
        <w:tab/>
      </w:r>
      <w:r w:rsidRPr="00B02E9B">
        <w:rPr>
          <w:rtl/>
        </w:rPr>
        <w:t xml:space="preserve">السلسلة </w:t>
      </w:r>
      <w:r w:rsidRPr="00B02E9B">
        <w:t>SA</w:t>
      </w:r>
      <w:r w:rsidRPr="00B02E9B">
        <w:rPr>
          <w:rtl/>
        </w:rPr>
        <w:t xml:space="preserve"> المتعلقة بالتطبيقات الفضائية الراديوية (</w:t>
      </w:r>
      <w:r>
        <w:t>65</w:t>
      </w:r>
      <w:r w:rsidRPr="00B02E9B">
        <w:rPr>
          <w:rtl/>
        </w:rPr>
        <w:t xml:space="preserve"> توصية)؛</w:t>
      </w:r>
    </w:p>
    <w:p w:rsidR="00B02E9B" w:rsidRPr="00B02E9B" w:rsidRDefault="00B02E9B" w:rsidP="00D747B0">
      <w:pPr>
        <w:pStyle w:val="enumlev1"/>
      </w:pPr>
      <w:r w:rsidRPr="001D7F74">
        <w:t>•</w:t>
      </w:r>
      <w:r>
        <w:rPr>
          <w:rtl/>
        </w:rPr>
        <w:tab/>
      </w:r>
      <w:r w:rsidRPr="00B02E9B">
        <w:rPr>
          <w:rtl/>
        </w:rPr>
        <w:t xml:space="preserve">السلسلة </w:t>
      </w:r>
      <w:r w:rsidRPr="00B02E9B">
        <w:t>RS</w:t>
      </w:r>
      <w:r w:rsidRPr="00B02E9B">
        <w:rPr>
          <w:rtl/>
        </w:rPr>
        <w:t xml:space="preserve"> المتعلقة بأنظمة الاستشعار عن بُعد (</w:t>
      </w:r>
      <w:r>
        <w:t>36</w:t>
      </w:r>
      <w:r w:rsidRPr="00B02E9B">
        <w:rPr>
          <w:rtl/>
        </w:rPr>
        <w:t xml:space="preserve"> توصية)؛</w:t>
      </w:r>
    </w:p>
    <w:p w:rsidR="00B02E9B" w:rsidRPr="00B02E9B" w:rsidRDefault="00B02E9B" w:rsidP="00D747B0">
      <w:pPr>
        <w:pStyle w:val="enumlev1"/>
      </w:pPr>
      <w:r w:rsidRPr="001D7F74">
        <w:t>•</w:t>
      </w:r>
      <w:r>
        <w:rPr>
          <w:rtl/>
        </w:rPr>
        <w:tab/>
      </w:r>
      <w:r w:rsidRPr="00B02E9B">
        <w:rPr>
          <w:rtl/>
        </w:rPr>
        <w:t xml:space="preserve">السلسلة </w:t>
      </w:r>
      <w:r w:rsidRPr="00B02E9B">
        <w:t>TF</w:t>
      </w:r>
      <w:r w:rsidRPr="00B02E9B">
        <w:rPr>
          <w:rtl/>
        </w:rPr>
        <w:t xml:space="preserve"> المتعلقة بإرسالات إشارات التوقيت والترددات المعيارية (</w:t>
      </w:r>
      <w:r>
        <w:t>23</w:t>
      </w:r>
      <w:r w:rsidRPr="00B02E9B">
        <w:rPr>
          <w:rtl/>
        </w:rPr>
        <w:t xml:space="preserve"> توصية).</w:t>
      </w:r>
    </w:p>
    <w:p w:rsidR="00B02E9B" w:rsidRPr="00B02E9B" w:rsidRDefault="00B02E9B" w:rsidP="00D747B0">
      <w:pPr>
        <w:rPr>
          <w:rtl/>
          <w:lang w:bidi="ar-EG"/>
        </w:rPr>
      </w:pPr>
      <w:r w:rsidRPr="00B02E9B">
        <w:rPr>
          <w:rFonts w:hint="cs"/>
          <w:rtl/>
          <w:lang w:bidi="ar-EG"/>
        </w:rPr>
        <w:t>و</w:t>
      </w:r>
      <w:r w:rsidRPr="00B02E9B">
        <w:rPr>
          <w:rtl/>
          <w:lang w:bidi="ar-EG"/>
        </w:rPr>
        <w:t xml:space="preserve">خلال الفترة </w:t>
      </w:r>
      <w:r w:rsidRPr="00B02E9B">
        <w:rPr>
          <w:rFonts w:hint="cs"/>
          <w:rtl/>
          <w:lang w:bidi="ar-EG"/>
        </w:rPr>
        <w:t>المشمولة</w:t>
      </w:r>
      <w:r w:rsidRPr="00B02E9B">
        <w:rPr>
          <w:rtl/>
          <w:lang w:bidi="ar-EG"/>
        </w:rPr>
        <w:t xml:space="preserve"> </w:t>
      </w:r>
      <w:r w:rsidRPr="00B02E9B">
        <w:rPr>
          <w:rFonts w:hint="cs"/>
          <w:rtl/>
          <w:lang w:bidi="ar-EG"/>
        </w:rPr>
        <w:t>ب</w:t>
      </w:r>
      <w:r w:rsidRPr="00B02E9B">
        <w:rPr>
          <w:rtl/>
          <w:lang w:bidi="ar-EG"/>
        </w:rPr>
        <w:t>التقرير</w:t>
      </w:r>
      <w:r w:rsidRPr="00B02E9B">
        <w:rPr>
          <w:rFonts w:hint="cs"/>
          <w:rtl/>
          <w:lang w:bidi="ar-EG"/>
        </w:rPr>
        <w:t>، اعتمدت لجنة الدراسات و</w:t>
      </w:r>
      <w:r>
        <w:rPr>
          <w:rFonts w:hint="cs"/>
          <w:rtl/>
          <w:lang w:bidi="ar-EG"/>
        </w:rPr>
        <w:t xml:space="preserve">وافقت </w:t>
      </w:r>
      <w:r w:rsidRPr="00B02E9B">
        <w:rPr>
          <w:rFonts w:hint="cs"/>
          <w:rtl/>
          <w:lang w:bidi="ar-EG"/>
        </w:rPr>
        <w:t xml:space="preserve">الدول الأعضاء </w:t>
      </w:r>
      <w:r>
        <w:rPr>
          <w:rFonts w:hint="cs"/>
          <w:rtl/>
          <w:lang w:bidi="ar-EG"/>
        </w:rPr>
        <w:t xml:space="preserve">على مراجعة </w:t>
      </w:r>
      <w:r w:rsidRPr="00B02E9B">
        <w:rPr>
          <w:lang w:val="en-GB" w:bidi="ar-EG"/>
        </w:rPr>
        <w:t>12</w:t>
      </w:r>
      <w:r>
        <w:rPr>
          <w:rFonts w:hint="eastAsia"/>
          <w:rtl/>
          <w:lang w:bidi="ar-EG"/>
        </w:rPr>
        <w:t> </w:t>
      </w:r>
      <w:r w:rsidRPr="00B02E9B">
        <w:rPr>
          <w:rFonts w:hint="cs"/>
          <w:rtl/>
          <w:lang w:bidi="ar-EG"/>
        </w:rPr>
        <w:t>توصية و</w:t>
      </w:r>
      <w:r>
        <w:rPr>
          <w:rFonts w:hint="cs"/>
          <w:rtl/>
          <w:lang w:bidi="ar-EG"/>
        </w:rPr>
        <w:t xml:space="preserve">على </w:t>
      </w:r>
      <w:r w:rsidRPr="00B02E9B">
        <w:rPr>
          <w:lang w:val="en-GB" w:bidi="ar-EG"/>
        </w:rPr>
        <w:t>11</w:t>
      </w:r>
      <w:r>
        <w:rPr>
          <w:rFonts w:hint="cs"/>
          <w:rtl/>
          <w:lang w:bidi="ar-EG"/>
        </w:rPr>
        <w:t> </w:t>
      </w:r>
      <w:r w:rsidRPr="00B02E9B">
        <w:rPr>
          <w:rFonts w:hint="cs"/>
          <w:rtl/>
          <w:lang w:bidi="ar-EG"/>
        </w:rPr>
        <w:t>توصية جديدة ل</w:t>
      </w:r>
      <w:r w:rsidRPr="00B02E9B">
        <w:rPr>
          <w:rtl/>
          <w:lang w:bidi="ar-EG"/>
        </w:rPr>
        <w:t>قطاع الاتصالات الراديوية</w:t>
      </w:r>
      <w:r w:rsidRPr="00B02E9B">
        <w:rPr>
          <w:rFonts w:hint="cs"/>
          <w:rtl/>
          <w:lang w:bidi="ar-EG"/>
        </w:rPr>
        <w:t xml:space="preserve"> بينما </w:t>
      </w:r>
      <w:r w:rsidR="00D747B0">
        <w:rPr>
          <w:rFonts w:hint="cs"/>
          <w:rtl/>
          <w:lang w:bidi="ar-EG"/>
        </w:rPr>
        <w:t>ألغ</w:t>
      </w:r>
      <w:r>
        <w:rPr>
          <w:rFonts w:hint="cs"/>
          <w:rtl/>
          <w:lang w:bidi="ar-EG"/>
        </w:rPr>
        <w:t>ت</w:t>
      </w:r>
      <w:r w:rsidRPr="00B02E9B">
        <w:rPr>
          <w:rFonts w:hint="cs"/>
          <w:rtl/>
          <w:lang w:bidi="ar-EG"/>
        </w:rPr>
        <w:t xml:space="preserve"> توصيت</w:t>
      </w:r>
      <w:r w:rsidR="00D747B0">
        <w:rPr>
          <w:rFonts w:hint="cs"/>
          <w:rtl/>
          <w:lang w:bidi="ar-EG"/>
        </w:rPr>
        <w:t>ي</w:t>
      </w:r>
      <w:r w:rsidRPr="00B02E9B">
        <w:rPr>
          <w:rFonts w:hint="cs"/>
          <w:rtl/>
          <w:lang w:bidi="ar-EG"/>
        </w:rPr>
        <w:t>ن.</w:t>
      </w:r>
    </w:p>
    <w:p w:rsidR="00B02E9B" w:rsidRPr="00B02E9B" w:rsidRDefault="00B02E9B" w:rsidP="00D747B0">
      <w:pPr>
        <w:rPr>
          <w:rtl/>
          <w:lang w:bidi="ar-EG"/>
        </w:rPr>
      </w:pPr>
      <w:r w:rsidRPr="00B02E9B">
        <w:rPr>
          <w:rFonts w:hint="cs"/>
          <w:rtl/>
          <w:lang w:bidi="ar-EG"/>
        </w:rPr>
        <w:t xml:space="preserve">وراجعت لجنة الدراسات أيضاً </w:t>
      </w:r>
      <w:r w:rsidRPr="00B02E9B">
        <w:rPr>
          <w:lang w:val="en-GB" w:bidi="ar-EG"/>
        </w:rPr>
        <w:t>4</w:t>
      </w:r>
      <w:r>
        <w:rPr>
          <w:rFonts w:hint="eastAsia"/>
          <w:rtl/>
        </w:rPr>
        <w:t> </w:t>
      </w:r>
      <w:r w:rsidRPr="00B02E9B">
        <w:rPr>
          <w:rFonts w:hint="cs"/>
          <w:rtl/>
          <w:lang w:bidi="ar-EG"/>
        </w:rPr>
        <w:t>تقارير ل</w:t>
      </w:r>
      <w:r w:rsidRPr="00B02E9B">
        <w:rPr>
          <w:rtl/>
          <w:lang w:bidi="ar-EG"/>
        </w:rPr>
        <w:t>قطاع الاتصالات الراديوية</w:t>
      </w:r>
      <w:r w:rsidRPr="00B02E9B">
        <w:rPr>
          <w:rFonts w:hint="cs"/>
          <w:rtl/>
          <w:lang w:bidi="ar-EG"/>
        </w:rPr>
        <w:t xml:space="preserve"> كما </w:t>
      </w:r>
      <w:r w:rsidR="00D747B0">
        <w:rPr>
          <w:rFonts w:hint="cs"/>
          <w:rtl/>
          <w:lang w:bidi="ar-EG"/>
        </w:rPr>
        <w:t>صاغت ووافقت على</w:t>
      </w:r>
      <w:r w:rsidRPr="00B02E9B">
        <w:rPr>
          <w:rFonts w:hint="cs"/>
          <w:rtl/>
          <w:lang w:bidi="ar-EG"/>
        </w:rPr>
        <w:t xml:space="preserve"> </w:t>
      </w:r>
      <w:r w:rsidRPr="00B02E9B">
        <w:rPr>
          <w:lang w:val="en-GB" w:bidi="ar-EG"/>
        </w:rPr>
        <w:t>25</w:t>
      </w:r>
      <w:r>
        <w:rPr>
          <w:rFonts w:hint="eastAsia"/>
          <w:rtl/>
          <w:lang w:bidi="ar-EG"/>
        </w:rPr>
        <w:t> </w:t>
      </w:r>
      <w:r w:rsidRPr="00B02E9B">
        <w:rPr>
          <w:rFonts w:hint="cs"/>
          <w:rtl/>
          <w:lang w:bidi="ar-EG"/>
        </w:rPr>
        <w:t xml:space="preserve">تقريراً جديداً لهذا القطاع. وأعد </w:t>
      </w:r>
      <w:r w:rsidRPr="00B02E9B">
        <w:rPr>
          <w:rtl/>
        </w:rPr>
        <w:t>فريق المهام المشترك</w:t>
      </w:r>
      <w:r w:rsidRPr="00B02E9B">
        <w:rPr>
          <w:rFonts w:hint="cs"/>
          <w:rtl/>
        </w:rPr>
        <w:t xml:space="preserve"> </w:t>
      </w:r>
      <w:r>
        <w:t>(JTG 4</w:t>
      </w:r>
      <w:r>
        <w:noBreakHyphen/>
        <w:t>5</w:t>
      </w:r>
      <w:r>
        <w:noBreakHyphen/>
        <w:t>6</w:t>
      </w:r>
      <w:r>
        <w:noBreakHyphen/>
        <w:t>7)</w:t>
      </w:r>
      <w:r w:rsidRPr="00B02E9B">
        <w:rPr>
          <w:rFonts w:hint="cs"/>
          <w:rtl/>
        </w:rPr>
        <w:t xml:space="preserve"> </w:t>
      </w:r>
      <w:r>
        <w:rPr>
          <w:rFonts w:hint="cs"/>
          <w:rtl/>
        </w:rPr>
        <w:t xml:space="preserve">أربعة من هذه </w:t>
      </w:r>
      <w:r w:rsidRPr="00B02E9B">
        <w:rPr>
          <w:rFonts w:hint="cs"/>
          <w:rtl/>
        </w:rPr>
        <w:t xml:space="preserve">التقارير </w:t>
      </w:r>
      <w:r>
        <w:rPr>
          <w:rFonts w:hint="cs"/>
          <w:rtl/>
          <w:lang w:bidi="ar-EG"/>
        </w:rPr>
        <w:t>و</w:t>
      </w:r>
      <w:r w:rsidRPr="00B02E9B">
        <w:rPr>
          <w:rFonts w:hint="cs"/>
          <w:rtl/>
          <w:lang w:bidi="ar-EG"/>
        </w:rPr>
        <w:t>وافقت عليها لجنة الدراسات</w:t>
      </w:r>
      <w:r>
        <w:rPr>
          <w:rFonts w:hint="eastAsia"/>
          <w:rtl/>
          <w:lang w:bidi="ar-EG"/>
        </w:rPr>
        <w:t> </w:t>
      </w:r>
      <w:r>
        <w:rPr>
          <w:lang w:bidi="ar-EG"/>
        </w:rPr>
        <w:t>7</w:t>
      </w:r>
      <w:r w:rsidRPr="00B02E9B">
        <w:rPr>
          <w:rFonts w:hint="cs"/>
          <w:rtl/>
          <w:lang w:bidi="ar-EG"/>
        </w:rPr>
        <w:t>.</w:t>
      </w:r>
    </w:p>
    <w:p w:rsidR="00B02E9B" w:rsidRPr="00B02E9B" w:rsidRDefault="00305FAC" w:rsidP="00000506">
      <w:pPr>
        <w:spacing w:after="120"/>
        <w:rPr>
          <w:rtl/>
          <w:lang w:bidi="ar-EG"/>
        </w:rPr>
      </w:pPr>
      <w:r>
        <w:rPr>
          <w:rFonts w:hint="cs"/>
          <w:rtl/>
          <w:lang w:bidi="ar-EG"/>
        </w:rPr>
        <w:lastRenderedPageBreak/>
        <w:t>وترتبط</w:t>
      </w:r>
      <w:r w:rsidR="00D747B0">
        <w:rPr>
          <w:rFonts w:hint="cs"/>
          <w:rtl/>
          <w:lang w:bidi="ar-EG"/>
        </w:rPr>
        <w:t xml:space="preserve"> بعض</w:t>
      </w:r>
      <w:r w:rsidR="00B02E9B" w:rsidRPr="00B02E9B">
        <w:rPr>
          <w:rFonts w:hint="cs"/>
          <w:rtl/>
          <w:lang w:bidi="ar-EG"/>
        </w:rPr>
        <w:t xml:space="preserve"> التوصيات والتقارير الجديدة </w:t>
      </w:r>
      <w:r>
        <w:rPr>
          <w:rFonts w:hint="cs"/>
          <w:rtl/>
          <w:lang w:bidi="ar-EG"/>
        </w:rPr>
        <w:t xml:space="preserve">ببنود على </w:t>
      </w:r>
      <w:r w:rsidR="00B02E9B" w:rsidRPr="00B02E9B">
        <w:rPr>
          <w:rFonts w:hint="cs"/>
          <w:rtl/>
          <w:lang w:bidi="ar-EG"/>
        </w:rPr>
        <w:t xml:space="preserve">جدول أعمال </w:t>
      </w:r>
      <w:r w:rsidR="00B02E9B" w:rsidRPr="00B02E9B">
        <w:rPr>
          <w:rtl/>
          <w:lang w:bidi="ar-EG"/>
        </w:rPr>
        <w:t>المؤتمر العالمي للاتصالات الراديوية</w:t>
      </w:r>
      <w:r w:rsidR="00B02E9B" w:rsidRPr="00B02E9B">
        <w:rPr>
          <w:rtl/>
        </w:rPr>
        <w:t xml:space="preserve"> </w:t>
      </w:r>
      <w:r w:rsidR="00B02E9B" w:rsidRPr="00B02E9B">
        <w:rPr>
          <w:rtl/>
          <w:lang w:bidi="ar-EG"/>
        </w:rPr>
        <w:t>لعام</w:t>
      </w:r>
      <w:r>
        <w:rPr>
          <w:rFonts w:hint="cs"/>
          <w:rtl/>
          <w:lang w:bidi="ar-EG"/>
        </w:rPr>
        <w:t> </w:t>
      </w:r>
      <w:r>
        <w:rPr>
          <w:lang w:bidi="ar-EG"/>
        </w:rPr>
        <w:t>2015</w:t>
      </w:r>
      <w:r w:rsidR="00B02E9B" w:rsidRPr="00B02E9B">
        <w:rPr>
          <w:rFonts w:hint="cs"/>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10"/>
        <w:gridCol w:w="3210"/>
      </w:tblGrid>
      <w:tr w:rsidR="00305FAC" w:rsidRPr="001D7F74" w:rsidTr="00305FAC">
        <w:tc>
          <w:tcPr>
            <w:tcW w:w="3259" w:type="dxa"/>
            <w:shd w:val="clear" w:color="auto" w:fill="auto"/>
          </w:tcPr>
          <w:p w:rsidR="00305FAC" w:rsidRPr="00305FAC" w:rsidRDefault="00305FAC" w:rsidP="00305FAC">
            <w:pPr>
              <w:pStyle w:val="TableHead"/>
            </w:pPr>
            <w:r w:rsidRPr="00305FAC">
              <w:rPr>
                <w:rFonts w:hint="cs"/>
                <w:rtl/>
              </w:rPr>
              <w:t>المسائل المراجعة</w:t>
            </w:r>
          </w:p>
        </w:tc>
        <w:tc>
          <w:tcPr>
            <w:tcW w:w="3260" w:type="dxa"/>
            <w:shd w:val="clear" w:color="auto" w:fill="auto"/>
          </w:tcPr>
          <w:p w:rsidR="00305FAC" w:rsidRPr="00305FAC" w:rsidRDefault="00305FAC" w:rsidP="00305FAC">
            <w:pPr>
              <w:pStyle w:val="TableHead"/>
            </w:pPr>
            <w:r w:rsidRPr="00305FAC">
              <w:rPr>
                <w:rFonts w:hint="cs"/>
                <w:rtl/>
              </w:rPr>
              <w:t>المسائل الجديدة</w:t>
            </w:r>
          </w:p>
        </w:tc>
        <w:tc>
          <w:tcPr>
            <w:tcW w:w="3260" w:type="dxa"/>
            <w:shd w:val="clear" w:color="auto" w:fill="auto"/>
          </w:tcPr>
          <w:p w:rsidR="00305FAC" w:rsidRPr="00305FAC" w:rsidRDefault="00305FAC" w:rsidP="00305FAC">
            <w:pPr>
              <w:pStyle w:val="TableHead"/>
            </w:pPr>
            <w:r w:rsidRPr="00305FAC">
              <w:rPr>
                <w:rFonts w:hint="cs"/>
                <w:rtl/>
              </w:rPr>
              <w:t>المسائل الملغاة</w:t>
            </w:r>
          </w:p>
        </w:tc>
      </w:tr>
      <w:tr w:rsidR="00305FAC" w:rsidRPr="001D7F74" w:rsidTr="00305FAC">
        <w:tc>
          <w:tcPr>
            <w:tcW w:w="3259" w:type="dxa"/>
            <w:shd w:val="clear" w:color="auto" w:fill="auto"/>
            <w:vAlign w:val="center"/>
          </w:tcPr>
          <w:p w:rsidR="00305FAC" w:rsidRPr="001D7F74" w:rsidRDefault="00305FAC" w:rsidP="00FF5975">
            <w:pPr>
              <w:pStyle w:val="Tabletexte"/>
              <w:spacing w:before="20" w:after="40"/>
              <w:jc w:val="center"/>
            </w:pPr>
            <w:r w:rsidRPr="001D7F74">
              <w:t>236-1/7</w:t>
            </w:r>
          </w:p>
        </w:tc>
        <w:tc>
          <w:tcPr>
            <w:tcW w:w="3260" w:type="dxa"/>
            <w:shd w:val="clear" w:color="auto" w:fill="auto"/>
            <w:vAlign w:val="center"/>
          </w:tcPr>
          <w:p w:rsidR="00305FAC" w:rsidRPr="001D7F74" w:rsidRDefault="00305FAC" w:rsidP="00FF5975">
            <w:pPr>
              <w:pStyle w:val="Tabletexte"/>
              <w:spacing w:before="20" w:after="40"/>
              <w:jc w:val="center"/>
            </w:pPr>
            <w:r w:rsidRPr="001D7F74">
              <w:t>254/7</w:t>
            </w:r>
            <w:r>
              <w:rPr>
                <w:rFonts w:hint="cs"/>
                <w:rtl/>
              </w:rPr>
              <w:t xml:space="preserve">، </w:t>
            </w:r>
            <w:r w:rsidRPr="001D7F74">
              <w:t>255/7</w:t>
            </w:r>
            <w:r>
              <w:rPr>
                <w:rFonts w:hint="cs"/>
                <w:rtl/>
              </w:rPr>
              <w:t xml:space="preserve">، </w:t>
            </w:r>
            <w:r w:rsidRPr="001D7F74">
              <w:t>256/7</w:t>
            </w:r>
          </w:p>
        </w:tc>
        <w:tc>
          <w:tcPr>
            <w:tcW w:w="3260" w:type="dxa"/>
            <w:shd w:val="clear" w:color="auto" w:fill="auto"/>
            <w:vAlign w:val="center"/>
          </w:tcPr>
          <w:p w:rsidR="00305FAC" w:rsidRPr="001D7F74" w:rsidRDefault="00305FAC" w:rsidP="00FF5975">
            <w:pPr>
              <w:pStyle w:val="Tabletexte"/>
              <w:spacing w:before="20" w:after="40"/>
              <w:jc w:val="center"/>
            </w:pPr>
            <w:r w:rsidRPr="001D7F74">
              <w:t>149-1/7</w:t>
            </w:r>
            <w:r>
              <w:rPr>
                <w:rFonts w:hint="cs"/>
                <w:rtl/>
              </w:rPr>
              <w:t xml:space="preserve">، </w:t>
            </w:r>
            <w:r w:rsidRPr="001D7F74">
              <w:t>235-1/7</w:t>
            </w:r>
          </w:p>
        </w:tc>
      </w:tr>
    </w:tbl>
    <w:p w:rsidR="00B02E9B" w:rsidRDefault="00B02E9B" w:rsidP="00FF5975">
      <w:pPr>
        <w:spacing w:before="0" w:line="120" w:lineRule="auto"/>
        <w:rPr>
          <w:rtl/>
          <w:lang w:bidi="ar-EG"/>
        </w:rPr>
      </w:pPr>
    </w:p>
    <w:tbl>
      <w:tblPr>
        <w:tblpPr w:leftFromText="180" w:rightFromText="180" w:vertAnchor="text" w:tblpXSpec="center" w:tblpY="1"/>
        <w:tblOverlap w:val="neve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08"/>
        <w:gridCol w:w="3208"/>
      </w:tblGrid>
      <w:tr w:rsidR="00305FAC" w:rsidRPr="001D7F74" w:rsidTr="00FF5975">
        <w:trPr>
          <w:jc w:val="center"/>
        </w:trPr>
        <w:tc>
          <w:tcPr>
            <w:tcW w:w="3259" w:type="dxa"/>
            <w:shd w:val="clear" w:color="auto" w:fill="auto"/>
            <w:vAlign w:val="center"/>
          </w:tcPr>
          <w:p w:rsidR="00305FAC" w:rsidRPr="001D7F74" w:rsidRDefault="00305FAC" w:rsidP="00FF5975">
            <w:pPr>
              <w:pStyle w:val="TableHead"/>
              <w:spacing w:before="20" w:after="40"/>
            </w:pPr>
            <w:r>
              <w:rPr>
                <w:rFonts w:hint="cs"/>
                <w:rtl/>
              </w:rPr>
              <w:t>التوصيات المراجعة</w:t>
            </w:r>
          </w:p>
        </w:tc>
        <w:tc>
          <w:tcPr>
            <w:tcW w:w="3260" w:type="dxa"/>
            <w:shd w:val="clear" w:color="auto" w:fill="auto"/>
            <w:vAlign w:val="center"/>
          </w:tcPr>
          <w:p w:rsidR="00305FAC" w:rsidRPr="001D7F74" w:rsidRDefault="00305FAC" w:rsidP="00FF5975">
            <w:pPr>
              <w:pStyle w:val="TableHead"/>
              <w:spacing w:before="20" w:after="40"/>
            </w:pPr>
            <w:r>
              <w:rPr>
                <w:rFonts w:hint="cs"/>
                <w:rtl/>
              </w:rPr>
              <w:t>التوصيات الجديدة</w:t>
            </w:r>
          </w:p>
        </w:tc>
        <w:tc>
          <w:tcPr>
            <w:tcW w:w="3260" w:type="dxa"/>
            <w:shd w:val="clear" w:color="auto" w:fill="auto"/>
            <w:vAlign w:val="center"/>
          </w:tcPr>
          <w:p w:rsidR="00305FAC" w:rsidRPr="001D7F74" w:rsidRDefault="00305FAC" w:rsidP="00FF5975">
            <w:pPr>
              <w:pStyle w:val="TableHead"/>
              <w:spacing w:before="20" w:after="40"/>
            </w:pPr>
            <w:r>
              <w:rPr>
                <w:rFonts w:hint="cs"/>
                <w:rtl/>
              </w:rPr>
              <w:t>التوصيات الملغاة</w:t>
            </w:r>
          </w:p>
        </w:tc>
      </w:tr>
      <w:tr w:rsidR="00305FAC" w:rsidRPr="001D7F74" w:rsidTr="00FF5975">
        <w:trPr>
          <w:jc w:val="center"/>
        </w:trPr>
        <w:tc>
          <w:tcPr>
            <w:tcW w:w="3259" w:type="dxa"/>
            <w:shd w:val="clear" w:color="auto" w:fill="auto"/>
          </w:tcPr>
          <w:p w:rsidR="00305FAC" w:rsidRPr="001D7F74" w:rsidRDefault="00305FAC" w:rsidP="00FF5975">
            <w:pPr>
              <w:pStyle w:val="Tabletexte"/>
              <w:spacing w:before="20" w:after="40"/>
              <w:jc w:val="center"/>
              <w:rPr>
                <w:lang w:bidi="ar-EG"/>
              </w:rPr>
            </w:pPr>
            <w:r>
              <w:t>RA</w:t>
            </w:r>
            <w:r>
              <w:noBreakHyphen/>
              <w:t>1417</w:t>
            </w:r>
            <w:r>
              <w:noBreakHyphen/>
              <w:t>1</w:t>
            </w:r>
            <w:r>
              <w:rPr>
                <w:rFonts w:hint="cs"/>
                <w:rtl/>
                <w:lang w:bidi="ar-EG"/>
              </w:rPr>
              <w:t xml:space="preserve">، </w:t>
            </w:r>
            <w:r>
              <w:rPr>
                <w:lang w:bidi="ar-EG"/>
              </w:rPr>
              <w:t>RA.1513</w:t>
            </w:r>
            <w:r>
              <w:rPr>
                <w:lang w:bidi="ar-EG"/>
              </w:rPr>
              <w:noBreakHyphen/>
              <w:t>2</w:t>
            </w:r>
          </w:p>
        </w:tc>
        <w:tc>
          <w:tcPr>
            <w:tcW w:w="3260" w:type="dxa"/>
            <w:shd w:val="clear" w:color="auto" w:fill="auto"/>
          </w:tcPr>
          <w:p w:rsidR="00305FAC" w:rsidRPr="001D7F74" w:rsidRDefault="00305FAC" w:rsidP="00FF5975">
            <w:pPr>
              <w:pStyle w:val="Tabletexte"/>
              <w:spacing w:before="20" w:after="40"/>
              <w:jc w:val="center"/>
            </w:pPr>
          </w:p>
        </w:tc>
        <w:tc>
          <w:tcPr>
            <w:tcW w:w="3260" w:type="dxa"/>
            <w:shd w:val="clear" w:color="auto" w:fill="auto"/>
          </w:tcPr>
          <w:p w:rsidR="00305FAC" w:rsidRPr="001D7F74" w:rsidRDefault="00305FAC" w:rsidP="00FF5975">
            <w:pPr>
              <w:pStyle w:val="Tabletexte"/>
              <w:spacing w:before="20" w:after="40"/>
              <w:jc w:val="center"/>
            </w:pPr>
          </w:p>
        </w:tc>
      </w:tr>
      <w:tr w:rsidR="00305FAC" w:rsidRPr="005F3790" w:rsidTr="00FF5975">
        <w:trPr>
          <w:jc w:val="center"/>
        </w:trPr>
        <w:tc>
          <w:tcPr>
            <w:tcW w:w="3259" w:type="dxa"/>
            <w:shd w:val="clear" w:color="auto" w:fill="auto"/>
          </w:tcPr>
          <w:p w:rsidR="00305FAC" w:rsidRPr="001D7F74" w:rsidRDefault="00305FAC" w:rsidP="00FF5975">
            <w:pPr>
              <w:pStyle w:val="Tabletexte"/>
              <w:spacing w:before="20" w:after="40"/>
              <w:jc w:val="center"/>
              <w:rPr>
                <w:lang w:val="fr-CH"/>
              </w:rPr>
            </w:pPr>
            <w:r w:rsidRPr="001D7F74">
              <w:rPr>
                <w:lang w:val="fr-CH"/>
              </w:rPr>
              <w:t>SA.509-3</w:t>
            </w:r>
            <w:r>
              <w:rPr>
                <w:rFonts w:hint="cs"/>
                <w:rtl/>
                <w:lang w:val="fr-CH" w:bidi="ar-EG"/>
              </w:rPr>
              <w:t xml:space="preserve">، </w:t>
            </w:r>
            <w:r w:rsidRPr="001D7F74">
              <w:rPr>
                <w:lang w:val="fr-CH"/>
              </w:rPr>
              <w:t>SA.1155-1</w:t>
            </w:r>
            <w:r>
              <w:rPr>
                <w:rFonts w:hint="cs"/>
                <w:rtl/>
                <w:lang w:val="fr-CH"/>
              </w:rPr>
              <w:t xml:space="preserve">، </w:t>
            </w:r>
            <w:r w:rsidRPr="001D7F74">
              <w:rPr>
                <w:lang w:val="fr-CH"/>
              </w:rPr>
              <w:t>SA.1275-4</w:t>
            </w:r>
            <w:r>
              <w:rPr>
                <w:rFonts w:hint="cs"/>
                <w:rtl/>
                <w:lang w:val="fr-CH"/>
              </w:rPr>
              <w:t xml:space="preserve">، </w:t>
            </w:r>
            <w:r w:rsidRPr="001D7F74">
              <w:rPr>
                <w:lang w:val="fr-CH"/>
              </w:rPr>
              <w:t>SA.1276-4</w:t>
            </w:r>
            <w:r>
              <w:rPr>
                <w:rFonts w:hint="cs"/>
                <w:rtl/>
                <w:lang w:val="fr-CH"/>
              </w:rPr>
              <w:t xml:space="preserve">، </w:t>
            </w:r>
            <w:r w:rsidRPr="001D7F74">
              <w:rPr>
                <w:lang w:val="fr-CH"/>
              </w:rPr>
              <w:t>SA.1414-1</w:t>
            </w:r>
            <w:r>
              <w:rPr>
                <w:rFonts w:hint="cs"/>
                <w:rtl/>
                <w:lang w:val="fr-CH"/>
              </w:rPr>
              <w:t xml:space="preserve">، </w:t>
            </w:r>
            <w:r w:rsidRPr="001D7F74">
              <w:rPr>
                <w:lang w:val="fr-CH"/>
              </w:rPr>
              <w:t>SA.1626-1</w:t>
            </w:r>
          </w:p>
        </w:tc>
        <w:tc>
          <w:tcPr>
            <w:tcW w:w="3260" w:type="dxa"/>
            <w:shd w:val="clear" w:color="auto" w:fill="auto"/>
          </w:tcPr>
          <w:p w:rsidR="00305FAC" w:rsidRPr="001D7F74" w:rsidRDefault="00305FAC" w:rsidP="00FF5975">
            <w:pPr>
              <w:pStyle w:val="Tabletexte"/>
              <w:spacing w:before="20" w:after="40"/>
              <w:jc w:val="center"/>
              <w:rPr>
                <w:lang w:val="fr-FR"/>
              </w:rPr>
            </w:pPr>
            <w:r w:rsidRPr="001D7F74">
              <w:rPr>
                <w:lang w:val="fr-FR"/>
              </w:rPr>
              <w:t>SA.2044-0</w:t>
            </w:r>
            <w:r>
              <w:rPr>
                <w:rFonts w:hint="cs"/>
                <w:rtl/>
                <w:lang w:val="fr-FR"/>
              </w:rPr>
              <w:t xml:space="preserve">، </w:t>
            </w:r>
            <w:r w:rsidRPr="001D7F74">
              <w:rPr>
                <w:lang w:val="fr-FR"/>
              </w:rPr>
              <w:t>SA.2045-0</w:t>
            </w:r>
            <w:r>
              <w:rPr>
                <w:rFonts w:hint="cs"/>
                <w:rtl/>
                <w:lang w:val="fr-FR"/>
              </w:rPr>
              <w:t>،</w:t>
            </w:r>
            <w:r>
              <w:rPr>
                <w:rtl/>
                <w:lang w:val="fr-FR"/>
              </w:rPr>
              <w:br/>
            </w:r>
            <w:r w:rsidRPr="001D7F74">
              <w:rPr>
                <w:lang w:val="fr-FR"/>
              </w:rPr>
              <w:t>SA.</w:t>
            </w:r>
            <w:r>
              <w:rPr>
                <w:lang w:val="fr-FR"/>
              </w:rPr>
              <w:t>2078</w:t>
            </w:r>
            <w:r w:rsidRPr="001D7F74">
              <w:rPr>
                <w:lang w:val="fr-FR"/>
              </w:rPr>
              <w:t>-0</w:t>
            </w:r>
            <w:r>
              <w:rPr>
                <w:rFonts w:hint="cs"/>
                <w:rtl/>
                <w:lang w:val="fr-FR"/>
              </w:rPr>
              <w:t xml:space="preserve">، </w:t>
            </w:r>
            <w:r w:rsidRPr="001D7F74">
              <w:rPr>
                <w:lang w:val="fr-FR"/>
              </w:rPr>
              <w:t>SA.</w:t>
            </w:r>
            <w:r>
              <w:rPr>
                <w:lang w:val="fr-FR"/>
              </w:rPr>
              <w:t>2079</w:t>
            </w:r>
            <w:r w:rsidRPr="001D7F74">
              <w:rPr>
                <w:lang w:val="fr-FR"/>
              </w:rPr>
              <w:t>-0</w:t>
            </w:r>
          </w:p>
        </w:tc>
        <w:tc>
          <w:tcPr>
            <w:tcW w:w="3260" w:type="dxa"/>
            <w:shd w:val="clear" w:color="auto" w:fill="auto"/>
          </w:tcPr>
          <w:p w:rsidR="00305FAC" w:rsidRPr="001D7F74" w:rsidRDefault="00305FAC" w:rsidP="00FF5975">
            <w:pPr>
              <w:pStyle w:val="Tabletexte"/>
              <w:spacing w:before="20" w:after="40"/>
              <w:jc w:val="center"/>
              <w:rPr>
                <w:lang w:val="fr-CH"/>
              </w:rPr>
            </w:pPr>
          </w:p>
        </w:tc>
      </w:tr>
      <w:tr w:rsidR="00305FAC" w:rsidRPr="001D7F74" w:rsidTr="00FF5975">
        <w:trPr>
          <w:jc w:val="center"/>
        </w:trPr>
        <w:tc>
          <w:tcPr>
            <w:tcW w:w="3259" w:type="dxa"/>
            <w:shd w:val="clear" w:color="auto" w:fill="auto"/>
          </w:tcPr>
          <w:p w:rsidR="00305FAC" w:rsidRPr="001D7F74" w:rsidRDefault="00305FAC" w:rsidP="00FF5975">
            <w:pPr>
              <w:pStyle w:val="Tabletexte"/>
              <w:spacing w:before="20" w:after="40"/>
              <w:jc w:val="center"/>
            </w:pPr>
            <w:r w:rsidRPr="001D7F74">
              <w:t>RS.515-5</w:t>
            </w:r>
          </w:p>
        </w:tc>
        <w:tc>
          <w:tcPr>
            <w:tcW w:w="3260" w:type="dxa"/>
            <w:shd w:val="clear" w:color="auto" w:fill="auto"/>
          </w:tcPr>
          <w:p w:rsidR="00305FAC" w:rsidRPr="001D7F74" w:rsidRDefault="00305FAC" w:rsidP="00FF5975">
            <w:pPr>
              <w:pStyle w:val="Tabletexte"/>
              <w:spacing w:before="20" w:after="40"/>
              <w:jc w:val="center"/>
              <w:rPr>
                <w:lang w:val="fr-CH"/>
              </w:rPr>
            </w:pPr>
            <w:r w:rsidRPr="001D7F74">
              <w:rPr>
                <w:lang w:val="fr-CH"/>
              </w:rPr>
              <w:t>RS.2017-0</w:t>
            </w:r>
            <w:r>
              <w:rPr>
                <w:rFonts w:hint="cs"/>
                <w:rtl/>
                <w:lang w:val="fr-CH"/>
              </w:rPr>
              <w:t xml:space="preserve">، </w:t>
            </w:r>
            <w:r w:rsidRPr="001D7F74">
              <w:rPr>
                <w:lang w:val="fr-CH"/>
              </w:rPr>
              <w:t>RS.2042-0</w:t>
            </w:r>
            <w:r>
              <w:rPr>
                <w:rFonts w:hint="cs"/>
                <w:rtl/>
                <w:lang w:val="fr-CH"/>
              </w:rPr>
              <w:t xml:space="preserve">، </w:t>
            </w:r>
            <w:r w:rsidRPr="001D7F74">
              <w:rPr>
                <w:lang w:val="fr-CH"/>
              </w:rPr>
              <w:t>RS.2043-0</w:t>
            </w:r>
            <w:r>
              <w:rPr>
                <w:rtl/>
                <w:lang w:val="fr-CH"/>
              </w:rPr>
              <w:br/>
            </w:r>
            <w:r w:rsidRPr="001D7F74">
              <w:rPr>
                <w:lang w:val="fr-CH"/>
              </w:rPr>
              <w:t>RS.2064-0</w:t>
            </w:r>
            <w:r>
              <w:rPr>
                <w:rFonts w:hint="cs"/>
                <w:rtl/>
                <w:lang w:val="fr-CH"/>
              </w:rPr>
              <w:t xml:space="preserve">، </w:t>
            </w:r>
            <w:r w:rsidRPr="001D7F74">
              <w:rPr>
                <w:lang w:val="fr-CH"/>
              </w:rPr>
              <w:t>RS.2065-0</w:t>
            </w:r>
            <w:r>
              <w:rPr>
                <w:rFonts w:hint="cs"/>
                <w:rtl/>
                <w:lang w:val="fr-CH"/>
              </w:rPr>
              <w:t xml:space="preserve">، </w:t>
            </w:r>
            <w:r w:rsidRPr="001D7F74">
              <w:rPr>
                <w:lang w:val="fr-CH"/>
              </w:rPr>
              <w:t>RS.2066-0</w:t>
            </w:r>
          </w:p>
        </w:tc>
        <w:tc>
          <w:tcPr>
            <w:tcW w:w="3260" w:type="dxa"/>
            <w:shd w:val="clear" w:color="auto" w:fill="auto"/>
          </w:tcPr>
          <w:p w:rsidR="00305FAC" w:rsidRPr="001D7F74" w:rsidRDefault="00305FAC" w:rsidP="00FF5975">
            <w:pPr>
              <w:pStyle w:val="Tabletexte"/>
              <w:spacing w:before="20" w:after="40"/>
              <w:jc w:val="center"/>
            </w:pPr>
            <w:r w:rsidRPr="001D7F74">
              <w:t>RS.1028-3</w:t>
            </w:r>
            <w:r>
              <w:rPr>
                <w:rFonts w:hint="cs"/>
                <w:rtl/>
              </w:rPr>
              <w:t xml:space="preserve">، </w:t>
            </w:r>
            <w:r w:rsidRPr="001D7F74">
              <w:t>RS.1029-3</w:t>
            </w:r>
          </w:p>
        </w:tc>
      </w:tr>
      <w:tr w:rsidR="00305FAC" w:rsidRPr="001D7F74" w:rsidTr="00FF5975">
        <w:trPr>
          <w:jc w:val="center"/>
        </w:trPr>
        <w:tc>
          <w:tcPr>
            <w:tcW w:w="3259" w:type="dxa"/>
            <w:shd w:val="clear" w:color="auto" w:fill="auto"/>
          </w:tcPr>
          <w:p w:rsidR="00305FAC" w:rsidRPr="001D7F74" w:rsidRDefault="00305FAC" w:rsidP="00FF5975">
            <w:pPr>
              <w:pStyle w:val="Tabletexte"/>
              <w:spacing w:before="20" w:after="40"/>
              <w:jc w:val="center"/>
            </w:pPr>
            <w:r w:rsidRPr="001D7F74">
              <w:t>TF.374-6</w:t>
            </w:r>
            <w:r>
              <w:rPr>
                <w:rFonts w:hint="cs"/>
                <w:rtl/>
              </w:rPr>
              <w:t xml:space="preserve">، </w:t>
            </w:r>
            <w:r w:rsidRPr="001D7F74">
              <w:t>TF.686-3</w:t>
            </w:r>
            <w:r>
              <w:rPr>
                <w:rFonts w:hint="cs"/>
                <w:rtl/>
              </w:rPr>
              <w:t xml:space="preserve">، </w:t>
            </w:r>
            <w:r w:rsidRPr="001D7F74">
              <w:t>TF.1153-4</w:t>
            </w:r>
          </w:p>
        </w:tc>
        <w:tc>
          <w:tcPr>
            <w:tcW w:w="3260" w:type="dxa"/>
            <w:shd w:val="clear" w:color="auto" w:fill="auto"/>
          </w:tcPr>
          <w:p w:rsidR="00305FAC" w:rsidRPr="001D7F74" w:rsidRDefault="00305FAC" w:rsidP="00FF5975">
            <w:pPr>
              <w:pStyle w:val="Tabletexte"/>
              <w:spacing w:before="20" w:after="40"/>
              <w:jc w:val="center"/>
            </w:pPr>
            <w:r w:rsidRPr="001D7F74">
              <w:t>TF.2018-0</w:t>
            </w:r>
          </w:p>
        </w:tc>
        <w:tc>
          <w:tcPr>
            <w:tcW w:w="3260" w:type="dxa"/>
            <w:shd w:val="clear" w:color="auto" w:fill="auto"/>
          </w:tcPr>
          <w:p w:rsidR="00305FAC" w:rsidRPr="001D7F74" w:rsidRDefault="00305FAC" w:rsidP="00FF5975">
            <w:pPr>
              <w:pStyle w:val="Tabletexte"/>
              <w:spacing w:before="20" w:after="40"/>
              <w:jc w:val="center"/>
            </w:pPr>
          </w:p>
        </w:tc>
      </w:tr>
    </w:tbl>
    <w:p w:rsidR="00305FAC" w:rsidRDefault="00305FAC" w:rsidP="00FF5975">
      <w:pPr>
        <w:spacing w:before="0" w:line="120" w:lineRule="auto"/>
        <w:rPr>
          <w:rtl/>
        </w:rPr>
      </w:pPr>
    </w:p>
    <w:tbl>
      <w:tblPr>
        <w:bidiVisual/>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tblGrid>
      <w:tr w:rsidR="00305FAC" w:rsidRPr="001D7F74" w:rsidTr="00305FAC">
        <w:tc>
          <w:tcPr>
            <w:tcW w:w="3261" w:type="dxa"/>
            <w:shd w:val="clear" w:color="auto" w:fill="auto"/>
            <w:vAlign w:val="center"/>
          </w:tcPr>
          <w:p w:rsidR="00305FAC" w:rsidRPr="001D7F74" w:rsidRDefault="00305FAC" w:rsidP="00305FAC">
            <w:pPr>
              <w:pStyle w:val="TableHead"/>
            </w:pPr>
            <w:r>
              <w:rPr>
                <w:rFonts w:hint="cs"/>
                <w:rtl/>
              </w:rPr>
              <w:t>التقارير المراجعة</w:t>
            </w:r>
          </w:p>
        </w:tc>
        <w:tc>
          <w:tcPr>
            <w:tcW w:w="3260" w:type="dxa"/>
            <w:shd w:val="clear" w:color="auto" w:fill="auto"/>
            <w:vAlign w:val="center"/>
          </w:tcPr>
          <w:p w:rsidR="00305FAC" w:rsidRPr="001D7F74" w:rsidRDefault="00305FAC" w:rsidP="00305FAC">
            <w:pPr>
              <w:pStyle w:val="TableHead"/>
            </w:pPr>
            <w:r>
              <w:rPr>
                <w:rFonts w:hint="cs"/>
                <w:rtl/>
              </w:rPr>
              <w:t>التقارير الجديدة</w:t>
            </w:r>
          </w:p>
        </w:tc>
      </w:tr>
      <w:tr w:rsidR="00305FAC" w:rsidRPr="001D7F74" w:rsidTr="00305FAC">
        <w:tc>
          <w:tcPr>
            <w:tcW w:w="3261" w:type="dxa"/>
            <w:shd w:val="clear" w:color="auto" w:fill="auto"/>
            <w:vAlign w:val="center"/>
          </w:tcPr>
          <w:p w:rsidR="00305FAC" w:rsidRPr="001D7F74" w:rsidRDefault="00305FAC" w:rsidP="00FF5975">
            <w:pPr>
              <w:pStyle w:val="Tabletext"/>
              <w:overflowPunct/>
              <w:autoSpaceDE/>
              <w:autoSpaceDN/>
              <w:bidi/>
              <w:adjustRightInd/>
              <w:spacing w:before="20" w:line="260" w:lineRule="exact"/>
              <w:jc w:val="center"/>
              <w:textAlignment w:val="auto"/>
            </w:pPr>
            <w:r w:rsidRPr="001D7F74">
              <w:t>RA.2099-1</w:t>
            </w:r>
            <w:r>
              <w:rPr>
                <w:rFonts w:hint="cs"/>
                <w:rtl/>
              </w:rPr>
              <w:t xml:space="preserve">، </w:t>
            </w:r>
            <w:r w:rsidRPr="001D7F74">
              <w:t>RA.2126-1</w:t>
            </w:r>
          </w:p>
        </w:tc>
        <w:tc>
          <w:tcPr>
            <w:tcW w:w="3260" w:type="dxa"/>
            <w:shd w:val="clear" w:color="auto" w:fill="auto"/>
            <w:vAlign w:val="center"/>
          </w:tcPr>
          <w:p w:rsidR="00305FAC" w:rsidRPr="001D7F74" w:rsidRDefault="00305FAC" w:rsidP="00FF5975">
            <w:pPr>
              <w:pStyle w:val="Tabletext"/>
              <w:overflowPunct/>
              <w:autoSpaceDE/>
              <w:autoSpaceDN/>
              <w:bidi/>
              <w:adjustRightInd/>
              <w:spacing w:before="20" w:line="260" w:lineRule="exact"/>
              <w:jc w:val="center"/>
              <w:textAlignment w:val="auto"/>
            </w:pPr>
            <w:r w:rsidRPr="001D7F74">
              <w:t>RA.2259-0</w:t>
            </w:r>
            <w:r>
              <w:rPr>
                <w:rFonts w:hint="cs"/>
                <w:rtl/>
              </w:rPr>
              <w:t xml:space="preserve">، </w:t>
            </w:r>
            <w:r w:rsidRPr="001D7F74">
              <w:t>RA.2332-0</w:t>
            </w:r>
          </w:p>
        </w:tc>
      </w:tr>
      <w:tr w:rsidR="00305FAC" w:rsidRPr="00305FAC" w:rsidTr="00305FAC">
        <w:tc>
          <w:tcPr>
            <w:tcW w:w="3261" w:type="dxa"/>
            <w:shd w:val="clear" w:color="auto" w:fill="auto"/>
            <w:vAlign w:val="center"/>
          </w:tcPr>
          <w:p w:rsidR="00305FAC" w:rsidRPr="001D7F74" w:rsidRDefault="00305FAC" w:rsidP="00FF5975">
            <w:pPr>
              <w:pStyle w:val="Tabletext"/>
              <w:overflowPunct/>
              <w:autoSpaceDE/>
              <w:autoSpaceDN/>
              <w:bidi/>
              <w:adjustRightInd/>
              <w:spacing w:before="20" w:line="260" w:lineRule="exact"/>
              <w:jc w:val="center"/>
              <w:textAlignment w:val="auto"/>
              <w:rPr>
                <w:lang w:val="fr-CH"/>
              </w:rPr>
            </w:pPr>
            <w:r w:rsidRPr="001D7F74">
              <w:rPr>
                <w:lang w:val="fr-CH"/>
              </w:rPr>
              <w:t>SA.2164-1</w:t>
            </w:r>
          </w:p>
        </w:tc>
        <w:tc>
          <w:tcPr>
            <w:tcW w:w="3260" w:type="dxa"/>
            <w:shd w:val="clear" w:color="auto" w:fill="auto"/>
            <w:vAlign w:val="center"/>
          </w:tcPr>
          <w:p w:rsidR="00305FAC" w:rsidRPr="001D7F74" w:rsidRDefault="00305FAC" w:rsidP="00FF5975">
            <w:pPr>
              <w:pStyle w:val="Tabletext"/>
              <w:overflowPunct/>
              <w:autoSpaceDE/>
              <w:autoSpaceDN/>
              <w:bidi/>
              <w:adjustRightInd/>
              <w:spacing w:before="20" w:line="260" w:lineRule="exact"/>
              <w:jc w:val="center"/>
              <w:textAlignment w:val="auto"/>
              <w:rPr>
                <w:lang w:val="fr-FR"/>
              </w:rPr>
            </w:pPr>
            <w:r w:rsidRPr="001D7F74">
              <w:rPr>
                <w:lang w:val="fr-FR"/>
              </w:rPr>
              <w:t>SA.2271-0</w:t>
            </w:r>
            <w:r>
              <w:rPr>
                <w:rFonts w:hint="cs"/>
                <w:rtl/>
                <w:lang w:val="fr-FR"/>
              </w:rPr>
              <w:t xml:space="preserve">، </w:t>
            </w:r>
            <w:r w:rsidRPr="001D7F74">
              <w:rPr>
                <w:lang w:val="fr-FR"/>
              </w:rPr>
              <w:t>SA.2272-0</w:t>
            </w:r>
            <w:r>
              <w:rPr>
                <w:rFonts w:hint="cs"/>
                <w:rtl/>
                <w:lang w:val="fr-FR"/>
              </w:rPr>
              <w:t xml:space="preserve">، </w:t>
            </w:r>
            <w:r w:rsidRPr="001D7F74">
              <w:rPr>
                <w:lang w:val="fr-FR"/>
              </w:rPr>
              <w:t>SA.2275-0</w:t>
            </w:r>
            <w:r>
              <w:rPr>
                <w:rFonts w:hint="cs"/>
                <w:rtl/>
                <w:lang w:val="fr-FR"/>
              </w:rPr>
              <w:t>،</w:t>
            </w:r>
            <w:r>
              <w:rPr>
                <w:rtl/>
                <w:lang w:val="fr-FR"/>
              </w:rPr>
              <w:br/>
            </w:r>
            <w:r w:rsidRPr="001D7F74">
              <w:rPr>
                <w:lang w:val="fr-FR"/>
              </w:rPr>
              <w:t>SA.2276-1</w:t>
            </w:r>
            <w:r>
              <w:rPr>
                <w:rFonts w:hint="cs"/>
                <w:rtl/>
                <w:lang w:val="fr-FR"/>
              </w:rPr>
              <w:t xml:space="preserve">، </w:t>
            </w:r>
            <w:r w:rsidRPr="001D7F74">
              <w:rPr>
                <w:lang w:val="fr-FR"/>
              </w:rPr>
              <w:t>SA.2277-0</w:t>
            </w:r>
            <w:r>
              <w:rPr>
                <w:rFonts w:hint="cs"/>
                <w:rtl/>
                <w:lang w:val="fr-FR"/>
              </w:rPr>
              <w:t xml:space="preserve">، </w:t>
            </w:r>
            <w:r w:rsidRPr="001D7F74">
              <w:rPr>
                <w:lang w:val="fr-FR"/>
              </w:rPr>
              <w:t>SA.2307-0</w:t>
            </w:r>
            <w:r>
              <w:rPr>
                <w:rFonts w:hint="cs"/>
                <w:rtl/>
                <w:lang w:val="fr-FR"/>
              </w:rPr>
              <w:t>،</w:t>
            </w:r>
            <w:r>
              <w:rPr>
                <w:rtl/>
                <w:lang w:val="fr-FR"/>
              </w:rPr>
              <w:br/>
            </w:r>
            <w:r w:rsidRPr="001D7F74">
              <w:rPr>
                <w:lang w:val="fr-FR"/>
              </w:rPr>
              <w:t>SA.2309-0</w:t>
            </w:r>
            <w:r>
              <w:rPr>
                <w:rFonts w:hint="cs"/>
                <w:rtl/>
                <w:lang w:val="fr-FR"/>
              </w:rPr>
              <w:t xml:space="preserve">، </w:t>
            </w:r>
            <w:r w:rsidRPr="001D7F74">
              <w:rPr>
                <w:lang w:val="fr-FR"/>
              </w:rPr>
              <w:t>SA.2312-0</w:t>
            </w:r>
            <w:r>
              <w:rPr>
                <w:rFonts w:hint="cs"/>
                <w:rtl/>
                <w:lang w:val="fr-FR"/>
              </w:rPr>
              <w:t xml:space="preserve">، </w:t>
            </w:r>
            <w:r w:rsidRPr="001D7F74">
              <w:rPr>
                <w:lang w:val="fr-FR"/>
              </w:rPr>
              <w:t>SA.2325-0</w:t>
            </w:r>
            <w:r>
              <w:rPr>
                <w:rFonts w:hint="cs"/>
                <w:rtl/>
                <w:lang w:val="fr-FR"/>
              </w:rPr>
              <w:t>،</w:t>
            </w:r>
            <w:r>
              <w:rPr>
                <w:rtl/>
                <w:lang w:val="fr-FR"/>
              </w:rPr>
              <w:br/>
            </w:r>
            <w:r w:rsidRPr="001D7F74">
              <w:rPr>
                <w:lang w:val="fr-FR"/>
              </w:rPr>
              <w:t>SA.2329-0</w:t>
            </w:r>
            <w:r>
              <w:rPr>
                <w:rFonts w:hint="cs"/>
                <w:rtl/>
                <w:lang w:val="fr-FR"/>
              </w:rPr>
              <w:t xml:space="preserve">، </w:t>
            </w:r>
            <w:r w:rsidRPr="001D7F74">
              <w:rPr>
                <w:lang w:val="fr-FR"/>
              </w:rPr>
              <w:t>SA.2348-0</w:t>
            </w:r>
            <w:r>
              <w:rPr>
                <w:rFonts w:hint="cs"/>
                <w:rtl/>
                <w:lang w:val="fr-FR"/>
              </w:rPr>
              <w:t xml:space="preserve">، </w:t>
            </w:r>
            <w:r w:rsidRPr="001D7F74">
              <w:rPr>
                <w:lang w:val="fr-FR"/>
              </w:rPr>
              <w:t>SA.2349-0</w:t>
            </w:r>
          </w:p>
        </w:tc>
      </w:tr>
      <w:tr w:rsidR="00305FAC" w:rsidRPr="00305FAC" w:rsidTr="00305FAC">
        <w:tc>
          <w:tcPr>
            <w:tcW w:w="3261" w:type="dxa"/>
            <w:shd w:val="clear" w:color="auto" w:fill="auto"/>
            <w:vAlign w:val="center"/>
          </w:tcPr>
          <w:p w:rsidR="00305FAC" w:rsidRPr="001D7F74" w:rsidRDefault="00305FAC" w:rsidP="00FF5975">
            <w:pPr>
              <w:pStyle w:val="Tabletext"/>
              <w:overflowPunct/>
              <w:autoSpaceDE/>
              <w:autoSpaceDN/>
              <w:bidi/>
              <w:adjustRightInd/>
              <w:spacing w:before="20" w:line="260" w:lineRule="exact"/>
              <w:jc w:val="center"/>
              <w:textAlignment w:val="auto"/>
              <w:rPr>
                <w:lang w:val="fr-FR"/>
              </w:rPr>
            </w:pPr>
            <w:r w:rsidRPr="001D7F74">
              <w:rPr>
                <w:lang w:val="fr-FR"/>
              </w:rPr>
              <w:t>RS.2068-1</w:t>
            </w:r>
          </w:p>
        </w:tc>
        <w:tc>
          <w:tcPr>
            <w:tcW w:w="3260" w:type="dxa"/>
            <w:shd w:val="clear" w:color="auto" w:fill="auto"/>
            <w:vAlign w:val="center"/>
          </w:tcPr>
          <w:p w:rsidR="00305FAC" w:rsidRPr="001D7F74" w:rsidRDefault="00305FAC" w:rsidP="00FF5975">
            <w:pPr>
              <w:pStyle w:val="Tabletext"/>
              <w:overflowPunct/>
              <w:autoSpaceDE/>
              <w:autoSpaceDN/>
              <w:bidi/>
              <w:adjustRightInd/>
              <w:spacing w:before="20" w:line="260" w:lineRule="exact"/>
              <w:jc w:val="center"/>
              <w:textAlignment w:val="auto"/>
              <w:rPr>
                <w:lang w:val="fr-FR"/>
              </w:rPr>
            </w:pPr>
            <w:r w:rsidRPr="001D7F74">
              <w:rPr>
                <w:lang w:val="fr-FR"/>
              </w:rPr>
              <w:t>RS.2260-0</w:t>
            </w:r>
            <w:r>
              <w:rPr>
                <w:rFonts w:hint="cs"/>
                <w:rtl/>
                <w:lang w:val="fr-FR"/>
              </w:rPr>
              <w:t xml:space="preserve">، </w:t>
            </w:r>
            <w:r w:rsidRPr="001D7F74">
              <w:rPr>
                <w:lang w:val="fr-FR"/>
              </w:rPr>
              <w:t>RS.2273-0</w:t>
            </w:r>
            <w:r>
              <w:rPr>
                <w:rFonts w:hint="cs"/>
                <w:rtl/>
                <w:lang w:val="fr-FR"/>
              </w:rPr>
              <w:t xml:space="preserve">، </w:t>
            </w:r>
            <w:r w:rsidRPr="001D7F74">
              <w:rPr>
                <w:lang w:val="fr-FR"/>
              </w:rPr>
              <w:t>RS.2274-0</w:t>
            </w:r>
            <w:r>
              <w:rPr>
                <w:rFonts w:hint="cs"/>
                <w:rtl/>
                <w:lang w:val="fr-FR"/>
              </w:rPr>
              <w:t>،</w:t>
            </w:r>
            <w:r>
              <w:rPr>
                <w:rtl/>
                <w:lang w:val="fr-FR"/>
              </w:rPr>
              <w:br/>
            </w:r>
            <w:r w:rsidRPr="001D7F74">
              <w:rPr>
                <w:lang w:val="fr-FR"/>
              </w:rPr>
              <w:t>RS.2308-0</w:t>
            </w:r>
            <w:r>
              <w:rPr>
                <w:rFonts w:hint="cs"/>
                <w:rtl/>
                <w:lang w:val="fr-FR"/>
              </w:rPr>
              <w:t xml:space="preserve">، </w:t>
            </w:r>
            <w:r w:rsidRPr="001D7F74">
              <w:rPr>
                <w:lang w:val="fr-FR"/>
              </w:rPr>
              <w:t>RS.2310-1</w:t>
            </w:r>
            <w:r>
              <w:rPr>
                <w:rFonts w:hint="cs"/>
                <w:rtl/>
                <w:lang w:val="fr-FR"/>
              </w:rPr>
              <w:t xml:space="preserve">، </w:t>
            </w:r>
            <w:r w:rsidRPr="001D7F74">
              <w:rPr>
                <w:lang w:val="fr-FR"/>
              </w:rPr>
              <w:t>RS.2311-0</w:t>
            </w:r>
            <w:r>
              <w:rPr>
                <w:rFonts w:hint="cs"/>
                <w:rtl/>
                <w:lang w:val="fr-FR"/>
              </w:rPr>
              <w:t>،</w:t>
            </w:r>
            <w:r>
              <w:rPr>
                <w:rtl/>
                <w:lang w:val="fr-FR"/>
              </w:rPr>
              <w:br/>
            </w:r>
            <w:r w:rsidRPr="001D7F74">
              <w:rPr>
                <w:lang w:val="fr-FR"/>
              </w:rPr>
              <w:t>RS.2313-0</w:t>
            </w:r>
            <w:r>
              <w:rPr>
                <w:rFonts w:hint="cs"/>
                <w:rtl/>
                <w:lang w:val="fr-FR"/>
              </w:rPr>
              <w:t xml:space="preserve">، </w:t>
            </w:r>
            <w:r w:rsidRPr="001D7F74">
              <w:rPr>
                <w:lang w:val="fr-FR"/>
              </w:rPr>
              <w:t>RS.2314-0</w:t>
            </w:r>
            <w:r>
              <w:rPr>
                <w:rFonts w:hint="cs"/>
                <w:rtl/>
                <w:lang w:val="fr-FR"/>
              </w:rPr>
              <w:t xml:space="preserve">، </w:t>
            </w:r>
            <w:r w:rsidRPr="001D7F74">
              <w:rPr>
                <w:lang w:val="fr-FR"/>
              </w:rPr>
              <w:t>RS.2315-0</w:t>
            </w:r>
            <w:r>
              <w:rPr>
                <w:rFonts w:hint="cs"/>
                <w:rtl/>
                <w:lang w:val="fr-FR"/>
              </w:rPr>
              <w:t>،</w:t>
            </w:r>
            <w:r>
              <w:rPr>
                <w:rtl/>
                <w:lang w:val="fr-FR"/>
              </w:rPr>
              <w:br/>
            </w:r>
            <w:r w:rsidRPr="001D7F74">
              <w:rPr>
                <w:lang w:val="fr-FR"/>
              </w:rPr>
              <w:t>RS.2336-0</w:t>
            </w:r>
            <w:r>
              <w:rPr>
                <w:rFonts w:hint="cs"/>
                <w:rtl/>
                <w:lang w:val="fr-FR"/>
              </w:rPr>
              <w:t xml:space="preserve">، </w:t>
            </w:r>
            <w:r w:rsidRPr="001D7F74">
              <w:rPr>
                <w:lang w:val="fr-FR"/>
              </w:rPr>
              <w:t xml:space="preserve">RS.2350-0, </w:t>
            </w:r>
          </w:p>
        </w:tc>
      </w:tr>
    </w:tbl>
    <w:p w:rsidR="004B2CFD" w:rsidRPr="004B2CFD" w:rsidRDefault="004B2CFD" w:rsidP="00F1797C">
      <w:pPr>
        <w:spacing w:before="240"/>
        <w:rPr>
          <w:rtl/>
          <w:lang w:val="fr-CH"/>
        </w:rPr>
      </w:pPr>
      <w:r w:rsidRPr="004B2CFD">
        <w:rPr>
          <w:rtl/>
          <w:lang w:val="fr-CH"/>
        </w:rPr>
        <w:t xml:space="preserve">للجنة الدراسات </w:t>
      </w:r>
      <w:r>
        <w:rPr>
          <w:lang w:val="fr-CH"/>
        </w:rPr>
        <w:t>7</w:t>
      </w:r>
      <w:r w:rsidRPr="004B2CFD">
        <w:rPr>
          <w:rtl/>
          <w:lang w:val="fr-CH"/>
        </w:rPr>
        <w:t xml:space="preserve"> حالياً ستة كتيبات قائمة، </w:t>
      </w:r>
      <w:r>
        <w:rPr>
          <w:rFonts w:hint="cs"/>
          <w:rtl/>
          <w:lang w:val="fr-CH" w:bidi="ar-EG"/>
        </w:rPr>
        <w:t>حُرر</w:t>
      </w:r>
      <w:r w:rsidRPr="004B2CFD">
        <w:rPr>
          <w:rtl/>
          <w:lang w:val="fr-CH"/>
        </w:rPr>
        <w:t xml:space="preserve"> اثنان منها خلال هذه الدورة:</w:t>
      </w:r>
    </w:p>
    <w:p w:rsidR="004B2CFD" w:rsidRPr="002C0DF1" w:rsidRDefault="004B2CFD" w:rsidP="004B2CFD">
      <w:pPr>
        <w:rPr>
          <w:spacing w:val="6"/>
          <w:rtl/>
        </w:rPr>
      </w:pPr>
      <w:r w:rsidRPr="002C0DF1">
        <w:rPr>
          <w:b/>
          <w:bCs/>
          <w:spacing w:val="6"/>
          <w:rtl/>
        </w:rPr>
        <w:t xml:space="preserve">استعمال الطيف الراديوي </w:t>
      </w:r>
      <w:r w:rsidRPr="002C0DF1">
        <w:rPr>
          <w:rFonts w:hint="cs"/>
          <w:b/>
          <w:bCs/>
          <w:spacing w:val="6"/>
          <w:rtl/>
        </w:rPr>
        <w:t>لأغراض المراقبة والتنبؤ بالطقس والماء والمناخ</w:t>
      </w:r>
      <w:r w:rsidRPr="002C0DF1">
        <w:rPr>
          <w:rFonts w:hint="eastAsia"/>
          <w:b/>
          <w:bCs/>
          <w:spacing w:val="6"/>
          <w:rtl/>
        </w:rPr>
        <w:t> </w:t>
      </w:r>
      <w:r w:rsidRPr="002C0DF1">
        <w:rPr>
          <w:spacing w:val="6"/>
          <w:rtl/>
        </w:rPr>
        <w:t>- هذه هي الطبعة الثانية من الكتي</w:t>
      </w:r>
      <w:r w:rsidRPr="002C0DF1">
        <w:rPr>
          <w:rFonts w:hint="cs"/>
          <w:spacing w:val="6"/>
          <w:rtl/>
        </w:rPr>
        <w:t>ّ</w:t>
      </w:r>
      <w:r w:rsidRPr="002C0DF1">
        <w:rPr>
          <w:spacing w:val="6"/>
          <w:rtl/>
        </w:rPr>
        <w:t xml:space="preserve">ب </w:t>
      </w:r>
      <w:r w:rsidRPr="002C0DF1">
        <w:rPr>
          <w:rFonts w:hint="cs"/>
          <w:spacing w:val="6"/>
          <w:rtl/>
        </w:rPr>
        <w:t xml:space="preserve">المشترك للاتحاد </w:t>
      </w:r>
      <w:r w:rsidRPr="002C0DF1">
        <w:rPr>
          <w:spacing w:val="6"/>
          <w:rtl/>
        </w:rPr>
        <w:t>والمنظمة العالمية للأرصاد الجوية المنشور</w:t>
      </w:r>
      <w:r w:rsidRPr="002C0DF1">
        <w:rPr>
          <w:rFonts w:hint="cs"/>
          <w:spacing w:val="6"/>
          <w:rtl/>
        </w:rPr>
        <w:t xml:space="preserve"> </w:t>
      </w:r>
      <w:r w:rsidRPr="002C0DF1">
        <w:rPr>
          <w:spacing w:val="6"/>
          <w:rtl/>
        </w:rPr>
        <w:t>عام</w:t>
      </w:r>
      <w:r w:rsidRPr="002C0DF1">
        <w:rPr>
          <w:rFonts w:hint="cs"/>
          <w:spacing w:val="6"/>
          <w:rtl/>
        </w:rPr>
        <w:t> </w:t>
      </w:r>
      <w:r w:rsidRPr="002C0DF1">
        <w:rPr>
          <w:spacing w:val="6"/>
        </w:rPr>
        <w:t>2008</w:t>
      </w:r>
      <w:r w:rsidRPr="002C0DF1">
        <w:rPr>
          <w:spacing w:val="6"/>
          <w:rtl/>
        </w:rPr>
        <w:t>. وقد وقع على هذا الكتيب الأمين العام لكلٍ من منظمتي الأمم المتحدة المذكورتين.</w:t>
      </w:r>
    </w:p>
    <w:p w:rsidR="004B2CFD" w:rsidRPr="004B2CFD" w:rsidRDefault="004B2CFD" w:rsidP="004B2CFD">
      <w:pPr>
        <w:rPr>
          <w:rtl/>
        </w:rPr>
      </w:pPr>
      <w:r w:rsidRPr="004B2CFD">
        <w:rPr>
          <w:b/>
          <w:bCs/>
          <w:rtl/>
        </w:rPr>
        <w:t>الفلك الراديوي</w:t>
      </w:r>
      <w:r w:rsidRPr="004B2CFD">
        <w:rPr>
          <w:rFonts w:hint="eastAsia"/>
          <w:rtl/>
        </w:rPr>
        <w:t> </w:t>
      </w:r>
      <w:r w:rsidRPr="004B2CFD">
        <w:rPr>
          <w:rFonts w:hint="cs"/>
          <w:rtl/>
        </w:rPr>
        <w:t xml:space="preserve">- </w:t>
      </w:r>
      <w:r w:rsidRPr="004B2CFD">
        <w:rPr>
          <w:rtl/>
        </w:rPr>
        <w:t xml:space="preserve">هذه هي الطبعة </w:t>
      </w:r>
      <w:r w:rsidRPr="004B2CFD">
        <w:rPr>
          <w:rFonts w:hint="cs"/>
          <w:rtl/>
        </w:rPr>
        <w:t>الثالثة</w:t>
      </w:r>
      <w:r w:rsidRPr="004B2CFD">
        <w:rPr>
          <w:rtl/>
        </w:rPr>
        <w:t xml:space="preserve"> من </w:t>
      </w:r>
      <w:r w:rsidRPr="004B2CFD">
        <w:rPr>
          <w:rFonts w:hint="cs"/>
          <w:rtl/>
        </w:rPr>
        <w:t xml:space="preserve">كتيّب الفلك الراديوي الذي خضع  لمراجعة </w:t>
      </w:r>
      <w:r w:rsidRPr="004B2CFD">
        <w:rPr>
          <w:rtl/>
        </w:rPr>
        <w:t>مستفيض</w:t>
      </w:r>
      <w:r w:rsidRPr="004B2CFD">
        <w:rPr>
          <w:rFonts w:hint="cs"/>
          <w:rtl/>
        </w:rPr>
        <w:t>ة</w:t>
      </w:r>
      <w:r w:rsidR="00830E7A">
        <w:rPr>
          <w:rFonts w:hint="cs"/>
          <w:rtl/>
        </w:rPr>
        <w:t xml:space="preserve"> في </w:t>
      </w:r>
      <w:r w:rsidRPr="004B2CFD">
        <w:rPr>
          <w:rFonts w:hint="cs"/>
          <w:rtl/>
        </w:rPr>
        <w:t>عام</w:t>
      </w:r>
      <w:r>
        <w:rPr>
          <w:rFonts w:hint="eastAsia"/>
          <w:rtl/>
        </w:rPr>
        <w:t> </w:t>
      </w:r>
      <w:r w:rsidRPr="004B2CFD">
        <w:t>2013</w:t>
      </w:r>
      <w:r w:rsidRPr="004B2CFD">
        <w:rPr>
          <w:rFonts w:hint="cs"/>
          <w:rtl/>
        </w:rPr>
        <w:t>.</w:t>
      </w:r>
    </w:p>
    <w:p w:rsidR="004B2CFD" w:rsidRPr="004B2CFD" w:rsidRDefault="004B2CFD" w:rsidP="00D747B0">
      <w:pPr>
        <w:rPr>
          <w:rtl/>
        </w:rPr>
      </w:pPr>
      <w:r w:rsidRPr="004B2CFD">
        <w:rPr>
          <w:rFonts w:hint="cs"/>
          <w:b/>
          <w:bCs/>
          <w:rtl/>
        </w:rPr>
        <w:t xml:space="preserve">انتقاء أنظمة التردد والتوقيت </w:t>
      </w:r>
      <w:r w:rsidR="00D747B0">
        <w:rPr>
          <w:rFonts w:hint="cs"/>
          <w:b/>
          <w:bCs/>
          <w:rtl/>
        </w:rPr>
        <w:t>الدقيقة</w:t>
      </w:r>
      <w:r w:rsidRPr="004B2CFD">
        <w:rPr>
          <w:rFonts w:hint="cs"/>
          <w:b/>
          <w:bCs/>
          <w:rtl/>
        </w:rPr>
        <w:t xml:space="preserve"> واستعمالها</w:t>
      </w:r>
      <w:r w:rsidRPr="004B2CFD">
        <w:rPr>
          <w:rFonts w:hint="eastAsia"/>
          <w:rtl/>
        </w:rPr>
        <w:t> </w:t>
      </w:r>
      <w:r w:rsidRPr="004B2CFD">
        <w:rPr>
          <w:rFonts w:hint="cs"/>
          <w:rtl/>
        </w:rPr>
        <w:t xml:space="preserve">- هذه هي الطبعة الأولى من كتيب انتقاء أنظمة التردد والتوقيت </w:t>
      </w:r>
      <w:r>
        <w:rPr>
          <w:rFonts w:hint="cs"/>
          <w:rtl/>
        </w:rPr>
        <w:t>الدقيقة</w:t>
      </w:r>
      <w:r w:rsidRPr="004B2CFD">
        <w:rPr>
          <w:rFonts w:hint="cs"/>
          <w:rtl/>
        </w:rPr>
        <w:t xml:space="preserve"> واستعمالها من إعداد فرقة العمل</w:t>
      </w:r>
      <w:r w:rsidRPr="004B2CFD">
        <w:rPr>
          <w:rFonts w:hint="eastAsia"/>
          <w:rtl/>
        </w:rPr>
        <w:t> </w:t>
      </w:r>
      <w:r w:rsidRPr="004B2CFD">
        <w:t>7A</w:t>
      </w:r>
      <w:r w:rsidRPr="004B2CFD">
        <w:rPr>
          <w:rFonts w:hint="cs"/>
          <w:rtl/>
        </w:rPr>
        <w:t xml:space="preserve"> </w:t>
      </w:r>
      <w:r>
        <w:rPr>
          <w:rFonts w:hint="cs"/>
          <w:rtl/>
        </w:rPr>
        <w:t>المنشور</w:t>
      </w:r>
      <w:r w:rsidRPr="004B2CFD">
        <w:rPr>
          <w:rFonts w:hint="cs"/>
          <w:rtl/>
        </w:rPr>
        <w:t xml:space="preserve"> عام</w:t>
      </w:r>
      <w:r w:rsidRPr="004B2CFD">
        <w:rPr>
          <w:rFonts w:hint="eastAsia"/>
          <w:rtl/>
        </w:rPr>
        <w:t> </w:t>
      </w:r>
      <w:r w:rsidRPr="004B2CFD">
        <w:t>1997</w:t>
      </w:r>
      <w:r w:rsidRPr="004B2CFD">
        <w:rPr>
          <w:rFonts w:hint="cs"/>
          <w:rtl/>
        </w:rPr>
        <w:t>.</w:t>
      </w:r>
    </w:p>
    <w:p w:rsidR="004B2CFD" w:rsidRPr="004B2CFD" w:rsidRDefault="004B2CFD" w:rsidP="004B2CFD">
      <w:pPr>
        <w:rPr>
          <w:rtl/>
        </w:rPr>
      </w:pPr>
      <w:r w:rsidRPr="004B2CFD">
        <w:rPr>
          <w:rFonts w:hint="cs"/>
          <w:b/>
          <w:bCs/>
          <w:rtl/>
        </w:rPr>
        <w:t>الاتصالات</w:t>
      </w:r>
      <w:r w:rsidR="00830E7A">
        <w:rPr>
          <w:rFonts w:hint="cs"/>
          <w:b/>
          <w:bCs/>
          <w:rtl/>
        </w:rPr>
        <w:t xml:space="preserve"> في </w:t>
      </w:r>
      <w:r w:rsidRPr="004B2CFD">
        <w:rPr>
          <w:rFonts w:hint="cs"/>
          <w:b/>
          <w:bCs/>
          <w:rtl/>
        </w:rPr>
        <w:t>خدمة الأبحاث الفضائية</w:t>
      </w:r>
      <w:r w:rsidRPr="004B2CFD">
        <w:rPr>
          <w:rFonts w:hint="eastAsia"/>
          <w:rtl/>
        </w:rPr>
        <w:t> </w:t>
      </w:r>
      <w:r>
        <w:rPr>
          <w:rFonts w:hint="cs"/>
          <w:rtl/>
        </w:rPr>
        <w:t xml:space="preserve">- </w:t>
      </w:r>
      <w:r w:rsidRPr="004B2CFD">
        <w:rPr>
          <w:rFonts w:hint="cs"/>
          <w:rtl/>
        </w:rPr>
        <w:t xml:space="preserve">هذه هي الطبعة </w:t>
      </w:r>
      <w:r w:rsidRPr="004B2CFD">
        <w:rPr>
          <w:rtl/>
        </w:rPr>
        <w:t xml:space="preserve">الثانية </w:t>
      </w:r>
      <w:r w:rsidRPr="004B2CFD">
        <w:rPr>
          <w:rFonts w:hint="cs"/>
          <w:rtl/>
        </w:rPr>
        <w:t>م</w:t>
      </w:r>
      <w:r>
        <w:rPr>
          <w:rFonts w:hint="cs"/>
          <w:rtl/>
        </w:rPr>
        <w:t>ن كتيب الأبحاث الفضائية المنشور</w:t>
      </w:r>
      <w:r w:rsidRPr="004B2CFD">
        <w:rPr>
          <w:rFonts w:hint="cs"/>
          <w:rtl/>
        </w:rPr>
        <w:t xml:space="preserve"> عام</w:t>
      </w:r>
      <w:r>
        <w:rPr>
          <w:rFonts w:hint="eastAsia"/>
          <w:rtl/>
        </w:rPr>
        <w:t> </w:t>
      </w:r>
      <w:r w:rsidRPr="004B2CFD">
        <w:t>2014</w:t>
      </w:r>
      <w:r w:rsidRPr="004B2CFD">
        <w:rPr>
          <w:rFonts w:hint="cs"/>
          <w:rtl/>
        </w:rPr>
        <w:t>.</w:t>
      </w:r>
    </w:p>
    <w:p w:rsidR="004B2CFD" w:rsidRPr="002C0DF1" w:rsidRDefault="004B2CFD" w:rsidP="00FF5975">
      <w:pPr>
        <w:rPr>
          <w:spacing w:val="-6"/>
          <w:rtl/>
        </w:rPr>
      </w:pPr>
      <w:r w:rsidRPr="002C0DF1">
        <w:rPr>
          <w:rFonts w:hint="cs"/>
          <w:b/>
          <w:bCs/>
          <w:spacing w:val="-6"/>
          <w:rtl/>
        </w:rPr>
        <w:t>النقل والنشر ساتلياً لإشارات التوقيت والترددات</w:t>
      </w:r>
      <w:r w:rsidRPr="002C0DF1">
        <w:rPr>
          <w:rFonts w:hint="cs"/>
          <w:spacing w:val="-6"/>
          <w:rtl/>
        </w:rPr>
        <w:t xml:space="preserve"> - </w:t>
      </w:r>
      <w:r w:rsidRPr="002C0DF1">
        <w:rPr>
          <w:spacing w:val="-6"/>
          <w:rtl/>
        </w:rPr>
        <w:t>هذه هي الطبعة</w:t>
      </w:r>
      <w:r w:rsidRPr="002C0DF1">
        <w:rPr>
          <w:rFonts w:hint="cs"/>
          <w:spacing w:val="-6"/>
          <w:rtl/>
        </w:rPr>
        <w:t xml:space="preserve"> الأولى من الكتيّب الذي أعدته فرقة العمل</w:t>
      </w:r>
      <w:r w:rsidRPr="002C0DF1">
        <w:rPr>
          <w:rFonts w:hint="eastAsia"/>
          <w:spacing w:val="-6"/>
          <w:rtl/>
        </w:rPr>
        <w:t> </w:t>
      </w:r>
      <w:r w:rsidRPr="002C0DF1">
        <w:rPr>
          <w:spacing w:val="-6"/>
        </w:rPr>
        <w:t>7A</w:t>
      </w:r>
      <w:r w:rsidRPr="002C0DF1">
        <w:rPr>
          <w:rFonts w:hint="cs"/>
          <w:spacing w:val="-6"/>
          <w:rtl/>
        </w:rPr>
        <w:t xml:space="preserve"> والمنشور</w:t>
      </w:r>
      <w:r w:rsidR="00F1797C">
        <w:rPr>
          <w:rFonts w:hint="cs"/>
          <w:spacing w:val="-6"/>
          <w:rtl/>
        </w:rPr>
        <w:t xml:space="preserve"> </w:t>
      </w:r>
      <w:r w:rsidRPr="002C0DF1">
        <w:rPr>
          <w:rFonts w:hint="cs"/>
          <w:spacing w:val="-6"/>
          <w:rtl/>
        </w:rPr>
        <w:t>عام</w:t>
      </w:r>
      <w:r w:rsidRPr="002C0DF1">
        <w:rPr>
          <w:rFonts w:hint="eastAsia"/>
          <w:spacing w:val="-6"/>
          <w:rtl/>
        </w:rPr>
        <w:t> </w:t>
      </w:r>
      <w:r w:rsidRPr="002C0DF1">
        <w:rPr>
          <w:spacing w:val="-6"/>
        </w:rPr>
        <w:t>2010</w:t>
      </w:r>
      <w:r w:rsidRPr="002C0DF1">
        <w:rPr>
          <w:rFonts w:hint="cs"/>
          <w:spacing w:val="-6"/>
          <w:rtl/>
        </w:rPr>
        <w:t>.</w:t>
      </w:r>
    </w:p>
    <w:p w:rsidR="004B2CFD" w:rsidRPr="004B2CFD" w:rsidRDefault="004B2CFD" w:rsidP="004B2CFD">
      <w:pPr>
        <w:rPr>
          <w:rtl/>
          <w:lang w:bidi="ar-EG"/>
        </w:rPr>
      </w:pPr>
      <w:r w:rsidRPr="004B2CFD">
        <w:rPr>
          <w:b/>
          <w:bCs/>
          <w:rtl/>
        </w:rPr>
        <w:t>كتيب خدمة استكشاف الأرض الساتلية</w:t>
      </w:r>
      <w:r>
        <w:rPr>
          <w:rFonts w:hint="cs"/>
          <w:rtl/>
        </w:rPr>
        <w:t> </w:t>
      </w:r>
      <w:r w:rsidRPr="004B2CFD">
        <w:rPr>
          <w:rtl/>
        </w:rPr>
        <w:t>- هذا كتي</w:t>
      </w:r>
      <w:r w:rsidRPr="004B2CFD">
        <w:rPr>
          <w:rFonts w:hint="cs"/>
          <w:rtl/>
        </w:rPr>
        <w:t>ّ</w:t>
      </w:r>
      <w:r w:rsidRPr="004B2CFD">
        <w:rPr>
          <w:rtl/>
        </w:rPr>
        <w:t>ب جديد نشر عام</w:t>
      </w:r>
      <w:r>
        <w:rPr>
          <w:rFonts w:hint="cs"/>
          <w:rtl/>
        </w:rPr>
        <w:t> </w:t>
      </w:r>
      <w:r>
        <w:t>2011</w:t>
      </w:r>
      <w:r w:rsidRPr="004B2CFD">
        <w:rPr>
          <w:rFonts w:hint="cs"/>
          <w:rtl/>
        </w:rPr>
        <w:t>. وقد أقره أيضاً القرار</w:t>
      </w:r>
      <w:r>
        <w:rPr>
          <w:rFonts w:hint="eastAsia"/>
          <w:rtl/>
          <w:lang w:bidi="ar-EG"/>
        </w:rPr>
        <w:t> </w:t>
      </w:r>
      <w:r w:rsidRPr="004B2CFD">
        <w:rPr>
          <w:b/>
          <w:bCs/>
          <w:lang w:bidi="ar-EG"/>
        </w:rPr>
        <w:t>673 (Rev.WRC</w:t>
      </w:r>
      <w:r w:rsidRPr="004B2CFD">
        <w:rPr>
          <w:b/>
          <w:bCs/>
          <w:lang w:bidi="ar-EG"/>
        </w:rPr>
        <w:noBreakHyphen/>
        <w:t>12)</w:t>
      </w:r>
      <w:r>
        <w:rPr>
          <w:rFonts w:hint="cs"/>
          <w:rtl/>
          <w:lang w:bidi="ar-EG"/>
        </w:rPr>
        <w:t>.</w:t>
      </w:r>
    </w:p>
    <w:p w:rsidR="004B2CFD" w:rsidRPr="004B2CFD" w:rsidRDefault="004B2CFD" w:rsidP="004B2CFD">
      <w:pPr>
        <w:pStyle w:val="Heading1"/>
        <w:rPr>
          <w:rtl/>
          <w:lang w:bidi="ar-EG"/>
        </w:rPr>
      </w:pPr>
      <w:r>
        <w:rPr>
          <w:lang w:bidi="ar-EG"/>
        </w:rPr>
        <w:t>6</w:t>
      </w:r>
      <w:r>
        <w:rPr>
          <w:lang w:bidi="ar-EG"/>
        </w:rPr>
        <w:tab/>
      </w:r>
      <w:r w:rsidRPr="004B2CFD">
        <w:rPr>
          <w:rtl/>
          <w:lang w:bidi="ar-EG"/>
        </w:rPr>
        <w:t>التحضير لمؤتمر الاتصالات الراديوية</w:t>
      </w:r>
    </w:p>
    <w:p w:rsidR="004B2CFD" w:rsidRPr="005745A9" w:rsidRDefault="004B2CFD" w:rsidP="004B2CFD">
      <w:pPr>
        <w:rPr>
          <w:rtl/>
          <w:lang w:bidi="ar-EG"/>
        </w:rPr>
      </w:pPr>
      <w:r w:rsidRPr="005745A9">
        <w:rPr>
          <w:rFonts w:hint="cs"/>
          <w:rtl/>
          <w:lang w:bidi="ar-EG"/>
        </w:rPr>
        <w:t xml:space="preserve">شكّل جدول أعمال المؤتمر العالمي للاتصالات الراديوية لعام </w:t>
      </w:r>
      <w:r w:rsidRPr="005745A9">
        <w:rPr>
          <w:lang w:bidi="ar-EG"/>
        </w:rPr>
        <w:t>2015</w:t>
      </w:r>
      <w:r w:rsidRPr="005745A9">
        <w:rPr>
          <w:rtl/>
          <w:lang w:bidi="ar-EG"/>
        </w:rPr>
        <w:t xml:space="preserve"> </w:t>
      </w:r>
      <w:r w:rsidRPr="005745A9">
        <w:rPr>
          <w:rFonts w:hint="cs"/>
          <w:rtl/>
          <w:lang w:bidi="ar-EG"/>
        </w:rPr>
        <w:t>مصدراً لأنشطة كثيرة للجنة الدراسات</w:t>
      </w:r>
      <w:r w:rsidRPr="005745A9">
        <w:rPr>
          <w:rFonts w:hint="eastAsia"/>
          <w:rtl/>
          <w:lang w:bidi="ar-EG"/>
        </w:rPr>
        <w:t> </w:t>
      </w:r>
      <w:r w:rsidRPr="005745A9">
        <w:t>7</w:t>
      </w:r>
      <w:r w:rsidRPr="005745A9">
        <w:rPr>
          <w:rFonts w:hint="cs"/>
          <w:rtl/>
          <w:lang w:bidi="ar-EG"/>
        </w:rPr>
        <w:t xml:space="preserve"> وفرق عملها منذ عام</w:t>
      </w:r>
      <w:r w:rsidRPr="005745A9">
        <w:rPr>
          <w:rFonts w:hint="eastAsia"/>
          <w:rtl/>
          <w:lang w:bidi="ar-EG"/>
        </w:rPr>
        <w:t> </w:t>
      </w:r>
      <w:r w:rsidRPr="005745A9">
        <w:rPr>
          <w:lang w:val="en-GB"/>
        </w:rPr>
        <w:t>2012</w:t>
      </w:r>
      <w:r w:rsidRPr="005745A9">
        <w:rPr>
          <w:rFonts w:hint="cs"/>
          <w:rtl/>
          <w:lang w:bidi="ar-EG"/>
        </w:rPr>
        <w:t>.</w:t>
      </w:r>
    </w:p>
    <w:p w:rsidR="004B2CFD" w:rsidRPr="002C0DF1" w:rsidRDefault="004B2CFD" w:rsidP="004B2CFD">
      <w:pPr>
        <w:rPr>
          <w:spacing w:val="-6"/>
          <w:rtl/>
          <w:lang w:bidi="ar-EG"/>
        </w:rPr>
      </w:pPr>
      <w:r w:rsidRPr="002C0DF1">
        <w:rPr>
          <w:rFonts w:hint="cs"/>
          <w:spacing w:val="-6"/>
          <w:rtl/>
          <w:lang w:bidi="ar-EG"/>
        </w:rPr>
        <w:t xml:space="preserve">وكانت لفرق عمل </w:t>
      </w:r>
      <w:r w:rsidRPr="002C0DF1">
        <w:rPr>
          <w:spacing w:val="-6"/>
          <w:rtl/>
          <w:lang w:bidi="ar-EG"/>
        </w:rPr>
        <w:t xml:space="preserve">لجنة الدراسات </w:t>
      </w:r>
      <w:r w:rsidRPr="002C0DF1">
        <w:rPr>
          <w:spacing w:val="-6"/>
          <w:lang w:bidi="ar-EG"/>
        </w:rPr>
        <w:t>7</w:t>
      </w:r>
      <w:r w:rsidRPr="002C0DF1">
        <w:rPr>
          <w:rFonts w:hint="cs"/>
          <w:spacing w:val="-6"/>
          <w:rtl/>
          <w:lang w:bidi="ar-EG"/>
        </w:rPr>
        <w:t xml:space="preserve"> فرق مساهمات للأفرقة المعنية بالبنود</w:t>
      </w:r>
      <w:r w:rsidRPr="002C0DF1">
        <w:rPr>
          <w:rFonts w:hint="eastAsia"/>
          <w:spacing w:val="-6"/>
          <w:rtl/>
          <w:lang w:bidi="ar-EG"/>
        </w:rPr>
        <w:t> </w:t>
      </w:r>
      <w:r w:rsidRPr="002C0DF1">
        <w:rPr>
          <w:spacing w:val="-6"/>
          <w:lang w:val="en-GB"/>
        </w:rPr>
        <w:t>1.1</w:t>
      </w:r>
      <w:r w:rsidRPr="002C0DF1">
        <w:rPr>
          <w:rFonts w:hint="cs"/>
          <w:spacing w:val="-6"/>
          <w:rtl/>
        </w:rPr>
        <w:t xml:space="preserve"> </w:t>
      </w:r>
      <w:r w:rsidRPr="002C0DF1">
        <w:rPr>
          <w:rFonts w:hint="cs"/>
          <w:spacing w:val="-6"/>
          <w:rtl/>
          <w:lang w:bidi="ar-EG"/>
        </w:rPr>
        <w:t>و</w:t>
      </w:r>
      <w:r w:rsidRPr="002C0DF1">
        <w:rPr>
          <w:spacing w:val="-6"/>
          <w:lang w:val="en-GB"/>
        </w:rPr>
        <w:t xml:space="preserve">6.1 </w:t>
      </w:r>
      <w:r w:rsidRPr="002C0DF1">
        <w:rPr>
          <w:rFonts w:hint="cs"/>
          <w:spacing w:val="-6"/>
          <w:rtl/>
        </w:rPr>
        <w:t xml:space="preserve"> </w:t>
      </w:r>
      <w:r w:rsidRPr="002C0DF1">
        <w:rPr>
          <w:rFonts w:hint="cs"/>
          <w:spacing w:val="-6"/>
          <w:rtl/>
          <w:lang w:bidi="ar-EG"/>
        </w:rPr>
        <w:t>و</w:t>
      </w:r>
      <w:r w:rsidRPr="002C0DF1">
        <w:rPr>
          <w:spacing w:val="-6"/>
          <w:lang w:val="en-GB"/>
        </w:rPr>
        <w:t>9.1</w:t>
      </w:r>
      <w:r w:rsidRPr="002C0DF1">
        <w:rPr>
          <w:rFonts w:hint="cs"/>
          <w:spacing w:val="-6"/>
          <w:rtl/>
        </w:rPr>
        <w:t xml:space="preserve"> </w:t>
      </w:r>
      <w:r w:rsidRPr="002C0DF1">
        <w:rPr>
          <w:rFonts w:hint="cs"/>
          <w:spacing w:val="-6"/>
          <w:rtl/>
          <w:lang w:bidi="ar-EG"/>
        </w:rPr>
        <w:t>و</w:t>
      </w:r>
      <w:r w:rsidRPr="002C0DF1">
        <w:rPr>
          <w:spacing w:val="-6"/>
          <w:lang w:val="en-GB"/>
        </w:rPr>
        <w:t>0.1</w:t>
      </w:r>
      <w:r w:rsidRPr="002C0DF1">
        <w:rPr>
          <w:rFonts w:hint="cs"/>
          <w:spacing w:val="-6"/>
          <w:rtl/>
        </w:rPr>
        <w:t xml:space="preserve"> </w:t>
      </w:r>
      <w:r w:rsidRPr="002C0DF1">
        <w:rPr>
          <w:rFonts w:hint="cs"/>
          <w:spacing w:val="-6"/>
          <w:rtl/>
          <w:lang w:bidi="ar-EG"/>
        </w:rPr>
        <w:t>و</w:t>
      </w:r>
      <w:r w:rsidRPr="002C0DF1">
        <w:rPr>
          <w:spacing w:val="-6"/>
          <w:lang w:val="en-GB"/>
        </w:rPr>
        <w:t>17.1</w:t>
      </w:r>
      <w:r w:rsidRPr="002C0DF1">
        <w:rPr>
          <w:rFonts w:hint="cs"/>
          <w:spacing w:val="-6"/>
          <w:rtl/>
          <w:lang w:bidi="ar-EG"/>
        </w:rPr>
        <w:t xml:space="preserve"> </w:t>
      </w:r>
      <w:r w:rsidRPr="002C0DF1">
        <w:rPr>
          <w:spacing w:val="-6"/>
          <w:rtl/>
          <w:lang w:bidi="ar-EG"/>
        </w:rPr>
        <w:t>و</w:t>
      </w:r>
      <w:r w:rsidRPr="002C0DF1">
        <w:rPr>
          <w:spacing w:val="-6"/>
          <w:lang w:val="en-GB"/>
        </w:rPr>
        <w:t>18.1</w:t>
      </w:r>
      <w:r w:rsidRPr="002C0DF1">
        <w:rPr>
          <w:spacing w:val="-6"/>
          <w:rtl/>
          <w:lang w:bidi="ar-EG"/>
        </w:rPr>
        <w:t xml:space="preserve"> و</w:t>
      </w:r>
      <w:r w:rsidRPr="002C0DF1">
        <w:rPr>
          <w:spacing w:val="-6"/>
          <w:lang w:bidi="ar-EG"/>
        </w:rPr>
        <w:t>1.1.9</w:t>
      </w:r>
      <w:r w:rsidRPr="002C0DF1">
        <w:rPr>
          <w:rFonts w:hint="cs"/>
          <w:spacing w:val="-6"/>
          <w:rtl/>
          <w:lang w:bidi="ar-EG"/>
        </w:rPr>
        <w:t xml:space="preserve"> من جدول الأعمال.</w:t>
      </w:r>
    </w:p>
    <w:p w:rsidR="004B2CFD" w:rsidRPr="00D9304F" w:rsidRDefault="004B2CFD" w:rsidP="00187762">
      <w:pPr>
        <w:rPr>
          <w:rtl/>
          <w:lang w:bidi="ar-EG"/>
        </w:rPr>
      </w:pPr>
      <w:r w:rsidRPr="00D9304F">
        <w:rPr>
          <w:rFonts w:hint="cs"/>
          <w:rtl/>
          <w:lang w:bidi="ar-EG"/>
        </w:rPr>
        <w:lastRenderedPageBreak/>
        <w:t xml:space="preserve">وكانت </w:t>
      </w:r>
      <w:r w:rsidRPr="00D9304F">
        <w:rPr>
          <w:rtl/>
          <w:lang w:bidi="ar-EG"/>
        </w:rPr>
        <w:t>لجنة الدراسات</w:t>
      </w:r>
      <w:r w:rsidRPr="00D9304F">
        <w:rPr>
          <w:rFonts w:hint="cs"/>
          <w:rtl/>
          <w:lang w:bidi="ar-EG"/>
        </w:rPr>
        <w:t> </w:t>
      </w:r>
      <w:r w:rsidRPr="00D9304F">
        <w:rPr>
          <w:lang w:bidi="ar-EG"/>
        </w:rPr>
        <w:t>7</w:t>
      </w:r>
      <w:r w:rsidRPr="00D9304F">
        <w:rPr>
          <w:rFonts w:hint="cs"/>
          <w:rtl/>
          <w:lang w:bidi="ar-EG"/>
        </w:rPr>
        <w:t xml:space="preserve"> هي الفريق المسؤول عن البند</w:t>
      </w:r>
      <w:r w:rsidRPr="00D9304F">
        <w:rPr>
          <w:rFonts w:hint="eastAsia"/>
          <w:rtl/>
          <w:lang w:bidi="ar-EG"/>
        </w:rPr>
        <w:t> </w:t>
      </w:r>
      <w:r w:rsidRPr="00D9304F">
        <w:rPr>
          <w:lang w:val="en-GB"/>
        </w:rPr>
        <w:t>14.1</w:t>
      </w:r>
      <w:r w:rsidRPr="00D9304F">
        <w:rPr>
          <w:rFonts w:hint="cs"/>
          <w:rtl/>
          <w:lang w:bidi="ar-EG"/>
        </w:rPr>
        <w:t xml:space="preserve"> </w:t>
      </w:r>
      <w:r w:rsidRPr="00D9304F">
        <w:rPr>
          <w:rtl/>
          <w:lang w:bidi="ar-EG"/>
        </w:rPr>
        <w:t>من جدول الأعمال</w:t>
      </w:r>
      <w:r w:rsidRPr="00D9304F">
        <w:rPr>
          <w:rFonts w:hint="cs"/>
          <w:rtl/>
          <w:lang w:bidi="ar-EG"/>
        </w:rPr>
        <w:t xml:space="preserve"> بشأن الجدوى من تحقيق </w:t>
      </w:r>
      <w:r w:rsidR="00187762" w:rsidRPr="00D9304F">
        <w:rPr>
          <w:rFonts w:hint="cs"/>
          <w:rtl/>
          <w:lang w:bidi="ar-EG"/>
        </w:rPr>
        <w:t>مقياس</w:t>
      </w:r>
      <w:r w:rsidRPr="00D9304F">
        <w:rPr>
          <w:rFonts w:hint="cs"/>
          <w:rtl/>
          <w:lang w:bidi="ar-EG"/>
        </w:rPr>
        <w:t xml:space="preserve"> زمني مستمر. وكان هذا البند </w:t>
      </w:r>
      <w:r w:rsidRPr="00D9304F">
        <w:rPr>
          <w:rtl/>
          <w:lang w:bidi="ar-EG"/>
        </w:rPr>
        <w:t>من جدول الأعمال</w:t>
      </w:r>
      <w:r w:rsidRPr="00D9304F">
        <w:rPr>
          <w:rFonts w:hint="cs"/>
          <w:rtl/>
          <w:lang w:bidi="ar-EG"/>
        </w:rPr>
        <w:t xml:space="preserve"> نتيجة مباشرة للمناقشة التي دارت خلال </w:t>
      </w:r>
      <w:r w:rsidRPr="00D9304F">
        <w:rPr>
          <w:rtl/>
          <w:lang w:bidi="ar-EG"/>
        </w:rPr>
        <w:t>جمعية الاتصالات الراديوية</w:t>
      </w:r>
      <w:r w:rsidRPr="00D9304F">
        <w:rPr>
          <w:rFonts w:hint="cs"/>
          <w:rtl/>
          <w:lang w:bidi="ar-EG"/>
        </w:rPr>
        <w:t xml:space="preserve"> لعام</w:t>
      </w:r>
      <w:r w:rsidRPr="00D9304F">
        <w:rPr>
          <w:rFonts w:hint="eastAsia"/>
          <w:rtl/>
          <w:lang w:bidi="ar-EG"/>
        </w:rPr>
        <w:t> </w:t>
      </w:r>
      <w:r w:rsidRPr="00D9304F">
        <w:rPr>
          <w:lang w:bidi="ar-EG"/>
        </w:rPr>
        <w:t>2012</w:t>
      </w:r>
      <w:r w:rsidRPr="00D9304F">
        <w:rPr>
          <w:rFonts w:hint="cs"/>
          <w:rtl/>
          <w:lang w:bidi="ar-EG"/>
        </w:rPr>
        <w:t xml:space="preserve"> فيما يتعلق بالموافقة على التعديلات المقترحة على التوصيات</w:t>
      </w:r>
      <w:r w:rsidRPr="00D9304F">
        <w:rPr>
          <w:rFonts w:hint="eastAsia"/>
          <w:rtl/>
          <w:lang w:bidi="ar-EG"/>
        </w:rPr>
        <w:t> </w:t>
      </w:r>
      <w:r w:rsidRPr="00D9304F">
        <w:rPr>
          <w:lang w:val="en-GB"/>
        </w:rPr>
        <w:t>ITU</w:t>
      </w:r>
      <w:r w:rsidRPr="00D9304F">
        <w:rPr>
          <w:lang w:val="en-GB"/>
        </w:rPr>
        <w:noBreakHyphen/>
        <w:t>R TF.460</w:t>
      </w:r>
      <w:r w:rsidRPr="00D9304F">
        <w:rPr>
          <w:lang w:val="en-GB"/>
        </w:rPr>
        <w:noBreakHyphen/>
        <w:t>6</w:t>
      </w:r>
      <w:r w:rsidRPr="00D9304F">
        <w:rPr>
          <w:rFonts w:hint="cs"/>
          <w:rtl/>
        </w:rPr>
        <w:t>.</w:t>
      </w:r>
      <w:r w:rsidRPr="00D9304F">
        <w:rPr>
          <w:rFonts w:hint="cs"/>
          <w:rtl/>
          <w:lang w:bidi="ar-EG"/>
        </w:rPr>
        <w:t xml:space="preserve"> وتعلقت هذه التعديلات </w:t>
      </w:r>
      <w:r w:rsidR="00187762" w:rsidRPr="00D9304F">
        <w:rPr>
          <w:rFonts w:hint="cs"/>
          <w:rtl/>
          <w:lang w:bidi="ar-EG"/>
        </w:rPr>
        <w:t>بإلغاء</w:t>
      </w:r>
      <w:r w:rsidRPr="00D9304F">
        <w:rPr>
          <w:rFonts w:hint="cs"/>
          <w:rtl/>
          <w:lang w:bidi="ar-EG"/>
        </w:rPr>
        <w:t xml:space="preserve"> </w:t>
      </w:r>
      <w:r w:rsidRPr="00D9304F">
        <w:rPr>
          <w:rtl/>
          <w:lang w:bidi="ar-EG"/>
        </w:rPr>
        <w:t>الثانية الكبيسة</w:t>
      </w:r>
      <w:r w:rsidRPr="00D9304F">
        <w:rPr>
          <w:rFonts w:hint="cs"/>
          <w:rtl/>
          <w:lang w:bidi="ar-EG"/>
        </w:rPr>
        <w:t xml:space="preserve"> من تعريف </w:t>
      </w:r>
      <w:r w:rsidRPr="00D9304F">
        <w:rPr>
          <w:rtl/>
          <w:lang w:bidi="ar-EG"/>
        </w:rPr>
        <w:t xml:space="preserve">التوقيت العالمي المنسق </w:t>
      </w:r>
      <w:r w:rsidRPr="00D9304F">
        <w:rPr>
          <w:lang w:bidi="ar-EG"/>
        </w:rPr>
        <w:t>(UTC)</w:t>
      </w:r>
      <w:r w:rsidRPr="00D9304F">
        <w:rPr>
          <w:rFonts w:hint="cs"/>
          <w:rtl/>
          <w:lang w:bidi="ar-EG"/>
        </w:rPr>
        <w:t>. وبما أنه لم يكن هناك توافق</w:t>
      </w:r>
      <w:r w:rsidR="00830E7A" w:rsidRPr="00D9304F">
        <w:rPr>
          <w:rFonts w:hint="cs"/>
          <w:rtl/>
          <w:lang w:bidi="ar-EG"/>
        </w:rPr>
        <w:t xml:space="preserve"> في </w:t>
      </w:r>
      <w:r w:rsidRPr="00D9304F">
        <w:rPr>
          <w:rFonts w:hint="cs"/>
          <w:rtl/>
          <w:lang w:bidi="ar-EG"/>
        </w:rPr>
        <w:t xml:space="preserve">الآراء </w:t>
      </w:r>
      <w:r w:rsidR="00187762" w:rsidRPr="00D9304F">
        <w:rPr>
          <w:rFonts w:hint="cs"/>
          <w:rtl/>
          <w:lang w:bidi="ar-EG"/>
        </w:rPr>
        <w:t>ولا</w:t>
      </w:r>
      <w:r w:rsidR="00187762" w:rsidRPr="00D9304F">
        <w:rPr>
          <w:rFonts w:hint="eastAsia"/>
          <w:rtl/>
          <w:lang w:bidi="ar-EG"/>
        </w:rPr>
        <w:t> </w:t>
      </w:r>
      <w:r w:rsidRPr="00D9304F">
        <w:rPr>
          <w:rFonts w:hint="cs"/>
          <w:rtl/>
          <w:lang w:bidi="ar-EG"/>
        </w:rPr>
        <w:t xml:space="preserve">إمكانية </w:t>
      </w:r>
      <w:r w:rsidR="00187762" w:rsidRPr="00D9304F">
        <w:rPr>
          <w:rFonts w:hint="cs"/>
          <w:rtl/>
          <w:lang w:bidi="ar-EG"/>
        </w:rPr>
        <w:t xml:space="preserve">بناء على ذلك </w:t>
      </w:r>
      <w:r w:rsidRPr="00D9304F">
        <w:rPr>
          <w:rFonts w:hint="cs"/>
          <w:rtl/>
          <w:lang w:bidi="ar-EG"/>
        </w:rPr>
        <w:t>لاعتماد التوصية على مستوى لجنة الدراسات، قرر رئيس لجنة الدراسات</w:t>
      </w:r>
      <w:r w:rsidRPr="00D9304F">
        <w:rPr>
          <w:rFonts w:hint="eastAsia"/>
          <w:rtl/>
          <w:lang w:bidi="ar-EG"/>
        </w:rPr>
        <w:t> </w:t>
      </w:r>
      <w:r w:rsidRPr="00D9304F">
        <w:rPr>
          <w:lang w:bidi="ar-EG"/>
        </w:rPr>
        <w:t>7</w:t>
      </w:r>
      <w:r w:rsidRPr="00D9304F">
        <w:rPr>
          <w:rFonts w:hint="cs"/>
          <w:rtl/>
          <w:lang w:bidi="ar-EG"/>
        </w:rPr>
        <w:t xml:space="preserve"> عرضها على جمعية </w:t>
      </w:r>
      <w:r w:rsidRPr="00D9304F">
        <w:rPr>
          <w:rtl/>
          <w:lang w:bidi="ar-EG"/>
        </w:rPr>
        <w:t>الاتصالات الراديوية</w:t>
      </w:r>
      <w:r w:rsidRPr="00D9304F">
        <w:rPr>
          <w:rFonts w:hint="cs"/>
          <w:rtl/>
          <w:lang w:bidi="ar-EG"/>
        </w:rPr>
        <w:t xml:space="preserve"> إلا أن </w:t>
      </w:r>
      <w:r w:rsidR="00187762" w:rsidRPr="00D9304F">
        <w:rPr>
          <w:rFonts w:hint="cs"/>
          <w:rtl/>
          <w:lang w:bidi="ar-EG"/>
        </w:rPr>
        <w:t xml:space="preserve">نقص المعلومات وعدم وضوح موقف عدد </w:t>
      </w:r>
      <w:r w:rsidRPr="00D9304F">
        <w:rPr>
          <w:rFonts w:hint="cs"/>
          <w:rtl/>
          <w:lang w:bidi="ar-EG"/>
        </w:rPr>
        <w:t xml:space="preserve">كبير من الإدارات أدى إلى اتخاذ قرار بشأن </w:t>
      </w:r>
      <w:r w:rsidR="00187762" w:rsidRPr="00D9304F">
        <w:rPr>
          <w:rFonts w:hint="cs"/>
          <w:rtl/>
          <w:lang w:bidi="ar-EG"/>
        </w:rPr>
        <w:t xml:space="preserve">رفعها إلى مستوى أعلى </w:t>
      </w:r>
      <w:r w:rsidRPr="00D9304F">
        <w:rPr>
          <w:rFonts w:hint="cs"/>
          <w:rtl/>
          <w:lang w:bidi="ar-EG"/>
        </w:rPr>
        <w:t xml:space="preserve">من خلال إدراجها كبند </w:t>
      </w:r>
      <w:r w:rsidR="00187762" w:rsidRPr="00D9304F">
        <w:rPr>
          <w:rFonts w:hint="cs"/>
          <w:rtl/>
          <w:lang w:bidi="ar-EG"/>
        </w:rPr>
        <w:t>على</w:t>
      </w:r>
      <w:r w:rsidRPr="00D9304F">
        <w:rPr>
          <w:rFonts w:hint="cs"/>
          <w:rtl/>
          <w:lang w:bidi="ar-EG"/>
        </w:rPr>
        <w:t xml:space="preserve"> جدول أعمال</w:t>
      </w:r>
      <w:r w:rsidRPr="00D9304F">
        <w:rPr>
          <w:rtl/>
          <w:lang w:bidi="ar-EG"/>
        </w:rPr>
        <w:t xml:space="preserve"> المؤتمر العالمي للاتصالات الراديوية</w:t>
      </w:r>
      <w:r w:rsidRPr="00D9304F">
        <w:rPr>
          <w:rtl/>
        </w:rPr>
        <w:t xml:space="preserve"> </w:t>
      </w:r>
      <w:r w:rsidRPr="00D9304F">
        <w:rPr>
          <w:rtl/>
          <w:lang w:bidi="ar-EG"/>
        </w:rPr>
        <w:t>لعام</w:t>
      </w:r>
      <w:r w:rsidRPr="00D9304F">
        <w:rPr>
          <w:rFonts w:hint="cs"/>
          <w:rtl/>
          <w:lang w:bidi="ar-EG"/>
        </w:rPr>
        <w:t> </w:t>
      </w:r>
      <w:r w:rsidRPr="00D9304F">
        <w:rPr>
          <w:lang w:bidi="ar-EG"/>
        </w:rPr>
        <w:t>2015</w:t>
      </w:r>
      <w:r w:rsidRPr="00D9304F">
        <w:rPr>
          <w:rFonts w:hint="cs"/>
          <w:rtl/>
          <w:lang w:bidi="ar-EG"/>
        </w:rPr>
        <w:t>.</w:t>
      </w:r>
    </w:p>
    <w:p w:rsidR="004B2CFD" w:rsidRPr="004B2CFD" w:rsidRDefault="004B2CFD" w:rsidP="00FC3291">
      <w:pPr>
        <w:rPr>
          <w:rtl/>
          <w:lang w:bidi="ar-EG"/>
        </w:rPr>
      </w:pPr>
      <w:r w:rsidRPr="004B2CFD">
        <w:rPr>
          <w:rFonts w:hint="cs"/>
          <w:rtl/>
          <w:lang w:bidi="ar-EG"/>
        </w:rPr>
        <w:t>وكانت فرقة</w:t>
      </w:r>
      <w:r w:rsidRPr="004B2CFD">
        <w:rPr>
          <w:rtl/>
          <w:lang w:bidi="ar-EG"/>
        </w:rPr>
        <w:t xml:space="preserve"> العمل</w:t>
      </w:r>
      <w:r w:rsidR="00FC3291">
        <w:rPr>
          <w:rFonts w:hint="cs"/>
          <w:rtl/>
          <w:lang w:bidi="ar-EG"/>
        </w:rPr>
        <w:t> </w:t>
      </w:r>
      <w:r w:rsidR="00FC3291">
        <w:rPr>
          <w:lang w:bidi="ar-EG"/>
        </w:rPr>
        <w:t>7</w:t>
      </w:r>
      <w:r w:rsidRPr="004B2CFD">
        <w:t>B</w:t>
      </w:r>
      <w:r w:rsidRPr="004B2CFD">
        <w:rPr>
          <w:rFonts w:hint="cs"/>
          <w:rtl/>
          <w:lang w:bidi="ar-EG"/>
        </w:rPr>
        <w:t xml:space="preserve"> الفريق المسؤول عن البنود </w:t>
      </w:r>
      <w:r w:rsidRPr="004B2CFD">
        <w:rPr>
          <w:lang w:val="en-GB"/>
        </w:rPr>
        <w:t>11.1</w:t>
      </w:r>
      <w:r w:rsidRPr="004B2CFD">
        <w:rPr>
          <w:rFonts w:hint="cs"/>
          <w:rtl/>
          <w:lang w:bidi="ar-EG"/>
        </w:rPr>
        <w:t xml:space="preserve"> و </w:t>
      </w:r>
      <w:r w:rsidRPr="004B2CFD">
        <w:rPr>
          <w:lang w:val="en-GB"/>
        </w:rPr>
        <w:t>13.1</w:t>
      </w:r>
      <w:r w:rsidRPr="004B2CFD">
        <w:rPr>
          <w:rFonts w:hint="cs"/>
          <w:rtl/>
          <w:lang w:bidi="ar-EG"/>
        </w:rPr>
        <w:t xml:space="preserve"> و</w:t>
      </w:r>
      <w:r w:rsidRPr="004B2CFD">
        <w:rPr>
          <w:lang w:val="en-GB"/>
        </w:rPr>
        <w:t>8.1.9</w:t>
      </w:r>
      <w:r w:rsidRPr="004B2CFD">
        <w:rPr>
          <w:rFonts w:hint="cs"/>
          <w:rtl/>
          <w:lang w:bidi="ar-EG"/>
        </w:rPr>
        <w:t xml:space="preserve"> من جدول الأعمال.</w:t>
      </w:r>
    </w:p>
    <w:p w:rsidR="004B2CFD" w:rsidRPr="00245195" w:rsidRDefault="00FC3291" w:rsidP="00FC3291">
      <w:pPr>
        <w:pStyle w:val="enumlev1"/>
        <w:rPr>
          <w:b/>
          <w:bCs/>
          <w:spacing w:val="-2"/>
          <w:lang w:bidi="ar-SA"/>
        </w:rPr>
      </w:pPr>
      <w:r w:rsidRPr="00245195">
        <w:rPr>
          <w:spacing w:val="-2"/>
        </w:rPr>
        <w:t>•</w:t>
      </w:r>
      <w:r w:rsidRPr="00245195">
        <w:rPr>
          <w:spacing w:val="-2"/>
          <w:rtl/>
        </w:rPr>
        <w:tab/>
      </w:r>
      <w:r w:rsidR="004B2CFD" w:rsidRPr="00245195">
        <w:rPr>
          <w:spacing w:val="-2"/>
          <w:rtl/>
        </w:rPr>
        <w:t xml:space="preserve">يتعلق </w:t>
      </w:r>
      <w:r w:rsidR="004B2CFD" w:rsidRPr="00245195">
        <w:rPr>
          <w:rFonts w:hint="cs"/>
          <w:spacing w:val="-2"/>
          <w:rtl/>
        </w:rPr>
        <w:t>البند</w:t>
      </w:r>
      <w:r w:rsidRPr="00245195">
        <w:rPr>
          <w:rFonts w:hint="eastAsia"/>
          <w:spacing w:val="-2"/>
          <w:rtl/>
        </w:rPr>
        <w:t> </w:t>
      </w:r>
      <w:r w:rsidR="004B2CFD" w:rsidRPr="00245195">
        <w:rPr>
          <w:spacing w:val="-2"/>
        </w:rPr>
        <w:t>11.1</w:t>
      </w:r>
      <w:r w:rsidR="004B2CFD" w:rsidRPr="00245195">
        <w:rPr>
          <w:rFonts w:hint="cs"/>
          <w:spacing w:val="-2"/>
          <w:rtl/>
        </w:rPr>
        <w:t xml:space="preserve"> من جدول الأعمال بتوزيع جديد </w:t>
      </w:r>
      <w:r w:rsidR="004B2CFD" w:rsidRPr="00245195">
        <w:rPr>
          <w:spacing w:val="-2"/>
          <w:rtl/>
        </w:rPr>
        <w:t>لخدمة استكشاف الأرض الساتلية</w:t>
      </w:r>
      <w:r w:rsidR="004B2CFD" w:rsidRPr="00245195">
        <w:rPr>
          <w:rFonts w:hint="cs"/>
          <w:spacing w:val="-2"/>
          <w:rtl/>
        </w:rPr>
        <w:t xml:space="preserve"> </w:t>
      </w:r>
      <w:r w:rsidR="004B2CFD" w:rsidRPr="00245195">
        <w:rPr>
          <w:spacing w:val="-2"/>
          <w:rtl/>
        </w:rPr>
        <w:t>(</w:t>
      </w:r>
      <w:r w:rsidR="004B2CFD" w:rsidRPr="00245195">
        <w:rPr>
          <w:rFonts w:hint="cs"/>
          <w:spacing w:val="-2"/>
          <w:rtl/>
        </w:rPr>
        <w:t>أرض</w:t>
      </w:r>
      <w:r w:rsidR="004B2CFD" w:rsidRPr="00245195">
        <w:rPr>
          <w:spacing w:val="-2"/>
          <w:rtl/>
        </w:rPr>
        <w:t>-</w:t>
      </w:r>
      <w:r w:rsidR="004B2CFD" w:rsidRPr="00245195">
        <w:rPr>
          <w:rFonts w:hint="cs"/>
          <w:spacing w:val="-2"/>
          <w:rtl/>
        </w:rPr>
        <w:t>فضاء</w:t>
      </w:r>
      <w:r w:rsidR="004B2CFD" w:rsidRPr="00245195">
        <w:rPr>
          <w:spacing w:val="-2"/>
          <w:rtl/>
        </w:rPr>
        <w:t>)</w:t>
      </w:r>
      <w:r w:rsidR="00830E7A" w:rsidRPr="00245195">
        <w:rPr>
          <w:rFonts w:hint="cs"/>
          <w:spacing w:val="-2"/>
          <w:rtl/>
        </w:rPr>
        <w:t xml:space="preserve"> في </w:t>
      </w:r>
      <w:r w:rsidRPr="00245195">
        <w:rPr>
          <w:rFonts w:hint="cs"/>
          <w:spacing w:val="-2"/>
          <w:rtl/>
        </w:rPr>
        <w:t>المدى</w:t>
      </w:r>
      <w:r w:rsidRPr="00245195">
        <w:rPr>
          <w:rFonts w:hint="eastAsia"/>
          <w:spacing w:val="-2"/>
          <w:rtl/>
        </w:rPr>
        <w:t> </w:t>
      </w:r>
      <w:r w:rsidRPr="00245195">
        <w:rPr>
          <w:spacing w:val="-2"/>
        </w:rPr>
        <w:t>GHz 8</w:t>
      </w:r>
      <w:r w:rsidRPr="00245195">
        <w:rPr>
          <w:spacing w:val="-2"/>
        </w:rPr>
        <w:noBreakHyphen/>
        <w:t>7</w:t>
      </w:r>
      <w:r w:rsidR="004B2CFD" w:rsidRPr="00245195">
        <w:rPr>
          <w:rFonts w:hint="cs"/>
          <w:spacing w:val="-2"/>
          <w:rtl/>
        </w:rPr>
        <w:t xml:space="preserve"> التي أعدت </w:t>
      </w:r>
      <w:r w:rsidR="004B2CFD" w:rsidRPr="00245195">
        <w:rPr>
          <w:spacing w:val="-2"/>
          <w:rtl/>
        </w:rPr>
        <w:t>فرقة العمل</w:t>
      </w:r>
      <w:r w:rsidRPr="00245195">
        <w:rPr>
          <w:rFonts w:hint="cs"/>
          <w:spacing w:val="-2"/>
          <w:rtl/>
        </w:rPr>
        <w:t> </w:t>
      </w:r>
      <w:r w:rsidRPr="00245195">
        <w:rPr>
          <w:spacing w:val="-2"/>
        </w:rPr>
        <w:t>7B</w:t>
      </w:r>
      <w:r w:rsidR="004B2CFD" w:rsidRPr="00245195">
        <w:rPr>
          <w:rFonts w:hint="cs"/>
          <w:spacing w:val="-2"/>
          <w:rtl/>
        </w:rPr>
        <w:t xml:space="preserve"> </w:t>
      </w:r>
      <w:r w:rsidR="004B2CFD" w:rsidRPr="00245195">
        <w:rPr>
          <w:spacing w:val="-2"/>
        </w:rPr>
        <w:t>5</w:t>
      </w:r>
      <w:r w:rsidRPr="00245195">
        <w:rPr>
          <w:rFonts w:hint="eastAsia"/>
          <w:spacing w:val="-2"/>
          <w:rtl/>
        </w:rPr>
        <w:t> </w:t>
      </w:r>
      <w:r w:rsidRPr="00245195">
        <w:rPr>
          <w:rFonts w:hint="cs"/>
          <w:spacing w:val="-2"/>
          <w:rtl/>
        </w:rPr>
        <w:t>تقارير جديدة بشأنه</w:t>
      </w:r>
      <w:r w:rsidR="004B2CFD" w:rsidRPr="00245195">
        <w:rPr>
          <w:rFonts w:hint="cs"/>
          <w:spacing w:val="-2"/>
          <w:rtl/>
        </w:rPr>
        <w:t>.</w:t>
      </w:r>
    </w:p>
    <w:p w:rsidR="004B2CFD" w:rsidRPr="004B2CFD" w:rsidRDefault="00FC3291" w:rsidP="002C0DF1">
      <w:pPr>
        <w:pStyle w:val="enumlev1"/>
        <w:rPr>
          <w:b/>
          <w:bCs/>
          <w:lang w:bidi="ar-SA"/>
        </w:rPr>
      </w:pPr>
      <w:r>
        <w:t>•</w:t>
      </w:r>
      <w:r>
        <w:rPr>
          <w:rtl/>
        </w:rPr>
        <w:tab/>
      </w:r>
      <w:r w:rsidR="004B2CFD" w:rsidRPr="004B2CFD">
        <w:rPr>
          <w:rtl/>
        </w:rPr>
        <w:t xml:space="preserve">يتعلق </w:t>
      </w:r>
      <w:r w:rsidR="004B2CFD" w:rsidRPr="004B2CFD">
        <w:rPr>
          <w:rFonts w:hint="cs"/>
          <w:rtl/>
        </w:rPr>
        <w:t>البند</w:t>
      </w:r>
      <w:r w:rsidR="002C0DF1">
        <w:rPr>
          <w:rFonts w:hint="eastAsia"/>
          <w:rtl/>
        </w:rPr>
        <w:t> </w:t>
      </w:r>
      <w:r w:rsidR="004B2CFD" w:rsidRPr="004B2CFD">
        <w:t>13.1</w:t>
      </w:r>
      <w:r w:rsidR="004B2CFD" w:rsidRPr="004B2CFD">
        <w:rPr>
          <w:rFonts w:hint="cs"/>
          <w:rtl/>
        </w:rPr>
        <w:t xml:space="preserve"> من جدول الأعمال بجدوى زيادة حد </w:t>
      </w:r>
      <w:r>
        <w:rPr>
          <w:rFonts w:hint="cs"/>
          <w:rtl/>
        </w:rPr>
        <w:t xml:space="preserve">المسافة البالغ </w:t>
      </w:r>
      <w:r>
        <w:t>km 5</w:t>
      </w:r>
      <w:r w:rsidR="004B2CFD" w:rsidRPr="004B2CFD">
        <w:rPr>
          <w:rFonts w:hint="cs"/>
          <w:rtl/>
        </w:rPr>
        <w:t xml:space="preserve"> لخدمة الأبحاث الفضائية (فضاء-فضاء) على نحو يسمح باستخدام النطاق</w:t>
      </w:r>
      <w:r>
        <w:rPr>
          <w:rFonts w:hint="cs"/>
          <w:rtl/>
        </w:rPr>
        <w:t xml:space="preserve"> </w:t>
      </w:r>
      <w:r>
        <w:t>MHz 420</w:t>
      </w:r>
      <w:r>
        <w:noBreakHyphen/>
        <w:t>401</w:t>
      </w:r>
      <w:r w:rsidR="00830E7A">
        <w:rPr>
          <w:rFonts w:hint="cs"/>
          <w:rtl/>
        </w:rPr>
        <w:t xml:space="preserve"> في </w:t>
      </w:r>
      <w:r>
        <w:rPr>
          <w:rFonts w:hint="cs"/>
          <w:rtl/>
        </w:rPr>
        <w:t xml:space="preserve">عمليات الجوار القريب لمركبات فضائية </w:t>
      </w:r>
      <w:r w:rsidR="004B2CFD" w:rsidRPr="004B2CFD">
        <w:rPr>
          <w:rFonts w:hint="cs"/>
          <w:rtl/>
        </w:rPr>
        <w:t>تتواصل مع مركبة فضائية مسكونة؛ وقد أدى هذا البند من جدول الأعمال إلى إعداد تقرير جديد.</w:t>
      </w:r>
    </w:p>
    <w:p w:rsidR="004B2CFD" w:rsidRPr="004B2CFD" w:rsidRDefault="00FC3291" w:rsidP="002C0DF1">
      <w:pPr>
        <w:pStyle w:val="enumlev1"/>
        <w:rPr>
          <w:b/>
          <w:bCs/>
          <w:lang w:bidi="ar-SA"/>
        </w:rPr>
      </w:pPr>
      <w:r>
        <w:t>•</w:t>
      </w:r>
      <w:r>
        <w:rPr>
          <w:rtl/>
        </w:rPr>
        <w:tab/>
      </w:r>
      <w:r w:rsidR="004B2CFD" w:rsidRPr="004B2CFD">
        <w:rPr>
          <w:rFonts w:hint="cs"/>
          <w:rtl/>
        </w:rPr>
        <w:t>يتعلق البند</w:t>
      </w:r>
      <w:r>
        <w:rPr>
          <w:rFonts w:hint="eastAsia"/>
          <w:rtl/>
        </w:rPr>
        <w:t> </w:t>
      </w:r>
      <w:r w:rsidR="004B2CFD" w:rsidRPr="004B2CFD">
        <w:t>8.1.9</w:t>
      </w:r>
      <w:r w:rsidR="004B2CFD" w:rsidRPr="004B2CFD">
        <w:rPr>
          <w:rFonts w:hint="cs"/>
          <w:rtl/>
        </w:rPr>
        <w:t xml:space="preserve"> </w:t>
      </w:r>
      <w:r w:rsidR="004B2CFD" w:rsidRPr="004B2CFD">
        <w:rPr>
          <w:rtl/>
        </w:rPr>
        <w:t>من جدول الأعمال</w:t>
      </w:r>
      <w:r w:rsidR="004B2CFD" w:rsidRPr="004B2CFD">
        <w:rPr>
          <w:rFonts w:hint="cs"/>
          <w:rtl/>
        </w:rPr>
        <w:t xml:space="preserve"> بالجوانب التنظيمية الخاصة بالسواتل </w:t>
      </w:r>
      <w:r>
        <w:rPr>
          <w:rFonts w:hint="cs"/>
          <w:rtl/>
        </w:rPr>
        <w:t>الصغيرة</w:t>
      </w:r>
      <w:r w:rsidR="004B2CFD" w:rsidRPr="004B2CFD">
        <w:rPr>
          <w:rFonts w:hint="cs"/>
          <w:rtl/>
        </w:rPr>
        <w:t xml:space="preserve"> و</w:t>
      </w:r>
      <w:r w:rsidR="004B2CFD" w:rsidRPr="004B2CFD">
        <w:rPr>
          <w:rtl/>
        </w:rPr>
        <w:t xml:space="preserve">السواتل </w:t>
      </w:r>
      <w:r>
        <w:rPr>
          <w:rFonts w:hint="cs"/>
          <w:rtl/>
        </w:rPr>
        <w:t>الصغيرة جداً</w:t>
      </w:r>
      <w:r w:rsidR="004B2CFD" w:rsidRPr="004B2CFD">
        <w:rPr>
          <w:rFonts w:hint="cs"/>
          <w:rtl/>
        </w:rPr>
        <w:t xml:space="preserve"> التي أعدت</w:t>
      </w:r>
      <w:r w:rsidR="004B2CFD" w:rsidRPr="004B2CFD">
        <w:rPr>
          <w:rtl/>
        </w:rPr>
        <w:t xml:space="preserve"> فرقة العمل</w:t>
      </w:r>
      <w:r w:rsidR="002C0DF1">
        <w:rPr>
          <w:rFonts w:hint="cs"/>
          <w:rtl/>
        </w:rPr>
        <w:t> </w:t>
      </w:r>
      <w:r>
        <w:t>7</w:t>
      </w:r>
      <w:r w:rsidR="004B2CFD" w:rsidRPr="004B2CFD">
        <w:rPr>
          <w:lang w:bidi="ar-SA"/>
        </w:rPr>
        <w:t>B</w:t>
      </w:r>
      <w:r w:rsidR="004B2CFD" w:rsidRPr="004B2CFD">
        <w:rPr>
          <w:rFonts w:hint="cs"/>
          <w:rtl/>
        </w:rPr>
        <w:t xml:space="preserve"> تقريراً بشأنها.</w:t>
      </w:r>
    </w:p>
    <w:p w:rsidR="004B2CFD" w:rsidRPr="002C0DF1" w:rsidRDefault="004B2CFD" w:rsidP="00D747B0">
      <w:pPr>
        <w:rPr>
          <w:spacing w:val="6"/>
          <w:rtl/>
          <w:lang w:bidi="ar-EG"/>
        </w:rPr>
      </w:pPr>
      <w:r w:rsidRPr="002C0DF1">
        <w:rPr>
          <w:rFonts w:hint="cs"/>
          <w:spacing w:val="6"/>
          <w:rtl/>
          <w:lang w:bidi="ar-EG"/>
        </w:rPr>
        <w:t>وكانت فرقة</w:t>
      </w:r>
      <w:r w:rsidRPr="002C0DF1">
        <w:rPr>
          <w:spacing w:val="6"/>
          <w:rtl/>
          <w:lang w:bidi="ar-EG"/>
        </w:rPr>
        <w:t xml:space="preserve"> العمل</w:t>
      </w:r>
      <w:r w:rsidR="00FC3291" w:rsidRPr="002C0DF1">
        <w:rPr>
          <w:rFonts w:hint="cs"/>
          <w:spacing w:val="6"/>
          <w:rtl/>
          <w:lang w:bidi="ar-EG"/>
        </w:rPr>
        <w:t> </w:t>
      </w:r>
      <w:r w:rsidR="00FC3291" w:rsidRPr="002C0DF1">
        <w:rPr>
          <w:spacing w:val="6"/>
          <w:lang w:bidi="ar-EG"/>
        </w:rPr>
        <w:t>7</w:t>
      </w:r>
      <w:r w:rsidRPr="002C0DF1">
        <w:rPr>
          <w:spacing w:val="6"/>
          <w:lang w:val="en-GB"/>
        </w:rPr>
        <w:t>C</w:t>
      </w:r>
      <w:r w:rsidR="00FC3291" w:rsidRPr="002C0DF1">
        <w:rPr>
          <w:rFonts w:hint="cs"/>
          <w:spacing w:val="6"/>
          <w:rtl/>
          <w:lang w:val="en-GB"/>
        </w:rPr>
        <w:t xml:space="preserve"> </w:t>
      </w:r>
      <w:r w:rsidRPr="002C0DF1">
        <w:rPr>
          <w:rFonts w:hint="cs"/>
          <w:spacing w:val="6"/>
          <w:rtl/>
          <w:lang w:bidi="ar-EG"/>
        </w:rPr>
        <w:t>الفريق المسؤول عن البند</w:t>
      </w:r>
      <w:r w:rsidR="00FC3291" w:rsidRPr="002C0DF1">
        <w:rPr>
          <w:rFonts w:hint="eastAsia"/>
          <w:spacing w:val="6"/>
          <w:rtl/>
          <w:lang w:bidi="ar-EG"/>
        </w:rPr>
        <w:t> </w:t>
      </w:r>
      <w:r w:rsidRPr="002C0DF1">
        <w:rPr>
          <w:spacing w:val="6"/>
          <w:lang w:val="en-GB"/>
        </w:rPr>
        <w:t>12.1</w:t>
      </w:r>
      <w:r w:rsidRPr="002C0DF1">
        <w:rPr>
          <w:rFonts w:hint="cs"/>
          <w:spacing w:val="6"/>
          <w:rtl/>
          <w:lang w:bidi="ar-EG"/>
        </w:rPr>
        <w:t xml:space="preserve"> </w:t>
      </w:r>
      <w:r w:rsidR="00FC3291" w:rsidRPr="002C0DF1">
        <w:rPr>
          <w:rFonts w:hint="cs"/>
          <w:spacing w:val="6"/>
          <w:rtl/>
          <w:lang w:bidi="ar-EG"/>
        </w:rPr>
        <w:t>من جدول</w:t>
      </w:r>
      <w:r w:rsidR="00AD5E36">
        <w:rPr>
          <w:rFonts w:hint="cs"/>
          <w:spacing w:val="6"/>
          <w:rtl/>
          <w:lang w:bidi="ar-EG"/>
        </w:rPr>
        <w:t xml:space="preserve"> الأعمال</w:t>
      </w:r>
      <w:r w:rsidR="00FC3291" w:rsidRPr="002C0DF1">
        <w:rPr>
          <w:rFonts w:hint="cs"/>
          <w:spacing w:val="6"/>
          <w:rtl/>
          <w:lang w:bidi="ar-EG"/>
        </w:rPr>
        <w:t xml:space="preserve"> </w:t>
      </w:r>
      <w:r w:rsidRPr="002C0DF1">
        <w:rPr>
          <w:rFonts w:hint="cs"/>
          <w:spacing w:val="6"/>
          <w:rtl/>
          <w:lang w:bidi="ar-EG"/>
        </w:rPr>
        <w:t xml:space="preserve">ذي الصلة بتوسيع </w:t>
      </w:r>
      <w:r w:rsidR="00FC3291" w:rsidRPr="002C0DF1">
        <w:rPr>
          <w:rFonts w:hint="cs"/>
          <w:spacing w:val="6"/>
          <w:rtl/>
          <w:lang w:bidi="ar-EG"/>
        </w:rPr>
        <w:t>ال</w:t>
      </w:r>
      <w:r w:rsidRPr="002C0DF1">
        <w:rPr>
          <w:rFonts w:hint="cs"/>
          <w:spacing w:val="6"/>
          <w:rtl/>
          <w:lang w:bidi="ar-EG"/>
        </w:rPr>
        <w:t xml:space="preserve">نطاق </w:t>
      </w:r>
      <w:r w:rsidR="00FC3291" w:rsidRPr="002C0DF1">
        <w:rPr>
          <w:spacing w:val="6"/>
          <w:lang w:bidi="ar-EG"/>
        </w:rPr>
        <w:t>MHz 9 900</w:t>
      </w:r>
      <w:r w:rsidR="00FC3291" w:rsidRPr="002C0DF1">
        <w:rPr>
          <w:spacing w:val="6"/>
          <w:lang w:bidi="ar-EG"/>
        </w:rPr>
        <w:noBreakHyphen/>
        <w:t>9 300</w:t>
      </w:r>
      <w:r w:rsidR="00FC3291" w:rsidRPr="002C0DF1">
        <w:rPr>
          <w:rFonts w:hint="cs"/>
          <w:spacing w:val="6"/>
          <w:rtl/>
          <w:lang w:bidi="ar-EG"/>
        </w:rPr>
        <w:t xml:space="preserve"> الخاص ب</w:t>
      </w:r>
      <w:r w:rsidRPr="002C0DF1">
        <w:rPr>
          <w:spacing w:val="6"/>
          <w:rtl/>
        </w:rPr>
        <w:t>خدمة استكشاف الأرض الساتلية</w:t>
      </w:r>
      <w:r w:rsidR="00FC3291" w:rsidRPr="002C0DF1">
        <w:rPr>
          <w:rFonts w:hint="cs"/>
          <w:spacing w:val="6"/>
          <w:rtl/>
        </w:rPr>
        <w:t xml:space="preserve"> </w:t>
      </w:r>
      <w:r w:rsidR="00D747B0">
        <w:rPr>
          <w:rFonts w:hint="cs"/>
          <w:spacing w:val="6"/>
          <w:rtl/>
        </w:rPr>
        <w:t>(</w:t>
      </w:r>
      <w:r w:rsidR="00FC3291" w:rsidRPr="002C0DF1">
        <w:rPr>
          <w:rFonts w:hint="cs"/>
          <w:spacing w:val="6"/>
          <w:rtl/>
        </w:rPr>
        <w:t>النشطة</w:t>
      </w:r>
      <w:r w:rsidR="00D747B0">
        <w:rPr>
          <w:rFonts w:hint="cs"/>
          <w:spacing w:val="6"/>
          <w:rtl/>
        </w:rPr>
        <w:t>)</w:t>
      </w:r>
      <w:r w:rsidR="00FC3291" w:rsidRPr="002C0DF1">
        <w:rPr>
          <w:rFonts w:hint="cs"/>
          <w:spacing w:val="6"/>
          <w:rtl/>
        </w:rPr>
        <w:t xml:space="preserve"> بمقدار يصل إلى </w:t>
      </w:r>
      <w:r w:rsidR="00FC3291" w:rsidRPr="002C0DF1">
        <w:rPr>
          <w:spacing w:val="6"/>
        </w:rPr>
        <w:t>MHz 600</w:t>
      </w:r>
      <w:r w:rsidR="00FC3291" w:rsidRPr="002C0DF1">
        <w:rPr>
          <w:rFonts w:hint="cs"/>
          <w:spacing w:val="6"/>
          <w:rtl/>
          <w:lang w:bidi="ar-EG"/>
        </w:rPr>
        <w:t>.</w:t>
      </w:r>
      <w:r w:rsidRPr="002C0DF1">
        <w:rPr>
          <w:rFonts w:hint="cs"/>
          <w:spacing w:val="6"/>
          <w:rtl/>
          <w:lang w:bidi="ar-EG"/>
        </w:rPr>
        <w:t xml:space="preserve"> وأعدت فرقة</w:t>
      </w:r>
      <w:r w:rsidRPr="002C0DF1">
        <w:rPr>
          <w:spacing w:val="6"/>
          <w:rtl/>
          <w:lang w:bidi="ar-EG"/>
        </w:rPr>
        <w:t xml:space="preserve"> العمل</w:t>
      </w:r>
      <w:r w:rsidR="002C0DF1" w:rsidRPr="002C0DF1">
        <w:rPr>
          <w:rFonts w:hint="cs"/>
          <w:spacing w:val="6"/>
          <w:rtl/>
          <w:lang w:bidi="ar-EG"/>
        </w:rPr>
        <w:t> </w:t>
      </w:r>
      <w:r w:rsidR="00FC3291" w:rsidRPr="002C0DF1">
        <w:rPr>
          <w:spacing w:val="6"/>
          <w:lang w:bidi="ar-EG"/>
        </w:rPr>
        <w:t>7</w:t>
      </w:r>
      <w:r w:rsidRPr="002C0DF1">
        <w:rPr>
          <w:spacing w:val="6"/>
          <w:lang w:val="en-GB"/>
        </w:rPr>
        <w:t>C</w:t>
      </w:r>
      <w:r w:rsidR="00FC3291" w:rsidRPr="002C0DF1">
        <w:rPr>
          <w:rFonts w:hint="cs"/>
          <w:spacing w:val="6"/>
          <w:rtl/>
          <w:lang w:val="en-GB" w:bidi="ar-EG"/>
        </w:rPr>
        <w:t xml:space="preserve"> </w:t>
      </w:r>
      <w:r w:rsidRPr="002C0DF1">
        <w:rPr>
          <w:rFonts w:hint="cs"/>
          <w:spacing w:val="6"/>
          <w:rtl/>
          <w:lang w:bidi="ar-EG"/>
        </w:rPr>
        <w:t>ثلاث توصيات وأربع</w:t>
      </w:r>
      <w:r w:rsidR="00FC3291" w:rsidRPr="002C0DF1">
        <w:rPr>
          <w:rFonts w:hint="cs"/>
          <w:spacing w:val="6"/>
          <w:rtl/>
          <w:lang w:bidi="ar-EG"/>
        </w:rPr>
        <w:t>ة</w:t>
      </w:r>
      <w:r w:rsidRPr="002C0DF1">
        <w:rPr>
          <w:rFonts w:hint="cs"/>
          <w:spacing w:val="6"/>
          <w:rtl/>
          <w:lang w:bidi="ar-EG"/>
        </w:rPr>
        <w:t xml:space="preserve"> تقارير حول هذه </w:t>
      </w:r>
      <w:r w:rsidR="00FC3291" w:rsidRPr="002C0DF1">
        <w:rPr>
          <w:rFonts w:hint="cs"/>
          <w:spacing w:val="6"/>
          <w:rtl/>
          <w:lang w:bidi="ar-EG"/>
        </w:rPr>
        <w:t>القضية</w:t>
      </w:r>
      <w:r w:rsidRPr="002C0DF1">
        <w:rPr>
          <w:rFonts w:hint="cs"/>
          <w:spacing w:val="6"/>
          <w:rtl/>
          <w:lang w:bidi="ar-EG"/>
        </w:rPr>
        <w:t>.</w:t>
      </w:r>
    </w:p>
    <w:p w:rsidR="001B4CA0" w:rsidRPr="001B4CA0" w:rsidRDefault="001B4CA0" w:rsidP="001B4CA0">
      <w:pPr>
        <w:pStyle w:val="Heading1"/>
        <w:rPr>
          <w:rtl/>
          <w:lang w:bidi="ar-EG"/>
        </w:rPr>
      </w:pPr>
      <w:r>
        <w:rPr>
          <w:lang w:bidi="ar-EG"/>
        </w:rPr>
        <w:t>7</w:t>
      </w:r>
      <w:r>
        <w:rPr>
          <w:lang w:bidi="ar-EG"/>
        </w:rPr>
        <w:tab/>
      </w:r>
      <w:r w:rsidRPr="001B4CA0">
        <w:rPr>
          <w:rFonts w:hint="cs"/>
          <w:rtl/>
          <w:lang w:bidi="ar-EG"/>
        </w:rPr>
        <w:t>الموظفون</w:t>
      </w:r>
    </w:p>
    <w:p w:rsidR="001B4CA0" w:rsidRPr="001B4CA0" w:rsidRDefault="001B4CA0" w:rsidP="001B4CA0">
      <w:pPr>
        <w:rPr>
          <w:lang w:bidi="ar-EG"/>
        </w:rPr>
      </w:pPr>
      <w:r>
        <w:rPr>
          <w:rFonts w:hint="cs"/>
          <w:rtl/>
          <w:lang w:bidi="ar-EG"/>
        </w:rPr>
        <w:t>ظل</w:t>
      </w:r>
      <w:r w:rsidRPr="001B4CA0">
        <w:rPr>
          <w:rFonts w:hint="cs"/>
          <w:rtl/>
          <w:lang w:bidi="ar-EG"/>
        </w:rPr>
        <w:t xml:space="preserve"> الفريق الذي تم إنشاؤه</w:t>
      </w:r>
      <w:r w:rsidR="00830E7A">
        <w:rPr>
          <w:rFonts w:hint="cs"/>
          <w:rtl/>
          <w:lang w:bidi="ar-EG"/>
        </w:rPr>
        <w:t xml:space="preserve"> في </w:t>
      </w:r>
      <w:r w:rsidRPr="001B4CA0">
        <w:rPr>
          <w:rFonts w:hint="cs"/>
          <w:rtl/>
          <w:lang w:bidi="ar-EG"/>
        </w:rPr>
        <w:t xml:space="preserve">بداية دورة الدراسة </w:t>
      </w:r>
      <w:r>
        <w:rPr>
          <w:rFonts w:hint="cs"/>
          <w:rtl/>
          <w:lang w:bidi="ar-EG"/>
        </w:rPr>
        <w:t xml:space="preserve">على حاله حتى </w:t>
      </w:r>
      <w:r w:rsidRPr="001B4CA0">
        <w:rPr>
          <w:rFonts w:hint="cs"/>
          <w:rtl/>
          <w:lang w:bidi="ar-EG"/>
        </w:rPr>
        <w:t>نهايتها. واضطلعت لجنة الدراسات وفرق العمل بمهامها تحت الرئاسة القديرة جداً للأشخاص المذكورين</w:t>
      </w:r>
      <w:r w:rsidR="00830E7A">
        <w:rPr>
          <w:rFonts w:hint="cs"/>
          <w:rtl/>
          <w:lang w:bidi="ar-EG"/>
        </w:rPr>
        <w:t xml:space="preserve"> في </w:t>
      </w:r>
      <w:r w:rsidRPr="001B4CA0">
        <w:rPr>
          <w:rFonts w:hint="cs"/>
          <w:rtl/>
          <w:lang w:bidi="ar-EG"/>
        </w:rPr>
        <w:t>القسم</w:t>
      </w:r>
      <w:r>
        <w:rPr>
          <w:rFonts w:hint="eastAsia"/>
          <w:rtl/>
          <w:lang w:bidi="ar-EG"/>
        </w:rPr>
        <w:t> </w:t>
      </w:r>
      <w:r w:rsidRPr="001B4CA0">
        <w:rPr>
          <w:lang w:val="en-GB" w:bidi="ar-EG"/>
        </w:rPr>
        <w:t>1</w:t>
      </w:r>
      <w:r w:rsidRPr="001B4CA0">
        <w:rPr>
          <w:rFonts w:hint="cs"/>
          <w:rtl/>
        </w:rPr>
        <w:t xml:space="preserve"> </w:t>
      </w:r>
      <w:r w:rsidRPr="001B4CA0">
        <w:rPr>
          <w:rFonts w:hint="cs"/>
          <w:rtl/>
          <w:lang w:bidi="ar-EG"/>
        </w:rPr>
        <w:t xml:space="preserve">من هذا التقرير </w:t>
      </w:r>
      <w:r>
        <w:rPr>
          <w:rFonts w:hint="cs"/>
          <w:rtl/>
          <w:lang w:bidi="ar-EG"/>
        </w:rPr>
        <w:t>ولكن</w:t>
      </w:r>
      <w:r w:rsidRPr="001B4CA0">
        <w:rPr>
          <w:rFonts w:hint="cs"/>
          <w:rtl/>
          <w:lang w:bidi="ar-EG"/>
        </w:rPr>
        <w:t xml:space="preserve"> بمساعدة جميع المندوبين </w:t>
      </w:r>
      <w:r>
        <w:rPr>
          <w:rFonts w:hint="cs"/>
          <w:rtl/>
          <w:lang w:bidi="ar-EG"/>
        </w:rPr>
        <w:t>الذين شاركوا</w:t>
      </w:r>
      <w:r w:rsidR="00830E7A">
        <w:rPr>
          <w:rFonts w:hint="cs"/>
          <w:rtl/>
          <w:lang w:bidi="ar-EG"/>
        </w:rPr>
        <w:t xml:space="preserve"> في </w:t>
      </w:r>
      <w:r w:rsidRPr="001B4CA0">
        <w:rPr>
          <w:rFonts w:hint="cs"/>
          <w:rtl/>
          <w:lang w:bidi="ar-EG"/>
        </w:rPr>
        <w:t xml:space="preserve">عمل </w:t>
      </w:r>
      <w:r w:rsidRPr="001B4CA0">
        <w:rPr>
          <w:rtl/>
          <w:lang w:bidi="ar-EG"/>
        </w:rPr>
        <w:t>لجن</w:t>
      </w:r>
      <w:r>
        <w:rPr>
          <w:rFonts w:hint="cs"/>
          <w:rtl/>
          <w:lang w:bidi="ar-EG"/>
        </w:rPr>
        <w:t>ة </w:t>
      </w:r>
      <w:r w:rsidRPr="001B4CA0">
        <w:rPr>
          <w:rtl/>
          <w:lang w:bidi="ar-EG"/>
        </w:rPr>
        <w:t>الدراسات</w:t>
      </w:r>
      <w:r>
        <w:rPr>
          <w:rFonts w:hint="cs"/>
          <w:rtl/>
          <w:lang w:bidi="ar-EG"/>
        </w:rPr>
        <w:t> </w:t>
      </w:r>
      <w:r>
        <w:rPr>
          <w:lang w:bidi="ar-EG"/>
        </w:rPr>
        <w:t>7</w:t>
      </w:r>
      <w:r w:rsidRPr="001B4CA0">
        <w:rPr>
          <w:rFonts w:hint="cs"/>
          <w:rtl/>
          <w:lang w:bidi="ar-EG"/>
        </w:rPr>
        <w:t xml:space="preserve"> </w:t>
      </w:r>
      <w:r>
        <w:rPr>
          <w:rFonts w:hint="cs"/>
          <w:rtl/>
          <w:lang w:bidi="ar-EG"/>
        </w:rPr>
        <w:t>وفرق العمل التابعة لها وما أظهروه من رغبة كبيرة</w:t>
      </w:r>
      <w:r w:rsidR="00830E7A">
        <w:rPr>
          <w:rFonts w:hint="cs"/>
          <w:rtl/>
          <w:lang w:bidi="ar-EG"/>
        </w:rPr>
        <w:t xml:space="preserve"> في </w:t>
      </w:r>
      <w:r>
        <w:rPr>
          <w:rFonts w:hint="cs"/>
          <w:rtl/>
          <w:lang w:bidi="ar-EG"/>
        </w:rPr>
        <w:t>التعاون.</w:t>
      </w:r>
    </w:p>
    <w:p w:rsidR="001B4CA0" w:rsidRPr="001B4CA0" w:rsidRDefault="001B4CA0" w:rsidP="001B4CA0">
      <w:pPr>
        <w:rPr>
          <w:spacing w:val="-6"/>
          <w:rtl/>
          <w:lang w:bidi="ar-EG"/>
        </w:rPr>
      </w:pPr>
      <w:r w:rsidRPr="001B4CA0">
        <w:rPr>
          <w:rFonts w:hint="cs"/>
          <w:spacing w:val="-6"/>
          <w:rtl/>
          <w:lang w:bidi="ar-EG"/>
        </w:rPr>
        <w:t xml:space="preserve">وأود، بصفتي رئيس </w:t>
      </w:r>
      <w:r w:rsidRPr="001B4CA0">
        <w:rPr>
          <w:spacing w:val="-6"/>
          <w:rtl/>
          <w:lang w:bidi="ar-EG"/>
        </w:rPr>
        <w:t>لجنة</w:t>
      </w:r>
      <w:r w:rsidRPr="001B4CA0">
        <w:rPr>
          <w:rFonts w:hint="cs"/>
          <w:spacing w:val="-6"/>
          <w:rtl/>
          <w:lang w:bidi="ar-EG"/>
        </w:rPr>
        <w:t> </w:t>
      </w:r>
      <w:r w:rsidRPr="001B4CA0">
        <w:rPr>
          <w:spacing w:val="-6"/>
          <w:rtl/>
          <w:lang w:bidi="ar-EG"/>
        </w:rPr>
        <w:t>الدراسات</w:t>
      </w:r>
      <w:r w:rsidRPr="001B4CA0">
        <w:rPr>
          <w:rFonts w:hint="cs"/>
          <w:spacing w:val="-6"/>
          <w:rtl/>
          <w:lang w:bidi="ar-EG"/>
        </w:rPr>
        <w:t> </w:t>
      </w:r>
      <w:r w:rsidRPr="001B4CA0">
        <w:rPr>
          <w:spacing w:val="-6"/>
          <w:lang w:bidi="ar-EG"/>
        </w:rPr>
        <w:t>7</w:t>
      </w:r>
      <w:r w:rsidRPr="001B4CA0">
        <w:rPr>
          <w:rFonts w:hint="cs"/>
          <w:spacing w:val="-6"/>
          <w:rtl/>
          <w:lang w:bidi="ar-EG"/>
        </w:rPr>
        <w:t>، أن أعرب عن امتناني لجميع المشاركين خلال هذه الفترة التي تناهز أربع سنوات من العمل الدؤوب.</w:t>
      </w:r>
    </w:p>
    <w:p w:rsidR="001B4CA0" w:rsidRPr="001B4CA0" w:rsidRDefault="001B4CA0" w:rsidP="00FF5975">
      <w:pPr>
        <w:rPr>
          <w:rtl/>
        </w:rPr>
      </w:pPr>
      <w:r w:rsidRPr="001B4CA0">
        <w:rPr>
          <w:rFonts w:hint="cs"/>
          <w:rtl/>
          <w:lang w:bidi="ar-EG"/>
        </w:rPr>
        <w:t xml:space="preserve">وذكر السيد </w:t>
      </w:r>
      <w:proofErr w:type="spellStart"/>
      <w:r w:rsidRPr="001B4CA0">
        <w:rPr>
          <w:rFonts w:hint="cs"/>
          <w:rtl/>
          <w:lang w:bidi="ar-EG"/>
        </w:rPr>
        <w:t>ماريلي</w:t>
      </w:r>
      <w:proofErr w:type="spellEnd"/>
      <w:r w:rsidRPr="001B4CA0">
        <w:rPr>
          <w:rFonts w:hint="cs"/>
          <w:rtl/>
          <w:lang w:bidi="ar-EG"/>
        </w:rPr>
        <w:t>، رئيس فرقة العمل</w:t>
      </w:r>
      <w:r>
        <w:rPr>
          <w:rFonts w:hint="eastAsia"/>
          <w:rtl/>
          <w:lang w:bidi="ar-EG"/>
        </w:rPr>
        <w:t> </w:t>
      </w:r>
      <w:r w:rsidRPr="001B4CA0">
        <w:rPr>
          <w:lang w:val="en-GB" w:bidi="ar-EG"/>
        </w:rPr>
        <w:t>7C</w:t>
      </w:r>
      <w:r w:rsidRPr="001B4CA0">
        <w:rPr>
          <w:rFonts w:hint="cs"/>
          <w:rtl/>
        </w:rPr>
        <w:t xml:space="preserve">، </w:t>
      </w:r>
      <w:r w:rsidRPr="001B4CA0">
        <w:rPr>
          <w:rtl/>
        </w:rPr>
        <w:t xml:space="preserve">تقاعده </w:t>
      </w:r>
      <w:r>
        <w:rPr>
          <w:rFonts w:hint="cs"/>
          <w:rtl/>
        </w:rPr>
        <w:t>الوشيك</w:t>
      </w:r>
      <w:r w:rsidRPr="001B4CA0">
        <w:rPr>
          <w:rtl/>
        </w:rPr>
        <w:t>،</w:t>
      </w:r>
      <w:r w:rsidRPr="001B4CA0">
        <w:rPr>
          <w:rFonts w:hint="cs"/>
          <w:rtl/>
        </w:rPr>
        <w:t xml:space="preserve"> وسيتعيّن على الفريق الجديد أن يقرر تنظيم العمل الذي سيستدعي استبدال رئيس </w:t>
      </w:r>
      <w:r>
        <w:rPr>
          <w:rFonts w:hint="cs"/>
          <w:rtl/>
        </w:rPr>
        <w:t xml:space="preserve">فرقة عمل واحدة </w:t>
      </w:r>
      <w:r w:rsidRPr="001B4CA0">
        <w:rPr>
          <w:rFonts w:hint="cs"/>
          <w:rtl/>
        </w:rPr>
        <w:t xml:space="preserve">على الأقل. وأود أن أعرب عن خالص تقديري للسيد </w:t>
      </w:r>
      <w:proofErr w:type="spellStart"/>
      <w:r w:rsidRPr="001B4CA0">
        <w:rPr>
          <w:rFonts w:hint="cs"/>
          <w:rtl/>
        </w:rPr>
        <w:t>ماريلي</w:t>
      </w:r>
      <w:proofErr w:type="spellEnd"/>
      <w:r w:rsidRPr="001B4CA0">
        <w:rPr>
          <w:rFonts w:hint="cs"/>
          <w:rtl/>
        </w:rPr>
        <w:t xml:space="preserve"> لعمله كرئيس </w:t>
      </w:r>
      <w:r>
        <w:rPr>
          <w:rFonts w:hint="cs"/>
          <w:rtl/>
        </w:rPr>
        <w:t>ل</w:t>
      </w:r>
      <w:r w:rsidRPr="001B4CA0">
        <w:rPr>
          <w:rFonts w:hint="cs"/>
          <w:rtl/>
        </w:rPr>
        <w:t>فرقة</w:t>
      </w:r>
      <w:r>
        <w:rPr>
          <w:rFonts w:hint="eastAsia"/>
          <w:rtl/>
        </w:rPr>
        <w:t> </w:t>
      </w:r>
      <w:r w:rsidRPr="001B4CA0">
        <w:rPr>
          <w:rFonts w:hint="cs"/>
          <w:rtl/>
        </w:rPr>
        <w:t>العمل</w:t>
      </w:r>
      <w:r>
        <w:rPr>
          <w:rFonts w:hint="eastAsia"/>
          <w:rtl/>
        </w:rPr>
        <w:t> </w:t>
      </w:r>
      <w:r w:rsidRPr="001B4CA0">
        <w:rPr>
          <w:lang w:val="en-GB" w:bidi="ar-EG"/>
        </w:rPr>
        <w:t>7C</w:t>
      </w:r>
      <w:r w:rsidRPr="001B4CA0">
        <w:rPr>
          <w:rFonts w:hint="cs"/>
          <w:rtl/>
        </w:rPr>
        <w:t>.</w:t>
      </w:r>
    </w:p>
    <w:p w:rsidR="004B2CFD" w:rsidRDefault="001B4CA0" w:rsidP="001B4CA0">
      <w:pPr>
        <w:pStyle w:val="Heading1"/>
        <w:rPr>
          <w:rtl/>
          <w:lang w:bidi="ar-EG"/>
        </w:rPr>
      </w:pPr>
      <w:r>
        <w:t>8</w:t>
      </w:r>
      <w:r>
        <w:tab/>
      </w:r>
      <w:r>
        <w:rPr>
          <w:rFonts w:hint="cs"/>
          <w:rtl/>
          <w:lang w:bidi="ar-EG"/>
        </w:rPr>
        <w:t>أسلوب العمل</w:t>
      </w:r>
    </w:p>
    <w:p w:rsidR="001B4CA0" w:rsidRDefault="001B4CA0" w:rsidP="001B4CA0">
      <w:pPr>
        <w:pStyle w:val="Heading2"/>
        <w:rPr>
          <w:lang w:bidi="ar-EG"/>
        </w:rPr>
      </w:pPr>
      <w:r>
        <w:rPr>
          <w:lang w:bidi="ar-EG"/>
        </w:rPr>
        <w:t>1.8</w:t>
      </w:r>
      <w:r>
        <w:rPr>
          <w:rtl/>
          <w:lang w:bidi="ar-EG"/>
        </w:rPr>
        <w:tab/>
      </w:r>
      <w:r>
        <w:rPr>
          <w:rFonts w:hint="cs"/>
          <w:rtl/>
          <w:lang w:bidi="ar-EG"/>
        </w:rPr>
        <w:t>الاجتماعات</w:t>
      </w:r>
    </w:p>
    <w:p w:rsidR="001B4CA0" w:rsidRPr="001B4CA0" w:rsidRDefault="001B4CA0" w:rsidP="00804EF3">
      <w:pPr>
        <w:rPr>
          <w:spacing w:val="6"/>
          <w:rtl/>
          <w:lang w:bidi="ar-EG"/>
        </w:rPr>
      </w:pPr>
      <w:r w:rsidRPr="001B4CA0">
        <w:rPr>
          <w:rFonts w:hint="cs"/>
          <w:spacing w:val="6"/>
          <w:rtl/>
          <w:lang w:bidi="ar-EG"/>
        </w:rPr>
        <w:t>تماشى عدد اجتماعات لجنة الدراسات ومددها تماشياً وثيقاً مع منتجات فرق العمل. ومن المفيد أن يتم التخطيط لمواعيد عقد اجتماع لجنة الدراسات السنوي قبله بسنة تقريباً للتمكين من إلغاء الاجتماع قبل موعده</w:t>
      </w:r>
      <w:r w:rsidR="00804EF3">
        <w:rPr>
          <w:rFonts w:hint="cs"/>
          <w:spacing w:val="6"/>
          <w:rtl/>
          <w:lang w:bidi="ar-EG"/>
        </w:rPr>
        <w:t xml:space="preserve"> (مواعيده) </w:t>
      </w:r>
      <w:r w:rsidRPr="001B4CA0">
        <w:rPr>
          <w:rFonts w:hint="cs"/>
          <w:spacing w:val="6"/>
          <w:rtl/>
          <w:lang w:bidi="ar-EG"/>
        </w:rPr>
        <w:t>المخطط (المخططة) بستة أشهر إذا لم</w:t>
      </w:r>
      <w:r w:rsidRPr="001B4CA0">
        <w:rPr>
          <w:rFonts w:hint="eastAsia"/>
          <w:spacing w:val="6"/>
          <w:rtl/>
          <w:lang w:bidi="ar-EG"/>
        </w:rPr>
        <w:t> </w:t>
      </w:r>
      <w:r w:rsidRPr="001B4CA0">
        <w:rPr>
          <w:rFonts w:hint="cs"/>
          <w:spacing w:val="6"/>
          <w:rtl/>
          <w:lang w:bidi="ar-EG"/>
        </w:rPr>
        <w:t>يتوفر لتقرير فريق العمل وثائق كافية للمناقشة. وعلى ذلك، فبالنظر إلى مخرجات اجتماعات فريق التوجيه تقرر عدم عقد اجتماعات للجنة الدراسات كل عام.</w:t>
      </w:r>
    </w:p>
    <w:p w:rsidR="001B4CA0" w:rsidRDefault="001B4CA0" w:rsidP="005745A9">
      <w:pPr>
        <w:keepNext/>
        <w:keepLines/>
        <w:rPr>
          <w:spacing w:val="-2"/>
          <w:rtl/>
          <w:lang w:bidi="ar-EG"/>
        </w:rPr>
      </w:pPr>
      <w:r>
        <w:rPr>
          <w:rFonts w:hint="cs"/>
          <w:spacing w:val="-2"/>
          <w:rtl/>
          <w:lang w:bidi="ar-EG"/>
        </w:rPr>
        <w:lastRenderedPageBreak/>
        <w:t>و</w:t>
      </w:r>
      <w:r>
        <w:rPr>
          <w:spacing w:val="-2"/>
          <w:rtl/>
          <w:lang w:bidi="ar-EG"/>
        </w:rPr>
        <w:t>في مناسبتين</w:t>
      </w:r>
      <w:r>
        <w:rPr>
          <w:rFonts w:hint="cs"/>
          <w:spacing w:val="-2"/>
          <w:rtl/>
          <w:lang w:bidi="ar-EG"/>
        </w:rPr>
        <w:t>، عقدت اجتماعات لجنة الدراسات</w:t>
      </w:r>
      <w:r w:rsidR="00830E7A">
        <w:rPr>
          <w:rFonts w:hint="cs"/>
          <w:spacing w:val="-2"/>
          <w:rtl/>
          <w:lang w:bidi="ar-EG"/>
        </w:rPr>
        <w:t xml:space="preserve"> في </w:t>
      </w:r>
      <w:r>
        <w:rPr>
          <w:rFonts w:hint="cs"/>
          <w:spacing w:val="-2"/>
          <w:rtl/>
          <w:lang w:bidi="ar-EG"/>
        </w:rPr>
        <w:t>يومين غير متعاقبين فصلت بينهما اجتماعات فرق العمل. وأتاح ذلك،</w:t>
      </w:r>
      <w:r w:rsidR="00830E7A">
        <w:rPr>
          <w:rFonts w:hint="cs"/>
          <w:spacing w:val="-2"/>
          <w:rtl/>
          <w:lang w:bidi="ar-EG"/>
        </w:rPr>
        <w:t xml:space="preserve"> في </w:t>
      </w:r>
      <w:r>
        <w:rPr>
          <w:rFonts w:hint="cs"/>
          <w:spacing w:val="-2"/>
          <w:rtl/>
          <w:lang w:bidi="ar-EG"/>
        </w:rPr>
        <w:t>حالة مواجهة أي صعوبات</w:t>
      </w:r>
      <w:r w:rsidR="00830E7A">
        <w:rPr>
          <w:rFonts w:hint="cs"/>
          <w:spacing w:val="-2"/>
          <w:rtl/>
          <w:lang w:bidi="ar-EG"/>
        </w:rPr>
        <w:t xml:space="preserve"> في </w:t>
      </w:r>
      <w:r>
        <w:rPr>
          <w:rFonts w:hint="cs"/>
          <w:spacing w:val="-2"/>
          <w:rtl/>
          <w:lang w:bidi="ar-EG"/>
        </w:rPr>
        <w:t>اعتماد أو الموافقة على توصية أو تقرير أو مسألة، إبقاءها داخل لجنة الدراسات وعقد مناقشات غير</w:t>
      </w:r>
      <w:r w:rsidR="000B6E97">
        <w:rPr>
          <w:rFonts w:hint="eastAsia"/>
          <w:spacing w:val="-2"/>
          <w:rtl/>
          <w:lang w:bidi="ar-EG"/>
        </w:rPr>
        <w:t> </w:t>
      </w:r>
      <w:r>
        <w:rPr>
          <w:rFonts w:hint="cs"/>
          <w:spacing w:val="-2"/>
          <w:rtl/>
          <w:lang w:bidi="ar-EG"/>
        </w:rPr>
        <w:t>رسمية حولها، بما يسمح بتذليل الصعوبات خلال اليوم الثاني من الاجتماع. وقد أثبت أسلوب العمل هذا</w:t>
      </w:r>
      <w:r w:rsidR="00830E7A">
        <w:rPr>
          <w:rFonts w:hint="cs"/>
          <w:spacing w:val="-2"/>
          <w:rtl/>
          <w:lang w:bidi="ar-EG"/>
        </w:rPr>
        <w:t xml:space="preserve"> في </w:t>
      </w:r>
      <w:r>
        <w:rPr>
          <w:rFonts w:hint="cs"/>
          <w:spacing w:val="-2"/>
          <w:rtl/>
          <w:lang w:bidi="ar-EG"/>
        </w:rPr>
        <w:t>كثير من الحالات فائدته الجمة كأداة لتذليل الصعوبات.</w:t>
      </w:r>
    </w:p>
    <w:p w:rsidR="001B4CA0" w:rsidRDefault="001B4CA0" w:rsidP="00804EF3">
      <w:pPr>
        <w:rPr>
          <w:spacing w:val="-2"/>
          <w:rtl/>
          <w:lang w:bidi="ar-EG"/>
        </w:rPr>
      </w:pPr>
      <w:r>
        <w:rPr>
          <w:rFonts w:hint="cs"/>
          <w:spacing w:val="-2"/>
          <w:rtl/>
          <w:lang w:bidi="ar-EG"/>
        </w:rPr>
        <w:t xml:space="preserve">وعقدت فرق العمل الأربع اجتماعاتها بالتوازي، ومع ذلك ففي مسعىً لتسهيل مشاركة الوفود قليلة </w:t>
      </w:r>
      <w:r w:rsidR="00804EF3">
        <w:rPr>
          <w:rFonts w:hint="cs"/>
          <w:spacing w:val="-2"/>
          <w:rtl/>
          <w:lang w:bidi="ar-EG"/>
        </w:rPr>
        <w:t xml:space="preserve">العدد </w:t>
      </w:r>
      <w:r>
        <w:rPr>
          <w:rFonts w:hint="cs"/>
          <w:spacing w:val="-2"/>
          <w:rtl/>
          <w:lang w:bidi="ar-EG"/>
        </w:rPr>
        <w:t>مشاركة كاملة فيما</w:t>
      </w:r>
      <w:r w:rsidR="000B6E97">
        <w:rPr>
          <w:rFonts w:hint="eastAsia"/>
          <w:spacing w:val="-2"/>
          <w:rtl/>
          <w:lang w:bidi="ar-EG"/>
        </w:rPr>
        <w:t> </w:t>
      </w:r>
      <w:r>
        <w:rPr>
          <w:rFonts w:hint="cs"/>
          <w:spacing w:val="-2"/>
          <w:rtl/>
          <w:lang w:bidi="ar-EG"/>
        </w:rPr>
        <w:t>يهمها من المناقشات والقرارات، افتتحت اجتماعات فرق العمل واختتمت بشكل متوالٍ ما أمكن لإتاحة فرص أفضل لحضورها وتلبية احتياجات مستشار مكتب الاتصالات الراديوية عند الضرورة.</w:t>
      </w:r>
    </w:p>
    <w:p w:rsidR="001B4CA0" w:rsidRDefault="000B6E97" w:rsidP="000B6E97">
      <w:pPr>
        <w:pStyle w:val="Heading2"/>
        <w:rPr>
          <w:rtl/>
          <w:lang w:bidi="ar-EG"/>
        </w:rPr>
      </w:pPr>
      <w:r>
        <w:rPr>
          <w:lang w:bidi="ar-EG"/>
        </w:rPr>
        <w:t>2.8</w:t>
      </w:r>
      <w:r>
        <w:rPr>
          <w:lang w:bidi="ar-EG"/>
        </w:rPr>
        <w:tab/>
      </w:r>
      <w:r>
        <w:rPr>
          <w:rFonts w:hint="cs"/>
          <w:rtl/>
          <w:lang w:bidi="ar-EG"/>
        </w:rPr>
        <w:t>جدول الإقرار</w:t>
      </w:r>
    </w:p>
    <w:p w:rsidR="000B6E97" w:rsidRPr="002C0DF1" w:rsidRDefault="000B6E97" w:rsidP="000B6E97">
      <w:pPr>
        <w:rPr>
          <w:spacing w:val="6"/>
          <w:rtl/>
          <w:lang w:bidi="ar-EG"/>
        </w:rPr>
      </w:pPr>
      <w:r w:rsidRPr="002C0DF1">
        <w:rPr>
          <w:rFonts w:hint="cs"/>
          <w:spacing w:val="6"/>
          <w:rtl/>
          <w:lang w:bidi="ar-EG"/>
        </w:rPr>
        <w:t>يخطط لعقد اجتماع لجنة الدراسات</w:t>
      </w:r>
      <w:r w:rsidR="00830E7A" w:rsidRPr="002C0DF1">
        <w:rPr>
          <w:rFonts w:hint="cs"/>
          <w:spacing w:val="6"/>
          <w:rtl/>
          <w:lang w:bidi="ar-EG"/>
        </w:rPr>
        <w:t xml:space="preserve"> في </w:t>
      </w:r>
      <w:r w:rsidRPr="002C0DF1">
        <w:rPr>
          <w:rFonts w:hint="cs"/>
          <w:spacing w:val="6"/>
          <w:rtl/>
          <w:lang w:bidi="ar-EG"/>
        </w:rPr>
        <w:t>يومين متفرقين تفصل بينهما اجتماعات فرق العمل لمدة أربعة أيام. وفي أول يوم من اجتماع لجنة الدراسات، ينظر</w:t>
      </w:r>
      <w:r w:rsidR="00830E7A" w:rsidRPr="002C0DF1">
        <w:rPr>
          <w:rFonts w:hint="cs"/>
          <w:spacing w:val="6"/>
          <w:rtl/>
          <w:lang w:bidi="ar-EG"/>
        </w:rPr>
        <w:t xml:space="preserve"> في </w:t>
      </w:r>
      <w:r w:rsidRPr="002C0DF1">
        <w:rPr>
          <w:rFonts w:hint="cs"/>
          <w:spacing w:val="6"/>
          <w:rtl/>
          <w:lang w:bidi="ar-EG"/>
        </w:rPr>
        <w:t xml:space="preserve">الوثائق المدرجة على جدول الأعمال المنشور، واحدة تلو الأخرى. وفي حالة عدم تلقي اعتراض على نص وثيقةٍ ما، تعتبر هذه الوثيقة وأسلوب تقديمها الملائم لاعتماد الدول الأعضاء "متفقاً عليهما" (بدون اعتمادهما). وتلحق كل الوثائق ذات "النصوص المتفق عليها" بجدول إقرار للتبكير بالنظر فيها مجمعةً خلال افتتاح اليوم الثاني من اجتماع لجنة الدراسات. وينشر جدول الإقرار خلال </w:t>
      </w:r>
      <w:r w:rsidRPr="002C0DF1">
        <w:rPr>
          <w:spacing w:val="6"/>
          <w:lang w:bidi="ar-EG"/>
        </w:rPr>
        <w:t>24</w:t>
      </w:r>
      <w:r w:rsidRPr="002C0DF1">
        <w:rPr>
          <w:rFonts w:hint="eastAsia"/>
          <w:spacing w:val="6"/>
          <w:rtl/>
          <w:lang w:bidi="ar-EG"/>
        </w:rPr>
        <w:t> </w:t>
      </w:r>
      <w:r w:rsidRPr="002C0DF1">
        <w:rPr>
          <w:rFonts w:hint="cs"/>
          <w:spacing w:val="6"/>
          <w:rtl/>
          <w:lang w:bidi="ar-EG"/>
        </w:rPr>
        <w:t>ساعة على موقع الاتحاد الإلكتروني تسهيلاً على الأعضاء/الوفود التي</w:t>
      </w:r>
      <w:r w:rsidR="00830E7A" w:rsidRPr="002C0DF1">
        <w:rPr>
          <w:rFonts w:hint="cs"/>
          <w:spacing w:val="6"/>
          <w:rtl/>
          <w:lang w:bidi="ar-EG"/>
        </w:rPr>
        <w:t xml:space="preserve"> لا </w:t>
      </w:r>
      <w:r w:rsidRPr="002C0DF1">
        <w:rPr>
          <w:rFonts w:hint="cs"/>
          <w:spacing w:val="6"/>
          <w:rtl/>
          <w:lang w:bidi="ar-EG"/>
        </w:rPr>
        <w:t>تتحمل تغيب مسؤوليها التنفيذيين عن أعمالهم مدة ستة أيام أو أكثر وتفضل المشاركة</w:t>
      </w:r>
      <w:r w:rsidR="00830E7A" w:rsidRPr="002C0DF1">
        <w:rPr>
          <w:rFonts w:hint="cs"/>
          <w:spacing w:val="6"/>
          <w:rtl/>
          <w:lang w:bidi="ar-EG"/>
        </w:rPr>
        <w:t xml:space="preserve"> في </w:t>
      </w:r>
      <w:r w:rsidRPr="002C0DF1">
        <w:rPr>
          <w:rFonts w:hint="cs"/>
          <w:spacing w:val="6"/>
          <w:rtl/>
          <w:lang w:bidi="ar-EG"/>
        </w:rPr>
        <w:t>اليوم الثاني فقط من اجتماع لجنة الدراسات.</w:t>
      </w:r>
    </w:p>
    <w:p w:rsidR="000B6E97" w:rsidRPr="005745A9" w:rsidRDefault="000B6E97" w:rsidP="005745A9">
      <w:pPr>
        <w:rPr>
          <w:rtl/>
          <w:lang w:bidi="ar-EG"/>
        </w:rPr>
      </w:pPr>
      <w:r w:rsidRPr="005745A9">
        <w:rPr>
          <w:rFonts w:hint="cs"/>
          <w:rtl/>
          <w:lang w:bidi="ar-EG"/>
        </w:rPr>
        <w:t>وفي</w:t>
      </w:r>
      <w:r w:rsidRPr="005745A9">
        <w:rPr>
          <w:rFonts w:hint="eastAsia"/>
          <w:rtl/>
          <w:lang w:bidi="ar-EG"/>
        </w:rPr>
        <w:t> </w:t>
      </w:r>
      <w:r w:rsidRPr="005745A9">
        <w:rPr>
          <w:rFonts w:hint="cs"/>
          <w:rtl/>
          <w:lang w:bidi="ar-EG"/>
        </w:rPr>
        <w:t>حالة وجود اعتراض أو خلاف خلال اليوم الأول لاجتماع لجنة الدراسات، تتوقف المناقشات، وإما أن تعاد الوثيقة إلى فرقة العمل المعنية لإجراء مناقشة تفصيلية وتعديلها، أو إذا كانت الصعوبات طفيفة فتحتفظ لجنة الدراسات بالوثيقة لإجراء مناقشات غير رسمية سعياً إلى</w:t>
      </w:r>
      <w:r w:rsidR="004D3A06" w:rsidRPr="005745A9">
        <w:rPr>
          <w:rFonts w:hint="eastAsia"/>
          <w:rtl/>
          <w:lang w:bidi="ar-EG"/>
        </w:rPr>
        <w:t> </w:t>
      </w:r>
      <w:r w:rsidRPr="005745A9">
        <w:rPr>
          <w:rFonts w:hint="cs"/>
          <w:rtl/>
          <w:lang w:bidi="ar-EG"/>
        </w:rPr>
        <w:t xml:space="preserve">تذليل </w:t>
      </w:r>
      <w:r w:rsidR="0013716F" w:rsidRPr="005745A9">
        <w:rPr>
          <w:rFonts w:hint="cs"/>
          <w:rtl/>
          <w:lang w:bidi="ar-EG"/>
        </w:rPr>
        <w:t>الصعوبات</w:t>
      </w:r>
      <w:r w:rsidRPr="005745A9">
        <w:rPr>
          <w:rFonts w:hint="cs"/>
          <w:rtl/>
          <w:lang w:bidi="ar-EG"/>
        </w:rPr>
        <w:t xml:space="preserve"> قبل اليوم الثاني من اجتماعها. ولفرقة العمل أن تستفيد </w:t>
      </w:r>
      <w:r w:rsidR="005745A9">
        <w:rPr>
          <w:rFonts w:hint="cs"/>
          <w:rtl/>
          <w:lang w:bidi="ar-EG"/>
        </w:rPr>
        <w:t>من وجود الشخص المعترض لتذليل أي</w:t>
      </w:r>
      <w:r w:rsidR="005745A9">
        <w:rPr>
          <w:rFonts w:hint="eastAsia"/>
          <w:rtl/>
          <w:lang w:bidi="ar-EG"/>
        </w:rPr>
        <w:t> </w:t>
      </w:r>
      <w:r w:rsidR="0013716F" w:rsidRPr="005745A9">
        <w:rPr>
          <w:rFonts w:hint="cs"/>
          <w:rtl/>
          <w:lang w:bidi="ar-EG"/>
        </w:rPr>
        <w:t>صعوبات</w:t>
      </w:r>
      <w:r w:rsidRPr="005745A9">
        <w:rPr>
          <w:rFonts w:hint="cs"/>
          <w:rtl/>
          <w:lang w:bidi="ar-EG"/>
        </w:rPr>
        <w:t>.</w:t>
      </w:r>
    </w:p>
    <w:p w:rsidR="000B6E97" w:rsidRPr="005745A9" w:rsidRDefault="000B6E97" w:rsidP="005745A9">
      <w:pPr>
        <w:rPr>
          <w:rtl/>
          <w:lang w:bidi="ar-EG"/>
        </w:rPr>
      </w:pPr>
      <w:r w:rsidRPr="005745A9">
        <w:rPr>
          <w:rFonts w:hint="cs"/>
          <w:rtl/>
          <w:lang w:bidi="ar-EG"/>
        </w:rPr>
        <w:t>ومن البنود المبكرة على جدول أعمال اليوم الثاني لاجتماع لجنة الدراسات جدول الإقرار، حيث تتلى قائمة الوثائق (جدول الإقرار) كبند واحد، فإذا نالت الموافقة مجدداً تعتبر عندئذ جميع البنود المدرجة على القائمة معتمدة. أما</w:t>
      </w:r>
      <w:r w:rsidR="00830E7A" w:rsidRPr="005745A9">
        <w:rPr>
          <w:rFonts w:hint="cs"/>
          <w:rtl/>
          <w:lang w:bidi="ar-EG"/>
        </w:rPr>
        <w:t xml:space="preserve"> في </w:t>
      </w:r>
      <w:r w:rsidRPr="005745A9">
        <w:rPr>
          <w:rFonts w:hint="cs"/>
          <w:rtl/>
          <w:lang w:bidi="ar-EG"/>
        </w:rPr>
        <w:t>حالة وجود أي اعتراض على بند</w:t>
      </w:r>
      <w:r w:rsidR="005745A9">
        <w:rPr>
          <w:rFonts w:hint="eastAsia"/>
          <w:rtl/>
          <w:lang w:bidi="ar-EG"/>
        </w:rPr>
        <w:t> </w:t>
      </w:r>
      <w:r w:rsidRPr="005745A9">
        <w:rPr>
          <w:rFonts w:hint="cs"/>
          <w:rtl/>
          <w:lang w:bidi="ar-EG"/>
        </w:rPr>
        <w:t>ما على جدول الإقرار</w:t>
      </w:r>
      <w:r w:rsidR="002F7211" w:rsidRPr="005745A9">
        <w:rPr>
          <w:rFonts w:hint="cs"/>
          <w:rtl/>
          <w:lang w:bidi="ar-EG"/>
        </w:rPr>
        <w:t>،</w:t>
      </w:r>
      <w:r w:rsidRPr="005745A9">
        <w:rPr>
          <w:rFonts w:hint="cs"/>
          <w:rtl/>
          <w:lang w:bidi="ar-EG"/>
        </w:rPr>
        <w:t xml:space="preserve"> فإن ذلك يعني ببساطة حذف البند من جدول الإقرار لمناقشته بمزيدٍ من التفصيل</w:t>
      </w:r>
      <w:r w:rsidR="00830E7A" w:rsidRPr="005745A9">
        <w:rPr>
          <w:rFonts w:hint="cs"/>
          <w:rtl/>
          <w:lang w:bidi="ar-EG"/>
        </w:rPr>
        <w:t xml:space="preserve"> في </w:t>
      </w:r>
      <w:r w:rsidRPr="005745A9">
        <w:rPr>
          <w:rFonts w:hint="cs"/>
          <w:rtl/>
          <w:lang w:bidi="ar-EG"/>
        </w:rPr>
        <w:t>وقت لاحق من اليوم</w:t>
      </w:r>
      <w:r w:rsidR="005745A9">
        <w:rPr>
          <w:rFonts w:hint="eastAsia"/>
          <w:rtl/>
          <w:lang w:bidi="ar-EG"/>
        </w:rPr>
        <w:t> </w:t>
      </w:r>
      <w:r w:rsidRPr="005745A9">
        <w:rPr>
          <w:rFonts w:hint="cs"/>
          <w:rtl/>
          <w:lang w:bidi="ar-EG"/>
        </w:rPr>
        <w:t>نفسه.</w:t>
      </w:r>
    </w:p>
    <w:p w:rsidR="000B6E97" w:rsidRPr="005745A9" w:rsidRDefault="000B6E97" w:rsidP="00804EF3">
      <w:pPr>
        <w:rPr>
          <w:rtl/>
          <w:lang w:bidi="ar-EG"/>
        </w:rPr>
      </w:pPr>
      <w:r w:rsidRPr="005745A9">
        <w:rPr>
          <w:rFonts w:hint="cs"/>
          <w:rtl/>
          <w:lang w:bidi="ar-EG"/>
        </w:rPr>
        <w:t>أما بقية اليوم الثاني لاجتماع لجنة الدراسات فيخصص للنظر</w:t>
      </w:r>
      <w:r w:rsidR="00830E7A" w:rsidRPr="005745A9">
        <w:rPr>
          <w:rFonts w:hint="cs"/>
          <w:rtl/>
          <w:lang w:bidi="ar-EG"/>
        </w:rPr>
        <w:t xml:space="preserve"> في </w:t>
      </w:r>
      <w:r w:rsidRPr="005745A9">
        <w:rPr>
          <w:rFonts w:hint="cs"/>
          <w:rtl/>
          <w:lang w:bidi="ar-EG"/>
        </w:rPr>
        <w:t xml:space="preserve">الوثائق التي لم يتم الاتفاق </w:t>
      </w:r>
      <w:r w:rsidR="00804EF3" w:rsidRPr="005745A9">
        <w:rPr>
          <w:rFonts w:hint="cs"/>
          <w:rtl/>
          <w:lang w:bidi="ar-EG"/>
        </w:rPr>
        <w:t>عليها</w:t>
      </w:r>
      <w:r w:rsidR="00830E7A" w:rsidRPr="005745A9">
        <w:rPr>
          <w:rFonts w:hint="cs"/>
          <w:rtl/>
          <w:lang w:bidi="ar-EG"/>
        </w:rPr>
        <w:t xml:space="preserve"> في </w:t>
      </w:r>
      <w:r w:rsidRPr="005745A9">
        <w:rPr>
          <w:rFonts w:hint="cs"/>
          <w:rtl/>
          <w:lang w:bidi="ar-EG"/>
        </w:rPr>
        <w:t>اليوم الأول (إذا حلت القضايا بطريقة ودية) والبنود الجديدة الواردة من اجتماعات فرق العمل التي إما أن تكون أ</w:t>
      </w:r>
      <w:r w:rsidRPr="005745A9">
        <w:rPr>
          <w:rFonts w:hint="eastAsia"/>
          <w:rtl/>
          <w:lang w:bidi="ar-EG"/>
        </w:rPr>
        <w:t> )</w:t>
      </w:r>
      <w:r w:rsidRPr="005745A9">
        <w:rPr>
          <w:rFonts w:hint="cs"/>
          <w:rtl/>
          <w:lang w:bidi="ar-EG"/>
        </w:rPr>
        <w:t xml:space="preserve"> "مكتملة" على النحو الموصوف أعلاه أو ب) مطلوبة عاجلاً (على سبيل المثال للمؤتمر العالمي للاتصالات الراديوية). ولا تُعتمد هذه البنود الجديدة، بل ترسل من أجل الاعتماد والموافقة</w:t>
      </w:r>
      <w:r w:rsidR="00830E7A" w:rsidRPr="005745A9">
        <w:rPr>
          <w:rFonts w:hint="cs"/>
          <w:rtl/>
          <w:lang w:bidi="ar-EG"/>
        </w:rPr>
        <w:t xml:space="preserve"> في </w:t>
      </w:r>
      <w:r w:rsidRPr="005745A9">
        <w:rPr>
          <w:rFonts w:hint="cs"/>
          <w:rtl/>
          <w:lang w:bidi="ar-EG"/>
        </w:rPr>
        <w:t xml:space="preserve">نفس الوقت </w:t>
      </w:r>
      <w:r w:rsidRPr="005745A9">
        <w:rPr>
          <w:lang w:bidi="ar-EG"/>
        </w:rPr>
        <w:t>(PSAA)</w:t>
      </w:r>
      <w:r w:rsidRPr="005745A9">
        <w:rPr>
          <w:rFonts w:hint="cs"/>
          <w:rtl/>
          <w:lang w:bidi="ar-EG"/>
        </w:rPr>
        <w:t>.</w:t>
      </w:r>
    </w:p>
    <w:p w:rsidR="000B6E97" w:rsidRPr="002C0DF1" w:rsidRDefault="000B6E97" w:rsidP="002F7211">
      <w:pPr>
        <w:rPr>
          <w:spacing w:val="6"/>
          <w:rtl/>
          <w:lang w:bidi="ar-EG"/>
        </w:rPr>
      </w:pPr>
      <w:r w:rsidRPr="002C0DF1">
        <w:rPr>
          <w:rFonts w:hint="cs"/>
          <w:spacing w:val="6"/>
          <w:rtl/>
          <w:lang w:bidi="ar-EG"/>
        </w:rPr>
        <w:t>وفي</w:t>
      </w:r>
      <w:r w:rsidRPr="002C0DF1">
        <w:rPr>
          <w:rFonts w:hint="eastAsia"/>
          <w:spacing w:val="6"/>
          <w:rtl/>
          <w:lang w:bidi="ar-EG"/>
        </w:rPr>
        <w:t> </w:t>
      </w:r>
      <w:r w:rsidRPr="002C0DF1">
        <w:rPr>
          <w:rFonts w:hint="cs"/>
          <w:spacing w:val="6"/>
          <w:rtl/>
          <w:lang w:bidi="ar-EG"/>
        </w:rPr>
        <w:t>حالة التوصيات التي كان من المتوقع مناقشتها</w:t>
      </w:r>
      <w:r w:rsidR="00830E7A" w:rsidRPr="002C0DF1">
        <w:rPr>
          <w:rFonts w:hint="cs"/>
          <w:spacing w:val="6"/>
          <w:rtl/>
          <w:lang w:bidi="ar-EG"/>
        </w:rPr>
        <w:t xml:space="preserve"> في </w:t>
      </w:r>
      <w:r w:rsidRPr="002C0DF1">
        <w:rPr>
          <w:rFonts w:hint="cs"/>
          <w:spacing w:val="6"/>
          <w:rtl/>
          <w:lang w:bidi="ar-EG"/>
        </w:rPr>
        <w:t>اليوم الثاني من اجتماع لجنة الدراسات، فهي ترسل، رهناً بموافقة لجنة</w:t>
      </w:r>
      <w:r w:rsidRPr="002C0DF1">
        <w:rPr>
          <w:rFonts w:hint="eastAsia"/>
          <w:spacing w:val="6"/>
          <w:rtl/>
          <w:lang w:bidi="ar-EG"/>
        </w:rPr>
        <w:t> </w:t>
      </w:r>
      <w:r w:rsidRPr="002C0DF1">
        <w:rPr>
          <w:rFonts w:hint="cs"/>
          <w:spacing w:val="6"/>
          <w:rtl/>
          <w:lang w:bidi="ar-EG"/>
        </w:rPr>
        <w:t>الدراسات، للاعتماد بالمراسلة ثم الموافقة عليها بالمرا</w:t>
      </w:r>
      <w:bookmarkStart w:id="1" w:name="_GoBack"/>
      <w:bookmarkEnd w:id="1"/>
      <w:r w:rsidRPr="002C0DF1">
        <w:rPr>
          <w:rFonts w:hint="cs"/>
          <w:spacing w:val="6"/>
          <w:rtl/>
          <w:lang w:bidi="ar-EG"/>
        </w:rPr>
        <w:t>سلة أيضاً.</w:t>
      </w:r>
    </w:p>
    <w:p w:rsidR="000B6E97" w:rsidRPr="000B6E97" w:rsidRDefault="000B6E97" w:rsidP="002F7211">
      <w:pPr>
        <w:rPr>
          <w:lang w:bidi="ar-EG"/>
        </w:rPr>
      </w:pPr>
      <w:r w:rsidRPr="000B6E97">
        <w:rPr>
          <w:rFonts w:hint="cs"/>
          <w:rtl/>
          <w:lang w:bidi="ar-EG"/>
        </w:rPr>
        <w:t xml:space="preserve">واستعمل هذا الأسلوب طوال الفترة التي يشملها التقرير وأدى إلى رفع كفاءة لجنة الدراسات وفعاليتها. </w:t>
      </w:r>
    </w:p>
    <w:p w:rsidR="000B6E97" w:rsidRDefault="004D3A06" w:rsidP="004D3A06">
      <w:pPr>
        <w:pStyle w:val="Heading1"/>
        <w:rPr>
          <w:lang w:bidi="ar-EG"/>
        </w:rPr>
      </w:pPr>
      <w:r>
        <w:rPr>
          <w:lang w:bidi="ar-EG"/>
        </w:rPr>
        <w:t>9</w:t>
      </w:r>
      <w:r>
        <w:rPr>
          <w:lang w:bidi="ar-EG"/>
        </w:rPr>
        <w:tab/>
      </w:r>
      <w:r>
        <w:rPr>
          <w:rFonts w:hint="cs"/>
          <w:rtl/>
          <w:lang w:bidi="ar-EG"/>
        </w:rPr>
        <w:t>التعديل المقترح على التذييل </w:t>
      </w:r>
      <w:r>
        <w:rPr>
          <w:lang w:bidi="ar-EG"/>
        </w:rPr>
        <w:t>7</w:t>
      </w:r>
    </w:p>
    <w:p w:rsidR="004D3A06" w:rsidRPr="008458B0" w:rsidRDefault="004D3A06" w:rsidP="00025377">
      <w:pPr>
        <w:rPr>
          <w:rtl/>
        </w:rPr>
      </w:pPr>
      <w:r w:rsidRPr="008458B0">
        <w:rPr>
          <w:rFonts w:hint="cs"/>
          <w:rtl/>
        </w:rPr>
        <w:t xml:space="preserve">خلال فترة الدراسة الحالية، أعدت فرقة العمل </w:t>
      </w:r>
      <w:r w:rsidRPr="008458B0">
        <w:t>7B</w:t>
      </w:r>
      <w:r w:rsidRPr="008458B0">
        <w:rPr>
          <w:rFonts w:hint="cs"/>
          <w:rtl/>
        </w:rPr>
        <w:t xml:space="preserve"> تقريراً بشأن حماية </w:t>
      </w:r>
      <w:r w:rsidRPr="008458B0">
        <w:rPr>
          <w:rtl/>
        </w:rPr>
        <w:t>المحطات الأرضية لخدمة الأبحاث الفضائية</w:t>
      </w:r>
      <w:r w:rsidRPr="008458B0">
        <w:rPr>
          <w:rFonts w:hint="cs"/>
          <w:rtl/>
        </w:rPr>
        <w:t xml:space="preserve"> من </w:t>
      </w:r>
      <w:r w:rsidRPr="008458B0">
        <w:rPr>
          <w:rtl/>
        </w:rPr>
        <w:t>محطات الطائرات</w:t>
      </w:r>
      <w:r w:rsidR="00830E7A" w:rsidRPr="008458B0">
        <w:rPr>
          <w:rFonts w:hint="cs"/>
          <w:rtl/>
        </w:rPr>
        <w:t xml:space="preserve"> في </w:t>
      </w:r>
      <w:r w:rsidRPr="008458B0">
        <w:rPr>
          <w:rFonts w:hint="cs"/>
          <w:rtl/>
        </w:rPr>
        <w:t xml:space="preserve">النطاق </w:t>
      </w:r>
      <w:r w:rsidRPr="008458B0">
        <w:t>MHz 2 290</w:t>
      </w:r>
      <w:r w:rsidRPr="008458B0">
        <w:noBreakHyphen/>
        <w:t>2 200</w:t>
      </w:r>
      <w:r w:rsidRPr="008458B0">
        <w:rPr>
          <w:rFonts w:hint="cs"/>
          <w:rtl/>
        </w:rPr>
        <w:t xml:space="preserve"> (التقرير</w:t>
      </w:r>
      <w:r w:rsidRPr="008458B0">
        <w:rPr>
          <w:rFonts w:hint="eastAsia"/>
          <w:rtl/>
        </w:rPr>
        <w:t> </w:t>
      </w:r>
      <w:r w:rsidRPr="008458B0">
        <w:t>ITU</w:t>
      </w:r>
      <w:r w:rsidRPr="008458B0">
        <w:noBreakHyphen/>
        <w:t>R </w:t>
      </w:r>
      <w:hyperlink r:id="rId10" w:history="1">
        <w:r w:rsidRPr="008458B0">
          <w:rPr>
            <w:rStyle w:val="Hyperlink"/>
          </w:rPr>
          <w:t>SA.2276</w:t>
        </w:r>
      </w:hyperlink>
      <w:r w:rsidRPr="008458B0">
        <w:rPr>
          <w:rFonts w:hint="cs"/>
          <w:rtl/>
        </w:rPr>
        <w:t>)</w:t>
      </w:r>
      <w:r w:rsidRPr="008458B0">
        <w:rPr>
          <w:rFonts w:hint="cs"/>
          <w:rtl/>
          <w:lang w:bidi="ar-EG"/>
        </w:rPr>
        <w:t xml:space="preserve">، حيث </w:t>
      </w:r>
      <w:r w:rsidRPr="008458B0">
        <w:rPr>
          <w:rFonts w:hint="cs"/>
          <w:rtl/>
        </w:rPr>
        <w:t xml:space="preserve">اعتمدته </w:t>
      </w:r>
      <w:r w:rsidRPr="008458B0">
        <w:rPr>
          <w:rtl/>
        </w:rPr>
        <w:t>لجنة الدراسات</w:t>
      </w:r>
      <w:r w:rsidRPr="008458B0">
        <w:rPr>
          <w:rFonts w:hint="cs"/>
          <w:rtl/>
        </w:rPr>
        <w:t> </w:t>
      </w:r>
      <w:r w:rsidRPr="008458B0">
        <w:t>7</w:t>
      </w:r>
      <w:r w:rsidRPr="008458B0">
        <w:rPr>
          <w:rFonts w:hint="cs"/>
          <w:rtl/>
        </w:rPr>
        <w:t xml:space="preserve"> فيما بعد. ويقدم هذا التقرير </w:t>
      </w:r>
      <w:r w:rsidRPr="008458B0">
        <w:rPr>
          <w:rtl/>
        </w:rPr>
        <w:t>مسافات الفصل</w:t>
      </w:r>
      <w:r w:rsidRPr="008458B0">
        <w:rPr>
          <w:rFonts w:hint="cs"/>
          <w:rtl/>
        </w:rPr>
        <w:t xml:space="preserve"> بين </w:t>
      </w:r>
      <w:r w:rsidRPr="008458B0">
        <w:rPr>
          <w:rtl/>
        </w:rPr>
        <w:t>محطات الطائرات</w:t>
      </w:r>
      <w:r w:rsidRPr="008458B0">
        <w:rPr>
          <w:rFonts w:hint="cs"/>
          <w:rtl/>
        </w:rPr>
        <w:t xml:space="preserve"> والعديد من المحطات</w:t>
      </w:r>
      <w:r w:rsidRPr="008458B0">
        <w:rPr>
          <w:rtl/>
        </w:rPr>
        <w:t xml:space="preserve"> </w:t>
      </w:r>
      <w:r w:rsidRPr="008458B0">
        <w:rPr>
          <w:rFonts w:hint="cs"/>
          <w:rtl/>
        </w:rPr>
        <w:t>ال</w:t>
      </w:r>
      <w:r w:rsidRPr="008458B0">
        <w:rPr>
          <w:rtl/>
        </w:rPr>
        <w:t>أرضية لخدمة الأبحاث الفضائية</w:t>
      </w:r>
      <w:r w:rsidRPr="008458B0">
        <w:rPr>
          <w:rFonts w:hint="cs"/>
          <w:rtl/>
        </w:rPr>
        <w:t xml:space="preserve"> بدلالة ارتفاعات الطائرة لحماية </w:t>
      </w:r>
      <w:r w:rsidRPr="008458B0">
        <w:rPr>
          <w:rFonts w:hint="cs"/>
          <w:rtl/>
        </w:rPr>
        <w:lastRenderedPageBreak/>
        <w:t>المحطات</w:t>
      </w:r>
      <w:r w:rsidRPr="008458B0">
        <w:rPr>
          <w:rtl/>
        </w:rPr>
        <w:t xml:space="preserve"> </w:t>
      </w:r>
      <w:r w:rsidRPr="008458B0">
        <w:rPr>
          <w:rFonts w:hint="cs"/>
          <w:rtl/>
        </w:rPr>
        <w:t>الأ</w:t>
      </w:r>
      <w:r w:rsidRPr="008458B0">
        <w:rPr>
          <w:rtl/>
        </w:rPr>
        <w:t>رضية لخدمة الأبحاث الفضائية</w:t>
      </w:r>
      <w:r w:rsidRPr="008458B0">
        <w:rPr>
          <w:rFonts w:hint="cs"/>
          <w:rtl/>
        </w:rPr>
        <w:t xml:space="preserve">. وتشير النتائج إلى أن مسافة التنسيق الحالية البالغة </w:t>
      </w:r>
      <w:r w:rsidRPr="008458B0">
        <w:t>km 500</w:t>
      </w:r>
      <w:r w:rsidRPr="008458B0">
        <w:rPr>
          <w:rFonts w:hint="cs"/>
          <w:rtl/>
          <w:lang w:bidi="ar-EG"/>
        </w:rPr>
        <w:t xml:space="preserve"> </w:t>
      </w:r>
      <w:r w:rsidRPr="008458B0">
        <w:rPr>
          <w:rFonts w:hint="cs"/>
          <w:rtl/>
        </w:rPr>
        <w:t>المحددة سلفاً والواردة</w:t>
      </w:r>
      <w:r w:rsidR="00830E7A" w:rsidRPr="008458B0">
        <w:rPr>
          <w:rFonts w:hint="cs"/>
          <w:rtl/>
        </w:rPr>
        <w:t xml:space="preserve"> في </w:t>
      </w:r>
      <w:r w:rsidRPr="008458B0">
        <w:rPr>
          <w:rFonts w:hint="cs"/>
          <w:rtl/>
        </w:rPr>
        <w:t>ا</w:t>
      </w:r>
      <w:r w:rsidR="00604CE2" w:rsidRPr="008458B0">
        <w:rPr>
          <w:rFonts w:hint="cs"/>
          <w:rtl/>
        </w:rPr>
        <w:t>لجدول </w:t>
      </w:r>
      <w:r w:rsidR="00604CE2" w:rsidRPr="008458B0">
        <w:t>10</w:t>
      </w:r>
      <w:r w:rsidR="00604CE2" w:rsidRPr="008458B0">
        <w:rPr>
          <w:rFonts w:hint="cs"/>
          <w:rtl/>
          <w:lang w:bidi="ar-EG"/>
        </w:rPr>
        <w:t>/</w:t>
      </w:r>
      <w:r w:rsidRPr="008458B0">
        <w:rPr>
          <w:rFonts w:hint="cs"/>
          <w:rtl/>
        </w:rPr>
        <w:t>الملحق</w:t>
      </w:r>
      <w:r w:rsidR="00604CE2" w:rsidRPr="008458B0">
        <w:rPr>
          <w:rFonts w:hint="eastAsia"/>
          <w:rtl/>
        </w:rPr>
        <w:t> </w:t>
      </w:r>
      <w:r w:rsidR="00604CE2" w:rsidRPr="008458B0">
        <w:t>7</w:t>
      </w:r>
      <w:r w:rsidR="00604CE2" w:rsidRPr="008458B0">
        <w:rPr>
          <w:rFonts w:hint="cs"/>
          <w:rtl/>
          <w:lang w:bidi="ar-EG"/>
        </w:rPr>
        <w:t>/التذييل </w:t>
      </w:r>
      <w:r w:rsidR="00604CE2" w:rsidRPr="008458B0">
        <w:rPr>
          <w:b/>
          <w:bCs/>
          <w:lang w:bidi="ar-EG"/>
        </w:rPr>
        <w:t>7</w:t>
      </w:r>
      <w:r w:rsidR="00604CE2" w:rsidRPr="008458B0">
        <w:rPr>
          <w:rFonts w:hint="cs"/>
          <w:rtl/>
          <w:lang w:bidi="ar-EG"/>
        </w:rPr>
        <w:t xml:space="preserve"> </w:t>
      </w:r>
      <w:r w:rsidRPr="008458B0">
        <w:rPr>
          <w:rFonts w:hint="cs"/>
          <w:rtl/>
        </w:rPr>
        <w:t xml:space="preserve">من لوائح الراديو </w:t>
      </w:r>
      <w:r w:rsidRPr="008458B0">
        <w:t>(RR)</w:t>
      </w:r>
      <w:r w:rsidRPr="008458B0">
        <w:rPr>
          <w:rFonts w:hint="cs"/>
          <w:rtl/>
        </w:rPr>
        <w:t xml:space="preserve"> غير كافية لحماية </w:t>
      </w:r>
      <w:r w:rsidRPr="008458B0">
        <w:rPr>
          <w:rtl/>
        </w:rPr>
        <w:t>المحطات الأرضية لخدمة الأبحاث الفضائية</w:t>
      </w:r>
      <w:r w:rsidRPr="008458B0">
        <w:rPr>
          <w:rFonts w:hint="cs"/>
          <w:rtl/>
        </w:rPr>
        <w:t xml:space="preserve">، وستكون مسافة </w:t>
      </w:r>
      <w:r w:rsidR="00604CE2" w:rsidRPr="008458B0">
        <w:rPr>
          <w:rFonts w:hint="cs"/>
          <w:rtl/>
        </w:rPr>
        <w:t xml:space="preserve">مقدارها </w:t>
      </w:r>
      <w:r w:rsidR="00604CE2" w:rsidRPr="008458B0">
        <w:t>km 880</w:t>
      </w:r>
      <w:r w:rsidRPr="008458B0">
        <w:rPr>
          <w:rFonts w:hint="cs"/>
          <w:rtl/>
        </w:rPr>
        <w:t xml:space="preserve"> ضرورية</w:t>
      </w:r>
      <w:r w:rsidR="00830E7A" w:rsidRPr="008458B0">
        <w:rPr>
          <w:rFonts w:hint="cs"/>
          <w:rtl/>
        </w:rPr>
        <w:t xml:space="preserve"> في </w:t>
      </w:r>
      <w:r w:rsidRPr="008458B0">
        <w:rPr>
          <w:rFonts w:hint="cs"/>
          <w:rtl/>
        </w:rPr>
        <w:t xml:space="preserve">الواقع لحمايتها. واستناداً إلى هذا التقرير، وافقت </w:t>
      </w:r>
      <w:r w:rsidRPr="008458B0">
        <w:rPr>
          <w:rtl/>
        </w:rPr>
        <w:t>لجنة الدراسات</w:t>
      </w:r>
      <w:r w:rsidR="00604CE2" w:rsidRPr="008458B0">
        <w:rPr>
          <w:rFonts w:hint="cs"/>
          <w:rtl/>
        </w:rPr>
        <w:t> </w:t>
      </w:r>
      <w:r w:rsidR="00604CE2" w:rsidRPr="008458B0">
        <w:t>7</w:t>
      </w:r>
      <w:r w:rsidRPr="008458B0">
        <w:rPr>
          <w:rFonts w:hint="cs"/>
          <w:rtl/>
        </w:rPr>
        <w:t xml:space="preserve"> على التوصية</w:t>
      </w:r>
      <w:r w:rsidR="00025377">
        <w:rPr>
          <w:rFonts w:hint="eastAsia"/>
          <w:rtl/>
        </w:rPr>
        <w:t> </w:t>
      </w:r>
      <w:r w:rsidRPr="008458B0">
        <w:t>ITU</w:t>
      </w:r>
      <w:r w:rsidR="00604CE2" w:rsidRPr="008458B0">
        <w:noBreakHyphen/>
      </w:r>
      <w:r w:rsidRPr="008458B0">
        <w:t>R</w:t>
      </w:r>
      <w:r w:rsidR="00604CE2" w:rsidRPr="008458B0">
        <w:t> </w:t>
      </w:r>
      <w:r w:rsidRPr="008458B0">
        <w:t>SA.2078</w:t>
      </w:r>
      <w:r w:rsidR="00604CE2" w:rsidRPr="008458B0">
        <w:noBreakHyphen/>
      </w:r>
      <w:r w:rsidRPr="008458B0">
        <w:t>0</w:t>
      </w:r>
      <w:r w:rsidRPr="008458B0">
        <w:rPr>
          <w:rFonts w:hint="cs"/>
          <w:rtl/>
        </w:rPr>
        <w:t xml:space="preserve"> التي توصي باستخدام</w:t>
      </w:r>
      <w:r w:rsidR="00604CE2" w:rsidRPr="008458B0">
        <w:rPr>
          <w:rFonts w:hint="cs"/>
          <w:rtl/>
        </w:rPr>
        <w:t xml:space="preserve"> مسافة مقدارها </w:t>
      </w:r>
      <w:r w:rsidR="00604CE2" w:rsidRPr="008458B0">
        <w:t>km 880</w:t>
      </w:r>
      <w:r w:rsidRPr="008458B0">
        <w:rPr>
          <w:rFonts w:hint="cs"/>
          <w:rtl/>
        </w:rPr>
        <w:t xml:space="preserve"> كمسافة التنسيق بين </w:t>
      </w:r>
      <w:r w:rsidRPr="008458B0">
        <w:rPr>
          <w:rtl/>
        </w:rPr>
        <w:t>المحطات الأرضية لخدمة الأبحاث الفضائية</w:t>
      </w:r>
      <w:r w:rsidRPr="008458B0">
        <w:rPr>
          <w:rFonts w:hint="cs"/>
          <w:rtl/>
        </w:rPr>
        <w:t xml:space="preserve"> و</w:t>
      </w:r>
      <w:r w:rsidRPr="008458B0">
        <w:rPr>
          <w:rtl/>
        </w:rPr>
        <w:t>محطات الطائرات</w:t>
      </w:r>
      <w:r w:rsidRPr="008458B0">
        <w:rPr>
          <w:rFonts w:hint="cs"/>
          <w:rtl/>
        </w:rPr>
        <w:t>.</w:t>
      </w:r>
    </w:p>
    <w:p w:rsidR="004D3A06" w:rsidRPr="004D3A06" w:rsidRDefault="004D3A06" w:rsidP="00FF5975">
      <w:pPr>
        <w:rPr>
          <w:rtl/>
        </w:rPr>
      </w:pPr>
      <w:r w:rsidRPr="004D3A06">
        <w:rPr>
          <w:rFonts w:hint="cs"/>
          <w:rtl/>
        </w:rPr>
        <w:t xml:space="preserve">ويحدد الصف الأخير من </w:t>
      </w:r>
      <w:r w:rsidR="00604CE2">
        <w:rPr>
          <w:rFonts w:hint="cs"/>
          <w:rtl/>
        </w:rPr>
        <w:t>الجدول </w:t>
      </w:r>
      <w:r w:rsidR="00604CE2">
        <w:t>10</w:t>
      </w:r>
      <w:r w:rsidR="00604CE2">
        <w:rPr>
          <w:rFonts w:hint="cs"/>
          <w:rtl/>
          <w:lang w:bidi="ar-EG"/>
        </w:rPr>
        <w:t>/</w:t>
      </w:r>
      <w:r w:rsidR="00604CE2" w:rsidRPr="004D3A06">
        <w:rPr>
          <w:rFonts w:hint="cs"/>
          <w:rtl/>
        </w:rPr>
        <w:t>الملحق</w:t>
      </w:r>
      <w:r w:rsidR="00604CE2">
        <w:rPr>
          <w:rFonts w:hint="eastAsia"/>
          <w:rtl/>
        </w:rPr>
        <w:t> </w:t>
      </w:r>
      <w:r w:rsidR="00604CE2">
        <w:t>7</w:t>
      </w:r>
      <w:r w:rsidR="00604CE2">
        <w:rPr>
          <w:rFonts w:hint="cs"/>
          <w:rtl/>
          <w:lang w:bidi="ar-EG"/>
        </w:rPr>
        <w:t>/التذييل </w:t>
      </w:r>
      <w:r w:rsidR="00604CE2" w:rsidRPr="002F7211">
        <w:rPr>
          <w:b/>
          <w:bCs/>
          <w:lang w:bidi="ar-EG"/>
        </w:rPr>
        <w:t>7</w:t>
      </w:r>
      <w:r w:rsidR="00604CE2">
        <w:rPr>
          <w:rFonts w:hint="cs"/>
          <w:rtl/>
          <w:lang w:bidi="ar-EG"/>
        </w:rPr>
        <w:t xml:space="preserve"> </w:t>
      </w:r>
      <w:r w:rsidRPr="004D3A06">
        <w:rPr>
          <w:rFonts w:hint="cs"/>
          <w:rtl/>
        </w:rPr>
        <w:t>للوائح الراديو الحالية</w:t>
      </w:r>
      <w:r w:rsidR="00604CE2">
        <w:rPr>
          <w:rFonts w:hint="cs"/>
          <w:rtl/>
        </w:rPr>
        <w:t xml:space="preserve"> مسبقاً</w:t>
      </w:r>
      <w:r w:rsidRPr="004D3A06">
        <w:rPr>
          <w:rFonts w:hint="cs"/>
          <w:rtl/>
        </w:rPr>
        <w:t xml:space="preserve"> مسافة تنسيق </w:t>
      </w:r>
      <w:r w:rsidR="00604CE2">
        <w:rPr>
          <w:rFonts w:hint="cs"/>
          <w:rtl/>
        </w:rPr>
        <w:t xml:space="preserve">مقدارها </w:t>
      </w:r>
      <w:r w:rsidR="00604CE2">
        <w:t>km 500</w:t>
      </w:r>
      <w:r w:rsidR="00604CE2">
        <w:rPr>
          <w:rFonts w:hint="cs"/>
          <w:rtl/>
          <w:lang w:bidi="ar-EG"/>
        </w:rPr>
        <w:t xml:space="preserve"> </w:t>
      </w:r>
      <w:r w:rsidRPr="004D3A06">
        <w:rPr>
          <w:rFonts w:hint="cs"/>
          <w:rtl/>
        </w:rPr>
        <w:t>بين المحطات المتنقلة (</w:t>
      </w:r>
      <w:r w:rsidR="00604CE2">
        <w:rPr>
          <w:rFonts w:hint="cs"/>
          <w:rtl/>
        </w:rPr>
        <w:t xml:space="preserve">محطات </w:t>
      </w:r>
      <w:r w:rsidRPr="004D3A06">
        <w:rPr>
          <w:rFonts w:hint="cs"/>
          <w:rtl/>
        </w:rPr>
        <w:t>الطائرات) والمحطات المنصوبة على الأرض</w:t>
      </w:r>
      <w:r w:rsidR="00830E7A">
        <w:rPr>
          <w:rFonts w:hint="cs"/>
          <w:rtl/>
        </w:rPr>
        <w:t xml:space="preserve"> في </w:t>
      </w:r>
      <w:r w:rsidRPr="004D3A06">
        <w:rPr>
          <w:rFonts w:hint="cs"/>
          <w:rtl/>
        </w:rPr>
        <w:t>نطاقات</w:t>
      </w:r>
      <w:r w:rsidR="00830E7A">
        <w:rPr>
          <w:rFonts w:hint="cs"/>
          <w:rtl/>
        </w:rPr>
        <w:t xml:space="preserve"> لا </w:t>
      </w:r>
      <w:r w:rsidRPr="004D3A06">
        <w:rPr>
          <w:rtl/>
        </w:rPr>
        <w:t xml:space="preserve">تغطي الصفوف </w:t>
      </w:r>
      <w:r w:rsidRPr="004D3A06">
        <w:rPr>
          <w:rFonts w:hint="cs"/>
          <w:rtl/>
        </w:rPr>
        <w:t>الأخرى</w:t>
      </w:r>
      <w:r w:rsidRPr="004D3A06">
        <w:rPr>
          <w:rtl/>
        </w:rPr>
        <w:t xml:space="preserve"> حالات تقاسم الترددات فيها</w:t>
      </w:r>
      <w:r w:rsidRPr="004D3A06">
        <w:rPr>
          <w:rFonts w:hint="cs"/>
          <w:rtl/>
        </w:rPr>
        <w:t>. وبما أن الجدول</w:t>
      </w:r>
      <w:r w:rsidR="00604CE2">
        <w:rPr>
          <w:rFonts w:hint="eastAsia"/>
          <w:rtl/>
        </w:rPr>
        <w:t> </w:t>
      </w:r>
      <w:r w:rsidRPr="004D3A06">
        <w:t>10</w:t>
      </w:r>
      <w:r w:rsidRPr="004D3A06">
        <w:rPr>
          <w:rFonts w:hint="cs"/>
          <w:rtl/>
        </w:rPr>
        <w:t xml:space="preserve"> الحالي</w:t>
      </w:r>
      <w:r w:rsidR="00830E7A">
        <w:rPr>
          <w:rFonts w:hint="cs"/>
          <w:rtl/>
        </w:rPr>
        <w:t xml:space="preserve"> لا </w:t>
      </w:r>
      <w:r w:rsidRPr="004D3A06">
        <w:rPr>
          <w:rFonts w:hint="cs"/>
          <w:rtl/>
        </w:rPr>
        <w:t xml:space="preserve">يشمل صفاً يحدد مسافة التنسيق المطلوبة بين </w:t>
      </w:r>
      <w:r w:rsidRPr="004D3A06">
        <w:rPr>
          <w:rtl/>
        </w:rPr>
        <w:t>المحطات الأرضية لخدمة الأبحاث الفضائية</w:t>
      </w:r>
      <w:r w:rsidRPr="004D3A06">
        <w:rPr>
          <w:rFonts w:hint="cs"/>
          <w:rtl/>
        </w:rPr>
        <w:t xml:space="preserve"> والمحطات المتنقلة (</w:t>
      </w:r>
      <w:r w:rsidR="00604CE2">
        <w:rPr>
          <w:rFonts w:hint="cs"/>
          <w:rtl/>
        </w:rPr>
        <w:t xml:space="preserve">محطات </w:t>
      </w:r>
      <w:r w:rsidRPr="004D3A06">
        <w:rPr>
          <w:rFonts w:hint="cs"/>
          <w:rtl/>
        </w:rPr>
        <w:t>الطائرات)</w:t>
      </w:r>
      <w:r w:rsidR="00830E7A">
        <w:rPr>
          <w:rFonts w:hint="cs"/>
          <w:rtl/>
        </w:rPr>
        <w:t xml:space="preserve"> في </w:t>
      </w:r>
      <w:r w:rsidRPr="004D3A06">
        <w:rPr>
          <w:rFonts w:hint="cs"/>
          <w:rtl/>
        </w:rPr>
        <w:t>النطاق</w:t>
      </w:r>
      <w:r w:rsidR="00604CE2">
        <w:rPr>
          <w:rFonts w:hint="cs"/>
          <w:rtl/>
        </w:rPr>
        <w:t xml:space="preserve"> </w:t>
      </w:r>
      <w:r w:rsidR="00604CE2">
        <w:t>MHz 2 290</w:t>
      </w:r>
      <w:r w:rsidR="00604CE2">
        <w:noBreakHyphen/>
        <w:t>2 200</w:t>
      </w:r>
      <w:r w:rsidRPr="004D3A06">
        <w:rPr>
          <w:rFonts w:hint="cs"/>
          <w:rtl/>
        </w:rPr>
        <w:t xml:space="preserve">، </w:t>
      </w:r>
      <w:r w:rsidR="00604CE2">
        <w:rPr>
          <w:rFonts w:hint="cs"/>
          <w:rtl/>
        </w:rPr>
        <w:t xml:space="preserve">فمن المرجح أن </w:t>
      </w:r>
      <w:r w:rsidRPr="004D3A06">
        <w:rPr>
          <w:rFonts w:hint="cs"/>
          <w:rtl/>
        </w:rPr>
        <w:t xml:space="preserve">الإدارات </w:t>
      </w:r>
      <w:r w:rsidR="00604CE2">
        <w:rPr>
          <w:rFonts w:hint="cs"/>
          <w:rtl/>
        </w:rPr>
        <w:t xml:space="preserve">تستعمل </w:t>
      </w:r>
      <w:r w:rsidRPr="004D3A06">
        <w:rPr>
          <w:rFonts w:hint="cs"/>
          <w:rtl/>
        </w:rPr>
        <w:t xml:space="preserve">مسافة تنسيق </w:t>
      </w:r>
      <w:r w:rsidR="00604CE2">
        <w:rPr>
          <w:rFonts w:hint="cs"/>
          <w:rtl/>
        </w:rPr>
        <w:t xml:space="preserve">مقدارها </w:t>
      </w:r>
      <w:r w:rsidR="00604CE2">
        <w:t>km 500</w:t>
      </w:r>
      <w:r w:rsidR="00604CE2">
        <w:rPr>
          <w:rFonts w:hint="cs"/>
          <w:rtl/>
          <w:lang w:bidi="ar-EG"/>
        </w:rPr>
        <w:t xml:space="preserve"> </w:t>
      </w:r>
      <w:r w:rsidRPr="004D3A06">
        <w:rPr>
          <w:rFonts w:hint="cs"/>
          <w:rtl/>
        </w:rPr>
        <w:t xml:space="preserve">كمسافة التنسيق بين هذه المحطات. </w:t>
      </w:r>
    </w:p>
    <w:p w:rsidR="004D3A06" w:rsidRPr="004D3A06" w:rsidRDefault="004D3A06" w:rsidP="00604CE2">
      <w:r w:rsidRPr="004D3A06">
        <w:rPr>
          <w:rFonts w:hint="cs"/>
          <w:rtl/>
        </w:rPr>
        <w:t>وبالتالي، تقترح الوثيقة</w:t>
      </w:r>
      <w:r w:rsidR="00604CE2">
        <w:rPr>
          <w:rFonts w:hint="eastAsia"/>
          <w:rtl/>
        </w:rPr>
        <w:t> </w:t>
      </w:r>
      <w:hyperlink r:id="rId11" w:history="1">
        <w:r w:rsidRPr="004D3A06">
          <w:rPr>
            <w:rStyle w:val="Hyperlink"/>
          </w:rPr>
          <w:t>7/1005</w:t>
        </w:r>
      </w:hyperlink>
      <w:r w:rsidRPr="004D3A06">
        <w:rPr>
          <w:rFonts w:hint="cs"/>
          <w:rtl/>
        </w:rPr>
        <w:t xml:space="preserve"> إضافة صف جديد </w:t>
      </w:r>
      <w:r w:rsidR="00604CE2">
        <w:rPr>
          <w:rFonts w:hint="cs"/>
          <w:rtl/>
        </w:rPr>
        <w:t xml:space="preserve">إلى </w:t>
      </w:r>
      <w:r w:rsidRPr="004D3A06">
        <w:rPr>
          <w:rFonts w:hint="cs"/>
          <w:rtl/>
        </w:rPr>
        <w:t>الجدول</w:t>
      </w:r>
      <w:r w:rsidR="00604CE2">
        <w:rPr>
          <w:rFonts w:hint="eastAsia"/>
          <w:rtl/>
        </w:rPr>
        <w:t> </w:t>
      </w:r>
      <w:r w:rsidRPr="004D3A06">
        <w:t>10</w:t>
      </w:r>
      <w:r w:rsidRPr="004D3A06">
        <w:rPr>
          <w:rtl/>
        </w:rPr>
        <w:t>،</w:t>
      </w:r>
      <w:r w:rsidRPr="004D3A06">
        <w:rPr>
          <w:rFonts w:hint="cs"/>
          <w:rtl/>
        </w:rPr>
        <w:t xml:space="preserve"> الملحق</w:t>
      </w:r>
      <w:r w:rsidR="00604CE2">
        <w:rPr>
          <w:rFonts w:hint="eastAsia"/>
          <w:rtl/>
        </w:rPr>
        <w:t> </w:t>
      </w:r>
      <w:r w:rsidRPr="004D3A06">
        <w:t>7</w:t>
      </w:r>
      <w:r w:rsidRPr="004D3A06">
        <w:rPr>
          <w:rtl/>
        </w:rPr>
        <w:t>،</w:t>
      </w:r>
      <w:r w:rsidRPr="004D3A06">
        <w:rPr>
          <w:rFonts w:hint="cs"/>
          <w:rtl/>
        </w:rPr>
        <w:t xml:space="preserve"> </w:t>
      </w:r>
      <w:r w:rsidRPr="004D3A06">
        <w:rPr>
          <w:rtl/>
        </w:rPr>
        <w:t>التذييل</w:t>
      </w:r>
      <w:r w:rsidR="00604CE2">
        <w:rPr>
          <w:rFonts w:hint="eastAsia"/>
          <w:rtl/>
        </w:rPr>
        <w:t> </w:t>
      </w:r>
      <w:r w:rsidRPr="00372D47">
        <w:rPr>
          <w:b/>
          <w:bCs/>
        </w:rPr>
        <w:t>7</w:t>
      </w:r>
      <w:r w:rsidRPr="004D3A06">
        <w:rPr>
          <w:rFonts w:hint="cs"/>
          <w:rtl/>
        </w:rPr>
        <w:t xml:space="preserve"> من لوائح الراديو يحدد مسافة التنسيق المطلوبة بين محطات الطائرات و</w:t>
      </w:r>
      <w:r w:rsidRPr="004D3A06">
        <w:rPr>
          <w:rtl/>
        </w:rPr>
        <w:t>المحطات الأرضية لخدمة الأبحاث الفضائية</w:t>
      </w:r>
      <w:r w:rsidR="00830E7A">
        <w:rPr>
          <w:rFonts w:hint="cs"/>
          <w:rtl/>
        </w:rPr>
        <w:t xml:space="preserve"> في </w:t>
      </w:r>
      <w:r w:rsidRPr="004D3A06">
        <w:rPr>
          <w:rFonts w:hint="cs"/>
          <w:rtl/>
        </w:rPr>
        <w:t>النطاق</w:t>
      </w:r>
      <w:r w:rsidR="00604CE2">
        <w:rPr>
          <w:rFonts w:hint="cs"/>
          <w:rtl/>
        </w:rPr>
        <w:t xml:space="preserve"> </w:t>
      </w:r>
      <w:r w:rsidR="00604CE2">
        <w:t>MHz 2 290</w:t>
      </w:r>
      <w:r w:rsidR="00604CE2">
        <w:noBreakHyphen/>
        <w:t>2 200</w:t>
      </w:r>
      <w:r w:rsidRPr="004D3A06">
        <w:rPr>
          <w:rtl/>
        </w:rPr>
        <w:t>.</w:t>
      </w:r>
    </w:p>
    <w:p w:rsidR="004D3A06" w:rsidRPr="004D3A06" w:rsidRDefault="00604CE2" w:rsidP="00FF5975">
      <w:pPr>
        <w:rPr>
          <w:rtl/>
        </w:rPr>
      </w:pPr>
      <w:r>
        <w:rPr>
          <w:rFonts w:hint="cs"/>
          <w:rtl/>
        </w:rPr>
        <w:t>طبقاً للقرار</w:t>
      </w:r>
      <w:r>
        <w:rPr>
          <w:rFonts w:hint="eastAsia"/>
          <w:rtl/>
        </w:rPr>
        <w:t> </w:t>
      </w:r>
      <w:r>
        <w:rPr>
          <w:b/>
          <w:bCs/>
        </w:rPr>
        <w:t>74 (Rev.WRC</w:t>
      </w:r>
      <w:r>
        <w:rPr>
          <w:b/>
          <w:bCs/>
        </w:rPr>
        <w:noBreakHyphen/>
        <w:t>03)</w:t>
      </w:r>
      <w:r w:rsidRPr="004D3A06">
        <w:rPr>
          <w:rFonts w:hint="cs"/>
          <w:rtl/>
        </w:rPr>
        <w:t xml:space="preserve"> </w:t>
      </w:r>
      <w:r w:rsidR="00FF5975" w:rsidRPr="004D3A06">
        <w:rPr>
          <w:rFonts w:hint="cs"/>
          <w:rtl/>
        </w:rPr>
        <w:t>الذي يحدد عملية الحفاظ على الأسس التقنية الواردة</w:t>
      </w:r>
      <w:r w:rsidR="00FF5975">
        <w:rPr>
          <w:rFonts w:hint="cs"/>
          <w:rtl/>
        </w:rPr>
        <w:t xml:space="preserve"> في التذييل</w:t>
      </w:r>
      <w:r w:rsidR="00FF5975">
        <w:rPr>
          <w:rFonts w:hint="eastAsia"/>
          <w:rtl/>
        </w:rPr>
        <w:t> </w:t>
      </w:r>
      <w:r w:rsidR="00FF5975" w:rsidRPr="00372D47">
        <w:rPr>
          <w:b/>
          <w:bCs/>
        </w:rPr>
        <w:t>7</w:t>
      </w:r>
      <w:r w:rsidR="00FF5975" w:rsidRPr="004D3A06">
        <w:rPr>
          <w:rFonts w:hint="cs"/>
          <w:rtl/>
        </w:rPr>
        <w:t xml:space="preserve"> الحالي</w:t>
      </w:r>
      <w:r w:rsidR="00FF5975">
        <w:rPr>
          <w:rFonts w:hint="cs"/>
          <w:rtl/>
        </w:rPr>
        <w:t xml:space="preserve">، </w:t>
      </w:r>
      <w:r>
        <w:rPr>
          <w:rFonts w:hint="cs"/>
          <w:rtl/>
        </w:rPr>
        <w:t xml:space="preserve">تطلب </w:t>
      </w:r>
      <w:r w:rsidR="004D3A06" w:rsidRPr="004D3A06">
        <w:rPr>
          <w:rFonts w:hint="cs"/>
          <w:rtl/>
        </w:rPr>
        <w:t>لجنة الدراسات</w:t>
      </w:r>
      <w:r>
        <w:rPr>
          <w:rFonts w:hint="eastAsia"/>
          <w:rtl/>
        </w:rPr>
        <w:t> </w:t>
      </w:r>
      <w:r w:rsidR="004D3A06" w:rsidRPr="004D3A06">
        <w:t>7</w:t>
      </w:r>
      <w:r w:rsidR="004D3A06" w:rsidRPr="004D3A06">
        <w:rPr>
          <w:rFonts w:hint="cs"/>
          <w:rtl/>
        </w:rPr>
        <w:t xml:space="preserve"> رأي جمعية الاتصالات الراديوية للتأكيد على ضرورة تعديل </w:t>
      </w:r>
      <w:r w:rsidR="004D3A06" w:rsidRPr="004D3A06">
        <w:rPr>
          <w:rtl/>
        </w:rPr>
        <w:t>معلمات التنسيق</w:t>
      </w:r>
      <w:r w:rsidR="004D3A06" w:rsidRPr="004D3A06">
        <w:rPr>
          <w:rFonts w:hint="cs"/>
          <w:rtl/>
        </w:rPr>
        <w:t xml:space="preserve"> </w:t>
      </w:r>
      <w:r>
        <w:rPr>
          <w:rFonts w:hint="cs"/>
          <w:rtl/>
        </w:rPr>
        <w:t>الخاصة بالتذييل </w:t>
      </w:r>
      <w:r w:rsidRPr="00372D47">
        <w:t>7</w:t>
      </w:r>
      <w:r w:rsidR="004D3A06" w:rsidRPr="004D3A06">
        <w:rPr>
          <w:rFonts w:hint="cs"/>
          <w:rtl/>
        </w:rPr>
        <w:t xml:space="preserve">. وإذا كانت هذه </w:t>
      </w:r>
      <w:r>
        <w:rPr>
          <w:rFonts w:hint="cs"/>
          <w:rtl/>
          <w:lang w:bidi="ar-EG"/>
        </w:rPr>
        <w:t xml:space="preserve">هي </w:t>
      </w:r>
      <w:r w:rsidR="004D3A06" w:rsidRPr="004D3A06">
        <w:rPr>
          <w:rFonts w:hint="cs"/>
          <w:rtl/>
        </w:rPr>
        <w:t>الحال، سيحدد مدير مكتب الاتصالات الراديوية المسألة</w:t>
      </w:r>
      <w:r w:rsidR="00830E7A">
        <w:rPr>
          <w:rFonts w:hint="cs"/>
          <w:rtl/>
        </w:rPr>
        <w:t xml:space="preserve"> في </w:t>
      </w:r>
      <w:r w:rsidR="004D3A06" w:rsidRPr="004D3A06">
        <w:rPr>
          <w:rFonts w:hint="cs"/>
          <w:rtl/>
        </w:rPr>
        <w:t xml:space="preserve">التقرير الذي يقدمه المدير إلى </w:t>
      </w:r>
      <w:r w:rsidR="004D3A06" w:rsidRPr="004D3A06">
        <w:rPr>
          <w:rtl/>
        </w:rPr>
        <w:t>المؤتمر العالمي للاتصالات الراديوية لعام</w:t>
      </w:r>
      <w:r>
        <w:rPr>
          <w:rFonts w:hint="cs"/>
          <w:rtl/>
        </w:rPr>
        <w:t> </w:t>
      </w:r>
      <w:r>
        <w:t>2015</w:t>
      </w:r>
      <w:r w:rsidR="004D3A06" w:rsidRPr="004D3A06">
        <w:rPr>
          <w:rtl/>
        </w:rPr>
        <w:t xml:space="preserve"> </w:t>
      </w:r>
      <w:r w:rsidR="004D3A06" w:rsidRPr="004D3A06">
        <w:rPr>
          <w:rFonts w:hint="cs"/>
          <w:rtl/>
        </w:rPr>
        <w:t>بموجب الفقرة</w:t>
      </w:r>
      <w:r>
        <w:rPr>
          <w:rFonts w:hint="eastAsia"/>
          <w:rtl/>
        </w:rPr>
        <w:t> </w:t>
      </w:r>
      <w:r w:rsidR="004D3A06" w:rsidRPr="004D3A06">
        <w:t>2</w:t>
      </w:r>
      <w:r w:rsidR="004D3A06" w:rsidRPr="004D3A06">
        <w:rPr>
          <w:rFonts w:hint="cs"/>
          <w:rtl/>
        </w:rPr>
        <w:t xml:space="preserve"> من </w:t>
      </w:r>
      <w:r w:rsidRPr="00604CE2">
        <w:rPr>
          <w:rFonts w:hint="cs"/>
          <w:i/>
          <w:iCs/>
          <w:rtl/>
        </w:rPr>
        <w:t>يقرر</w:t>
      </w:r>
      <w:r>
        <w:rPr>
          <w:rFonts w:hint="cs"/>
          <w:rtl/>
        </w:rPr>
        <w:t xml:space="preserve"> من </w:t>
      </w:r>
      <w:r w:rsidR="004D3A06" w:rsidRPr="004D3A06">
        <w:rPr>
          <w:rFonts w:hint="cs"/>
          <w:rtl/>
        </w:rPr>
        <w:t>القرار</w:t>
      </w:r>
      <w:r>
        <w:rPr>
          <w:rFonts w:hint="eastAsia"/>
          <w:rtl/>
        </w:rPr>
        <w:t> </w:t>
      </w:r>
      <w:r w:rsidRPr="00604CE2">
        <w:rPr>
          <w:b/>
          <w:bCs/>
        </w:rPr>
        <w:t>74 </w:t>
      </w:r>
      <w:r w:rsidR="004D3A06" w:rsidRPr="00604CE2">
        <w:rPr>
          <w:b/>
          <w:bCs/>
        </w:rPr>
        <w:t>(Rev.WRC-03)</w:t>
      </w:r>
      <w:r w:rsidR="004D3A06" w:rsidRPr="004D3A06">
        <w:rPr>
          <w:rFonts w:hint="cs"/>
          <w:rtl/>
        </w:rPr>
        <w:t>.</w:t>
      </w:r>
    </w:p>
    <w:p w:rsidR="004D3A06" w:rsidRDefault="00604CE2" w:rsidP="00604CE2">
      <w:pPr>
        <w:pStyle w:val="Heading1"/>
        <w:rPr>
          <w:rtl/>
          <w:lang w:bidi="ar-EG"/>
        </w:rPr>
      </w:pPr>
      <w:r>
        <w:rPr>
          <w:lang w:bidi="ar-EG"/>
        </w:rPr>
        <w:t>10</w:t>
      </w:r>
      <w:r>
        <w:rPr>
          <w:lang w:bidi="ar-EG"/>
        </w:rPr>
        <w:tab/>
      </w:r>
      <w:r>
        <w:rPr>
          <w:rFonts w:hint="cs"/>
          <w:rtl/>
          <w:lang w:bidi="ar-EG"/>
        </w:rPr>
        <w:t>استنتاجات</w:t>
      </w:r>
    </w:p>
    <w:p w:rsidR="00604CE2" w:rsidRPr="00604CE2" w:rsidRDefault="00604CE2" w:rsidP="00830E7A">
      <w:pPr>
        <w:rPr>
          <w:rtl/>
        </w:rPr>
      </w:pPr>
      <w:r w:rsidRPr="00604CE2">
        <w:rPr>
          <w:rFonts w:hint="cs"/>
          <w:rtl/>
        </w:rPr>
        <w:t>عملت لجنة الدراسات على نحو جيد خلال فترة الدارسة هذه؛ فقد تمكنت من استكمال كل أعمالها المتعلقة بالتحضير للمؤتمر العالمي للاتصالات الراديوية لعام</w:t>
      </w:r>
      <w:r>
        <w:rPr>
          <w:rFonts w:hint="eastAsia"/>
          <w:rtl/>
        </w:rPr>
        <w:t> </w:t>
      </w:r>
      <w:r>
        <w:t>2015</w:t>
      </w:r>
      <w:r w:rsidRPr="00604CE2">
        <w:rPr>
          <w:rtl/>
        </w:rPr>
        <w:t xml:space="preserve"> </w:t>
      </w:r>
      <w:r w:rsidRPr="00604CE2">
        <w:rPr>
          <w:rFonts w:hint="cs"/>
          <w:rtl/>
        </w:rPr>
        <w:t>باعتماد جميع التقارير والتوصيات الأساسية بالنسبة إلى الأساليب المقترحة الموضحة</w:t>
      </w:r>
      <w:r w:rsidR="00830E7A">
        <w:rPr>
          <w:rFonts w:hint="cs"/>
          <w:rtl/>
        </w:rPr>
        <w:t xml:space="preserve"> في </w:t>
      </w:r>
      <w:r w:rsidRPr="00604CE2">
        <w:rPr>
          <w:rFonts w:hint="cs"/>
          <w:rtl/>
        </w:rPr>
        <w:t>تقرير الاجتماع التحضيري للمؤتمر والموافقة عليها. كما كان التعاون بين جميع الإدارات وأعضاء القطاع مثالياً.</w:t>
      </w:r>
    </w:p>
    <w:p w:rsidR="00604CE2" w:rsidRPr="00604CE2" w:rsidRDefault="00604CE2" w:rsidP="00FF5975">
      <w:pPr>
        <w:rPr>
          <w:rtl/>
          <w:lang w:bidi="ar-EG"/>
        </w:rPr>
      </w:pPr>
      <w:r w:rsidRPr="00604CE2">
        <w:rPr>
          <w:rFonts w:hint="cs"/>
          <w:rtl/>
        </w:rPr>
        <w:t xml:space="preserve">واقتضى استعراض التوصيات والمسائل تحت قيادة نواب الرئيس ورؤساء فرق العمل </w:t>
      </w:r>
      <w:r w:rsidR="00830E7A">
        <w:rPr>
          <w:rFonts w:hint="cs"/>
          <w:rtl/>
        </w:rPr>
        <w:t>إلغاء العديد من ال</w:t>
      </w:r>
      <w:r w:rsidRPr="00604CE2">
        <w:rPr>
          <w:rFonts w:hint="cs"/>
          <w:rtl/>
        </w:rPr>
        <w:t xml:space="preserve">توصيات </w:t>
      </w:r>
      <w:r w:rsidR="00830E7A">
        <w:rPr>
          <w:rFonts w:hint="cs"/>
          <w:rtl/>
        </w:rPr>
        <w:t xml:space="preserve">والاستعاضة عنها بتقارير </w:t>
      </w:r>
      <w:r w:rsidR="00FF5975">
        <w:rPr>
          <w:rFonts w:hint="cs"/>
          <w:rtl/>
        </w:rPr>
        <w:t>أكثر ملاءمة</w:t>
      </w:r>
      <w:r w:rsidRPr="00604CE2">
        <w:rPr>
          <w:rFonts w:hint="cs"/>
          <w:rtl/>
        </w:rPr>
        <w:t>، مما أدي</w:t>
      </w:r>
      <w:r w:rsidR="00830E7A">
        <w:rPr>
          <w:rFonts w:hint="cs"/>
          <w:rtl/>
        </w:rPr>
        <w:t xml:space="preserve"> في </w:t>
      </w:r>
      <w:r w:rsidRPr="00604CE2">
        <w:rPr>
          <w:rFonts w:hint="cs"/>
          <w:rtl/>
        </w:rPr>
        <w:t>مجمله إلى توزيع أفضل للتوصيات مقارنةً بالتقارير مع الإبقاء على الدراسات التي تضم معلومات قيمة لأعمال لجنة الدراسات.</w:t>
      </w:r>
    </w:p>
    <w:p w:rsidR="00604CE2" w:rsidRDefault="00830E7A" w:rsidP="002C0DF1">
      <w:pPr>
        <w:pStyle w:val="Heading1"/>
        <w:keepLines w:val="0"/>
        <w:rPr>
          <w:rtl/>
          <w:lang w:bidi="ar-EG"/>
        </w:rPr>
      </w:pPr>
      <w:r>
        <w:rPr>
          <w:lang w:bidi="ar-EG"/>
        </w:rPr>
        <w:t>11</w:t>
      </w:r>
      <w:r>
        <w:rPr>
          <w:lang w:bidi="ar-EG"/>
        </w:rPr>
        <w:tab/>
      </w:r>
      <w:r>
        <w:rPr>
          <w:rFonts w:hint="cs"/>
          <w:rtl/>
          <w:lang w:bidi="ar-EG"/>
        </w:rPr>
        <w:t>خاتمة</w:t>
      </w:r>
    </w:p>
    <w:p w:rsidR="00830E7A" w:rsidRPr="00830E7A" w:rsidRDefault="00830E7A" w:rsidP="00372D47">
      <w:pPr>
        <w:rPr>
          <w:rtl/>
          <w:lang w:bidi="ar-EG"/>
        </w:rPr>
      </w:pPr>
      <w:r w:rsidRPr="00830E7A">
        <w:rPr>
          <w:rFonts w:hint="cs"/>
          <w:rtl/>
          <w:lang w:bidi="ar-EG"/>
        </w:rPr>
        <w:t>كرئيس للجنة الدراسات</w:t>
      </w:r>
      <w:r w:rsidRPr="00830E7A">
        <w:rPr>
          <w:rFonts w:hint="eastAsia"/>
          <w:rtl/>
          <w:lang w:bidi="ar-EG"/>
        </w:rPr>
        <w:t> </w:t>
      </w:r>
      <w:r w:rsidRPr="00830E7A">
        <w:rPr>
          <w:lang w:bidi="ar-EG"/>
        </w:rPr>
        <w:t>7</w:t>
      </w:r>
      <w:r w:rsidRPr="00830E7A">
        <w:rPr>
          <w:rFonts w:hint="cs"/>
          <w:rtl/>
          <w:lang w:bidi="ar-EG"/>
        </w:rPr>
        <w:t>، أود أن أتقدم بخالص الشكر لرؤساء فرق العمل الذين قادوا الدراسات خلال السنوات الأربع الماضية. وكان عملهم مثالاً يُقتدى به وكانت قيادتهم محل تقدير من لجنة الدراسات بأسرها. كما أود أن أتوجه بالشكر إلى نواب رئيس لجنة الدراسات الذين تعاونوا على نحو ممتاز، وأدوا المهام المسندة إليهم بدأب. وكانت مشورتهم ضمن فريق التوجيه ثمينة</w:t>
      </w:r>
      <w:r>
        <w:rPr>
          <w:rFonts w:hint="cs"/>
          <w:rtl/>
          <w:lang w:bidi="ar-EG"/>
        </w:rPr>
        <w:t xml:space="preserve"> في </w:t>
      </w:r>
      <w:r w:rsidRPr="00830E7A">
        <w:rPr>
          <w:rFonts w:hint="cs"/>
          <w:rtl/>
          <w:lang w:bidi="ar-EG"/>
        </w:rPr>
        <w:t>عدد من الحالات مما ساعد لجنة الدراسات على تحقيق أهدافها.</w:t>
      </w:r>
    </w:p>
    <w:p w:rsidR="00830E7A" w:rsidRPr="00830E7A" w:rsidRDefault="00830E7A" w:rsidP="008458B0">
      <w:pPr>
        <w:keepNext/>
        <w:keepLines/>
        <w:rPr>
          <w:rtl/>
          <w:lang w:bidi="ar-EG"/>
        </w:rPr>
      </w:pPr>
      <w:r w:rsidRPr="00830E7A">
        <w:rPr>
          <w:rFonts w:hint="cs"/>
          <w:rtl/>
          <w:lang w:bidi="ar-EG"/>
        </w:rPr>
        <w:t xml:space="preserve">ولا أستطيع الإعراب بما فيه الكفاية عن احترامي </w:t>
      </w:r>
      <w:r>
        <w:rPr>
          <w:rFonts w:hint="cs"/>
          <w:rtl/>
          <w:lang w:bidi="ar-EG"/>
        </w:rPr>
        <w:t>وتقديري ل</w:t>
      </w:r>
      <w:r w:rsidRPr="00830E7A">
        <w:rPr>
          <w:rFonts w:hint="cs"/>
          <w:rtl/>
          <w:lang w:bidi="ar-EG"/>
        </w:rPr>
        <w:t xml:space="preserve">موظفي مكتب الاتصالات الراديوية من المدير إلى أصغر موظف. وقد كان لي الشرف أن أعمل مع السيد </w:t>
      </w:r>
      <w:proofErr w:type="spellStart"/>
      <w:r w:rsidRPr="00830E7A">
        <w:rPr>
          <w:rFonts w:hint="cs"/>
          <w:rtl/>
          <w:lang w:bidi="ar-EG"/>
        </w:rPr>
        <w:t>فاديم</w:t>
      </w:r>
      <w:proofErr w:type="spellEnd"/>
      <w:r w:rsidRPr="00830E7A">
        <w:rPr>
          <w:rFonts w:hint="cs"/>
          <w:rtl/>
          <w:lang w:bidi="ar-EG"/>
        </w:rPr>
        <w:t xml:space="preserve"> </w:t>
      </w:r>
      <w:proofErr w:type="spellStart"/>
      <w:r w:rsidRPr="00830E7A">
        <w:rPr>
          <w:rFonts w:hint="cs"/>
          <w:rtl/>
          <w:lang w:bidi="ar-EG"/>
        </w:rPr>
        <w:t>نوزدرين</w:t>
      </w:r>
      <w:proofErr w:type="spellEnd"/>
      <w:r w:rsidRPr="00830E7A">
        <w:rPr>
          <w:rFonts w:hint="cs"/>
          <w:rtl/>
          <w:lang w:bidi="ar-EG"/>
        </w:rPr>
        <w:t xml:space="preserve"> كمستشار. وقد أسعدني العمل معه</w:t>
      </w:r>
      <w:r>
        <w:rPr>
          <w:rFonts w:hint="cs"/>
          <w:rtl/>
          <w:lang w:bidi="ar-EG"/>
        </w:rPr>
        <w:t xml:space="preserve"> أيما سعادة.</w:t>
      </w:r>
    </w:p>
    <w:p w:rsidR="00830E7A" w:rsidRDefault="00830E7A" w:rsidP="008458B0">
      <w:pPr>
        <w:keepNext/>
        <w:keepLines/>
        <w:rPr>
          <w:rtl/>
          <w:lang w:bidi="ar-EG"/>
        </w:rPr>
      </w:pPr>
      <w:r w:rsidRPr="00830E7A">
        <w:rPr>
          <w:rFonts w:hint="cs"/>
          <w:rtl/>
          <w:lang w:bidi="ar-EG"/>
        </w:rPr>
        <w:t>وأود أن أقول لجميع المشاركين</w:t>
      </w:r>
      <w:r>
        <w:rPr>
          <w:rFonts w:hint="cs"/>
          <w:rtl/>
          <w:lang w:bidi="ar-EG"/>
        </w:rPr>
        <w:t xml:space="preserve"> في </w:t>
      </w:r>
      <w:r w:rsidRPr="00830E7A">
        <w:rPr>
          <w:rFonts w:hint="cs"/>
          <w:rtl/>
          <w:lang w:bidi="ar-EG"/>
        </w:rPr>
        <w:t>لجنة الدراسات "شكراً جزيلاً". فقد كان لي شرف وفخر خدمتكم خلال السنوات الأربع الماضية.</w:t>
      </w:r>
    </w:p>
    <w:p w:rsidR="00830E7A" w:rsidRPr="00830E7A" w:rsidRDefault="00372D47" w:rsidP="00830E7A">
      <w:pPr>
        <w:spacing w:before="600"/>
        <w:jc w:val="center"/>
        <w:rPr>
          <w:rtl/>
          <w:lang w:bidi="ar-EG"/>
        </w:rPr>
      </w:pPr>
      <w:r>
        <w:rPr>
          <w:rFonts w:hint="cs"/>
          <w:rtl/>
          <w:lang w:bidi="ar-EG"/>
        </w:rPr>
        <w:t>__________</w:t>
      </w:r>
    </w:p>
    <w:sectPr w:rsidR="00830E7A" w:rsidRPr="00830E7A" w:rsidSect="006A644C">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E2" w:rsidRDefault="00604CE2" w:rsidP="00F9134D">
      <w:pPr>
        <w:spacing w:before="0" w:line="240" w:lineRule="auto"/>
      </w:pPr>
      <w:r>
        <w:separator/>
      </w:r>
    </w:p>
  </w:endnote>
  <w:endnote w:type="continuationSeparator" w:id="0">
    <w:p w:rsidR="00604CE2" w:rsidRDefault="00604CE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E2" w:rsidRPr="00F9134D" w:rsidRDefault="00604CE2" w:rsidP="007F6923">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9F1F1C">
      <w:rPr>
        <w:noProof/>
        <w:sz w:val="16"/>
        <w:szCs w:val="16"/>
      </w:rPr>
      <w:t>P:\ARA\ITU-R\SG-R\SG07\1000\1001A.docx</w:t>
    </w:r>
    <w:r w:rsidRPr="00F9134D">
      <w:rPr>
        <w:sz w:val="16"/>
        <w:szCs w:val="16"/>
      </w:rPr>
      <w:fldChar w:fldCharType="end"/>
    </w:r>
    <w:r w:rsidRPr="00F9134D">
      <w:rPr>
        <w:sz w:val="16"/>
        <w:szCs w:val="16"/>
      </w:rPr>
      <w:t xml:space="preserve">   (</w:t>
    </w:r>
    <w:r>
      <w:rPr>
        <w:rFonts w:hint="cs"/>
        <w:sz w:val="16"/>
        <w:szCs w:val="16"/>
        <w:rtl/>
      </w:rPr>
      <w:t>383155</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5119D">
      <w:rPr>
        <w:noProof/>
        <w:sz w:val="16"/>
        <w:szCs w:val="16"/>
      </w:rPr>
      <w:t>23.10.15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9F1F1C">
      <w:rPr>
        <w:noProof/>
        <w:sz w:val="16"/>
        <w:szCs w:val="16"/>
      </w:rPr>
      <w:t>23.10.15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E2" w:rsidRPr="00F9134D" w:rsidRDefault="00604CE2" w:rsidP="007F6923">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9F1F1C">
      <w:rPr>
        <w:noProof/>
        <w:sz w:val="16"/>
        <w:szCs w:val="16"/>
      </w:rPr>
      <w:t>P:\ARA\ITU-R\SG-R\SG07\1000\1001A.docx</w:t>
    </w:r>
    <w:r w:rsidRPr="00F9134D">
      <w:rPr>
        <w:sz w:val="16"/>
        <w:szCs w:val="16"/>
      </w:rPr>
      <w:fldChar w:fldCharType="end"/>
    </w:r>
    <w:r w:rsidRPr="00F9134D">
      <w:rPr>
        <w:sz w:val="16"/>
        <w:szCs w:val="16"/>
      </w:rPr>
      <w:t xml:space="preserve">   (</w:t>
    </w:r>
    <w:r>
      <w:rPr>
        <w:rFonts w:hint="cs"/>
        <w:sz w:val="16"/>
        <w:szCs w:val="16"/>
        <w:rtl/>
      </w:rPr>
      <w:t>383155</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5119D">
      <w:rPr>
        <w:noProof/>
        <w:sz w:val="16"/>
        <w:szCs w:val="16"/>
      </w:rPr>
      <w:t>23.10.15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9F1F1C">
      <w:rPr>
        <w:noProof/>
        <w:sz w:val="16"/>
        <w:szCs w:val="16"/>
      </w:rPr>
      <w:t>23.10.15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E2" w:rsidRDefault="00604CE2" w:rsidP="00F9134D">
      <w:pPr>
        <w:spacing w:before="0" w:line="240" w:lineRule="auto"/>
      </w:pPr>
      <w:r>
        <w:separator/>
      </w:r>
    </w:p>
  </w:footnote>
  <w:footnote w:type="continuationSeparator" w:id="0">
    <w:p w:rsidR="00604CE2" w:rsidRDefault="00604CE2"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E2" w:rsidRPr="006A644C" w:rsidRDefault="00604CE2" w:rsidP="00866572">
    <w:pPr>
      <w:pStyle w:val="Header"/>
      <w:bidi w:val="0"/>
      <w:spacing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745A9">
      <w:rPr>
        <w:rFonts w:cs="Times New Roman"/>
        <w:noProof/>
        <w:sz w:val="20"/>
        <w:szCs w:val="20"/>
      </w:rPr>
      <w:t>6</w:t>
    </w:r>
    <w:r w:rsidRPr="006A644C">
      <w:rPr>
        <w:rFonts w:cs="Times New Roman"/>
        <w:sz w:val="20"/>
        <w:szCs w:val="20"/>
      </w:rPr>
      <w:fldChar w:fldCharType="end"/>
    </w:r>
    <w:r w:rsidRPr="006A644C">
      <w:rPr>
        <w:rFonts w:cs="Times New Roman"/>
        <w:sz w:val="20"/>
        <w:szCs w:val="20"/>
        <w:rtl/>
      </w:rPr>
      <w:br/>
    </w:r>
    <w:r>
      <w:rPr>
        <w:rFonts w:cs="Times New Roman"/>
        <w:sz w:val="20"/>
        <w:szCs w:val="20"/>
      </w:rPr>
      <w:t>7/1001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66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A899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426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8A0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606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163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361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789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DAC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9CDE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1D5E87"/>
    <w:multiLevelType w:val="hybridMultilevel"/>
    <w:tmpl w:val="5B1C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20CC9"/>
    <w:multiLevelType w:val="hybridMultilevel"/>
    <w:tmpl w:val="7780D84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14"/>
    <w:rsid w:val="00000506"/>
    <w:rsid w:val="00025377"/>
    <w:rsid w:val="0005119D"/>
    <w:rsid w:val="00090574"/>
    <w:rsid w:val="000A7B06"/>
    <w:rsid w:val="000B6E97"/>
    <w:rsid w:val="000C2A14"/>
    <w:rsid w:val="0013716F"/>
    <w:rsid w:val="00160530"/>
    <w:rsid w:val="00167EAF"/>
    <w:rsid w:val="00173915"/>
    <w:rsid w:val="00187762"/>
    <w:rsid w:val="001952E0"/>
    <w:rsid w:val="001B4CA0"/>
    <w:rsid w:val="001D17A2"/>
    <w:rsid w:val="0023283D"/>
    <w:rsid w:val="00245195"/>
    <w:rsid w:val="002978F4"/>
    <w:rsid w:val="002B028D"/>
    <w:rsid w:val="002B5D36"/>
    <w:rsid w:val="002C0DF1"/>
    <w:rsid w:val="002C116F"/>
    <w:rsid w:val="002E625E"/>
    <w:rsid w:val="002E6541"/>
    <w:rsid w:val="002F7211"/>
    <w:rsid w:val="00305FAC"/>
    <w:rsid w:val="00357185"/>
    <w:rsid w:val="00372D47"/>
    <w:rsid w:val="003F678F"/>
    <w:rsid w:val="00412CD0"/>
    <w:rsid w:val="0042686F"/>
    <w:rsid w:val="00443869"/>
    <w:rsid w:val="00454F79"/>
    <w:rsid w:val="004B2CFD"/>
    <w:rsid w:val="004D3A06"/>
    <w:rsid w:val="004E7162"/>
    <w:rsid w:val="00501E0E"/>
    <w:rsid w:val="0055516A"/>
    <w:rsid w:val="005745A9"/>
    <w:rsid w:val="005B53AF"/>
    <w:rsid w:val="0060468A"/>
    <w:rsid w:val="00604CE2"/>
    <w:rsid w:val="006478CB"/>
    <w:rsid w:val="00660B19"/>
    <w:rsid w:val="006A144A"/>
    <w:rsid w:val="006A644C"/>
    <w:rsid w:val="006B7027"/>
    <w:rsid w:val="006C51D4"/>
    <w:rsid w:val="006F63F7"/>
    <w:rsid w:val="00706D7A"/>
    <w:rsid w:val="00735A4B"/>
    <w:rsid w:val="007E24ED"/>
    <w:rsid w:val="007F6923"/>
    <w:rsid w:val="00801683"/>
    <w:rsid w:val="00802B79"/>
    <w:rsid w:val="00803F08"/>
    <w:rsid w:val="00804EF3"/>
    <w:rsid w:val="008235CD"/>
    <w:rsid w:val="00826A07"/>
    <w:rsid w:val="00830E7A"/>
    <w:rsid w:val="008458B0"/>
    <w:rsid w:val="00850B5D"/>
    <w:rsid w:val="008513CB"/>
    <w:rsid w:val="00866572"/>
    <w:rsid w:val="008762B2"/>
    <w:rsid w:val="00924274"/>
    <w:rsid w:val="00951C29"/>
    <w:rsid w:val="00982B28"/>
    <w:rsid w:val="009A75D7"/>
    <w:rsid w:val="009B581E"/>
    <w:rsid w:val="009F1F1C"/>
    <w:rsid w:val="00A5071C"/>
    <w:rsid w:val="00A8197E"/>
    <w:rsid w:val="00A97F94"/>
    <w:rsid w:val="00AC384F"/>
    <w:rsid w:val="00AD5E36"/>
    <w:rsid w:val="00AE2676"/>
    <w:rsid w:val="00B02E9B"/>
    <w:rsid w:val="00B23259"/>
    <w:rsid w:val="00B507B5"/>
    <w:rsid w:val="00B60766"/>
    <w:rsid w:val="00B71895"/>
    <w:rsid w:val="00B96BA6"/>
    <w:rsid w:val="00BF2C38"/>
    <w:rsid w:val="00C51DAD"/>
    <w:rsid w:val="00C674FE"/>
    <w:rsid w:val="00C75633"/>
    <w:rsid w:val="00CE2EE1"/>
    <w:rsid w:val="00CE3FB6"/>
    <w:rsid w:val="00CF3FFD"/>
    <w:rsid w:val="00CF5CA6"/>
    <w:rsid w:val="00D01BDF"/>
    <w:rsid w:val="00D20B8A"/>
    <w:rsid w:val="00D747B0"/>
    <w:rsid w:val="00D77D0F"/>
    <w:rsid w:val="00D9304F"/>
    <w:rsid w:val="00DA1CF0"/>
    <w:rsid w:val="00DC24B4"/>
    <w:rsid w:val="00DC4055"/>
    <w:rsid w:val="00DE7D8E"/>
    <w:rsid w:val="00DF16DC"/>
    <w:rsid w:val="00E17033"/>
    <w:rsid w:val="00E45211"/>
    <w:rsid w:val="00E74B01"/>
    <w:rsid w:val="00F1797C"/>
    <w:rsid w:val="00F401D0"/>
    <w:rsid w:val="00F84366"/>
    <w:rsid w:val="00F85089"/>
    <w:rsid w:val="00F9134D"/>
    <w:rsid w:val="00FC3291"/>
    <w:rsid w:val="00FD37CB"/>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4495616-C07D-44D5-B712-0C24C10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660B19"/>
    <w:pPr>
      <w:keepNext/>
      <w:spacing w:before="60" w:after="60" w:line="260" w:lineRule="exact"/>
      <w:jc w:val="center"/>
    </w:pPr>
    <w:rPr>
      <w:b/>
      <w:bCs/>
      <w:sz w:val="20"/>
      <w:szCs w:val="26"/>
    </w:rPr>
  </w:style>
  <w:style w:type="paragraph" w:customStyle="1" w:styleId="Tabletexte">
    <w:name w:val="Table texte"/>
    <w:basedOn w:val="Normal"/>
    <w:qFormat/>
    <w:rsid w:val="00660B19"/>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454F79"/>
    <w:rPr>
      <w:color w:val="0000FF"/>
      <w:u w:val="single"/>
    </w:rPr>
  </w:style>
  <w:style w:type="paragraph" w:customStyle="1" w:styleId="Tabletext">
    <w:name w:val="Table_text"/>
    <w:basedOn w:val="Normal"/>
    <w:rsid w:val="00660B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customStyle="1" w:styleId="Tablehead0">
    <w:name w:val="Table_head"/>
    <w:basedOn w:val="Tabletext"/>
    <w:next w:val="Tabletext"/>
    <w:rsid w:val="00305FAC"/>
    <w:pPr>
      <w:keepNext/>
      <w:spacing w:before="80" w:after="80"/>
      <w:jc w:val="center"/>
    </w:pPr>
    <w:rPr>
      <w:rFonts w:ascii="Times New Roman Bold"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7-RP-100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REP-SA.2276-2013" TargetMode="External"/><Relationship Id="rId4" Type="http://schemas.openxmlformats.org/officeDocument/2006/relationships/settings" Target="settings.xml"/><Relationship Id="rId9" Type="http://schemas.openxmlformats.org/officeDocument/2006/relationships/hyperlink" Target="http://www.itu.int/md/R12-SG07-C/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E70F2-5082-47CF-901F-3BC51F13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314</TotalTime>
  <Pages>6</Pages>
  <Words>2907</Words>
  <Characters>12240</Characters>
  <Application>Microsoft Office Word</Application>
  <DocSecurity>0</DocSecurity>
  <Lines>2448</Lines>
  <Paragraphs>1682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33</cp:revision>
  <cp:lastPrinted>2015-10-23T08:26:00Z</cp:lastPrinted>
  <dcterms:created xsi:type="dcterms:W3CDTF">2015-10-23T06:14:00Z</dcterms:created>
  <dcterms:modified xsi:type="dcterms:W3CDTF">2015-10-23T15:29:00Z</dcterms:modified>
</cp:coreProperties>
</file>