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AF420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AF420F">
              <w:t>5/</w:t>
            </w:r>
            <w:r w:rsidR="00AF420F">
              <w:rPr>
                <w:lang w:bidi="ar-SY"/>
              </w:rPr>
              <w:t>1004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AF420F" w:rsidP="00AF420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31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AF420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F420F" w:rsidRPr="003562D0" w:rsidRDefault="00AF420F" w:rsidP="00A83733">
            <w:pPr>
              <w:pStyle w:val="Source"/>
              <w:spacing w:after="0"/>
              <w:rPr>
                <w:w w:val="120"/>
                <w:rtl/>
              </w:rPr>
            </w:pPr>
            <w:r w:rsidRPr="00665A20">
              <w:rPr>
                <w:rFonts w:hint="cs"/>
                <w:rtl/>
              </w:rPr>
              <w:t>لجنة الدراسات</w:t>
            </w:r>
            <w:r>
              <w:rPr>
                <w:rFonts w:hint="eastAsia"/>
                <w:rtl/>
              </w:rPr>
              <w:t> </w:t>
            </w:r>
            <w:r>
              <w:t>5</w:t>
            </w:r>
            <w:r w:rsidR="00881291" w:rsidRPr="00881291">
              <w:rPr>
                <w:rStyle w:val="FootnoteReference"/>
                <w:rtl/>
              </w:rPr>
              <w:footnoteReference w:customMarkFollows="1" w:id="1"/>
              <w:t>*</w:t>
            </w:r>
            <w:r w:rsidRPr="00665A20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AF420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AF420F" w:rsidRPr="00E621A3" w:rsidRDefault="00AF420F" w:rsidP="00881291">
            <w:pPr>
              <w:pStyle w:val="Title1"/>
              <w:rPr>
                <w:rtl/>
              </w:rPr>
            </w:pPr>
            <w:r w:rsidRPr="007D429E">
              <w:rPr>
                <w:rFonts w:hint="cs"/>
                <w:rtl/>
              </w:rPr>
              <w:t>قرارات ت</w:t>
            </w:r>
            <w:r w:rsidR="0087152F">
              <w:rPr>
                <w:rFonts w:hint="cs"/>
                <w:rtl/>
              </w:rPr>
              <w:t>‍</w:t>
            </w:r>
            <w:r w:rsidRPr="007D429E">
              <w:rPr>
                <w:rFonts w:hint="cs"/>
                <w:rtl/>
              </w:rPr>
              <w:t>خص ل</w:t>
            </w:r>
            <w:r w:rsidR="0087152F">
              <w:rPr>
                <w:rFonts w:hint="cs"/>
                <w:rtl/>
              </w:rPr>
              <w:t>‍</w:t>
            </w:r>
            <w:r w:rsidRPr="007D429E">
              <w:rPr>
                <w:rFonts w:hint="cs"/>
                <w:rtl/>
              </w:rPr>
              <w:t>جنة الدراسات</w:t>
            </w:r>
            <w:r>
              <w:rPr>
                <w:rFonts w:hint="eastAsia"/>
                <w:rtl/>
              </w:rPr>
              <w:t> </w:t>
            </w:r>
            <w:r w:rsidRPr="007D429E">
              <w:t>5</w:t>
            </w:r>
            <w:r w:rsidRPr="007D429E">
              <w:rPr>
                <w:rFonts w:hint="cs"/>
                <w:rtl/>
              </w:rPr>
              <w:t xml:space="preserve"> ت</w:t>
            </w:r>
            <w:r w:rsidR="0087152F">
              <w:rPr>
                <w:rFonts w:hint="cs"/>
                <w:rtl/>
              </w:rPr>
              <w:t>‍</w:t>
            </w:r>
            <w:r w:rsidRPr="007D429E">
              <w:rPr>
                <w:rFonts w:hint="cs"/>
                <w:rtl/>
              </w:rPr>
              <w:t>حديداً</w:t>
            </w:r>
          </w:p>
        </w:tc>
      </w:tr>
      <w:tr w:rsidR="00CB6D3D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CB6D3D" w:rsidRPr="007D429E" w:rsidRDefault="00CB6D3D" w:rsidP="00CB6D3D">
            <w:pPr>
              <w:pStyle w:val="Title2"/>
              <w:rPr>
                <w:rFonts w:hint="cs"/>
                <w:rtl/>
                <w:lang w:bidi="ar-EG"/>
              </w:rPr>
            </w:pPr>
          </w:p>
        </w:tc>
      </w:tr>
      <w:tr w:rsidR="00CB6D3D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CB6D3D" w:rsidRPr="007D429E" w:rsidRDefault="00CB6D3D" w:rsidP="00CB6D3D">
            <w:pPr>
              <w:pStyle w:val="Title3"/>
              <w:spacing w:before="240" w:after="0"/>
              <w:rPr>
                <w:rFonts w:hint="cs"/>
                <w:rtl/>
                <w:lang w:bidi="ar-EG"/>
              </w:rPr>
            </w:pPr>
          </w:p>
        </w:tc>
      </w:tr>
    </w:tbl>
    <w:p w:rsidR="00CB6D3D" w:rsidRDefault="00CB6D3D"/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9639"/>
      </w:tblGrid>
      <w:tr w:rsidR="00AF420F" w:rsidRPr="001952E0" w:rsidTr="001D17A2">
        <w:trPr>
          <w:cantSplit/>
          <w:jc w:val="center"/>
        </w:trPr>
        <w:tc>
          <w:tcPr>
            <w:tcW w:w="5000" w:type="pct"/>
          </w:tcPr>
          <w:p w:rsidR="00AF420F" w:rsidRDefault="00AF420F" w:rsidP="00AF420F">
            <w:pPr>
              <w:rPr>
                <w:rFonts w:hint="cs"/>
                <w:lang w:bidi="ar-EG"/>
              </w:rPr>
            </w:pPr>
          </w:p>
        </w:tc>
      </w:tr>
    </w:tbl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2011"/>
        <w:gridCol w:w="4701"/>
        <w:gridCol w:w="1351"/>
        <w:gridCol w:w="1576"/>
      </w:tblGrid>
      <w:tr w:rsidR="00AF420F" w:rsidRPr="00AE6BA3" w:rsidTr="00A83733">
        <w:trPr>
          <w:jc w:val="center"/>
        </w:trPr>
        <w:tc>
          <w:tcPr>
            <w:tcW w:w="2011" w:type="dxa"/>
          </w:tcPr>
          <w:p w:rsidR="00AF420F" w:rsidRPr="00AE6BA3" w:rsidRDefault="00AF420F" w:rsidP="00AF420F">
            <w:pPr>
              <w:pStyle w:val="TableHead"/>
              <w:rPr>
                <w:rtl/>
              </w:rPr>
            </w:pPr>
            <w:r w:rsidRPr="00AE6BA3">
              <w:rPr>
                <w:rFonts w:hint="cs"/>
                <w:rtl/>
              </w:rPr>
              <w:t>رقم القرار</w:t>
            </w:r>
          </w:p>
        </w:tc>
        <w:tc>
          <w:tcPr>
            <w:tcW w:w="4857" w:type="dxa"/>
          </w:tcPr>
          <w:p w:rsidR="00AF420F" w:rsidRPr="00AE6BA3" w:rsidRDefault="00AF420F" w:rsidP="00AF420F">
            <w:pPr>
              <w:pStyle w:val="TableHead"/>
              <w:rPr>
                <w:rtl/>
              </w:rPr>
            </w:pPr>
            <w:r w:rsidRPr="00AE6BA3">
              <w:rPr>
                <w:rFonts w:hint="cs"/>
                <w:rtl/>
              </w:rPr>
              <w:t>العنوان</w:t>
            </w:r>
          </w:p>
        </w:tc>
        <w:tc>
          <w:tcPr>
            <w:tcW w:w="1376" w:type="dxa"/>
          </w:tcPr>
          <w:p w:rsidR="00AF420F" w:rsidRPr="00AE6BA3" w:rsidRDefault="00AF420F" w:rsidP="00AF420F">
            <w:pPr>
              <w:pStyle w:val="TableHead"/>
              <w:rPr>
                <w:rtl/>
              </w:rPr>
            </w:pPr>
            <w:r>
              <w:rPr>
                <w:rFonts w:ascii="Times New Roman Bold" w:hAnsi="Times New Roman Bold" w:hint="cs"/>
                <w:spacing w:val="-6"/>
                <w:rtl/>
              </w:rPr>
              <w:t>إجراء الجمعية</w:t>
            </w:r>
            <w:r w:rsidRPr="00AE6BA3">
              <w:rPr>
                <w:rFonts w:ascii="Times New Roman Bold" w:hAnsi="Times New Roman Bold" w:hint="cs"/>
                <w:spacing w:val="-6"/>
                <w:rtl/>
              </w:rPr>
              <w:t xml:space="preserve"> </w:t>
            </w:r>
            <w:r w:rsidRPr="00AE6BA3">
              <w:t>RA</w:t>
            </w:r>
            <w:r w:rsidRPr="00AE6BA3">
              <w:noBreakHyphen/>
            </w:r>
            <w:r>
              <w:t>15</w:t>
            </w:r>
          </w:p>
        </w:tc>
        <w:tc>
          <w:tcPr>
            <w:tcW w:w="1611" w:type="dxa"/>
          </w:tcPr>
          <w:p w:rsidR="00AF420F" w:rsidRPr="00AE6BA3" w:rsidRDefault="00AF420F" w:rsidP="00AF420F">
            <w:pPr>
              <w:pStyle w:val="TableHead"/>
              <w:rPr>
                <w:rtl/>
                <w:lang w:bidi="ar-SY"/>
              </w:rPr>
            </w:pPr>
            <w:r w:rsidRPr="00AE6BA3">
              <w:rPr>
                <w:rFonts w:hint="cs"/>
                <w:rtl/>
                <w:lang w:bidi="ar-SY"/>
              </w:rPr>
              <w:t>تعليقات</w:t>
            </w:r>
          </w:p>
        </w:tc>
      </w:tr>
      <w:tr w:rsidR="00AF420F" w:rsidRPr="00236A1A" w:rsidTr="00A83733">
        <w:trPr>
          <w:jc w:val="center"/>
        </w:trPr>
        <w:tc>
          <w:tcPr>
            <w:tcW w:w="2011" w:type="dxa"/>
          </w:tcPr>
          <w:p w:rsidR="00AF420F" w:rsidRPr="008632DE" w:rsidRDefault="00AF420F" w:rsidP="00286A17">
            <w:pPr>
              <w:pStyle w:val="TabletextS5"/>
              <w:spacing w:before="60" w:after="60"/>
              <w:rPr>
                <w:rFonts w:hint="cs"/>
                <w:b/>
                <w:bCs/>
                <w:rtl/>
              </w:rPr>
            </w:pPr>
            <w:r w:rsidRPr="008632DE">
              <w:rPr>
                <w:b/>
                <w:bCs/>
                <w:rtl/>
              </w:rPr>
              <w:t xml:space="preserve">القرار </w:t>
            </w:r>
            <w:r w:rsidRPr="008632DE">
              <w:rPr>
                <w:b/>
                <w:bCs/>
              </w:rPr>
              <w:t>ITU</w:t>
            </w:r>
            <w:r w:rsidRPr="008632DE">
              <w:rPr>
                <w:b/>
                <w:bCs/>
              </w:rPr>
              <w:noBreakHyphen/>
              <w:t>R 17</w:t>
            </w:r>
            <w:r w:rsidRPr="008632DE">
              <w:rPr>
                <w:b/>
                <w:bCs/>
              </w:rPr>
              <w:noBreakHyphen/>
            </w:r>
            <w:r>
              <w:rPr>
                <w:b/>
                <w:bCs/>
              </w:rPr>
              <w:t>4</w:t>
            </w:r>
          </w:p>
        </w:tc>
        <w:tc>
          <w:tcPr>
            <w:tcW w:w="4857" w:type="dxa"/>
          </w:tcPr>
          <w:p w:rsidR="00AF420F" w:rsidRPr="00236A1A" w:rsidRDefault="00AF420F" w:rsidP="0087152F">
            <w:pPr>
              <w:pStyle w:val="TabletextS5"/>
              <w:spacing w:before="60" w:after="60"/>
              <w:jc w:val="both"/>
              <w:rPr>
                <w:rtl/>
              </w:rPr>
            </w:pPr>
            <w:r w:rsidRPr="00236A1A">
              <w:rPr>
                <w:rtl/>
              </w:rPr>
              <w:t>تكامل الاتصالات المتنقلة الدولية</w:t>
            </w:r>
            <w:r>
              <w:rPr>
                <w:rFonts w:hint="cs"/>
                <w:rtl/>
              </w:rPr>
              <w:t xml:space="preserve"> </w:t>
            </w:r>
            <w:r w:rsidRPr="00236A1A">
              <w:t>IMT</w:t>
            </w:r>
            <w:r>
              <w:noBreakHyphen/>
            </w:r>
            <w:r w:rsidRPr="00236A1A">
              <w:t>2000)</w:t>
            </w:r>
            <w:r w:rsidRPr="00236A1A">
              <w:rPr>
                <w:rtl/>
              </w:rPr>
              <w:t xml:space="preserve"> و</w:t>
            </w:r>
            <w:r w:rsidRPr="00236A1A">
              <w:t>IMT</w:t>
            </w:r>
            <w:r w:rsidRPr="00236A1A">
              <w:rPr>
                <w:rtl/>
              </w:rPr>
              <w:t xml:space="preserve"> المتقدمة) مع الشبكات القائمة</w:t>
            </w:r>
          </w:p>
        </w:tc>
        <w:tc>
          <w:tcPr>
            <w:tcW w:w="1376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</w:pPr>
            <w:r>
              <w:t>SUP</w:t>
            </w:r>
          </w:p>
        </w:tc>
        <w:tc>
          <w:tcPr>
            <w:tcW w:w="1611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  <w:rPr>
                <w:rtl/>
                <w:lang w:bidi="ar-SA"/>
              </w:rPr>
            </w:pPr>
            <w:r w:rsidRPr="00236A1A">
              <w:rPr>
                <w:rFonts w:hint="cs"/>
                <w:rtl/>
              </w:rPr>
              <w:t xml:space="preserve">انظر </w:t>
            </w:r>
            <w:r>
              <w:rPr>
                <w:rFonts w:hint="cs"/>
                <w:rtl/>
              </w:rPr>
              <w:t>الوثيقة</w:t>
            </w:r>
            <w:r w:rsidRPr="00236A1A">
              <w:rPr>
                <w:rFonts w:hint="cs"/>
                <w:rtl/>
              </w:rPr>
              <w:t xml:space="preserve"> </w:t>
            </w:r>
            <w:r>
              <w:t>5/1001</w:t>
            </w:r>
          </w:p>
        </w:tc>
      </w:tr>
      <w:tr w:rsidR="00AF420F" w:rsidRPr="00236A1A" w:rsidTr="00A83733">
        <w:trPr>
          <w:jc w:val="center"/>
        </w:trPr>
        <w:tc>
          <w:tcPr>
            <w:tcW w:w="2011" w:type="dxa"/>
          </w:tcPr>
          <w:p w:rsidR="00AF420F" w:rsidRPr="008632DE" w:rsidRDefault="00AF420F" w:rsidP="00286A17">
            <w:pPr>
              <w:pStyle w:val="TabletextS5"/>
              <w:spacing w:before="60" w:after="60"/>
              <w:rPr>
                <w:b/>
                <w:bCs/>
                <w:rtl/>
              </w:rPr>
            </w:pPr>
            <w:r w:rsidRPr="008632DE">
              <w:rPr>
                <w:b/>
                <w:bCs/>
                <w:rtl/>
              </w:rPr>
              <w:t xml:space="preserve">القرار </w:t>
            </w:r>
            <w:r w:rsidRPr="008632DE">
              <w:rPr>
                <w:b/>
                <w:bCs/>
              </w:rPr>
              <w:t>ITU</w:t>
            </w:r>
            <w:r w:rsidRPr="008632DE">
              <w:rPr>
                <w:b/>
                <w:bCs/>
              </w:rPr>
              <w:noBreakHyphen/>
              <w:t>R 50</w:t>
            </w:r>
            <w:r w:rsidRPr="008632DE">
              <w:rPr>
                <w:b/>
                <w:bCs/>
              </w:rPr>
              <w:noBreakHyphen/>
            </w:r>
            <w:r>
              <w:rPr>
                <w:b/>
                <w:bCs/>
              </w:rPr>
              <w:t>2</w:t>
            </w:r>
          </w:p>
        </w:tc>
        <w:tc>
          <w:tcPr>
            <w:tcW w:w="4857" w:type="dxa"/>
          </w:tcPr>
          <w:p w:rsidR="00AF420F" w:rsidRPr="00881291" w:rsidRDefault="00AF420F" w:rsidP="0087152F">
            <w:pPr>
              <w:pStyle w:val="TabletextS5"/>
              <w:spacing w:before="60" w:after="60"/>
              <w:jc w:val="both"/>
              <w:rPr>
                <w:spacing w:val="-6"/>
                <w:rtl/>
              </w:rPr>
            </w:pPr>
            <w:r w:rsidRPr="00881291">
              <w:rPr>
                <w:rFonts w:hint="cs"/>
                <w:spacing w:val="-6"/>
                <w:rtl/>
                <w:lang w:bidi="ar-SY"/>
              </w:rPr>
              <w:t>دور قطاع الاتصالات الراديوية في التطور المتواصل ل</w:t>
            </w:r>
            <w:r w:rsidRPr="00881291">
              <w:rPr>
                <w:spacing w:val="-6"/>
                <w:rtl/>
              </w:rPr>
              <w:t>لاتصالات المتنقلة الدولية</w:t>
            </w:r>
          </w:p>
        </w:tc>
        <w:tc>
          <w:tcPr>
            <w:tcW w:w="1376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  <w:rPr>
                <w:rtl/>
              </w:rPr>
            </w:pPr>
            <w:r w:rsidRPr="00236A1A">
              <w:t>MOD</w:t>
            </w:r>
          </w:p>
        </w:tc>
        <w:tc>
          <w:tcPr>
            <w:tcW w:w="1611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  <w:rPr>
                <w:rtl/>
                <w:lang w:bidi="ar-SA"/>
              </w:rPr>
            </w:pPr>
            <w:r w:rsidRPr="00236A1A">
              <w:rPr>
                <w:rFonts w:hint="cs"/>
                <w:rtl/>
              </w:rPr>
              <w:t>انظر الملحق</w:t>
            </w:r>
            <w:r>
              <w:rPr>
                <w:rFonts w:hint="cs"/>
                <w:rtl/>
              </w:rPr>
              <w:t xml:space="preserve"> </w:t>
            </w:r>
            <w:r>
              <w:t>1</w:t>
            </w:r>
            <w:r>
              <w:rPr>
                <w:rFonts w:hint="cs"/>
                <w:rtl/>
                <w:lang w:bidi="ar-SA"/>
              </w:rPr>
              <w:t xml:space="preserve"> بالوثيقة</w:t>
            </w:r>
            <w:r w:rsidRPr="00236A1A">
              <w:rPr>
                <w:rFonts w:hint="cs"/>
                <w:rtl/>
              </w:rPr>
              <w:t xml:space="preserve"> </w:t>
            </w:r>
            <w:r>
              <w:t>5/1004</w:t>
            </w:r>
          </w:p>
        </w:tc>
      </w:tr>
      <w:tr w:rsidR="00AF420F" w:rsidRPr="00236A1A" w:rsidTr="00A83733">
        <w:trPr>
          <w:jc w:val="center"/>
        </w:trPr>
        <w:tc>
          <w:tcPr>
            <w:tcW w:w="2011" w:type="dxa"/>
          </w:tcPr>
          <w:p w:rsidR="00AF420F" w:rsidRPr="008632DE" w:rsidRDefault="00AF420F" w:rsidP="00286A17">
            <w:pPr>
              <w:pStyle w:val="TabletextS5"/>
              <w:spacing w:before="60" w:after="60"/>
              <w:rPr>
                <w:b/>
                <w:bCs/>
                <w:rtl/>
              </w:rPr>
            </w:pPr>
            <w:r w:rsidRPr="008632DE">
              <w:rPr>
                <w:b/>
                <w:bCs/>
                <w:rtl/>
              </w:rPr>
              <w:t xml:space="preserve">القرار </w:t>
            </w:r>
            <w:r w:rsidRPr="008632DE">
              <w:rPr>
                <w:b/>
                <w:bCs/>
              </w:rPr>
              <w:t>ITU</w:t>
            </w:r>
            <w:r w:rsidRPr="008632DE">
              <w:rPr>
                <w:b/>
                <w:bCs/>
              </w:rPr>
              <w:noBreakHyphen/>
              <w:t>R 56</w:t>
            </w:r>
            <w:r>
              <w:rPr>
                <w:b/>
                <w:bCs/>
              </w:rPr>
              <w:t>-1</w:t>
            </w:r>
          </w:p>
        </w:tc>
        <w:tc>
          <w:tcPr>
            <w:tcW w:w="4857" w:type="dxa"/>
          </w:tcPr>
          <w:p w:rsidR="00AF420F" w:rsidRPr="00236A1A" w:rsidRDefault="00AF420F" w:rsidP="0087152F">
            <w:pPr>
              <w:pStyle w:val="TabletextS5"/>
              <w:spacing w:before="60" w:after="60"/>
              <w:jc w:val="both"/>
              <w:rPr>
                <w:rtl/>
              </w:rPr>
            </w:pPr>
            <w:r w:rsidRPr="00236A1A">
              <w:rPr>
                <w:rtl/>
              </w:rPr>
              <w:t>التسمية الخاصة بالاتصالات المتنقلة الدولية</w:t>
            </w:r>
          </w:p>
        </w:tc>
        <w:tc>
          <w:tcPr>
            <w:tcW w:w="1376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  <w:rPr>
                <w:rtl/>
              </w:rPr>
            </w:pPr>
            <w:r w:rsidRPr="00236A1A">
              <w:t>MOD</w:t>
            </w:r>
          </w:p>
        </w:tc>
        <w:tc>
          <w:tcPr>
            <w:tcW w:w="1611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</w:pPr>
            <w:r w:rsidRPr="00236A1A">
              <w:rPr>
                <w:rFonts w:hint="cs"/>
                <w:rtl/>
              </w:rPr>
              <w:t>انظر الملحق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t>2</w:t>
            </w:r>
            <w:r>
              <w:rPr>
                <w:rFonts w:hint="cs"/>
                <w:rtl/>
                <w:lang w:bidi="ar-SA"/>
              </w:rPr>
              <w:t xml:space="preserve"> بالوثيقة</w:t>
            </w:r>
            <w:r w:rsidRPr="00236A1A">
              <w:rPr>
                <w:rFonts w:hint="cs"/>
                <w:rtl/>
              </w:rPr>
              <w:t xml:space="preserve"> </w:t>
            </w:r>
            <w:r>
              <w:t>5/1004</w:t>
            </w:r>
          </w:p>
        </w:tc>
      </w:tr>
      <w:tr w:rsidR="00AF420F" w:rsidRPr="00236A1A" w:rsidTr="00A83733">
        <w:trPr>
          <w:jc w:val="center"/>
        </w:trPr>
        <w:tc>
          <w:tcPr>
            <w:tcW w:w="2011" w:type="dxa"/>
          </w:tcPr>
          <w:p w:rsidR="00AF420F" w:rsidRPr="008632DE" w:rsidRDefault="00AF420F" w:rsidP="00286A17">
            <w:pPr>
              <w:pStyle w:val="TabletextS5"/>
              <w:spacing w:before="60" w:after="60"/>
              <w:rPr>
                <w:b/>
                <w:bCs/>
                <w:rtl/>
              </w:rPr>
            </w:pPr>
            <w:r w:rsidRPr="008632DE">
              <w:rPr>
                <w:b/>
                <w:bCs/>
                <w:rtl/>
              </w:rPr>
              <w:t xml:space="preserve">القرار </w:t>
            </w:r>
            <w:r w:rsidRPr="008632DE">
              <w:rPr>
                <w:b/>
                <w:bCs/>
              </w:rPr>
              <w:t>ITU</w:t>
            </w:r>
            <w:r w:rsidRPr="008632DE">
              <w:rPr>
                <w:b/>
                <w:bCs/>
              </w:rPr>
              <w:noBreakHyphen/>
              <w:t>R 57</w:t>
            </w:r>
            <w:r>
              <w:rPr>
                <w:b/>
                <w:bCs/>
              </w:rPr>
              <w:t>-1</w:t>
            </w:r>
          </w:p>
        </w:tc>
        <w:tc>
          <w:tcPr>
            <w:tcW w:w="4857" w:type="dxa"/>
          </w:tcPr>
          <w:p w:rsidR="00AF420F" w:rsidRPr="00236A1A" w:rsidRDefault="00AF420F" w:rsidP="0087152F">
            <w:pPr>
              <w:pStyle w:val="TabletextS5"/>
              <w:spacing w:before="60" w:after="60"/>
              <w:jc w:val="both"/>
              <w:rPr>
                <w:rtl/>
              </w:rPr>
            </w:pPr>
            <w:r w:rsidRPr="00236A1A">
              <w:rPr>
                <w:rtl/>
              </w:rPr>
              <w:t>مبادئ عملية تطوير الاتصالات المتنقلة الدولية-المتقدمة</w:t>
            </w:r>
          </w:p>
        </w:tc>
        <w:tc>
          <w:tcPr>
            <w:tcW w:w="1376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  <w:rPr>
                <w:rtl/>
                <w:lang w:bidi="ar-SY"/>
              </w:rPr>
            </w:pPr>
            <w:r>
              <w:t>NOC</w:t>
            </w:r>
          </w:p>
        </w:tc>
        <w:tc>
          <w:tcPr>
            <w:tcW w:w="1611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</w:pPr>
          </w:p>
        </w:tc>
      </w:tr>
      <w:tr w:rsidR="00AF420F" w:rsidRPr="00236A1A" w:rsidTr="00A83733">
        <w:trPr>
          <w:jc w:val="center"/>
        </w:trPr>
        <w:tc>
          <w:tcPr>
            <w:tcW w:w="2011" w:type="dxa"/>
          </w:tcPr>
          <w:p w:rsidR="00AF420F" w:rsidRPr="008632DE" w:rsidRDefault="00AF420F" w:rsidP="004E4800">
            <w:pPr>
              <w:pStyle w:val="TabletextS5"/>
              <w:spacing w:before="60" w:after="60"/>
              <w:rPr>
                <w:b/>
                <w:bCs/>
                <w:rtl/>
              </w:rPr>
            </w:pPr>
            <w:r w:rsidRPr="008632DE">
              <w:rPr>
                <w:b/>
                <w:bCs/>
                <w:rtl/>
              </w:rPr>
              <w:t xml:space="preserve">القرار </w:t>
            </w:r>
            <w:r w:rsidRPr="00777C85">
              <w:rPr>
                <w:b/>
                <w:bCs/>
                <w:rPrChange w:id="1" w:author="Mostyn-Jones, Elizabeth" w:date="2015-08-26T17:00:00Z">
                  <w:rPr/>
                </w:rPrChange>
              </w:rPr>
              <w:t>ITU-R [IMT.PRINCIPLES]</w:t>
            </w:r>
          </w:p>
        </w:tc>
        <w:tc>
          <w:tcPr>
            <w:tcW w:w="4857" w:type="dxa"/>
          </w:tcPr>
          <w:p w:rsidR="00AF420F" w:rsidRPr="00236A1A" w:rsidRDefault="00AF420F" w:rsidP="0087152F">
            <w:pPr>
              <w:pStyle w:val="TabletextS5"/>
              <w:spacing w:before="60" w:after="60"/>
              <w:jc w:val="both"/>
              <w:rPr>
                <w:rtl/>
              </w:rPr>
            </w:pPr>
            <w:r w:rsidRPr="00FE0787">
              <w:rPr>
                <w:rFonts w:hint="cs"/>
                <w:rtl/>
                <w:lang w:val="en-GB"/>
              </w:rPr>
              <w:t>المبادئ المتعلقة بعملية التطوير المستقبلي للاتصالات المتنقلة الدولية لعام</w:t>
            </w:r>
            <w:r w:rsidRPr="00FE0787">
              <w:rPr>
                <w:rFonts w:hint="eastAsia"/>
                <w:rtl/>
                <w:lang w:val="en-GB"/>
              </w:rPr>
              <w:t> </w:t>
            </w:r>
            <w:r w:rsidRPr="00FE0787">
              <w:rPr>
                <w:lang w:val="en-GB"/>
              </w:rPr>
              <w:t>2020</w:t>
            </w:r>
            <w:r w:rsidRPr="00FE0787">
              <w:rPr>
                <w:rFonts w:hint="cs"/>
                <w:rtl/>
                <w:lang w:val="en-GB"/>
              </w:rPr>
              <w:t xml:space="preserve"> وما بعده</w:t>
            </w:r>
          </w:p>
        </w:tc>
        <w:tc>
          <w:tcPr>
            <w:tcW w:w="1376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  <w:rPr>
                <w:rtl/>
                <w:lang w:bidi="ar-SY"/>
              </w:rPr>
            </w:pPr>
            <w:r>
              <w:t>ADD</w:t>
            </w:r>
          </w:p>
        </w:tc>
        <w:tc>
          <w:tcPr>
            <w:tcW w:w="1611" w:type="dxa"/>
          </w:tcPr>
          <w:p w:rsidR="00AF420F" w:rsidRPr="00236A1A" w:rsidRDefault="00AF420F" w:rsidP="00286A17">
            <w:pPr>
              <w:pStyle w:val="TabletextS5"/>
              <w:spacing w:before="60" w:after="60"/>
              <w:jc w:val="center"/>
            </w:pPr>
            <w:r w:rsidRPr="00236A1A">
              <w:rPr>
                <w:rFonts w:hint="cs"/>
                <w:rtl/>
              </w:rPr>
              <w:t>انظر الملحق</w:t>
            </w:r>
            <w:r>
              <w:rPr>
                <w:rFonts w:hint="cs"/>
                <w:rtl/>
              </w:rPr>
              <w:t xml:space="preserve"> </w:t>
            </w:r>
            <w:r>
              <w:t>3</w:t>
            </w:r>
            <w:r>
              <w:rPr>
                <w:rFonts w:hint="cs"/>
                <w:rtl/>
                <w:lang w:bidi="ar-SA"/>
              </w:rPr>
              <w:t xml:space="preserve"> بالوثيقة</w:t>
            </w:r>
            <w:r w:rsidRPr="00236A1A">
              <w:rPr>
                <w:rFonts w:hint="cs"/>
                <w:rtl/>
              </w:rPr>
              <w:t xml:space="preserve"> </w:t>
            </w:r>
            <w:r>
              <w:t>5/1004</w:t>
            </w:r>
          </w:p>
        </w:tc>
      </w:tr>
    </w:tbl>
    <w:p w:rsidR="00AB2E99" w:rsidRDefault="00AB2E99" w:rsidP="00AB2E99">
      <w:pPr>
        <w:rPr>
          <w:lang w:bidi="ar-SY"/>
        </w:rPr>
      </w:pPr>
      <w:bookmarkStart w:id="2" w:name="_GoBack"/>
      <w:bookmarkEnd w:id="2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</w:tblGrid>
      <w:tr w:rsidR="00881291" w:rsidTr="006B1FB4">
        <w:trPr>
          <w:jc w:val="center"/>
        </w:trPr>
        <w:tc>
          <w:tcPr>
            <w:tcW w:w="1506" w:type="dxa"/>
          </w:tcPr>
          <w:p w:rsidR="00881291" w:rsidRDefault="00881291" w:rsidP="006B1FB4">
            <w:pPr>
              <w:spacing w:before="60" w:after="60" w:line="260" w:lineRule="exact"/>
              <w:jc w:val="center"/>
            </w:pPr>
            <w:r>
              <w:t>=</w:t>
            </w:r>
            <w:r>
              <w:rPr>
                <w:b/>
                <w:bCs/>
              </w:rPr>
              <w:t xml:space="preserve"> NOC</w:t>
            </w:r>
            <w:r>
              <w:rPr>
                <w:rFonts w:hint="cs"/>
                <w:rtl/>
              </w:rPr>
              <w:br/>
              <w:t>لا تغيير</w:t>
            </w:r>
          </w:p>
        </w:tc>
        <w:tc>
          <w:tcPr>
            <w:tcW w:w="2400" w:type="dxa"/>
          </w:tcPr>
          <w:p w:rsidR="00881291" w:rsidRDefault="00881291" w:rsidP="006B1FB4">
            <w:pPr>
              <w:spacing w:before="60" w:after="60" w:line="260" w:lineRule="exact"/>
              <w:jc w:val="center"/>
            </w:pPr>
            <w:r>
              <w:t>=</w:t>
            </w:r>
            <w:r>
              <w:rPr>
                <w:b/>
                <w:bCs/>
              </w:rPr>
              <w:t xml:space="preserve"> MOD</w:t>
            </w:r>
            <w:r>
              <w:br/>
            </w:r>
            <w:r>
              <w:rPr>
                <w:rFonts w:hint="cs"/>
                <w:rtl/>
              </w:rPr>
              <w:t>مراجعة</w:t>
            </w:r>
          </w:p>
        </w:tc>
        <w:tc>
          <w:tcPr>
            <w:tcW w:w="1737" w:type="dxa"/>
          </w:tcPr>
          <w:p w:rsidR="00881291" w:rsidRDefault="00881291" w:rsidP="006B1FB4">
            <w:pPr>
              <w:spacing w:before="60" w:after="60" w:line="260" w:lineRule="exact"/>
              <w:jc w:val="center"/>
              <w:rPr>
                <w:rtl/>
                <w:lang w:bidi="ar-SY"/>
              </w:rPr>
            </w:pPr>
            <w:r>
              <w:t xml:space="preserve">= </w:t>
            </w:r>
            <w:r>
              <w:rPr>
                <w:b/>
                <w:bCs/>
              </w:rPr>
              <w:t>SUP</w:t>
            </w:r>
            <w:r>
              <w:br/>
            </w:r>
            <w:r>
              <w:rPr>
                <w:rFonts w:hint="cs"/>
                <w:rtl/>
                <w:lang w:bidi="ar-SY"/>
              </w:rPr>
              <w:t>حذف</w:t>
            </w:r>
          </w:p>
        </w:tc>
        <w:tc>
          <w:tcPr>
            <w:tcW w:w="1743" w:type="dxa"/>
          </w:tcPr>
          <w:p w:rsidR="00881291" w:rsidRDefault="00881291" w:rsidP="006B1FB4">
            <w:pPr>
              <w:spacing w:before="60" w:after="60" w:line="260" w:lineRule="exact"/>
              <w:jc w:val="center"/>
              <w:rPr>
                <w:rtl/>
                <w:lang w:bidi="ar-SY"/>
              </w:rPr>
            </w:pPr>
            <w:r>
              <w:t>=</w:t>
            </w:r>
            <w:r>
              <w:rPr>
                <w:b/>
                <w:bCs/>
              </w:rPr>
              <w:t xml:space="preserve"> ADD</w:t>
            </w:r>
            <w:r>
              <w:br/>
            </w:r>
            <w:r>
              <w:rPr>
                <w:rFonts w:hint="cs"/>
                <w:rtl/>
              </w:rPr>
              <w:t>نص جديد</w:t>
            </w:r>
          </w:p>
        </w:tc>
      </w:tr>
    </w:tbl>
    <w:p w:rsidR="00AB2E99" w:rsidRDefault="00AB2E99" w:rsidP="00AB2E99">
      <w:pPr>
        <w:pStyle w:val="Reasons"/>
        <w:rPr>
          <w:rtl/>
          <w:lang w:bidi="ar-SY"/>
        </w:rPr>
      </w:pPr>
    </w:p>
    <w:p w:rsidR="002C116F" w:rsidRPr="00706D7A" w:rsidRDefault="0087152F" w:rsidP="00FC1160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7A" w:rsidRDefault="00A0227A" w:rsidP="00F9134D">
      <w:pPr>
        <w:spacing w:before="0" w:line="240" w:lineRule="auto"/>
      </w:pPr>
      <w:r>
        <w:separator/>
      </w:r>
    </w:p>
  </w:endnote>
  <w:endnote w:type="continuationSeparator" w:id="0">
    <w:p w:rsidR="00A0227A" w:rsidRDefault="00A0227A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AF420F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81291">
      <w:rPr>
        <w:noProof/>
        <w:sz w:val="16"/>
        <w:szCs w:val="16"/>
      </w:rPr>
      <w:t>P:\ARA\ITU-R\SG-R\SG05\1000\1004A.docx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AF420F">
      <w:rPr>
        <w:sz w:val="16"/>
        <w:szCs w:val="16"/>
      </w:rPr>
      <w:t>383150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B6D3D">
      <w:rPr>
        <w:noProof/>
        <w:sz w:val="16"/>
        <w:szCs w:val="16"/>
      </w:rPr>
      <w:t>13.10.15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81291">
      <w:rPr>
        <w:noProof/>
        <w:sz w:val="16"/>
        <w:szCs w:val="16"/>
      </w:rPr>
      <w:t>13.10.15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AF420F">
    <w:pPr>
      <w:pStyle w:val="Footer"/>
      <w:tabs>
        <w:tab w:val="clear" w:pos="4153"/>
        <w:tab w:val="clear" w:pos="8306"/>
        <w:tab w:val="center" w:pos="6379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81291">
      <w:rPr>
        <w:noProof/>
        <w:sz w:val="16"/>
        <w:szCs w:val="16"/>
      </w:rPr>
      <w:t>P:\ARA\ITU-R\SG-R\SG05\1000\1004A.docx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AF420F">
      <w:rPr>
        <w:sz w:val="16"/>
        <w:szCs w:val="16"/>
      </w:rPr>
      <w:t>383150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B6D3D">
      <w:rPr>
        <w:noProof/>
        <w:sz w:val="16"/>
        <w:szCs w:val="16"/>
      </w:rPr>
      <w:t>13.10.15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81291">
      <w:rPr>
        <w:noProof/>
        <w:sz w:val="16"/>
        <w:szCs w:val="16"/>
      </w:rPr>
      <w:t>13.10.15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7A" w:rsidRDefault="00A0227A" w:rsidP="00F9134D">
      <w:pPr>
        <w:spacing w:before="0" w:line="240" w:lineRule="auto"/>
      </w:pPr>
      <w:r>
        <w:separator/>
      </w:r>
    </w:p>
  </w:footnote>
  <w:footnote w:type="continuationSeparator" w:id="0">
    <w:p w:rsidR="00A0227A" w:rsidRDefault="00A0227A" w:rsidP="00F9134D">
      <w:pPr>
        <w:spacing w:before="0" w:line="240" w:lineRule="auto"/>
      </w:pPr>
      <w:r>
        <w:continuationSeparator/>
      </w:r>
    </w:p>
  </w:footnote>
  <w:footnote w:id="1">
    <w:p w:rsidR="00881291" w:rsidRDefault="00881291" w:rsidP="00A10A9C">
      <w:pPr>
        <w:pStyle w:val="FootnoteText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4"/>
        </w:tabs>
        <w:rPr>
          <w:rtl/>
          <w:lang w:bidi="ar-EG"/>
        </w:rPr>
      </w:pPr>
      <w:r>
        <w:rPr>
          <w:rStyle w:val="FootnoteReference"/>
          <w:rFonts w:cs="Times New Roman"/>
          <w:rtl/>
        </w:rPr>
        <w:t>*</w:t>
      </w:r>
      <w:r w:rsidR="00A10A9C">
        <w:rPr>
          <w:rtl/>
        </w:rPr>
        <w:tab/>
      </w:r>
      <w:r>
        <w:rPr>
          <w:rFonts w:hint="cs"/>
          <w:rtl/>
          <w:lang w:bidi="ar-EG"/>
        </w:rPr>
        <w:t>أعدت لجنتا الدراسات 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معاً مشاريع القرارات الواردة في الملحقات من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واتفقت بشأنها.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7E24ED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CB6D3D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RA15/XXX</w:t>
    </w:r>
    <w:r w:rsidRPr="006A644C">
      <w:rPr>
        <w:rFonts w:cs="Times New Roman"/>
        <w:sz w:val="20"/>
        <w:szCs w:val="20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A"/>
    <w:rsid w:val="00090574"/>
    <w:rsid w:val="000A7B06"/>
    <w:rsid w:val="00160530"/>
    <w:rsid w:val="00173915"/>
    <w:rsid w:val="001952E0"/>
    <w:rsid w:val="001D17A2"/>
    <w:rsid w:val="0023283D"/>
    <w:rsid w:val="002978F4"/>
    <w:rsid w:val="002B028D"/>
    <w:rsid w:val="002C116F"/>
    <w:rsid w:val="002E625E"/>
    <w:rsid w:val="002E6541"/>
    <w:rsid w:val="00357185"/>
    <w:rsid w:val="003F678F"/>
    <w:rsid w:val="0042686F"/>
    <w:rsid w:val="00443869"/>
    <w:rsid w:val="004E4800"/>
    <w:rsid w:val="004E7162"/>
    <w:rsid w:val="00501E0E"/>
    <w:rsid w:val="0055516A"/>
    <w:rsid w:val="00583FE7"/>
    <w:rsid w:val="0060468A"/>
    <w:rsid w:val="006A644C"/>
    <w:rsid w:val="006B7027"/>
    <w:rsid w:val="006C51D4"/>
    <w:rsid w:val="006F63F7"/>
    <w:rsid w:val="00706D7A"/>
    <w:rsid w:val="007E24ED"/>
    <w:rsid w:val="00803F08"/>
    <w:rsid w:val="008235CD"/>
    <w:rsid w:val="00850B5D"/>
    <w:rsid w:val="008513CB"/>
    <w:rsid w:val="0087152F"/>
    <w:rsid w:val="00881291"/>
    <w:rsid w:val="00951C29"/>
    <w:rsid w:val="00952D2C"/>
    <w:rsid w:val="00982B28"/>
    <w:rsid w:val="009B581E"/>
    <w:rsid w:val="00A0227A"/>
    <w:rsid w:val="00A10A9C"/>
    <w:rsid w:val="00A8197E"/>
    <w:rsid w:val="00A83733"/>
    <w:rsid w:val="00A97F94"/>
    <w:rsid w:val="00AB2E99"/>
    <w:rsid w:val="00AF420F"/>
    <w:rsid w:val="00B23259"/>
    <w:rsid w:val="00B507B5"/>
    <w:rsid w:val="00B60766"/>
    <w:rsid w:val="00BF2C38"/>
    <w:rsid w:val="00C51DAD"/>
    <w:rsid w:val="00C674FE"/>
    <w:rsid w:val="00C75633"/>
    <w:rsid w:val="00CB6D3D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ED1F35"/>
    <w:rsid w:val="00F401D0"/>
    <w:rsid w:val="00F84366"/>
    <w:rsid w:val="00F85089"/>
    <w:rsid w:val="00F9134D"/>
    <w:rsid w:val="00F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CD85EF83-79BE-42E5-9FD4-2EAF165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link w:val="SourceChar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Adress">
    <w:name w:val="Adress"/>
    <w:qFormat/>
    <w:rsid w:val="00A0227A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AF420F"/>
    <w:rPr>
      <w:rFonts w:ascii="Times New Roman" w:hAnsi="Times New Roman" w:cs="Traditional Arabic"/>
      <w:b/>
      <w:bCs/>
      <w:sz w:val="32"/>
      <w:szCs w:val="44"/>
    </w:rPr>
  </w:style>
  <w:style w:type="paragraph" w:customStyle="1" w:styleId="TabletextS5">
    <w:name w:val="Table_textS5"/>
    <w:basedOn w:val="Normal"/>
    <w:rsid w:val="00AF420F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eastAsia="Times New Roman"/>
      <w:sz w:val="20"/>
      <w:szCs w:val="26"/>
      <w:lang w:eastAsia="en-US" w:bidi="ar-EG"/>
    </w:rPr>
  </w:style>
  <w:style w:type="table" w:styleId="TableGrid">
    <w:name w:val="Table Grid"/>
    <w:basedOn w:val="TableNormal"/>
    <w:rsid w:val="00AF420F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abletextS5"/>
    <w:rsid w:val="00AF420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2781-595A-480C-9FE8-5EEB73CD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24</TotalTime>
  <Pages>1</Pages>
  <Words>146</Words>
  <Characters>770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10</cp:revision>
  <cp:lastPrinted>2015-10-12T22:01:00Z</cp:lastPrinted>
  <dcterms:created xsi:type="dcterms:W3CDTF">2015-10-12T21:50:00Z</dcterms:created>
  <dcterms:modified xsi:type="dcterms:W3CDTF">2015-10-13T16:09:00Z</dcterms:modified>
</cp:coreProperties>
</file>