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 w:rsidRPr="00EE6016">
        <w:trPr>
          <w:cantSplit/>
        </w:trPr>
        <w:tc>
          <w:tcPr>
            <w:tcW w:w="6345" w:type="dxa"/>
          </w:tcPr>
          <w:p w:rsidR="0075573C" w:rsidRPr="00EE6016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bookmarkStart w:id="1" w:name="_GoBack"/>
            <w:bookmarkEnd w:id="1"/>
            <w:r w:rsidRPr="00EE6016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EE6016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EE601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E6016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75573C" w:rsidRPr="00EE6016" w:rsidRDefault="0075573C" w:rsidP="005335D1">
            <w:pPr>
              <w:spacing w:line="240" w:lineRule="atLeast"/>
              <w:jc w:val="right"/>
            </w:pPr>
            <w:bookmarkStart w:id="2" w:name="ditulogo"/>
            <w:bookmarkEnd w:id="2"/>
            <w:r w:rsidRPr="00EE6016"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EE6016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EE6016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EE6016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EE6016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EE6016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EE6016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EE6016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EE6016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EE6016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686" w:type="dxa"/>
          </w:tcPr>
          <w:p w:rsidR="0075573C" w:rsidRPr="00EE6016" w:rsidRDefault="00E51D43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E6016">
              <w:rPr>
                <w:rFonts w:ascii="Verdana" w:hAnsi="Verdana"/>
                <w:b/>
                <w:sz w:val="20"/>
              </w:rPr>
              <w:t>Documento 5</w:t>
            </w:r>
            <w:r w:rsidR="0075573C" w:rsidRPr="00EE6016">
              <w:rPr>
                <w:rFonts w:ascii="Verdana" w:hAnsi="Verdana"/>
                <w:b/>
                <w:sz w:val="20"/>
              </w:rPr>
              <w:t>/</w:t>
            </w:r>
            <w:r w:rsidRPr="00EE6016">
              <w:rPr>
                <w:rFonts w:ascii="Verdana" w:hAnsi="Verdana"/>
                <w:b/>
                <w:sz w:val="20"/>
              </w:rPr>
              <w:t>1003</w:t>
            </w:r>
            <w:r w:rsidR="0075573C" w:rsidRPr="00EE6016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EE6016">
        <w:trPr>
          <w:cantSplit/>
          <w:trHeight w:val="23"/>
        </w:trPr>
        <w:tc>
          <w:tcPr>
            <w:tcW w:w="6345" w:type="dxa"/>
            <w:vMerge/>
          </w:tcPr>
          <w:p w:rsidR="0075573C" w:rsidRPr="00EE6016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686" w:type="dxa"/>
          </w:tcPr>
          <w:p w:rsidR="0075573C" w:rsidRPr="00EE6016" w:rsidRDefault="00E51D43" w:rsidP="0075573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E6016">
              <w:rPr>
                <w:rFonts w:ascii="Verdana" w:hAnsi="Verdana"/>
                <w:b/>
                <w:sz w:val="20"/>
              </w:rPr>
              <w:t xml:space="preserve">31 de agosto </w:t>
            </w:r>
            <w:r w:rsidR="0075573C" w:rsidRPr="00EE6016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5573C" w:rsidRPr="00EE6016">
        <w:trPr>
          <w:cantSplit/>
          <w:trHeight w:val="23"/>
        </w:trPr>
        <w:tc>
          <w:tcPr>
            <w:tcW w:w="6345" w:type="dxa"/>
            <w:vMerge/>
          </w:tcPr>
          <w:p w:rsidR="0075573C" w:rsidRPr="00EE6016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686" w:type="dxa"/>
          </w:tcPr>
          <w:p w:rsidR="0075573C" w:rsidRPr="00EE6016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20062" w:type="dxa"/>
        <w:tblLayout w:type="fixed"/>
        <w:tblLook w:val="0000" w:firstRow="0" w:lastRow="0" w:firstColumn="0" w:lastColumn="0" w:noHBand="0" w:noVBand="0"/>
      </w:tblPr>
      <w:tblGrid>
        <w:gridCol w:w="10031"/>
        <w:gridCol w:w="10031"/>
      </w:tblGrid>
      <w:tr w:rsidR="00E51D43" w:rsidRPr="00EE6016" w:rsidTr="00E51D43">
        <w:trPr>
          <w:cantSplit/>
        </w:trPr>
        <w:tc>
          <w:tcPr>
            <w:tcW w:w="10031" w:type="dxa"/>
          </w:tcPr>
          <w:bookmarkEnd w:id="0"/>
          <w:bookmarkEnd w:id="7"/>
          <w:p w:rsidR="00E51D43" w:rsidRPr="00EE6016" w:rsidRDefault="00E51D43" w:rsidP="00E51D43">
            <w:pPr>
              <w:pStyle w:val="Source"/>
            </w:pPr>
            <w:r w:rsidRPr="00EE6016">
              <w:t>Comisión de Estudio 5 de Radiocomunicaciones</w:t>
            </w:r>
          </w:p>
        </w:tc>
        <w:tc>
          <w:tcPr>
            <w:tcW w:w="10031" w:type="dxa"/>
          </w:tcPr>
          <w:p w:rsidR="00E51D43" w:rsidRPr="00EE6016" w:rsidRDefault="00E51D43" w:rsidP="00E51D43">
            <w:pPr>
              <w:pStyle w:val="Source"/>
            </w:pPr>
            <w:bookmarkStart w:id="8" w:name="dsource" w:colFirst="0" w:colLast="0"/>
          </w:p>
        </w:tc>
      </w:tr>
      <w:tr w:rsidR="00E51D43" w:rsidRPr="00EE6016" w:rsidTr="00E51D43">
        <w:trPr>
          <w:cantSplit/>
        </w:trPr>
        <w:tc>
          <w:tcPr>
            <w:tcW w:w="10031" w:type="dxa"/>
          </w:tcPr>
          <w:p w:rsidR="00E51D43" w:rsidRPr="00EE6016" w:rsidRDefault="00E51D43" w:rsidP="00E51D43">
            <w:pPr>
              <w:pStyle w:val="Title1"/>
            </w:pPr>
            <w:r w:rsidRPr="00EE6016">
              <w:t>servicios terrenales</w:t>
            </w:r>
          </w:p>
        </w:tc>
        <w:tc>
          <w:tcPr>
            <w:tcW w:w="10031" w:type="dxa"/>
          </w:tcPr>
          <w:p w:rsidR="00E51D43" w:rsidRPr="00EE6016" w:rsidRDefault="00E51D43" w:rsidP="00E51D43">
            <w:pPr>
              <w:pStyle w:val="Title1"/>
            </w:pPr>
            <w:bookmarkStart w:id="9" w:name="dtitle1" w:colFirst="0" w:colLast="0"/>
            <w:bookmarkEnd w:id="8"/>
          </w:p>
        </w:tc>
      </w:tr>
      <w:tr w:rsidR="00E51D43" w:rsidRPr="00EE6016" w:rsidTr="00E51D43">
        <w:trPr>
          <w:cantSplit/>
        </w:trPr>
        <w:tc>
          <w:tcPr>
            <w:tcW w:w="10031" w:type="dxa"/>
          </w:tcPr>
          <w:p w:rsidR="00E51D43" w:rsidRPr="00EE6016" w:rsidRDefault="00E51D43" w:rsidP="00E51D43">
            <w:pPr>
              <w:pStyle w:val="Title2"/>
            </w:pPr>
            <w:r w:rsidRPr="00EE6016">
              <w:t xml:space="preserve">CUESTioNes ASIGNADAs A LA COMISIÓN DE ESTUDIO 5 </w:t>
            </w:r>
            <w:r w:rsidRPr="00EE6016">
              <w:br/>
              <w:t>DE RADIOCOMUNICACIONES</w:t>
            </w:r>
          </w:p>
        </w:tc>
        <w:tc>
          <w:tcPr>
            <w:tcW w:w="10031" w:type="dxa"/>
          </w:tcPr>
          <w:p w:rsidR="00E51D43" w:rsidRPr="00EE6016" w:rsidRDefault="00E51D43" w:rsidP="00E51D43">
            <w:pPr>
              <w:pStyle w:val="Title2"/>
            </w:pPr>
            <w:bookmarkStart w:id="10" w:name="dtitle2" w:colFirst="0" w:colLast="0"/>
            <w:bookmarkEnd w:id="9"/>
          </w:p>
        </w:tc>
      </w:tr>
    </w:tbl>
    <w:bookmarkEnd w:id="10"/>
    <w:p w:rsidR="00E51D43" w:rsidRPr="00EE6016" w:rsidRDefault="00E51D43" w:rsidP="00E51D43">
      <w:pPr>
        <w:pStyle w:val="Normalaftertitle"/>
      </w:pPr>
      <w:r w:rsidRPr="00EE6016">
        <w:t>Adjunto encontrará las Cuestiones asignadas a la Comisión de Estudio 5 de Radiocomunicaciones. La definición de las categorías de las Cuestiones que figura a continuación se ha extraído de la Resolución UIT-R 5-6:</w:t>
      </w:r>
    </w:p>
    <w:p w:rsidR="00E51D43" w:rsidRPr="00EE6016" w:rsidRDefault="00E51D43" w:rsidP="00E51D43">
      <w:pPr>
        <w:pStyle w:val="enumlev1"/>
      </w:pPr>
      <w:r w:rsidRPr="00EE6016">
        <w:t>C:</w:t>
      </w:r>
      <w:r w:rsidRPr="00EE6016">
        <w:tab/>
        <w:t>Cuestiones relativas a Conferencias en el marco de los trabajos relacionados con los preparativos específicos para Conferencias Mundiales y Regionales de Radiocomunicaciones y las decisiones de éstas:</w:t>
      </w:r>
    </w:p>
    <w:p w:rsidR="00E51D43" w:rsidRPr="00EE6016" w:rsidRDefault="00E51D43" w:rsidP="00E51D43">
      <w:pPr>
        <w:pStyle w:val="enumlev2"/>
      </w:pPr>
      <w:r w:rsidRPr="00EE6016">
        <w:t>C1:</w:t>
      </w:r>
      <w:r w:rsidRPr="00EE6016">
        <w:tab/>
        <w:t>estudios muy urgentes y prioritarios requeridos para la próxima Conferencia Mundial de Radiocomunicaciones;</w:t>
      </w:r>
    </w:p>
    <w:p w:rsidR="00E51D43" w:rsidRPr="00EE6016" w:rsidRDefault="00E51D43" w:rsidP="00E51D43">
      <w:pPr>
        <w:pStyle w:val="enumlev2"/>
      </w:pPr>
      <w:r w:rsidRPr="00EE6016">
        <w:t>C2:</w:t>
      </w:r>
      <w:r w:rsidRPr="00EE6016">
        <w:tab/>
        <w:t>estudios urgentes, cuya necesidad se prevé para otras Conferencias de Radiocomunicaciones.</w:t>
      </w:r>
    </w:p>
    <w:p w:rsidR="00E51D43" w:rsidRPr="00EE6016" w:rsidRDefault="00E51D43" w:rsidP="00E51D43">
      <w:pPr>
        <w:pStyle w:val="enumlev1"/>
      </w:pPr>
      <w:r w:rsidRPr="00EE6016">
        <w:t>S:</w:t>
      </w:r>
      <w:r w:rsidRPr="00EE6016">
        <w:tab/>
        <w:t>Cuestiones que tienen por objeto responder a:</w:t>
      </w:r>
    </w:p>
    <w:p w:rsidR="00E51D43" w:rsidRPr="00EE6016" w:rsidRDefault="00E51D43" w:rsidP="00E51D43">
      <w:pPr>
        <w:pStyle w:val="enumlev1"/>
      </w:pPr>
      <w:r w:rsidRPr="00EE6016">
        <w:t>–</w:t>
      </w:r>
      <w:r w:rsidRPr="00EE6016">
        <w:tab/>
        <w:t>los asuntos remitidos a la Asamblea de Radiocomunicaciones por la Conferencia de Plenipotenciarios, cualquier otra conferencia, el Consejo y la Junta del Reglamento de Radiocomunicaciones;</w:t>
      </w:r>
    </w:p>
    <w:p w:rsidR="00E51D43" w:rsidRPr="00EE6016" w:rsidRDefault="00E51D43" w:rsidP="00E51D43">
      <w:pPr>
        <w:pStyle w:val="enumlev1"/>
      </w:pPr>
      <w:r w:rsidRPr="00EE6016">
        <w:t>–</w:t>
      </w:r>
      <w:r w:rsidRPr="00EE6016">
        <w:tab/>
        <w:t>los avances en la tecnología de radiocomunicaciones o en la gestión del espectro;</w:t>
      </w:r>
    </w:p>
    <w:p w:rsidR="00E51D43" w:rsidRPr="00EE6016" w:rsidRDefault="00E51D43" w:rsidP="00E51D43">
      <w:pPr>
        <w:pStyle w:val="enumlev1"/>
      </w:pPr>
      <w:r w:rsidRPr="00EE6016">
        <w:t>–</w:t>
      </w:r>
      <w:r w:rsidRPr="00EE6016">
        <w:tab/>
        <w:t>los cambios en la utilización o en la explotación de las radiocomunicaciones:</w:t>
      </w:r>
    </w:p>
    <w:p w:rsidR="00E51D43" w:rsidRPr="00EE6016" w:rsidRDefault="00E51D43" w:rsidP="00E51D43">
      <w:pPr>
        <w:pStyle w:val="enumlev2"/>
      </w:pPr>
      <w:r w:rsidRPr="00EE6016">
        <w:t>S1:</w:t>
      </w:r>
      <w:r w:rsidRPr="00EE6016">
        <w:tab/>
        <w:t>estudios urgentes que deben completarse en el plazo de dos años;</w:t>
      </w:r>
    </w:p>
    <w:p w:rsidR="00E51D43" w:rsidRPr="00EE6016" w:rsidRDefault="00E51D43" w:rsidP="00E51D43">
      <w:pPr>
        <w:pStyle w:val="enumlev2"/>
      </w:pPr>
      <w:r w:rsidRPr="00EE6016">
        <w:t>S2:</w:t>
      </w:r>
      <w:r w:rsidRPr="00EE6016">
        <w:tab/>
        <w:t>estudios importantes necesarios para el desarrollo de las radiocomunicaciones;</w:t>
      </w:r>
    </w:p>
    <w:p w:rsidR="00E51D43" w:rsidRPr="00EE6016" w:rsidRDefault="00E51D43" w:rsidP="00E51D43">
      <w:pPr>
        <w:pStyle w:val="enumlev2"/>
      </w:pPr>
      <w:r w:rsidRPr="00EE6016">
        <w:t>S3:</w:t>
      </w:r>
      <w:r w:rsidRPr="00EE6016">
        <w:tab/>
        <w:t>estudios necesarios para facilitar el desarrollo de las radiocomunicaciones.</w:t>
      </w:r>
    </w:p>
    <w:p w:rsidR="00E51D43" w:rsidRPr="00EE6016" w:rsidRDefault="00E51D43" w:rsidP="00E51D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2187"/>
      </w:tblGrid>
      <w:tr w:rsidR="00E51D43" w:rsidRPr="00EE6016" w:rsidTr="00EB05DB">
        <w:trPr>
          <w:jc w:val="center"/>
        </w:trPr>
        <w:tc>
          <w:tcPr>
            <w:tcW w:w="1506" w:type="dxa"/>
          </w:tcPr>
          <w:p w:rsidR="00E51D43" w:rsidRPr="00EE6016" w:rsidRDefault="00E51D43" w:rsidP="00EB05DB">
            <w:pPr>
              <w:spacing w:before="60" w:after="60"/>
              <w:jc w:val="center"/>
            </w:pPr>
            <w:r w:rsidRPr="00EE6016">
              <w:rPr>
                <w:b/>
                <w:bCs/>
              </w:rPr>
              <w:t>NOC</w:t>
            </w:r>
            <w:r w:rsidRPr="00EE6016">
              <w:t xml:space="preserve"> = Mantenido</w:t>
            </w:r>
          </w:p>
        </w:tc>
        <w:tc>
          <w:tcPr>
            <w:tcW w:w="2400" w:type="dxa"/>
          </w:tcPr>
          <w:p w:rsidR="00E51D43" w:rsidRPr="00EE6016" w:rsidRDefault="00E51D43" w:rsidP="00EB05DB">
            <w:pPr>
              <w:spacing w:before="60" w:after="60"/>
              <w:jc w:val="center"/>
            </w:pPr>
            <w:r w:rsidRPr="00EE6016">
              <w:rPr>
                <w:b/>
                <w:bCs/>
              </w:rPr>
              <w:t>MOD</w:t>
            </w:r>
            <w:r w:rsidRPr="00EE6016">
              <w:t xml:space="preserve"> =</w:t>
            </w:r>
            <w:r w:rsidRPr="00EE6016">
              <w:br/>
              <w:t>Revisado</w:t>
            </w:r>
          </w:p>
        </w:tc>
        <w:tc>
          <w:tcPr>
            <w:tcW w:w="1737" w:type="dxa"/>
          </w:tcPr>
          <w:p w:rsidR="00E51D43" w:rsidRPr="00EE6016" w:rsidRDefault="00E51D43" w:rsidP="00EB05DB">
            <w:pPr>
              <w:spacing w:before="60" w:after="60"/>
              <w:jc w:val="center"/>
            </w:pPr>
            <w:r w:rsidRPr="00EE6016">
              <w:rPr>
                <w:b/>
                <w:bCs/>
              </w:rPr>
              <w:t>SUP</w:t>
            </w:r>
            <w:r w:rsidRPr="00EE6016">
              <w:t xml:space="preserve"> =</w:t>
            </w:r>
            <w:r w:rsidRPr="00EE6016">
              <w:br/>
              <w:t>Suprimido</w:t>
            </w:r>
          </w:p>
        </w:tc>
        <w:tc>
          <w:tcPr>
            <w:tcW w:w="1743" w:type="dxa"/>
          </w:tcPr>
          <w:p w:rsidR="00E51D43" w:rsidRPr="00EE6016" w:rsidRDefault="00E51D43" w:rsidP="00EB05DB">
            <w:pPr>
              <w:spacing w:before="60" w:after="60"/>
              <w:jc w:val="center"/>
            </w:pPr>
            <w:r w:rsidRPr="00EE6016">
              <w:rPr>
                <w:b/>
                <w:bCs/>
              </w:rPr>
              <w:t>ADD</w:t>
            </w:r>
            <w:r w:rsidRPr="00EE6016">
              <w:t xml:space="preserve"> =</w:t>
            </w:r>
            <w:r w:rsidRPr="00EE6016">
              <w:br/>
              <w:t>Nuevo texto</w:t>
            </w:r>
          </w:p>
        </w:tc>
        <w:tc>
          <w:tcPr>
            <w:tcW w:w="2187" w:type="dxa"/>
          </w:tcPr>
          <w:p w:rsidR="00E51D43" w:rsidRPr="00EE6016" w:rsidRDefault="00E51D43" w:rsidP="00EB05DB">
            <w:pPr>
              <w:spacing w:before="60" w:after="60"/>
              <w:jc w:val="center"/>
            </w:pPr>
            <w:r w:rsidRPr="00EE6016">
              <w:rPr>
                <w:b/>
                <w:bCs/>
              </w:rPr>
              <w:t>UNA</w:t>
            </w:r>
            <w:r w:rsidRPr="00EE6016">
              <w:t xml:space="preserve"> =</w:t>
            </w:r>
            <w:r w:rsidRPr="00EE6016">
              <w:br/>
            </w:r>
            <w:r w:rsidRPr="00EE6016">
              <w:rPr>
                <w:bCs/>
              </w:rPr>
              <w:t>Pendiente de aprobación</w:t>
            </w:r>
          </w:p>
        </w:tc>
      </w:tr>
    </w:tbl>
    <w:p w:rsidR="00E51D43" w:rsidRPr="00EE6016" w:rsidRDefault="00E51D43" w:rsidP="00E51D43"/>
    <w:p w:rsidR="00F95990" w:rsidRDefault="00F959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51D43" w:rsidRPr="00EE6016" w:rsidRDefault="00E51D43" w:rsidP="00E51D43">
      <w:pPr>
        <w:pStyle w:val="RecNo"/>
        <w:spacing w:before="240"/>
      </w:pPr>
      <w:r w:rsidRPr="00EE6016">
        <w:lastRenderedPageBreak/>
        <w:t xml:space="preserve">CUESTioNes ASIGNADAs A LA COMISIÓN DE ESTUDIO 5 </w:t>
      </w:r>
      <w:r w:rsidRPr="00EE6016">
        <w:br/>
        <w:t>DE RADIOCOMUNICACIONES</w:t>
      </w:r>
    </w:p>
    <w:p w:rsidR="00E51D43" w:rsidRPr="00EE6016" w:rsidRDefault="00E51D43" w:rsidP="00E51D43">
      <w:pPr>
        <w:pStyle w:val="Rectitle"/>
        <w:spacing w:after="240"/>
      </w:pPr>
      <w:r w:rsidRPr="00EE6016">
        <w:t>Servicios terrenales</w:t>
      </w:r>
    </w:p>
    <w:tbl>
      <w:tblPr>
        <w:tblStyle w:val="TableGrid"/>
        <w:tblW w:w="9351" w:type="dxa"/>
        <w:tblLayout w:type="fixed"/>
        <w:tblLook w:val="01E0" w:firstRow="1" w:lastRow="1" w:firstColumn="1" w:lastColumn="1" w:noHBand="0" w:noVBand="0"/>
      </w:tblPr>
      <w:tblGrid>
        <w:gridCol w:w="1032"/>
        <w:gridCol w:w="4321"/>
        <w:gridCol w:w="1305"/>
        <w:gridCol w:w="1092"/>
        <w:gridCol w:w="1601"/>
      </w:tblGrid>
      <w:tr w:rsidR="00F95990" w:rsidRPr="00EE6016" w:rsidTr="006257FB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90" w:rsidRPr="00EE6016" w:rsidRDefault="00F95990" w:rsidP="006D3A2F">
            <w:pPr>
              <w:pStyle w:val="Tablehead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Cuestión UIT-R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0" w:rsidRPr="00EE6016" w:rsidRDefault="00F95990" w:rsidP="006D3A2F">
            <w:pPr>
              <w:pStyle w:val="Tablehead"/>
              <w:keepNext w:val="0"/>
              <w:rPr>
                <w:rFonts w:eastAsia="SimSun"/>
                <w:color w:val="000000"/>
                <w:lang w:eastAsia="zh-CN"/>
              </w:rPr>
            </w:pPr>
            <w:r w:rsidRPr="00EE6016">
              <w:t>Título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0" w:rsidRPr="00EE6016" w:rsidRDefault="00F95990" w:rsidP="006D3A2F">
            <w:pPr>
              <w:pStyle w:val="Tablehead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Estado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0" w:rsidRPr="00EE6016" w:rsidRDefault="00F95990" w:rsidP="006D3A2F">
            <w:pPr>
              <w:pStyle w:val="Tablehead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Categoría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0" w:rsidRPr="00EE6016" w:rsidRDefault="00F95990" w:rsidP="006D3A2F">
            <w:pPr>
              <w:pStyle w:val="Tablehead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Fecha prevista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8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1-6/5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E6016">
              <w:t>Protección contra la interferencia e intensidades mínimas de campo necesarias en sistemas del servicio móvil</w:t>
            </w:r>
            <w:r w:rsidRPr="00EE6016">
              <w:rPr>
                <w:rFonts w:eastAsia="SimSun"/>
                <w:color w:val="000000"/>
                <w:lang w:eastAsia="zh-CN"/>
              </w:rPr>
              <w:t xml:space="preserve"> terrestre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9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7-7/5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E2068">
            <w:pPr>
              <w:pStyle w:val="Tabletext"/>
              <w:rPr>
                <w:rFonts w:eastAsia="SimSun"/>
                <w:b/>
                <w:color w:val="000000"/>
                <w:lang w:eastAsia="zh-CN"/>
              </w:rPr>
            </w:pPr>
            <w:r w:rsidRPr="00EE6016">
              <w:t xml:space="preserve">Características de los equipos del </w:t>
            </w:r>
            <w:r w:rsidR="006E2068">
              <w:t>servicio móvil terrestre entre 30</w:t>
            </w:r>
            <w:r w:rsidRPr="00EE6016">
              <w:t> y 6 000 MHz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0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37-6/5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BE5F29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C5B88">
              <w:rPr>
                <w:rFonts w:eastAsia="SimSun"/>
                <w:color w:val="000000"/>
                <w:lang w:eastAsia="zh-CN"/>
              </w:rPr>
              <w:t>Aplicaciones específicas de los Sistemas móviles terrestres</w:t>
            </w:r>
            <w:r w:rsidRPr="00EE6016">
              <w:rPr>
                <w:rFonts w:eastAsia="SimSun"/>
                <w:color w:val="000000"/>
                <w:lang w:eastAsia="zh-CN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1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48-7/5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E6016">
              <w:t>Técnicas y utilización de frecuencias en los servicios de aficionados y aficionados por satélite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12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62-2/5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E6016">
              <w:t>Interferencia a los servicios móvil aeronáutico y de radionavegación aeronáutica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2010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3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77-7/5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1C5B8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C5B88">
              <w:t>Examen de las necesidades de los países en desarrollo en lo relativo a la promoción y aplicación de l</w:t>
            </w:r>
            <w:r w:rsidR="001C5B88" w:rsidRPr="001C5B88">
              <w:t>a</w:t>
            </w:r>
            <w:r w:rsidRPr="001C5B88">
              <w:t xml:space="preserve">s </w:t>
            </w:r>
            <w:r w:rsidR="001A2799">
              <w:t>I</w:t>
            </w:r>
            <w:r w:rsidRPr="001C5B88">
              <w:t>MT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4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 xml:space="preserve">101-4/5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EE6016">
              <w:rPr>
                <w:rFonts w:eastAsia="SimSun"/>
                <w:color w:val="000000"/>
                <w:lang w:eastAsia="zh-CN"/>
              </w:rPr>
              <w:t>Requisitos de calidad e</w:t>
            </w:r>
            <w:r>
              <w:rPr>
                <w:rFonts w:eastAsia="SimSun"/>
                <w:color w:val="000000"/>
                <w:lang w:eastAsia="zh-CN"/>
              </w:rPr>
              <w:t>n el servicio móvil terrestres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Style w:val="Hyperlink"/>
                <w:rFonts w:eastAsia="SimSun"/>
                <w:color w:val="000066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5" w:history="1">
              <w:r w:rsidR="00F95990" w:rsidRPr="00EE601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110-3/5</w:t>
              </w:r>
              <w:r w:rsidR="00F95990" w:rsidRPr="00EE601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</w:tcPr>
          <w:p w:rsidR="0024771D" w:rsidRPr="00EE6016" w:rsidRDefault="00F95990" w:rsidP="00BE5C29">
            <w:pPr>
              <w:pStyle w:val="Tabletext"/>
            </w:pPr>
            <w:r w:rsidRPr="00BE5C29">
              <w:t>Diagramas de radiación de referencia de los sistemas inalámbricos de antenas fijas punto a punto para uso en estudios sobre compartición</w:t>
            </w:r>
          </w:p>
        </w:tc>
        <w:tc>
          <w:tcPr>
            <w:tcW w:w="1305" w:type="dxa"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6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205-5/5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</w:pPr>
            <w:r w:rsidRPr="00EE6016">
              <w:t>Sist</w:t>
            </w:r>
            <w:r>
              <w:t>emas de transporte inteligente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7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209-5/5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550DA9" w:rsidRDefault="00F95990" w:rsidP="00BE5F29">
            <w:pPr>
              <w:pStyle w:val="Tabletext"/>
            </w:pPr>
            <w:r w:rsidRPr="00550DA9">
              <w:t>Uso de los servicios móviles, de aficionados y de aficionados por satélite para apoyar las comunicaciones en casos de catástrofe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8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212-4/5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550DA9" w:rsidRDefault="00F95990" w:rsidP="00BE5F29">
            <w:pPr>
              <w:pStyle w:val="Tabletext"/>
            </w:pPr>
            <w:r w:rsidRPr="00550DA9">
              <w:t>Sistemas de acceso inalámbrico nómada incluyendo las redes radioeléctricas de área local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9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215-4/5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</w:pPr>
            <w:r w:rsidRPr="00EE6016">
              <w:t xml:space="preserve">Bandas de frecuencias, características técnicas y requisitos operacionales de los sistemas de acceso inalámbrico fijo en el servicio móvil terrestre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0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229-4/5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</w:pPr>
            <w:r w:rsidRPr="00EE6016">
              <w:t>Futuros desarrollos del componente terrenal de las IMT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21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235/5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</w:pPr>
            <w:r w:rsidRPr="00EE6016">
              <w:t>Criterios de protección para sis</w:t>
            </w:r>
            <w:r>
              <w:t>temas aeronáuticos y marítimos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2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238-2/5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550DA9" w:rsidRDefault="00F95990" w:rsidP="00BE5F29">
            <w:pPr>
              <w:pStyle w:val="Tabletext"/>
            </w:pPr>
            <w:r w:rsidRPr="00550DA9">
              <w:t>Sistemas móviles de acceso inalámbrico de banda ancha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23" w:history="1">
              <w:r w:rsidR="00F95990" w:rsidRPr="00EE6016">
                <w:rPr>
                  <w:rStyle w:val="Hyperlink"/>
                  <w:rFonts w:eastAsia="SimSun"/>
                  <w:b/>
                  <w:bCs/>
                  <w:color w:val="000066"/>
                  <w:lang w:eastAsia="zh-CN"/>
                </w:rPr>
                <w:t>241-3/5</w:t>
              </w:r>
              <w:r w:rsidR="00F95990" w:rsidRPr="00EE6016">
                <w:rPr>
                  <w:rStyle w:val="Hyperlink"/>
                  <w:rFonts w:eastAsia="SimSun"/>
                  <w:color w:val="000066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</w:pPr>
            <w:r w:rsidRPr="00EE6016">
              <w:t>Sistemas de radiocomunicaciones cognoscitivos en el servicio móvil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24" w:history="1">
              <w:r w:rsidR="00F95990" w:rsidRPr="00EE601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242-2/5</w:t>
              </w:r>
              <w:r w:rsidR="00F95990" w:rsidRPr="00EE601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550DA9" w:rsidRDefault="00F95990" w:rsidP="00BE5F29">
            <w:pPr>
              <w:pStyle w:val="Tabletext"/>
            </w:pPr>
            <w:r w:rsidRPr="00550DA9">
              <w:t>Diagramas de radiación de referencia de antenas omnidireccionales y sectoriales para los servicios fijo y móvil a efecto de su utilización en estudios de compartición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25" w:history="1">
              <w:r w:rsidR="00F95990" w:rsidRPr="00EE6016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246/5</w:t>
              </w:r>
              <w:r w:rsidR="00F95990" w:rsidRPr="00EE6016">
                <w:rPr>
                  <w:rFonts w:eastAsia="SimSun"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</w:pPr>
            <w:r w:rsidRPr="00EE6016">
              <w:t>Características técnicas y requisitos de la disposición de canales para sistemas en</w:t>
            </w:r>
            <w:r>
              <w:t xml:space="preserve"> ondas decamétricas adaptables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6" w:history="1">
              <w:r w:rsidR="00F95990" w:rsidRPr="00EE6016">
                <w:rPr>
                  <w:rStyle w:val="Hyperlink"/>
                  <w:rFonts w:eastAsia="SimSun"/>
                  <w:b/>
                  <w:bCs/>
                  <w:lang w:eastAsia="zh-CN"/>
                </w:rPr>
                <w:t>247-1/5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</w:pPr>
            <w:r w:rsidRPr="00EE6016">
              <w:t>Configuración de radiofrecuencias para l</w:t>
            </w:r>
            <w:r>
              <w:t>os sistemas fijos inalámbricos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7" w:history="1">
              <w:r w:rsidR="00F95990" w:rsidRPr="00EE6016">
                <w:rPr>
                  <w:rStyle w:val="Hyperlink"/>
                  <w:rFonts w:eastAsia="SimSun"/>
                  <w:b/>
                  <w:bCs/>
                  <w:lang w:eastAsia="zh-CN"/>
                </w:rPr>
                <w:t>248/5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EE6016">
            <w:pPr>
              <w:pStyle w:val="Tabletext"/>
            </w:pPr>
            <w:r w:rsidRPr="00EE6016">
              <w:t>Características técnicas y operativas de los sistemas del servicio fijo utilizados para la reducción de los efectos de las catástrof</w:t>
            </w:r>
            <w:r>
              <w:t>es y las operaciones de socorro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8" w:history="1">
              <w:r w:rsidR="00F95990" w:rsidRPr="00EE6016">
                <w:rPr>
                  <w:rStyle w:val="Hyperlink"/>
                  <w:rFonts w:eastAsia="SimSun"/>
                  <w:b/>
                  <w:bCs/>
                  <w:lang w:eastAsia="zh-CN"/>
                </w:rPr>
                <w:t>250-1/5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BE5F29">
            <w:pPr>
              <w:pStyle w:val="Tabletext"/>
            </w:pPr>
            <w:r w:rsidRPr="00550DA9">
              <w:t>Sistemas de acceso inalámbrico móvil que proporcionan telecomunicaciones a un gran número de sensores ubicuos y/o activadores dispersos sobre amplias zonas y a comunicaciones de máquina a máquina en el servicio móvil terrestre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9" w:history="1">
              <w:r w:rsidR="00F95990" w:rsidRPr="00EE6016">
                <w:rPr>
                  <w:rStyle w:val="Hyperlink"/>
                  <w:b/>
                  <w:bCs/>
                </w:rPr>
                <w:t>252/5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3E5D91" w:rsidRDefault="00F95990" w:rsidP="00BE5F29">
            <w:pPr>
              <w:spacing w:before="40" w:after="40"/>
            </w:pPr>
            <w:r w:rsidRPr="003E5D91">
              <w:rPr>
                <w:sz w:val="20"/>
              </w:rPr>
              <w:t>Compartición de frecuencias y compatibilidad entre sistemas del servicio fijo y sistemas de otros servicios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30" w:history="1">
              <w:r w:rsidR="00F95990" w:rsidRPr="00EE6016">
                <w:rPr>
                  <w:rStyle w:val="Hyperlink"/>
                  <w:b/>
                  <w:bCs/>
                </w:rPr>
                <w:t>253/5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3E5D91" w:rsidRDefault="00F95990" w:rsidP="00BE5F29">
            <w:pPr>
              <w:spacing w:before="40" w:after="40"/>
              <w:rPr>
                <w:b/>
              </w:rPr>
            </w:pPr>
            <w:r w:rsidRPr="003E5D91">
              <w:rPr>
                <w:sz w:val="20"/>
              </w:rPr>
              <w:t>Utilización del servicio fijo y futuras tendencias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31" w:history="1">
              <w:r w:rsidR="00F95990" w:rsidRPr="00EE6016">
                <w:rPr>
                  <w:rStyle w:val="Hyperlink"/>
                  <w:b/>
                  <w:bCs/>
                </w:rPr>
                <w:t>254/5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3E5D91" w:rsidRDefault="00F95990" w:rsidP="00BE5F29">
            <w:pPr>
              <w:pStyle w:val="Tabletext"/>
            </w:pPr>
            <w:r w:rsidRPr="003E5D91">
              <w:rPr>
                <w:rFonts w:asciiTheme="majorBidi" w:hAnsiTheme="majorBidi" w:cstheme="majorBidi"/>
              </w:rPr>
              <w:t>Explotación del sistema de acceso público de radiocomunicaciones de corto alcance que dan soporte a los sistemas de ayuda auditiva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Del="00E33F4A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32" w:history="1">
              <w:r w:rsidR="00F95990" w:rsidRPr="00EE6016">
                <w:rPr>
                  <w:rStyle w:val="Hyperlink"/>
                  <w:b/>
                  <w:bCs/>
                </w:rPr>
                <w:t>255/5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3E5D91" w:rsidRDefault="00F95990" w:rsidP="00BE5F29">
            <w:pPr>
              <w:pStyle w:val="Tabletext"/>
              <w:rPr>
                <w:rFonts w:asciiTheme="majorBidi" w:hAnsiTheme="majorBidi" w:cstheme="majorBidi"/>
              </w:rPr>
            </w:pPr>
            <w:r w:rsidRPr="003E5D91">
              <w:rPr>
                <w:rFonts w:asciiTheme="majorBidi" w:hAnsiTheme="majorBidi" w:cstheme="majorBidi"/>
                <w:color w:val="000000"/>
              </w:rPr>
              <w:t>Objetivos y requisitos de calidad de funcionamiento y disponibilidad para los sistemas inalámbricos; incluidos los sistemas basados en paquetes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Del="00E33F4A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b/>
                <w:bCs/>
              </w:rPr>
            </w:pPr>
            <w:hyperlink r:id="rId33" w:history="1">
              <w:r w:rsidR="00F95990" w:rsidRPr="00EE6016">
                <w:rPr>
                  <w:rStyle w:val="Hyperlink"/>
                  <w:b/>
                  <w:bCs/>
                </w:rPr>
                <w:t>256/5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3E5D91" w:rsidRDefault="00F95990" w:rsidP="00BE5F29">
            <w:pPr>
              <w:pStyle w:val="Tabletext"/>
              <w:rPr>
                <w:rFonts w:asciiTheme="majorBidi" w:hAnsiTheme="majorBidi" w:cstheme="majorBidi"/>
                <w:color w:val="000000"/>
                <w:szCs w:val="14"/>
              </w:rPr>
            </w:pPr>
            <w:r w:rsidRPr="003E5D91">
              <w:rPr>
                <w:rFonts w:asciiTheme="majorBidi" w:hAnsiTheme="majorBidi" w:cstheme="majorBidi"/>
                <w:szCs w:val="14"/>
                <w:lang w:eastAsia="ja-JP"/>
              </w:rPr>
              <w:t>Características técnicas y operativas del servicio móvil terrestre en la gama de frecuencias 275</w:t>
            </w:r>
            <w:r w:rsidRPr="003E5D91">
              <w:rPr>
                <w:rFonts w:asciiTheme="majorBidi" w:hAnsiTheme="majorBidi" w:cstheme="majorBidi"/>
                <w:szCs w:val="14"/>
                <w:lang w:eastAsia="ja-JP"/>
              </w:rPr>
              <w:noBreakHyphen/>
              <w:t>1 000 GHz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b/>
                <w:bCs/>
              </w:rPr>
            </w:pPr>
            <w:hyperlink r:id="rId34" w:history="1">
              <w:r w:rsidR="00F95990" w:rsidRPr="00EE6016">
                <w:rPr>
                  <w:rStyle w:val="Hyperlink"/>
                  <w:b/>
                  <w:bCs/>
                </w:rPr>
                <w:t>257/5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3E5D91" w:rsidRDefault="00F95990" w:rsidP="00BE5F29">
            <w:pPr>
              <w:pStyle w:val="Tabletext"/>
              <w:rPr>
                <w:rFonts w:asciiTheme="majorBidi" w:eastAsia="MS Mincho" w:hAnsiTheme="majorBidi" w:cstheme="majorBidi"/>
                <w:szCs w:val="14"/>
                <w:lang w:eastAsia="ja-JP"/>
              </w:rPr>
            </w:pPr>
            <w:r w:rsidRPr="003E5D91">
              <w:rPr>
                <w:rFonts w:asciiTheme="majorBidi" w:eastAsia="MS Mincho" w:hAnsiTheme="majorBidi" w:cstheme="majorBidi"/>
                <w:szCs w:val="14"/>
                <w:lang w:eastAsia="ja-JP"/>
              </w:rPr>
              <w:t>Características técnicas y operativas de las estaciones del servicio fijo en la gama de frecuencias 275-1 000 GHz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b/>
                <w:bCs/>
              </w:rPr>
            </w:pPr>
            <w:hyperlink r:id="rId35" w:history="1">
              <w:r w:rsidR="00F95990" w:rsidRPr="00EE6016">
                <w:rPr>
                  <w:rStyle w:val="Hyperlink"/>
                  <w:b/>
                  <w:bCs/>
                </w:rPr>
                <w:t>258/5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3E5D91" w:rsidRDefault="00F95990" w:rsidP="00BE5F29">
            <w:pPr>
              <w:pStyle w:val="Tabletext"/>
              <w:rPr>
                <w:rFonts w:asciiTheme="majorBidi" w:hAnsiTheme="majorBidi" w:cstheme="majorBidi"/>
                <w:szCs w:val="14"/>
              </w:rPr>
            </w:pPr>
            <w:r w:rsidRPr="003E5D91">
              <w:rPr>
                <w:rFonts w:asciiTheme="majorBidi" w:hAnsiTheme="majorBidi" w:cstheme="majorBidi"/>
                <w:szCs w:val="14"/>
              </w:rPr>
              <w:t>Principios técnicos y operativos para que las estaciones de comunicación por onda ionosférica en ondas decamétricas mejoren el entorno de ruido artificial de ondas decamétricas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  <w:tr w:rsidR="00F95990" w:rsidRPr="00EE6016" w:rsidTr="006257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877C05" w:rsidP="006D3A2F">
            <w:pPr>
              <w:pStyle w:val="Tabletext"/>
              <w:jc w:val="center"/>
              <w:rPr>
                <w:b/>
                <w:bCs/>
              </w:rPr>
            </w:pPr>
            <w:hyperlink r:id="rId36" w:history="1">
              <w:r w:rsidR="00F95990" w:rsidRPr="00EE6016">
                <w:rPr>
                  <w:rStyle w:val="Hyperlink"/>
                  <w:b/>
                  <w:bCs/>
                </w:rPr>
                <w:t>259/5</w:t>
              </w:r>
            </w:hyperlink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3E5D91" w:rsidRDefault="00F95990" w:rsidP="00BE5F29">
            <w:pPr>
              <w:pStyle w:val="Tabletext"/>
              <w:rPr>
                <w:rFonts w:asciiTheme="majorBidi" w:hAnsiTheme="majorBidi" w:cstheme="majorBidi"/>
                <w:color w:val="000000"/>
                <w:szCs w:val="14"/>
              </w:rPr>
            </w:pPr>
            <w:r w:rsidRPr="003E5D91">
              <w:rPr>
                <w:rFonts w:asciiTheme="majorBidi" w:hAnsiTheme="majorBidi" w:cstheme="majorBidi"/>
                <w:color w:val="000000"/>
                <w:szCs w:val="14"/>
              </w:rPr>
              <w:t>Aspectos operativos y de reglamentación radioeléctrica para aviones que operan en el nivel superior de la atmósfera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0" w:rsidRPr="00EE6016" w:rsidRDefault="00F95990" w:rsidP="006D3A2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EE6016">
              <w:rPr>
                <w:rFonts w:eastAsia="SimSun"/>
                <w:lang w:eastAsia="zh-CN"/>
              </w:rPr>
              <w:t>2019</w:t>
            </w:r>
          </w:p>
        </w:tc>
      </w:tr>
    </w:tbl>
    <w:p w:rsidR="00BE5F29" w:rsidRDefault="00BE5F29" w:rsidP="00BE5F29"/>
    <w:p w:rsidR="00E51D43" w:rsidRPr="00EE6016" w:rsidRDefault="00E51D43" w:rsidP="00E51D43">
      <w:pPr>
        <w:jc w:val="center"/>
      </w:pPr>
      <w:r w:rsidRPr="00EE6016">
        <w:t>______________</w:t>
      </w:r>
    </w:p>
    <w:p w:rsidR="00016A7C" w:rsidRPr="00EE6016" w:rsidRDefault="00016A7C" w:rsidP="00C278F8"/>
    <w:sectPr w:rsidR="00016A7C" w:rsidRPr="00EE6016" w:rsidSect="00E51D43">
      <w:headerReference w:type="default" r:id="rId37"/>
      <w:footerReference w:type="even" r:id="rId38"/>
      <w:footerReference w:type="default" r:id="rId39"/>
      <w:footerReference w:type="first" r:id="rId4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DB" w:rsidRDefault="00EB05DB">
      <w:r>
        <w:separator/>
      </w:r>
    </w:p>
  </w:endnote>
  <w:endnote w:type="continuationSeparator" w:id="0">
    <w:p w:rsidR="00EB05DB" w:rsidRDefault="00EB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DB" w:rsidRDefault="00EB05DB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7C05">
      <w:rPr>
        <w:noProof/>
        <w:lang w:val="en-US"/>
      </w:rPr>
      <w:t>P:\ESP\ITU-R\SG-R\SG05\1000\1003S.docx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7C05">
      <w:rPr>
        <w:noProof/>
      </w:rPr>
      <w:t>11.09.15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7C05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DB" w:rsidRDefault="00877C05" w:rsidP="00EB05DB">
    <w:pPr>
      <w:pStyle w:val="Footer"/>
      <w:tabs>
        <w:tab w:val="clear" w:pos="5954"/>
        <w:tab w:val="left" w:pos="5670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P:\ESP\ITU-R\SG-R\SG05\1000\1003S.docx</w:t>
    </w:r>
    <w:r>
      <w:fldChar w:fldCharType="end"/>
    </w:r>
    <w:r w:rsidR="00EB05DB">
      <w:t xml:space="preserve"> (383149)</w:t>
    </w:r>
    <w:r w:rsidR="00EB05DB">
      <w:tab/>
    </w:r>
    <w:r w:rsidR="00EB05DB">
      <w:fldChar w:fldCharType="begin"/>
    </w:r>
    <w:r w:rsidR="00EB05DB">
      <w:instrText xml:space="preserve"> SAVEDATE \@ DD.MM.YY </w:instrText>
    </w:r>
    <w:r w:rsidR="00EB05DB">
      <w:fldChar w:fldCharType="separate"/>
    </w:r>
    <w:r>
      <w:t>11.09.15</w:t>
    </w:r>
    <w:r w:rsidR="00EB05DB">
      <w:fldChar w:fldCharType="end"/>
    </w:r>
    <w:r w:rsidR="00EB05DB">
      <w:tab/>
    </w:r>
    <w:r w:rsidR="00EB05DB">
      <w:fldChar w:fldCharType="begin"/>
    </w:r>
    <w:r w:rsidR="00EB05DB">
      <w:instrText xml:space="preserve"> PRINTDATE \@ DD.MM.YY </w:instrText>
    </w:r>
    <w:r w:rsidR="00EB05DB">
      <w:fldChar w:fldCharType="separate"/>
    </w:r>
    <w:r>
      <w:t>11.09.15</w:t>
    </w:r>
    <w:r w:rsidR="00EB05D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DB" w:rsidRDefault="00877C05" w:rsidP="007540A7">
    <w:pPr>
      <w:pStyle w:val="Footer"/>
      <w:tabs>
        <w:tab w:val="clear" w:pos="5954"/>
        <w:tab w:val="left" w:pos="5670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P:\ESP\ITU-R\SG-R\SG05\1000\1003S.docx</w:t>
    </w:r>
    <w:r>
      <w:fldChar w:fldCharType="end"/>
    </w:r>
    <w:r w:rsidR="00EB05DB">
      <w:t xml:space="preserve"> (383149)</w:t>
    </w:r>
    <w:r w:rsidR="00EB05DB">
      <w:tab/>
    </w:r>
    <w:r w:rsidR="00EB05DB">
      <w:fldChar w:fldCharType="begin"/>
    </w:r>
    <w:r w:rsidR="00EB05DB">
      <w:instrText xml:space="preserve"> SAVEDATE \@ DD.MM.YY </w:instrText>
    </w:r>
    <w:r w:rsidR="00EB05DB">
      <w:fldChar w:fldCharType="separate"/>
    </w:r>
    <w:r>
      <w:t>11.09.15</w:t>
    </w:r>
    <w:r w:rsidR="00EB05DB">
      <w:fldChar w:fldCharType="end"/>
    </w:r>
    <w:r w:rsidR="00EB05DB">
      <w:tab/>
    </w:r>
    <w:r w:rsidR="00EB05DB">
      <w:fldChar w:fldCharType="begin"/>
    </w:r>
    <w:r w:rsidR="00EB05DB">
      <w:instrText xml:space="preserve"> PRINTDATE \@ DD.MM.YY </w:instrText>
    </w:r>
    <w:r w:rsidR="00EB05DB">
      <w:fldChar w:fldCharType="separate"/>
    </w:r>
    <w:r>
      <w:t>11.09.15</w:t>
    </w:r>
    <w:r w:rsidR="00EB05D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DB" w:rsidRDefault="00EB05DB">
      <w:r>
        <w:rPr>
          <w:b/>
        </w:rPr>
        <w:t>_______________</w:t>
      </w:r>
    </w:p>
  </w:footnote>
  <w:footnote w:type="continuationSeparator" w:id="0">
    <w:p w:rsidR="00EB05DB" w:rsidRDefault="00EB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DB" w:rsidRDefault="00EB05DB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877C05">
      <w:rPr>
        <w:noProof/>
      </w:rPr>
      <w:t>3</w:t>
    </w:r>
    <w:r>
      <w:fldChar w:fldCharType="end"/>
    </w:r>
    <w:r>
      <w:t xml:space="preserve"> -</w:t>
    </w:r>
  </w:p>
  <w:p w:rsidR="00EB05DB" w:rsidRDefault="00EB05DB">
    <w:pPr>
      <w:pStyle w:val="Header"/>
    </w:pPr>
    <w:r>
      <w:t>5/1003-S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CE"/>
    <w:rsid w:val="00012B52"/>
    <w:rsid w:val="00016A7C"/>
    <w:rsid w:val="00020ACE"/>
    <w:rsid w:val="00040956"/>
    <w:rsid w:val="000546E8"/>
    <w:rsid w:val="001721DD"/>
    <w:rsid w:val="001A2799"/>
    <w:rsid w:val="001C5B88"/>
    <w:rsid w:val="002334F2"/>
    <w:rsid w:val="0024771D"/>
    <w:rsid w:val="00277ACE"/>
    <w:rsid w:val="002B6243"/>
    <w:rsid w:val="002C053A"/>
    <w:rsid w:val="002F05F5"/>
    <w:rsid w:val="003E5D91"/>
    <w:rsid w:val="00466F3C"/>
    <w:rsid w:val="004C280B"/>
    <w:rsid w:val="005335D1"/>
    <w:rsid w:val="00550DA9"/>
    <w:rsid w:val="005648DF"/>
    <w:rsid w:val="005C4F7E"/>
    <w:rsid w:val="006050EE"/>
    <w:rsid w:val="006257FB"/>
    <w:rsid w:val="0067588F"/>
    <w:rsid w:val="00693CB4"/>
    <w:rsid w:val="006D3A2F"/>
    <w:rsid w:val="006E2068"/>
    <w:rsid w:val="00740363"/>
    <w:rsid w:val="007540A7"/>
    <w:rsid w:val="0075573C"/>
    <w:rsid w:val="007F4173"/>
    <w:rsid w:val="008246E6"/>
    <w:rsid w:val="008522D1"/>
    <w:rsid w:val="00877C05"/>
    <w:rsid w:val="008E02B6"/>
    <w:rsid w:val="009630C4"/>
    <w:rsid w:val="009948D5"/>
    <w:rsid w:val="00AF7660"/>
    <w:rsid w:val="00BE5C29"/>
    <w:rsid w:val="00BE5F29"/>
    <w:rsid w:val="00BF1023"/>
    <w:rsid w:val="00C278F8"/>
    <w:rsid w:val="00D71055"/>
    <w:rsid w:val="00DE35E9"/>
    <w:rsid w:val="00DF2F90"/>
    <w:rsid w:val="00E01901"/>
    <w:rsid w:val="00E51D43"/>
    <w:rsid w:val="00EB05DB"/>
    <w:rsid w:val="00EB5C7B"/>
    <w:rsid w:val="00EE6016"/>
    <w:rsid w:val="00F36727"/>
    <w:rsid w:val="00F41DD5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B1EEE89-184D-4BDB-9E1D-BC5A9262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aliases w:val="pie de página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aliases w:val="encabezado"/>
    <w:basedOn w:val="Normal"/>
    <w:link w:val="HeaderChar"/>
    <w:uiPriority w:val="99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table" w:styleId="TableGrid">
    <w:name w:val="Table Grid"/>
    <w:basedOn w:val="TableNormal"/>
    <w:rsid w:val="00E51D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51D4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F4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.1" TargetMode="External"/><Relationship Id="rId13" Type="http://schemas.openxmlformats.org/officeDocument/2006/relationships/hyperlink" Target="http://www.itu.int/pub/R-QUE-SG05.77" TargetMode="External"/><Relationship Id="rId18" Type="http://schemas.openxmlformats.org/officeDocument/2006/relationships/hyperlink" Target="http://www.itu.int/pub/R-QUE-SG05.212" TargetMode="External"/><Relationship Id="rId26" Type="http://schemas.openxmlformats.org/officeDocument/2006/relationships/hyperlink" Target="http://www.itu.int/pub/R-QUE-SG05.247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itu.int/pub/R-QUE-SG05.235" TargetMode="External"/><Relationship Id="rId34" Type="http://schemas.openxmlformats.org/officeDocument/2006/relationships/hyperlink" Target="http://www.itu.int/pub/R-QUE-SG05.257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5.62" TargetMode="External"/><Relationship Id="rId17" Type="http://schemas.openxmlformats.org/officeDocument/2006/relationships/hyperlink" Target="http://www.itu.int/pub/R-QUE-SG05.209" TargetMode="External"/><Relationship Id="rId25" Type="http://schemas.openxmlformats.org/officeDocument/2006/relationships/hyperlink" Target="http://www.itu.int/pub/R-QUE-SG05.246" TargetMode="External"/><Relationship Id="rId33" Type="http://schemas.openxmlformats.org/officeDocument/2006/relationships/hyperlink" Target="http://www.itu.int/pub/R-QUE-SG05.25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5.205" TargetMode="External"/><Relationship Id="rId20" Type="http://schemas.openxmlformats.org/officeDocument/2006/relationships/hyperlink" Target="http://www.itu.int/pub/R-QUE-SG05.229" TargetMode="External"/><Relationship Id="rId29" Type="http://schemas.openxmlformats.org/officeDocument/2006/relationships/hyperlink" Target="http://www.itu.int/pub/R-QUE-SG05.25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5.48" TargetMode="External"/><Relationship Id="rId24" Type="http://schemas.openxmlformats.org/officeDocument/2006/relationships/hyperlink" Target="http://www.itu.int/pub/R-QUE-SG05.242" TargetMode="External"/><Relationship Id="rId32" Type="http://schemas.openxmlformats.org/officeDocument/2006/relationships/hyperlink" Target="http://www.itu.int/pub/R-QUE-SG05.255" TargetMode="External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5.110" TargetMode="External"/><Relationship Id="rId23" Type="http://schemas.openxmlformats.org/officeDocument/2006/relationships/hyperlink" Target="http://www.itu.int/pub/R-QUE-SG05.241" TargetMode="External"/><Relationship Id="rId28" Type="http://schemas.openxmlformats.org/officeDocument/2006/relationships/hyperlink" Target="http://www.itu.int/pub/R-QUE-SG05.250" TargetMode="External"/><Relationship Id="rId36" Type="http://schemas.openxmlformats.org/officeDocument/2006/relationships/hyperlink" Target="http://www.itu.int/pub/R-QUE-SG05.259" TargetMode="External"/><Relationship Id="rId10" Type="http://schemas.openxmlformats.org/officeDocument/2006/relationships/hyperlink" Target="http://www.itu.int/pub/R-QUE-SG05.37" TargetMode="External"/><Relationship Id="rId19" Type="http://schemas.openxmlformats.org/officeDocument/2006/relationships/hyperlink" Target="http://www.itu.int/pub/R-QUE-SG05.215" TargetMode="External"/><Relationship Id="rId31" Type="http://schemas.openxmlformats.org/officeDocument/2006/relationships/hyperlink" Target="http://www.itu.int/pub/R-QUE-SG05.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5.7" TargetMode="External"/><Relationship Id="rId14" Type="http://schemas.openxmlformats.org/officeDocument/2006/relationships/hyperlink" Target="http://www.itu.int/pub/R-QUE-SG05.101" TargetMode="External"/><Relationship Id="rId22" Type="http://schemas.openxmlformats.org/officeDocument/2006/relationships/hyperlink" Target="http://www.itu.int/pub/R-QUE-SG05.238" TargetMode="External"/><Relationship Id="rId27" Type="http://schemas.openxmlformats.org/officeDocument/2006/relationships/hyperlink" Target="http://www.itu.int/pub/R-QUE-SG05.248" TargetMode="External"/><Relationship Id="rId30" Type="http://schemas.openxmlformats.org/officeDocument/2006/relationships/hyperlink" Target="http://www.itu.int/pub/R-QUE-SG05.253" TargetMode="External"/><Relationship Id="rId35" Type="http://schemas.openxmlformats.org/officeDocument/2006/relationships/hyperlink" Target="http://www.itu.int/pub/R-QUE-SG05.2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130</TotalTime>
  <Pages>1</Pages>
  <Words>811</Words>
  <Characters>4674</Characters>
  <Application>Microsoft Office Word</Application>
  <DocSecurity>0</DocSecurity>
  <Lines>259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5335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Garcia Prieto, M. Esperanza</dc:creator>
  <cp:keywords/>
  <dc:description>PS_RA07.dot  Para: _x000d_Fecha del documento: _x000d_Registrado por MM-43480 a 16:09:38 el 16.10.07</dc:description>
  <cp:lastModifiedBy>Garcia Prieto, M. Esperanza</cp:lastModifiedBy>
  <cp:revision>17</cp:revision>
  <cp:lastPrinted>2015-09-11T12:43:00Z</cp:lastPrinted>
  <dcterms:created xsi:type="dcterms:W3CDTF">2015-09-11T08:46:00Z</dcterms:created>
  <dcterms:modified xsi:type="dcterms:W3CDTF">2015-09-11T12:43:00Z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