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8C5FBE" w:rsidTr="00641A1D">
        <w:trPr>
          <w:cantSplit/>
        </w:trPr>
        <w:tc>
          <w:tcPr>
            <w:tcW w:w="6629" w:type="dxa"/>
          </w:tcPr>
          <w:p w:rsidR="008C5FBE" w:rsidRPr="00016648" w:rsidRDefault="008C5FBE" w:rsidP="00FD738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bookmarkStart w:id="0" w:name="_GoBack"/>
            <w:bookmarkEnd w:id="0"/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8C5FBE" w:rsidRDefault="008C5FBE" w:rsidP="00FD738A">
            <w:pPr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9507D94" wp14:editId="5FEE62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BE" w:rsidRPr="00617BE4" w:rsidTr="00641A1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C5FBE" w:rsidRPr="00C324A8" w:rsidTr="00641A1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 w:val="restart"/>
          </w:tcPr>
          <w:p w:rsidR="008C5FBE" w:rsidRPr="004442E2" w:rsidRDefault="008C5FBE" w:rsidP="00FD738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5/1003-F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août 2015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FD738A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5"/>
            <w:bookmarkEnd w:id="7"/>
            <w:r w:rsidRPr="004159B1">
              <w:t>Commission d</w:t>
            </w:r>
            <w:r w:rsidR="00FD738A">
              <w:t>'</w:t>
            </w:r>
            <w:r w:rsidRPr="004159B1">
              <w:t xml:space="preserve">études </w:t>
            </w:r>
            <w:r>
              <w:t>5</w:t>
            </w:r>
            <w:r w:rsidRPr="004159B1">
              <w:t xml:space="preserve"> des radiocommunications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FD738A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  <w:r>
              <w:t>SERVICES de terre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FD738A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  <w:r w:rsidRPr="00C31DC9">
              <w:t>questions a</w:t>
            </w:r>
            <w:r>
              <w:t>ttribuees à la commission d</w:t>
            </w:r>
            <w:r w:rsidR="00FD738A">
              <w:t>'</w:t>
            </w:r>
            <w:r>
              <w:t>études 5</w:t>
            </w:r>
            <w:r w:rsidRPr="00C31DC9">
              <w:t xml:space="preserve"> </w:t>
            </w:r>
            <w:r w:rsidRPr="00C31DC9">
              <w:br/>
              <w:t>des radiocommunications</w:t>
            </w:r>
          </w:p>
        </w:tc>
      </w:tr>
    </w:tbl>
    <w:bookmarkEnd w:id="10"/>
    <w:p w:rsidR="008C5FBE" w:rsidRPr="00C31DC9" w:rsidRDefault="008C5FBE" w:rsidP="00FD738A">
      <w:pPr>
        <w:pStyle w:val="Normalaftertitle"/>
      </w:pPr>
      <w:r w:rsidRPr="00C31DC9">
        <w:t>On trouvera ci-joint la liste des Questions a</w:t>
      </w:r>
      <w:r>
        <w:t>ttribuées à la Commission d</w:t>
      </w:r>
      <w:r w:rsidR="00FD738A">
        <w:t>'</w:t>
      </w:r>
      <w:r>
        <w:t>études 5</w:t>
      </w:r>
      <w:r w:rsidRPr="00C31DC9">
        <w:t xml:space="preserve"> des radiocommunications. La défin</w:t>
      </w:r>
      <w:r>
        <w:t>ition des catégories des Questio</w:t>
      </w:r>
      <w:r w:rsidRPr="00C31DC9">
        <w:t>ns donn</w:t>
      </w:r>
      <w:r w:rsidR="00FD738A">
        <w:t>ées ci-après est extraite de la </w:t>
      </w:r>
      <w:r w:rsidRPr="00C31DC9">
        <w:t>Résolution UIT</w:t>
      </w:r>
      <w:r w:rsidRPr="00C31DC9">
        <w:noBreakHyphen/>
        <w:t>R 5</w:t>
      </w:r>
      <w:r>
        <w:t>-6</w:t>
      </w:r>
      <w:r w:rsidRPr="00C31DC9">
        <w:t>:</w:t>
      </w:r>
    </w:p>
    <w:p w:rsidR="008C5FBE" w:rsidRPr="00C31DC9" w:rsidRDefault="008C5FBE" w:rsidP="00FD738A">
      <w:pPr>
        <w:pStyle w:val="enumlev1"/>
      </w:pPr>
      <w:r w:rsidRPr="00C31DC9">
        <w:t>C:</w:t>
      </w:r>
      <w:r w:rsidRPr="00C31DC9">
        <w:tab/>
        <w:t>Questions concernant les conférences, dans le cadre de la préparation proprement dite des conférences mondiales ou régionales des radiocommunications et les décisions de celles-ci:</w:t>
      </w:r>
    </w:p>
    <w:p w:rsidR="008C5FBE" w:rsidRPr="00C31DC9" w:rsidRDefault="008C5FBE" w:rsidP="00FD738A">
      <w:pPr>
        <w:pStyle w:val="enumlev2"/>
      </w:pPr>
      <w:r w:rsidRPr="00C31DC9">
        <w:t>C1:</w:t>
      </w:r>
      <w:r>
        <w:tab/>
      </w:r>
      <w:r w:rsidRPr="00C31DC9">
        <w:t>études très urgentes et prioritaires requises pour la Conférence mondiale des radiocommunications suivante;</w:t>
      </w:r>
    </w:p>
    <w:p w:rsidR="008C5FBE" w:rsidRPr="00C31DC9" w:rsidRDefault="008C5FBE" w:rsidP="00FD738A">
      <w:pPr>
        <w:pStyle w:val="enumlev2"/>
      </w:pPr>
      <w:r>
        <w:t>C2:</w:t>
      </w:r>
      <w:r>
        <w:tab/>
      </w:r>
      <w:r w:rsidRPr="00C31DC9">
        <w:t>études urgentes que l</w:t>
      </w:r>
      <w:r w:rsidR="00FD738A">
        <w:t>'</w:t>
      </w:r>
      <w:r w:rsidRPr="00C31DC9">
        <w:t>on pense nécessaires pour d</w:t>
      </w:r>
      <w:r w:rsidR="00FD738A">
        <w:t>'</w:t>
      </w:r>
      <w:r w:rsidRPr="00C31DC9">
        <w:t>autres conf</w:t>
      </w:r>
      <w:r w:rsidR="00230310">
        <w:t>érences des radiocommunications.</w:t>
      </w:r>
    </w:p>
    <w:p w:rsidR="008C5FBE" w:rsidRPr="00C31DC9" w:rsidRDefault="008C5FBE" w:rsidP="00FD738A">
      <w:pPr>
        <w:pStyle w:val="enumlev1"/>
      </w:pPr>
      <w:r w:rsidRPr="00C31DC9">
        <w:t>S:</w:t>
      </w:r>
      <w:r w:rsidRPr="00C31DC9">
        <w:tab/>
        <w:t>Questions qui sont élaborées pour tenir compte:</w:t>
      </w:r>
    </w:p>
    <w:p w:rsidR="008C5FBE" w:rsidRPr="00C31DC9" w:rsidRDefault="008C5FBE" w:rsidP="00FD738A">
      <w:pPr>
        <w:pStyle w:val="enumlev1"/>
      </w:pPr>
      <w:r w:rsidRPr="00C31DC9">
        <w:t>–</w:t>
      </w:r>
      <w:r w:rsidRPr="00C31DC9">
        <w:tab/>
        <w:t xml:space="preserve">des sujets que la Conférence de </w:t>
      </w:r>
      <w:r>
        <w:t>p</w:t>
      </w:r>
      <w:r w:rsidRPr="00C31DC9">
        <w:t>lénipotentiaires, toute autre conférence, le Conseil et le Comité du Règlement des radiocommunications transmettent pour étude à l</w:t>
      </w:r>
      <w:r w:rsidR="00FD738A">
        <w:t>'</w:t>
      </w:r>
      <w:r w:rsidRPr="00C31DC9">
        <w:t>Assemblée des radiocommunications;</w:t>
      </w:r>
    </w:p>
    <w:p w:rsidR="008C5FBE" w:rsidRPr="00C31DC9" w:rsidRDefault="008C5FBE" w:rsidP="00FD738A">
      <w:pPr>
        <w:pStyle w:val="enumlev1"/>
      </w:pPr>
      <w:r w:rsidRPr="00C31DC9">
        <w:t>–</w:t>
      </w:r>
      <w:r w:rsidRPr="00C31DC9">
        <w:tab/>
        <w:t>des progrès dans les techniques des radiocommunications ou des améliorations apportées à la gestion du spectre;</w:t>
      </w:r>
    </w:p>
    <w:p w:rsidR="008C5FBE" w:rsidRPr="00C31DC9" w:rsidRDefault="008C5FBE" w:rsidP="00FD738A">
      <w:pPr>
        <w:pStyle w:val="enumlev1"/>
      </w:pPr>
      <w:r w:rsidRPr="00C31DC9">
        <w:t>–</w:t>
      </w:r>
      <w:r w:rsidRPr="00C31DC9">
        <w:tab/>
        <w:t>de l</w:t>
      </w:r>
      <w:r w:rsidR="00FD738A">
        <w:t>'</w:t>
      </w:r>
      <w:r w:rsidRPr="00C31DC9">
        <w:t>évolution observée dans l</w:t>
      </w:r>
      <w:r w:rsidR="00FD738A">
        <w:t>'</w:t>
      </w:r>
      <w:r w:rsidRPr="00C31DC9">
        <w:t>utilisation et l</w:t>
      </w:r>
      <w:r w:rsidR="00FD738A">
        <w:t>'</w:t>
      </w:r>
      <w:r w:rsidRPr="00C31DC9">
        <w:t>exploitation des radiocommunications:</w:t>
      </w:r>
    </w:p>
    <w:p w:rsidR="008C5FBE" w:rsidRPr="00C31DC9" w:rsidRDefault="008C5FBE" w:rsidP="00FD738A">
      <w:pPr>
        <w:pStyle w:val="enumlev2"/>
      </w:pPr>
      <w:r w:rsidRPr="00C31DC9">
        <w:t>S1:</w:t>
      </w:r>
      <w:r w:rsidRPr="00C31DC9">
        <w:tab/>
        <w:t>études urgentes qui doivent être terminées dans un délai de deux ans;</w:t>
      </w:r>
    </w:p>
    <w:p w:rsidR="008C5FBE" w:rsidRPr="00C31DC9" w:rsidRDefault="008C5FBE" w:rsidP="00FD738A">
      <w:pPr>
        <w:pStyle w:val="enumlev2"/>
      </w:pPr>
      <w:r w:rsidRPr="00C31DC9">
        <w:t>S2:</w:t>
      </w:r>
      <w:r w:rsidRPr="00C31DC9">
        <w:tab/>
        <w:t>études importantes nécessaires pour le développement des radiocommunications;</w:t>
      </w:r>
    </w:p>
    <w:p w:rsidR="008C5FBE" w:rsidRPr="00C31DC9" w:rsidRDefault="008C5FBE" w:rsidP="00FD738A">
      <w:pPr>
        <w:pStyle w:val="enumlev2"/>
        <w:spacing w:after="360"/>
      </w:pPr>
      <w:r w:rsidRPr="00C31DC9">
        <w:t>S3:</w:t>
      </w:r>
      <w:r w:rsidRPr="00C31DC9">
        <w:tab/>
        <w:t>études requises qui devraient faciliter le dévelo</w:t>
      </w:r>
      <w:r>
        <w:t>ppement des radiocommunications.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559"/>
        <w:gridCol w:w="1701"/>
        <w:gridCol w:w="2126"/>
        <w:gridCol w:w="2003"/>
      </w:tblGrid>
      <w:tr w:rsidR="008C5FBE" w:rsidRPr="00C31DC9" w:rsidTr="00641A1D">
        <w:trPr>
          <w:jc w:val="center"/>
        </w:trPr>
        <w:tc>
          <w:tcPr>
            <w:tcW w:w="1721" w:type="dxa"/>
          </w:tcPr>
          <w:p w:rsidR="008C5FBE" w:rsidRPr="00C31DC9" w:rsidRDefault="008C5FBE" w:rsidP="00FD738A">
            <w:pPr>
              <w:spacing w:before="60" w:after="60"/>
              <w:jc w:val="center"/>
            </w:pPr>
            <w:r w:rsidRPr="00C31DC9">
              <w:rPr>
                <w:b/>
              </w:rPr>
              <w:t>NOC</w:t>
            </w:r>
            <w:r w:rsidRPr="00C31DC9">
              <w:t xml:space="preserve"> = Maintenu</w:t>
            </w:r>
          </w:p>
        </w:tc>
        <w:tc>
          <w:tcPr>
            <w:tcW w:w="1559" w:type="dxa"/>
          </w:tcPr>
          <w:p w:rsidR="008C5FBE" w:rsidRPr="00C31DC9" w:rsidRDefault="008C5FBE" w:rsidP="00FD738A">
            <w:pPr>
              <w:spacing w:before="60" w:after="60"/>
              <w:jc w:val="center"/>
            </w:pPr>
            <w:r w:rsidRPr="00C31DC9">
              <w:rPr>
                <w:b/>
              </w:rPr>
              <w:t>MOD</w:t>
            </w:r>
            <w:r w:rsidRPr="00C31DC9">
              <w:t xml:space="preserve"> = Révisé</w:t>
            </w:r>
          </w:p>
        </w:tc>
        <w:tc>
          <w:tcPr>
            <w:tcW w:w="1701" w:type="dxa"/>
          </w:tcPr>
          <w:p w:rsidR="008C5FBE" w:rsidRPr="00C31DC9" w:rsidRDefault="008C5FBE" w:rsidP="00FD738A">
            <w:pPr>
              <w:spacing w:before="60" w:after="60"/>
              <w:jc w:val="center"/>
            </w:pPr>
            <w:r w:rsidRPr="00C31DC9">
              <w:rPr>
                <w:b/>
              </w:rPr>
              <w:t>SUP</w:t>
            </w:r>
            <w:r w:rsidRPr="00C31DC9">
              <w:t xml:space="preserve"> = Supprimé</w:t>
            </w:r>
          </w:p>
        </w:tc>
        <w:tc>
          <w:tcPr>
            <w:tcW w:w="2126" w:type="dxa"/>
          </w:tcPr>
          <w:p w:rsidR="008C5FBE" w:rsidRPr="00C31DC9" w:rsidRDefault="008C5FBE" w:rsidP="00FD738A">
            <w:pPr>
              <w:spacing w:before="60" w:after="60"/>
              <w:jc w:val="center"/>
            </w:pPr>
            <w:r w:rsidRPr="00C31DC9">
              <w:rPr>
                <w:b/>
              </w:rPr>
              <w:t>ADD</w:t>
            </w:r>
            <w:r w:rsidRPr="00C31DC9">
              <w:t xml:space="preserve"> =</w:t>
            </w:r>
            <w:r w:rsidRPr="00C31DC9">
              <w:br/>
              <w:t>Nouveau texte</w:t>
            </w:r>
          </w:p>
        </w:tc>
        <w:tc>
          <w:tcPr>
            <w:tcW w:w="2003" w:type="dxa"/>
          </w:tcPr>
          <w:p w:rsidR="008C5FBE" w:rsidRPr="00C31DC9" w:rsidRDefault="008C5FBE" w:rsidP="00FD738A">
            <w:pPr>
              <w:spacing w:before="60" w:after="60"/>
              <w:jc w:val="center"/>
            </w:pPr>
            <w:r w:rsidRPr="00C31DC9">
              <w:rPr>
                <w:b/>
              </w:rPr>
              <w:t>UNA</w:t>
            </w:r>
            <w:r w:rsidRPr="00C31DC9">
              <w:t xml:space="preserve"> = En cours d</w:t>
            </w:r>
            <w:r w:rsidR="00FD738A">
              <w:t>'</w:t>
            </w:r>
            <w:r w:rsidRPr="00C31DC9">
              <w:t>approbation</w:t>
            </w:r>
          </w:p>
        </w:tc>
      </w:tr>
    </w:tbl>
    <w:p w:rsidR="008C5FBE" w:rsidRDefault="008C5FBE" w:rsidP="00FD738A">
      <w:pPr>
        <w:pStyle w:val="Questiontitle"/>
        <w:spacing w:after="120"/>
      </w:pPr>
      <w:r>
        <w:br w:type="page"/>
      </w:r>
    </w:p>
    <w:p w:rsidR="008C5FBE" w:rsidRPr="00D44A90" w:rsidRDefault="008C5FBE" w:rsidP="00FD738A">
      <w:pPr>
        <w:pStyle w:val="Tabletitle"/>
      </w:pPr>
      <w:r w:rsidRPr="00D44A90">
        <w:lastRenderedPageBreak/>
        <w:t xml:space="preserve">Services </w:t>
      </w:r>
      <w:r>
        <w:t>de Terre</w:t>
      </w:r>
    </w:p>
    <w:tbl>
      <w:tblPr>
        <w:tblStyle w:val="TableGrid"/>
        <w:tblW w:w="9067" w:type="dxa"/>
        <w:jc w:val="center"/>
        <w:tblLook w:val="01E0" w:firstRow="1" w:lastRow="1" w:firstColumn="1" w:lastColumn="1" w:noHBand="0" w:noVBand="0"/>
      </w:tblPr>
      <w:tblGrid>
        <w:gridCol w:w="1129"/>
        <w:gridCol w:w="4395"/>
        <w:gridCol w:w="992"/>
        <w:gridCol w:w="1276"/>
        <w:gridCol w:w="1275"/>
      </w:tblGrid>
      <w:tr w:rsidR="008C5FBE" w:rsidRPr="00C31DC9" w:rsidTr="00641A1D">
        <w:trPr>
          <w:cantSplit/>
          <w:tblHeader/>
          <w:jc w:val="center"/>
        </w:trPr>
        <w:tc>
          <w:tcPr>
            <w:tcW w:w="1129" w:type="dxa"/>
            <w:vAlign w:val="center"/>
          </w:tcPr>
          <w:p w:rsidR="008C5FBE" w:rsidRPr="00C31DC9" w:rsidRDefault="008C5FBE" w:rsidP="00FD738A">
            <w:pPr>
              <w:pStyle w:val="Tablehead"/>
            </w:pPr>
            <w:r w:rsidRPr="00C31DC9">
              <w:t>Question UIT-R</w:t>
            </w:r>
          </w:p>
        </w:tc>
        <w:tc>
          <w:tcPr>
            <w:tcW w:w="4395" w:type="dxa"/>
            <w:vAlign w:val="center"/>
          </w:tcPr>
          <w:p w:rsidR="008C5FBE" w:rsidRPr="00C31DC9" w:rsidRDefault="008C5FBE" w:rsidP="00FD738A">
            <w:pPr>
              <w:pStyle w:val="Tablehead"/>
            </w:pPr>
            <w:r w:rsidRPr="00C31DC9">
              <w:t>Titre</w:t>
            </w:r>
          </w:p>
        </w:tc>
        <w:tc>
          <w:tcPr>
            <w:tcW w:w="992" w:type="dxa"/>
            <w:vAlign w:val="center"/>
          </w:tcPr>
          <w:p w:rsidR="008C5FBE" w:rsidRPr="00C31DC9" w:rsidRDefault="008C5FBE" w:rsidP="00FD738A">
            <w:pPr>
              <w:pStyle w:val="Tablehead"/>
            </w:pPr>
            <w:r>
              <w:t>E</w:t>
            </w:r>
            <w:r w:rsidRPr="00C31DC9">
              <w:t>tat</w:t>
            </w:r>
          </w:p>
        </w:tc>
        <w:tc>
          <w:tcPr>
            <w:tcW w:w="1276" w:type="dxa"/>
            <w:vAlign w:val="center"/>
          </w:tcPr>
          <w:p w:rsidR="008C5FBE" w:rsidRPr="00C31DC9" w:rsidRDefault="008C5FBE" w:rsidP="00FD738A">
            <w:pPr>
              <w:pStyle w:val="Tablehead"/>
            </w:pPr>
            <w:r w:rsidRPr="00C31DC9">
              <w:t>Catégorie</w:t>
            </w:r>
          </w:p>
        </w:tc>
        <w:tc>
          <w:tcPr>
            <w:tcW w:w="1275" w:type="dxa"/>
            <w:vAlign w:val="center"/>
          </w:tcPr>
          <w:p w:rsidR="008C5FBE" w:rsidRPr="00C31DC9" w:rsidRDefault="008C5FBE" w:rsidP="00FD738A">
            <w:pPr>
              <w:pStyle w:val="Tablehead"/>
            </w:pPr>
            <w:r w:rsidRPr="00C31DC9">
              <w:t>Date prévue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8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1-6/5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Protection contre les brouillages et champs minima nécessaires dans les systèmes du service mobile terrestre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9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7-7/5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6D71CD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6D71CD">
              <w:rPr>
                <w:rFonts w:eastAsia="SimSun"/>
                <w:color w:val="000000"/>
                <w:lang w:val="fr-CH" w:eastAsia="zh-CN"/>
              </w:rPr>
              <w:t>Caractéristiques des appareils pour le service mob</w:t>
            </w:r>
            <w:r>
              <w:rPr>
                <w:rFonts w:eastAsia="SimSun"/>
                <w:color w:val="000000"/>
                <w:lang w:val="fr-CH" w:eastAsia="zh-CN"/>
              </w:rPr>
              <w:t>ile terrestre entre 30 et 6 </w:t>
            </w:r>
            <w:r w:rsidRPr="006D71CD">
              <w:rPr>
                <w:rFonts w:eastAsia="SimSun"/>
                <w:color w:val="000000"/>
                <w:lang w:val="fr-CH" w:eastAsia="zh-CN"/>
              </w:rPr>
              <w:t>000 MHz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0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37-6/5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 xml:space="preserve">Systèmes mobiles terrestres numériques pour </w:t>
            </w:r>
            <w:r>
              <w:rPr>
                <w:rFonts w:eastAsia="SimSun"/>
                <w:color w:val="000000"/>
                <w:lang w:val="fr-CH" w:eastAsia="zh-CN"/>
              </w:rPr>
              <w:t>des applications spécifiques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1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48-7/5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Techniques et fréquences utilisées dans le service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>amateur et le service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>amateur par satellite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2" w:history="1">
              <w:r w:rsidR="008C5FBE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62-2/5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Brouillages causés au service mobile aéronautique et au service de radionavigation aéronautique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3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77-7/5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Examen des besoins des pays en développement en matière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élaboration et mise en </w:t>
            </w:r>
            <w:r w:rsidR="00FD738A">
              <w:rPr>
                <w:rFonts w:eastAsia="SimSun"/>
                <w:color w:val="000000"/>
                <w:lang w:val="fr-CH" w:eastAsia="zh-CN"/>
              </w:rPr>
              <w:t>oe</w:t>
            </w:r>
            <w:r w:rsidR="00312C43" w:rsidRPr="00597275">
              <w:rPr>
                <w:rFonts w:eastAsia="SimSun"/>
                <w:color w:val="000000"/>
                <w:lang w:val="fr-CH" w:eastAsia="zh-CN"/>
              </w:rPr>
              <w:t>uvre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 des </w:t>
            </w:r>
            <w:r>
              <w:rPr>
                <w:rFonts w:eastAsia="SimSun"/>
                <w:color w:val="000000"/>
                <w:lang w:val="fr-CH" w:eastAsia="zh-CN"/>
              </w:rPr>
              <w:t>IMT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2693A" w:rsidRDefault="00172182" w:rsidP="00FD738A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14" w:history="1">
              <w:r w:rsidR="008C5FBE" w:rsidRPr="00F2693A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 xml:space="preserve">101-4/5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Exigences de qualité de service dans le service mobile terrestre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9D0371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5" w:history="1">
              <w:r w:rsidR="008C5FBE" w:rsidRPr="00B52225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110-3/5</w:t>
              </w:r>
              <w:r w:rsidR="008C5FBE" w:rsidRPr="009D0371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 xml:space="preserve">Diagrammes de rayonnement </w:t>
            </w:r>
            <w:r w:rsidR="00554250">
              <w:rPr>
                <w:rFonts w:eastAsia="SimSun"/>
                <w:color w:val="000000"/>
                <w:lang w:val="fr-CH" w:eastAsia="zh-CN"/>
              </w:rPr>
              <w:t xml:space="preserve">de référence 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des antennes des </w:t>
            </w:r>
            <w:r w:rsidR="00554250">
              <w:rPr>
                <w:rFonts w:eastAsia="SimSun"/>
                <w:color w:val="000000"/>
                <w:lang w:val="fr-CH" w:eastAsia="zh-CN"/>
              </w:rPr>
              <w:t>systèmes hertzien</w:t>
            </w:r>
            <w:r w:rsidRPr="00597275">
              <w:rPr>
                <w:rFonts w:eastAsia="SimSun"/>
                <w:color w:val="000000"/>
                <w:lang w:val="fr-CH" w:eastAsia="zh-CN"/>
              </w:rPr>
              <w:t>s fixes point à point, à utiliser dans les études sur le partage des fréquences</w:t>
            </w:r>
          </w:p>
        </w:tc>
        <w:tc>
          <w:tcPr>
            <w:tcW w:w="992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9D0371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6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205-</w:t>
              </w:r>
              <w:r w:rsidR="00554250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4</w:t>
              </w:r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Default="008C5FBE" w:rsidP="00FD738A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0E5E20">
              <w:rPr>
                <w:rFonts w:eastAsia="SimSun"/>
                <w:color w:val="000000"/>
                <w:lang w:val="en-US" w:eastAsia="zh-CN"/>
              </w:rPr>
              <w:t>Systèmes de transport intelligents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7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209-5/5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554250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>
              <w:rPr>
                <w:color w:val="000000"/>
              </w:rPr>
              <w:t>Utilisation des services mobile, d</w:t>
            </w:r>
            <w:r w:rsidR="00FD738A">
              <w:rPr>
                <w:color w:val="000000"/>
              </w:rPr>
              <w:t>'</w:t>
            </w:r>
            <w:r>
              <w:rPr>
                <w:color w:val="000000"/>
              </w:rPr>
              <w:t>amateur et d</w:t>
            </w:r>
            <w:r w:rsidR="00FD738A">
              <w:rPr>
                <w:color w:val="000000"/>
              </w:rPr>
              <w:t>'</w:t>
            </w:r>
            <w:r>
              <w:rPr>
                <w:color w:val="000000"/>
              </w:rPr>
              <w:t>amateur par satellite pour les radiocommunications en cas de catastrophe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8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212-4/5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554250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>
              <w:rPr>
                <w:color w:val="000000"/>
              </w:rPr>
              <w:t>Systèmes d</w:t>
            </w:r>
            <w:r w:rsidR="00FD738A">
              <w:rPr>
                <w:color w:val="000000"/>
              </w:rPr>
              <w:t>'</w:t>
            </w:r>
            <w:r>
              <w:rPr>
                <w:color w:val="000000"/>
              </w:rPr>
              <w:t>accès hertzien nomades, en particulier réseaux locaux hertziens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9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215-4/5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Bandes de fréquences, caractéristiques techniques et spécifications opérationnelles des systèmes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>accès hertzien fixes dans les services fixe ou mobile terrestre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0" w:history="1">
              <w:r w:rsidR="008C5FBE" w:rsidRPr="00B52225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229-4/5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Evolution future de la composante de Terre des systèmes IMT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(S1)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1" w:history="1">
              <w:r w:rsidR="008C5FBE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235/5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Critères de protection applicables aux systèmes aéronautiques et maritimes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2" w:history="1">
              <w:r w:rsidR="008C5FBE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238-2/5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Systèmes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>accès hertzien large bande mobile</w:t>
            </w:r>
            <w:r w:rsidR="00905279">
              <w:rPr>
                <w:rFonts w:eastAsia="SimSun"/>
                <w:color w:val="000000"/>
                <w:lang w:val="fr-CH" w:eastAsia="zh-CN"/>
              </w:rPr>
              <w:t>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3" w:history="1">
              <w:r w:rsidR="008C5FBE">
                <w:rPr>
                  <w:rStyle w:val="Hyperlink"/>
                  <w:rFonts w:eastAsia="SimSun"/>
                  <w:b/>
                  <w:bCs/>
                  <w:color w:val="000066"/>
                  <w:lang w:val="en-US" w:eastAsia="zh-CN"/>
                </w:rPr>
                <w:t>241-3/5</w:t>
              </w:r>
              <w:r w:rsidR="008C5FBE">
                <w:rPr>
                  <w:rStyle w:val="Hyperlink"/>
                  <w:rFonts w:eastAsia="SimSun"/>
                  <w:color w:val="000066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Systèmes de radiocommunication cognitifs dans le service mobile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9D0371" w:rsidRDefault="00172182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4" w:history="1">
              <w:r w:rsidR="008C5FBE" w:rsidRPr="009D0371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</w:t>
              </w:r>
              <w:r w:rsidR="008C5FB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4</w:t>
              </w:r>
              <w:r w:rsidR="008C5FBE" w:rsidRPr="009D0371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</w:t>
              </w:r>
              <w:r w:rsidR="008C5FB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-2</w:t>
              </w:r>
              <w:r w:rsidR="008C5FBE" w:rsidRPr="009D0371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</w:t>
              </w:r>
              <w:r w:rsidR="008C5FB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5</w:t>
              </w:r>
              <w:r w:rsidR="008C5FBE" w:rsidRPr="009D0371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Diagrammes de rayonnement de référence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antennes équidirectives et sectorielles </w:t>
            </w:r>
            <w:r>
              <w:rPr>
                <w:rFonts w:eastAsia="SimSun"/>
                <w:color w:val="000000"/>
                <w:lang w:val="fr-CH" w:eastAsia="zh-CN"/>
              </w:rPr>
              <w:t>pour les services fixe et mobile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 destinés à être utilisés dans les études de partage</w:t>
            </w:r>
          </w:p>
        </w:tc>
        <w:tc>
          <w:tcPr>
            <w:tcW w:w="992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9D0371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9D0371" w:rsidRDefault="00172182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5" w:history="1">
              <w:r w:rsidR="008C5FB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246/5</w:t>
              </w:r>
              <w:r w:rsidR="008C5FBE" w:rsidRPr="009D0371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Caractéristiques techniques et disposition des canaux requise pour les systèmes adaptatifs à ondes décamétriques</w:t>
            </w:r>
          </w:p>
        </w:tc>
        <w:tc>
          <w:tcPr>
            <w:tcW w:w="992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9D0371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Pr="009D0371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2693A" w:rsidRDefault="00172182" w:rsidP="00FD738A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26" w:history="1">
              <w:r w:rsidR="008C5FBE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247</w:t>
              </w:r>
              <w:r w:rsidR="008C5FBE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-1</w:t>
              </w:r>
              <w:r w:rsidR="008C5FBE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/5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Dispositions des canaux radioélectriques pour les systèmes hertziens fixes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2693A" w:rsidRDefault="00172182" w:rsidP="00FD738A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27" w:history="1">
              <w:r w:rsidR="008C5FBE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248/5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Caractéristiques techniques et opérationnelles pour les systèmes du service fixe utilisés pour l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>atténuation des effets des catastrophes et les opérations de secours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2693A" w:rsidRDefault="00172182" w:rsidP="00FD738A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28" w:history="1">
              <w:r w:rsidR="008C5FBE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250</w:t>
              </w:r>
              <w:r w:rsidR="008C5FBE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-1</w:t>
              </w:r>
              <w:r w:rsidR="008C5FBE" w:rsidRPr="00F2693A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/5</w:t>
              </w:r>
            </w:hyperlink>
          </w:p>
        </w:tc>
        <w:tc>
          <w:tcPr>
            <w:tcW w:w="4395" w:type="dxa"/>
          </w:tcPr>
          <w:p w:rsidR="008C5FBE" w:rsidRPr="00597275" w:rsidRDefault="008C5FBE" w:rsidP="00230310">
            <w:pPr>
              <w:pStyle w:val="Tabletext"/>
              <w:rPr>
                <w:rFonts w:eastAsia="SimSun"/>
                <w:color w:val="000000"/>
                <w:lang w:val="fr-CH" w:eastAsia="zh-CN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>Systèmes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accès </w:t>
            </w:r>
            <w:r w:rsidR="00905279">
              <w:rPr>
                <w:rFonts w:eastAsia="SimSun"/>
                <w:color w:val="000000"/>
                <w:lang w:val="fr-CH" w:eastAsia="zh-CN"/>
              </w:rPr>
              <w:t>hertzien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 du service mobile terrestre fournissant des télécommunications à un grand nombre de capteurs ubiquitaires et/ou d</w:t>
            </w:r>
            <w:r w:rsidR="00FD738A">
              <w:rPr>
                <w:rFonts w:eastAsia="SimSun"/>
                <w:color w:val="000000"/>
                <w:lang w:val="fr-CH" w:eastAsia="zh-CN"/>
              </w:rPr>
              <w:t>'</w:t>
            </w:r>
            <w:r w:rsidRPr="00597275">
              <w:rPr>
                <w:rFonts w:eastAsia="SimSun"/>
                <w:color w:val="000000"/>
                <w:lang w:val="fr-CH" w:eastAsia="zh-CN"/>
              </w:rPr>
              <w:t xml:space="preserve">actionneurs dispersés </w:t>
            </w:r>
            <w:r w:rsidR="00905279">
              <w:rPr>
                <w:rFonts w:eastAsia="SimSun"/>
                <w:color w:val="000000"/>
                <w:lang w:val="fr-CH" w:eastAsia="zh-CN"/>
              </w:rPr>
              <w:t xml:space="preserve">et communications machine-machine </w:t>
            </w:r>
            <w:r w:rsidRPr="00597275">
              <w:rPr>
                <w:rFonts w:eastAsia="SimSun"/>
                <w:color w:val="000000"/>
                <w:lang w:val="fr-CH" w:eastAsia="zh-CN"/>
              </w:rPr>
              <w:t>sur des zones étendues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082A8F" w:rsidRDefault="00172182" w:rsidP="00FD738A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hyperlink r:id="rId29" w:history="1">
              <w:r w:rsidR="008C5FBE" w:rsidRPr="002E6AAF">
                <w:rPr>
                  <w:rStyle w:val="Hyperlink"/>
                  <w:b/>
                  <w:bCs/>
                </w:rPr>
                <w:t>252/5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Partage des fréquences et compatibilité entre les systèmes du service fixe et les systèmes d</w:t>
            </w:r>
            <w:r w:rsidR="00FD738A">
              <w:rPr>
                <w:lang w:val="fr-CH"/>
              </w:rPr>
              <w:t>'</w:t>
            </w:r>
            <w:r>
              <w:rPr>
                <w:lang w:val="fr-CH"/>
              </w:rPr>
              <w:t>autres services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(S1)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Default="00172182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30" w:history="1">
              <w:r w:rsidR="008C5FBE" w:rsidRPr="002E6AAF">
                <w:rPr>
                  <w:rStyle w:val="Hyperlink"/>
                  <w:b/>
                  <w:bCs/>
                </w:rPr>
                <w:t>253/5</w:t>
              </w:r>
            </w:hyperlink>
          </w:p>
        </w:tc>
        <w:tc>
          <w:tcPr>
            <w:tcW w:w="4395" w:type="dxa"/>
          </w:tcPr>
          <w:p w:rsidR="008C5FBE" w:rsidRPr="00597275" w:rsidRDefault="008C5FBE" w:rsidP="00FD738A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Utilisation du service fixe et tendances futures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2E6AAF" w:rsidRDefault="00172182" w:rsidP="00FD738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1" w:history="1">
              <w:r w:rsidR="008C5FBE" w:rsidRPr="002E6AAF">
                <w:rPr>
                  <w:rStyle w:val="Hyperlink"/>
                  <w:b/>
                  <w:bCs/>
                </w:rPr>
                <w:t>25</w:t>
              </w:r>
              <w:r w:rsidR="008C5FBE">
                <w:rPr>
                  <w:rStyle w:val="Hyperlink"/>
                  <w:b/>
                  <w:bCs/>
                </w:rPr>
                <w:t>4</w:t>
              </w:r>
              <w:r w:rsidR="008C5FBE" w:rsidRPr="002E6AAF">
                <w:rPr>
                  <w:rStyle w:val="Hyperlink"/>
                  <w:b/>
                  <w:bCs/>
                </w:rPr>
                <w:t>/5</w:t>
              </w:r>
            </w:hyperlink>
          </w:p>
        </w:tc>
        <w:tc>
          <w:tcPr>
            <w:tcW w:w="4395" w:type="dxa"/>
          </w:tcPr>
          <w:p w:rsidR="008C5FBE" w:rsidRPr="008C5FBE" w:rsidRDefault="008C5FBE" w:rsidP="00FD738A">
            <w:pPr>
              <w:pStyle w:val="Tabletext"/>
              <w:rPr>
                <w:lang w:val="fr-CH"/>
              </w:rPr>
            </w:pPr>
            <w:r w:rsidRPr="008C5FBE">
              <w:rPr>
                <w:rFonts w:asciiTheme="majorBidi" w:hAnsiTheme="majorBidi" w:cstheme="majorBidi"/>
                <w:lang w:val="fr-CH"/>
              </w:rPr>
              <w:t>Fonctionnement d</w:t>
            </w:r>
            <w:r w:rsidR="00FD738A">
              <w:rPr>
                <w:rFonts w:asciiTheme="majorBidi" w:hAnsiTheme="majorBidi" w:cstheme="majorBidi"/>
                <w:lang w:val="fr-CH"/>
              </w:rPr>
              <w:t>'</w:t>
            </w:r>
            <w:r w:rsidRPr="008C5FBE">
              <w:rPr>
                <w:rFonts w:asciiTheme="majorBidi" w:hAnsiTheme="majorBidi" w:cstheme="majorBidi"/>
                <w:lang w:val="fr-CH"/>
              </w:rPr>
              <w:t>un système de radiocommunication courte distance</w:t>
            </w:r>
            <w:r>
              <w:rPr>
                <w:rFonts w:asciiTheme="majorBidi" w:hAnsiTheme="majorBidi" w:cstheme="majorBidi"/>
                <w:lang w:val="fr-CH"/>
              </w:rPr>
              <w:t xml:space="preserve"> à accès public prenant en charge des systèmes de correction auditive</w:t>
            </w:r>
          </w:p>
        </w:tc>
        <w:tc>
          <w:tcPr>
            <w:tcW w:w="992" w:type="dxa"/>
          </w:tcPr>
          <w:p w:rsidR="008C5FBE" w:rsidDel="00E33F4A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2E6AAF" w:rsidRDefault="00172182" w:rsidP="00FD738A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32" w:history="1">
              <w:r w:rsidR="008C5FBE" w:rsidRPr="002E6AAF">
                <w:rPr>
                  <w:rStyle w:val="Hyperlink"/>
                  <w:b/>
                  <w:bCs/>
                </w:rPr>
                <w:t>255/5</w:t>
              </w:r>
            </w:hyperlink>
          </w:p>
        </w:tc>
        <w:tc>
          <w:tcPr>
            <w:tcW w:w="4395" w:type="dxa"/>
          </w:tcPr>
          <w:p w:rsidR="008C5FBE" w:rsidRPr="008C5FBE" w:rsidRDefault="008C5FBE" w:rsidP="00FD738A">
            <w:pPr>
              <w:pStyle w:val="Tabletext"/>
              <w:rPr>
                <w:rFonts w:asciiTheme="majorBidi" w:hAnsiTheme="majorBidi" w:cstheme="majorBidi"/>
                <w:lang w:val="fr-CH"/>
              </w:rPr>
            </w:pPr>
            <w:r w:rsidRPr="008C5FBE">
              <w:rPr>
                <w:rFonts w:asciiTheme="majorBidi" w:hAnsiTheme="majorBidi" w:cstheme="majorBidi"/>
                <w:color w:val="000000"/>
                <w:lang w:val="fr-CH"/>
              </w:rPr>
              <w:t>Objectifs de quali</w:t>
            </w:r>
            <w:r>
              <w:rPr>
                <w:rFonts w:asciiTheme="majorBidi" w:hAnsiTheme="majorBidi" w:cstheme="majorBidi"/>
                <w:color w:val="000000"/>
                <w:lang w:val="fr-CH"/>
              </w:rPr>
              <w:t>t</w:t>
            </w:r>
            <w:r w:rsidRPr="008C5FBE">
              <w:rPr>
                <w:rFonts w:asciiTheme="majorBidi" w:hAnsiTheme="majorBidi" w:cstheme="majorBidi"/>
                <w:color w:val="000000"/>
                <w:lang w:val="fr-CH"/>
              </w:rPr>
              <w:t>é de fonctionnement et</w:t>
            </w:r>
            <w:r>
              <w:rPr>
                <w:rFonts w:asciiTheme="majorBidi" w:hAnsiTheme="majorBidi" w:cstheme="majorBidi"/>
                <w:color w:val="000000"/>
                <w:lang w:val="fr-CH"/>
              </w:rPr>
              <w:t xml:space="preserve"> de disponibilité et exigences</w:t>
            </w:r>
            <w:r w:rsidRPr="008C5FBE">
              <w:rPr>
                <w:rFonts w:asciiTheme="majorBidi" w:hAnsiTheme="majorBidi" w:cstheme="majorBidi"/>
                <w:color w:val="000000"/>
                <w:lang w:val="fr-CH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CH"/>
              </w:rPr>
              <w:t xml:space="preserve">pour les systèmes hertziens fixes, </w:t>
            </w:r>
            <w:r w:rsidR="00905279">
              <w:rPr>
                <w:rFonts w:asciiTheme="majorBidi" w:hAnsiTheme="majorBidi" w:cstheme="majorBidi"/>
                <w:color w:val="000000"/>
                <w:lang w:val="fr-CH"/>
              </w:rPr>
              <w:t xml:space="preserve">y </w:t>
            </w:r>
            <w:r>
              <w:rPr>
                <w:rFonts w:asciiTheme="majorBidi" w:hAnsiTheme="majorBidi" w:cstheme="majorBidi"/>
                <w:color w:val="000000"/>
                <w:lang w:val="fr-CH"/>
              </w:rPr>
              <w:t>compris les systèmes en mode paquet</w:t>
            </w:r>
          </w:p>
        </w:tc>
        <w:tc>
          <w:tcPr>
            <w:tcW w:w="992" w:type="dxa"/>
          </w:tcPr>
          <w:p w:rsidR="008C5FBE" w:rsidDel="00E33F4A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93269" w:rsidRDefault="00172182" w:rsidP="00FD738A">
            <w:pPr>
              <w:pStyle w:val="Tabletext"/>
              <w:jc w:val="center"/>
              <w:rPr>
                <w:b/>
                <w:bCs/>
              </w:rPr>
            </w:pPr>
            <w:hyperlink r:id="rId33" w:history="1">
              <w:r w:rsidR="008C5FBE" w:rsidRPr="00F93269">
                <w:rPr>
                  <w:rStyle w:val="Hyperlink"/>
                  <w:b/>
                  <w:bCs/>
                </w:rPr>
                <w:t>256/5</w:t>
              </w:r>
            </w:hyperlink>
          </w:p>
        </w:tc>
        <w:tc>
          <w:tcPr>
            <w:tcW w:w="4395" w:type="dxa"/>
          </w:tcPr>
          <w:p w:rsidR="008C5FBE" w:rsidRPr="008C5FBE" w:rsidRDefault="008C5FBE" w:rsidP="00FD738A">
            <w:pPr>
              <w:pStyle w:val="Tabletext"/>
              <w:rPr>
                <w:rFonts w:asciiTheme="majorBidi" w:hAnsiTheme="majorBidi" w:cstheme="majorBidi"/>
                <w:color w:val="000000"/>
                <w:szCs w:val="14"/>
                <w:lang w:val="fr-CH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 xml:space="preserve">Caractéristiques techniques et opérationnelles </w:t>
            </w:r>
            <w:r>
              <w:rPr>
                <w:rFonts w:eastAsia="SimSun"/>
                <w:color w:val="000000"/>
                <w:lang w:val="fr-CH" w:eastAsia="zh-CN"/>
              </w:rPr>
              <w:t>du service mobile terrestre dans la gamme de fréquences</w:t>
            </w:r>
            <w:r w:rsidRPr="008C5FBE">
              <w:rPr>
                <w:rFonts w:asciiTheme="majorBidi" w:hAnsiTheme="majorBidi" w:cstheme="majorBidi"/>
                <w:szCs w:val="14"/>
                <w:lang w:val="fr-CH" w:eastAsia="ja-JP"/>
              </w:rPr>
              <w:t xml:space="preserve"> 275-1 000 GHz</w:t>
            </w:r>
          </w:p>
        </w:tc>
        <w:tc>
          <w:tcPr>
            <w:tcW w:w="992" w:type="dxa"/>
          </w:tcPr>
          <w:p w:rsidR="008C5FBE" w:rsidRPr="003E0FAA" w:rsidRDefault="008C5FBE" w:rsidP="00FD738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93269" w:rsidRDefault="00172182" w:rsidP="00FD738A">
            <w:pPr>
              <w:pStyle w:val="Tabletext"/>
              <w:jc w:val="center"/>
              <w:rPr>
                <w:b/>
                <w:bCs/>
              </w:rPr>
            </w:pPr>
            <w:hyperlink r:id="rId34" w:history="1">
              <w:r w:rsidR="008C5FBE" w:rsidRPr="00F93269">
                <w:rPr>
                  <w:rStyle w:val="Hyperlink"/>
                  <w:b/>
                  <w:bCs/>
                </w:rPr>
                <w:t>257/5</w:t>
              </w:r>
            </w:hyperlink>
          </w:p>
        </w:tc>
        <w:tc>
          <w:tcPr>
            <w:tcW w:w="4395" w:type="dxa"/>
          </w:tcPr>
          <w:p w:rsidR="008C5FBE" w:rsidRPr="008C5FBE" w:rsidRDefault="008C5FBE" w:rsidP="00230310">
            <w:pPr>
              <w:pStyle w:val="Tabletext"/>
              <w:rPr>
                <w:rFonts w:asciiTheme="majorBidi" w:hAnsiTheme="majorBidi" w:cstheme="majorBidi"/>
                <w:szCs w:val="14"/>
                <w:lang w:val="fr-CH" w:eastAsia="ja-JP"/>
              </w:rPr>
            </w:pPr>
            <w:r w:rsidRPr="00597275">
              <w:rPr>
                <w:rFonts w:eastAsia="SimSun"/>
                <w:color w:val="000000"/>
                <w:lang w:val="fr-CH" w:eastAsia="zh-CN"/>
              </w:rPr>
              <w:t xml:space="preserve">Caractéristiques techniques et opérationnelles </w:t>
            </w:r>
            <w:r>
              <w:rPr>
                <w:rFonts w:eastAsia="SimSun"/>
                <w:color w:val="000000"/>
                <w:lang w:val="fr-CH" w:eastAsia="zh-CN"/>
              </w:rPr>
              <w:t xml:space="preserve">des stations du service fixe fonctionnant dans la gamme de fréquences </w:t>
            </w:r>
            <w:r w:rsidRPr="008C5FBE">
              <w:rPr>
                <w:rFonts w:asciiTheme="majorBidi" w:eastAsia="MS Mincho" w:hAnsiTheme="majorBidi" w:cstheme="majorBidi"/>
                <w:szCs w:val="14"/>
                <w:lang w:val="fr-CH" w:eastAsia="ja-JP"/>
              </w:rPr>
              <w:t>275-1 000 GHz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93269" w:rsidRDefault="00172182" w:rsidP="00FD738A">
            <w:pPr>
              <w:pStyle w:val="Tabletext"/>
              <w:jc w:val="center"/>
              <w:rPr>
                <w:b/>
                <w:bCs/>
              </w:rPr>
            </w:pPr>
            <w:hyperlink r:id="rId35" w:history="1">
              <w:r w:rsidR="008C5FBE" w:rsidRPr="00F93269">
                <w:rPr>
                  <w:rStyle w:val="Hyperlink"/>
                  <w:b/>
                  <w:bCs/>
                </w:rPr>
                <w:t>258/5</w:t>
              </w:r>
            </w:hyperlink>
          </w:p>
        </w:tc>
        <w:tc>
          <w:tcPr>
            <w:tcW w:w="4395" w:type="dxa"/>
          </w:tcPr>
          <w:p w:rsidR="008C5FBE" w:rsidRPr="008C5FBE" w:rsidRDefault="008C5FBE" w:rsidP="00FD738A">
            <w:pPr>
              <w:pStyle w:val="Tabletext"/>
              <w:rPr>
                <w:rFonts w:asciiTheme="majorBidi" w:eastAsia="MS Mincho" w:hAnsiTheme="majorBidi" w:cstheme="majorBidi"/>
                <w:szCs w:val="14"/>
                <w:lang w:val="fr-CH" w:eastAsia="ja-JP"/>
              </w:rPr>
            </w:pPr>
            <w:r>
              <w:rPr>
                <w:rFonts w:asciiTheme="majorBidi" w:hAnsiTheme="majorBidi" w:cstheme="majorBidi"/>
                <w:szCs w:val="14"/>
              </w:rPr>
              <w:t>Principes techniques et opérationnels</w:t>
            </w:r>
            <w:r w:rsidRPr="008C5FBE">
              <w:rPr>
                <w:rFonts w:asciiTheme="majorBidi" w:hAnsiTheme="majorBidi" w:cstheme="majorBidi"/>
                <w:szCs w:val="14"/>
                <w:lang w:val="fr-CH"/>
              </w:rPr>
              <w:t xml:space="preserve"> </w:t>
            </w:r>
            <w:r>
              <w:rPr>
                <w:color w:val="000000"/>
              </w:rPr>
              <w:t>applicables aux stations de communication en ondes décamétriques utilisant la propagation par l</w:t>
            </w:r>
            <w:r w:rsidR="00FD738A">
              <w:rPr>
                <w:color w:val="000000"/>
              </w:rPr>
              <w:t>'</w:t>
            </w:r>
            <w:r>
              <w:rPr>
                <w:color w:val="000000"/>
              </w:rPr>
              <w:t>onde ionosphérique pour améliorer l</w:t>
            </w:r>
            <w:r w:rsidR="00FD738A">
              <w:rPr>
                <w:color w:val="000000"/>
              </w:rPr>
              <w:t>'</w:t>
            </w:r>
            <w:r>
              <w:rPr>
                <w:color w:val="000000"/>
              </w:rPr>
              <w:t>environnement de bruit artificiel en ondes décamétriques</w:t>
            </w:r>
          </w:p>
        </w:tc>
        <w:tc>
          <w:tcPr>
            <w:tcW w:w="992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  <w:tr w:rsidR="008C5FBE" w:rsidRPr="00C31DC9" w:rsidTr="00641A1D">
        <w:trPr>
          <w:cantSplit/>
          <w:jc w:val="center"/>
        </w:trPr>
        <w:tc>
          <w:tcPr>
            <w:tcW w:w="1129" w:type="dxa"/>
          </w:tcPr>
          <w:p w:rsidR="008C5FBE" w:rsidRPr="00F93269" w:rsidRDefault="00172182" w:rsidP="00FD738A">
            <w:pPr>
              <w:pStyle w:val="Tabletext"/>
              <w:jc w:val="center"/>
              <w:rPr>
                <w:b/>
                <w:bCs/>
              </w:rPr>
            </w:pPr>
            <w:hyperlink r:id="rId36" w:history="1">
              <w:r w:rsidR="008C5FBE" w:rsidRPr="00F93269">
                <w:rPr>
                  <w:rStyle w:val="Hyperlink"/>
                  <w:b/>
                  <w:bCs/>
                </w:rPr>
                <w:t>259/5</w:t>
              </w:r>
            </w:hyperlink>
          </w:p>
        </w:tc>
        <w:tc>
          <w:tcPr>
            <w:tcW w:w="4395" w:type="dxa"/>
          </w:tcPr>
          <w:p w:rsidR="008C5FBE" w:rsidRPr="008C5FBE" w:rsidRDefault="008C5FBE" w:rsidP="00FD738A">
            <w:pPr>
              <w:pStyle w:val="Tabletext"/>
              <w:rPr>
                <w:rFonts w:asciiTheme="majorBidi" w:hAnsiTheme="majorBidi" w:cstheme="majorBidi"/>
                <w:szCs w:val="14"/>
                <w:lang w:val="fr-CH"/>
              </w:rPr>
            </w:pPr>
            <w:r>
              <w:rPr>
                <w:color w:val="000000"/>
              </w:rPr>
              <w:t>Aspects opérationnels et réglementaires applicables aux avions évoluant dans la haute atmosphère</w:t>
            </w:r>
          </w:p>
        </w:tc>
        <w:tc>
          <w:tcPr>
            <w:tcW w:w="992" w:type="dxa"/>
          </w:tcPr>
          <w:p w:rsidR="008C5FBE" w:rsidRPr="006C5B0C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275" w:type="dxa"/>
          </w:tcPr>
          <w:p w:rsidR="008C5FBE" w:rsidRDefault="008C5FBE" w:rsidP="00FD738A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</w:tr>
    </w:tbl>
    <w:p w:rsidR="008C5FBE" w:rsidRDefault="008C5FBE" w:rsidP="00FD738A">
      <w:pPr>
        <w:pStyle w:val="Reasons"/>
      </w:pPr>
    </w:p>
    <w:p w:rsidR="008C5FBE" w:rsidRDefault="008C5FBE" w:rsidP="00FD738A">
      <w:pPr>
        <w:jc w:val="center"/>
      </w:pPr>
      <w:r>
        <w:t>______________</w:t>
      </w:r>
    </w:p>
    <w:p w:rsidR="00CA6F31" w:rsidRDefault="00CA6F31"/>
    <w:sectPr w:rsidR="00CA6F31" w:rsidSect="00FD738A">
      <w:headerReference w:type="default" r:id="rId37"/>
      <w:footerReference w:type="default" r:id="rId38"/>
      <w:footerReference w:type="first" r:id="rId39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F4" w:rsidRDefault="009F14F4" w:rsidP="00905279">
      <w:pPr>
        <w:spacing w:before="0"/>
      </w:pPr>
      <w:r>
        <w:separator/>
      </w:r>
    </w:p>
  </w:endnote>
  <w:endnote w:type="continuationSeparator" w:id="0">
    <w:p w:rsidR="009F14F4" w:rsidRDefault="009F14F4" w:rsidP="009052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8C" w:rsidRPr="00FD738A" w:rsidRDefault="007B478C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172182">
      <w:rPr>
        <w:lang w:val="es-ES_tradnl"/>
      </w:rPr>
      <w:t>P:\FRA\ITU-R\SG-R\SG05\1000\1003F.docx</w:t>
    </w:r>
    <w:r>
      <w:fldChar w:fldCharType="end"/>
    </w:r>
    <w:r w:rsidR="00CE609F" w:rsidRPr="00FD738A">
      <w:rPr>
        <w:lang w:val="es-ES_tradnl"/>
      </w:rPr>
      <w:t xml:space="preserve"> (383149)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182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182"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8A" w:rsidRPr="00FD738A" w:rsidRDefault="00FD738A" w:rsidP="00FD738A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172182">
      <w:rPr>
        <w:lang w:val="es-ES_tradnl"/>
      </w:rPr>
      <w:t>P:\FRA\ITU-R\SG-R\SG05\1000\1003F.docx</w:t>
    </w:r>
    <w:r>
      <w:fldChar w:fldCharType="end"/>
    </w:r>
    <w:r w:rsidRPr="00FD738A">
      <w:rPr>
        <w:lang w:val="es-ES_tradnl"/>
      </w:rPr>
      <w:t xml:space="preserve"> (383149)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182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182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F4" w:rsidRDefault="009F14F4" w:rsidP="00905279">
      <w:pPr>
        <w:spacing w:before="0"/>
      </w:pPr>
      <w:r>
        <w:separator/>
      </w:r>
    </w:p>
  </w:footnote>
  <w:footnote w:type="continuationSeparator" w:id="0">
    <w:p w:rsidR="009F14F4" w:rsidRDefault="009F14F4" w:rsidP="009052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86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38A" w:rsidRDefault="00FD738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78C" w:rsidRDefault="00FD738A">
    <w:pPr>
      <w:pStyle w:val="Header"/>
    </w:pPr>
    <w:r>
      <w:t>5/1003-F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8B"/>
    <w:rsid w:val="00000DAC"/>
    <w:rsid w:val="00002012"/>
    <w:rsid w:val="00003F29"/>
    <w:rsid w:val="00010EEE"/>
    <w:rsid w:val="00011466"/>
    <w:rsid w:val="000125E9"/>
    <w:rsid w:val="000131F9"/>
    <w:rsid w:val="00014A19"/>
    <w:rsid w:val="00017678"/>
    <w:rsid w:val="00022000"/>
    <w:rsid w:val="00023115"/>
    <w:rsid w:val="000235F0"/>
    <w:rsid w:val="000240D8"/>
    <w:rsid w:val="000309B1"/>
    <w:rsid w:val="0003284D"/>
    <w:rsid w:val="0003449E"/>
    <w:rsid w:val="00036064"/>
    <w:rsid w:val="00036106"/>
    <w:rsid w:val="00037446"/>
    <w:rsid w:val="00042922"/>
    <w:rsid w:val="00042B83"/>
    <w:rsid w:val="00043355"/>
    <w:rsid w:val="00044541"/>
    <w:rsid w:val="000449B7"/>
    <w:rsid w:val="00044F52"/>
    <w:rsid w:val="00045D10"/>
    <w:rsid w:val="000469D1"/>
    <w:rsid w:val="00051A93"/>
    <w:rsid w:val="00051D2C"/>
    <w:rsid w:val="000527ED"/>
    <w:rsid w:val="00054E31"/>
    <w:rsid w:val="00060A0E"/>
    <w:rsid w:val="00062D0D"/>
    <w:rsid w:val="00063CE9"/>
    <w:rsid w:val="00065764"/>
    <w:rsid w:val="00065A51"/>
    <w:rsid w:val="00066CE3"/>
    <w:rsid w:val="000678F6"/>
    <w:rsid w:val="000701AA"/>
    <w:rsid w:val="00074ED1"/>
    <w:rsid w:val="00075257"/>
    <w:rsid w:val="000759BD"/>
    <w:rsid w:val="00075E26"/>
    <w:rsid w:val="000762FB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94A86"/>
    <w:rsid w:val="000971C0"/>
    <w:rsid w:val="000A4ABB"/>
    <w:rsid w:val="000A7093"/>
    <w:rsid w:val="000A7201"/>
    <w:rsid w:val="000B1F3C"/>
    <w:rsid w:val="000B3D36"/>
    <w:rsid w:val="000B462C"/>
    <w:rsid w:val="000B50D4"/>
    <w:rsid w:val="000B7C10"/>
    <w:rsid w:val="000C0762"/>
    <w:rsid w:val="000C2DAF"/>
    <w:rsid w:val="000C40FD"/>
    <w:rsid w:val="000C4947"/>
    <w:rsid w:val="000C4F2E"/>
    <w:rsid w:val="000C68D1"/>
    <w:rsid w:val="000C6FB0"/>
    <w:rsid w:val="000C733B"/>
    <w:rsid w:val="000D15C0"/>
    <w:rsid w:val="000D328A"/>
    <w:rsid w:val="000D469F"/>
    <w:rsid w:val="000D5670"/>
    <w:rsid w:val="000E4C2A"/>
    <w:rsid w:val="000E4EB9"/>
    <w:rsid w:val="000E4F78"/>
    <w:rsid w:val="000E7545"/>
    <w:rsid w:val="000F1599"/>
    <w:rsid w:val="000F69A1"/>
    <w:rsid w:val="001003D1"/>
    <w:rsid w:val="00101BD2"/>
    <w:rsid w:val="00102A18"/>
    <w:rsid w:val="0011391C"/>
    <w:rsid w:val="00114815"/>
    <w:rsid w:val="0011559B"/>
    <w:rsid w:val="001169B1"/>
    <w:rsid w:val="00121856"/>
    <w:rsid w:val="001240EF"/>
    <w:rsid w:val="00125968"/>
    <w:rsid w:val="00126458"/>
    <w:rsid w:val="00126BEE"/>
    <w:rsid w:val="001277D0"/>
    <w:rsid w:val="00132D6D"/>
    <w:rsid w:val="00134EF7"/>
    <w:rsid w:val="00137922"/>
    <w:rsid w:val="00141C43"/>
    <w:rsid w:val="001420F7"/>
    <w:rsid w:val="00142B64"/>
    <w:rsid w:val="001457BA"/>
    <w:rsid w:val="00145B1E"/>
    <w:rsid w:val="00146607"/>
    <w:rsid w:val="001470FD"/>
    <w:rsid w:val="00150752"/>
    <w:rsid w:val="00152A68"/>
    <w:rsid w:val="00152B05"/>
    <w:rsid w:val="00153A08"/>
    <w:rsid w:val="00154936"/>
    <w:rsid w:val="00155D82"/>
    <w:rsid w:val="00156DB8"/>
    <w:rsid w:val="001574F7"/>
    <w:rsid w:val="00163477"/>
    <w:rsid w:val="00163EEA"/>
    <w:rsid w:val="0016613E"/>
    <w:rsid w:val="00172182"/>
    <w:rsid w:val="00174838"/>
    <w:rsid w:val="001766B6"/>
    <w:rsid w:val="00177135"/>
    <w:rsid w:val="0018197E"/>
    <w:rsid w:val="00182828"/>
    <w:rsid w:val="00184D27"/>
    <w:rsid w:val="00186F2D"/>
    <w:rsid w:val="00191654"/>
    <w:rsid w:val="0019409B"/>
    <w:rsid w:val="001944A3"/>
    <w:rsid w:val="00195388"/>
    <w:rsid w:val="00196741"/>
    <w:rsid w:val="00196E38"/>
    <w:rsid w:val="001A1358"/>
    <w:rsid w:val="001A3753"/>
    <w:rsid w:val="001A5EDC"/>
    <w:rsid w:val="001A6A20"/>
    <w:rsid w:val="001A6BFE"/>
    <w:rsid w:val="001A6C8F"/>
    <w:rsid w:val="001B1B4A"/>
    <w:rsid w:val="001B2771"/>
    <w:rsid w:val="001B5A9F"/>
    <w:rsid w:val="001B5B0A"/>
    <w:rsid w:val="001B77A1"/>
    <w:rsid w:val="001C3E98"/>
    <w:rsid w:val="001C5C55"/>
    <w:rsid w:val="001C62DE"/>
    <w:rsid w:val="001D4CC4"/>
    <w:rsid w:val="001D6344"/>
    <w:rsid w:val="001E2649"/>
    <w:rsid w:val="001E3AF0"/>
    <w:rsid w:val="001E4F84"/>
    <w:rsid w:val="001F1863"/>
    <w:rsid w:val="001F199D"/>
    <w:rsid w:val="001F1D4B"/>
    <w:rsid w:val="001F348F"/>
    <w:rsid w:val="001F489C"/>
    <w:rsid w:val="001F53A9"/>
    <w:rsid w:val="00202681"/>
    <w:rsid w:val="00203073"/>
    <w:rsid w:val="00203155"/>
    <w:rsid w:val="0020703B"/>
    <w:rsid w:val="00207C56"/>
    <w:rsid w:val="00210AD6"/>
    <w:rsid w:val="00212855"/>
    <w:rsid w:val="002152FB"/>
    <w:rsid w:val="0021686A"/>
    <w:rsid w:val="00217BBD"/>
    <w:rsid w:val="00217F72"/>
    <w:rsid w:val="00221329"/>
    <w:rsid w:val="00221A4A"/>
    <w:rsid w:val="0022288C"/>
    <w:rsid w:val="00222A7F"/>
    <w:rsid w:val="002259DC"/>
    <w:rsid w:val="00230310"/>
    <w:rsid w:val="002304B8"/>
    <w:rsid w:val="002424A6"/>
    <w:rsid w:val="0024489D"/>
    <w:rsid w:val="002465AA"/>
    <w:rsid w:val="002467FE"/>
    <w:rsid w:val="00247E21"/>
    <w:rsid w:val="00250763"/>
    <w:rsid w:val="00251F85"/>
    <w:rsid w:val="00252C07"/>
    <w:rsid w:val="00253662"/>
    <w:rsid w:val="00255BA1"/>
    <w:rsid w:val="00256230"/>
    <w:rsid w:val="00256A5D"/>
    <w:rsid w:val="00257449"/>
    <w:rsid w:val="0026133E"/>
    <w:rsid w:val="00261408"/>
    <w:rsid w:val="002614D3"/>
    <w:rsid w:val="00261B45"/>
    <w:rsid w:val="0026461F"/>
    <w:rsid w:val="00270416"/>
    <w:rsid w:val="00273124"/>
    <w:rsid w:val="002732B0"/>
    <w:rsid w:val="00273A9C"/>
    <w:rsid w:val="002756C2"/>
    <w:rsid w:val="00275E93"/>
    <w:rsid w:val="00281598"/>
    <w:rsid w:val="00282ABA"/>
    <w:rsid w:val="00284734"/>
    <w:rsid w:val="0028582B"/>
    <w:rsid w:val="0028704E"/>
    <w:rsid w:val="00287D3B"/>
    <w:rsid w:val="002910D4"/>
    <w:rsid w:val="00291E61"/>
    <w:rsid w:val="00295B61"/>
    <w:rsid w:val="00295C60"/>
    <w:rsid w:val="00296044"/>
    <w:rsid w:val="002A1338"/>
    <w:rsid w:val="002A174D"/>
    <w:rsid w:val="002A4A7C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CCA"/>
    <w:rsid w:val="002C4D5D"/>
    <w:rsid w:val="002C5B63"/>
    <w:rsid w:val="002C5DCB"/>
    <w:rsid w:val="002C65CA"/>
    <w:rsid w:val="002C73CA"/>
    <w:rsid w:val="002D0F3C"/>
    <w:rsid w:val="002D29BF"/>
    <w:rsid w:val="002D2B34"/>
    <w:rsid w:val="002D3166"/>
    <w:rsid w:val="002E08F2"/>
    <w:rsid w:val="002E12A6"/>
    <w:rsid w:val="002E4D60"/>
    <w:rsid w:val="002E5280"/>
    <w:rsid w:val="002E556E"/>
    <w:rsid w:val="002E7036"/>
    <w:rsid w:val="002E7373"/>
    <w:rsid w:val="002E7DC2"/>
    <w:rsid w:val="002F00AA"/>
    <w:rsid w:val="002F31DC"/>
    <w:rsid w:val="002F69F5"/>
    <w:rsid w:val="003000E9"/>
    <w:rsid w:val="003076CB"/>
    <w:rsid w:val="00310521"/>
    <w:rsid w:val="00310889"/>
    <w:rsid w:val="00310EB2"/>
    <w:rsid w:val="00311B52"/>
    <w:rsid w:val="0031264B"/>
    <w:rsid w:val="00312C43"/>
    <w:rsid w:val="00313950"/>
    <w:rsid w:val="003150B0"/>
    <w:rsid w:val="00315A56"/>
    <w:rsid w:val="00321CA6"/>
    <w:rsid w:val="00322CB3"/>
    <w:rsid w:val="003233A2"/>
    <w:rsid w:val="0032389C"/>
    <w:rsid w:val="00325C39"/>
    <w:rsid w:val="003261E5"/>
    <w:rsid w:val="00331D44"/>
    <w:rsid w:val="00334946"/>
    <w:rsid w:val="00335705"/>
    <w:rsid w:val="00335E55"/>
    <w:rsid w:val="00337550"/>
    <w:rsid w:val="00337A0C"/>
    <w:rsid w:val="0034163A"/>
    <w:rsid w:val="003419A0"/>
    <w:rsid w:val="00341D0E"/>
    <w:rsid w:val="00342880"/>
    <w:rsid w:val="003428A1"/>
    <w:rsid w:val="0034297B"/>
    <w:rsid w:val="00343C55"/>
    <w:rsid w:val="00344ED4"/>
    <w:rsid w:val="00353771"/>
    <w:rsid w:val="0035423E"/>
    <w:rsid w:val="00361BBE"/>
    <w:rsid w:val="00361E51"/>
    <w:rsid w:val="003620A8"/>
    <w:rsid w:val="003637F4"/>
    <w:rsid w:val="0036619F"/>
    <w:rsid w:val="003668A6"/>
    <w:rsid w:val="00366F20"/>
    <w:rsid w:val="00367D77"/>
    <w:rsid w:val="00367FB6"/>
    <w:rsid w:val="003708D3"/>
    <w:rsid w:val="00383752"/>
    <w:rsid w:val="003839A2"/>
    <w:rsid w:val="00383AD0"/>
    <w:rsid w:val="003911DE"/>
    <w:rsid w:val="00391FBC"/>
    <w:rsid w:val="00393518"/>
    <w:rsid w:val="00393DDC"/>
    <w:rsid w:val="00395E80"/>
    <w:rsid w:val="003A05A5"/>
    <w:rsid w:val="003A1B93"/>
    <w:rsid w:val="003A26CC"/>
    <w:rsid w:val="003A3D8A"/>
    <w:rsid w:val="003A4568"/>
    <w:rsid w:val="003A6546"/>
    <w:rsid w:val="003B1B37"/>
    <w:rsid w:val="003B1D20"/>
    <w:rsid w:val="003B3113"/>
    <w:rsid w:val="003C0223"/>
    <w:rsid w:val="003C0BC6"/>
    <w:rsid w:val="003C20E2"/>
    <w:rsid w:val="003C3207"/>
    <w:rsid w:val="003C35E2"/>
    <w:rsid w:val="003C7EA3"/>
    <w:rsid w:val="003D2586"/>
    <w:rsid w:val="003D54BE"/>
    <w:rsid w:val="003E0F27"/>
    <w:rsid w:val="003E39DA"/>
    <w:rsid w:val="003F0135"/>
    <w:rsid w:val="003F4B6D"/>
    <w:rsid w:val="003F51E7"/>
    <w:rsid w:val="00400744"/>
    <w:rsid w:val="0040113F"/>
    <w:rsid w:val="004022C6"/>
    <w:rsid w:val="004040D3"/>
    <w:rsid w:val="00405C24"/>
    <w:rsid w:val="00406218"/>
    <w:rsid w:val="00406483"/>
    <w:rsid w:val="00407700"/>
    <w:rsid w:val="00411009"/>
    <w:rsid w:val="0042028D"/>
    <w:rsid w:val="00422C4D"/>
    <w:rsid w:val="004240C0"/>
    <w:rsid w:val="004256DA"/>
    <w:rsid w:val="00433E62"/>
    <w:rsid w:val="00435399"/>
    <w:rsid w:val="004373DD"/>
    <w:rsid w:val="00440817"/>
    <w:rsid w:val="004409C2"/>
    <w:rsid w:val="00442BA5"/>
    <w:rsid w:val="0044347A"/>
    <w:rsid w:val="00444021"/>
    <w:rsid w:val="00445B09"/>
    <w:rsid w:val="0045060F"/>
    <w:rsid w:val="0045089B"/>
    <w:rsid w:val="00450D5C"/>
    <w:rsid w:val="00450E8C"/>
    <w:rsid w:val="00451BDD"/>
    <w:rsid w:val="004544CB"/>
    <w:rsid w:val="00461342"/>
    <w:rsid w:val="00462AC5"/>
    <w:rsid w:val="00464EA4"/>
    <w:rsid w:val="00465432"/>
    <w:rsid w:val="004664B6"/>
    <w:rsid w:val="0047458D"/>
    <w:rsid w:val="00474F56"/>
    <w:rsid w:val="004758AA"/>
    <w:rsid w:val="00475CE6"/>
    <w:rsid w:val="004776C5"/>
    <w:rsid w:val="00480106"/>
    <w:rsid w:val="00481C45"/>
    <w:rsid w:val="004821A6"/>
    <w:rsid w:val="00483EA2"/>
    <w:rsid w:val="004860A5"/>
    <w:rsid w:val="004907E4"/>
    <w:rsid w:val="0049107D"/>
    <w:rsid w:val="004920FB"/>
    <w:rsid w:val="004926FA"/>
    <w:rsid w:val="00493A81"/>
    <w:rsid w:val="00493AB9"/>
    <w:rsid w:val="004954D6"/>
    <w:rsid w:val="00495E54"/>
    <w:rsid w:val="00496DA3"/>
    <w:rsid w:val="004A1EC2"/>
    <w:rsid w:val="004A2DDF"/>
    <w:rsid w:val="004A3E2D"/>
    <w:rsid w:val="004A58AE"/>
    <w:rsid w:val="004A60FD"/>
    <w:rsid w:val="004A6DF6"/>
    <w:rsid w:val="004A70AC"/>
    <w:rsid w:val="004B014F"/>
    <w:rsid w:val="004B1C0D"/>
    <w:rsid w:val="004B3119"/>
    <w:rsid w:val="004B42C3"/>
    <w:rsid w:val="004B51D2"/>
    <w:rsid w:val="004B5287"/>
    <w:rsid w:val="004B7684"/>
    <w:rsid w:val="004C16EE"/>
    <w:rsid w:val="004C21C6"/>
    <w:rsid w:val="004C42DE"/>
    <w:rsid w:val="004D0CD2"/>
    <w:rsid w:val="004D1C6E"/>
    <w:rsid w:val="004D3308"/>
    <w:rsid w:val="004E2FC6"/>
    <w:rsid w:val="004E5D66"/>
    <w:rsid w:val="004F019E"/>
    <w:rsid w:val="004F07FF"/>
    <w:rsid w:val="004F0D39"/>
    <w:rsid w:val="004F3523"/>
    <w:rsid w:val="004F6D21"/>
    <w:rsid w:val="005011BF"/>
    <w:rsid w:val="00501580"/>
    <w:rsid w:val="005107BE"/>
    <w:rsid w:val="00511826"/>
    <w:rsid w:val="005130A2"/>
    <w:rsid w:val="0052141C"/>
    <w:rsid w:val="005219A9"/>
    <w:rsid w:val="00522457"/>
    <w:rsid w:val="005260A0"/>
    <w:rsid w:val="005318F0"/>
    <w:rsid w:val="00531ED4"/>
    <w:rsid w:val="005337AE"/>
    <w:rsid w:val="00534406"/>
    <w:rsid w:val="00540C02"/>
    <w:rsid w:val="005414B0"/>
    <w:rsid w:val="005415D7"/>
    <w:rsid w:val="005424C7"/>
    <w:rsid w:val="00546009"/>
    <w:rsid w:val="00546D26"/>
    <w:rsid w:val="00550AAD"/>
    <w:rsid w:val="005519A6"/>
    <w:rsid w:val="00551BBA"/>
    <w:rsid w:val="00554250"/>
    <w:rsid w:val="00556532"/>
    <w:rsid w:val="005577C6"/>
    <w:rsid w:val="0055787C"/>
    <w:rsid w:val="00557A7D"/>
    <w:rsid w:val="00562460"/>
    <w:rsid w:val="005656BF"/>
    <w:rsid w:val="005658B0"/>
    <w:rsid w:val="005668AF"/>
    <w:rsid w:val="00566A20"/>
    <w:rsid w:val="00567103"/>
    <w:rsid w:val="00567E70"/>
    <w:rsid w:val="005706B5"/>
    <w:rsid w:val="00570F52"/>
    <w:rsid w:val="00572A30"/>
    <w:rsid w:val="00573FC3"/>
    <w:rsid w:val="0057482A"/>
    <w:rsid w:val="00574DC3"/>
    <w:rsid w:val="0059212E"/>
    <w:rsid w:val="005956D8"/>
    <w:rsid w:val="005961BB"/>
    <w:rsid w:val="005979B3"/>
    <w:rsid w:val="005A0EFF"/>
    <w:rsid w:val="005A1D68"/>
    <w:rsid w:val="005A1F08"/>
    <w:rsid w:val="005A4BF2"/>
    <w:rsid w:val="005A621A"/>
    <w:rsid w:val="005B0F75"/>
    <w:rsid w:val="005B740F"/>
    <w:rsid w:val="005C0D9D"/>
    <w:rsid w:val="005C5C80"/>
    <w:rsid w:val="005C704B"/>
    <w:rsid w:val="005C7B25"/>
    <w:rsid w:val="005D0375"/>
    <w:rsid w:val="005D41FD"/>
    <w:rsid w:val="005D45A2"/>
    <w:rsid w:val="005D48CA"/>
    <w:rsid w:val="005D4C8F"/>
    <w:rsid w:val="005D7AC1"/>
    <w:rsid w:val="005E077F"/>
    <w:rsid w:val="005E23D3"/>
    <w:rsid w:val="005E31FA"/>
    <w:rsid w:val="005E32E5"/>
    <w:rsid w:val="005E4DD2"/>
    <w:rsid w:val="005E5D02"/>
    <w:rsid w:val="005E6120"/>
    <w:rsid w:val="005E74E3"/>
    <w:rsid w:val="005E7FC8"/>
    <w:rsid w:val="005F03C2"/>
    <w:rsid w:val="005F10C0"/>
    <w:rsid w:val="005F12A8"/>
    <w:rsid w:val="005F1432"/>
    <w:rsid w:val="005F2B0B"/>
    <w:rsid w:val="005F5AD6"/>
    <w:rsid w:val="005F782D"/>
    <w:rsid w:val="005F7959"/>
    <w:rsid w:val="00601421"/>
    <w:rsid w:val="006019F1"/>
    <w:rsid w:val="00604F00"/>
    <w:rsid w:val="00611466"/>
    <w:rsid w:val="00611E97"/>
    <w:rsid w:val="00612641"/>
    <w:rsid w:val="00612B2B"/>
    <w:rsid w:val="00614FE4"/>
    <w:rsid w:val="006156CA"/>
    <w:rsid w:val="00615ADB"/>
    <w:rsid w:val="006174F1"/>
    <w:rsid w:val="006225DE"/>
    <w:rsid w:val="0062407F"/>
    <w:rsid w:val="00625F8A"/>
    <w:rsid w:val="00626AB4"/>
    <w:rsid w:val="00626C2D"/>
    <w:rsid w:val="006342C9"/>
    <w:rsid w:val="00634B36"/>
    <w:rsid w:val="006351DF"/>
    <w:rsid w:val="00635DA7"/>
    <w:rsid w:val="00637778"/>
    <w:rsid w:val="00637999"/>
    <w:rsid w:val="00645984"/>
    <w:rsid w:val="006461B8"/>
    <w:rsid w:val="006517D2"/>
    <w:rsid w:val="00652CD6"/>
    <w:rsid w:val="006536D6"/>
    <w:rsid w:val="00656FA2"/>
    <w:rsid w:val="0065712E"/>
    <w:rsid w:val="00657807"/>
    <w:rsid w:val="00660D5A"/>
    <w:rsid w:val="00661E78"/>
    <w:rsid w:val="006676D3"/>
    <w:rsid w:val="00670569"/>
    <w:rsid w:val="00670717"/>
    <w:rsid w:val="006712B1"/>
    <w:rsid w:val="0067357F"/>
    <w:rsid w:val="00673B11"/>
    <w:rsid w:val="00675163"/>
    <w:rsid w:val="006755F8"/>
    <w:rsid w:val="00675AA4"/>
    <w:rsid w:val="00677168"/>
    <w:rsid w:val="00683E2B"/>
    <w:rsid w:val="00684BB9"/>
    <w:rsid w:val="006856AC"/>
    <w:rsid w:val="00686DDF"/>
    <w:rsid w:val="0069262B"/>
    <w:rsid w:val="006930FE"/>
    <w:rsid w:val="0069349A"/>
    <w:rsid w:val="006944F0"/>
    <w:rsid w:val="006959CE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171D"/>
    <w:rsid w:val="006C239D"/>
    <w:rsid w:val="006C5BFD"/>
    <w:rsid w:val="006C6417"/>
    <w:rsid w:val="006D2126"/>
    <w:rsid w:val="006D2512"/>
    <w:rsid w:val="006D4150"/>
    <w:rsid w:val="006D5E3C"/>
    <w:rsid w:val="006D7C16"/>
    <w:rsid w:val="006E0BEE"/>
    <w:rsid w:val="006E1528"/>
    <w:rsid w:val="006E1E32"/>
    <w:rsid w:val="006E2F9A"/>
    <w:rsid w:val="006E36B2"/>
    <w:rsid w:val="006E437C"/>
    <w:rsid w:val="006E4666"/>
    <w:rsid w:val="006E5CB3"/>
    <w:rsid w:val="006E6AA4"/>
    <w:rsid w:val="006E760B"/>
    <w:rsid w:val="006F0A80"/>
    <w:rsid w:val="006F2515"/>
    <w:rsid w:val="006F5021"/>
    <w:rsid w:val="007011B6"/>
    <w:rsid w:val="007023AF"/>
    <w:rsid w:val="00703BBF"/>
    <w:rsid w:val="00706A21"/>
    <w:rsid w:val="00707670"/>
    <w:rsid w:val="00707CA9"/>
    <w:rsid w:val="00710CFC"/>
    <w:rsid w:val="007130C3"/>
    <w:rsid w:val="00715889"/>
    <w:rsid w:val="0071588B"/>
    <w:rsid w:val="00716A34"/>
    <w:rsid w:val="0071756D"/>
    <w:rsid w:val="00722105"/>
    <w:rsid w:val="00723866"/>
    <w:rsid w:val="00725372"/>
    <w:rsid w:val="00725C71"/>
    <w:rsid w:val="007305FE"/>
    <w:rsid w:val="00731A92"/>
    <w:rsid w:val="00731AC4"/>
    <w:rsid w:val="00731AD9"/>
    <w:rsid w:val="007367A0"/>
    <w:rsid w:val="007400D7"/>
    <w:rsid w:val="007400F9"/>
    <w:rsid w:val="007416B8"/>
    <w:rsid w:val="007432D8"/>
    <w:rsid w:val="007433F4"/>
    <w:rsid w:val="007442A3"/>
    <w:rsid w:val="00745488"/>
    <w:rsid w:val="00745C71"/>
    <w:rsid w:val="00746EA9"/>
    <w:rsid w:val="00747219"/>
    <w:rsid w:val="00750932"/>
    <w:rsid w:val="00757C41"/>
    <w:rsid w:val="007611FC"/>
    <w:rsid w:val="00762625"/>
    <w:rsid w:val="00763DD1"/>
    <w:rsid w:val="00764A74"/>
    <w:rsid w:val="007660D2"/>
    <w:rsid w:val="007660E2"/>
    <w:rsid w:val="0076692A"/>
    <w:rsid w:val="00766FF1"/>
    <w:rsid w:val="00767C3A"/>
    <w:rsid w:val="007720C6"/>
    <w:rsid w:val="00772546"/>
    <w:rsid w:val="00773E86"/>
    <w:rsid w:val="0077549C"/>
    <w:rsid w:val="00776332"/>
    <w:rsid w:val="00776CAF"/>
    <w:rsid w:val="00777B4A"/>
    <w:rsid w:val="00777B83"/>
    <w:rsid w:val="0078026C"/>
    <w:rsid w:val="007822B1"/>
    <w:rsid w:val="00783B75"/>
    <w:rsid w:val="007853E8"/>
    <w:rsid w:val="00785A08"/>
    <w:rsid w:val="00785CE0"/>
    <w:rsid w:val="007868E6"/>
    <w:rsid w:val="00787650"/>
    <w:rsid w:val="00790F4E"/>
    <w:rsid w:val="00792D18"/>
    <w:rsid w:val="00794B12"/>
    <w:rsid w:val="00795453"/>
    <w:rsid w:val="007A1882"/>
    <w:rsid w:val="007A3F2E"/>
    <w:rsid w:val="007A49DF"/>
    <w:rsid w:val="007A6307"/>
    <w:rsid w:val="007A7CF6"/>
    <w:rsid w:val="007B01B3"/>
    <w:rsid w:val="007B3CD2"/>
    <w:rsid w:val="007B3D27"/>
    <w:rsid w:val="007B409C"/>
    <w:rsid w:val="007B478C"/>
    <w:rsid w:val="007C11E7"/>
    <w:rsid w:val="007C4028"/>
    <w:rsid w:val="007C4EA7"/>
    <w:rsid w:val="007C69DD"/>
    <w:rsid w:val="007C7AA1"/>
    <w:rsid w:val="007D0FEA"/>
    <w:rsid w:val="007D4412"/>
    <w:rsid w:val="007D67E5"/>
    <w:rsid w:val="007E04F3"/>
    <w:rsid w:val="007E0E9A"/>
    <w:rsid w:val="007E3303"/>
    <w:rsid w:val="007E36C0"/>
    <w:rsid w:val="007E4D10"/>
    <w:rsid w:val="007E4F9E"/>
    <w:rsid w:val="007E7323"/>
    <w:rsid w:val="007E7C8A"/>
    <w:rsid w:val="007F0ECC"/>
    <w:rsid w:val="007F210E"/>
    <w:rsid w:val="007F2D4F"/>
    <w:rsid w:val="007F3037"/>
    <w:rsid w:val="007F3FD5"/>
    <w:rsid w:val="007F4199"/>
    <w:rsid w:val="007F512A"/>
    <w:rsid w:val="007F5BB5"/>
    <w:rsid w:val="008018BE"/>
    <w:rsid w:val="00801B6E"/>
    <w:rsid w:val="0080392F"/>
    <w:rsid w:val="00804DD1"/>
    <w:rsid w:val="0080531E"/>
    <w:rsid w:val="008107D1"/>
    <w:rsid w:val="00815656"/>
    <w:rsid w:val="00815BD1"/>
    <w:rsid w:val="00816E6F"/>
    <w:rsid w:val="0081781B"/>
    <w:rsid w:val="00820EEA"/>
    <w:rsid w:val="00821D13"/>
    <w:rsid w:val="0082396E"/>
    <w:rsid w:val="00826D18"/>
    <w:rsid w:val="008305EC"/>
    <w:rsid w:val="00832A9A"/>
    <w:rsid w:val="00833D84"/>
    <w:rsid w:val="00834B83"/>
    <w:rsid w:val="0083502C"/>
    <w:rsid w:val="00842707"/>
    <w:rsid w:val="00843A72"/>
    <w:rsid w:val="00844A2A"/>
    <w:rsid w:val="008513C5"/>
    <w:rsid w:val="00854B24"/>
    <w:rsid w:val="00855399"/>
    <w:rsid w:val="008602ED"/>
    <w:rsid w:val="008628A3"/>
    <w:rsid w:val="00862DF2"/>
    <w:rsid w:val="008632D4"/>
    <w:rsid w:val="008634C1"/>
    <w:rsid w:val="00866717"/>
    <w:rsid w:val="00872C7D"/>
    <w:rsid w:val="00874FE4"/>
    <w:rsid w:val="00876420"/>
    <w:rsid w:val="0087660F"/>
    <w:rsid w:val="0088041B"/>
    <w:rsid w:val="008819FB"/>
    <w:rsid w:val="00882500"/>
    <w:rsid w:val="008838C3"/>
    <w:rsid w:val="00890E77"/>
    <w:rsid w:val="00891D63"/>
    <w:rsid w:val="00893B7F"/>
    <w:rsid w:val="00894BAF"/>
    <w:rsid w:val="008965D5"/>
    <w:rsid w:val="00896641"/>
    <w:rsid w:val="00897023"/>
    <w:rsid w:val="008A1899"/>
    <w:rsid w:val="008A3C87"/>
    <w:rsid w:val="008A57C4"/>
    <w:rsid w:val="008A6592"/>
    <w:rsid w:val="008A65AB"/>
    <w:rsid w:val="008A699C"/>
    <w:rsid w:val="008B4051"/>
    <w:rsid w:val="008B4468"/>
    <w:rsid w:val="008B44A4"/>
    <w:rsid w:val="008B4568"/>
    <w:rsid w:val="008C096B"/>
    <w:rsid w:val="008C0DA8"/>
    <w:rsid w:val="008C1DF8"/>
    <w:rsid w:val="008C2411"/>
    <w:rsid w:val="008C5FBE"/>
    <w:rsid w:val="008C68CD"/>
    <w:rsid w:val="008C72D7"/>
    <w:rsid w:val="008D1D45"/>
    <w:rsid w:val="008D281C"/>
    <w:rsid w:val="008D2976"/>
    <w:rsid w:val="008D43A0"/>
    <w:rsid w:val="008D6F02"/>
    <w:rsid w:val="008D768F"/>
    <w:rsid w:val="008E4E62"/>
    <w:rsid w:val="008E7FAA"/>
    <w:rsid w:val="008F34A7"/>
    <w:rsid w:val="00902F44"/>
    <w:rsid w:val="00905279"/>
    <w:rsid w:val="00905CC4"/>
    <w:rsid w:val="00905E63"/>
    <w:rsid w:val="00906DAA"/>
    <w:rsid w:val="00907496"/>
    <w:rsid w:val="0091120A"/>
    <w:rsid w:val="00911C11"/>
    <w:rsid w:val="0091657F"/>
    <w:rsid w:val="009174E2"/>
    <w:rsid w:val="00921597"/>
    <w:rsid w:val="00922275"/>
    <w:rsid w:val="009224D2"/>
    <w:rsid w:val="009255A1"/>
    <w:rsid w:val="009259F7"/>
    <w:rsid w:val="00925FDF"/>
    <w:rsid w:val="0092725D"/>
    <w:rsid w:val="009329BC"/>
    <w:rsid w:val="00934F92"/>
    <w:rsid w:val="00937C76"/>
    <w:rsid w:val="0094039E"/>
    <w:rsid w:val="00940B4B"/>
    <w:rsid w:val="00941E03"/>
    <w:rsid w:val="0094632E"/>
    <w:rsid w:val="00947667"/>
    <w:rsid w:val="009477AB"/>
    <w:rsid w:val="0094790A"/>
    <w:rsid w:val="0095216B"/>
    <w:rsid w:val="009521E5"/>
    <w:rsid w:val="00960094"/>
    <w:rsid w:val="0096177C"/>
    <w:rsid w:val="00961C7B"/>
    <w:rsid w:val="00964FC6"/>
    <w:rsid w:val="00965505"/>
    <w:rsid w:val="00965720"/>
    <w:rsid w:val="00965850"/>
    <w:rsid w:val="00965E6C"/>
    <w:rsid w:val="0096786E"/>
    <w:rsid w:val="00970408"/>
    <w:rsid w:val="00972934"/>
    <w:rsid w:val="00972A59"/>
    <w:rsid w:val="00972F95"/>
    <w:rsid w:val="009778F4"/>
    <w:rsid w:val="00980081"/>
    <w:rsid w:val="00981447"/>
    <w:rsid w:val="009831B5"/>
    <w:rsid w:val="00983F1D"/>
    <w:rsid w:val="009843FD"/>
    <w:rsid w:val="00984EEF"/>
    <w:rsid w:val="0098521E"/>
    <w:rsid w:val="00985CEE"/>
    <w:rsid w:val="00987AD9"/>
    <w:rsid w:val="00993E9B"/>
    <w:rsid w:val="00994B61"/>
    <w:rsid w:val="00995C32"/>
    <w:rsid w:val="00996B81"/>
    <w:rsid w:val="009A01EF"/>
    <w:rsid w:val="009A2311"/>
    <w:rsid w:val="009A269B"/>
    <w:rsid w:val="009A4DCD"/>
    <w:rsid w:val="009A56EF"/>
    <w:rsid w:val="009B2B1E"/>
    <w:rsid w:val="009B2B51"/>
    <w:rsid w:val="009B37CB"/>
    <w:rsid w:val="009B47DA"/>
    <w:rsid w:val="009B513E"/>
    <w:rsid w:val="009B5757"/>
    <w:rsid w:val="009B77AA"/>
    <w:rsid w:val="009C24E1"/>
    <w:rsid w:val="009C38FF"/>
    <w:rsid w:val="009C63B8"/>
    <w:rsid w:val="009C6B0C"/>
    <w:rsid w:val="009C7FD9"/>
    <w:rsid w:val="009D01C1"/>
    <w:rsid w:val="009D0F6E"/>
    <w:rsid w:val="009D1A39"/>
    <w:rsid w:val="009D2B82"/>
    <w:rsid w:val="009D335F"/>
    <w:rsid w:val="009E3A1E"/>
    <w:rsid w:val="009E3ACA"/>
    <w:rsid w:val="009E46D9"/>
    <w:rsid w:val="009E5EB3"/>
    <w:rsid w:val="009E5ED3"/>
    <w:rsid w:val="009E6B8B"/>
    <w:rsid w:val="009F1262"/>
    <w:rsid w:val="009F14F4"/>
    <w:rsid w:val="009F19EF"/>
    <w:rsid w:val="009F3DA5"/>
    <w:rsid w:val="009F5288"/>
    <w:rsid w:val="009F7B35"/>
    <w:rsid w:val="00A00830"/>
    <w:rsid w:val="00A019A0"/>
    <w:rsid w:val="00A02658"/>
    <w:rsid w:val="00A03C56"/>
    <w:rsid w:val="00A0503F"/>
    <w:rsid w:val="00A05195"/>
    <w:rsid w:val="00A07CF2"/>
    <w:rsid w:val="00A110C0"/>
    <w:rsid w:val="00A162F1"/>
    <w:rsid w:val="00A21930"/>
    <w:rsid w:val="00A23E49"/>
    <w:rsid w:val="00A26F0D"/>
    <w:rsid w:val="00A30866"/>
    <w:rsid w:val="00A30AC4"/>
    <w:rsid w:val="00A3110A"/>
    <w:rsid w:val="00A32AD9"/>
    <w:rsid w:val="00A339B7"/>
    <w:rsid w:val="00A353BF"/>
    <w:rsid w:val="00A36442"/>
    <w:rsid w:val="00A37514"/>
    <w:rsid w:val="00A4010E"/>
    <w:rsid w:val="00A407FA"/>
    <w:rsid w:val="00A45060"/>
    <w:rsid w:val="00A4601A"/>
    <w:rsid w:val="00A4640A"/>
    <w:rsid w:val="00A51019"/>
    <w:rsid w:val="00A51056"/>
    <w:rsid w:val="00A51A65"/>
    <w:rsid w:val="00A53539"/>
    <w:rsid w:val="00A54766"/>
    <w:rsid w:val="00A54F67"/>
    <w:rsid w:val="00A56110"/>
    <w:rsid w:val="00A56FD6"/>
    <w:rsid w:val="00A620B3"/>
    <w:rsid w:val="00A631AC"/>
    <w:rsid w:val="00A637DA"/>
    <w:rsid w:val="00A63EA5"/>
    <w:rsid w:val="00A7405D"/>
    <w:rsid w:val="00A74969"/>
    <w:rsid w:val="00A75E14"/>
    <w:rsid w:val="00A82D39"/>
    <w:rsid w:val="00A834F2"/>
    <w:rsid w:val="00A83BBC"/>
    <w:rsid w:val="00A8480D"/>
    <w:rsid w:val="00A8642E"/>
    <w:rsid w:val="00A86806"/>
    <w:rsid w:val="00A92387"/>
    <w:rsid w:val="00A92C9C"/>
    <w:rsid w:val="00A933A6"/>
    <w:rsid w:val="00A954B3"/>
    <w:rsid w:val="00AA03E2"/>
    <w:rsid w:val="00AA1983"/>
    <w:rsid w:val="00AA2DC8"/>
    <w:rsid w:val="00AA5A15"/>
    <w:rsid w:val="00AB39D4"/>
    <w:rsid w:val="00AB3DD7"/>
    <w:rsid w:val="00AB46A8"/>
    <w:rsid w:val="00AB4C10"/>
    <w:rsid w:val="00AB5486"/>
    <w:rsid w:val="00AB7EDD"/>
    <w:rsid w:val="00AC2204"/>
    <w:rsid w:val="00AC30D8"/>
    <w:rsid w:val="00AC4A53"/>
    <w:rsid w:val="00AC50EC"/>
    <w:rsid w:val="00AD32C6"/>
    <w:rsid w:val="00AE0028"/>
    <w:rsid w:val="00AE130B"/>
    <w:rsid w:val="00AE1CED"/>
    <w:rsid w:val="00AE44B0"/>
    <w:rsid w:val="00AE6225"/>
    <w:rsid w:val="00AE6A15"/>
    <w:rsid w:val="00AF0E74"/>
    <w:rsid w:val="00AF2FDA"/>
    <w:rsid w:val="00AF68E2"/>
    <w:rsid w:val="00B004F8"/>
    <w:rsid w:val="00B0149C"/>
    <w:rsid w:val="00B01976"/>
    <w:rsid w:val="00B01A76"/>
    <w:rsid w:val="00B02D46"/>
    <w:rsid w:val="00B03B5A"/>
    <w:rsid w:val="00B11ED6"/>
    <w:rsid w:val="00B131E1"/>
    <w:rsid w:val="00B16318"/>
    <w:rsid w:val="00B16FE1"/>
    <w:rsid w:val="00B21ACB"/>
    <w:rsid w:val="00B221F7"/>
    <w:rsid w:val="00B276AA"/>
    <w:rsid w:val="00B31CED"/>
    <w:rsid w:val="00B32053"/>
    <w:rsid w:val="00B32799"/>
    <w:rsid w:val="00B32D4E"/>
    <w:rsid w:val="00B340FE"/>
    <w:rsid w:val="00B34DED"/>
    <w:rsid w:val="00B37034"/>
    <w:rsid w:val="00B37CB3"/>
    <w:rsid w:val="00B43753"/>
    <w:rsid w:val="00B440DF"/>
    <w:rsid w:val="00B44FDA"/>
    <w:rsid w:val="00B45A0C"/>
    <w:rsid w:val="00B502F8"/>
    <w:rsid w:val="00B54A3F"/>
    <w:rsid w:val="00B558A5"/>
    <w:rsid w:val="00B64444"/>
    <w:rsid w:val="00B66BBA"/>
    <w:rsid w:val="00B70DB8"/>
    <w:rsid w:val="00B70DCE"/>
    <w:rsid w:val="00B75825"/>
    <w:rsid w:val="00B7722D"/>
    <w:rsid w:val="00B772D7"/>
    <w:rsid w:val="00B814A1"/>
    <w:rsid w:val="00B84B79"/>
    <w:rsid w:val="00B8553F"/>
    <w:rsid w:val="00B86355"/>
    <w:rsid w:val="00B9136B"/>
    <w:rsid w:val="00B932A5"/>
    <w:rsid w:val="00B95166"/>
    <w:rsid w:val="00B955C8"/>
    <w:rsid w:val="00B96909"/>
    <w:rsid w:val="00B9726B"/>
    <w:rsid w:val="00BA6738"/>
    <w:rsid w:val="00BB1C1E"/>
    <w:rsid w:val="00BB2211"/>
    <w:rsid w:val="00BB37E4"/>
    <w:rsid w:val="00BB3BFC"/>
    <w:rsid w:val="00BB49C1"/>
    <w:rsid w:val="00BB751C"/>
    <w:rsid w:val="00BB7E9D"/>
    <w:rsid w:val="00BC1CE4"/>
    <w:rsid w:val="00BC43D3"/>
    <w:rsid w:val="00BC5261"/>
    <w:rsid w:val="00BC66DE"/>
    <w:rsid w:val="00BD0EF2"/>
    <w:rsid w:val="00BD292C"/>
    <w:rsid w:val="00BD3B4A"/>
    <w:rsid w:val="00BD3ED4"/>
    <w:rsid w:val="00BD440E"/>
    <w:rsid w:val="00BD55B0"/>
    <w:rsid w:val="00BD60C2"/>
    <w:rsid w:val="00BE0508"/>
    <w:rsid w:val="00BE0CE6"/>
    <w:rsid w:val="00BE1E85"/>
    <w:rsid w:val="00BE58D3"/>
    <w:rsid w:val="00BE5D02"/>
    <w:rsid w:val="00BE67C7"/>
    <w:rsid w:val="00BF2F72"/>
    <w:rsid w:val="00BF384A"/>
    <w:rsid w:val="00C02898"/>
    <w:rsid w:val="00C03848"/>
    <w:rsid w:val="00C0432A"/>
    <w:rsid w:val="00C062BB"/>
    <w:rsid w:val="00C10303"/>
    <w:rsid w:val="00C10773"/>
    <w:rsid w:val="00C13744"/>
    <w:rsid w:val="00C1546C"/>
    <w:rsid w:val="00C16DAB"/>
    <w:rsid w:val="00C1752D"/>
    <w:rsid w:val="00C22012"/>
    <w:rsid w:val="00C222FE"/>
    <w:rsid w:val="00C2262C"/>
    <w:rsid w:val="00C2419F"/>
    <w:rsid w:val="00C2582A"/>
    <w:rsid w:val="00C3140A"/>
    <w:rsid w:val="00C32C00"/>
    <w:rsid w:val="00C375B4"/>
    <w:rsid w:val="00C40BAE"/>
    <w:rsid w:val="00C42AF5"/>
    <w:rsid w:val="00C4354F"/>
    <w:rsid w:val="00C435CC"/>
    <w:rsid w:val="00C4588B"/>
    <w:rsid w:val="00C46578"/>
    <w:rsid w:val="00C4786E"/>
    <w:rsid w:val="00C47AD5"/>
    <w:rsid w:val="00C5075E"/>
    <w:rsid w:val="00C52F91"/>
    <w:rsid w:val="00C532E9"/>
    <w:rsid w:val="00C53333"/>
    <w:rsid w:val="00C53ADE"/>
    <w:rsid w:val="00C6024C"/>
    <w:rsid w:val="00C6152F"/>
    <w:rsid w:val="00C628C7"/>
    <w:rsid w:val="00C62D13"/>
    <w:rsid w:val="00C63DD2"/>
    <w:rsid w:val="00C644E0"/>
    <w:rsid w:val="00C64A69"/>
    <w:rsid w:val="00C64CBB"/>
    <w:rsid w:val="00C66B18"/>
    <w:rsid w:val="00C67F6B"/>
    <w:rsid w:val="00C73A01"/>
    <w:rsid w:val="00C80FDC"/>
    <w:rsid w:val="00C82572"/>
    <w:rsid w:val="00C8317E"/>
    <w:rsid w:val="00C84B62"/>
    <w:rsid w:val="00C85490"/>
    <w:rsid w:val="00C85637"/>
    <w:rsid w:val="00C9342B"/>
    <w:rsid w:val="00C935AF"/>
    <w:rsid w:val="00C93D5E"/>
    <w:rsid w:val="00C9497D"/>
    <w:rsid w:val="00C96E06"/>
    <w:rsid w:val="00CA158B"/>
    <w:rsid w:val="00CA290C"/>
    <w:rsid w:val="00CA379D"/>
    <w:rsid w:val="00CA3B65"/>
    <w:rsid w:val="00CA3FC2"/>
    <w:rsid w:val="00CA69F1"/>
    <w:rsid w:val="00CA6F31"/>
    <w:rsid w:val="00CA7183"/>
    <w:rsid w:val="00CA7212"/>
    <w:rsid w:val="00CB025E"/>
    <w:rsid w:val="00CB119B"/>
    <w:rsid w:val="00CB16CB"/>
    <w:rsid w:val="00CB18FB"/>
    <w:rsid w:val="00CB3808"/>
    <w:rsid w:val="00CB6920"/>
    <w:rsid w:val="00CB6A8F"/>
    <w:rsid w:val="00CB7662"/>
    <w:rsid w:val="00CC0631"/>
    <w:rsid w:val="00CC0A56"/>
    <w:rsid w:val="00CC29FB"/>
    <w:rsid w:val="00CC6247"/>
    <w:rsid w:val="00CD2406"/>
    <w:rsid w:val="00CD2884"/>
    <w:rsid w:val="00CD3B2A"/>
    <w:rsid w:val="00CD7598"/>
    <w:rsid w:val="00CE33AB"/>
    <w:rsid w:val="00CE351F"/>
    <w:rsid w:val="00CE4848"/>
    <w:rsid w:val="00CE609F"/>
    <w:rsid w:val="00CE62D1"/>
    <w:rsid w:val="00CE7DB3"/>
    <w:rsid w:val="00CF1BEE"/>
    <w:rsid w:val="00CF27A2"/>
    <w:rsid w:val="00CF3949"/>
    <w:rsid w:val="00CF766B"/>
    <w:rsid w:val="00D00DFE"/>
    <w:rsid w:val="00D03C6E"/>
    <w:rsid w:val="00D05EC8"/>
    <w:rsid w:val="00D06C0F"/>
    <w:rsid w:val="00D12EAE"/>
    <w:rsid w:val="00D12ED8"/>
    <w:rsid w:val="00D13AA4"/>
    <w:rsid w:val="00D13FC0"/>
    <w:rsid w:val="00D148F1"/>
    <w:rsid w:val="00D16AAE"/>
    <w:rsid w:val="00D16B6B"/>
    <w:rsid w:val="00D20EB0"/>
    <w:rsid w:val="00D252CA"/>
    <w:rsid w:val="00D26A03"/>
    <w:rsid w:val="00D27730"/>
    <w:rsid w:val="00D31F9A"/>
    <w:rsid w:val="00D32EEF"/>
    <w:rsid w:val="00D33326"/>
    <w:rsid w:val="00D34210"/>
    <w:rsid w:val="00D36D1A"/>
    <w:rsid w:val="00D37E2C"/>
    <w:rsid w:val="00D42DF0"/>
    <w:rsid w:val="00D4394F"/>
    <w:rsid w:val="00D452F9"/>
    <w:rsid w:val="00D4599C"/>
    <w:rsid w:val="00D45C6E"/>
    <w:rsid w:val="00D46062"/>
    <w:rsid w:val="00D46072"/>
    <w:rsid w:val="00D460ED"/>
    <w:rsid w:val="00D4613A"/>
    <w:rsid w:val="00D4727C"/>
    <w:rsid w:val="00D47835"/>
    <w:rsid w:val="00D50CC7"/>
    <w:rsid w:val="00D52269"/>
    <w:rsid w:val="00D53456"/>
    <w:rsid w:val="00D53EAD"/>
    <w:rsid w:val="00D54F4F"/>
    <w:rsid w:val="00D6151F"/>
    <w:rsid w:val="00D617DC"/>
    <w:rsid w:val="00D62564"/>
    <w:rsid w:val="00D710F0"/>
    <w:rsid w:val="00D71A6C"/>
    <w:rsid w:val="00D71CEE"/>
    <w:rsid w:val="00D73AB8"/>
    <w:rsid w:val="00D743B2"/>
    <w:rsid w:val="00D745CF"/>
    <w:rsid w:val="00D7633B"/>
    <w:rsid w:val="00D76B15"/>
    <w:rsid w:val="00D809F0"/>
    <w:rsid w:val="00D8323F"/>
    <w:rsid w:val="00D85EB9"/>
    <w:rsid w:val="00D90156"/>
    <w:rsid w:val="00D9437D"/>
    <w:rsid w:val="00D945A7"/>
    <w:rsid w:val="00D966E2"/>
    <w:rsid w:val="00D97967"/>
    <w:rsid w:val="00DA0152"/>
    <w:rsid w:val="00DA167F"/>
    <w:rsid w:val="00DA1D02"/>
    <w:rsid w:val="00DA1F1F"/>
    <w:rsid w:val="00DA37B8"/>
    <w:rsid w:val="00DA649D"/>
    <w:rsid w:val="00DA655C"/>
    <w:rsid w:val="00DA71F1"/>
    <w:rsid w:val="00DB01B0"/>
    <w:rsid w:val="00DB2CA1"/>
    <w:rsid w:val="00DB2CF4"/>
    <w:rsid w:val="00DB4AEE"/>
    <w:rsid w:val="00DB53DE"/>
    <w:rsid w:val="00DB58B9"/>
    <w:rsid w:val="00DC030F"/>
    <w:rsid w:val="00DC70AF"/>
    <w:rsid w:val="00DD1A29"/>
    <w:rsid w:val="00DD3831"/>
    <w:rsid w:val="00DD705A"/>
    <w:rsid w:val="00DE1308"/>
    <w:rsid w:val="00DE388A"/>
    <w:rsid w:val="00DE5254"/>
    <w:rsid w:val="00DE673B"/>
    <w:rsid w:val="00DF17C3"/>
    <w:rsid w:val="00E00D09"/>
    <w:rsid w:val="00E02068"/>
    <w:rsid w:val="00E02309"/>
    <w:rsid w:val="00E02505"/>
    <w:rsid w:val="00E02B05"/>
    <w:rsid w:val="00E0305D"/>
    <w:rsid w:val="00E04701"/>
    <w:rsid w:val="00E1158D"/>
    <w:rsid w:val="00E1334B"/>
    <w:rsid w:val="00E15DE6"/>
    <w:rsid w:val="00E23907"/>
    <w:rsid w:val="00E243BC"/>
    <w:rsid w:val="00E30EFD"/>
    <w:rsid w:val="00E315BD"/>
    <w:rsid w:val="00E35CC3"/>
    <w:rsid w:val="00E3718C"/>
    <w:rsid w:val="00E40986"/>
    <w:rsid w:val="00E409AA"/>
    <w:rsid w:val="00E4374C"/>
    <w:rsid w:val="00E44598"/>
    <w:rsid w:val="00E45A99"/>
    <w:rsid w:val="00E46787"/>
    <w:rsid w:val="00E46BFF"/>
    <w:rsid w:val="00E51284"/>
    <w:rsid w:val="00E527A0"/>
    <w:rsid w:val="00E55E07"/>
    <w:rsid w:val="00E5615F"/>
    <w:rsid w:val="00E5642B"/>
    <w:rsid w:val="00E579A4"/>
    <w:rsid w:val="00E64FD9"/>
    <w:rsid w:val="00E654F7"/>
    <w:rsid w:val="00E6653A"/>
    <w:rsid w:val="00E7081D"/>
    <w:rsid w:val="00E717E6"/>
    <w:rsid w:val="00E7282A"/>
    <w:rsid w:val="00E73C10"/>
    <w:rsid w:val="00E76F93"/>
    <w:rsid w:val="00E80117"/>
    <w:rsid w:val="00E808EC"/>
    <w:rsid w:val="00E815AF"/>
    <w:rsid w:val="00E81829"/>
    <w:rsid w:val="00E87BEF"/>
    <w:rsid w:val="00E90EEC"/>
    <w:rsid w:val="00E91FE8"/>
    <w:rsid w:val="00E926DC"/>
    <w:rsid w:val="00E92AA9"/>
    <w:rsid w:val="00E92BB4"/>
    <w:rsid w:val="00E96F2B"/>
    <w:rsid w:val="00E97DEE"/>
    <w:rsid w:val="00EA1140"/>
    <w:rsid w:val="00EA2240"/>
    <w:rsid w:val="00EA2733"/>
    <w:rsid w:val="00EA317D"/>
    <w:rsid w:val="00EA4801"/>
    <w:rsid w:val="00EB2FB6"/>
    <w:rsid w:val="00EB6EBA"/>
    <w:rsid w:val="00EC1A13"/>
    <w:rsid w:val="00EC220B"/>
    <w:rsid w:val="00EC2A46"/>
    <w:rsid w:val="00EC451A"/>
    <w:rsid w:val="00EC4E98"/>
    <w:rsid w:val="00EC6A22"/>
    <w:rsid w:val="00EC6FBB"/>
    <w:rsid w:val="00ED4DCF"/>
    <w:rsid w:val="00ED636A"/>
    <w:rsid w:val="00ED6C13"/>
    <w:rsid w:val="00ED6C99"/>
    <w:rsid w:val="00EE14E2"/>
    <w:rsid w:val="00EE4FD9"/>
    <w:rsid w:val="00EE7F8F"/>
    <w:rsid w:val="00EF420C"/>
    <w:rsid w:val="00EF58B4"/>
    <w:rsid w:val="00EF6346"/>
    <w:rsid w:val="00EF7C93"/>
    <w:rsid w:val="00F0051D"/>
    <w:rsid w:val="00F01B76"/>
    <w:rsid w:val="00F032FF"/>
    <w:rsid w:val="00F05D85"/>
    <w:rsid w:val="00F070C3"/>
    <w:rsid w:val="00F1031B"/>
    <w:rsid w:val="00F123E3"/>
    <w:rsid w:val="00F1627E"/>
    <w:rsid w:val="00F16A70"/>
    <w:rsid w:val="00F216E3"/>
    <w:rsid w:val="00F22470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A9E"/>
    <w:rsid w:val="00F46679"/>
    <w:rsid w:val="00F46CD6"/>
    <w:rsid w:val="00F47FEA"/>
    <w:rsid w:val="00F50AE8"/>
    <w:rsid w:val="00F54C42"/>
    <w:rsid w:val="00F56CC2"/>
    <w:rsid w:val="00F57E5A"/>
    <w:rsid w:val="00F60A05"/>
    <w:rsid w:val="00F61EE9"/>
    <w:rsid w:val="00F62558"/>
    <w:rsid w:val="00F6490D"/>
    <w:rsid w:val="00F7139C"/>
    <w:rsid w:val="00F7147F"/>
    <w:rsid w:val="00F71609"/>
    <w:rsid w:val="00F74C81"/>
    <w:rsid w:val="00F7620A"/>
    <w:rsid w:val="00F81805"/>
    <w:rsid w:val="00F827F5"/>
    <w:rsid w:val="00F8292F"/>
    <w:rsid w:val="00F83536"/>
    <w:rsid w:val="00F83810"/>
    <w:rsid w:val="00F84A6F"/>
    <w:rsid w:val="00F84BE8"/>
    <w:rsid w:val="00F8666F"/>
    <w:rsid w:val="00F86859"/>
    <w:rsid w:val="00F87D78"/>
    <w:rsid w:val="00F90662"/>
    <w:rsid w:val="00F941AC"/>
    <w:rsid w:val="00F94B4A"/>
    <w:rsid w:val="00F968F8"/>
    <w:rsid w:val="00FA0A63"/>
    <w:rsid w:val="00FA2654"/>
    <w:rsid w:val="00FA57BD"/>
    <w:rsid w:val="00FA65E9"/>
    <w:rsid w:val="00FB01FE"/>
    <w:rsid w:val="00FB06CA"/>
    <w:rsid w:val="00FB23F7"/>
    <w:rsid w:val="00FB46D6"/>
    <w:rsid w:val="00FB7019"/>
    <w:rsid w:val="00FC042F"/>
    <w:rsid w:val="00FC27C8"/>
    <w:rsid w:val="00FC3145"/>
    <w:rsid w:val="00FC38C4"/>
    <w:rsid w:val="00FC3928"/>
    <w:rsid w:val="00FC48AF"/>
    <w:rsid w:val="00FC5451"/>
    <w:rsid w:val="00FC783A"/>
    <w:rsid w:val="00FD24AE"/>
    <w:rsid w:val="00FD314E"/>
    <w:rsid w:val="00FD4540"/>
    <w:rsid w:val="00FD567C"/>
    <w:rsid w:val="00FD5AE4"/>
    <w:rsid w:val="00FD738A"/>
    <w:rsid w:val="00FD79B7"/>
    <w:rsid w:val="00FE09B3"/>
    <w:rsid w:val="00FE0D99"/>
    <w:rsid w:val="00FE131D"/>
    <w:rsid w:val="00FE266F"/>
    <w:rsid w:val="00FE2D7D"/>
    <w:rsid w:val="00FE3A19"/>
    <w:rsid w:val="00FE4689"/>
    <w:rsid w:val="00FE4C03"/>
    <w:rsid w:val="00FE59C0"/>
    <w:rsid w:val="00FE7C9B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D5D14D-F1BB-43F3-954A-BB8D91F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8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218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7218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7218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7218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7218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7218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7218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7218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7218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721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2182"/>
  </w:style>
  <w:style w:type="paragraph" w:customStyle="1" w:styleId="Tabletext">
    <w:name w:val="Table_text"/>
    <w:basedOn w:val="Normal"/>
    <w:rsid w:val="0017218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numlev1">
    <w:name w:val="enumlev1"/>
    <w:basedOn w:val="Normal"/>
    <w:rsid w:val="0017218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72182"/>
    <w:pPr>
      <w:ind w:left="1871" w:hanging="737"/>
    </w:pPr>
  </w:style>
  <w:style w:type="paragraph" w:customStyle="1" w:styleId="Tabletitle">
    <w:name w:val="Table_title"/>
    <w:basedOn w:val="Normal"/>
    <w:next w:val="Tabletext"/>
    <w:rsid w:val="0017218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 after title"/>
    <w:basedOn w:val="Normal"/>
    <w:next w:val="Normal"/>
    <w:rsid w:val="00172182"/>
    <w:pPr>
      <w:spacing w:before="280"/>
    </w:pPr>
  </w:style>
  <w:style w:type="paragraph" w:customStyle="1" w:styleId="Questiontitle">
    <w:name w:val="Question_title"/>
    <w:basedOn w:val="Rectitle"/>
    <w:next w:val="Questionref"/>
    <w:rsid w:val="00172182"/>
  </w:style>
  <w:style w:type="paragraph" w:customStyle="1" w:styleId="Reasons">
    <w:name w:val="Reasons"/>
    <w:basedOn w:val="Normal"/>
    <w:rsid w:val="0017218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172182"/>
    <w:pPr>
      <w:spacing w:before="840"/>
      <w:jc w:val="center"/>
    </w:pPr>
    <w:rPr>
      <w:b/>
      <w:sz w:val="28"/>
    </w:rPr>
  </w:style>
  <w:style w:type="paragraph" w:customStyle="1" w:styleId="Tablehead">
    <w:name w:val="Table_head"/>
    <w:basedOn w:val="Tabletext"/>
    <w:next w:val="Tabletext"/>
    <w:rsid w:val="00172182"/>
    <w:pPr>
      <w:keepNext/>
      <w:spacing w:before="80" w:after="80"/>
      <w:jc w:val="center"/>
    </w:pPr>
    <w:rPr>
      <w:b/>
    </w:rPr>
  </w:style>
  <w:style w:type="paragraph" w:customStyle="1" w:styleId="Title1">
    <w:name w:val="Title 1"/>
    <w:basedOn w:val="Source"/>
    <w:next w:val="Normal"/>
    <w:rsid w:val="0017218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7218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table" w:styleId="TableGrid">
    <w:name w:val="Table Grid"/>
    <w:basedOn w:val="TableNormal"/>
    <w:rsid w:val="008C5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C5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BE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rsid w:val="0017218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72182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17218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72182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B478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AnnexNo">
    <w:name w:val="Annex_No"/>
    <w:basedOn w:val="Normal"/>
    <w:next w:val="Normal"/>
    <w:rsid w:val="001721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17218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17218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1721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2182"/>
  </w:style>
  <w:style w:type="paragraph" w:customStyle="1" w:styleId="AppendixNo">
    <w:name w:val="Appendix_No"/>
    <w:basedOn w:val="AnnexNo"/>
    <w:next w:val="Annexref"/>
    <w:rsid w:val="00172182"/>
  </w:style>
  <w:style w:type="paragraph" w:customStyle="1" w:styleId="Appendixref">
    <w:name w:val="Appendix_ref"/>
    <w:basedOn w:val="Annexref"/>
    <w:next w:val="Annextitle"/>
    <w:rsid w:val="00172182"/>
  </w:style>
  <w:style w:type="paragraph" w:customStyle="1" w:styleId="Appendixtitle">
    <w:name w:val="Appendix_title"/>
    <w:basedOn w:val="Annextitle"/>
    <w:next w:val="Normal"/>
    <w:rsid w:val="00172182"/>
  </w:style>
  <w:style w:type="character" w:customStyle="1" w:styleId="Artdef">
    <w:name w:val="Art_def"/>
    <w:rsid w:val="0017218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7218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17218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72182"/>
  </w:style>
  <w:style w:type="paragraph" w:customStyle="1" w:styleId="Arttitle">
    <w:name w:val="Art_title"/>
    <w:basedOn w:val="Normal"/>
    <w:next w:val="Normal"/>
    <w:rsid w:val="0017218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218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Border">
    <w:name w:val="Border"/>
    <w:basedOn w:val="Tabletext"/>
    <w:rsid w:val="0017218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17218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7218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72182"/>
  </w:style>
  <w:style w:type="paragraph" w:customStyle="1" w:styleId="ddate">
    <w:name w:val="ddate"/>
    <w:basedOn w:val="Normal"/>
    <w:rsid w:val="0017218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17218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17218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172182"/>
    <w:rPr>
      <w:vertAlign w:val="superscript"/>
    </w:rPr>
  </w:style>
  <w:style w:type="paragraph" w:customStyle="1" w:styleId="enumlev3">
    <w:name w:val="enumlev3"/>
    <w:basedOn w:val="enumlev2"/>
    <w:rsid w:val="00172182"/>
    <w:pPr>
      <w:ind w:left="2268" w:hanging="397"/>
    </w:pPr>
  </w:style>
  <w:style w:type="paragraph" w:customStyle="1" w:styleId="Equation">
    <w:name w:val="Equation"/>
    <w:basedOn w:val="Normal"/>
    <w:rsid w:val="0017218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72182"/>
    <w:pPr>
      <w:ind w:left="1134"/>
    </w:pPr>
  </w:style>
  <w:style w:type="paragraph" w:customStyle="1" w:styleId="Equationlegend">
    <w:name w:val="Equation_legend"/>
    <w:basedOn w:val="NormalIndent"/>
    <w:rsid w:val="0017218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72182"/>
    <w:pPr>
      <w:keepNext/>
      <w:keepLines/>
      <w:jc w:val="center"/>
    </w:pPr>
  </w:style>
  <w:style w:type="paragraph" w:customStyle="1" w:styleId="Figurelegend">
    <w:name w:val="Figure_legend"/>
    <w:basedOn w:val="Normal"/>
    <w:rsid w:val="0017218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17218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172182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172182"/>
    <w:pPr>
      <w:keepNext w:val="0"/>
    </w:pPr>
  </w:style>
  <w:style w:type="paragraph" w:customStyle="1" w:styleId="FirstFooter">
    <w:name w:val="FirstFooter"/>
    <w:basedOn w:val="Footer"/>
    <w:rsid w:val="001721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17218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72182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172182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172182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17218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72182"/>
  </w:style>
  <w:style w:type="paragraph" w:styleId="Index2">
    <w:name w:val="index 2"/>
    <w:basedOn w:val="Normal"/>
    <w:next w:val="Normal"/>
    <w:rsid w:val="00172182"/>
    <w:pPr>
      <w:ind w:left="283"/>
    </w:pPr>
  </w:style>
  <w:style w:type="paragraph" w:styleId="Index3">
    <w:name w:val="index 3"/>
    <w:basedOn w:val="Normal"/>
    <w:next w:val="Normal"/>
    <w:rsid w:val="00172182"/>
    <w:pPr>
      <w:ind w:left="566"/>
    </w:pPr>
  </w:style>
  <w:style w:type="paragraph" w:styleId="Index4">
    <w:name w:val="index 4"/>
    <w:basedOn w:val="Normal"/>
    <w:next w:val="Normal"/>
    <w:rsid w:val="00172182"/>
    <w:pPr>
      <w:ind w:left="849"/>
    </w:pPr>
  </w:style>
  <w:style w:type="paragraph" w:styleId="Index5">
    <w:name w:val="index 5"/>
    <w:basedOn w:val="Normal"/>
    <w:next w:val="Normal"/>
    <w:rsid w:val="00172182"/>
    <w:pPr>
      <w:ind w:left="1132"/>
    </w:pPr>
  </w:style>
  <w:style w:type="paragraph" w:styleId="Index6">
    <w:name w:val="index 6"/>
    <w:basedOn w:val="Normal"/>
    <w:next w:val="Normal"/>
    <w:rsid w:val="00172182"/>
    <w:pPr>
      <w:ind w:left="1415"/>
    </w:pPr>
  </w:style>
  <w:style w:type="paragraph" w:styleId="Index7">
    <w:name w:val="index 7"/>
    <w:basedOn w:val="Normal"/>
    <w:next w:val="Normal"/>
    <w:rsid w:val="00172182"/>
    <w:pPr>
      <w:ind w:left="1698"/>
    </w:pPr>
  </w:style>
  <w:style w:type="paragraph" w:styleId="IndexHeading">
    <w:name w:val="index heading"/>
    <w:basedOn w:val="Normal"/>
    <w:next w:val="Index1"/>
    <w:rsid w:val="00172182"/>
  </w:style>
  <w:style w:type="character" w:styleId="LineNumber">
    <w:name w:val="line number"/>
    <w:basedOn w:val="DefaultParagraphFont"/>
    <w:rsid w:val="00172182"/>
  </w:style>
  <w:style w:type="paragraph" w:customStyle="1" w:styleId="Note">
    <w:name w:val="Note"/>
    <w:basedOn w:val="Normal"/>
    <w:rsid w:val="00172182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172182"/>
  </w:style>
  <w:style w:type="paragraph" w:customStyle="1" w:styleId="PartNo">
    <w:name w:val="Part_No"/>
    <w:basedOn w:val="AnnexNo"/>
    <w:next w:val="Normal"/>
    <w:rsid w:val="00172182"/>
  </w:style>
  <w:style w:type="paragraph" w:customStyle="1" w:styleId="Partref">
    <w:name w:val="Part_ref"/>
    <w:basedOn w:val="Annexref"/>
    <w:next w:val="Normal"/>
    <w:rsid w:val="00172182"/>
  </w:style>
  <w:style w:type="paragraph" w:customStyle="1" w:styleId="Parttitle">
    <w:name w:val="Part_title"/>
    <w:basedOn w:val="Annextitle"/>
    <w:next w:val="Normalaftertitle"/>
    <w:rsid w:val="00172182"/>
  </w:style>
  <w:style w:type="paragraph" w:customStyle="1" w:styleId="Proposal">
    <w:name w:val="Proposal"/>
    <w:basedOn w:val="Normal"/>
    <w:next w:val="Normal"/>
    <w:rsid w:val="00172182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17218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17218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7218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7218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72182"/>
  </w:style>
  <w:style w:type="paragraph" w:customStyle="1" w:styleId="QuestionNo">
    <w:name w:val="Question_No"/>
    <w:basedOn w:val="RecNo"/>
    <w:next w:val="Normal"/>
    <w:rsid w:val="00172182"/>
  </w:style>
  <w:style w:type="paragraph" w:customStyle="1" w:styleId="Questionref">
    <w:name w:val="Question_ref"/>
    <w:basedOn w:val="Recref"/>
    <w:next w:val="Questiondate"/>
    <w:rsid w:val="00172182"/>
  </w:style>
  <w:style w:type="character" w:customStyle="1" w:styleId="Recdef">
    <w:name w:val="Rec_def"/>
    <w:rsid w:val="00172182"/>
    <w:rPr>
      <w:b/>
    </w:rPr>
  </w:style>
  <w:style w:type="paragraph" w:customStyle="1" w:styleId="Reftext">
    <w:name w:val="Ref_text"/>
    <w:basedOn w:val="Normal"/>
    <w:rsid w:val="00172182"/>
    <w:pPr>
      <w:ind w:left="1134" w:hanging="1134"/>
    </w:pPr>
  </w:style>
  <w:style w:type="paragraph" w:customStyle="1" w:styleId="Reftitle">
    <w:name w:val="Ref_title"/>
    <w:basedOn w:val="Normal"/>
    <w:next w:val="Reftext"/>
    <w:rsid w:val="0017218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72182"/>
  </w:style>
  <w:style w:type="paragraph" w:customStyle="1" w:styleId="RepNo">
    <w:name w:val="Rep_No"/>
    <w:basedOn w:val="RecNo"/>
    <w:next w:val="Normal"/>
    <w:rsid w:val="00172182"/>
  </w:style>
  <w:style w:type="paragraph" w:customStyle="1" w:styleId="Repref">
    <w:name w:val="Rep_ref"/>
    <w:basedOn w:val="Recref"/>
    <w:next w:val="Repdate"/>
    <w:rsid w:val="00172182"/>
  </w:style>
  <w:style w:type="paragraph" w:customStyle="1" w:styleId="Reptitle">
    <w:name w:val="Rep_title"/>
    <w:basedOn w:val="Rectitle"/>
    <w:next w:val="Repref"/>
    <w:rsid w:val="00172182"/>
  </w:style>
  <w:style w:type="paragraph" w:customStyle="1" w:styleId="Resdate">
    <w:name w:val="Res_date"/>
    <w:basedOn w:val="Recdate"/>
    <w:next w:val="Normalaftertitle"/>
    <w:rsid w:val="00172182"/>
  </w:style>
  <w:style w:type="character" w:customStyle="1" w:styleId="Resdef">
    <w:name w:val="Res_def"/>
    <w:rsid w:val="0017218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72182"/>
  </w:style>
  <w:style w:type="paragraph" w:customStyle="1" w:styleId="Resref">
    <w:name w:val="Res_ref"/>
    <w:basedOn w:val="Recref"/>
    <w:next w:val="Resdate"/>
    <w:rsid w:val="00172182"/>
  </w:style>
  <w:style w:type="paragraph" w:customStyle="1" w:styleId="Restitle">
    <w:name w:val="Res_title"/>
    <w:basedOn w:val="Rectitle"/>
    <w:next w:val="Resref"/>
    <w:rsid w:val="00172182"/>
  </w:style>
  <w:style w:type="paragraph" w:customStyle="1" w:styleId="Section1">
    <w:name w:val="Section_1"/>
    <w:basedOn w:val="Normal"/>
    <w:rsid w:val="0017218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72182"/>
    <w:rPr>
      <w:b w:val="0"/>
      <w:i/>
    </w:rPr>
  </w:style>
  <w:style w:type="paragraph" w:customStyle="1" w:styleId="Section3">
    <w:name w:val="Section_3"/>
    <w:basedOn w:val="Section1"/>
    <w:rsid w:val="00172182"/>
    <w:rPr>
      <w:b w:val="0"/>
    </w:rPr>
  </w:style>
  <w:style w:type="paragraph" w:customStyle="1" w:styleId="SectionNo">
    <w:name w:val="Section_No"/>
    <w:basedOn w:val="AnnexNo"/>
    <w:next w:val="Normal"/>
    <w:rsid w:val="00172182"/>
  </w:style>
  <w:style w:type="paragraph" w:customStyle="1" w:styleId="Sectiontitle">
    <w:name w:val="Section_title"/>
    <w:basedOn w:val="Annextitle"/>
    <w:next w:val="Normalaftertitle"/>
    <w:rsid w:val="00172182"/>
  </w:style>
  <w:style w:type="paragraph" w:customStyle="1" w:styleId="SpecialFooter">
    <w:name w:val="Special Footer"/>
    <w:basedOn w:val="Footer"/>
    <w:rsid w:val="001721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172182"/>
    <w:rPr>
      <w:b/>
      <w:color w:val="auto"/>
      <w:sz w:val="20"/>
    </w:rPr>
  </w:style>
  <w:style w:type="paragraph" w:customStyle="1" w:styleId="Tablelegend">
    <w:name w:val="Table_legend"/>
    <w:basedOn w:val="Tabletext"/>
    <w:rsid w:val="0017218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7218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17218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17218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3">
    <w:name w:val="Title 3"/>
    <w:basedOn w:val="Title2"/>
    <w:next w:val="Normal"/>
    <w:rsid w:val="0017218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72182"/>
    <w:rPr>
      <w:b/>
    </w:rPr>
  </w:style>
  <w:style w:type="paragraph" w:customStyle="1" w:styleId="toc0">
    <w:name w:val="toc 0"/>
    <w:basedOn w:val="Normal"/>
    <w:next w:val="TOC1"/>
    <w:rsid w:val="0017218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7218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72182"/>
    <w:pPr>
      <w:spacing w:before="120"/>
    </w:pPr>
  </w:style>
  <w:style w:type="paragraph" w:styleId="TOC3">
    <w:name w:val="toc 3"/>
    <w:basedOn w:val="TOC2"/>
    <w:rsid w:val="00172182"/>
  </w:style>
  <w:style w:type="paragraph" w:styleId="TOC4">
    <w:name w:val="toc 4"/>
    <w:basedOn w:val="TOC3"/>
    <w:rsid w:val="00172182"/>
  </w:style>
  <w:style w:type="paragraph" w:styleId="TOC5">
    <w:name w:val="toc 5"/>
    <w:basedOn w:val="TOC4"/>
    <w:rsid w:val="00172182"/>
  </w:style>
  <w:style w:type="paragraph" w:styleId="TOC6">
    <w:name w:val="toc 6"/>
    <w:basedOn w:val="TOC4"/>
    <w:rsid w:val="00172182"/>
  </w:style>
  <w:style w:type="paragraph" w:styleId="TOC7">
    <w:name w:val="toc 7"/>
    <w:basedOn w:val="TOC4"/>
    <w:rsid w:val="00172182"/>
  </w:style>
  <w:style w:type="paragraph" w:styleId="TOC8">
    <w:name w:val="toc 8"/>
    <w:basedOn w:val="TOC4"/>
    <w:rsid w:val="0017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1" TargetMode="External"/><Relationship Id="rId13" Type="http://schemas.openxmlformats.org/officeDocument/2006/relationships/hyperlink" Target="http://www.itu.int/pub/R-QUE-SG05.77" TargetMode="External"/><Relationship Id="rId18" Type="http://schemas.openxmlformats.org/officeDocument/2006/relationships/hyperlink" Target="http://www.itu.int/pub/R-QUE-SG05.212" TargetMode="External"/><Relationship Id="rId26" Type="http://schemas.openxmlformats.org/officeDocument/2006/relationships/hyperlink" Target="http://www.itu.int/pub/R-QUE-SG05.247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5.235" TargetMode="External"/><Relationship Id="rId34" Type="http://schemas.openxmlformats.org/officeDocument/2006/relationships/hyperlink" Target="http://www.itu.int/pub/R-QUE-SG05.25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5.62" TargetMode="External"/><Relationship Id="rId17" Type="http://schemas.openxmlformats.org/officeDocument/2006/relationships/hyperlink" Target="http://www.itu.int/pub/R-QUE-SG05.209" TargetMode="External"/><Relationship Id="rId25" Type="http://schemas.openxmlformats.org/officeDocument/2006/relationships/hyperlink" Target="http://www.itu.int/pub/R-QUE-SG05.246" TargetMode="External"/><Relationship Id="rId33" Type="http://schemas.openxmlformats.org/officeDocument/2006/relationships/hyperlink" Target="http://www.itu.int/pub/R-QUE-SG05.25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5.205" TargetMode="External"/><Relationship Id="rId20" Type="http://schemas.openxmlformats.org/officeDocument/2006/relationships/hyperlink" Target="http://www.itu.int/pub/R-QUE-SG05.229" TargetMode="External"/><Relationship Id="rId29" Type="http://schemas.openxmlformats.org/officeDocument/2006/relationships/hyperlink" Target="http://www.itu.int/pub/R-QUE-SG05.2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5.48" TargetMode="External"/><Relationship Id="rId24" Type="http://schemas.openxmlformats.org/officeDocument/2006/relationships/hyperlink" Target="http://www.itu.int/pub/R-QUE-SG05.242" TargetMode="External"/><Relationship Id="rId32" Type="http://schemas.openxmlformats.org/officeDocument/2006/relationships/hyperlink" Target="http://www.itu.int/pub/R-QUE-SG05.255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5.110" TargetMode="External"/><Relationship Id="rId23" Type="http://schemas.openxmlformats.org/officeDocument/2006/relationships/hyperlink" Target="http://www.itu.int/pub/R-QUE-SG05.241" TargetMode="External"/><Relationship Id="rId28" Type="http://schemas.openxmlformats.org/officeDocument/2006/relationships/hyperlink" Target="http://www.itu.int/pub/R-QUE-SG05.250" TargetMode="External"/><Relationship Id="rId36" Type="http://schemas.openxmlformats.org/officeDocument/2006/relationships/hyperlink" Target="http://www.itu.int/pub/R-QUE-SG05.259" TargetMode="External"/><Relationship Id="rId10" Type="http://schemas.openxmlformats.org/officeDocument/2006/relationships/hyperlink" Target="http://www.itu.int/pub/R-QUE-SG05.37" TargetMode="External"/><Relationship Id="rId19" Type="http://schemas.openxmlformats.org/officeDocument/2006/relationships/hyperlink" Target="http://www.itu.int/pub/R-QUE-SG05.215" TargetMode="External"/><Relationship Id="rId31" Type="http://schemas.openxmlformats.org/officeDocument/2006/relationships/hyperlink" Target="http://www.itu.int/pub/R-QUE-SG05.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5.7" TargetMode="External"/><Relationship Id="rId14" Type="http://schemas.openxmlformats.org/officeDocument/2006/relationships/hyperlink" Target="http://www.itu.int/pub/R-QUE-SG05.101" TargetMode="External"/><Relationship Id="rId22" Type="http://schemas.openxmlformats.org/officeDocument/2006/relationships/hyperlink" Target="http://www.itu.int/pub/R-QUE-SG05.238" TargetMode="External"/><Relationship Id="rId27" Type="http://schemas.openxmlformats.org/officeDocument/2006/relationships/hyperlink" Target="http://www.itu.int/pub/R-QUE-SG05.248" TargetMode="External"/><Relationship Id="rId30" Type="http://schemas.openxmlformats.org/officeDocument/2006/relationships/hyperlink" Target="http://www.itu.int/pub/R-QUE-SG05.253" TargetMode="External"/><Relationship Id="rId35" Type="http://schemas.openxmlformats.org/officeDocument/2006/relationships/hyperlink" Target="http://www.itu.int/pub/R-QUE-SG05.2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17</TotalTime>
  <Pages>3</Pages>
  <Words>778</Words>
  <Characters>4743</Characters>
  <Application>Microsoft Office Word</Application>
  <DocSecurity>0</DocSecurity>
  <Lines>254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Royer, Veronique</cp:lastModifiedBy>
  <cp:revision>5</cp:revision>
  <cp:lastPrinted>2015-09-10T14:36:00Z</cp:lastPrinted>
  <dcterms:created xsi:type="dcterms:W3CDTF">2015-09-10T14:17:00Z</dcterms:created>
  <dcterms:modified xsi:type="dcterms:W3CDTF">2015-09-10T14:36:00Z</dcterms:modified>
</cp:coreProperties>
</file>