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044D43" w:rsidTr="00044D43">
        <w:trPr>
          <w:cantSplit/>
          <w:trHeight w:val="20"/>
        </w:trPr>
        <w:tc>
          <w:tcPr>
            <w:tcW w:w="6770" w:type="dxa"/>
          </w:tcPr>
          <w:p w:rsidR="00044D43" w:rsidRPr="002A56F4" w:rsidRDefault="00942A37" w:rsidP="00942A37">
            <w:pPr>
              <w:pStyle w:val="LOGO"/>
              <w:framePr w:hSpace="0" w:wrap="auto" w:xAlign="left" w:yAlign="inline"/>
              <w:spacing w:before="400" w:line="192" w:lineRule="auto"/>
              <w:rPr>
                <w:smallCaps/>
                <w:sz w:val="18"/>
                <w:szCs w:val="30"/>
                <w:rtl/>
              </w:rPr>
            </w:pPr>
            <w:r>
              <w:rPr>
                <w:rFonts w:hint="cs"/>
                <w:w w:val="110"/>
                <w:sz w:val="22"/>
                <w:szCs w:val="32"/>
                <w:rtl/>
              </w:rPr>
              <w:t>جمعية الاتصالات الراديوية</w:t>
            </w:r>
            <w:r w:rsidR="00044D43" w:rsidRPr="002A56F4">
              <w:rPr>
                <w:rFonts w:hint="cs"/>
                <w:w w:val="110"/>
                <w:sz w:val="22"/>
                <w:szCs w:val="32"/>
                <w:rtl/>
              </w:rPr>
              <w:t xml:space="preserve"> </w:t>
            </w:r>
            <w:r w:rsidR="00044D43" w:rsidRPr="002A56F4">
              <w:rPr>
                <w:w w:val="110"/>
                <w:sz w:val="22"/>
                <w:szCs w:val="32"/>
              </w:rPr>
              <w:t>(</w:t>
            </w:r>
            <w:r>
              <w:rPr>
                <w:w w:val="110"/>
                <w:sz w:val="22"/>
                <w:szCs w:val="32"/>
              </w:rPr>
              <w:t>RA</w:t>
            </w:r>
            <w:r w:rsidR="00044D43" w:rsidRPr="002A56F4">
              <w:rPr>
                <w:w w:val="110"/>
                <w:sz w:val="22"/>
                <w:szCs w:val="32"/>
              </w:rPr>
              <w:t>-</w:t>
            </w:r>
            <w:r w:rsidR="0056395D" w:rsidRPr="002A56F4">
              <w:rPr>
                <w:w w:val="110"/>
                <w:sz w:val="22"/>
                <w:szCs w:val="32"/>
              </w:rPr>
              <w:t>15</w:t>
            </w:r>
            <w:r w:rsidR="00044D43" w:rsidRPr="002A56F4">
              <w:rPr>
                <w:w w:val="110"/>
                <w:sz w:val="22"/>
                <w:szCs w:val="32"/>
              </w:rPr>
              <w:t>)</w:t>
            </w:r>
            <w:r w:rsidR="002A56F4">
              <w:rPr>
                <w:sz w:val="22"/>
                <w:szCs w:val="32"/>
                <w:rtl/>
              </w:rPr>
              <w:br/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جنيف، </w:t>
            </w:r>
            <w:r>
              <w:rPr>
                <w:sz w:val="18"/>
                <w:szCs w:val="28"/>
              </w:rPr>
              <w:t>30</w:t>
            </w:r>
            <w:r w:rsidR="0056395D" w:rsidRPr="002A56F4">
              <w:rPr>
                <w:sz w:val="18"/>
                <w:szCs w:val="28"/>
              </w:rPr>
              <w:t>-</w:t>
            </w:r>
            <w:r>
              <w:rPr>
                <w:sz w:val="18"/>
                <w:szCs w:val="28"/>
              </w:rPr>
              <w:t>26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>
              <w:rPr>
                <w:rFonts w:hint="cs"/>
                <w:sz w:val="18"/>
                <w:szCs w:val="28"/>
                <w:rtl/>
              </w:rPr>
              <w:t>أكتوبر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sz w:val="18"/>
                <w:szCs w:val="28"/>
              </w:rPr>
              <w:t>2015</w:t>
            </w:r>
          </w:p>
        </w:tc>
        <w:tc>
          <w:tcPr>
            <w:tcW w:w="3119" w:type="dxa"/>
          </w:tcPr>
          <w:p w:rsidR="00044D43" w:rsidRDefault="002A56F4" w:rsidP="002A56F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4F51E5">
              <w:rPr>
                <w:noProof/>
                <w:lang w:eastAsia="zh-CN"/>
              </w:rPr>
              <w:drawing>
                <wp:inline distT="0" distB="0" distL="0" distR="0" wp14:anchorId="24882A5D" wp14:editId="16CDF3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044D43" w:rsidRPr="002A56F4" w:rsidRDefault="000873E8" w:rsidP="00044D43">
            <w:pPr>
              <w:rPr>
                <w:rFonts w:ascii="Times New Roman Bold" w:hAnsi="Times New Roman Bold"/>
                <w:b/>
                <w:bCs/>
                <w:w w:val="110"/>
                <w:rtl/>
                <w:lang w:bidi="ar-EG"/>
              </w:rPr>
            </w:pPr>
            <w:r w:rsidRPr="002A56F4">
              <w:rPr>
                <w:rFonts w:ascii="Times New Roman Bold" w:hAnsi="Times New Roman Bold" w:hint="cs"/>
                <w:b/>
                <w:bCs/>
                <w:w w:val="110"/>
                <w:rtl/>
                <w:lang w:bidi="ar-EG"/>
              </w:rPr>
              <w:t>الاتحاد الدولي للاتصالات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44D43" w:rsidRPr="00A9645C" w:rsidRDefault="00044D43" w:rsidP="00044D43">
            <w:pPr>
              <w:rPr>
                <w:lang w:bidi="ar-EG"/>
              </w:rPr>
            </w:pP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</w:pPr>
          </w:p>
        </w:tc>
      </w:tr>
      <w:tr w:rsidR="00645A1F" w:rsidRPr="002A56F4" w:rsidTr="00044D43">
        <w:trPr>
          <w:cantSplit/>
        </w:trPr>
        <w:tc>
          <w:tcPr>
            <w:tcW w:w="6770" w:type="dxa"/>
            <w:vMerge w:val="restart"/>
          </w:tcPr>
          <w:p w:rsidR="00645A1F" w:rsidRPr="002A56F4" w:rsidRDefault="00645A1F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45A1F" w:rsidRPr="002A56F4" w:rsidRDefault="00645A1F" w:rsidP="008216BB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sz w:val="20"/>
                <w:rtl/>
              </w:rPr>
              <w:t>ا</w:t>
            </w:r>
            <w:r w:rsidRPr="002A56F4">
              <w:rPr>
                <w:rFonts w:hint="cs"/>
                <w:sz w:val="20"/>
                <w:rtl/>
              </w:rPr>
              <w:t>ل</w:t>
            </w:r>
            <w:r w:rsidRPr="002A56F4">
              <w:rPr>
                <w:sz w:val="20"/>
                <w:rtl/>
              </w:rPr>
              <w:t>و</w:t>
            </w:r>
            <w:r w:rsidRPr="002A56F4">
              <w:rPr>
                <w:rFonts w:hint="cs"/>
                <w:sz w:val="20"/>
                <w:rtl/>
              </w:rPr>
              <w:t xml:space="preserve">ثيقة </w:t>
            </w:r>
            <w:r w:rsidR="008216BB">
              <w:rPr>
                <w:sz w:val="20"/>
              </w:rPr>
              <w:t>5</w:t>
            </w:r>
            <w:r>
              <w:rPr>
                <w:sz w:val="20"/>
              </w:rPr>
              <w:t>/100</w:t>
            </w:r>
            <w:r w:rsidR="000923DA">
              <w:rPr>
                <w:sz w:val="20"/>
              </w:rPr>
              <w:t>3</w:t>
            </w:r>
            <w:r w:rsidRPr="002A56F4">
              <w:rPr>
                <w:sz w:val="20"/>
              </w:rPr>
              <w:t>-A</w:t>
            </w:r>
          </w:p>
        </w:tc>
      </w:tr>
      <w:tr w:rsidR="00645A1F" w:rsidRPr="002A56F4" w:rsidTr="00044D43">
        <w:trPr>
          <w:cantSplit/>
        </w:trPr>
        <w:tc>
          <w:tcPr>
            <w:tcW w:w="6770" w:type="dxa"/>
            <w:vMerge/>
          </w:tcPr>
          <w:p w:rsidR="00645A1F" w:rsidRPr="002A56F4" w:rsidRDefault="00645A1F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45A1F" w:rsidRPr="002A56F4" w:rsidRDefault="008216BB" w:rsidP="008216BB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>
              <w:rPr>
                <w:sz w:val="20"/>
              </w:rPr>
              <w:t>31</w:t>
            </w:r>
            <w:r w:rsidR="00645A1F" w:rsidRPr="002A56F4">
              <w:rPr>
                <w:rFonts w:hint="cs"/>
                <w:sz w:val="20"/>
                <w:rtl/>
              </w:rPr>
              <w:t xml:space="preserve"> </w:t>
            </w:r>
            <w:r>
              <w:rPr>
                <w:rFonts w:hint="cs"/>
                <w:sz w:val="20"/>
                <w:rtl/>
              </w:rPr>
              <w:t>أغسطس</w:t>
            </w:r>
            <w:r w:rsidR="00645A1F" w:rsidRPr="002A56F4">
              <w:rPr>
                <w:rFonts w:hint="cs"/>
                <w:sz w:val="20"/>
                <w:rtl/>
              </w:rPr>
              <w:t xml:space="preserve"> </w:t>
            </w:r>
            <w:r w:rsidR="00645A1F" w:rsidRPr="002A56F4">
              <w:rPr>
                <w:sz w:val="20"/>
              </w:rPr>
              <w:t>2015</w:t>
            </w:r>
          </w:p>
        </w:tc>
      </w:tr>
      <w:tr w:rsidR="00645A1F" w:rsidRPr="002A56F4" w:rsidTr="00044D43">
        <w:trPr>
          <w:cantSplit/>
        </w:trPr>
        <w:tc>
          <w:tcPr>
            <w:tcW w:w="6770" w:type="dxa"/>
            <w:vMerge/>
          </w:tcPr>
          <w:p w:rsidR="00645A1F" w:rsidRPr="002A56F4" w:rsidRDefault="00645A1F" w:rsidP="00044D43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45A1F" w:rsidRPr="002A56F4" w:rsidRDefault="00645A1F" w:rsidP="00C153F4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</w:rPr>
            </w:pP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3562D0" w:rsidRDefault="00C153F4" w:rsidP="00542BFB">
            <w:pPr>
              <w:pStyle w:val="Source"/>
              <w:rPr>
                <w:w w:val="120"/>
                <w:rtl/>
              </w:rPr>
            </w:pPr>
            <w:r>
              <w:rPr>
                <w:rFonts w:hint="cs"/>
                <w:snapToGrid/>
                <w:w w:val="120"/>
                <w:rtl/>
              </w:rPr>
              <w:t>لجنة الدراسات</w:t>
            </w:r>
            <w:r w:rsidR="00542BFB">
              <w:rPr>
                <w:rFonts w:hint="eastAsia"/>
                <w:snapToGrid/>
                <w:w w:val="120"/>
                <w:rtl/>
              </w:rPr>
              <w:t> </w:t>
            </w:r>
            <w:r w:rsidR="008216BB">
              <w:rPr>
                <w:snapToGrid/>
                <w:w w:val="120"/>
              </w:rPr>
              <w:t>5</w:t>
            </w:r>
            <w:r>
              <w:rPr>
                <w:rFonts w:hint="cs"/>
                <w:snapToGrid/>
                <w:w w:val="120"/>
                <w:rtl/>
              </w:rPr>
              <w:t xml:space="preserve"> للاتصالات الراديوية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495ACC" w:rsidRDefault="00495ACC" w:rsidP="00495ACC">
            <w:pPr>
              <w:pStyle w:val="Title1"/>
              <w:spacing w:before="240"/>
              <w:rPr>
                <w:rtl/>
              </w:rPr>
            </w:pPr>
            <w:r w:rsidRPr="00495ACC">
              <w:rPr>
                <w:rFonts w:hint="cs"/>
                <w:b/>
                <w:rtl/>
                <w:lang w:bidi="ar-SA"/>
              </w:rPr>
              <w:t>خدمات الأرض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0923DA" w:rsidP="00542BFB">
            <w:pPr>
              <w:pStyle w:val="Title2"/>
              <w:rPr>
                <w:rtl/>
                <w:lang w:bidi="ar-SA"/>
              </w:rPr>
            </w:pPr>
            <w:r w:rsidRPr="000923DA">
              <w:rPr>
                <w:rFonts w:hint="cs"/>
                <w:rtl/>
                <w:lang w:bidi="ar-SA"/>
              </w:rPr>
              <w:t>مسائل مسندة إلى ل</w:t>
            </w:r>
            <w:r>
              <w:rPr>
                <w:rFonts w:hint="cs"/>
                <w:rtl/>
                <w:lang w:bidi="ar-SA"/>
              </w:rPr>
              <w:t>‍</w:t>
            </w:r>
            <w:r w:rsidRPr="000923DA">
              <w:rPr>
                <w:rFonts w:hint="cs"/>
                <w:rtl/>
                <w:lang w:bidi="ar-SA"/>
              </w:rPr>
              <w:t>جنة الدراسات</w:t>
            </w:r>
            <w:r w:rsidR="00542BFB">
              <w:rPr>
                <w:rFonts w:hint="eastAsia"/>
                <w:rtl/>
                <w:lang w:bidi="ar-SA"/>
              </w:rPr>
              <w:t> </w:t>
            </w:r>
            <w:r w:rsidR="00246BC8">
              <w:t>5</w:t>
            </w:r>
            <w:r w:rsidRPr="000923DA">
              <w:rPr>
                <w:rFonts w:hint="cs"/>
                <w:rtl/>
                <w:lang w:bidi="ar-SA"/>
              </w:rPr>
              <w:t xml:space="preserve"> للاتصالات الراديوية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044D43" w:rsidP="0015617F">
            <w:pPr>
              <w:pStyle w:val="Title3"/>
              <w:rPr>
                <w:rtl/>
              </w:rPr>
            </w:pPr>
          </w:p>
        </w:tc>
      </w:tr>
    </w:tbl>
    <w:p w:rsidR="00495ACC" w:rsidRDefault="00542BFB" w:rsidP="0062473C">
      <w:pPr>
        <w:pStyle w:val="NormalafterTitel"/>
        <w:rPr>
          <w:rtl/>
        </w:rPr>
      </w:pPr>
      <w:r>
        <w:rPr>
          <w:rFonts w:hint="cs"/>
          <w:rtl/>
        </w:rPr>
        <w:t>مرفق</w:t>
      </w:r>
      <w:r w:rsidR="00495ACC" w:rsidRPr="003E39D2">
        <w:rPr>
          <w:rFonts w:hint="cs"/>
          <w:rtl/>
        </w:rPr>
        <w:t xml:space="preserve"> طيَّه قائمة بالمسائل </w:t>
      </w:r>
      <w:r>
        <w:rPr>
          <w:rFonts w:hint="cs"/>
          <w:rtl/>
        </w:rPr>
        <w:t xml:space="preserve">المسندة </w:t>
      </w:r>
      <w:r w:rsidR="00495ACC" w:rsidRPr="003E39D2">
        <w:rPr>
          <w:rFonts w:hint="cs"/>
          <w:rtl/>
        </w:rPr>
        <w:t>إلى لجنة الدراسات</w:t>
      </w:r>
      <w:r>
        <w:rPr>
          <w:rFonts w:hint="eastAsia"/>
          <w:rtl/>
        </w:rPr>
        <w:t> </w:t>
      </w:r>
      <w:r w:rsidR="00495ACC">
        <w:t>5</w:t>
      </w:r>
      <w:r>
        <w:rPr>
          <w:rFonts w:hint="cs"/>
          <w:rtl/>
        </w:rPr>
        <w:t xml:space="preserve"> للاتصالات الراديوية</w:t>
      </w:r>
      <w:r w:rsidR="00495ACC" w:rsidRPr="003E39D2">
        <w:rPr>
          <w:rFonts w:hint="cs"/>
          <w:rtl/>
        </w:rPr>
        <w:t xml:space="preserve">. ويعطي </w:t>
      </w:r>
      <w:r>
        <w:rPr>
          <w:rFonts w:hint="cs"/>
          <w:rtl/>
        </w:rPr>
        <w:t>المقتطف</w:t>
      </w:r>
      <w:r w:rsidR="00495ACC" w:rsidRPr="003E39D2">
        <w:rPr>
          <w:rFonts w:hint="cs"/>
          <w:rtl/>
        </w:rPr>
        <w:t xml:space="preserve"> التالي من القرار</w:t>
      </w:r>
      <w:r w:rsidR="00495ACC">
        <w:rPr>
          <w:rFonts w:hint="eastAsia"/>
          <w:rtl/>
        </w:rPr>
        <w:t> </w:t>
      </w:r>
      <w:r w:rsidR="00495ACC" w:rsidRPr="003E39D2">
        <w:t>ITU</w:t>
      </w:r>
      <w:r w:rsidR="00495ACC">
        <w:noBreakHyphen/>
      </w:r>
      <w:r w:rsidR="00495ACC" w:rsidRPr="003E39D2">
        <w:t>R</w:t>
      </w:r>
      <w:r w:rsidR="00495ACC">
        <w:t> </w:t>
      </w:r>
      <w:r w:rsidR="00495ACC" w:rsidRPr="003E39D2">
        <w:t>5</w:t>
      </w:r>
      <w:r w:rsidR="00495ACC">
        <w:noBreakHyphen/>
        <w:t>6</w:t>
      </w:r>
      <w:r w:rsidR="00495ACC" w:rsidRPr="003E39D2">
        <w:rPr>
          <w:rFonts w:hint="cs"/>
          <w:rtl/>
        </w:rPr>
        <w:t xml:space="preserve"> تعريفاً لفئات</w:t>
      </w:r>
      <w:r w:rsidR="0062473C">
        <w:rPr>
          <w:rFonts w:hint="eastAsia"/>
          <w:rtl/>
        </w:rPr>
        <w:t> </w:t>
      </w:r>
      <w:r w:rsidR="00495ACC" w:rsidRPr="003E39D2">
        <w:rPr>
          <w:rFonts w:hint="cs"/>
          <w:rtl/>
        </w:rPr>
        <w:t xml:space="preserve">المسائل: </w:t>
      </w:r>
    </w:p>
    <w:p w:rsidR="00495ACC" w:rsidRPr="00A32657" w:rsidRDefault="00495ACC" w:rsidP="0062473C">
      <w:pPr>
        <w:ind w:left="794" w:hanging="794"/>
        <w:rPr>
          <w:rtl/>
        </w:rPr>
      </w:pPr>
      <w:r w:rsidRPr="00A32657">
        <w:t>C</w:t>
      </w:r>
      <w:r>
        <w:rPr>
          <w:rFonts w:hint="cs"/>
          <w:rtl/>
        </w:rPr>
        <w:t>:</w:t>
      </w:r>
      <w:r w:rsidRPr="00A32657">
        <w:rPr>
          <w:rFonts w:hint="cs"/>
          <w:rtl/>
        </w:rPr>
        <w:tab/>
        <w:t xml:space="preserve">مسائل </w:t>
      </w:r>
      <w:r w:rsidR="00542BFB">
        <w:rPr>
          <w:rFonts w:hint="cs"/>
          <w:rtl/>
        </w:rPr>
        <w:t>تتعلق</w:t>
      </w:r>
      <w:r>
        <w:rPr>
          <w:rFonts w:hint="cs"/>
          <w:rtl/>
        </w:rPr>
        <w:t xml:space="preserve"> </w:t>
      </w:r>
      <w:r w:rsidR="0062473C">
        <w:rPr>
          <w:rFonts w:hint="cs"/>
          <w:rtl/>
        </w:rPr>
        <w:t>ب</w:t>
      </w:r>
      <w:r w:rsidRPr="00A32657">
        <w:rPr>
          <w:rFonts w:hint="cs"/>
          <w:rtl/>
        </w:rPr>
        <w:t>المؤتمرات و</w:t>
      </w:r>
      <w:r>
        <w:rPr>
          <w:rFonts w:hint="cs"/>
          <w:rtl/>
        </w:rPr>
        <w:t xml:space="preserve">هي </w:t>
      </w:r>
      <w:r w:rsidRPr="00A32657">
        <w:rPr>
          <w:rFonts w:hint="cs"/>
          <w:rtl/>
        </w:rPr>
        <w:t>مرتبطة بالأعمال المتعلقة باستعدادات محددة من أجل المؤتمرات العالمية</w:t>
      </w:r>
      <w:r>
        <w:rPr>
          <w:rFonts w:hint="cs"/>
          <w:rtl/>
        </w:rPr>
        <w:t xml:space="preserve"> والإقليمية للاتصالات الراديوية</w:t>
      </w:r>
      <w:r w:rsidRPr="00A32657">
        <w:rPr>
          <w:rFonts w:hint="cs"/>
          <w:rtl/>
        </w:rPr>
        <w:t xml:space="preserve"> </w:t>
      </w:r>
      <w:r w:rsidR="00542BFB">
        <w:rPr>
          <w:rFonts w:hint="cs"/>
          <w:rtl/>
        </w:rPr>
        <w:t>وقراراتها</w:t>
      </w:r>
      <w:r w:rsidRPr="00A32657">
        <w:rPr>
          <w:rFonts w:hint="cs"/>
          <w:rtl/>
        </w:rPr>
        <w:t>:</w:t>
      </w:r>
    </w:p>
    <w:p w:rsidR="00495ACC" w:rsidRPr="00A32657" w:rsidRDefault="00495ACC" w:rsidP="005B64BF">
      <w:pPr>
        <w:rPr>
          <w:rtl/>
        </w:rPr>
      </w:pPr>
      <w:r w:rsidRPr="00A32657">
        <w:rPr>
          <w:rFonts w:hint="cs"/>
          <w:rtl/>
        </w:rPr>
        <w:tab/>
      </w:r>
      <w:r w:rsidRPr="00A32657">
        <w:t>C</w:t>
      </w:r>
      <w:r w:rsidRPr="008A6072">
        <w:rPr>
          <w:rFonts w:cs="Times New Roman"/>
          <w:szCs w:val="22"/>
        </w:rPr>
        <w:t>1</w:t>
      </w:r>
      <w:r w:rsidRPr="00A32657">
        <w:rPr>
          <w:rFonts w:hint="cs"/>
          <w:rtl/>
        </w:rPr>
        <w:t>:</w:t>
      </w:r>
      <w:r>
        <w:rPr>
          <w:rFonts w:hint="cs"/>
          <w:rtl/>
        </w:rPr>
        <w:tab/>
      </w:r>
      <w:r w:rsidRPr="00A32657">
        <w:rPr>
          <w:rFonts w:hint="cs"/>
          <w:rtl/>
        </w:rPr>
        <w:t>دراسات عاجلة جدا</w:t>
      </w:r>
      <w:r>
        <w:rPr>
          <w:rFonts w:hint="cs"/>
          <w:rtl/>
        </w:rPr>
        <w:t>ً</w:t>
      </w:r>
      <w:r w:rsidR="00542BFB">
        <w:rPr>
          <w:rFonts w:hint="cs"/>
          <w:rtl/>
        </w:rPr>
        <w:t xml:space="preserve"> وذات أولوية</w:t>
      </w:r>
      <w:r>
        <w:rPr>
          <w:rFonts w:hint="cs"/>
          <w:rtl/>
        </w:rPr>
        <w:t xml:space="preserve">، </w:t>
      </w:r>
      <w:r w:rsidRPr="00A32657">
        <w:rPr>
          <w:rFonts w:hint="cs"/>
          <w:rtl/>
        </w:rPr>
        <w:t>مطلوبة من أجل المؤتمر العالمي التالي للاتصالات الراديوية؛</w:t>
      </w:r>
    </w:p>
    <w:p w:rsidR="00495ACC" w:rsidRPr="00A32657" w:rsidRDefault="00495ACC" w:rsidP="005B64BF">
      <w:pPr>
        <w:rPr>
          <w:rtl/>
        </w:rPr>
      </w:pPr>
      <w:r w:rsidRPr="00A32657">
        <w:rPr>
          <w:rFonts w:hint="cs"/>
          <w:rtl/>
        </w:rPr>
        <w:tab/>
      </w:r>
      <w:r w:rsidRPr="00A32657">
        <w:t>C</w:t>
      </w:r>
      <w:r w:rsidRPr="008A6072">
        <w:rPr>
          <w:rFonts w:cs="Times New Roman"/>
          <w:szCs w:val="22"/>
        </w:rPr>
        <w:t>2</w:t>
      </w:r>
      <w:r w:rsidRPr="00A32657">
        <w:rPr>
          <w:rFonts w:hint="cs"/>
          <w:rtl/>
        </w:rPr>
        <w:t>:</w:t>
      </w:r>
      <w:r>
        <w:rPr>
          <w:rFonts w:hint="cs"/>
          <w:rtl/>
        </w:rPr>
        <w:tab/>
      </w:r>
      <w:r w:rsidRPr="00A32657">
        <w:rPr>
          <w:rFonts w:hint="cs"/>
          <w:rtl/>
        </w:rPr>
        <w:t>دراسات عاجلة</w:t>
      </w:r>
      <w:r>
        <w:rPr>
          <w:rFonts w:hint="cs"/>
          <w:rtl/>
        </w:rPr>
        <w:t xml:space="preserve">، </w:t>
      </w:r>
      <w:r w:rsidRPr="00A32657">
        <w:rPr>
          <w:rFonts w:hint="cs"/>
          <w:rtl/>
        </w:rPr>
        <w:t xml:space="preserve">يتوقع أن تكون مطلوبة من أجل مؤتمرات </w:t>
      </w:r>
      <w:r>
        <w:rPr>
          <w:rFonts w:hint="cs"/>
          <w:rtl/>
        </w:rPr>
        <w:t>أخرى للاتصالات الراديوية.</w:t>
      </w:r>
    </w:p>
    <w:p w:rsidR="00495ACC" w:rsidRPr="00A32657" w:rsidRDefault="00495ACC" w:rsidP="005B64BF">
      <w:pPr>
        <w:rPr>
          <w:rtl/>
        </w:rPr>
      </w:pPr>
      <w:r w:rsidRPr="00A32657">
        <w:t>S</w:t>
      </w:r>
      <w:r>
        <w:rPr>
          <w:rFonts w:hint="cs"/>
          <w:rtl/>
        </w:rPr>
        <w:t>:</w:t>
      </w:r>
      <w:r>
        <w:rPr>
          <w:rFonts w:hint="cs"/>
          <w:rtl/>
        </w:rPr>
        <w:tab/>
      </w:r>
      <w:r w:rsidRPr="00A32657">
        <w:rPr>
          <w:rFonts w:hint="cs"/>
          <w:rtl/>
        </w:rPr>
        <w:t xml:space="preserve">مسائل </w:t>
      </w:r>
      <w:r>
        <w:rPr>
          <w:rFonts w:hint="cs"/>
          <w:rtl/>
        </w:rPr>
        <w:t>الغرض</w:t>
      </w:r>
      <w:r w:rsidRPr="00A32657">
        <w:rPr>
          <w:rFonts w:hint="cs"/>
          <w:rtl/>
        </w:rPr>
        <w:t xml:space="preserve"> منها أن تستجيب إلى:</w:t>
      </w:r>
    </w:p>
    <w:p w:rsidR="00495ACC" w:rsidRPr="00A32657" w:rsidRDefault="00495ACC" w:rsidP="00495ACC">
      <w:pPr>
        <w:pStyle w:val="enumlev1"/>
        <w:spacing w:before="60"/>
        <w:rPr>
          <w:rtl/>
        </w:rPr>
      </w:pPr>
      <w:r w:rsidRPr="00A32657">
        <w:rPr>
          <w:rFonts w:hint="cs"/>
          <w:rtl/>
        </w:rPr>
        <w:t>-</w:t>
      </w:r>
      <w:r w:rsidRPr="00A32657">
        <w:rPr>
          <w:rFonts w:hint="cs"/>
          <w:rtl/>
        </w:rPr>
        <w:tab/>
      </w:r>
      <w:r w:rsidRPr="00DD5847">
        <w:rPr>
          <w:rFonts w:hint="cs"/>
          <w:spacing w:val="-4"/>
          <w:rtl/>
        </w:rPr>
        <w:t>مسائل يحيلها إلى جمعية الاتصالات الراديوية مؤتمر المندوبين المفوضين أو أي مؤتمر آخر أو المجلس أو لجنة لوائح الراديو؛</w:t>
      </w:r>
    </w:p>
    <w:p w:rsidR="00495ACC" w:rsidRPr="00A32657" w:rsidRDefault="00495ACC" w:rsidP="00542BFB">
      <w:pPr>
        <w:pStyle w:val="enumlev1"/>
        <w:spacing w:before="60"/>
        <w:rPr>
          <w:rtl/>
        </w:rPr>
      </w:pPr>
      <w:r w:rsidRPr="00A32657">
        <w:rPr>
          <w:rFonts w:hint="cs"/>
          <w:rtl/>
        </w:rPr>
        <w:t>-</w:t>
      </w:r>
      <w:r w:rsidRPr="00A32657">
        <w:rPr>
          <w:rFonts w:hint="cs"/>
          <w:rtl/>
        </w:rPr>
        <w:tab/>
      </w:r>
      <w:r w:rsidR="00542BFB">
        <w:rPr>
          <w:rFonts w:hint="cs"/>
          <w:rtl/>
        </w:rPr>
        <w:t xml:space="preserve">التطورات </w:t>
      </w:r>
      <w:r w:rsidRPr="00A32657">
        <w:rPr>
          <w:rFonts w:hint="cs"/>
          <w:rtl/>
        </w:rPr>
        <w:t>في تكنولوجيا الاتصالات الراديوية أو إدارة الطيف؛</w:t>
      </w:r>
    </w:p>
    <w:p w:rsidR="00495ACC" w:rsidRPr="00A32657" w:rsidRDefault="00495ACC" w:rsidP="00542BFB">
      <w:pPr>
        <w:pStyle w:val="enumlev1"/>
        <w:spacing w:before="60"/>
        <w:rPr>
          <w:rtl/>
        </w:rPr>
      </w:pPr>
      <w:r w:rsidRPr="00A32657">
        <w:rPr>
          <w:rFonts w:hint="cs"/>
          <w:rtl/>
        </w:rPr>
        <w:t>-</w:t>
      </w:r>
      <w:r w:rsidRPr="00A32657">
        <w:rPr>
          <w:rFonts w:hint="cs"/>
          <w:rtl/>
        </w:rPr>
        <w:tab/>
      </w:r>
      <w:r w:rsidR="00542BFB">
        <w:rPr>
          <w:rFonts w:hint="cs"/>
          <w:rtl/>
        </w:rPr>
        <w:t>تغيرات</w:t>
      </w:r>
      <w:r w:rsidRPr="00A32657">
        <w:rPr>
          <w:rFonts w:hint="cs"/>
          <w:rtl/>
        </w:rPr>
        <w:t xml:space="preserve"> في استخدام</w:t>
      </w:r>
      <w:r>
        <w:rPr>
          <w:rFonts w:hint="cs"/>
          <w:rtl/>
        </w:rPr>
        <w:t xml:space="preserve"> الاتصالات</w:t>
      </w:r>
      <w:r w:rsidRPr="00A32657">
        <w:rPr>
          <w:rFonts w:hint="cs"/>
          <w:rtl/>
        </w:rPr>
        <w:t xml:space="preserve"> الراديو</w:t>
      </w:r>
      <w:r>
        <w:rPr>
          <w:rFonts w:hint="cs"/>
          <w:rtl/>
        </w:rPr>
        <w:t>ية</w:t>
      </w:r>
      <w:r w:rsidRPr="00A32657">
        <w:rPr>
          <w:rFonts w:hint="cs"/>
          <w:rtl/>
        </w:rPr>
        <w:t xml:space="preserve"> أو </w:t>
      </w:r>
      <w:r>
        <w:rPr>
          <w:rFonts w:hint="cs"/>
          <w:rtl/>
        </w:rPr>
        <w:t>تشغيلها</w:t>
      </w:r>
      <w:r w:rsidRPr="00A32657">
        <w:rPr>
          <w:rFonts w:hint="cs"/>
          <w:rtl/>
        </w:rPr>
        <w:t>:</w:t>
      </w:r>
    </w:p>
    <w:p w:rsidR="00495ACC" w:rsidRPr="00A32657" w:rsidRDefault="00495ACC" w:rsidP="005B64BF">
      <w:pPr>
        <w:rPr>
          <w:rtl/>
        </w:rPr>
      </w:pPr>
      <w:r w:rsidRPr="00A32657">
        <w:rPr>
          <w:rFonts w:hint="cs"/>
          <w:rtl/>
        </w:rPr>
        <w:tab/>
      </w:r>
      <w:r w:rsidRPr="00A32657">
        <w:t>S</w:t>
      </w:r>
      <w:r w:rsidRPr="008A6072">
        <w:rPr>
          <w:rFonts w:cs="Times New Roman"/>
          <w:szCs w:val="22"/>
        </w:rPr>
        <w:t>1</w:t>
      </w:r>
      <w:r w:rsidRPr="00A32657">
        <w:rPr>
          <w:rFonts w:hint="cs"/>
          <w:rtl/>
        </w:rPr>
        <w:t>:</w:t>
      </w:r>
      <w:r>
        <w:rPr>
          <w:rFonts w:hint="cs"/>
          <w:rtl/>
        </w:rPr>
        <w:tab/>
      </w:r>
      <w:r w:rsidRPr="00A32657">
        <w:rPr>
          <w:rFonts w:hint="cs"/>
          <w:rtl/>
        </w:rPr>
        <w:t xml:space="preserve">دراسات عاجلة </w:t>
      </w:r>
      <w:r w:rsidR="00542BFB">
        <w:rPr>
          <w:rFonts w:hint="cs"/>
          <w:rtl/>
        </w:rPr>
        <w:t xml:space="preserve">يُعتزم إنجازها </w:t>
      </w:r>
      <w:r w:rsidRPr="00A32657">
        <w:rPr>
          <w:rFonts w:hint="cs"/>
          <w:rtl/>
        </w:rPr>
        <w:t>خلال سنتين؛</w:t>
      </w:r>
    </w:p>
    <w:p w:rsidR="00495ACC" w:rsidRPr="00A32657" w:rsidRDefault="00495ACC" w:rsidP="005B64BF">
      <w:pPr>
        <w:rPr>
          <w:rtl/>
        </w:rPr>
      </w:pPr>
      <w:r w:rsidRPr="00A32657">
        <w:rPr>
          <w:rFonts w:hint="cs"/>
          <w:rtl/>
        </w:rPr>
        <w:tab/>
      </w:r>
      <w:r w:rsidRPr="00A32657">
        <w:t>S</w:t>
      </w:r>
      <w:r w:rsidRPr="008A6072">
        <w:rPr>
          <w:rFonts w:cs="Times New Roman"/>
          <w:szCs w:val="22"/>
        </w:rPr>
        <w:t>2</w:t>
      </w:r>
      <w:r w:rsidRPr="00A32657">
        <w:rPr>
          <w:rFonts w:hint="cs"/>
          <w:rtl/>
        </w:rPr>
        <w:t>:</w:t>
      </w:r>
      <w:r>
        <w:rPr>
          <w:rFonts w:hint="cs"/>
          <w:rtl/>
        </w:rPr>
        <w:tab/>
      </w:r>
      <w:r w:rsidRPr="00A32657">
        <w:rPr>
          <w:rFonts w:hint="cs"/>
          <w:rtl/>
        </w:rPr>
        <w:t>دراسات هامة</w:t>
      </w:r>
      <w:r>
        <w:rPr>
          <w:rFonts w:hint="cs"/>
          <w:rtl/>
        </w:rPr>
        <w:t>،</w:t>
      </w:r>
      <w:r w:rsidRPr="00A32657">
        <w:rPr>
          <w:rFonts w:hint="cs"/>
          <w:rtl/>
        </w:rPr>
        <w:t xml:space="preserve"> ضرورية من أجل تطوير الاتصالات الراديوية؛</w:t>
      </w:r>
    </w:p>
    <w:p w:rsidR="00495ACC" w:rsidRDefault="00495ACC" w:rsidP="0062473C">
      <w:pPr>
        <w:spacing w:after="120"/>
        <w:rPr>
          <w:rtl/>
        </w:rPr>
      </w:pPr>
      <w:r w:rsidRPr="00A32657">
        <w:rPr>
          <w:rFonts w:hint="cs"/>
          <w:rtl/>
        </w:rPr>
        <w:tab/>
      </w:r>
      <w:r w:rsidRPr="00A32657">
        <w:t>S</w:t>
      </w:r>
      <w:r w:rsidRPr="008A6072">
        <w:rPr>
          <w:rFonts w:cs="Times New Roman"/>
          <w:szCs w:val="22"/>
        </w:rPr>
        <w:t>3</w:t>
      </w:r>
      <w:r w:rsidRPr="00A32657">
        <w:rPr>
          <w:rFonts w:hint="cs"/>
          <w:rtl/>
        </w:rPr>
        <w:t>:</w:t>
      </w:r>
      <w:r>
        <w:rPr>
          <w:rFonts w:hint="cs"/>
          <w:rtl/>
        </w:rPr>
        <w:tab/>
      </w:r>
      <w:r w:rsidRPr="00A32657">
        <w:rPr>
          <w:rFonts w:hint="cs"/>
          <w:rtl/>
        </w:rPr>
        <w:t>دراسات مطلوبة</w:t>
      </w:r>
      <w:r>
        <w:rPr>
          <w:rFonts w:hint="cs"/>
          <w:rtl/>
        </w:rPr>
        <w:t>، من شأنها</w:t>
      </w:r>
      <w:r w:rsidRPr="00A32657">
        <w:rPr>
          <w:rFonts w:hint="cs"/>
          <w:rtl/>
        </w:rPr>
        <w:t xml:space="preserve"> أن تيسر تطوير الاتصالات الراديوية</w:t>
      </w:r>
      <w:r>
        <w:rPr>
          <w:rFonts w:hint="cs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  <w:gridCol w:w="2187"/>
      </w:tblGrid>
      <w:tr w:rsidR="00495ACC" w:rsidRPr="00114EBE" w:rsidTr="00BE63F4">
        <w:trPr>
          <w:jc w:val="center"/>
        </w:trPr>
        <w:tc>
          <w:tcPr>
            <w:tcW w:w="1506" w:type="dxa"/>
          </w:tcPr>
          <w:p w:rsidR="00495ACC" w:rsidRPr="00114EBE" w:rsidRDefault="00495ACC" w:rsidP="00BE63F4">
            <w:pPr>
              <w:spacing w:before="40" w:after="40" w:line="280" w:lineRule="exact"/>
              <w:jc w:val="center"/>
            </w:pPr>
            <w:r w:rsidRPr="00114EBE">
              <w:t xml:space="preserve">= </w:t>
            </w:r>
            <w:r w:rsidRPr="00114EBE">
              <w:rPr>
                <w:b/>
                <w:bCs/>
              </w:rPr>
              <w:t>NOC</w:t>
            </w:r>
          </w:p>
          <w:p w:rsidR="00495ACC" w:rsidRPr="00114EBE" w:rsidRDefault="00495ACC" w:rsidP="00BE63F4">
            <w:pPr>
              <w:spacing w:before="40" w:after="40" w:line="280" w:lineRule="exact"/>
              <w:jc w:val="center"/>
              <w:rPr>
                <w:lang w:eastAsia="zh-CN" w:bidi="ar-EG"/>
              </w:rPr>
            </w:pPr>
            <w:r w:rsidRPr="00114EBE">
              <w:rPr>
                <w:rFonts w:hint="cs"/>
                <w:rtl/>
                <w:lang w:eastAsia="zh-CN" w:bidi="ar-EG"/>
              </w:rPr>
              <w:t>لا تغيير</w:t>
            </w:r>
          </w:p>
        </w:tc>
        <w:tc>
          <w:tcPr>
            <w:tcW w:w="2400" w:type="dxa"/>
          </w:tcPr>
          <w:p w:rsidR="00495ACC" w:rsidRPr="00114EBE" w:rsidRDefault="00495ACC" w:rsidP="00BE63F4">
            <w:pPr>
              <w:spacing w:before="40" w:after="40" w:line="280" w:lineRule="exact"/>
              <w:jc w:val="center"/>
              <w:rPr>
                <w:rtl/>
                <w:lang w:bidi="ar-EG"/>
              </w:rPr>
            </w:pPr>
            <w:r w:rsidRPr="00114EBE">
              <w:t xml:space="preserve">= </w:t>
            </w:r>
            <w:r w:rsidRPr="00114EBE">
              <w:rPr>
                <w:b/>
                <w:bCs/>
              </w:rPr>
              <w:t>MOD</w:t>
            </w:r>
          </w:p>
          <w:p w:rsidR="00495ACC" w:rsidRPr="00114EBE" w:rsidRDefault="00495ACC" w:rsidP="00BE63F4">
            <w:pPr>
              <w:spacing w:before="40" w:after="40" w:line="280" w:lineRule="exact"/>
              <w:jc w:val="center"/>
              <w:rPr>
                <w:rtl/>
                <w:lang w:bidi="ar-EG"/>
              </w:rPr>
            </w:pPr>
            <w:r w:rsidRPr="00114EBE">
              <w:rPr>
                <w:rFonts w:hint="cs"/>
                <w:rtl/>
                <w:lang w:bidi="ar-EG"/>
              </w:rPr>
              <w:t>مراجعة</w:t>
            </w:r>
          </w:p>
        </w:tc>
        <w:tc>
          <w:tcPr>
            <w:tcW w:w="1737" w:type="dxa"/>
          </w:tcPr>
          <w:p w:rsidR="00495ACC" w:rsidRPr="00114EBE" w:rsidRDefault="00495ACC" w:rsidP="00BE63F4">
            <w:pPr>
              <w:spacing w:before="40" w:after="40" w:line="280" w:lineRule="exact"/>
              <w:jc w:val="center"/>
            </w:pPr>
            <w:r w:rsidRPr="00114EBE">
              <w:t>=</w:t>
            </w:r>
            <w:r w:rsidRPr="00114EBE">
              <w:rPr>
                <w:b/>
                <w:bCs/>
              </w:rPr>
              <w:t xml:space="preserve"> SUP</w:t>
            </w:r>
          </w:p>
          <w:p w:rsidR="00495ACC" w:rsidRPr="00114EBE" w:rsidRDefault="00495ACC" w:rsidP="00BE63F4">
            <w:pPr>
              <w:spacing w:before="40" w:after="40" w:line="280" w:lineRule="exact"/>
              <w:jc w:val="center"/>
              <w:rPr>
                <w:rtl/>
                <w:lang w:bidi="ar-EG"/>
              </w:rPr>
            </w:pPr>
            <w:r w:rsidRPr="00114EBE">
              <w:rPr>
                <w:rFonts w:hint="cs"/>
                <w:rtl/>
                <w:lang w:bidi="ar-EG"/>
              </w:rPr>
              <w:t>حذف</w:t>
            </w:r>
          </w:p>
        </w:tc>
        <w:tc>
          <w:tcPr>
            <w:tcW w:w="1743" w:type="dxa"/>
          </w:tcPr>
          <w:p w:rsidR="00495ACC" w:rsidRPr="00114EBE" w:rsidRDefault="00495ACC" w:rsidP="00BE63F4">
            <w:pPr>
              <w:spacing w:before="40" w:after="40" w:line="280" w:lineRule="exact"/>
              <w:jc w:val="center"/>
              <w:rPr>
                <w:rtl/>
              </w:rPr>
            </w:pPr>
            <w:r w:rsidRPr="00114EBE">
              <w:t>=</w:t>
            </w:r>
            <w:r w:rsidRPr="00114EBE">
              <w:rPr>
                <w:b/>
                <w:bCs/>
              </w:rPr>
              <w:t xml:space="preserve"> ADD</w:t>
            </w:r>
          </w:p>
          <w:p w:rsidR="00495ACC" w:rsidRPr="00114EBE" w:rsidRDefault="00495ACC" w:rsidP="00BE63F4">
            <w:pPr>
              <w:spacing w:before="40" w:after="40" w:line="280" w:lineRule="exact"/>
              <w:jc w:val="center"/>
            </w:pPr>
            <w:r w:rsidRPr="00114EBE">
              <w:rPr>
                <w:rFonts w:hint="cs"/>
                <w:rtl/>
              </w:rPr>
              <w:t>نص جديد</w:t>
            </w:r>
          </w:p>
        </w:tc>
        <w:tc>
          <w:tcPr>
            <w:tcW w:w="2187" w:type="dxa"/>
          </w:tcPr>
          <w:p w:rsidR="00495ACC" w:rsidRPr="00114EBE" w:rsidRDefault="00495ACC" w:rsidP="00BE63F4">
            <w:pPr>
              <w:spacing w:before="40" w:after="40" w:line="280" w:lineRule="exact"/>
              <w:jc w:val="center"/>
              <w:rPr>
                <w:rtl/>
              </w:rPr>
            </w:pPr>
            <w:r w:rsidRPr="00114EBE">
              <w:t xml:space="preserve">= </w:t>
            </w:r>
            <w:r w:rsidRPr="00114EBE">
              <w:rPr>
                <w:b/>
                <w:bCs/>
              </w:rPr>
              <w:t>UNA</w:t>
            </w:r>
          </w:p>
          <w:p w:rsidR="00495ACC" w:rsidRPr="00114EBE" w:rsidRDefault="00495ACC" w:rsidP="00BE63F4">
            <w:pPr>
              <w:spacing w:before="40" w:after="40" w:line="280" w:lineRule="exact"/>
              <w:jc w:val="center"/>
              <w:rPr>
                <w:rtl/>
                <w:lang w:bidi="ar-EG"/>
              </w:rPr>
            </w:pPr>
            <w:r w:rsidRPr="00114EBE">
              <w:rPr>
                <w:rFonts w:hint="cs"/>
                <w:rtl/>
              </w:rPr>
              <w:t>قيد الموافقة</w:t>
            </w:r>
          </w:p>
        </w:tc>
      </w:tr>
    </w:tbl>
    <w:p w:rsidR="004A1EEC" w:rsidRDefault="004A1EEC" w:rsidP="00440A75">
      <w:pPr>
        <w:spacing w:before="0"/>
        <w:rPr>
          <w:rtl/>
        </w:rPr>
      </w:pPr>
      <w:r>
        <w:rPr>
          <w:rtl/>
        </w:rPr>
        <w:br w:type="page"/>
      </w:r>
    </w:p>
    <w:p w:rsidR="0083103D" w:rsidRPr="00430AAB" w:rsidRDefault="0083103D" w:rsidP="007902E5">
      <w:pPr>
        <w:pStyle w:val="Tabletitle"/>
        <w:rPr>
          <w:rFonts w:asciiTheme="minorHAnsi" w:hAnsiTheme="minorHAnsi"/>
          <w:rtl/>
        </w:rPr>
      </w:pPr>
      <w:r>
        <w:rPr>
          <w:rFonts w:hint="cs"/>
          <w:rtl/>
        </w:rPr>
        <w:lastRenderedPageBreak/>
        <w:t>خدمات الأرض</w:t>
      </w:r>
    </w:p>
    <w:tbl>
      <w:tblPr>
        <w:tblStyle w:val="TableGrid"/>
        <w:bidiVisual/>
        <w:tblW w:w="10145" w:type="dxa"/>
        <w:jc w:val="center"/>
        <w:tblLook w:val="01E0" w:firstRow="1" w:lastRow="1" w:firstColumn="1" w:lastColumn="1" w:noHBand="0" w:noVBand="0"/>
      </w:tblPr>
      <w:tblGrid>
        <w:gridCol w:w="1048"/>
        <w:gridCol w:w="4093"/>
        <w:gridCol w:w="970"/>
        <w:gridCol w:w="1054"/>
        <w:gridCol w:w="932"/>
        <w:gridCol w:w="2048"/>
      </w:tblGrid>
      <w:tr w:rsidR="0083103D" w:rsidRPr="00EF504D" w:rsidTr="00CA2606">
        <w:trPr>
          <w:cantSplit/>
          <w:tblHeader/>
          <w:jc w:val="center"/>
        </w:trPr>
        <w:tc>
          <w:tcPr>
            <w:tcW w:w="1048" w:type="dxa"/>
            <w:vAlign w:val="center"/>
          </w:tcPr>
          <w:p w:rsidR="0083103D" w:rsidRPr="00EF504D" w:rsidRDefault="0083103D" w:rsidP="0083103D">
            <w:pPr>
              <w:pStyle w:val="Tablehead"/>
              <w:spacing w:line="240" w:lineRule="exact"/>
            </w:pPr>
            <w:r w:rsidRPr="00EF504D">
              <w:rPr>
                <w:rFonts w:hint="cs"/>
                <w:rtl/>
              </w:rPr>
              <w:t>المسألة</w:t>
            </w:r>
            <w:r>
              <w:rPr>
                <w:rFonts w:hint="cs"/>
                <w:rtl/>
              </w:rPr>
              <w:t xml:space="preserve"> </w:t>
            </w:r>
            <w:r w:rsidRPr="00EF504D">
              <w:t>ITU-R</w:t>
            </w:r>
          </w:p>
        </w:tc>
        <w:tc>
          <w:tcPr>
            <w:tcW w:w="4093" w:type="dxa"/>
            <w:vAlign w:val="center"/>
          </w:tcPr>
          <w:p w:rsidR="0083103D" w:rsidRPr="00EF504D" w:rsidRDefault="0083103D" w:rsidP="0062473C">
            <w:pPr>
              <w:pStyle w:val="Tablehead"/>
              <w:spacing w:line="240" w:lineRule="exact"/>
              <w:rPr>
                <w:rtl/>
              </w:rPr>
            </w:pPr>
            <w:r w:rsidRPr="00EF504D">
              <w:rPr>
                <w:rtl/>
              </w:rPr>
              <w:t>العنوان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 w:rsidR="0083103D" w:rsidRPr="00EF504D" w:rsidRDefault="0083103D" w:rsidP="00BE63F4">
            <w:pPr>
              <w:pStyle w:val="Tablehead"/>
              <w:spacing w:line="240" w:lineRule="exact"/>
              <w:rPr>
                <w:rtl/>
              </w:rPr>
            </w:pPr>
            <w:r w:rsidRPr="00EF504D">
              <w:rPr>
                <w:rFonts w:hint="cs"/>
                <w:rtl/>
              </w:rPr>
              <w:t>الحالة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  <w:vAlign w:val="center"/>
          </w:tcPr>
          <w:p w:rsidR="0083103D" w:rsidRPr="00EF504D" w:rsidRDefault="0083103D" w:rsidP="00BE63F4">
            <w:pPr>
              <w:pStyle w:val="Tablehead"/>
              <w:spacing w:line="240" w:lineRule="exact"/>
            </w:pPr>
            <w:r w:rsidRPr="00EF504D">
              <w:rPr>
                <w:rFonts w:hint="cs"/>
                <w:rtl/>
              </w:rPr>
              <w:t>الفئة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83103D" w:rsidRPr="00EF504D" w:rsidRDefault="0083103D" w:rsidP="00CC6DC1">
            <w:pPr>
              <w:pStyle w:val="Tablehead"/>
              <w:spacing w:line="240" w:lineRule="exact"/>
              <w:rPr>
                <w:rtl/>
              </w:rPr>
            </w:pPr>
            <w:r w:rsidRPr="00EF504D">
              <w:rPr>
                <w:rFonts w:hint="cs"/>
                <w:rtl/>
              </w:rPr>
              <w:t xml:space="preserve">التاريخ </w:t>
            </w:r>
            <w:r w:rsidR="00CC6DC1">
              <w:rPr>
                <w:rFonts w:hint="cs"/>
                <w:rtl/>
              </w:rPr>
              <w:t>المستهدف المقترح</w:t>
            </w:r>
          </w:p>
        </w:tc>
        <w:tc>
          <w:tcPr>
            <w:tcW w:w="2048" w:type="dxa"/>
            <w:vAlign w:val="center"/>
          </w:tcPr>
          <w:p w:rsidR="0083103D" w:rsidRPr="00EF504D" w:rsidRDefault="0083103D" w:rsidP="00BE63F4">
            <w:pPr>
              <w:pStyle w:val="Tablehead"/>
              <w:spacing w:line="240" w:lineRule="exact"/>
              <w:rPr>
                <w:rtl/>
              </w:rPr>
            </w:pPr>
            <w:r w:rsidRPr="00EF504D">
              <w:rPr>
                <w:rFonts w:hint="cs"/>
                <w:rtl/>
              </w:rPr>
              <w:t>التعليقات</w:t>
            </w: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9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1-6/5</w:t>
              </w:r>
            </w:hyperlink>
          </w:p>
        </w:tc>
        <w:tc>
          <w:tcPr>
            <w:tcW w:w="4093" w:type="dxa"/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 xml:space="preserve">نسب </w:t>
            </w:r>
            <w:r w:rsidR="00542BFB">
              <w:rPr>
                <w:rFonts w:hint="cs"/>
                <w:sz w:val="20"/>
                <w:szCs w:val="26"/>
                <w:rtl/>
                <w:lang w:val="ar-EG" w:bidi="ar-EG"/>
              </w:rPr>
              <w:t>ال</w:t>
            </w:r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>حماية</w:t>
            </w:r>
            <w:r w:rsidR="00542BFB">
              <w:rPr>
                <w:rFonts w:hint="cs"/>
                <w:sz w:val="20"/>
                <w:szCs w:val="26"/>
                <w:rtl/>
                <w:lang w:val="ar-EG" w:bidi="ar-EG"/>
              </w:rPr>
              <w:t xml:space="preserve"> من </w:t>
            </w:r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>التداخل وأدنى شدة مجال لازمة في الخدمات المتنقلة البرية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b/>
                <w:color w:val="000066"/>
                <w:lang w:val="en-US" w:eastAsia="zh-CN"/>
              </w:rPr>
            </w:pPr>
            <w:hyperlink r:id="rId10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7-7/5</w:t>
              </w:r>
            </w:hyperlink>
          </w:p>
        </w:tc>
        <w:tc>
          <w:tcPr>
            <w:tcW w:w="4093" w:type="dxa"/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>خصائص تجهيزات الخدمة المتنقلة البرية العاملة في النطاقات</w:t>
            </w:r>
            <w:r w:rsidRPr="00EF504D">
              <w:rPr>
                <w:rFonts w:hint="cs"/>
                <w:sz w:val="20"/>
                <w:szCs w:val="26"/>
                <w:rtl/>
                <w:lang w:val="ar-EG"/>
              </w:rPr>
              <w:t xml:space="preserve"> </w:t>
            </w:r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 xml:space="preserve">بين </w:t>
            </w:r>
            <w:r>
              <w:rPr>
                <w:sz w:val="20"/>
                <w:szCs w:val="26"/>
              </w:rPr>
              <w:t>30</w:t>
            </w:r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 xml:space="preserve"> و</w:t>
            </w:r>
            <w:r w:rsidRPr="00EF504D">
              <w:rPr>
                <w:sz w:val="20"/>
                <w:szCs w:val="26"/>
              </w:rPr>
              <w:t>MHz</w:t>
            </w:r>
            <w:r w:rsidRPr="00EF504D">
              <w:rPr>
                <w:rFonts w:hint="eastAsia"/>
                <w:sz w:val="20"/>
                <w:szCs w:val="26"/>
              </w:rPr>
              <w:t> </w:t>
            </w:r>
            <w:r w:rsidRPr="00EF504D">
              <w:rPr>
                <w:sz w:val="20"/>
                <w:szCs w:val="26"/>
              </w:rPr>
              <w:t>6 000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11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37-6/5</w:t>
              </w:r>
            </w:hyperlink>
          </w:p>
        </w:tc>
        <w:tc>
          <w:tcPr>
            <w:tcW w:w="4093" w:type="dxa"/>
          </w:tcPr>
          <w:p w:rsidR="00CA2606" w:rsidRPr="00542BFB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542BFB">
              <w:rPr>
                <w:sz w:val="20"/>
                <w:szCs w:val="26"/>
                <w:rtl/>
                <w:lang w:val="ar-EG" w:bidi="ar-EG"/>
              </w:rPr>
              <w:t xml:space="preserve">الأنظمة المتنقلة البرية الرقمية </w:t>
            </w:r>
            <w:r w:rsidR="00542BFB">
              <w:rPr>
                <w:rFonts w:hint="cs"/>
                <w:sz w:val="20"/>
                <w:szCs w:val="26"/>
                <w:rtl/>
                <w:lang w:val="ar-EG" w:bidi="ar-EG"/>
              </w:rPr>
              <w:t>من أجل تطبيقات محددة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rtl/>
                <w:lang w:val="en-US" w:eastAsia="zh-CN" w:bidi="ar-EG"/>
              </w:rPr>
            </w:pPr>
            <w:r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12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48-7/5</w:t>
              </w:r>
            </w:hyperlink>
          </w:p>
        </w:tc>
        <w:tc>
          <w:tcPr>
            <w:tcW w:w="4093" w:type="dxa"/>
          </w:tcPr>
          <w:p w:rsidR="00CA2606" w:rsidRPr="0062473C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62473C">
              <w:rPr>
                <w:rFonts w:hint="cs"/>
                <w:sz w:val="20"/>
                <w:szCs w:val="26"/>
                <w:rtl/>
                <w:lang w:val="ar-EG" w:bidi="ar-EG"/>
              </w:rPr>
              <w:t>التقنيات والترددات المستعملة في خدمة الهواة</w:t>
            </w:r>
            <w:r w:rsidRPr="0062473C">
              <w:rPr>
                <w:rFonts w:hint="cs"/>
                <w:sz w:val="20"/>
                <w:szCs w:val="26"/>
                <w:rtl/>
                <w:lang w:val="ar-EG"/>
              </w:rPr>
              <w:t xml:space="preserve"> </w:t>
            </w:r>
            <w:r w:rsidRPr="0062473C">
              <w:rPr>
                <w:rFonts w:hint="cs"/>
                <w:sz w:val="20"/>
                <w:szCs w:val="26"/>
                <w:rtl/>
                <w:lang w:val="ar-EG" w:bidi="ar-EG"/>
              </w:rPr>
              <w:t>وخدمة الهواة الساتلية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201</w:t>
            </w:r>
            <w:r w:rsidR="0062473C">
              <w:rPr>
                <w:sz w:val="20"/>
                <w:szCs w:val="26"/>
                <w:lang w:val="en-US" w:eastAsia="zh-CN"/>
              </w:rPr>
              <w:t>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lang w:val="en-US" w:eastAsia="zh-CN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b/>
                <w:color w:val="000066"/>
                <w:lang w:val="en-US" w:eastAsia="zh-CN"/>
              </w:rPr>
            </w:pPr>
            <w:hyperlink r:id="rId13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62-2/5</w:t>
              </w:r>
            </w:hyperlink>
          </w:p>
        </w:tc>
        <w:tc>
          <w:tcPr>
            <w:tcW w:w="4093" w:type="dxa"/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rFonts w:hint="cs"/>
                <w:sz w:val="20"/>
                <w:szCs w:val="26"/>
                <w:rtl/>
                <w:lang w:val="ar-EG" w:bidi="ar-EG"/>
              </w:rPr>
            </w:pPr>
            <w:r w:rsidRPr="00EF504D">
              <w:rPr>
                <w:sz w:val="20"/>
                <w:szCs w:val="26"/>
                <w:rtl/>
                <w:lang w:val="ar-EG" w:bidi="ar-EG"/>
              </w:rPr>
              <w:t>التداخلات التي تتعرض لها الخدمة المتنقلة للطيران وخدمة الملاحة الراديوية للطيران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201</w:t>
            </w:r>
            <w:r w:rsidR="0062473C">
              <w:rPr>
                <w:sz w:val="20"/>
                <w:szCs w:val="26"/>
                <w:lang w:val="en-US" w:eastAsia="zh-CN"/>
              </w:rPr>
              <w:t>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lang w:val="en-US" w:eastAsia="zh-CN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14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77-7/5</w:t>
              </w:r>
            </w:hyperlink>
          </w:p>
        </w:tc>
        <w:tc>
          <w:tcPr>
            <w:tcW w:w="4093" w:type="dxa"/>
          </w:tcPr>
          <w:p w:rsidR="00CA2606" w:rsidRPr="00542BFB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542BFB">
              <w:rPr>
                <w:sz w:val="20"/>
                <w:szCs w:val="26"/>
                <w:rtl/>
                <w:lang w:val="ar-EG" w:bidi="ar-EG"/>
              </w:rPr>
              <w:t xml:space="preserve">النظر في احتياجات </w:t>
            </w:r>
            <w:r w:rsidR="00542BFB">
              <w:rPr>
                <w:rFonts w:hint="cs"/>
                <w:sz w:val="20"/>
                <w:szCs w:val="26"/>
                <w:rtl/>
                <w:lang w:val="ar-EG" w:bidi="ar-EG"/>
              </w:rPr>
              <w:t>البلدان</w:t>
            </w:r>
            <w:r w:rsidRPr="00542BFB">
              <w:rPr>
                <w:sz w:val="20"/>
                <w:szCs w:val="26"/>
                <w:rtl/>
                <w:lang w:val="ar-EG" w:bidi="ar-EG"/>
              </w:rPr>
              <w:t xml:space="preserve"> النامية في تطوير وتنفيذ الاتصالات </w:t>
            </w:r>
            <w:r w:rsidR="0062473C" w:rsidRPr="00542BFB">
              <w:rPr>
                <w:sz w:val="20"/>
                <w:szCs w:val="26"/>
                <w:rtl/>
                <w:lang w:val="ar-EG" w:bidi="ar-EG"/>
              </w:rPr>
              <w:t>المتنقلة</w:t>
            </w:r>
            <w:r w:rsidR="0062473C">
              <w:rPr>
                <w:rFonts w:hint="cs"/>
                <w:sz w:val="20"/>
                <w:szCs w:val="26"/>
                <w:rtl/>
                <w:lang w:val="ar-EG" w:bidi="ar-EG"/>
              </w:rPr>
              <w:t xml:space="preserve"> </w:t>
            </w:r>
            <w:r w:rsidR="00542BFB">
              <w:rPr>
                <w:rFonts w:hint="cs"/>
                <w:sz w:val="20"/>
                <w:szCs w:val="26"/>
                <w:rtl/>
                <w:lang w:val="ar-EG" w:bidi="ar-EG"/>
              </w:rPr>
              <w:t>الدولية</w:t>
            </w:r>
            <w:r w:rsidRPr="00542BFB">
              <w:rPr>
                <w:sz w:val="20"/>
                <w:szCs w:val="26"/>
                <w:rtl/>
                <w:lang w:val="ar-EG" w:bidi="ar-EG"/>
              </w:rPr>
              <w:t xml:space="preserve">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E56557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201</w:t>
            </w:r>
            <w:r w:rsidR="0062473C">
              <w:rPr>
                <w:sz w:val="20"/>
                <w:szCs w:val="26"/>
                <w:lang w:val="en-US" w:eastAsia="zh-CN"/>
              </w:rPr>
              <w:t>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b/>
                <w:bCs/>
                <w:color w:val="000066"/>
                <w:lang w:val="en-US" w:eastAsia="zh-CN"/>
              </w:rPr>
            </w:pPr>
            <w:hyperlink r:id="rId15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101-4/5</w:t>
              </w:r>
            </w:hyperlink>
          </w:p>
        </w:tc>
        <w:tc>
          <w:tcPr>
            <w:tcW w:w="4093" w:type="dxa"/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 xml:space="preserve">متطلبات </w:t>
            </w:r>
            <w:r w:rsidR="00542BFB">
              <w:rPr>
                <w:rFonts w:hint="cs"/>
                <w:sz w:val="20"/>
                <w:szCs w:val="26"/>
                <w:rtl/>
                <w:lang w:val="ar-EG" w:bidi="ar-EG"/>
              </w:rPr>
              <w:t>جودة</w:t>
            </w:r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 xml:space="preserve"> الخدمة </w:t>
            </w:r>
            <w:r w:rsidRPr="00EF504D">
              <w:rPr>
                <w:sz w:val="20"/>
                <w:szCs w:val="26"/>
                <w:rtl/>
                <w:lang w:val="ar-EG" w:bidi="ar-EG"/>
              </w:rPr>
              <w:t>في الخدمة المتنقلة البرية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62473C">
              <w:rPr>
                <w:rStyle w:val="Hyperlink"/>
                <w:color w:val="000066"/>
                <w:sz w:val="20"/>
                <w:szCs w:val="26"/>
                <w:u w:val="none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201</w:t>
            </w:r>
            <w:r w:rsidR="0062473C">
              <w:rPr>
                <w:sz w:val="20"/>
                <w:szCs w:val="26"/>
                <w:lang w:val="en-US" w:eastAsia="zh-CN"/>
              </w:rPr>
              <w:t>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16" w:history="1">
              <w:r w:rsidR="00CA2606" w:rsidRPr="00CA2606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110-3/5</w:t>
              </w:r>
            </w:hyperlink>
          </w:p>
        </w:tc>
        <w:tc>
          <w:tcPr>
            <w:tcW w:w="4093" w:type="dxa"/>
          </w:tcPr>
          <w:p w:rsidR="00CA2606" w:rsidRPr="00542BFB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b/>
                <w:bCs/>
                <w:sz w:val="20"/>
                <w:szCs w:val="26"/>
                <w:rtl/>
                <w:lang w:val="ar-EG" w:bidi="ar-EG"/>
              </w:rPr>
            </w:pPr>
            <w:r w:rsidRPr="00542BFB">
              <w:rPr>
                <w:b/>
                <w:sz w:val="20"/>
                <w:szCs w:val="26"/>
                <w:rtl/>
                <w:lang w:val="ar-EG" w:bidi="ar-EG"/>
              </w:rPr>
              <w:t xml:space="preserve">مخططات </w:t>
            </w:r>
            <w:r w:rsidR="00542BFB">
              <w:rPr>
                <w:rFonts w:hint="cs"/>
                <w:b/>
                <w:sz w:val="20"/>
                <w:szCs w:val="26"/>
                <w:rtl/>
                <w:lang w:val="ar-EG" w:bidi="ar-EG"/>
              </w:rPr>
              <w:t>ال</w:t>
            </w:r>
            <w:r w:rsidRPr="00542BFB">
              <w:rPr>
                <w:b/>
                <w:sz w:val="20"/>
                <w:szCs w:val="26"/>
                <w:rtl/>
                <w:lang w:val="ar-EG" w:bidi="ar-EG"/>
              </w:rPr>
              <w:t>إشعاع</w:t>
            </w:r>
            <w:r w:rsidR="0062473C">
              <w:rPr>
                <w:rFonts w:hint="cs"/>
                <w:b/>
                <w:sz w:val="20"/>
                <w:szCs w:val="26"/>
                <w:rtl/>
                <w:lang w:val="ar-EG" w:bidi="ar-EG"/>
              </w:rPr>
              <w:t xml:space="preserve"> المرجعية</w:t>
            </w:r>
            <w:r w:rsidRPr="00542BFB">
              <w:rPr>
                <w:b/>
                <w:sz w:val="20"/>
                <w:szCs w:val="26"/>
                <w:rtl/>
                <w:lang w:val="ar-EG" w:bidi="ar-EG"/>
              </w:rPr>
              <w:t xml:space="preserve"> </w:t>
            </w:r>
            <w:r w:rsidR="00542BFB">
              <w:rPr>
                <w:rFonts w:hint="cs"/>
                <w:b/>
                <w:sz w:val="20"/>
                <w:szCs w:val="26"/>
                <w:rtl/>
                <w:lang w:val="ar-EG" w:bidi="ar-EG"/>
              </w:rPr>
              <w:t>ل</w:t>
            </w:r>
            <w:r w:rsidRPr="00542BFB">
              <w:rPr>
                <w:b/>
                <w:sz w:val="20"/>
                <w:szCs w:val="26"/>
                <w:rtl/>
                <w:lang w:val="ar-EG" w:bidi="ar-EG"/>
              </w:rPr>
              <w:t xml:space="preserve">هوائيات </w:t>
            </w:r>
            <w:r w:rsidR="00542BFB">
              <w:rPr>
                <w:rFonts w:hint="cs"/>
                <w:b/>
                <w:sz w:val="20"/>
                <w:szCs w:val="26"/>
                <w:rtl/>
                <w:lang w:val="ar-EG" w:bidi="ar-EG"/>
              </w:rPr>
              <w:t xml:space="preserve">الأنظمة </w:t>
            </w:r>
            <w:r w:rsidRPr="00542BFB">
              <w:rPr>
                <w:b/>
                <w:sz w:val="20"/>
                <w:szCs w:val="26"/>
                <w:rtl/>
                <w:lang w:val="ar-EG" w:bidi="ar-EG"/>
              </w:rPr>
              <w:t>اللاسلكية الثابتة من نقطة إلى نقطة لاستعمالها في دراسات التقاسم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D24AEB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8F522C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pacing w:val="-4"/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17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205-5/5</w:t>
              </w:r>
            </w:hyperlink>
          </w:p>
        </w:tc>
        <w:tc>
          <w:tcPr>
            <w:tcW w:w="4093" w:type="dxa"/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b/>
                <w:bCs/>
                <w:sz w:val="20"/>
                <w:szCs w:val="26"/>
                <w:rtl/>
                <w:lang w:val="ar-EG" w:bidi="ar-EG"/>
              </w:rPr>
            </w:pPr>
            <w:r w:rsidRPr="00EF504D">
              <w:rPr>
                <w:b/>
                <w:sz w:val="20"/>
                <w:szCs w:val="26"/>
                <w:rtl/>
                <w:lang w:val="ar-EG" w:bidi="ar-EG"/>
              </w:rPr>
              <w:t>أنظمة النقل الذكية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E05464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201</w:t>
            </w:r>
            <w:r w:rsidR="0062473C">
              <w:rPr>
                <w:sz w:val="20"/>
                <w:szCs w:val="26"/>
                <w:lang w:val="en-US" w:eastAsia="zh-CN"/>
              </w:rPr>
              <w:t>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18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209-5/5</w:t>
              </w:r>
            </w:hyperlink>
          </w:p>
        </w:tc>
        <w:tc>
          <w:tcPr>
            <w:tcW w:w="4093" w:type="dxa"/>
          </w:tcPr>
          <w:p w:rsidR="00CA2606" w:rsidRPr="00542BFB" w:rsidRDefault="00542BFB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>
              <w:rPr>
                <w:rFonts w:hint="cs"/>
                <w:sz w:val="20"/>
                <w:szCs w:val="26"/>
                <w:rtl/>
                <w:lang w:val="ar-EG" w:bidi="ar-EG"/>
              </w:rPr>
              <w:t>استعمال</w:t>
            </w:r>
            <w:r w:rsidR="00CA2606" w:rsidRPr="00542BFB">
              <w:rPr>
                <w:sz w:val="20"/>
                <w:szCs w:val="26"/>
                <w:rtl/>
                <w:lang w:val="ar-EG" w:bidi="ar-EG"/>
              </w:rPr>
              <w:t xml:space="preserve"> الخدمة المتنقلة وخدمة الهواة </w:t>
            </w:r>
            <w:r>
              <w:rPr>
                <w:rFonts w:hint="cs"/>
                <w:sz w:val="20"/>
                <w:szCs w:val="26"/>
                <w:rtl/>
                <w:lang w:val="ar-EG" w:bidi="ar-EG"/>
              </w:rPr>
              <w:t xml:space="preserve">وخدمة الهواة الساتلية في دعم </w:t>
            </w:r>
            <w:r w:rsidR="00CA2606" w:rsidRPr="00542BFB">
              <w:rPr>
                <w:sz w:val="20"/>
                <w:szCs w:val="26"/>
                <w:rtl/>
                <w:lang w:val="ar-EG" w:bidi="ar-EG"/>
              </w:rPr>
              <w:t xml:space="preserve">الاتصالات </w:t>
            </w:r>
            <w:r>
              <w:rPr>
                <w:rFonts w:hint="cs"/>
                <w:sz w:val="20"/>
                <w:szCs w:val="26"/>
                <w:rtl/>
                <w:lang w:val="ar-EG" w:bidi="ar-EG"/>
              </w:rPr>
              <w:t xml:space="preserve">الراديوية </w:t>
            </w:r>
            <w:r w:rsidR="00CA2606" w:rsidRPr="00542BFB">
              <w:rPr>
                <w:sz w:val="20"/>
                <w:szCs w:val="26"/>
                <w:rtl/>
                <w:lang w:val="ar-EG" w:bidi="ar-EG"/>
              </w:rPr>
              <w:t>في حالات الكوارث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B840D4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201</w:t>
            </w:r>
            <w:r w:rsidR="0062473C">
              <w:rPr>
                <w:sz w:val="20"/>
                <w:szCs w:val="26"/>
                <w:lang w:val="en-US" w:eastAsia="zh-CN"/>
              </w:rPr>
              <w:t>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19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212-4/5</w:t>
              </w:r>
            </w:hyperlink>
          </w:p>
        </w:tc>
        <w:tc>
          <w:tcPr>
            <w:tcW w:w="4093" w:type="dxa"/>
          </w:tcPr>
          <w:p w:rsidR="00CA2606" w:rsidRPr="00542BFB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542BFB">
              <w:rPr>
                <w:sz w:val="20"/>
                <w:szCs w:val="26"/>
                <w:rtl/>
                <w:lang w:val="ar-EG" w:bidi="ar-EG"/>
              </w:rPr>
              <w:t>أنظمة النفاذ اللاسلكي الجوال بما فيها الشبكات الراديوية</w:t>
            </w:r>
            <w:r w:rsidR="0062473C">
              <w:rPr>
                <w:rFonts w:hint="cs"/>
                <w:sz w:val="20"/>
                <w:szCs w:val="26"/>
                <w:rtl/>
                <w:lang w:val="ar-EG" w:bidi="ar-EG"/>
              </w:rPr>
              <w:t> </w:t>
            </w:r>
            <w:r w:rsidRPr="00542BFB">
              <w:rPr>
                <w:sz w:val="20"/>
                <w:szCs w:val="26"/>
                <w:rtl/>
                <w:lang w:val="ar-EG" w:bidi="ar-EG"/>
              </w:rPr>
              <w:t>المحلية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B840D4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201</w:t>
            </w:r>
            <w:r w:rsidR="0062473C">
              <w:rPr>
                <w:sz w:val="20"/>
                <w:szCs w:val="26"/>
                <w:lang w:val="en-US" w:eastAsia="zh-CN"/>
              </w:rPr>
              <w:t>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20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215-4/5</w:t>
              </w:r>
            </w:hyperlink>
          </w:p>
        </w:tc>
        <w:tc>
          <w:tcPr>
            <w:tcW w:w="4093" w:type="dxa"/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EF504D">
              <w:rPr>
                <w:sz w:val="20"/>
                <w:szCs w:val="26"/>
                <w:rtl/>
                <w:lang w:bidi="ar-EG"/>
              </w:rPr>
              <w:t>نطاقات التردد والخصائص التقنية والمتطلبات التشغيلية فيما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EF504D">
              <w:rPr>
                <w:sz w:val="20"/>
                <w:szCs w:val="26"/>
                <w:rtl/>
                <w:lang w:bidi="ar-EG"/>
              </w:rPr>
              <w:t>يتعلق بأنظمة</w:t>
            </w:r>
            <w:r w:rsidRPr="00EF504D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EF504D">
              <w:rPr>
                <w:sz w:val="20"/>
                <w:szCs w:val="26"/>
                <w:rtl/>
                <w:lang w:bidi="ar-EG"/>
              </w:rPr>
              <w:t xml:space="preserve">النفاذ اللاسلكي الثابت </w:t>
            </w:r>
            <w:r w:rsidRPr="00EF504D">
              <w:rPr>
                <w:rFonts w:hint="cs"/>
                <w:sz w:val="20"/>
                <w:szCs w:val="26"/>
                <w:rtl/>
                <w:lang w:bidi="ar-EG"/>
              </w:rPr>
              <w:t>في الخدمات الثابتة و/أو المتنقلة البرية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725711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201</w:t>
            </w:r>
            <w:r w:rsidR="0062473C">
              <w:rPr>
                <w:sz w:val="20"/>
                <w:szCs w:val="26"/>
                <w:lang w:val="en-US" w:eastAsia="zh-CN"/>
              </w:rPr>
              <w:t>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21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229-4/5</w:t>
              </w:r>
            </w:hyperlink>
          </w:p>
        </w:tc>
        <w:tc>
          <w:tcPr>
            <w:tcW w:w="4093" w:type="dxa"/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EF504D">
              <w:rPr>
                <w:sz w:val="20"/>
                <w:szCs w:val="26"/>
                <w:rtl/>
                <w:lang w:val="ar-EG" w:bidi="ar-EG"/>
              </w:rPr>
              <w:t xml:space="preserve">تطور </w:t>
            </w:r>
            <w:r w:rsidR="00542BFB">
              <w:rPr>
                <w:rFonts w:hint="cs"/>
                <w:sz w:val="20"/>
                <w:szCs w:val="26"/>
                <w:rtl/>
                <w:lang w:val="ar-EG" w:bidi="ar-EG"/>
              </w:rPr>
              <w:t xml:space="preserve">المكون الأرضي </w:t>
            </w:r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 xml:space="preserve">في </w:t>
            </w:r>
            <w:r w:rsidRPr="00EF504D">
              <w:rPr>
                <w:sz w:val="20"/>
                <w:szCs w:val="26"/>
                <w:rtl/>
                <w:lang w:val="ar-EG" w:bidi="ar-EG"/>
              </w:rPr>
              <w:t>الاتصالات المتنقلة الدولية</w:t>
            </w:r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> </w:t>
            </w:r>
            <w:r w:rsidR="00542BFB">
              <w:rPr>
                <w:sz w:val="20"/>
                <w:szCs w:val="26"/>
                <w:lang w:val="en-US"/>
              </w:rPr>
              <w:t>(IMT)</w:t>
            </w:r>
            <w:r w:rsidRPr="00EF504D">
              <w:rPr>
                <w:sz w:val="20"/>
                <w:szCs w:val="26"/>
                <w:rtl/>
                <w:lang w:val="ar-EG" w:bidi="ar-EG"/>
              </w:rPr>
              <w:t xml:space="preserve"> </w:t>
            </w:r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>في المستقبل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725711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(S1)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1314E2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b/>
                <w:color w:val="000066"/>
                <w:lang w:val="en-US" w:eastAsia="zh-CN"/>
              </w:rPr>
            </w:pPr>
            <w:hyperlink r:id="rId22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235/5</w:t>
              </w:r>
            </w:hyperlink>
          </w:p>
        </w:tc>
        <w:tc>
          <w:tcPr>
            <w:tcW w:w="4093" w:type="dxa"/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EF504D">
              <w:rPr>
                <w:sz w:val="20"/>
                <w:szCs w:val="26"/>
                <w:rtl/>
                <w:lang w:val="ar-EG" w:bidi="ar-EG"/>
              </w:rPr>
              <w:t xml:space="preserve">معايير الحماية في أنظمة </w:t>
            </w:r>
            <w:r w:rsidR="00542BFB">
              <w:rPr>
                <w:rFonts w:hint="cs"/>
                <w:sz w:val="20"/>
                <w:szCs w:val="26"/>
                <w:rtl/>
                <w:lang w:val="ar-EG" w:bidi="ar-EG"/>
              </w:rPr>
              <w:t>ا</w:t>
            </w:r>
            <w:r w:rsidRPr="00EF504D">
              <w:rPr>
                <w:sz w:val="20"/>
                <w:szCs w:val="26"/>
                <w:rtl/>
                <w:lang w:val="ar-EG" w:bidi="ar-EG"/>
              </w:rPr>
              <w:t>لطيران والأنظمة البحرية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B81903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23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238-2/5</w:t>
              </w:r>
            </w:hyperlink>
          </w:p>
        </w:tc>
        <w:tc>
          <w:tcPr>
            <w:tcW w:w="4093" w:type="dxa"/>
          </w:tcPr>
          <w:p w:rsidR="00CA2606" w:rsidRPr="00542BFB" w:rsidRDefault="00542BFB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542BFB">
              <w:rPr>
                <w:rFonts w:hint="cs"/>
                <w:sz w:val="20"/>
                <w:szCs w:val="26"/>
                <w:rtl/>
                <w:lang w:val="ar-EG" w:bidi="ar-EG"/>
              </w:rPr>
              <w:t>ال</w:t>
            </w:r>
            <w:r w:rsidR="00CA2606" w:rsidRPr="00542BFB">
              <w:rPr>
                <w:sz w:val="20"/>
                <w:szCs w:val="26"/>
                <w:rtl/>
                <w:lang w:val="ar-EG" w:bidi="ar-EG"/>
              </w:rPr>
              <w:t xml:space="preserve">أنظمة </w:t>
            </w:r>
            <w:r w:rsidRPr="00542BFB">
              <w:rPr>
                <w:rFonts w:hint="cs"/>
                <w:sz w:val="20"/>
                <w:szCs w:val="26"/>
                <w:rtl/>
                <w:lang w:val="ar-EG" w:bidi="ar-EG"/>
              </w:rPr>
              <w:t>المتنقلة لل</w:t>
            </w:r>
            <w:r w:rsidR="00CA2606" w:rsidRPr="00542BFB">
              <w:rPr>
                <w:sz w:val="20"/>
                <w:szCs w:val="26"/>
                <w:rtl/>
                <w:lang w:val="ar-EG" w:bidi="ar-EG"/>
              </w:rPr>
              <w:t>نفاذ اللاسلكي عريض النطاق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8C3E15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b/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8C3E15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b/>
                <w:color w:val="000066"/>
                <w:lang w:val="en-US" w:eastAsia="zh-CN"/>
              </w:rPr>
            </w:pPr>
            <w:hyperlink r:id="rId24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241-3/5</w:t>
              </w:r>
            </w:hyperlink>
          </w:p>
        </w:tc>
        <w:tc>
          <w:tcPr>
            <w:tcW w:w="4093" w:type="dxa"/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pacing w:val="-2"/>
                <w:sz w:val="20"/>
                <w:szCs w:val="26"/>
                <w:rtl/>
                <w:lang w:val="ar-EG" w:bidi="ar-EG"/>
              </w:rPr>
            </w:pPr>
            <w:r w:rsidRPr="00EF504D">
              <w:rPr>
                <w:rFonts w:hint="cs"/>
                <w:spacing w:val="-2"/>
                <w:sz w:val="20"/>
                <w:szCs w:val="26"/>
                <w:rtl/>
                <w:lang w:val="ar-EG" w:bidi="ar-EG"/>
              </w:rPr>
              <w:t>الأنظمة الراديوية الإدراكية في الخدمة المتنقلة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4869EB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4869EB" w:rsidP="00542BFB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201</w:t>
            </w:r>
            <w:r>
              <w:rPr>
                <w:sz w:val="20"/>
                <w:szCs w:val="26"/>
                <w:lang w:val="en-US" w:eastAsia="zh-CN"/>
              </w:rPr>
              <w:t>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b/>
                <w:color w:val="000066"/>
                <w:lang w:val="en-US" w:eastAsia="zh-CN"/>
              </w:rPr>
            </w:pPr>
            <w:hyperlink r:id="rId25" w:history="1">
              <w:r w:rsidR="00CA2606" w:rsidRPr="00CA2606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242-2/5</w:t>
              </w:r>
            </w:hyperlink>
          </w:p>
        </w:tc>
        <w:tc>
          <w:tcPr>
            <w:tcW w:w="4093" w:type="dxa"/>
          </w:tcPr>
          <w:p w:rsidR="00CA2606" w:rsidRPr="00542BFB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542BFB">
              <w:rPr>
                <w:sz w:val="20"/>
                <w:szCs w:val="26"/>
                <w:rtl/>
                <w:lang w:val="ar-EG" w:bidi="ar-EG"/>
              </w:rPr>
              <w:t xml:space="preserve">مخططات الإشعاع المرجعية للهوائيات شاملة الاتجاهات والهوائيات القطاعية </w:t>
            </w:r>
            <w:r w:rsidR="00542BFB">
              <w:rPr>
                <w:rFonts w:hint="cs"/>
                <w:sz w:val="20"/>
                <w:szCs w:val="26"/>
                <w:rtl/>
                <w:lang w:val="ar-EG" w:bidi="ar-EG"/>
              </w:rPr>
              <w:t>للخدمتين الثابتة والمتنقلة</w:t>
            </w:r>
            <w:r w:rsidRPr="00542BFB">
              <w:rPr>
                <w:sz w:val="20"/>
                <w:szCs w:val="26"/>
                <w:rtl/>
                <w:lang w:val="ar-EG" w:bidi="ar-EG"/>
              </w:rPr>
              <w:t xml:space="preserve"> من أجل استعمالها في دراسات التقاسم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C87EE7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87EE7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b/>
                <w:color w:val="000066"/>
                <w:lang w:val="en-US" w:eastAsia="zh-CN"/>
              </w:rPr>
            </w:pPr>
            <w:hyperlink r:id="rId26" w:history="1">
              <w:r w:rsidR="00CA2606" w:rsidRPr="00CA2606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246/5</w:t>
              </w:r>
            </w:hyperlink>
          </w:p>
        </w:tc>
        <w:tc>
          <w:tcPr>
            <w:tcW w:w="4093" w:type="dxa"/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 xml:space="preserve">الخصائص التقنية ومتطلبات توزيع قنوات الأنظمة التكييفية العاملة بموجات </w:t>
            </w:r>
            <w:proofErr w:type="spellStart"/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>ديكامترية</w:t>
            </w:r>
            <w:proofErr w:type="spellEnd"/>
            <w:r w:rsidRPr="00EF504D">
              <w:rPr>
                <w:rFonts w:hint="cs"/>
                <w:sz w:val="20"/>
                <w:szCs w:val="26"/>
                <w:rtl/>
                <w:lang w:val="ar-EG" w:bidi="ar-EG"/>
              </w:rPr>
              <w:t xml:space="preserve"> </w:t>
            </w:r>
            <w:r w:rsidRPr="00EF504D">
              <w:rPr>
                <w:sz w:val="20"/>
                <w:szCs w:val="26"/>
                <w:lang w:val="en-US"/>
              </w:rPr>
              <w:t>(HF</w:t>
            </w:r>
            <w:r w:rsidR="0062473C">
              <w:rPr>
                <w:sz w:val="20"/>
                <w:szCs w:val="26"/>
                <w:lang w:val="en-US"/>
              </w:rPr>
              <w:t>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835CA9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lang w:val="en-US" w:eastAsia="zh-CN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b/>
                <w:bCs/>
                <w:color w:val="000066"/>
                <w:lang w:val="en-US" w:eastAsia="zh-CN"/>
              </w:rPr>
            </w:pPr>
            <w:hyperlink r:id="rId27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247-1/5</w:t>
              </w:r>
            </w:hyperlink>
          </w:p>
        </w:tc>
        <w:tc>
          <w:tcPr>
            <w:tcW w:w="4093" w:type="dxa"/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b/>
                <w:bCs/>
                <w:sz w:val="20"/>
                <w:szCs w:val="26"/>
                <w:rtl/>
                <w:lang w:val="ar-EG" w:bidi="ar-EG"/>
              </w:rPr>
            </w:pPr>
            <w:r w:rsidRPr="00EF504D">
              <w:rPr>
                <w:b/>
                <w:sz w:val="20"/>
                <w:szCs w:val="26"/>
                <w:rtl/>
                <w:lang w:val="ar-EG" w:bidi="ar-EG"/>
              </w:rPr>
              <w:t>ترتيبات التردد الراديوي للأنظمة اللاسلكية الثابتة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835CA9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b/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201</w:t>
            </w:r>
            <w:r w:rsidR="0062473C">
              <w:rPr>
                <w:sz w:val="20"/>
                <w:szCs w:val="26"/>
                <w:lang w:val="en-US" w:eastAsia="zh-CN"/>
              </w:rPr>
              <w:t>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b/>
                <w:bCs/>
                <w:color w:val="000066"/>
                <w:lang w:val="en-US" w:eastAsia="zh-CN"/>
              </w:rPr>
            </w:pPr>
            <w:hyperlink r:id="rId28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248/5</w:t>
              </w:r>
            </w:hyperlink>
          </w:p>
        </w:tc>
        <w:tc>
          <w:tcPr>
            <w:tcW w:w="4093" w:type="dxa"/>
          </w:tcPr>
          <w:p w:rsidR="00CA2606" w:rsidRPr="00EF504D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b/>
                <w:bCs/>
                <w:spacing w:val="-2"/>
                <w:sz w:val="20"/>
                <w:szCs w:val="26"/>
                <w:rtl/>
                <w:lang w:val="ar-EG" w:bidi="ar-EG"/>
              </w:rPr>
            </w:pPr>
            <w:r w:rsidRPr="00EF504D">
              <w:rPr>
                <w:b/>
                <w:spacing w:val="-2"/>
                <w:sz w:val="20"/>
                <w:szCs w:val="26"/>
                <w:rtl/>
                <w:lang w:val="ar-EG" w:bidi="ar-EG"/>
              </w:rPr>
              <w:t>الخصائص التقنية والتشغيلية للأنظمة في الخدمة الثابتة المستخدمة</w:t>
            </w:r>
            <w:r w:rsidRPr="00EF504D">
              <w:rPr>
                <w:rFonts w:hint="cs"/>
                <w:b/>
                <w:spacing w:val="-2"/>
                <w:sz w:val="20"/>
                <w:szCs w:val="26"/>
                <w:rtl/>
                <w:lang w:val="ar-EG" w:bidi="ar-EG"/>
              </w:rPr>
              <w:t xml:space="preserve"> </w:t>
            </w:r>
            <w:r w:rsidRPr="00EF504D">
              <w:rPr>
                <w:b/>
                <w:spacing w:val="-2"/>
                <w:sz w:val="20"/>
                <w:szCs w:val="26"/>
                <w:rtl/>
                <w:lang w:val="ar-EG" w:bidi="ar-EG"/>
              </w:rPr>
              <w:t>لتخفيف تأثير الكوارث ولعمليات الإغاثة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b/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6351AE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b/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lang w:val="en-US" w:eastAsia="zh-CN"/>
              </w:rPr>
            </w:pPr>
          </w:p>
        </w:tc>
      </w:tr>
      <w:tr w:rsidR="00CA2606" w:rsidRPr="00EF504D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b/>
                <w:bCs/>
                <w:color w:val="000066"/>
                <w:lang w:val="en-US" w:eastAsia="zh-CN"/>
              </w:rPr>
            </w:pPr>
            <w:hyperlink r:id="rId29" w:history="1">
              <w:r w:rsidR="00CA2606" w:rsidRPr="00CA2606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250-1/5</w:t>
              </w:r>
            </w:hyperlink>
          </w:p>
        </w:tc>
        <w:tc>
          <w:tcPr>
            <w:tcW w:w="4093" w:type="dxa"/>
          </w:tcPr>
          <w:p w:rsidR="00CA2606" w:rsidRPr="001F6C86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 w:bidi="ar-EG"/>
              </w:rPr>
            </w:pPr>
            <w:r w:rsidRPr="001F6C86">
              <w:rPr>
                <w:sz w:val="20"/>
                <w:szCs w:val="26"/>
                <w:rtl/>
                <w:lang w:val="ar-EG" w:bidi="ar-EG"/>
              </w:rPr>
              <w:t xml:space="preserve">أنظمة النفاذ اللاسلكي المتنقل التي توفر الاتصالات لعدد كبير من أجهزة الاستشعار و/أو أجهزة التشغيل الآلي الشمولية المنتشرة عبر مناطق واسعة </w:t>
            </w:r>
            <w:r w:rsidR="001F6C86">
              <w:rPr>
                <w:rFonts w:hint="cs"/>
                <w:sz w:val="20"/>
                <w:szCs w:val="26"/>
                <w:rtl/>
                <w:lang w:val="ar-EG" w:bidi="ar-EG"/>
              </w:rPr>
              <w:t xml:space="preserve">والاتصالات من آلة إلى آلة </w:t>
            </w:r>
            <w:r w:rsidRPr="001F6C86">
              <w:rPr>
                <w:sz w:val="20"/>
                <w:szCs w:val="26"/>
                <w:rtl/>
                <w:lang w:val="ar-EG" w:bidi="ar-EG"/>
              </w:rPr>
              <w:t>في الخدمة المتنقلة البرية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EF504D" w:rsidRDefault="00212DD3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EF504D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EF504D" w:rsidRDefault="00212DD3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b/>
                <w:sz w:val="20"/>
                <w:szCs w:val="26"/>
                <w:lang w:val="en-US" w:eastAsia="zh-CN"/>
              </w:rPr>
            </w:pPr>
            <w:r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EF504D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1F6C86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30" w:history="1">
              <w:r w:rsidR="00CA2606" w:rsidRPr="00CA2606">
                <w:rPr>
                  <w:rStyle w:val="Hyperlink"/>
                  <w:b/>
                  <w:bCs/>
                  <w:color w:val="000066"/>
                </w:rPr>
                <w:t>252/5</w:t>
              </w:r>
            </w:hyperlink>
          </w:p>
        </w:tc>
        <w:tc>
          <w:tcPr>
            <w:tcW w:w="4093" w:type="dxa"/>
          </w:tcPr>
          <w:p w:rsidR="00CA2606" w:rsidRPr="001F6C86" w:rsidRDefault="001F6C8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ar-EG" w:bidi="ar-EG"/>
              </w:rPr>
              <w:t xml:space="preserve">تقاسم </w:t>
            </w:r>
            <w:r w:rsidR="00CA2606" w:rsidRPr="001F6C86">
              <w:rPr>
                <w:sz w:val="20"/>
                <w:szCs w:val="26"/>
                <w:rtl/>
                <w:lang w:val="ar-EG" w:bidi="ar-EG"/>
              </w:rPr>
              <w:t>الترددات والتوافق بين أنظمة الخدمة الثابتة وأنظمة الخدمات الأخرى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1F6C86" w:rsidRDefault="00212DD3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1F6C86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/>
              </w:rPr>
              <w:t>(S1)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1F6C86" w:rsidRDefault="00547C3C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1F6C86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1F6C86" w:rsidTr="00CA2606">
        <w:trPr>
          <w:cantSplit/>
          <w:jc w:val="center"/>
        </w:trPr>
        <w:tc>
          <w:tcPr>
            <w:tcW w:w="1048" w:type="dxa"/>
          </w:tcPr>
          <w:p w:rsidR="00CA2606" w:rsidRPr="00CA2606" w:rsidRDefault="0062473C" w:rsidP="00CA2606">
            <w:pPr>
              <w:pStyle w:val="Tabletext"/>
              <w:rPr>
                <w:rFonts w:eastAsia="SimSun"/>
                <w:color w:val="000066"/>
                <w:lang w:val="en-US" w:eastAsia="zh-CN"/>
              </w:rPr>
            </w:pPr>
            <w:hyperlink r:id="rId31" w:history="1">
              <w:r w:rsidR="00CA2606" w:rsidRPr="00CA2606">
                <w:rPr>
                  <w:rStyle w:val="Hyperlink"/>
                  <w:b/>
                  <w:bCs/>
                  <w:color w:val="000066"/>
                </w:rPr>
                <w:t>253/5</w:t>
              </w:r>
            </w:hyperlink>
          </w:p>
        </w:tc>
        <w:tc>
          <w:tcPr>
            <w:tcW w:w="4093" w:type="dxa"/>
          </w:tcPr>
          <w:p w:rsidR="00CA2606" w:rsidRPr="001F6C86" w:rsidRDefault="00CA260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pacing w:val="-6"/>
                <w:sz w:val="20"/>
                <w:szCs w:val="26"/>
                <w:lang w:val="en-US"/>
              </w:rPr>
            </w:pPr>
            <w:r w:rsidRPr="001F6C86">
              <w:rPr>
                <w:spacing w:val="-6"/>
                <w:sz w:val="20"/>
                <w:szCs w:val="26"/>
                <w:rtl/>
                <w:lang w:val="en-US"/>
              </w:rPr>
              <w:t>استخدام الخدمة الثابتة والاتجاهات المستقبلية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1F6C86" w:rsidRDefault="00413004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1F6C86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1F6C86" w:rsidRDefault="0053607B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/>
              </w:rPr>
              <w:t>2019</w:t>
            </w:r>
          </w:p>
        </w:tc>
        <w:tc>
          <w:tcPr>
            <w:tcW w:w="2048" w:type="dxa"/>
          </w:tcPr>
          <w:p w:rsidR="00CA2606" w:rsidRPr="001F6C86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EG"/>
              </w:rPr>
            </w:pPr>
          </w:p>
        </w:tc>
      </w:tr>
      <w:tr w:rsidR="00CA2606" w:rsidRPr="001F6C86" w:rsidTr="00CA2606">
        <w:trPr>
          <w:cantSplit/>
          <w:jc w:val="center"/>
        </w:trPr>
        <w:tc>
          <w:tcPr>
            <w:tcW w:w="1048" w:type="dxa"/>
          </w:tcPr>
          <w:p w:rsidR="00CA2606" w:rsidRPr="001F6C86" w:rsidRDefault="0062473C" w:rsidP="00CA2606">
            <w:pPr>
              <w:pStyle w:val="Tabletext"/>
              <w:rPr>
                <w:rStyle w:val="Hyperlink"/>
                <w:b/>
                <w:bCs/>
                <w:color w:val="000066"/>
              </w:rPr>
            </w:pPr>
            <w:hyperlink r:id="rId32" w:history="1">
              <w:r w:rsidR="00CA2606" w:rsidRPr="001F6C86">
                <w:rPr>
                  <w:rStyle w:val="Hyperlink"/>
                  <w:b/>
                  <w:bCs/>
                  <w:color w:val="000066"/>
                </w:rPr>
                <w:t>254/5</w:t>
              </w:r>
            </w:hyperlink>
          </w:p>
        </w:tc>
        <w:tc>
          <w:tcPr>
            <w:tcW w:w="4093" w:type="dxa"/>
          </w:tcPr>
          <w:p w:rsidR="00CA2606" w:rsidRPr="001F6C86" w:rsidRDefault="00BE63F4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pacing w:val="-6"/>
                <w:sz w:val="20"/>
                <w:szCs w:val="26"/>
                <w:rtl/>
                <w:lang w:val="ar-EG" w:bidi="ar-EG"/>
              </w:rPr>
            </w:pPr>
            <w:r w:rsidRPr="001F6C86">
              <w:rPr>
                <w:rFonts w:hint="cs"/>
                <w:spacing w:val="-6"/>
                <w:sz w:val="20"/>
                <w:szCs w:val="26"/>
                <w:rtl/>
                <w:lang w:val="ar-EG" w:bidi="ar-EG"/>
              </w:rPr>
              <w:t xml:space="preserve">تشغيل نظام النفاذ العمومي </w:t>
            </w:r>
            <w:r w:rsidR="001F6C86">
              <w:rPr>
                <w:rFonts w:hint="cs"/>
                <w:spacing w:val="-6"/>
                <w:sz w:val="20"/>
                <w:szCs w:val="26"/>
                <w:rtl/>
                <w:lang w:val="ar-EG" w:bidi="ar-EG"/>
              </w:rPr>
              <w:t>ل</w:t>
            </w:r>
            <w:r w:rsidRPr="001F6C86">
              <w:rPr>
                <w:rFonts w:hint="cs"/>
                <w:spacing w:val="-6"/>
                <w:sz w:val="20"/>
                <w:szCs w:val="26"/>
                <w:rtl/>
                <w:lang w:val="ar-EG" w:bidi="ar-EG"/>
              </w:rPr>
              <w:t xml:space="preserve">لاتصالات الراديوية قصيرة </w:t>
            </w:r>
            <w:proofErr w:type="spellStart"/>
            <w:r w:rsidRPr="001F6C86">
              <w:rPr>
                <w:rFonts w:hint="cs"/>
                <w:spacing w:val="-6"/>
                <w:sz w:val="20"/>
                <w:szCs w:val="26"/>
                <w:rtl/>
                <w:lang w:val="ar-EG" w:bidi="ar-EG"/>
              </w:rPr>
              <w:t>ال‍مدى</w:t>
            </w:r>
            <w:proofErr w:type="spellEnd"/>
            <w:r w:rsidRPr="001F6C86">
              <w:rPr>
                <w:rFonts w:hint="cs"/>
                <w:spacing w:val="-6"/>
                <w:sz w:val="20"/>
                <w:szCs w:val="26"/>
                <w:rtl/>
                <w:lang w:val="ar-EG" w:bidi="ar-EG"/>
              </w:rPr>
              <w:t xml:space="preserve"> لدعم أنظمة مساعدات السمع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1F6C86" w:rsidRDefault="005E2015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1F6C86" w:rsidRDefault="005E2015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 w:bidi="ar-EG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1F6C86" w:rsidRDefault="0015105A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 w:bidi="ar-EG"/>
              </w:rPr>
            </w:pPr>
            <w:r w:rsidRPr="001F6C86">
              <w:rPr>
                <w:sz w:val="20"/>
                <w:szCs w:val="26"/>
                <w:lang w:val="en-US" w:eastAsia="zh-CN" w:bidi="ar-EG"/>
              </w:rPr>
              <w:t>2019</w:t>
            </w:r>
          </w:p>
        </w:tc>
        <w:tc>
          <w:tcPr>
            <w:tcW w:w="2048" w:type="dxa"/>
          </w:tcPr>
          <w:p w:rsidR="00CA2606" w:rsidRPr="001F6C86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SY"/>
              </w:rPr>
            </w:pPr>
          </w:p>
        </w:tc>
      </w:tr>
      <w:tr w:rsidR="00CA2606" w:rsidRPr="001F6C86" w:rsidTr="00CA2606">
        <w:trPr>
          <w:cantSplit/>
          <w:jc w:val="center"/>
        </w:trPr>
        <w:tc>
          <w:tcPr>
            <w:tcW w:w="1048" w:type="dxa"/>
          </w:tcPr>
          <w:p w:rsidR="00CA2606" w:rsidRPr="001F6C86" w:rsidRDefault="0062473C" w:rsidP="00CA2606">
            <w:pPr>
              <w:pStyle w:val="Tabletext"/>
              <w:rPr>
                <w:rStyle w:val="Hyperlink"/>
                <w:b/>
                <w:bCs/>
                <w:color w:val="000066"/>
              </w:rPr>
            </w:pPr>
            <w:hyperlink r:id="rId33" w:history="1">
              <w:r w:rsidR="00CA2606" w:rsidRPr="001F6C86">
                <w:rPr>
                  <w:rStyle w:val="Hyperlink"/>
                  <w:b/>
                  <w:bCs/>
                  <w:color w:val="000066"/>
                </w:rPr>
                <w:t>255/5</w:t>
              </w:r>
            </w:hyperlink>
          </w:p>
        </w:tc>
        <w:tc>
          <w:tcPr>
            <w:tcW w:w="4093" w:type="dxa"/>
          </w:tcPr>
          <w:p w:rsidR="00CA2606" w:rsidRPr="0062473C" w:rsidRDefault="00BE63F4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/>
              </w:rPr>
            </w:pPr>
            <w:r w:rsidRPr="0062473C">
              <w:rPr>
                <w:sz w:val="20"/>
                <w:szCs w:val="26"/>
                <w:rtl/>
                <w:lang w:val="ar-EG" w:bidi="ar-EG"/>
              </w:rPr>
              <w:t>أهداف ومتطلبات الأداء والتيسر للأنظمة اللاسلكية الثابتة،</w:t>
            </w:r>
            <w:r w:rsidR="0062473C">
              <w:rPr>
                <w:rFonts w:hint="cs"/>
                <w:sz w:val="20"/>
                <w:szCs w:val="26"/>
                <w:rtl/>
                <w:lang w:val="ar-EG"/>
              </w:rPr>
              <w:t xml:space="preserve"> </w:t>
            </w:r>
            <w:r w:rsidRPr="0062473C">
              <w:rPr>
                <w:sz w:val="20"/>
                <w:szCs w:val="26"/>
                <w:rtl/>
                <w:lang w:val="ar-EG" w:bidi="ar-EG"/>
              </w:rPr>
              <w:t>بما</w:t>
            </w:r>
            <w:r w:rsidRPr="0062473C">
              <w:rPr>
                <w:sz w:val="20"/>
                <w:szCs w:val="26"/>
                <w:rtl/>
                <w:lang w:val="ar-EG"/>
              </w:rPr>
              <w:t> </w:t>
            </w:r>
            <w:r w:rsidRPr="0062473C">
              <w:rPr>
                <w:sz w:val="20"/>
                <w:szCs w:val="26"/>
                <w:rtl/>
                <w:lang w:val="ar-EG" w:bidi="ar-EG"/>
              </w:rPr>
              <w:t>في</w:t>
            </w:r>
            <w:r w:rsidRPr="0062473C">
              <w:rPr>
                <w:sz w:val="20"/>
                <w:szCs w:val="26"/>
                <w:rtl/>
                <w:lang w:val="ar-EG"/>
              </w:rPr>
              <w:t> </w:t>
            </w:r>
            <w:r w:rsidRPr="0062473C">
              <w:rPr>
                <w:sz w:val="20"/>
                <w:szCs w:val="26"/>
                <w:rtl/>
                <w:lang w:val="ar-EG" w:bidi="ar-EG"/>
              </w:rPr>
              <w:t>ذلك الأنظمة القائمة على الرزم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1F6C86" w:rsidRDefault="005E2015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 w:bidi="ar-EG"/>
              </w:rPr>
            </w:pPr>
            <w:r w:rsidRPr="001F6C86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1F6C86" w:rsidRDefault="005E2015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 w:bidi="ar-EG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1F6C86" w:rsidRDefault="0015105A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 w:bidi="ar-EG"/>
              </w:rPr>
            </w:pPr>
            <w:r w:rsidRPr="001F6C86">
              <w:rPr>
                <w:sz w:val="20"/>
                <w:szCs w:val="26"/>
                <w:lang w:val="en-US" w:eastAsia="zh-CN" w:bidi="ar-EG"/>
              </w:rPr>
              <w:t>2019</w:t>
            </w:r>
          </w:p>
        </w:tc>
        <w:tc>
          <w:tcPr>
            <w:tcW w:w="2048" w:type="dxa"/>
          </w:tcPr>
          <w:p w:rsidR="00CA2606" w:rsidRPr="001F6C86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SY"/>
              </w:rPr>
            </w:pPr>
          </w:p>
        </w:tc>
      </w:tr>
      <w:tr w:rsidR="00CA2606" w:rsidRPr="001F6C86" w:rsidTr="00CA2606">
        <w:trPr>
          <w:cantSplit/>
          <w:jc w:val="center"/>
        </w:trPr>
        <w:tc>
          <w:tcPr>
            <w:tcW w:w="1048" w:type="dxa"/>
          </w:tcPr>
          <w:p w:rsidR="00CA2606" w:rsidRPr="001F6C86" w:rsidRDefault="0062473C" w:rsidP="00CA2606">
            <w:pPr>
              <w:pStyle w:val="Tabletext"/>
              <w:rPr>
                <w:b/>
                <w:bCs/>
                <w:color w:val="000066"/>
              </w:rPr>
            </w:pPr>
            <w:hyperlink r:id="rId34" w:history="1">
              <w:r w:rsidR="00CA2606" w:rsidRPr="001F6C86">
                <w:rPr>
                  <w:rStyle w:val="Hyperlink"/>
                  <w:b/>
                  <w:bCs/>
                  <w:color w:val="000066"/>
                </w:rPr>
                <w:t>256/5</w:t>
              </w:r>
            </w:hyperlink>
          </w:p>
        </w:tc>
        <w:tc>
          <w:tcPr>
            <w:tcW w:w="4093" w:type="dxa"/>
          </w:tcPr>
          <w:p w:rsidR="00CA2606" w:rsidRPr="0062473C" w:rsidRDefault="002207B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ar-EG"/>
              </w:rPr>
            </w:pPr>
            <w:r w:rsidRPr="0062473C">
              <w:rPr>
                <w:sz w:val="20"/>
                <w:szCs w:val="26"/>
                <w:rtl/>
                <w:lang w:val="ar-EG" w:bidi="ar-EG"/>
              </w:rPr>
              <w:t xml:space="preserve">الخصائص التقنية والتشغيلية للخدمة المتنقلة البرية في مدى التردد </w:t>
            </w:r>
            <w:proofErr w:type="spellStart"/>
            <w:r w:rsidR="0062473C">
              <w:rPr>
                <w:rFonts w:cs="Times New Roman" w:hint="cs"/>
                <w:sz w:val="20"/>
                <w:szCs w:val="20"/>
                <w:lang w:val="ar-EG" w:bidi="ar-EG"/>
              </w:rPr>
              <w:t>GHz</w:t>
            </w:r>
            <w:proofErr w:type="spellEnd"/>
            <w:r w:rsidR="0062473C">
              <w:rPr>
                <w:rFonts w:cs="Times New Roman" w:hint="cs"/>
                <w:sz w:val="20"/>
                <w:szCs w:val="20"/>
                <w:lang w:val="ar-EG" w:bidi="ar-EG"/>
              </w:rPr>
              <w:t> 1 000</w:t>
            </w:r>
            <w:r w:rsidR="0062473C">
              <w:rPr>
                <w:rFonts w:cs="Times New Roman"/>
                <w:sz w:val="20"/>
                <w:szCs w:val="20"/>
                <w:lang w:val="ar-EG" w:bidi="ar-EG"/>
              </w:rPr>
              <w:noBreakHyphen/>
            </w:r>
            <w:r w:rsidR="0062473C">
              <w:rPr>
                <w:rFonts w:cs="Times New Roman" w:hint="cs"/>
                <w:sz w:val="20"/>
                <w:szCs w:val="20"/>
                <w:lang w:val="ar-EG" w:bidi="ar-EG"/>
              </w:rPr>
              <w:t>275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1F6C86" w:rsidRDefault="005E2015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1F6C86" w:rsidRDefault="005E2015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 w:bidi="ar-EG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1F6C86" w:rsidRDefault="0015105A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 w:bidi="ar-EG"/>
              </w:rPr>
            </w:pPr>
            <w:r w:rsidRPr="001F6C86">
              <w:rPr>
                <w:sz w:val="20"/>
                <w:szCs w:val="26"/>
                <w:lang w:val="en-US" w:eastAsia="zh-CN" w:bidi="ar-EG"/>
              </w:rPr>
              <w:t>2019</w:t>
            </w:r>
          </w:p>
        </w:tc>
        <w:tc>
          <w:tcPr>
            <w:tcW w:w="2048" w:type="dxa"/>
          </w:tcPr>
          <w:p w:rsidR="00CA2606" w:rsidRPr="001F6C86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SY"/>
              </w:rPr>
            </w:pPr>
          </w:p>
        </w:tc>
      </w:tr>
      <w:tr w:rsidR="00CA2606" w:rsidRPr="001F6C86" w:rsidTr="00CA2606">
        <w:trPr>
          <w:cantSplit/>
          <w:jc w:val="center"/>
        </w:trPr>
        <w:tc>
          <w:tcPr>
            <w:tcW w:w="1048" w:type="dxa"/>
          </w:tcPr>
          <w:p w:rsidR="00CA2606" w:rsidRPr="001F6C86" w:rsidRDefault="0062473C" w:rsidP="00CA2606">
            <w:pPr>
              <w:pStyle w:val="Tabletext"/>
              <w:rPr>
                <w:b/>
                <w:bCs/>
                <w:color w:val="000066"/>
              </w:rPr>
            </w:pPr>
            <w:hyperlink r:id="rId35" w:history="1">
              <w:r w:rsidR="00CA2606" w:rsidRPr="001F6C86">
                <w:rPr>
                  <w:rStyle w:val="Hyperlink"/>
                  <w:b/>
                  <w:bCs/>
                  <w:color w:val="000066"/>
                </w:rPr>
                <w:t>257/5</w:t>
              </w:r>
            </w:hyperlink>
          </w:p>
        </w:tc>
        <w:tc>
          <w:tcPr>
            <w:tcW w:w="4093" w:type="dxa"/>
          </w:tcPr>
          <w:p w:rsidR="00CA2606" w:rsidRPr="001F6C86" w:rsidRDefault="002207B6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rFonts w:hint="cs"/>
                <w:spacing w:val="-6"/>
                <w:sz w:val="20"/>
                <w:szCs w:val="26"/>
                <w:rtl/>
                <w:lang w:val="en-US" w:bidi="ar-EG"/>
              </w:rPr>
            </w:pPr>
            <w:r w:rsidRPr="001F6C86">
              <w:rPr>
                <w:spacing w:val="-6"/>
                <w:sz w:val="20"/>
                <w:szCs w:val="26"/>
                <w:rtl/>
                <w:lang w:val="ar-EG" w:bidi="ar-EG"/>
              </w:rPr>
              <w:t>الخصائص التقنية والتشغيلية للمحطات</w:t>
            </w:r>
            <w:r w:rsidR="002B2E67" w:rsidRPr="001F6C86">
              <w:rPr>
                <w:spacing w:val="-6"/>
                <w:sz w:val="20"/>
                <w:szCs w:val="26"/>
                <w:rtl/>
                <w:lang w:val="ar-EG" w:bidi="ar-EG"/>
              </w:rPr>
              <w:t xml:space="preserve"> في الخدمة الثابتة في</w:t>
            </w:r>
            <w:r w:rsidR="0062473C">
              <w:rPr>
                <w:rFonts w:hint="cs"/>
                <w:spacing w:val="-6"/>
                <w:sz w:val="20"/>
                <w:szCs w:val="26"/>
                <w:rtl/>
                <w:lang w:val="ar-EG" w:bidi="ar-EG"/>
              </w:rPr>
              <w:t> </w:t>
            </w:r>
            <w:r w:rsidR="002B2E67" w:rsidRPr="001F6C86">
              <w:rPr>
                <w:spacing w:val="-6"/>
                <w:sz w:val="20"/>
                <w:szCs w:val="26"/>
                <w:rtl/>
                <w:lang w:val="ar-EG" w:bidi="ar-EG"/>
              </w:rPr>
              <w:t xml:space="preserve">مدى التردد </w:t>
            </w:r>
            <w:proofErr w:type="spellStart"/>
            <w:r w:rsidR="0062473C">
              <w:rPr>
                <w:rFonts w:cs="Times New Roman" w:hint="cs"/>
                <w:sz w:val="20"/>
                <w:szCs w:val="20"/>
                <w:lang w:val="ar-EG" w:bidi="ar-EG"/>
              </w:rPr>
              <w:t>GHz</w:t>
            </w:r>
            <w:proofErr w:type="spellEnd"/>
            <w:r w:rsidR="0062473C">
              <w:rPr>
                <w:rFonts w:cs="Times New Roman" w:hint="cs"/>
                <w:sz w:val="20"/>
                <w:szCs w:val="20"/>
                <w:lang w:val="ar-EG" w:bidi="ar-EG"/>
              </w:rPr>
              <w:t> 1 000</w:t>
            </w:r>
            <w:r w:rsidR="0062473C">
              <w:rPr>
                <w:rFonts w:cs="Times New Roman"/>
                <w:sz w:val="20"/>
                <w:szCs w:val="20"/>
                <w:lang w:val="ar-EG" w:bidi="ar-EG"/>
              </w:rPr>
              <w:noBreakHyphen/>
            </w:r>
            <w:r w:rsidR="0062473C">
              <w:rPr>
                <w:rFonts w:cs="Times New Roman" w:hint="cs"/>
                <w:sz w:val="20"/>
                <w:szCs w:val="20"/>
                <w:lang w:val="ar-EG" w:bidi="ar-EG"/>
              </w:rPr>
              <w:t>275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1F6C86" w:rsidRDefault="005E2015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1F6C86" w:rsidRDefault="005E2015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 w:bidi="ar-EG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1F6C86" w:rsidRDefault="0015105A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 w:bidi="ar-EG"/>
              </w:rPr>
            </w:pPr>
            <w:r w:rsidRPr="001F6C86">
              <w:rPr>
                <w:sz w:val="20"/>
                <w:szCs w:val="26"/>
                <w:lang w:val="en-US" w:eastAsia="zh-CN" w:bidi="ar-EG"/>
              </w:rPr>
              <w:t>2019</w:t>
            </w:r>
          </w:p>
        </w:tc>
        <w:tc>
          <w:tcPr>
            <w:tcW w:w="2048" w:type="dxa"/>
          </w:tcPr>
          <w:p w:rsidR="00CA2606" w:rsidRPr="001F6C86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SY"/>
              </w:rPr>
            </w:pPr>
          </w:p>
        </w:tc>
      </w:tr>
      <w:tr w:rsidR="00CA2606" w:rsidRPr="001F6C86" w:rsidTr="00CA2606">
        <w:trPr>
          <w:cantSplit/>
          <w:jc w:val="center"/>
        </w:trPr>
        <w:tc>
          <w:tcPr>
            <w:tcW w:w="1048" w:type="dxa"/>
          </w:tcPr>
          <w:p w:rsidR="00CA2606" w:rsidRPr="001F6C86" w:rsidRDefault="0062473C" w:rsidP="00CA2606">
            <w:pPr>
              <w:pStyle w:val="Tabletext"/>
              <w:rPr>
                <w:b/>
                <w:bCs/>
                <w:color w:val="000066"/>
              </w:rPr>
            </w:pPr>
            <w:hyperlink r:id="rId36" w:history="1">
              <w:r w:rsidR="00CA2606" w:rsidRPr="001F6C86">
                <w:rPr>
                  <w:rStyle w:val="Hyperlink"/>
                  <w:b/>
                  <w:bCs/>
                  <w:color w:val="000066"/>
                </w:rPr>
                <w:t>258/5</w:t>
              </w:r>
            </w:hyperlink>
          </w:p>
        </w:tc>
        <w:tc>
          <w:tcPr>
            <w:tcW w:w="4093" w:type="dxa"/>
          </w:tcPr>
          <w:p w:rsidR="00CA2606" w:rsidRPr="001F6C86" w:rsidRDefault="0047581F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pacing w:val="-6"/>
                <w:sz w:val="20"/>
                <w:szCs w:val="26"/>
                <w:rtl/>
                <w:lang w:val="ar-EG" w:bidi="ar-EG"/>
              </w:rPr>
            </w:pPr>
            <w:r w:rsidRPr="001F6C86">
              <w:rPr>
                <w:spacing w:val="-6"/>
                <w:sz w:val="20"/>
                <w:szCs w:val="26"/>
                <w:rtl/>
                <w:lang w:val="ar-EG" w:bidi="ar-EG"/>
              </w:rPr>
              <w:t>المبادئ التقنية والتشغيلية من أجل محطات الاتصالات العاملة على الموجات الأيونوسفيري</w:t>
            </w:r>
            <w:r w:rsidR="00CC6DC1">
              <w:rPr>
                <w:spacing w:val="-6"/>
                <w:sz w:val="20"/>
                <w:szCs w:val="26"/>
                <w:rtl/>
                <w:lang w:val="ar-EG" w:bidi="ar-EG"/>
              </w:rPr>
              <w:t>ة في نطاقات الموجات الديكامترية</w:t>
            </w:r>
            <w:r w:rsidRPr="001F6C86">
              <w:rPr>
                <w:spacing w:val="-6"/>
                <w:sz w:val="20"/>
                <w:szCs w:val="26"/>
                <w:rtl/>
                <w:lang w:val="ar-EG" w:bidi="ar-EG"/>
              </w:rPr>
              <w:t xml:space="preserve"> </w:t>
            </w:r>
            <w:r w:rsidR="00CC6DC1" w:rsidRPr="001F6C86">
              <w:rPr>
                <w:spacing w:val="-6"/>
                <w:sz w:val="20"/>
                <w:szCs w:val="26"/>
                <w:lang w:val="en-US" w:bidi="ar-EG"/>
              </w:rPr>
              <w:t>(HF)</w:t>
            </w:r>
            <w:r w:rsidR="00CC6DC1">
              <w:rPr>
                <w:rFonts w:hint="cs"/>
                <w:spacing w:val="-6"/>
                <w:sz w:val="20"/>
                <w:szCs w:val="26"/>
                <w:rtl/>
                <w:lang w:val="en-US" w:bidi="ar-EG"/>
              </w:rPr>
              <w:t xml:space="preserve"> </w:t>
            </w:r>
            <w:r w:rsidRPr="001F6C86">
              <w:rPr>
                <w:spacing w:val="-6"/>
                <w:sz w:val="20"/>
                <w:szCs w:val="26"/>
                <w:rtl/>
                <w:lang w:val="ar-EG" w:bidi="ar-EG"/>
              </w:rPr>
              <w:t>بغية تحسين بيئة الضوضاء الاصطناعية في هذه النطاقات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1F6C86" w:rsidRDefault="005E2015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1F6C86" w:rsidRDefault="005E2015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 w:bidi="ar-EG"/>
              </w:rPr>
            </w:pPr>
            <w:r w:rsidRPr="001F6C86">
              <w:rPr>
                <w:sz w:val="20"/>
                <w:szCs w:val="26"/>
                <w:lang w:val="en-US" w:eastAsia="zh-CN" w:bidi="ar-EG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1F6C86" w:rsidRDefault="0015105A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 w:bidi="ar-EG"/>
              </w:rPr>
            </w:pPr>
            <w:r w:rsidRPr="001F6C86">
              <w:rPr>
                <w:sz w:val="20"/>
                <w:szCs w:val="26"/>
                <w:lang w:val="en-US" w:eastAsia="zh-CN" w:bidi="ar-EG"/>
              </w:rPr>
              <w:t>2019</w:t>
            </w:r>
          </w:p>
        </w:tc>
        <w:tc>
          <w:tcPr>
            <w:tcW w:w="2048" w:type="dxa"/>
          </w:tcPr>
          <w:p w:rsidR="00CA2606" w:rsidRPr="001F6C86" w:rsidRDefault="00CA2606" w:rsidP="00CA2606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SY"/>
              </w:rPr>
            </w:pPr>
          </w:p>
        </w:tc>
      </w:tr>
      <w:tr w:rsidR="00CA2606" w:rsidRPr="001F6C86" w:rsidTr="00CA2606">
        <w:trPr>
          <w:cantSplit/>
          <w:jc w:val="center"/>
        </w:trPr>
        <w:tc>
          <w:tcPr>
            <w:tcW w:w="1048" w:type="dxa"/>
          </w:tcPr>
          <w:p w:rsidR="00CA2606" w:rsidRPr="001F6C86" w:rsidRDefault="0062473C" w:rsidP="00BE63F4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color w:val="000066"/>
                <w:sz w:val="20"/>
                <w:szCs w:val="26"/>
                <w:lang w:val="en-US" w:eastAsia="zh-CN" w:bidi="ar-EG"/>
              </w:rPr>
            </w:pPr>
            <w:hyperlink r:id="rId37" w:history="1">
              <w:r w:rsidR="00CA2606" w:rsidRPr="001F6C86">
                <w:rPr>
                  <w:rStyle w:val="Hyperlink"/>
                  <w:b/>
                  <w:bCs/>
                  <w:color w:val="000066"/>
                </w:rPr>
                <w:t>259/5</w:t>
              </w:r>
            </w:hyperlink>
          </w:p>
        </w:tc>
        <w:tc>
          <w:tcPr>
            <w:tcW w:w="4093" w:type="dxa"/>
          </w:tcPr>
          <w:p w:rsidR="00CA2606" w:rsidRPr="001F6C86" w:rsidRDefault="003A2CE8" w:rsidP="0062473C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pacing w:val="-6"/>
                <w:sz w:val="20"/>
                <w:szCs w:val="26"/>
                <w:rtl/>
                <w:lang w:val="ar-EG" w:bidi="ar-EG"/>
              </w:rPr>
            </w:pPr>
            <w:r w:rsidRPr="001F6C86">
              <w:rPr>
                <w:rFonts w:hint="cs"/>
                <w:spacing w:val="-6"/>
                <w:sz w:val="20"/>
                <w:szCs w:val="26"/>
                <w:rtl/>
                <w:lang w:val="ar-EG" w:bidi="ar-EG"/>
              </w:rPr>
              <w:t>الجوانب التشغيلية والجوانب التنظيمية الراديوية للطائرات العاملة في الجزء العلوي من الغلاف الأرضي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CA2606" w:rsidRPr="001F6C86" w:rsidRDefault="005E2015" w:rsidP="00BE63F4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/>
              </w:rPr>
            </w:pPr>
            <w:r w:rsidRPr="001F6C86">
              <w:rPr>
                <w:sz w:val="20"/>
                <w:szCs w:val="26"/>
                <w:lang w:val="en-US" w:eastAsia="zh-CN"/>
              </w:rPr>
              <w:t>NOC</w:t>
            </w:r>
          </w:p>
        </w:tc>
        <w:tc>
          <w:tcPr>
            <w:tcW w:w="1054" w:type="dxa"/>
            <w:tcMar>
              <w:left w:w="57" w:type="dxa"/>
              <w:right w:w="57" w:type="dxa"/>
            </w:tcMar>
          </w:tcPr>
          <w:p w:rsidR="00CA2606" w:rsidRPr="001F6C86" w:rsidRDefault="005E2015" w:rsidP="00BE63F4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 w:bidi="ar-EG"/>
              </w:rPr>
            </w:pPr>
            <w:r w:rsidRPr="001F6C86">
              <w:rPr>
                <w:sz w:val="20"/>
                <w:szCs w:val="26"/>
                <w:lang w:val="en-US" w:eastAsia="zh-CN" w:bidi="ar-EG"/>
              </w:rPr>
              <w:t>(S2)</w:t>
            </w:r>
          </w:p>
        </w:tc>
        <w:tc>
          <w:tcPr>
            <w:tcW w:w="932" w:type="dxa"/>
            <w:tcMar>
              <w:left w:w="57" w:type="dxa"/>
              <w:right w:w="57" w:type="dxa"/>
            </w:tcMar>
          </w:tcPr>
          <w:p w:rsidR="00CA2606" w:rsidRPr="001F6C86" w:rsidRDefault="0015105A" w:rsidP="00BE63F4">
            <w:pPr>
              <w:pStyle w:val="TableText1"/>
              <w:keepNext w:val="0"/>
              <w:widowControl/>
              <w:bidi/>
              <w:spacing w:before="80" w:after="80" w:line="240" w:lineRule="exact"/>
              <w:jc w:val="center"/>
              <w:rPr>
                <w:sz w:val="20"/>
                <w:szCs w:val="26"/>
                <w:lang w:val="en-US" w:eastAsia="zh-CN" w:bidi="ar-EG"/>
              </w:rPr>
            </w:pPr>
            <w:r w:rsidRPr="001F6C86">
              <w:rPr>
                <w:sz w:val="20"/>
                <w:szCs w:val="26"/>
                <w:lang w:val="en-US" w:eastAsia="zh-CN" w:bidi="ar-EG"/>
              </w:rPr>
              <w:t>2019</w:t>
            </w:r>
          </w:p>
        </w:tc>
        <w:tc>
          <w:tcPr>
            <w:tcW w:w="2048" w:type="dxa"/>
          </w:tcPr>
          <w:p w:rsidR="00CA2606" w:rsidRPr="001F6C86" w:rsidRDefault="00CA2606" w:rsidP="00BE63F4">
            <w:pPr>
              <w:pStyle w:val="TableText1"/>
              <w:keepNext w:val="0"/>
              <w:widowControl/>
              <w:bidi/>
              <w:spacing w:before="80" w:after="80" w:line="240" w:lineRule="exact"/>
              <w:jc w:val="left"/>
              <w:rPr>
                <w:sz w:val="20"/>
                <w:szCs w:val="26"/>
                <w:rtl/>
                <w:lang w:val="en-US" w:eastAsia="zh-CN" w:bidi="ar-SY"/>
              </w:rPr>
            </w:pPr>
          </w:p>
        </w:tc>
      </w:tr>
    </w:tbl>
    <w:p w:rsidR="00B357E9" w:rsidRPr="002919E1" w:rsidRDefault="00C153F4" w:rsidP="007F7FC3">
      <w:pPr>
        <w:pStyle w:val="Dash"/>
        <w:rPr>
          <w:rFonts w:hint="cs"/>
          <w:rtl/>
        </w:rPr>
      </w:pPr>
      <w:r>
        <w:rPr>
          <w:rFonts w:hint="cs"/>
          <w:rtl/>
        </w:rPr>
        <w:t>___________</w:t>
      </w:r>
    </w:p>
    <w:sectPr w:rsidR="00B357E9" w:rsidRPr="002919E1" w:rsidSect="004D4AE6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F4" w:rsidRDefault="00BE63F4" w:rsidP="002919E1">
      <w:r>
        <w:separator/>
      </w:r>
    </w:p>
    <w:p w:rsidR="00BE63F4" w:rsidRDefault="00BE63F4" w:rsidP="002919E1"/>
    <w:p w:rsidR="00BE63F4" w:rsidRDefault="00BE63F4" w:rsidP="002919E1"/>
    <w:p w:rsidR="00BE63F4" w:rsidRDefault="00BE63F4"/>
  </w:endnote>
  <w:endnote w:type="continuationSeparator" w:id="0">
    <w:p w:rsidR="00BE63F4" w:rsidRDefault="00BE63F4" w:rsidP="002919E1">
      <w:r>
        <w:continuationSeparator/>
      </w:r>
    </w:p>
    <w:p w:rsidR="00BE63F4" w:rsidRDefault="00BE63F4" w:rsidP="002919E1"/>
    <w:p w:rsidR="00BE63F4" w:rsidRDefault="00BE63F4" w:rsidP="002919E1"/>
    <w:p w:rsidR="00BE63F4" w:rsidRDefault="00BE6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3C" w:rsidRDefault="006247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F4" w:rsidRPr="00CB4300" w:rsidRDefault="00BE63F4" w:rsidP="0062473C">
    <w:pPr>
      <w:pStyle w:val="Footer"/>
      <w:tabs>
        <w:tab w:val="clear" w:pos="5812"/>
        <w:tab w:val="center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C6DC1">
      <w:rPr>
        <w:noProof/>
        <w:lang w:val="es-ES"/>
      </w:rPr>
      <w:t>P:\ARA\ITU-R\SG-R\SG05\1000\1003A.docx</w:t>
    </w:r>
    <w:r w:rsidRPr="00CB4300">
      <w:fldChar w:fldCharType="end"/>
    </w:r>
    <w:r w:rsidRPr="00CB4300">
      <w:rPr>
        <w:lang w:val="es-ES"/>
      </w:rPr>
      <w:t xml:space="preserve">  (</w:t>
    </w:r>
    <w:r w:rsidR="0062473C">
      <w:rPr>
        <w:lang w:val="es-ES"/>
      </w:rPr>
      <w:t>38</w:t>
    </w:r>
    <w:bookmarkStart w:id="1" w:name="_GoBack"/>
    <w:bookmarkEnd w:id="1"/>
    <w:r w:rsidR="0062473C">
      <w:rPr>
        <w:lang w:val="es-ES"/>
      </w:rPr>
      <w:t>3149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2473C">
      <w:rPr>
        <w:noProof/>
      </w:rPr>
      <w:t>12.10.15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C6DC1">
      <w:rPr>
        <w:noProof/>
      </w:rPr>
      <w:t>12.10.15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F4" w:rsidRPr="00CB4300" w:rsidRDefault="00BE63F4" w:rsidP="0062473C">
    <w:pPr>
      <w:pStyle w:val="Footer"/>
      <w:tabs>
        <w:tab w:val="clear" w:pos="794"/>
        <w:tab w:val="clear" w:pos="5812"/>
        <w:tab w:val="center" w:pos="6379"/>
      </w:tabs>
      <w:spacing w:before="0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C6DC1">
      <w:rPr>
        <w:noProof/>
        <w:lang w:val="es-ES"/>
      </w:rPr>
      <w:t>P:\ARA\ITU-R\SG-R\SG05\1000\1003A.docx</w:t>
    </w:r>
    <w:r>
      <w:fldChar w:fldCharType="end"/>
    </w:r>
    <w:r w:rsidRPr="00CB4300">
      <w:rPr>
        <w:lang w:val="es-ES"/>
      </w:rPr>
      <w:t xml:space="preserve">   (</w:t>
    </w:r>
    <w:r w:rsidR="0062473C">
      <w:rPr>
        <w:lang w:val="es-ES"/>
      </w:rPr>
      <w:t>383149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2473C">
      <w:rPr>
        <w:noProof/>
      </w:rPr>
      <w:t>12.10.15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C6DC1">
      <w:rPr>
        <w:noProof/>
      </w:rPr>
      <w:t>12.10.15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F4" w:rsidRDefault="00BE63F4" w:rsidP="002919E1">
      <w:r>
        <w:t>___________________</w:t>
      </w:r>
    </w:p>
  </w:footnote>
  <w:footnote w:type="continuationSeparator" w:id="0">
    <w:p w:rsidR="00BE63F4" w:rsidRDefault="00BE63F4" w:rsidP="002919E1">
      <w:r>
        <w:continuationSeparator/>
      </w:r>
    </w:p>
    <w:p w:rsidR="00BE63F4" w:rsidRDefault="00BE63F4" w:rsidP="002919E1"/>
    <w:p w:rsidR="00BE63F4" w:rsidRDefault="00BE63F4" w:rsidP="002919E1"/>
    <w:p w:rsidR="00BE63F4" w:rsidRDefault="00BE63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F4" w:rsidRDefault="00BE63F4" w:rsidP="002919E1"/>
  <w:p w:rsidR="00BE63F4" w:rsidRDefault="00BE63F4" w:rsidP="002919E1"/>
  <w:p w:rsidR="00BE63F4" w:rsidRDefault="00BE63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F4" w:rsidRPr="0088384B" w:rsidRDefault="00BE63F4" w:rsidP="00CC6DC1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2473C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</w:rPr>
      <w:br/>
      <w:t>5/1003-A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3C" w:rsidRDefault="006247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A8D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647B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E8C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D4D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F21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03"/>
    <w:rsid w:val="00011021"/>
    <w:rsid w:val="000114EC"/>
    <w:rsid w:val="00011F8C"/>
    <w:rsid w:val="00040C94"/>
    <w:rsid w:val="000425FC"/>
    <w:rsid w:val="00044D43"/>
    <w:rsid w:val="0004553B"/>
    <w:rsid w:val="00051907"/>
    <w:rsid w:val="000637A1"/>
    <w:rsid w:val="00063AAC"/>
    <w:rsid w:val="00075A3F"/>
    <w:rsid w:val="000873E8"/>
    <w:rsid w:val="000923DA"/>
    <w:rsid w:val="000A1B16"/>
    <w:rsid w:val="000B7D95"/>
    <w:rsid w:val="000E2AFC"/>
    <w:rsid w:val="000E425A"/>
    <w:rsid w:val="000E6D30"/>
    <w:rsid w:val="000F05F5"/>
    <w:rsid w:val="000F518F"/>
    <w:rsid w:val="0010081C"/>
    <w:rsid w:val="001013E3"/>
    <w:rsid w:val="00115A69"/>
    <w:rsid w:val="0011725C"/>
    <w:rsid w:val="00123C9B"/>
    <w:rsid w:val="001314E2"/>
    <w:rsid w:val="001464F2"/>
    <w:rsid w:val="0015105A"/>
    <w:rsid w:val="0015131A"/>
    <w:rsid w:val="00155F26"/>
    <w:rsid w:val="00155FE4"/>
    <w:rsid w:val="0015617F"/>
    <w:rsid w:val="00167364"/>
    <w:rsid w:val="001903B2"/>
    <w:rsid w:val="00192FE3"/>
    <w:rsid w:val="00195097"/>
    <w:rsid w:val="001A69AC"/>
    <w:rsid w:val="001B2725"/>
    <w:rsid w:val="001B2B95"/>
    <w:rsid w:val="001B5E74"/>
    <w:rsid w:val="001D01E8"/>
    <w:rsid w:val="001E190C"/>
    <w:rsid w:val="001E54F6"/>
    <w:rsid w:val="001E5A8C"/>
    <w:rsid w:val="001F6C86"/>
    <w:rsid w:val="00201A0A"/>
    <w:rsid w:val="002075D4"/>
    <w:rsid w:val="00211B2A"/>
    <w:rsid w:val="00212DD3"/>
    <w:rsid w:val="002207B6"/>
    <w:rsid w:val="002333A0"/>
    <w:rsid w:val="00237B64"/>
    <w:rsid w:val="00246BC8"/>
    <w:rsid w:val="002543C8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2AFD"/>
    <w:rsid w:val="002A4572"/>
    <w:rsid w:val="002A56F4"/>
    <w:rsid w:val="002A62A6"/>
    <w:rsid w:val="002A7E2E"/>
    <w:rsid w:val="002B16D8"/>
    <w:rsid w:val="002B2E67"/>
    <w:rsid w:val="002D5F64"/>
    <w:rsid w:val="002D6FBF"/>
    <w:rsid w:val="002E48BF"/>
    <w:rsid w:val="002E61C2"/>
    <w:rsid w:val="002E7FCA"/>
    <w:rsid w:val="00317192"/>
    <w:rsid w:val="003562D0"/>
    <w:rsid w:val="003569E1"/>
    <w:rsid w:val="003815E2"/>
    <w:rsid w:val="00381FAD"/>
    <w:rsid w:val="00387FBB"/>
    <w:rsid w:val="003923B1"/>
    <w:rsid w:val="003965FE"/>
    <w:rsid w:val="003A2CE8"/>
    <w:rsid w:val="003B27AD"/>
    <w:rsid w:val="003B4F23"/>
    <w:rsid w:val="003B7B91"/>
    <w:rsid w:val="003C12F6"/>
    <w:rsid w:val="003C3A13"/>
    <w:rsid w:val="003E02EF"/>
    <w:rsid w:val="003E1D90"/>
    <w:rsid w:val="003F7831"/>
    <w:rsid w:val="00400CD4"/>
    <w:rsid w:val="00413004"/>
    <w:rsid w:val="004147B9"/>
    <w:rsid w:val="00422C04"/>
    <w:rsid w:val="00426144"/>
    <w:rsid w:val="00430AAB"/>
    <w:rsid w:val="00440A75"/>
    <w:rsid w:val="004578D5"/>
    <w:rsid w:val="004704EC"/>
    <w:rsid w:val="00470CBD"/>
    <w:rsid w:val="0047581F"/>
    <w:rsid w:val="00483758"/>
    <w:rsid w:val="004869EB"/>
    <w:rsid w:val="004909DD"/>
    <w:rsid w:val="00495ACC"/>
    <w:rsid w:val="004A05E6"/>
    <w:rsid w:val="004A1EEC"/>
    <w:rsid w:val="004A6C66"/>
    <w:rsid w:val="004C11BC"/>
    <w:rsid w:val="004D2803"/>
    <w:rsid w:val="004D4AE6"/>
    <w:rsid w:val="004E0346"/>
    <w:rsid w:val="004F0869"/>
    <w:rsid w:val="00505FCA"/>
    <w:rsid w:val="005169F4"/>
    <w:rsid w:val="005210D1"/>
    <w:rsid w:val="00523146"/>
    <w:rsid w:val="00523275"/>
    <w:rsid w:val="005350B0"/>
    <w:rsid w:val="0053607B"/>
    <w:rsid w:val="00542BFB"/>
    <w:rsid w:val="00546A99"/>
    <w:rsid w:val="00547C3C"/>
    <w:rsid w:val="00553411"/>
    <w:rsid w:val="00557A51"/>
    <w:rsid w:val="0056395D"/>
    <w:rsid w:val="00563A9A"/>
    <w:rsid w:val="0056512C"/>
    <w:rsid w:val="00576D0A"/>
    <w:rsid w:val="00584333"/>
    <w:rsid w:val="005953EC"/>
    <w:rsid w:val="005B00A1"/>
    <w:rsid w:val="005B64BF"/>
    <w:rsid w:val="005C29C8"/>
    <w:rsid w:val="005C5D25"/>
    <w:rsid w:val="005D72A4"/>
    <w:rsid w:val="005E2015"/>
    <w:rsid w:val="005F65DE"/>
    <w:rsid w:val="0062473C"/>
    <w:rsid w:val="006351AE"/>
    <w:rsid w:val="00645A1F"/>
    <w:rsid w:val="0065562F"/>
    <w:rsid w:val="00680A66"/>
    <w:rsid w:val="00681391"/>
    <w:rsid w:val="006A12AC"/>
    <w:rsid w:val="006A2162"/>
    <w:rsid w:val="006B4B90"/>
    <w:rsid w:val="006D2674"/>
    <w:rsid w:val="006E38D0"/>
    <w:rsid w:val="006E465B"/>
    <w:rsid w:val="006F70BF"/>
    <w:rsid w:val="00700029"/>
    <w:rsid w:val="007125B4"/>
    <w:rsid w:val="00716B1D"/>
    <w:rsid w:val="007248EC"/>
    <w:rsid w:val="00725711"/>
    <w:rsid w:val="00731150"/>
    <w:rsid w:val="007314F4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902E5"/>
    <w:rsid w:val="007A0802"/>
    <w:rsid w:val="007B1FCA"/>
    <w:rsid w:val="007C2C12"/>
    <w:rsid w:val="007C3CFA"/>
    <w:rsid w:val="007D3248"/>
    <w:rsid w:val="007E0E8B"/>
    <w:rsid w:val="007F08CA"/>
    <w:rsid w:val="007F7FC3"/>
    <w:rsid w:val="0080554A"/>
    <w:rsid w:val="00810482"/>
    <w:rsid w:val="00812170"/>
    <w:rsid w:val="00817568"/>
    <w:rsid w:val="008216BB"/>
    <w:rsid w:val="008261C2"/>
    <w:rsid w:val="0083103D"/>
    <w:rsid w:val="00835CA9"/>
    <w:rsid w:val="0085569D"/>
    <w:rsid w:val="00855B59"/>
    <w:rsid w:val="00874354"/>
    <w:rsid w:val="00881DFC"/>
    <w:rsid w:val="0088384B"/>
    <w:rsid w:val="0088566D"/>
    <w:rsid w:val="00886C54"/>
    <w:rsid w:val="00893E53"/>
    <w:rsid w:val="008948B1"/>
    <w:rsid w:val="008A1137"/>
    <w:rsid w:val="008A1788"/>
    <w:rsid w:val="008A4185"/>
    <w:rsid w:val="008A6552"/>
    <w:rsid w:val="008B4E93"/>
    <w:rsid w:val="008B534D"/>
    <w:rsid w:val="008C359D"/>
    <w:rsid w:val="008C3E15"/>
    <w:rsid w:val="008D7AF0"/>
    <w:rsid w:val="008F4626"/>
    <w:rsid w:val="008F522C"/>
    <w:rsid w:val="009004DF"/>
    <w:rsid w:val="00904AA5"/>
    <w:rsid w:val="00942A37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14864"/>
    <w:rsid w:val="00A22AE9"/>
    <w:rsid w:val="00A24695"/>
    <w:rsid w:val="00A26D0E"/>
    <w:rsid w:val="00A278E9"/>
    <w:rsid w:val="00A3451F"/>
    <w:rsid w:val="00A36268"/>
    <w:rsid w:val="00A40B2C"/>
    <w:rsid w:val="00A66D2B"/>
    <w:rsid w:val="00A71F48"/>
    <w:rsid w:val="00A93A74"/>
    <w:rsid w:val="00A9645C"/>
    <w:rsid w:val="00A97326"/>
    <w:rsid w:val="00AC1275"/>
    <w:rsid w:val="00AD690F"/>
    <w:rsid w:val="00AD69DD"/>
    <w:rsid w:val="00AF41D1"/>
    <w:rsid w:val="00B01623"/>
    <w:rsid w:val="00B033DF"/>
    <w:rsid w:val="00B07CEE"/>
    <w:rsid w:val="00B12661"/>
    <w:rsid w:val="00B17900"/>
    <w:rsid w:val="00B357E9"/>
    <w:rsid w:val="00B40588"/>
    <w:rsid w:val="00B4164D"/>
    <w:rsid w:val="00B54BC1"/>
    <w:rsid w:val="00B606BA"/>
    <w:rsid w:val="00B66817"/>
    <w:rsid w:val="00B71ACD"/>
    <w:rsid w:val="00B71E3B"/>
    <w:rsid w:val="00B721D5"/>
    <w:rsid w:val="00B81903"/>
    <w:rsid w:val="00B81CB5"/>
    <w:rsid w:val="00B8351F"/>
    <w:rsid w:val="00B840D4"/>
    <w:rsid w:val="00B8492C"/>
    <w:rsid w:val="00B86C44"/>
    <w:rsid w:val="00BA7D44"/>
    <w:rsid w:val="00BD4A99"/>
    <w:rsid w:val="00BD6EF3"/>
    <w:rsid w:val="00BE63F4"/>
    <w:rsid w:val="00BE69C3"/>
    <w:rsid w:val="00BF0D25"/>
    <w:rsid w:val="00C1165E"/>
    <w:rsid w:val="00C153F4"/>
    <w:rsid w:val="00C2715B"/>
    <w:rsid w:val="00C3693C"/>
    <w:rsid w:val="00C53F6F"/>
    <w:rsid w:val="00C56819"/>
    <w:rsid w:val="00C71759"/>
    <w:rsid w:val="00C8199C"/>
    <w:rsid w:val="00C84112"/>
    <w:rsid w:val="00C841EB"/>
    <w:rsid w:val="00C8665F"/>
    <w:rsid w:val="00C87EE7"/>
    <w:rsid w:val="00C917B5"/>
    <w:rsid w:val="00C94DFA"/>
    <w:rsid w:val="00CA2606"/>
    <w:rsid w:val="00CA298C"/>
    <w:rsid w:val="00CB2BF9"/>
    <w:rsid w:val="00CB4300"/>
    <w:rsid w:val="00CC030E"/>
    <w:rsid w:val="00CC68C4"/>
    <w:rsid w:val="00CC6DC1"/>
    <w:rsid w:val="00CC79A4"/>
    <w:rsid w:val="00CD0FDE"/>
    <w:rsid w:val="00CE0E68"/>
    <w:rsid w:val="00CE5BA4"/>
    <w:rsid w:val="00CF11CE"/>
    <w:rsid w:val="00D24AEB"/>
    <w:rsid w:val="00D25120"/>
    <w:rsid w:val="00D419CB"/>
    <w:rsid w:val="00D44E3F"/>
    <w:rsid w:val="00D525F5"/>
    <w:rsid w:val="00D535D0"/>
    <w:rsid w:val="00D81703"/>
    <w:rsid w:val="00D82929"/>
    <w:rsid w:val="00DA1AE0"/>
    <w:rsid w:val="00DC29DD"/>
    <w:rsid w:val="00DC7C0E"/>
    <w:rsid w:val="00DF2A6A"/>
    <w:rsid w:val="00DF3B72"/>
    <w:rsid w:val="00E05464"/>
    <w:rsid w:val="00E2489D"/>
    <w:rsid w:val="00E26520"/>
    <w:rsid w:val="00E343A3"/>
    <w:rsid w:val="00E47B1E"/>
    <w:rsid w:val="00E51BFA"/>
    <w:rsid w:val="00E56557"/>
    <w:rsid w:val="00E621A3"/>
    <w:rsid w:val="00E67A52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17688"/>
    <w:rsid w:val="00F17B48"/>
    <w:rsid w:val="00F25B80"/>
    <w:rsid w:val="00F25BC8"/>
    <w:rsid w:val="00F2685F"/>
    <w:rsid w:val="00F350C8"/>
    <w:rsid w:val="00F8654D"/>
    <w:rsid w:val="00F900C9"/>
    <w:rsid w:val="00F92C96"/>
    <w:rsid w:val="00FA0D4E"/>
    <w:rsid w:val="00FB0753"/>
    <w:rsid w:val="00FC2CD0"/>
    <w:rsid w:val="00FD0594"/>
    <w:rsid w:val="00FE0D0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F3AC2EF-74A1-4D9D-94D0-14884282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29"/>
    <w:pPr>
      <w:tabs>
        <w:tab w:val="left" w:pos="79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4A1EEC"/>
    <w:pPr>
      <w:ind w:left="1588"/>
    </w:pPr>
  </w:style>
  <w:style w:type="character" w:customStyle="1" w:styleId="enumlev2Char">
    <w:name w:val="enumlev2 Char"/>
    <w:basedOn w:val="enumlev1Char"/>
    <w:link w:val="enumlev2"/>
    <w:rsid w:val="004A1EEC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886C54"/>
  </w:style>
  <w:style w:type="character" w:customStyle="1" w:styleId="ReasonsChar">
    <w:name w:val="Reasons Char"/>
    <w:basedOn w:val="DefaultParagraphFont"/>
    <w:link w:val="Reasons"/>
    <w:rsid w:val="00886C5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overflowPunct w:val="0"/>
      <w:autoSpaceDE w:val="0"/>
      <w:autoSpaceDN w:val="0"/>
      <w:adjustRightInd w:val="0"/>
      <w:spacing w:before="60" w:line="187" w:lineRule="auto"/>
      <w:textAlignment w:val="baseline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spacing w:line="185" w:lineRule="auto"/>
      <w:textAlignment w:val="baseline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position w:val="2"/>
      <w:lang w:val="en-GB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923D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0923DA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paragraph" w:customStyle="1" w:styleId="Annexnosh">
    <w:name w:val="Annex no_sh"/>
    <w:basedOn w:val="Normal"/>
    <w:next w:val="Normal"/>
    <w:rsid w:val="000923DA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NSimSun" w:hAnsi="Times New Roman Bold"/>
      <w:b/>
      <w:bCs/>
      <w:sz w:val="26"/>
      <w:szCs w:val="36"/>
      <w:lang w:val="en-GB"/>
    </w:rPr>
  </w:style>
  <w:style w:type="character" w:styleId="Hyperlink">
    <w:name w:val="Hyperlink"/>
    <w:basedOn w:val="DefaultParagraphFont"/>
    <w:rsid w:val="000923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4553B"/>
    <w:rPr>
      <w:color w:val="800080" w:themeColor="followedHyperlink"/>
      <w:u w:val="single"/>
    </w:rPr>
  </w:style>
  <w:style w:type="paragraph" w:customStyle="1" w:styleId="TableNotitle">
    <w:name w:val="Table_No &amp; title"/>
    <w:basedOn w:val="Normal"/>
    <w:next w:val="Tablehead"/>
    <w:rsid w:val="0083103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SimSun" w:hAnsi="Times New Roman Bold"/>
      <w:b/>
      <w:bCs/>
      <w:lang w:bidi="ar-EG"/>
    </w:rPr>
  </w:style>
  <w:style w:type="paragraph" w:customStyle="1" w:styleId="TableText1">
    <w:name w:val="Table_Text"/>
    <w:basedOn w:val="Normal"/>
    <w:rsid w:val="0083103D"/>
    <w:pPr>
      <w:keepNext/>
      <w:widowControl w:val="0"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100" w:line="-190" w:lineRule="auto"/>
      <w:textAlignment w:val="baseline"/>
    </w:pPr>
    <w:rPr>
      <w:rFonts w:eastAsia="NSimSun"/>
      <w:sz w:val="18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pub/R-QUE-SG05.62" TargetMode="External"/><Relationship Id="rId18" Type="http://schemas.openxmlformats.org/officeDocument/2006/relationships/hyperlink" Target="http://www.itu.int/pub/R-QUE-SG05.209" TargetMode="External"/><Relationship Id="rId26" Type="http://schemas.openxmlformats.org/officeDocument/2006/relationships/hyperlink" Target="http://www.itu.int/pub/R-QUE-SG05.246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pub/R-QUE-SG05.229" TargetMode="External"/><Relationship Id="rId34" Type="http://schemas.openxmlformats.org/officeDocument/2006/relationships/hyperlink" Target="http://www.itu.int/pub/R-QUE-SG05.256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QUE-SG05.48" TargetMode="External"/><Relationship Id="rId17" Type="http://schemas.openxmlformats.org/officeDocument/2006/relationships/hyperlink" Target="http://www.itu.int/pub/R-QUE-SG05.205" TargetMode="External"/><Relationship Id="rId25" Type="http://schemas.openxmlformats.org/officeDocument/2006/relationships/hyperlink" Target="http://www.itu.int/pub/R-QUE-SG05.242" TargetMode="External"/><Relationship Id="rId33" Type="http://schemas.openxmlformats.org/officeDocument/2006/relationships/hyperlink" Target="http://www.itu.int/pub/R-QUE-SG05.255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5.110" TargetMode="External"/><Relationship Id="rId20" Type="http://schemas.openxmlformats.org/officeDocument/2006/relationships/hyperlink" Target="http://www.itu.int/pub/R-QUE-SG05.215" TargetMode="External"/><Relationship Id="rId29" Type="http://schemas.openxmlformats.org/officeDocument/2006/relationships/hyperlink" Target="http://www.itu.int/pub/R-QUE-SG05.250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5.37" TargetMode="External"/><Relationship Id="rId24" Type="http://schemas.openxmlformats.org/officeDocument/2006/relationships/hyperlink" Target="http://www.itu.int/pub/R-QUE-SG05.241" TargetMode="External"/><Relationship Id="rId32" Type="http://schemas.openxmlformats.org/officeDocument/2006/relationships/hyperlink" Target="http://www.itu.int/pub/R-QUE-SG05.254" TargetMode="External"/><Relationship Id="rId37" Type="http://schemas.openxmlformats.org/officeDocument/2006/relationships/hyperlink" Target="http://www.itu.int/pub/R-QUE-SG05.259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5.101" TargetMode="External"/><Relationship Id="rId23" Type="http://schemas.openxmlformats.org/officeDocument/2006/relationships/hyperlink" Target="http://www.itu.int/pub/R-QUE-SG05.238" TargetMode="External"/><Relationship Id="rId28" Type="http://schemas.openxmlformats.org/officeDocument/2006/relationships/hyperlink" Target="http://www.itu.int/pub/R-QUE-SG05.248" TargetMode="External"/><Relationship Id="rId36" Type="http://schemas.openxmlformats.org/officeDocument/2006/relationships/hyperlink" Target="http://www.itu.int/pub/R-QUE-SG05.258" TargetMode="External"/><Relationship Id="rId10" Type="http://schemas.openxmlformats.org/officeDocument/2006/relationships/hyperlink" Target="http://www.itu.int/pub/R-QUE-SG05.7" TargetMode="External"/><Relationship Id="rId19" Type="http://schemas.openxmlformats.org/officeDocument/2006/relationships/hyperlink" Target="http://www.itu.int/pub/R-QUE-SG05.212" TargetMode="External"/><Relationship Id="rId31" Type="http://schemas.openxmlformats.org/officeDocument/2006/relationships/hyperlink" Target="http://www.itu.int/pub/R-QUE-SG05.253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5.1" TargetMode="External"/><Relationship Id="rId14" Type="http://schemas.openxmlformats.org/officeDocument/2006/relationships/hyperlink" Target="http://www.itu.int/pub/R-QUE-SG05.77" TargetMode="External"/><Relationship Id="rId22" Type="http://schemas.openxmlformats.org/officeDocument/2006/relationships/hyperlink" Target="http://www.itu.int/pub/R-QUE-SG05.235" TargetMode="External"/><Relationship Id="rId27" Type="http://schemas.openxmlformats.org/officeDocument/2006/relationships/hyperlink" Target="http://www.itu.int/pub/R-QUE-SG05.247" TargetMode="External"/><Relationship Id="rId30" Type="http://schemas.openxmlformats.org/officeDocument/2006/relationships/hyperlink" Target="http://www.itu.int/pub/R-QUE-SG05.252" TargetMode="External"/><Relationship Id="rId35" Type="http://schemas.openxmlformats.org/officeDocument/2006/relationships/hyperlink" Target="http://www.itu.int/pub/R-QUE-SG05.257" TargetMode="External"/><Relationship Id="rId43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AR15\Template%20AR15-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D968-F7F9-47DD-ACC7-C01D958E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AR15-A.dotx</Template>
  <TotalTime>36</TotalTime>
  <Pages>3</Pages>
  <Words>653</Words>
  <Characters>5244</Characters>
  <Application>Microsoft Office Word</Application>
  <DocSecurity>0</DocSecurity>
  <Lines>238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RA15</vt:lpstr>
    </vt:vector>
  </TitlesOfParts>
  <Manager>General Secretariat - Pool</Manager>
  <Company>International Telecommunication Union (ITU)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RA15</dc:title>
  <dc:creator>Awad, Samy</dc:creator>
  <cp:keywords>RA-15</cp:keywords>
  <cp:lastModifiedBy>Ajlouni, Nour</cp:lastModifiedBy>
  <cp:revision>7</cp:revision>
  <cp:lastPrinted>2015-10-12T21:41:00Z</cp:lastPrinted>
  <dcterms:created xsi:type="dcterms:W3CDTF">2015-10-12T21:09:00Z</dcterms:created>
  <dcterms:modified xsi:type="dcterms:W3CDTF">2015-10-15T12:50:00Z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