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rsidRPr="00426AF2">
        <w:trPr>
          <w:cantSplit/>
        </w:trPr>
        <w:tc>
          <w:tcPr>
            <w:tcW w:w="6345" w:type="dxa"/>
          </w:tcPr>
          <w:p w:rsidR="00E245C3" w:rsidRPr="00426AF2" w:rsidRDefault="00E245C3" w:rsidP="00D262CE">
            <w:pPr>
              <w:spacing w:before="400" w:after="48" w:line="240" w:lineRule="atLeast"/>
              <w:rPr>
                <w:rFonts w:ascii="Verdana" w:hAnsi="Verdana"/>
                <w:position w:val="6"/>
                <w:sz w:val="22"/>
                <w:szCs w:val="22"/>
                <w:lang w:val="en-US"/>
              </w:rPr>
            </w:pPr>
            <w:r w:rsidRPr="00426AF2">
              <w:rPr>
                <w:rFonts w:ascii="Verdana" w:hAnsi="Verdana"/>
                <w:b/>
                <w:sz w:val="26"/>
                <w:szCs w:val="26"/>
                <w:lang w:val="en-US"/>
              </w:rPr>
              <w:t>Radiocommunication Assembly (RA-15)</w:t>
            </w:r>
            <w:r w:rsidRPr="00426AF2">
              <w:rPr>
                <w:rFonts w:ascii="Verdana" w:hAnsi="Verdana"/>
                <w:b/>
                <w:sz w:val="22"/>
                <w:szCs w:val="22"/>
                <w:lang w:val="en-US"/>
              </w:rPr>
              <w:br/>
            </w:r>
            <w:r w:rsidRPr="00426AF2">
              <w:rPr>
                <w:rFonts w:ascii="Verdana" w:hAnsi="Verdana"/>
                <w:b/>
                <w:bCs/>
                <w:sz w:val="20"/>
                <w:lang w:val="en-US"/>
              </w:rPr>
              <w:t>Geneva, 26-30 October 2015</w:t>
            </w:r>
          </w:p>
        </w:tc>
        <w:tc>
          <w:tcPr>
            <w:tcW w:w="3686" w:type="dxa"/>
          </w:tcPr>
          <w:p w:rsidR="00E245C3" w:rsidRPr="00426AF2" w:rsidRDefault="00E245C3" w:rsidP="00D262CE">
            <w:pPr>
              <w:spacing w:line="240" w:lineRule="atLeast"/>
              <w:jc w:val="right"/>
              <w:rPr>
                <w:lang w:val="en-US"/>
              </w:rPr>
            </w:pPr>
            <w:r w:rsidRPr="00426AF2">
              <w:rPr>
                <w:noProof/>
                <w:lang w:eastAsia="zh-CN"/>
              </w:rPr>
              <w:drawing>
                <wp:inline distT="0" distB="0" distL="0" distR="0" wp14:anchorId="7982A326" wp14:editId="23B9D8C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426AF2">
        <w:trPr>
          <w:cantSplit/>
        </w:trPr>
        <w:tc>
          <w:tcPr>
            <w:tcW w:w="6345" w:type="dxa"/>
            <w:tcBorders>
              <w:bottom w:val="single" w:sz="12" w:space="0" w:color="auto"/>
            </w:tcBorders>
          </w:tcPr>
          <w:p w:rsidR="00E245C3" w:rsidRPr="00426AF2" w:rsidRDefault="00E245C3" w:rsidP="00E245C3">
            <w:pPr>
              <w:spacing w:before="0" w:after="48" w:line="240" w:lineRule="atLeast"/>
              <w:rPr>
                <w:b/>
                <w:smallCaps/>
                <w:szCs w:val="24"/>
                <w:lang w:val="en-US"/>
              </w:rPr>
            </w:pPr>
            <w:bookmarkStart w:id="0" w:name="dhead"/>
            <w:r w:rsidRPr="00426AF2">
              <w:rPr>
                <w:rFonts w:ascii="Verdana" w:hAnsi="Verdana"/>
                <w:b/>
                <w:bCs/>
                <w:position w:val="6"/>
                <w:sz w:val="20"/>
                <w:lang w:val="en-US"/>
              </w:rPr>
              <w:t>INTERNATIONAL TELECOMMUNICATION UNION</w:t>
            </w:r>
          </w:p>
        </w:tc>
        <w:tc>
          <w:tcPr>
            <w:tcW w:w="3686" w:type="dxa"/>
            <w:tcBorders>
              <w:bottom w:val="single" w:sz="12" w:space="0" w:color="auto"/>
            </w:tcBorders>
          </w:tcPr>
          <w:p w:rsidR="00E245C3" w:rsidRPr="00426AF2" w:rsidRDefault="00E245C3" w:rsidP="00E245C3">
            <w:pPr>
              <w:spacing w:before="0" w:line="240" w:lineRule="atLeast"/>
              <w:rPr>
                <w:rFonts w:ascii="Verdana" w:hAnsi="Verdana"/>
                <w:szCs w:val="24"/>
                <w:lang w:val="en-US"/>
              </w:rPr>
            </w:pPr>
          </w:p>
        </w:tc>
      </w:tr>
      <w:tr w:rsidR="00E245C3" w:rsidRPr="00426AF2">
        <w:trPr>
          <w:cantSplit/>
        </w:trPr>
        <w:tc>
          <w:tcPr>
            <w:tcW w:w="6345" w:type="dxa"/>
            <w:tcBorders>
              <w:top w:val="single" w:sz="12" w:space="0" w:color="auto"/>
            </w:tcBorders>
          </w:tcPr>
          <w:p w:rsidR="00E245C3" w:rsidRPr="00426AF2" w:rsidRDefault="00E245C3" w:rsidP="00E245C3">
            <w:pPr>
              <w:spacing w:before="0" w:after="48" w:line="240" w:lineRule="atLeast"/>
              <w:rPr>
                <w:rFonts w:ascii="Verdana" w:hAnsi="Verdana"/>
                <w:b/>
                <w:smallCaps/>
                <w:sz w:val="20"/>
                <w:lang w:val="en-US"/>
              </w:rPr>
            </w:pPr>
          </w:p>
        </w:tc>
        <w:tc>
          <w:tcPr>
            <w:tcW w:w="3686" w:type="dxa"/>
            <w:tcBorders>
              <w:top w:val="single" w:sz="12" w:space="0" w:color="auto"/>
            </w:tcBorders>
          </w:tcPr>
          <w:p w:rsidR="00E245C3" w:rsidRPr="00426AF2" w:rsidRDefault="00E245C3" w:rsidP="00E245C3">
            <w:pPr>
              <w:spacing w:before="0" w:line="240" w:lineRule="atLeast"/>
              <w:rPr>
                <w:rFonts w:ascii="Verdana" w:hAnsi="Verdana"/>
                <w:sz w:val="20"/>
                <w:lang w:val="en-US"/>
              </w:rPr>
            </w:pPr>
          </w:p>
        </w:tc>
      </w:tr>
      <w:tr w:rsidR="00E245C3" w:rsidRPr="00426AF2">
        <w:trPr>
          <w:cantSplit/>
          <w:trHeight w:val="23"/>
        </w:trPr>
        <w:tc>
          <w:tcPr>
            <w:tcW w:w="6345" w:type="dxa"/>
            <w:vMerge w:val="restart"/>
          </w:tcPr>
          <w:p w:rsidR="00E245C3" w:rsidRPr="00426AF2" w:rsidRDefault="00E245C3" w:rsidP="00E245C3">
            <w:pPr>
              <w:tabs>
                <w:tab w:val="left" w:pos="851"/>
              </w:tabs>
              <w:spacing w:before="0" w:line="240" w:lineRule="atLeast"/>
              <w:rPr>
                <w:rFonts w:ascii="Verdana" w:hAnsi="Verdana"/>
                <w:sz w:val="20"/>
                <w:lang w:val="en-US"/>
              </w:rPr>
            </w:pPr>
            <w:bookmarkStart w:id="1" w:name="dnum" w:colFirst="1" w:colLast="1"/>
            <w:bookmarkStart w:id="2" w:name="dmeeting" w:colFirst="0" w:colLast="0"/>
            <w:bookmarkEnd w:id="0"/>
          </w:p>
        </w:tc>
        <w:tc>
          <w:tcPr>
            <w:tcW w:w="3686" w:type="dxa"/>
          </w:tcPr>
          <w:p w:rsidR="00E245C3" w:rsidRPr="00426AF2" w:rsidRDefault="00E245C3" w:rsidP="00F51A6B">
            <w:pPr>
              <w:tabs>
                <w:tab w:val="left" w:pos="851"/>
              </w:tabs>
              <w:spacing w:before="0" w:line="240" w:lineRule="atLeast"/>
              <w:rPr>
                <w:rFonts w:ascii="Verdana" w:hAnsi="Verdana"/>
                <w:sz w:val="20"/>
                <w:lang w:val="en-US"/>
              </w:rPr>
            </w:pPr>
            <w:r w:rsidRPr="00426AF2">
              <w:rPr>
                <w:rFonts w:ascii="Verdana" w:hAnsi="Verdana"/>
                <w:b/>
                <w:sz w:val="20"/>
                <w:lang w:val="en-US"/>
              </w:rPr>
              <w:t xml:space="preserve">Document </w:t>
            </w:r>
            <w:r w:rsidR="00F51A6B" w:rsidRPr="00426AF2">
              <w:rPr>
                <w:rFonts w:ascii="Verdana" w:hAnsi="Verdana"/>
                <w:b/>
                <w:sz w:val="20"/>
                <w:lang w:val="en-US"/>
              </w:rPr>
              <w:t>5</w:t>
            </w:r>
            <w:r w:rsidRPr="00426AF2">
              <w:rPr>
                <w:rFonts w:ascii="Verdana" w:hAnsi="Verdana"/>
                <w:b/>
                <w:sz w:val="20"/>
                <w:lang w:val="en-US"/>
              </w:rPr>
              <w:t>/</w:t>
            </w:r>
            <w:r w:rsidR="00F51A6B" w:rsidRPr="00426AF2">
              <w:rPr>
                <w:rFonts w:ascii="Verdana" w:hAnsi="Verdana"/>
                <w:b/>
                <w:sz w:val="20"/>
                <w:lang w:val="en-US"/>
              </w:rPr>
              <w:t>1001</w:t>
            </w:r>
            <w:r w:rsidRPr="00426AF2">
              <w:rPr>
                <w:rFonts w:ascii="Verdana" w:hAnsi="Verdana"/>
                <w:b/>
                <w:sz w:val="20"/>
                <w:lang w:val="en-US"/>
              </w:rPr>
              <w:t>-E</w:t>
            </w:r>
          </w:p>
        </w:tc>
      </w:tr>
      <w:tr w:rsidR="00E245C3" w:rsidRPr="00426AF2">
        <w:trPr>
          <w:cantSplit/>
          <w:trHeight w:val="23"/>
        </w:trPr>
        <w:tc>
          <w:tcPr>
            <w:tcW w:w="6345" w:type="dxa"/>
            <w:vMerge/>
          </w:tcPr>
          <w:p w:rsidR="00E245C3" w:rsidRPr="00426AF2" w:rsidRDefault="00E245C3">
            <w:pPr>
              <w:tabs>
                <w:tab w:val="left" w:pos="851"/>
              </w:tabs>
              <w:spacing w:line="240" w:lineRule="atLeast"/>
              <w:rPr>
                <w:rFonts w:ascii="Verdana" w:hAnsi="Verdana"/>
                <w:b/>
                <w:sz w:val="20"/>
                <w:lang w:val="en-US"/>
              </w:rPr>
            </w:pPr>
            <w:bookmarkStart w:id="3" w:name="ddate" w:colFirst="1" w:colLast="1"/>
            <w:bookmarkEnd w:id="1"/>
            <w:bookmarkEnd w:id="2"/>
          </w:p>
        </w:tc>
        <w:tc>
          <w:tcPr>
            <w:tcW w:w="3686" w:type="dxa"/>
          </w:tcPr>
          <w:p w:rsidR="00E245C3" w:rsidRPr="00426AF2" w:rsidRDefault="00F51A6B" w:rsidP="00E245C3">
            <w:pPr>
              <w:tabs>
                <w:tab w:val="left" w:pos="993"/>
              </w:tabs>
              <w:spacing w:before="0"/>
              <w:rPr>
                <w:rFonts w:ascii="Verdana" w:hAnsi="Verdana"/>
                <w:sz w:val="20"/>
                <w:lang w:val="en-US"/>
              </w:rPr>
            </w:pPr>
            <w:r w:rsidRPr="00426AF2">
              <w:rPr>
                <w:rFonts w:ascii="Verdana" w:hAnsi="Verdana"/>
                <w:b/>
                <w:sz w:val="20"/>
                <w:lang w:val="en-US"/>
              </w:rPr>
              <w:t>16 September</w:t>
            </w:r>
            <w:r w:rsidR="00E245C3" w:rsidRPr="00426AF2">
              <w:rPr>
                <w:rFonts w:ascii="Verdana" w:hAnsi="Verdana"/>
                <w:b/>
                <w:sz w:val="20"/>
                <w:lang w:val="en-US"/>
              </w:rPr>
              <w:t xml:space="preserve"> 2015</w:t>
            </w:r>
          </w:p>
        </w:tc>
      </w:tr>
      <w:tr w:rsidR="00E245C3" w:rsidRPr="00426AF2">
        <w:trPr>
          <w:cantSplit/>
          <w:trHeight w:val="23"/>
        </w:trPr>
        <w:tc>
          <w:tcPr>
            <w:tcW w:w="6345" w:type="dxa"/>
            <w:vMerge/>
          </w:tcPr>
          <w:p w:rsidR="00E245C3" w:rsidRPr="00426AF2" w:rsidRDefault="00E245C3">
            <w:pPr>
              <w:tabs>
                <w:tab w:val="left" w:pos="851"/>
              </w:tabs>
              <w:spacing w:line="240" w:lineRule="atLeast"/>
              <w:rPr>
                <w:rFonts w:ascii="Verdana" w:hAnsi="Verdana"/>
                <w:b/>
                <w:sz w:val="20"/>
                <w:lang w:val="en-US"/>
              </w:rPr>
            </w:pPr>
            <w:bookmarkStart w:id="4" w:name="dorlang" w:colFirst="1" w:colLast="1"/>
            <w:bookmarkEnd w:id="3"/>
          </w:p>
        </w:tc>
        <w:tc>
          <w:tcPr>
            <w:tcW w:w="3686" w:type="dxa"/>
          </w:tcPr>
          <w:p w:rsidR="00E245C3" w:rsidRPr="00426AF2" w:rsidRDefault="00E245C3" w:rsidP="00E245C3">
            <w:pPr>
              <w:tabs>
                <w:tab w:val="left" w:pos="993"/>
              </w:tabs>
              <w:spacing w:before="0" w:after="120"/>
              <w:rPr>
                <w:rFonts w:ascii="Verdana" w:hAnsi="Verdana"/>
                <w:sz w:val="20"/>
                <w:lang w:val="en-US"/>
              </w:rPr>
            </w:pPr>
          </w:p>
        </w:tc>
      </w:tr>
      <w:tr w:rsidR="00E245C3" w:rsidRPr="00426AF2">
        <w:trPr>
          <w:cantSplit/>
        </w:trPr>
        <w:tc>
          <w:tcPr>
            <w:tcW w:w="10031" w:type="dxa"/>
            <w:gridSpan w:val="2"/>
          </w:tcPr>
          <w:p w:rsidR="00E245C3" w:rsidRPr="00426AF2" w:rsidRDefault="00F51A6B">
            <w:pPr>
              <w:pStyle w:val="Source"/>
              <w:rPr>
                <w:lang w:val="en-US"/>
              </w:rPr>
            </w:pPr>
            <w:bookmarkStart w:id="5" w:name="dsource" w:colFirst="0" w:colLast="0"/>
            <w:bookmarkEnd w:id="4"/>
            <w:r w:rsidRPr="00426AF2">
              <w:rPr>
                <w:lang w:val="en-US"/>
              </w:rPr>
              <w:t>Chairman, Study Group 5</w:t>
            </w:r>
          </w:p>
        </w:tc>
      </w:tr>
      <w:tr w:rsidR="00E245C3" w:rsidRPr="00426AF2">
        <w:trPr>
          <w:cantSplit/>
        </w:trPr>
        <w:tc>
          <w:tcPr>
            <w:tcW w:w="10031" w:type="dxa"/>
            <w:gridSpan w:val="2"/>
          </w:tcPr>
          <w:p w:rsidR="00E245C3" w:rsidRPr="00426AF2" w:rsidRDefault="00F51A6B">
            <w:pPr>
              <w:pStyle w:val="Title1"/>
              <w:rPr>
                <w:lang w:val="en-US"/>
              </w:rPr>
            </w:pPr>
            <w:bookmarkStart w:id="6" w:name="dtitle1" w:colFirst="0" w:colLast="0"/>
            <w:bookmarkEnd w:id="5"/>
            <w:r w:rsidRPr="00426AF2">
              <w:rPr>
                <w:lang w:val="en-US"/>
              </w:rPr>
              <w:t>REPORT ON THE STUDY GROUP 5 ACTIVITY</w:t>
            </w:r>
          </w:p>
        </w:tc>
      </w:tr>
      <w:tr w:rsidR="00E245C3" w:rsidRPr="00426AF2">
        <w:trPr>
          <w:cantSplit/>
        </w:trPr>
        <w:tc>
          <w:tcPr>
            <w:tcW w:w="10031" w:type="dxa"/>
            <w:gridSpan w:val="2"/>
          </w:tcPr>
          <w:p w:rsidR="00E245C3" w:rsidRPr="00426AF2" w:rsidRDefault="00E245C3">
            <w:pPr>
              <w:pStyle w:val="Title2"/>
              <w:rPr>
                <w:lang w:val="en-US"/>
              </w:rPr>
            </w:pPr>
            <w:bookmarkStart w:id="7" w:name="dtitle2" w:colFirst="0" w:colLast="0"/>
            <w:bookmarkEnd w:id="6"/>
          </w:p>
        </w:tc>
      </w:tr>
      <w:tr w:rsidR="00E245C3" w:rsidRPr="00426AF2">
        <w:trPr>
          <w:cantSplit/>
        </w:trPr>
        <w:tc>
          <w:tcPr>
            <w:tcW w:w="10031" w:type="dxa"/>
            <w:gridSpan w:val="2"/>
          </w:tcPr>
          <w:p w:rsidR="00E245C3" w:rsidRPr="00426AF2" w:rsidRDefault="00E245C3">
            <w:pPr>
              <w:pStyle w:val="Title3"/>
              <w:rPr>
                <w:lang w:val="en-US"/>
              </w:rPr>
            </w:pPr>
            <w:bookmarkStart w:id="8" w:name="dtitle3" w:colFirst="0" w:colLast="0"/>
            <w:bookmarkEnd w:id="7"/>
          </w:p>
        </w:tc>
      </w:tr>
    </w:tbl>
    <w:p w:rsidR="00F51A6B" w:rsidRPr="00426AF2" w:rsidRDefault="00F51A6B" w:rsidP="00F51A6B">
      <w:pPr>
        <w:pStyle w:val="Heading1"/>
        <w:rPr>
          <w:lang w:val="en-US"/>
        </w:rPr>
      </w:pPr>
      <w:bookmarkStart w:id="9" w:name="dbreak"/>
      <w:bookmarkEnd w:id="8"/>
      <w:bookmarkEnd w:id="9"/>
      <w:r w:rsidRPr="00426AF2">
        <w:rPr>
          <w:lang w:val="en-US"/>
        </w:rPr>
        <w:t>1</w:t>
      </w:r>
      <w:r w:rsidRPr="00426AF2">
        <w:rPr>
          <w:lang w:val="en-US"/>
        </w:rPr>
        <w:tab/>
        <w:t>Introduction</w:t>
      </w:r>
    </w:p>
    <w:p w:rsidR="00F51A6B" w:rsidRPr="00426AF2" w:rsidRDefault="00F51A6B" w:rsidP="00F51A6B">
      <w:pPr>
        <w:rPr>
          <w:lang w:val="en-US"/>
        </w:rPr>
      </w:pPr>
      <w:r w:rsidRPr="00426AF2">
        <w:rPr>
          <w:lang w:val="en-US" w:eastAsia="ja-JP"/>
        </w:rPr>
        <w:t xml:space="preserve">During this study period after the </w:t>
      </w:r>
      <w:r w:rsidRPr="00426AF2">
        <w:rPr>
          <w:lang w:val="en-US"/>
        </w:rPr>
        <w:t>20</w:t>
      </w:r>
      <w:r w:rsidRPr="00426AF2">
        <w:rPr>
          <w:lang w:val="en-US" w:eastAsia="ja-JP"/>
        </w:rPr>
        <w:t>12</w:t>
      </w:r>
      <w:r w:rsidRPr="00426AF2">
        <w:rPr>
          <w:lang w:val="en-US"/>
        </w:rPr>
        <w:t xml:space="preserve"> Radiocommunication Assembly (RA-</w:t>
      </w:r>
      <w:r w:rsidRPr="00426AF2">
        <w:rPr>
          <w:lang w:val="en-US" w:eastAsia="ja-JP"/>
        </w:rPr>
        <w:t>12</w:t>
      </w:r>
      <w:r w:rsidRPr="00426AF2">
        <w:rPr>
          <w:lang w:val="en-US"/>
        </w:rPr>
        <w:t>)</w:t>
      </w:r>
      <w:r w:rsidRPr="00426AF2">
        <w:rPr>
          <w:lang w:val="en-US" w:eastAsia="ja-JP"/>
        </w:rPr>
        <w:t>,</w:t>
      </w:r>
      <w:r w:rsidRPr="00426AF2">
        <w:rPr>
          <w:lang w:val="en-US"/>
        </w:rPr>
        <w:t xml:space="preserve"> Study Group 5 </w:t>
      </w:r>
      <w:r w:rsidRPr="00426AF2">
        <w:rPr>
          <w:lang w:val="en-US" w:eastAsia="ja-JP"/>
        </w:rPr>
        <w:t>for “</w:t>
      </w:r>
      <w:r w:rsidRPr="00426AF2">
        <w:rPr>
          <w:lang w:val="en-US"/>
        </w:rPr>
        <w:t xml:space="preserve">Terrestrial services” </w:t>
      </w:r>
      <w:r w:rsidRPr="00426AF2">
        <w:rPr>
          <w:lang w:val="en-US" w:eastAsia="ja-JP"/>
        </w:rPr>
        <w:t xml:space="preserve">has worked </w:t>
      </w:r>
      <w:r w:rsidRPr="00426AF2">
        <w:rPr>
          <w:lang w:val="en-US"/>
        </w:rPr>
        <w:t xml:space="preserve">under the </w:t>
      </w:r>
      <w:r w:rsidRPr="00426AF2">
        <w:rPr>
          <w:lang w:val="en-US" w:eastAsia="ja-JP"/>
        </w:rPr>
        <w:t>following structure:</w:t>
      </w:r>
      <w:r w:rsidRPr="00426AF2">
        <w:rPr>
          <w:lang w:val="en-US"/>
        </w:rPr>
        <w:t xml:space="preserve"> </w:t>
      </w:r>
    </w:p>
    <w:p w:rsidR="00F51A6B" w:rsidRPr="00426AF2" w:rsidRDefault="00F51A6B" w:rsidP="00F51A6B">
      <w:pPr>
        <w:pStyle w:val="enumlev1"/>
        <w:rPr>
          <w:lang w:val="en-US"/>
        </w:rPr>
      </w:pPr>
      <w:r w:rsidRPr="00426AF2">
        <w:rPr>
          <w:lang w:val="en-US"/>
        </w:rPr>
        <w:t>−</w:t>
      </w:r>
      <w:r w:rsidRPr="00426AF2">
        <w:rPr>
          <w:lang w:val="en-US"/>
        </w:rPr>
        <w:tab/>
        <w:t xml:space="preserve">Working Party 5A: Land mobile service </w:t>
      </w:r>
      <w:r w:rsidRPr="00426AF2">
        <w:rPr>
          <w:lang w:val="en-US" w:eastAsia="ja-JP"/>
        </w:rPr>
        <w:t>above 30 MHz</w:t>
      </w:r>
      <w:r w:rsidRPr="00426AF2">
        <w:rPr>
          <w:rStyle w:val="FootnoteReference"/>
          <w:lang w:val="en-US"/>
        </w:rPr>
        <w:t>(*)</w:t>
      </w:r>
      <w:r w:rsidRPr="00426AF2">
        <w:rPr>
          <w:lang w:val="en-US"/>
        </w:rPr>
        <w:t xml:space="preserve"> </w:t>
      </w:r>
      <w:r w:rsidRPr="00426AF2">
        <w:rPr>
          <w:lang w:val="en-US" w:eastAsia="ja-JP"/>
        </w:rPr>
        <w:t>(</w:t>
      </w:r>
      <w:r w:rsidRPr="00426AF2">
        <w:rPr>
          <w:lang w:val="en-US"/>
        </w:rPr>
        <w:t>exc</w:t>
      </w:r>
      <w:r w:rsidRPr="00426AF2">
        <w:rPr>
          <w:lang w:val="en-US" w:eastAsia="ja-JP"/>
        </w:rPr>
        <w:t>luding</w:t>
      </w:r>
      <w:r w:rsidRPr="00426AF2">
        <w:rPr>
          <w:lang w:val="en-US"/>
        </w:rPr>
        <w:t xml:space="preserve"> IMT</w:t>
      </w:r>
      <w:r w:rsidRPr="00426AF2">
        <w:rPr>
          <w:lang w:val="en-US" w:eastAsia="ja-JP"/>
        </w:rPr>
        <w:t>)</w:t>
      </w:r>
      <w:r w:rsidRPr="00426AF2">
        <w:rPr>
          <w:lang w:val="en-US"/>
        </w:rPr>
        <w:t xml:space="preserve">, </w:t>
      </w:r>
      <w:r w:rsidRPr="00426AF2">
        <w:rPr>
          <w:lang w:val="en-US" w:eastAsia="ja-JP"/>
        </w:rPr>
        <w:t xml:space="preserve">wireless access in the fixed service, </w:t>
      </w:r>
      <w:r w:rsidRPr="00426AF2">
        <w:rPr>
          <w:lang w:val="en-US"/>
        </w:rPr>
        <w:t>amateur</w:t>
      </w:r>
      <w:r w:rsidR="008164A0" w:rsidRPr="00426AF2">
        <w:rPr>
          <w:lang w:val="en-US"/>
        </w:rPr>
        <w:t xml:space="preserve"> and amateur-satellite services.</w:t>
      </w:r>
    </w:p>
    <w:p w:rsidR="00F51A6B" w:rsidRPr="00426AF2" w:rsidRDefault="00F51A6B" w:rsidP="00F51A6B">
      <w:pPr>
        <w:pStyle w:val="enumlev1"/>
        <w:rPr>
          <w:lang w:val="en-US"/>
        </w:rPr>
      </w:pPr>
      <w:r w:rsidRPr="00426AF2">
        <w:rPr>
          <w:lang w:val="en-US"/>
        </w:rPr>
        <w:t>−</w:t>
      </w:r>
      <w:r w:rsidRPr="00426AF2">
        <w:rPr>
          <w:lang w:val="en-US"/>
        </w:rPr>
        <w:tab/>
        <w:t>Working Party 5B: Maritime mobile service including Global Maritime Distress and Safety System (GMDSS); aeronautical mobile service</w:t>
      </w:r>
      <w:r w:rsidR="008164A0" w:rsidRPr="00426AF2">
        <w:rPr>
          <w:lang w:val="en-US"/>
        </w:rPr>
        <w:t xml:space="preserve"> and radiodetermination service.</w:t>
      </w:r>
    </w:p>
    <w:p w:rsidR="00F51A6B" w:rsidRPr="00426AF2" w:rsidRDefault="00F51A6B" w:rsidP="00F51A6B">
      <w:pPr>
        <w:pStyle w:val="enumlev1"/>
        <w:rPr>
          <w:lang w:val="en-US"/>
        </w:rPr>
      </w:pPr>
      <w:r w:rsidRPr="00426AF2">
        <w:rPr>
          <w:lang w:val="en-US"/>
        </w:rPr>
        <w:t>−</w:t>
      </w:r>
      <w:r w:rsidRPr="00426AF2">
        <w:rPr>
          <w:lang w:val="en-US"/>
        </w:rPr>
        <w:tab/>
        <w:t xml:space="preserve">Working Party 5C: Fixed wireless systems and HF </w:t>
      </w:r>
      <w:r w:rsidRPr="00426AF2">
        <w:rPr>
          <w:lang w:val="en-US" w:eastAsia="ja-JP"/>
        </w:rPr>
        <w:t xml:space="preserve">and other </w:t>
      </w:r>
      <w:r w:rsidRPr="00426AF2">
        <w:rPr>
          <w:lang w:val="en-US"/>
        </w:rPr>
        <w:t xml:space="preserve">systems </w:t>
      </w:r>
      <w:r w:rsidRPr="00426AF2">
        <w:rPr>
          <w:lang w:val="en-US" w:eastAsia="ja-JP"/>
        </w:rPr>
        <w:t xml:space="preserve">below 30 MHz </w:t>
      </w:r>
      <w:r w:rsidRPr="00426AF2">
        <w:rPr>
          <w:lang w:val="en-US"/>
        </w:rPr>
        <w:t>in the</w:t>
      </w:r>
      <w:r w:rsidR="008164A0" w:rsidRPr="00426AF2">
        <w:rPr>
          <w:lang w:val="en-US"/>
        </w:rPr>
        <w:t xml:space="preserve"> fixed and land mobile services.</w:t>
      </w:r>
    </w:p>
    <w:p w:rsidR="00F51A6B" w:rsidRPr="00426AF2" w:rsidRDefault="00F51A6B" w:rsidP="00F51A6B">
      <w:pPr>
        <w:pStyle w:val="enumlev1"/>
        <w:rPr>
          <w:lang w:val="en-US" w:eastAsia="ja-JP"/>
        </w:rPr>
      </w:pPr>
      <w:r w:rsidRPr="00426AF2">
        <w:rPr>
          <w:lang w:val="en-US"/>
        </w:rPr>
        <w:t>−</w:t>
      </w:r>
      <w:r w:rsidRPr="00426AF2">
        <w:rPr>
          <w:lang w:val="en-US"/>
        </w:rPr>
        <w:tab/>
        <w:t>Working Party 5D: IMT systems.</w:t>
      </w:r>
    </w:p>
    <w:p w:rsidR="00F51A6B" w:rsidRPr="00426AF2" w:rsidRDefault="00426AF2" w:rsidP="00426AF2">
      <w:pPr>
        <w:pStyle w:val="FootnoteText"/>
        <w:tabs>
          <w:tab w:val="clear" w:pos="255"/>
          <w:tab w:val="clear" w:pos="1134"/>
          <w:tab w:val="clear" w:pos="1871"/>
          <w:tab w:val="clear" w:pos="2268"/>
          <w:tab w:val="left" w:pos="1148"/>
        </w:tabs>
        <w:rPr>
          <w:rFonts w:eastAsia="MS PGothic"/>
          <w:sz w:val="20"/>
          <w:lang w:val="en-US" w:eastAsia="ja-JP"/>
        </w:rPr>
      </w:pPr>
      <w:r w:rsidRPr="00426AF2">
        <w:rPr>
          <w:lang w:val="en-US"/>
        </w:rPr>
        <w:tab/>
      </w:r>
      <w:r w:rsidR="00F51A6B" w:rsidRPr="00426AF2">
        <w:rPr>
          <w:rStyle w:val="FootnoteReference"/>
          <w:lang w:val="en-US"/>
        </w:rPr>
        <w:t>(*)</w:t>
      </w:r>
      <w:r w:rsidR="00F51A6B" w:rsidRPr="00426AF2">
        <w:rPr>
          <w:rStyle w:val="FootnoteReference"/>
          <w:sz w:val="21"/>
          <w:szCs w:val="21"/>
          <w:lang w:val="en-US"/>
        </w:rPr>
        <w:t xml:space="preserve"> </w:t>
      </w:r>
      <w:r w:rsidR="00CE15EB" w:rsidRPr="00426AF2">
        <w:rPr>
          <w:lang w:val="en-US"/>
        </w:rPr>
        <w:tab/>
      </w:r>
      <w:r w:rsidR="008164A0" w:rsidRPr="00426AF2">
        <w:rPr>
          <w:sz w:val="20"/>
          <w:lang w:val="en-US"/>
        </w:rPr>
        <w:t xml:space="preserve">Including </w:t>
      </w:r>
      <w:r w:rsidR="00F51A6B" w:rsidRPr="00426AF2">
        <w:rPr>
          <w:sz w:val="20"/>
          <w:lang w:val="en-US"/>
        </w:rPr>
        <w:t>the exact frequency of 30 MHz.</w:t>
      </w:r>
    </w:p>
    <w:p w:rsidR="00F51A6B" w:rsidRPr="00426AF2" w:rsidRDefault="00F51A6B" w:rsidP="00F51A6B">
      <w:pPr>
        <w:rPr>
          <w:lang w:val="en-US" w:eastAsia="ja-JP"/>
        </w:rPr>
      </w:pPr>
      <w:r w:rsidRPr="00426AF2">
        <w:rPr>
          <w:lang w:val="en-US" w:eastAsia="ja-JP"/>
        </w:rPr>
        <w:t xml:space="preserve">In addition to the above Working Parties, as a result of the CPM15-1, Joint Task Group 4-5-6-7 was established between the four Study Groups 4, 5, 6 and 7 to deal with </w:t>
      </w:r>
      <w:r w:rsidRPr="00426AF2">
        <w:rPr>
          <w:lang w:val="en-US"/>
        </w:rPr>
        <w:t xml:space="preserve">sharing studies between the mobile service </w:t>
      </w:r>
      <w:r w:rsidRPr="00426AF2">
        <w:rPr>
          <w:lang w:val="en-US" w:eastAsia="ja-JP"/>
        </w:rPr>
        <w:t xml:space="preserve">(IMT systems) </w:t>
      </w:r>
      <w:r w:rsidRPr="00426AF2">
        <w:rPr>
          <w:lang w:val="en-US"/>
        </w:rPr>
        <w:t>and other services</w:t>
      </w:r>
      <w:r w:rsidRPr="00426AF2">
        <w:rPr>
          <w:lang w:val="en-US" w:eastAsia="ja-JP"/>
        </w:rPr>
        <w:t xml:space="preserve"> under WRC-15 agenda items 1.1 and 1.2.</w:t>
      </w:r>
    </w:p>
    <w:p w:rsidR="00F51A6B" w:rsidRPr="00426AF2" w:rsidRDefault="00F51A6B" w:rsidP="00F51A6B">
      <w:pPr>
        <w:rPr>
          <w:lang w:val="en-US" w:eastAsia="ja-JP"/>
        </w:rPr>
      </w:pPr>
      <w:r w:rsidRPr="00426AF2">
        <w:rPr>
          <w:lang w:val="en-US" w:eastAsia="ja-JP"/>
        </w:rPr>
        <w:t>The entire structure and chairmanship of Study Group 5 are provided in Table A1-1 in Attachment 1.</w:t>
      </w:r>
    </w:p>
    <w:p w:rsidR="00F51A6B" w:rsidRPr="00426AF2" w:rsidRDefault="00F51A6B" w:rsidP="00F51A6B">
      <w:pPr>
        <w:rPr>
          <w:lang w:val="en-US" w:eastAsia="ja-JP"/>
        </w:rPr>
      </w:pPr>
      <w:r w:rsidRPr="00426AF2">
        <w:rPr>
          <w:lang w:val="en-US" w:eastAsia="ja-JP"/>
        </w:rPr>
        <w:t>This Report summarizes the activities of Study Group 5 and its subordinate groups during the study cycle 2012-2015.</w:t>
      </w:r>
    </w:p>
    <w:p w:rsidR="00F51A6B" w:rsidRPr="00426AF2" w:rsidRDefault="00F51A6B" w:rsidP="00F51A6B">
      <w:pPr>
        <w:pStyle w:val="Heading1"/>
        <w:rPr>
          <w:lang w:val="en-US"/>
        </w:rPr>
      </w:pPr>
      <w:r w:rsidRPr="00426AF2">
        <w:rPr>
          <w:lang w:val="en-US" w:eastAsia="ja-JP"/>
        </w:rPr>
        <w:t>2</w:t>
      </w:r>
      <w:r w:rsidRPr="00426AF2">
        <w:rPr>
          <w:lang w:val="en-US"/>
        </w:rPr>
        <w:tab/>
        <w:t>Results of the Study Group 5 meetings</w:t>
      </w:r>
    </w:p>
    <w:p w:rsidR="00F51A6B" w:rsidRPr="00426AF2" w:rsidRDefault="00F51A6B" w:rsidP="00F51A6B">
      <w:pPr>
        <w:pStyle w:val="Heading2"/>
        <w:rPr>
          <w:lang w:val="en-US"/>
        </w:rPr>
      </w:pPr>
      <w:r w:rsidRPr="00426AF2">
        <w:rPr>
          <w:lang w:val="en-US" w:eastAsia="ja-JP"/>
        </w:rPr>
        <w:t>2</w:t>
      </w:r>
      <w:r w:rsidRPr="00426AF2">
        <w:rPr>
          <w:lang w:val="en-US"/>
        </w:rPr>
        <w:t>.1</w:t>
      </w:r>
      <w:r w:rsidRPr="00426AF2">
        <w:rPr>
          <w:lang w:val="en-US"/>
        </w:rPr>
        <w:tab/>
        <w:t>Meetings</w:t>
      </w:r>
    </w:p>
    <w:p w:rsidR="00F51A6B" w:rsidRPr="00426AF2" w:rsidRDefault="00F51A6B" w:rsidP="00F51A6B">
      <w:pPr>
        <w:rPr>
          <w:lang w:val="en-US"/>
        </w:rPr>
      </w:pPr>
      <w:r w:rsidRPr="00426AF2">
        <w:rPr>
          <w:lang w:val="en-US"/>
        </w:rPr>
        <w:t xml:space="preserve">Study Group 5 </w:t>
      </w:r>
      <w:r w:rsidRPr="00426AF2">
        <w:rPr>
          <w:lang w:val="en-US" w:eastAsia="ja-JP"/>
        </w:rPr>
        <w:t>and its subordinate groups</w:t>
      </w:r>
      <w:r w:rsidRPr="00426AF2">
        <w:rPr>
          <w:lang w:val="en-US"/>
        </w:rPr>
        <w:t xml:space="preserve"> has held </w:t>
      </w:r>
      <w:r w:rsidRPr="00426AF2">
        <w:rPr>
          <w:lang w:val="en-US" w:eastAsia="ja-JP"/>
        </w:rPr>
        <w:t>many</w:t>
      </w:r>
      <w:r w:rsidRPr="00426AF2">
        <w:rPr>
          <w:lang w:val="en-US"/>
        </w:rPr>
        <w:t xml:space="preserve"> meetings as </w:t>
      </w:r>
      <w:r w:rsidRPr="00426AF2">
        <w:rPr>
          <w:lang w:val="en-US" w:eastAsia="ja-JP"/>
        </w:rPr>
        <w:t>indicated in Table A1-2 in Attachment 1. Through these meetings, a number of new or revised ITU</w:t>
      </w:r>
      <w:r w:rsidRPr="00426AF2">
        <w:rPr>
          <w:lang w:val="en-US" w:eastAsia="ja-JP"/>
        </w:rPr>
        <w:noBreakHyphen/>
        <w:t>R texts were produced as elaborated in the later sections.</w:t>
      </w:r>
    </w:p>
    <w:p w:rsidR="00F51A6B" w:rsidRPr="00426AF2" w:rsidRDefault="00F51A6B" w:rsidP="00F51A6B">
      <w:pPr>
        <w:pStyle w:val="Heading2"/>
        <w:rPr>
          <w:lang w:val="en-US"/>
        </w:rPr>
      </w:pPr>
      <w:r w:rsidRPr="00426AF2">
        <w:rPr>
          <w:lang w:val="en-US" w:eastAsia="ja-JP"/>
        </w:rPr>
        <w:lastRenderedPageBreak/>
        <w:t>2</w:t>
      </w:r>
      <w:r w:rsidRPr="00426AF2">
        <w:rPr>
          <w:lang w:val="en-US"/>
        </w:rPr>
        <w:t>.</w:t>
      </w:r>
      <w:r w:rsidRPr="00426AF2">
        <w:rPr>
          <w:lang w:val="en-US" w:eastAsia="ja-JP"/>
        </w:rPr>
        <w:t>2</w:t>
      </w:r>
      <w:r w:rsidRPr="00426AF2">
        <w:rPr>
          <w:lang w:val="en-US"/>
        </w:rPr>
        <w:tab/>
        <w:t>Development of new/revised Recommendations</w:t>
      </w:r>
    </w:p>
    <w:p w:rsidR="00F51A6B" w:rsidRPr="00426AF2" w:rsidRDefault="00F51A6B" w:rsidP="00F51A6B">
      <w:pPr>
        <w:rPr>
          <w:lang w:val="en-US" w:eastAsia="ja-JP"/>
        </w:rPr>
      </w:pPr>
      <w:r w:rsidRPr="00426AF2">
        <w:rPr>
          <w:lang w:val="en-US" w:eastAsia="ja-JP"/>
        </w:rPr>
        <w:t>During this study period</w:t>
      </w:r>
      <w:r w:rsidRPr="00426AF2">
        <w:rPr>
          <w:lang w:val="en-US"/>
        </w:rPr>
        <w:t>,</w:t>
      </w:r>
      <w:r w:rsidRPr="00426AF2">
        <w:rPr>
          <w:lang w:val="en-US" w:eastAsia="ja-JP"/>
        </w:rPr>
        <w:t xml:space="preserve"> </w:t>
      </w:r>
      <w:r w:rsidRPr="00426AF2">
        <w:rPr>
          <w:lang w:val="en-US"/>
        </w:rPr>
        <w:t xml:space="preserve">Study Group 5 </w:t>
      </w:r>
      <w:r w:rsidRPr="00426AF2">
        <w:rPr>
          <w:lang w:val="en-US" w:eastAsia="ja-JP"/>
        </w:rPr>
        <w:t>has produced</w:t>
      </w:r>
      <w:r w:rsidRPr="00426AF2">
        <w:rPr>
          <w:lang w:val="en-US"/>
        </w:rPr>
        <w:t xml:space="preserve"> </w:t>
      </w:r>
      <w:r w:rsidRPr="00426AF2">
        <w:rPr>
          <w:lang w:val="en-US" w:eastAsia="ja-JP"/>
        </w:rPr>
        <w:t>69</w:t>
      </w:r>
      <w:r w:rsidRPr="00426AF2">
        <w:rPr>
          <w:lang w:val="en-US"/>
        </w:rPr>
        <w:t xml:space="preserve"> draft Recommendations (</w:t>
      </w:r>
      <w:r w:rsidRPr="00426AF2">
        <w:rPr>
          <w:lang w:val="en-US" w:eastAsia="ja-JP"/>
        </w:rPr>
        <w:t>13</w:t>
      </w:r>
      <w:r w:rsidRPr="00426AF2">
        <w:rPr>
          <w:lang w:val="en-US"/>
        </w:rPr>
        <w:t xml:space="preserve"> new and </w:t>
      </w:r>
      <w:r w:rsidRPr="00426AF2">
        <w:rPr>
          <w:lang w:val="en-US" w:eastAsia="ja-JP"/>
        </w:rPr>
        <w:t>56</w:t>
      </w:r>
      <w:r w:rsidRPr="00426AF2">
        <w:rPr>
          <w:lang w:val="en-US"/>
        </w:rPr>
        <w:t> revised)</w:t>
      </w:r>
      <w:r w:rsidRPr="00426AF2">
        <w:rPr>
          <w:lang w:val="en-US" w:eastAsia="ja-JP"/>
        </w:rPr>
        <w:t>, which have been already approved,</w:t>
      </w:r>
      <w:r w:rsidRPr="00426AF2">
        <w:rPr>
          <w:lang w:val="en-US"/>
        </w:rPr>
        <w:t xml:space="preserve"> </w:t>
      </w:r>
      <w:r w:rsidRPr="00426AF2">
        <w:rPr>
          <w:lang w:val="en-US" w:eastAsia="ja-JP"/>
        </w:rPr>
        <w:t>as shown in Tables A2-1 and A2-2 in Attachment 2.</w:t>
      </w:r>
      <w:r w:rsidRPr="00426AF2">
        <w:rPr>
          <w:lang w:val="en-US"/>
        </w:rPr>
        <w:t xml:space="preserve"> </w:t>
      </w:r>
    </w:p>
    <w:p w:rsidR="00F51A6B" w:rsidRPr="00426AF2" w:rsidRDefault="00F51A6B" w:rsidP="009D0F41">
      <w:pPr>
        <w:rPr>
          <w:lang w:val="en-US" w:eastAsia="ja-JP"/>
        </w:rPr>
      </w:pPr>
      <w:r w:rsidRPr="00426AF2">
        <w:rPr>
          <w:lang w:val="en-US" w:eastAsia="ja-JP"/>
        </w:rPr>
        <w:t xml:space="preserve">To this Radiocommunication Assembly, </w:t>
      </w:r>
      <w:r w:rsidR="009D0F41">
        <w:rPr>
          <w:lang w:val="en-US" w:eastAsia="ja-JP"/>
        </w:rPr>
        <w:t>five</w:t>
      </w:r>
      <w:r w:rsidRPr="00426AF2">
        <w:rPr>
          <w:lang w:val="en-US" w:eastAsia="ja-JP"/>
        </w:rPr>
        <w:t xml:space="preserve"> draft Recommendations </w:t>
      </w:r>
      <w:r w:rsidR="009D0F41">
        <w:rPr>
          <w:lang w:val="en-US"/>
        </w:rPr>
        <w:t>(three</w:t>
      </w:r>
      <w:r w:rsidRPr="00426AF2">
        <w:rPr>
          <w:lang w:val="en-US"/>
        </w:rPr>
        <w:t xml:space="preserve"> new and </w:t>
      </w:r>
      <w:r w:rsidR="009D0F41">
        <w:rPr>
          <w:lang w:val="en-US" w:eastAsia="ja-JP"/>
        </w:rPr>
        <w:t>two</w:t>
      </w:r>
      <w:r w:rsidRPr="00426AF2">
        <w:rPr>
          <w:lang w:val="en-US"/>
        </w:rPr>
        <w:t xml:space="preserve"> revised)</w:t>
      </w:r>
      <w:r w:rsidRPr="00426AF2">
        <w:rPr>
          <w:lang w:val="en-US" w:eastAsia="ja-JP"/>
        </w:rPr>
        <w:t xml:space="preserve"> have been specifically submitted for its consideration, as summarized in sections </w:t>
      </w:r>
      <w:r w:rsidRPr="00426AF2">
        <w:rPr>
          <w:bCs/>
          <w:lang w:val="en-US" w:eastAsia="ja-JP"/>
        </w:rPr>
        <w:t>2.2.1</w:t>
      </w:r>
      <w:r w:rsidRPr="00426AF2">
        <w:rPr>
          <w:bCs/>
          <w:lang w:val="en-US" w:eastAsia="ja-JP"/>
        </w:rPr>
        <w:noBreakHyphen/>
        <w:t>2.2.5</w:t>
      </w:r>
      <w:r w:rsidRPr="00426AF2">
        <w:rPr>
          <w:lang w:val="en-US" w:eastAsia="ja-JP"/>
        </w:rPr>
        <w:t xml:space="preserve"> below (see also Table A2-2 in Attachment 2).</w:t>
      </w:r>
    </w:p>
    <w:p w:rsidR="00F51A6B" w:rsidRPr="00426AF2" w:rsidRDefault="00F51A6B" w:rsidP="00F51A6B">
      <w:pPr>
        <w:rPr>
          <w:lang w:val="en-US" w:eastAsia="ja-JP"/>
        </w:rPr>
      </w:pPr>
      <w:r w:rsidRPr="00426AF2">
        <w:rPr>
          <w:lang w:val="en-US" w:eastAsia="ja-JP"/>
        </w:rPr>
        <w:t>Also</w:t>
      </w:r>
      <w:r w:rsidRPr="00426AF2">
        <w:rPr>
          <w:lang w:val="en-US"/>
        </w:rPr>
        <w:t xml:space="preserve">, Study Group 5 agreed to suppress </w:t>
      </w:r>
      <w:r w:rsidR="009D0F41">
        <w:rPr>
          <w:lang w:val="en-US" w:eastAsia="ja-JP"/>
        </w:rPr>
        <w:t>five</w:t>
      </w:r>
      <w:r w:rsidRPr="00426AF2">
        <w:rPr>
          <w:lang w:val="en-US"/>
        </w:rPr>
        <w:t xml:space="preserve"> Recommendations that were found to be no longer necessary or </w:t>
      </w:r>
      <w:r w:rsidR="009D0F41">
        <w:rPr>
          <w:lang w:val="en-US"/>
        </w:rPr>
        <w:t xml:space="preserve">were </w:t>
      </w:r>
      <w:r w:rsidRPr="00426AF2">
        <w:rPr>
          <w:lang w:val="en-US"/>
        </w:rPr>
        <w:t xml:space="preserve">obsolete (see Table </w:t>
      </w:r>
      <w:r w:rsidRPr="00426AF2">
        <w:rPr>
          <w:lang w:val="en-US" w:eastAsia="ja-JP"/>
        </w:rPr>
        <w:t>A2-3</w:t>
      </w:r>
      <w:r w:rsidRPr="00426AF2">
        <w:rPr>
          <w:lang w:val="en-US"/>
        </w:rPr>
        <w:t xml:space="preserve"> in Attachment 2).</w:t>
      </w:r>
    </w:p>
    <w:p w:rsidR="00F51A6B" w:rsidRPr="00426AF2" w:rsidRDefault="00F51A6B" w:rsidP="00112917">
      <w:pPr>
        <w:pStyle w:val="Heading3"/>
        <w:rPr>
          <w:lang w:val="en-US" w:eastAsia="ja-JP"/>
        </w:rPr>
      </w:pPr>
      <w:r w:rsidRPr="00426AF2">
        <w:rPr>
          <w:lang w:val="en-US" w:eastAsia="ja-JP"/>
        </w:rPr>
        <w:t>2.2.1</w:t>
      </w:r>
      <w:r w:rsidRPr="00426AF2">
        <w:rPr>
          <w:lang w:val="en-US" w:eastAsia="ja-JP"/>
        </w:rPr>
        <w:tab/>
        <w:t xml:space="preserve">Document </w:t>
      </w:r>
      <w:hyperlink r:id="rId8" w:history="1">
        <w:r w:rsidRPr="00426AF2">
          <w:rPr>
            <w:rStyle w:val="Hyperlink"/>
            <w:lang w:val="en-US" w:eastAsia="ja-JP"/>
          </w:rPr>
          <w:t>5/1005</w:t>
        </w:r>
      </w:hyperlink>
      <w:r w:rsidRPr="00426AF2">
        <w:rPr>
          <w:lang w:val="en-US" w:eastAsia="ja-JP"/>
        </w:rPr>
        <w:t xml:space="preserve"> (WP 5B):</w:t>
      </w:r>
      <w:r w:rsidRPr="00426AF2">
        <w:rPr>
          <w:lang w:val="en-US"/>
        </w:rPr>
        <w:t xml:space="preserve"> </w:t>
      </w:r>
      <w:r w:rsidRPr="00426AF2">
        <w:rPr>
          <w:lang w:val="en-US" w:eastAsia="ja-JP"/>
        </w:rPr>
        <w:t xml:space="preserve">Draft revision of Recommendation ITU-R M.541-9 </w:t>
      </w:r>
      <w:r w:rsidR="00112917" w:rsidRPr="00426AF2">
        <w:rPr>
          <w:b w:val="0"/>
          <w:lang w:val="en-US" w:eastAsia="ja-JP"/>
        </w:rPr>
        <w:t>–</w:t>
      </w:r>
      <w:r w:rsidRPr="00426AF2">
        <w:rPr>
          <w:lang w:val="en-US" w:eastAsia="ja-JP"/>
        </w:rPr>
        <w:t xml:space="preserve"> </w:t>
      </w:r>
      <w:r w:rsidRPr="00426AF2">
        <w:rPr>
          <w:bCs/>
          <w:lang w:val="en-US" w:eastAsia="ja-JP"/>
        </w:rPr>
        <w:t>Operational p</w:t>
      </w:r>
      <w:r w:rsidRPr="00426AF2">
        <w:rPr>
          <w:lang w:val="en-US" w:eastAsia="ja-JP"/>
        </w:rPr>
        <w:t>rocedures for the use of digital selective</w:t>
      </w:r>
      <w:r w:rsidRPr="00426AF2">
        <w:rPr>
          <w:b w:val="0"/>
          <w:lang w:val="en-US" w:eastAsia="ja-JP"/>
        </w:rPr>
        <w:t>-</w:t>
      </w:r>
      <w:r w:rsidRPr="00426AF2">
        <w:rPr>
          <w:lang w:val="en-US" w:eastAsia="ja-JP"/>
        </w:rPr>
        <w:t>calling</w:t>
      </w:r>
      <w:r w:rsidRPr="00426AF2">
        <w:rPr>
          <w:b w:val="0"/>
          <w:lang w:val="en-US" w:eastAsia="ja-JP"/>
        </w:rPr>
        <w:t xml:space="preserve"> </w:t>
      </w:r>
      <w:r w:rsidRPr="00426AF2">
        <w:rPr>
          <w:lang w:val="en-US" w:eastAsia="ja-JP"/>
        </w:rPr>
        <w:t>equipment in the maritime mobile service</w:t>
      </w:r>
    </w:p>
    <w:p w:rsidR="00F51A6B" w:rsidRPr="00426AF2" w:rsidRDefault="00F51A6B" w:rsidP="009D0F41">
      <w:pPr>
        <w:rPr>
          <w:lang w:val="en-US"/>
        </w:rPr>
      </w:pPr>
      <w:r w:rsidRPr="00426AF2">
        <w:rPr>
          <w:lang w:val="en-US"/>
        </w:rPr>
        <w:t>Th</w:t>
      </w:r>
      <w:r w:rsidRPr="00426AF2">
        <w:rPr>
          <w:lang w:val="en-US" w:eastAsia="ja-JP"/>
        </w:rPr>
        <w:t>is</w:t>
      </w:r>
      <w:r w:rsidRPr="00426AF2">
        <w:rPr>
          <w:lang w:val="en-US"/>
        </w:rPr>
        <w:t xml:space="preserve"> Recommendation contains the operational procedures for digital selective-calling (DSC) equipment whose technical characteristics are given in Recommendation ITU</w:t>
      </w:r>
      <w:r w:rsidRPr="00426AF2">
        <w:rPr>
          <w:lang w:val="en-US"/>
        </w:rPr>
        <w:noBreakHyphen/>
        <w:t xml:space="preserve">R M.493. The </w:t>
      </w:r>
      <w:r w:rsidRPr="00426AF2">
        <w:rPr>
          <w:lang w:val="en-US" w:eastAsia="ja-JP"/>
        </w:rPr>
        <w:t xml:space="preserve">Annexes to this </w:t>
      </w:r>
      <w:r w:rsidRPr="00426AF2">
        <w:rPr>
          <w:lang w:val="en-US"/>
        </w:rPr>
        <w:t xml:space="preserve">Recommendation </w:t>
      </w:r>
      <w:r w:rsidRPr="00426AF2">
        <w:rPr>
          <w:lang w:val="en-US" w:eastAsia="ja-JP"/>
        </w:rPr>
        <w:t xml:space="preserve">describe </w:t>
      </w:r>
      <w:r w:rsidRPr="00426AF2">
        <w:rPr>
          <w:lang w:val="en-US"/>
        </w:rPr>
        <w:t xml:space="preserve">the provisions and procedures for distress, urgency and safety calls and for routine calls, </w:t>
      </w:r>
      <w:r w:rsidRPr="00426AF2">
        <w:rPr>
          <w:lang w:val="en-US" w:eastAsia="ja-JP"/>
        </w:rPr>
        <w:t>as well as</w:t>
      </w:r>
      <w:r w:rsidRPr="00426AF2">
        <w:rPr>
          <w:lang w:val="en-US"/>
        </w:rPr>
        <w:t xml:space="preserve"> the operational procedures for ships, for coast stations and </w:t>
      </w:r>
      <w:r w:rsidR="009D0F41">
        <w:rPr>
          <w:lang w:val="en-US"/>
        </w:rPr>
        <w:t>m</w:t>
      </w:r>
      <w:r w:rsidRPr="00426AF2">
        <w:rPr>
          <w:lang w:val="en-US"/>
        </w:rPr>
        <w:t>an overboard devices.</w:t>
      </w:r>
    </w:p>
    <w:p w:rsidR="00F51A6B" w:rsidRPr="00426AF2" w:rsidRDefault="008164A0" w:rsidP="00CE15EB">
      <w:pPr>
        <w:rPr>
          <w:lang w:val="en-US"/>
        </w:rPr>
      </w:pPr>
      <w:r w:rsidRPr="00426AF2">
        <w:rPr>
          <w:lang w:val="en-US" w:eastAsia="ja-JP"/>
        </w:rPr>
        <w:t xml:space="preserve">In this </w:t>
      </w:r>
      <w:r w:rsidRPr="00426AF2">
        <w:rPr>
          <w:lang w:val="en-US"/>
        </w:rPr>
        <w:t>draft</w:t>
      </w:r>
      <w:r w:rsidRPr="00426AF2">
        <w:rPr>
          <w:lang w:val="en-US" w:eastAsia="ja-JP"/>
        </w:rPr>
        <w:t xml:space="preserve"> revision:</w:t>
      </w:r>
    </w:p>
    <w:p w:rsidR="00F51A6B" w:rsidRPr="00426AF2" w:rsidRDefault="00F51A6B" w:rsidP="00CE15EB">
      <w:pPr>
        <w:pStyle w:val="enumlev1"/>
        <w:rPr>
          <w:lang w:val="en-US"/>
        </w:rPr>
      </w:pPr>
      <w:r w:rsidRPr="00426AF2">
        <w:rPr>
          <w:lang w:val="en-US" w:eastAsia="ja-JP"/>
        </w:rPr>
        <w:t>–</w:t>
      </w:r>
      <w:r w:rsidRPr="00426AF2">
        <w:rPr>
          <w:lang w:val="en-US" w:eastAsia="ja-JP"/>
        </w:rPr>
        <w:tab/>
      </w:r>
      <w:r w:rsidR="008164A0" w:rsidRPr="00426AF2">
        <w:rPr>
          <w:lang w:val="en-US"/>
        </w:rPr>
        <w:t xml:space="preserve">the </w:t>
      </w:r>
      <w:r w:rsidRPr="00426AF2">
        <w:rPr>
          <w:lang w:val="en-US"/>
        </w:rPr>
        <w:t>procedures are updated to the current status of the Radio Regulations;</w:t>
      </w:r>
    </w:p>
    <w:p w:rsidR="00F51A6B" w:rsidRPr="00426AF2" w:rsidRDefault="00F51A6B" w:rsidP="00CE15EB">
      <w:pPr>
        <w:pStyle w:val="enumlev1"/>
        <w:rPr>
          <w:lang w:val="en-US"/>
        </w:rPr>
      </w:pPr>
      <w:r w:rsidRPr="00426AF2">
        <w:rPr>
          <w:lang w:val="en-US"/>
        </w:rPr>
        <w:t>–</w:t>
      </w:r>
      <w:r w:rsidRPr="00426AF2">
        <w:rPr>
          <w:lang w:val="en-US"/>
        </w:rPr>
        <w:tab/>
      </w:r>
      <w:r w:rsidR="008164A0" w:rsidRPr="00426AF2">
        <w:rPr>
          <w:lang w:val="en-US"/>
        </w:rPr>
        <w:t xml:space="preserve">new </w:t>
      </w:r>
      <w:r w:rsidRPr="00426AF2">
        <w:rPr>
          <w:lang w:val="en-US"/>
        </w:rPr>
        <w:t>Annex 5 for man overboard devices using VHF DSC is added;</w:t>
      </w:r>
    </w:p>
    <w:p w:rsidR="00F51A6B" w:rsidRPr="00426AF2" w:rsidRDefault="00F51A6B" w:rsidP="00CE15EB">
      <w:pPr>
        <w:pStyle w:val="enumlev1"/>
        <w:rPr>
          <w:lang w:val="en-US" w:eastAsia="ja-JP"/>
        </w:rPr>
      </w:pPr>
      <w:r w:rsidRPr="00426AF2">
        <w:rPr>
          <w:lang w:val="en-US"/>
        </w:rPr>
        <w:t>–</w:t>
      </w:r>
      <w:r w:rsidRPr="00426AF2">
        <w:rPr>
          <w:lang w:val="en-US"/>
        </w:rPr>
        <w:tab/>
        <w:t>other editorial</w:t>
      </w:r>
      <w:r w:rsidRPr="00426AF2">
        <w:rPr>
          <w:lang w:val="en-US" w:eastAsia="ja-JP"/>
        </w:rPr>
        <w:t xml:space="preserve"> updates, e.g. addition of key words, are made.</w:t>
      </w:r>
    </w:p>
    <w:p w:rsidR="00F51A6B" w:rsidRPr="00426AF2" w:rsidRDefault="00F51A6B" w:rsidP="009D0F41">
      <w:pPr>
        <w:rPr>
          <w:lang w:val="en-US" w:eastAsia="ja-JP"/>
        </w:rPr>
      </w:pPr>
      <w:r w:rsidRPr="00426AF2">
        <w:rPr>
          <w:lang w:val="en-US" w:eastAsia="ja-JP"/>
        </w:rPr>
        <w:t xml:space="preserve">The substance of this </w:t>
      </w:r>
      <w:r w:rsidRPr="00426AF2">
        <w:rPr>
          <w:lang w:val="en-US"/>
        </w:rPr>
        <w:t>document</w:t>
      </w:r>
      <w:r w:rsidRPr="00426AF2">
        <w:rPr>
          <w:lang w:val="en-US" w:eastAsia="ja-JP"/>
        </w:rPr>
        <w:t xml:space="preserve"> was agreed without any objection at the Study Group 5 meeting in July 2015, and the procedure for adoption by a Study Group by correspondence (through </w:t>
      </w:r>
      <w:hyperlink r:id="rId9" w:history="1">
        <w:r w:rsidRPr="00426AF2">
          <w:rPr>
            <w:rStyle w:val="Hyperlink"/>
            <w:rFonts w:asciiTheme="majorBidi" w:hAnsiTheme="majorBidi" w:cstheme="majorBidi"/>
            <w:lang w:val="en-US" w:eastAsia="ja-JP"/>
          </w:rPr>
          <w:t>CACE/742</w:t>
        </w:r>
      </w:hyperlink>
      <w:r w:rsidRPr="00426AF2">
        <w:rPr>
          <w:lang w:val="en-US" w:eastAsia="ja-JP"/>
        </w:rPr>
        <w:t xml:space="preserve">) </w:t>
      </w:r>
      <w:r w:rsidR="009D0F41">
        <w:rPr>
          <w:lang w:val="en-US" w:eastAsia="ja-JP"/>
        </w:rPr>
        <w:t>w</w:t>
      </w:r>
      <w:r w:rsidRPr="00426AF2">
        <w:rPr>
          <w:lang w:val="en-US" w:eastAsia="ja-JP"/>
        </w:rPr>
        <w:t>as successfully finished on 28 September 2015.</w:t>
      </w:r>
    </w:p>
    <w:p w:rsidR="00F51A6B" w:rsidRPr="00426AF2" w:rsidRDefault="00F51A6B" w:rsidP="00F51A6B">
      <w:pPr>
        <w:rPr>
          <w:lang w:val="en-US"/>
        </w:rPr>
      </w:pPr>
      <w:r w:rsidRPr="00426AF2">
        <w:rPr>
          <w:rFonts w:asciiTheme="majorBidi" w:hAnsiTheme="majorBidi" w:cstheme="majorBidi"/>
          <w:lang w:val="en-US" w:eastAsia="ja-JP"/>
        </w:rPr>
        <w:t xml:space="preserve">Since </w:t>
      </w:r>
      <w:r w:rsidRPr="00426AF2">
        <w:rPr>
          <w:lang w:val="en-US" w:eastAsia="ja-JP"/>
        </w:rPr>
        <w:t>this is one of the Recommendations incorporated by reference in the Radio Regulations, to which the PSAA cannot be applied, the Study Group meeting decided to seek approval of this draft revision at this Radiocommunication Assembly, in accordance with 10.4.2 of Resolution ITU</w:t>
      </w:r>
      <w:r w:rsidRPr="00426AF2">
        <w:rPr>
          <w:lang w:val="en-US" w:eastAsia="ja-JP"/>
        </w:rPr>
        <w:noBreakHyphen/>
        <w:t>R 1</w:t>
      </w:r>
      <w:r w:rsidRPr="00426AF2">
        <w:rPr>
          <w:lang w:val="en-US" w:eastAsia="ja-JP"/>
        </w:rPr>
        <w:noBreakHyphen/>
        <w:t>6, with the following justification:</w:t>
      </w:r>
    </w:p>
    <w:p w:rsidR="00F51A6B" w:rsidRPr="00426AF2" w:rsidRDefault="00CE15EB" w:rsidP="008F5825">
      <w:pPr>
        <w:pStyle w:val="enumlev1"/>
        <w:rPr>
          <w:lang w:val="en-US" w:eastAsia="ja-JP"/>
        </w:rPr>
      </w:pPr>
      <w:r w:rsidRPr="00426AF2">
        <w:rPr>
          <w:lang w:val="en-US" w:eastAsia="ja-JP"/>
        </w:rPr>
        <w:tab/>
      </w:r>
      <w:r w:rsidR="00F51A6B" w:rsidRPr="00426AF2">
        <w:rPr>
          <w:lang w:val="en-US" w:eastAsia="ja-JP"/>
        </w:rPr>
        <w:t xml:space="preserve">This </w:t>
      </w:r>
      <w:r w:rsidR="00F51A6B" w:rsidRPr="00426AF2">
        <w:rPr>
          <w:lang w:val="en-US"/>
        </w:rPr>
        <w:t>Recommendation</w:t>
      </w:r>
      <w:r w:rsidR="00F51A6B" w:rsidRPr="00426AF2">
        <w:rPr>
          <w:lang w:val="en-US" w:eastAsia="ja-JP"/>
        </w:rPr>
        <w:t xml:space="preserve"> related to safety issues needs to be approved as early as possible in conjunction with the approval of the revision of another Recommendation ITU</w:t>
      </w:r>
      <w:r w:rsidR="00F51A6B" w:rsidRPr="00426AF2">
        <w:rPr>
          <w:lang w:val="en-US" w:eastAsia="ja-JP"/>
        </w:rPr>
        <w:noBreakHyphen/>
        <w:t>R</w:t>
      </w:r>
      <w:r w:rsidR="009D0F41">
        <w:rPr>
          <w:lang w:val="en-US" w:eastAsia="ja-JP"/>
        </w:rPr>
        <w:t> </w:t>
      </w:r>
      <w:r w:rsidR="00F51A6B" w:rsidRPr="00426AF2">
        <w:rPr>
          <w:lang w:val="en-US" w:eastAsia="ja-JP"/>
        </w:rPr>
        <w:t>M.493-13 dealing with similar subject. This revision of Recommendation ITU</w:t>
      </w:r>
      <w:r w:rsidR="00F51A6B" w:rsidRPr="00426AF2">
        <w:rPr>
          <w:lang w:val="en-US" w:eastAsia="ja-JP"/>
        </w:rPr>
        <w:noBreakHyphen/>
        <w:t>R</w:t>
      </w:r>
      <w:r w:rsidR="009D0F41">
        <w:rPr>
          <w:lang w:val="en-US" w:eastAsia="ja-JP"/>
        </w:rPr>
        <w:t> </w:t>
      </w:r>
      <w:r w:rsidR="00F51A6B" w:rsidRPr="00426AF2">
        <w:rPr>
          <w:lang w:val="en-US" w:eastAsia="ja-JP"/>
        </w:rPr>
        <w:t xml:space="preserve">M.493-13 </w:t>
      </w:r>
      <w:r w:rsidR="009D0F41">
        <w:rPr>
          <w:lang w:val="en-US" w:eastAsia="ja-JP"/>
        </w:rPr>
        <w:t>w</w:t>
      </w:r>
      <w:r w:rsidR="00F51A6B" w:rsidRPr="00426AF2">
        <w:rPr>
          <w:lang w:val="en-US" w:eastAsia="ja-JP"/>
        </w:rPr>
        <w:t>as approved on 30 September 2015.</w:t>
      </w:r>
    </w:p>
    <w:p w:rsidR="00F51A6B" w:rsidRPr="00426AF2" w:rsidRDefault="00F51A6B" w:rsidP="009D0F41">
      <w:pPr>
        <w:pStyle w:val="Heading3"/>
        <w:rPr>
          <w:lang w:val="en-US" w:eastAsia="ja-JP"/>
        </w:rPr>
      </w:pPr>
      <w:r w:rsidRPr="00426AF2">
        <w:rPr>
          <w:szCs w:val="24"/>
          <w:lang w:val="en-US" w:eastAsia="ja-JP"/>
        </w:rPr>
        <w:t>2.2.2</w:t>
      </w:r>
      <w:r w:rsidRPr="00426AF2">
        <w:rPr>
          <w:szCs w:val="24"/>
          <w:lang w:val="en-US" w:eastAsia="ja-JP"/>
        </w:rPr>
        <w:tab/>
      </w:r>
      <w:r w:rsidRPr="00426AF2">
        <w:rPr>
          <w:lang w:val="en-US" w:eastAsia="ja-JP"/>
        </w:rPr>
        <w:t xml:space="preserve">Document </w:t>
      </w:r>
      <w:hyperlink r:id="rId10" w:history="1">
        <w:r w:rsidRPr="00426AF2">
          <w:rPr>
            <w:rStyle w:val="Hyperlink"/>
            <w:lang w:val="en-US" w:eastAsia="ja-JP"/>
          </w:rPr>
          <w:t>5/1006</w:t>
        </w:r>
      </w:hyperlink>
      <w:r w:rsidRPr="00426AF2">
        <w:rPr>
          <w:lang w:val="en-US" w:eastAsia="ja-JP"/>
        </w:rPr>
        <w:t xml:space="preserve"> (WP 5B): Draft new Recommendation </w:t>
      </w:r>
      <w:r w:rsidR="008164A0" w:rsidRPr="00426AF2">
        <w:rPr>
          <w:lang w:val="en-US" w:eastAsia="ja-JP"/>
        </w:rPr>
        <w:t>ITU</w:t>
      </w:r>
      <w:r w:rsidR="009D0F41">
        <w:rPr>
          <w:lang w:val="en-US" w:eastAsia="ja-JP"/>
        </w:rPr>
        <w:noBreakHyphen/>
      </w:r>
      <w:r w:rsidR="008164A0" w:rsidRPr="00426AF2">
        <w:rPr>
          <w:lang w:val="en-US" w:eastAsia="ja-JP"/>
        </w:rPr>
        <w:t>R</w:t>
      </w:r>
      <w:r w:rsidR="009D0F41">
        <w:rPr>
          <w:lang w:val="en-US" w:eastAsia="ja-JP"/>
        </w:rPr>
        <w:t> </w:t>
      </w:r>
      <w:r w:rsidR="008164A0" w:rsidRPr="00426AF2">
        <w:rPr>
          <w:lang w:val="en-US" w:eastAsia="ja-JP"/>
        </w:rPr>
        <w:t>M.[AMS</w:t>
      </w:r>
      <w:r w:rsidR="009D0F41">
        <w:rPr>
          <w:lang w:val="en-US" w:eastAsia="ja-JP"/>
        </w:rPr>
        <w:t>-</w:t>
      </w:r>
      <w:r w:rsidR="008164A0" w:rsidRPr="00426AF2">
        <w:rPr>
          <w:lang w:val="en-US" w:eastAsia="ja-JP"/>
        </w:rPr>
        <w:t>CHAR</w:t>
      </w:r>
      <w:r w:rsidR="009D0F41">
        <w:rPr>
          <w:lang w:val="en-US" w:eastAsia="ja-JP"/>
        </w:rPr>
        <w:t>-</w:t>
      </w:r>
      <w:r w:rsidRPr="00426AF2">
        <w:rPr>
          <w:lang w:val="en-US" w:eastAsia="ja-JP"/>
        </w:rPr>
        <w:t>15GH</w:t>
      </w:r>
      <w:r w:rsidR="008164A0" w:rsidRPr="00426AF2">
        <w:rPr>
          <w:lang w:val="en-US" w:eastAsia="ja-JP"/>
        </w:rPr>
        <w:t>z</w:t>
      </w:r>
      <w:r w:rsidRPr="00426AF2">
        <w:rPr>
          <w:lang w:val="en-US" w:eastAsia="ja-JP"/>
        </w:rPr>
        <w:t xml:space="preserve">] </w:t>
      </w:r>
      <w:r w:rsidR="00112917" w:rsidRPr="00426AF2">
        <w:rPr>
          <w:lang w:val="en-US" w:eastAsia="ja-JP"/>
        </w:rPr>
        <w:t>–</w:t>
      </w:r>
      <w:r w:rsidRPr="00426AF2">
        <w:rPr>
          <w:lang w:val="en-US" w:eastAsia="ja-JP"/>
        </w:rPr>
        <w:t xml:space="preserve"> Technical characteristics and protection criteria for aeronautical mobile service systems in the </w:t>
      </w:r>
      <w:r w:rsidR="008164A0" w:rsidRPr="00426AF2">
        <w:rPr>
          <w:lang w:val="en-US" w:eastAsia="ja-JP"/>
        </w:rPr>
        <w:t>frequency range 14.5-15.35 GHz</w:t>
      </w:r>
    </w:p>
    <w:p w:rsidR="00F51A6B" w:rsidRPr="00426AF2" w:rsidRDefault="00F51A6B" w:rsidP="00CE15EB">
      <w:pPr>
        <w:rPr>
          <w:lang w:val="en-US"/>
        </w:rPr>
      </w:pPr>
      <w:r w:rsidRPr="00426AF2">
        <w:rPr>
          <w:lang w:val="en-US"/>
        </w:rPr>
        <w:t xml:space="preserve">This </w:t>
      </w:r>
      <w:r w:rsidRPr="00426AF2">
        <w:rPr>
          <w:lang w:val="en-US" w:eastAsia="ja-JP"/>
        </w:rPr>
        <w:t xml:space="preserve">draft new </w:t>
      </w:r>
      <w:r w:rsidRPr="00426AF2">
        <w:rPr>
          <w:lang w:val="en-US"/>
        </w:rPr>
        <w:t>Recommendation provides information on the technical characteristics and protection criteria for systems operating in the aeronautical mobile service (AMS), planned to or currently operating in the frequency range 14.5-15.35 GHz for use in sharing and compatibility studies as needed.</w:t>
      </w:r>
      <w:r w:rsidRPr="00426AF2">
        <w:rPr>
          <w:rFonts w:eastAsia="Batang"/>
          <w:lang w:val="en-US"/>
        </w:rPr>
        <w:t xml:space="preserve"> </w:t>
      </w:r>
    </w:p>
    <w:p w:rsidR="00F51A6B" w:rsidRPr="00426AF2" w:rsidRDefault="00F51A6B" w:rsidP="00CE15EB">
      <w:pPr>
        <w:rPr>
          <w:lang w:val="en-US" w:eastAsia="ja-JP"/>
        </w:rPr>
      </w:pPr>
      <w:r w:rsidRPr="00426AF2">
        <w:rPr>
          <w:lang w:val="en-US" w:eastAsia="ja-JP"/>
        </w:rPr>
        <w:t xml:space="preserve">For this draft new Recommendation (DNR) which is relating to WRC-15 agenda item 1.6, there was an opposition from one administration at the Study Group 5 meeting in July 2015 as follows: </w:t>
      </w:r>
    </w:p>
    <w:p w:rsidR="00F51A6B" w:rsidRPr="00426AF2" w:rsidRDefault="00CE15EB" w:rsidP="008F5825">
      <w:pPr>
        <w:pStyle w:val="enumlev1"/>
        <w:rPr>
          <w:lang w:val="en-US" w:eastAsia="ja-JP"/>
        </w:rPr>
      </w:pPr>
      <w:r w:rsidRPr="00426AF2">
        <w:rPr>
          <w:lang w:val="en-US"/>
        </w:rPr>
        <w:tab/>
      </w:r>
      <w:r w:rsidR="00F51A6B" w:rsidRPr="00426AF2">
        <w:rPr>
          <w:lang w:val="en-US"/>
        </w:rPr>
        <w:t xml:space="preserve">The Russian Federation objects to consideration of </w:t>
      </w:r>
      <w:r w:rsidR="008164A0" w:rsidRPr="00426AF2">
        <w:rPr>
          <w:lang w:val="en-US"/>
        </w:rPr>
        <w:t>draft n</w:t>
      </w:r>
      <w:r w:rsidR="00F51A6B" w:rsidRPr="00426AF2">
        <w:rPr>
          <w:lang w:val="en-US"/>
        </w:rPr>
        <w:t>ew Recommendation ITU</w:t>
      </w:r>
      <w:r w:rsidR="008F5825">
        <w:rPr>
          <w:lang w:val="en-US"/>
        </w:rPr>
        <w:noBreakHyphen/>
      </w:r>
      <w:r w:rsidR="00F51A6B" w:rsidRPr="00426AF2">
        <w:rPr>
          <w:lang w:val="en-US"/>
        </w:rPr>
        <w:t>R</w:t>
      </w:r>
      <w:r w:rsidR="008F5825">
        <w:rPr>
          <w:lang w:val="en-US"/>
        </w:rPr>
        <w:t> </w:t>
      </w:r>
      <w:r w:rsidR="00F51A6B" w:rsidRPr="00426AF2">
        <w:rPr>
          <w:lang w:val="en-US"/>
        </w:rPr>
        <w:t xml:space="preserve">M.[AMS-CHAR 15GHz] at the SG 5 meeting and sending this draft for adoption </w:t>
      </w:r>
      <w:r w:rsidR="00F51A6B" w:rsidRPr="00426AF2">
        <w:rPr>
          <w:lang w:val="en-US"/>
        </w:rPr>
        <w:lastRenderedPageBreak/>
        <w:t xml:space="preserve">and approval by correspondence because aeronautical telemetry systems with recommended characteristics will impose undue constraints on existing and future systems in the fixed and mobile networks due to unlimited use of retransmissions between aircraft, which creates an ambiguity in the coordination of such systems with other uses in the band. Therefore, it is necessary to further describe and investigate aforementioned usage scenario in WP 5B before considering it </w:t>
      </w:r>
      <w:r w:rsidR="008F5825">
        <w:rPr>
          <w:lang w:val="en-US"/>
        </w:rPr>
        <w:t xml:space="preserve">for </w:t>
      </w:r>
      <w:r w:rsidR="00F51A6B" w:rsidRPr="00426AF2">
        <w:rPr>
          <w:lang w:val="en-US"/>
        </w:rPr>
        <w:t>adoption and approval at the future meeting of SG 5.</w:t>
      </w:r>
    </w:p>
    <w:p w:rsidR="00F51A6B" w:rsidRPr="00426AF2" w:rsidRDefault="00F51A6B" w:rsidP="00CE15EB">
      <w:pPr>
        <w:rPr>
          <w:lang w:val="en-US" w:eastAsia="ja-JP"/>
        </w:rPr>
      </w:pPr>
      <w:r w:rsidRPr="00426AF2">
        <w:rPr>
          <w:lang w:val="en-US" w:eastAsia="ja-JP"/>
        </w:rPr>
        <w:t xml:space="preserve">Therefore, the DNR has been forwarded to this </w:t>
      </w:r>
      <w:r w:rsidRPr="00426AF2">
        <w:rPr>
          <w:lang w:val="en-US"/>
        </w:rPr>
        <w:t>Radiocommunication</w:t>
      </w:r>
      <w:r w:rsidRPr="00426AF2">
        <w:rPr>
          <w:lang w:val="en-US" w:eastAsia="ja-JP"/>
        </w:rPr>
        <w:t xml:space="preserve"> Assembly for consideration in accordance with 10.2.1.2 item a) of Resolution ITU-R 1-6.</w:t>
      </w:r>
    </w:p>
    <w:p w:rsidR="00F51A6B" w:rsidRPr="00426AF2" w:rsidRDefault="00F51A6B" w:rsidP="00112917">
      <w:pPr>
        <w:pStyle w:val="Heading3"/>
        <w:rPr>
          <w:lang w:val="en-US"/>
        </w:rPr>
      </w:pPr>
      <w:r w:rsidRPr="00426AF2">
        <w:rPr>
          <w:lang w:val="en-US"/>
        </w:rPr>
        <w:t>2.2.3</w:t>
      </w:r>
      <w:r w:rsidRPr="00426AF2">
        <w:rPr>
          <w:lang w:val="en-US"/>
        </w:rPr>
        <w:tab/>
        <w:t xml:space="preserve">Document </w:t>
      </w:r>
      <w:hyperlink r:id="rId11" w:history="1">
        <w:r w:rsidRPr="00426AF2">
          <w:rPr>
            <w:rStyle w:val="Hyperlink"/>
            <w:lang w:val="en-US"/>
          </w:rPr>
          <w:t>5/1007</w:t>
        </w:r>
      </w:hyperlink>
      <w:r w:rsidRPr="00426AF2">
        <w:rPr>
          <w:lang w:val="en-US"/>
        </w:rPr>
        <w:t xml:space="preserve"> (WP 5B): Draft new Recommendation ITU-R M.[VDES] </w:t>
      </w:r>
      <w:r w:rsidR="00112917" w:rsidRPr="00426AF2">
        <w:rPr>
          <w:lang w:val="en-US"/>
        </w:rPr>
        <w:t>–</w:t>
      </w:r>
      <w:r w:rsidRPr="00426AF2">
        <w:rPr>
          <w:lang w:val="en-US"/>
        </w:rPr>
        <w:t xml:space="preserve"> Technical characteristics for a VHF data exchange system in the VHF maritime mobi</w:t>
      </w:r>
      <w:r w:rsidR="0081326D">
        <w:rPr>
          <w:lang w:val="en-US"/>
        </w:rPr>
        <w:t>le b</w:t>
      </w:r>
      <w:r w:rsidR="00D14461">
        <w:rPr>
          <w:lang w:val="en-US"/>
        </w:rPr>
        <w:t>and</w:t>
      </w:r>
    </w:p>
    <w:p w:rsidR="00F51A6B" w:rsidRPr="00426AF2" w:rsidRDefault="00F51A6B" w:rsidP="008F5825">
      <w:pPr>
        <w:rPr>
          <w:lang w:val="en-US" w:eastAsia="ja-JP"/>
        </w:rPr>
      </w:pPr>
      <w:r w:rsidRPr="00426AF2">
        <w:rPr>
          <w:lang w:val="en-US"/>
        </w:rPr>
        <w:t>This Recommendation provides the technical characteristics of a VHF data exchange system (VDES) which integrates the functions of VHF data exchange (VDE), application specific messages (ASM) and the automatic identification system (AIS) in the VH</w:t>
      </w:r>
      <w:r w:rsidR="008164A0" w:rsidRPr="00426AF2">
        <w:rPr>
          <w:lang w:val="en-US"/>
        </w:rPr>
        <w:t>F maritime mobile band (156.025</w:t>
      </w:r>
      <w:r w:rsidR="008F5825">
        <w:rPr>
          <w:lang w:val="en-US"/>
        </w:rPr>
        <w:t>-</w:t>
      </w:r>
      <w:r w:rsidRPr="00426AF2">
        <w:rPr>
          <w:lang w:val="en-US"/>
        </w:rPr>
        <w:t xml:space="preserve">162.025 MHz). </w:t>
      </w:r>
    </w:p>
    <w:p w:rsidR="00F51A6B" w:rsidRPr="00426AF2" w:rsidRDefault="00F51A6B" w:rsidP="008F5825">
      <w:pPr>
        <w:rPr>
          <w:lang w:val="en-US" w:eastAsia="ja-JP"/>
        </w:rPr>
      </w:pPr>
      <w:r w:rsidRPr="00426AF2">
        <w:rPr>
          <w:lang w:val="en-US" w:eastAsia="ja-JP"/>
        </w:rPr>
        <w:t>For this draft new Recommendation (DNR) which is relating to WRC-15 agenda item 1.16, there was an opposition from one administration at the Study Group 5 meeting in July 2015 as follows:</w:t>
      </w:r>
    </w:p>
    <w:p w:rsidR="00F51A6B" w:rsidRPr="00426AF2" w:rsidRDefault="00CE15EB" w:rsidP="008F5825">
      <w:pPr>
        <w:pStyle w:val="enumlev1"/>
        <w:rPr>
          <w:lang w:val="en-US"/>
        </w:rPr>
      </w:pPr>
      <w:r w:rsidRPr="00426AF2">
        <w:rPr>
          <w:spacing w:val="-4"/>
          <w:lang w:val="en-US"/>
        </w:rPr>
        <w:tab/>
      </w:r>
      <w:r w:rsidR="00F51A6B" w:rsidRPr="00426AF2">
        <w:rPr>
          <w:spacing w:val="-4"/>
          <w:lang w:val="en-US"/>
        </w:rPr>
        <w:t xml:space="preserve">The Russian Federation states that the </w:t>
      </w:r>
      <w:r w:rsidR="008164A0" w:rsidRPr="00426AF2">
        <w:rPr>
          <w:lang w:val="en-US"/>
        </w:rPr>
        <w:t>draft n</w:t>
      </w:r>
      <w:r w:rsidR="00F51A6B" w:rsidRPr="00426AF2">
        <w:rPr>
          <w:lang w:val="en-US"/>
        </w:rPr>
        <w:t>ew Recommendation ITU-R M.[VDES] is developed for new VHF data exchange system (VDES) which integrates the functions of VHF data exchange (VDE), application specific messages (ASM) and the automatic identification system (AIS) in the VHF maritime mobile band (156.025-162.025 MHz). VDE part propose use both terrestrial (maritime) segment over already allocated and identified frequency bands and satellite segment. Channel identification for the satellite part of VDE should be done within (maritime) mobile satellite service allocation, which is still subject to the decisions of WRC-15.</w:t>
      </w:r>
      <w:r w:rsidR="00112917" w:rsidRPr="00426AF2">
        <w:rPr>
          <w:lang w:val="en-US"/>
        </w:rPr>
        <w:t xml:space="preserve"> </w:t>
      </w:r>
      <w:r w:rsidR="00F51A6B" w:rsidRPr="00426AF2">
        <w:rPr>
          <w:lang w:val="en-US"/>
        </w:rPr>
        <w:t xml:space="preserve">Therefore the approval of this Recommendation will prejudge the result of WRC-15 on AI 1.16 and should be postponed until the next SG 5 meeting, taking into account the outcome of WRC-15. </w:t>
      </w:r>
    </w:p>
    <w:p w:rsidR="00F51A6B" w:rsidRPr="00426AF2" w:rsidRDefault="00F51A6B" w:rsidP="00F51A6B">
      <w:pPr>
        <w:rPr>
          <w:lang w:val="en-US" w:eastAsia="ja-JP"/>
        </w:rPr>
      </w:pPr>
      <w:r w:rsidRPr="00426AF2">
        <w:rPr>
          <w:lang w:val="en-US" w:eastAsia="ja-JP"/>
        </w:rPr>
        <w:t>Therefore, the DNR has been forwarded to this Radiocommunication Assembly for consideration in accordance with 10.2.1.2 item a) of Resolution ITU-R 1-6.</w:t>
      </w:r>
    </w:p>
    <w:p w:rsidR="00F51A6B" w:rsidRPr="00426AF2" w:rsidRDefault="00F51A6B" w:rsidP="00112917">
      <w:pPr>
        <w:pStyle w:val="Heading3"/>
        <w:rPr>
          <w:lang w:val="en-US" w:eastAsia="ja-JP"/>
        </w:rPr>
      </w:pPr>
      <w:r w:rsidRPr="00426AF2">
        <w:rPr>
          <w:lang w:val="en-US" w:eastAsia="ja-JP"/>
        </w:rPr>
        <w:t>2.2.4</w:t>
      </w:r>
      <w:r w:rsidRPr="00426AF2">
        <w:rPr>
          <w:lang w:val="en-US" w:eastAsia="ja-JP"/>
        </w:rPr>
        <w:tab/>
        <w:t>Document</w:t>
      </w:r>
      <w:r w:rsidRPr="00426AF2">
        <w:rPr>
          <w:lang w:val="en-US"/>
        </w:rPr>
        <w:t xml:space="preserve"> </w:t>
      </w:r>
      <w:hyperlink r:id="rId12" w:history="1">
        <w:r w:rsidRPr="00426AF2">
          <w:rPr>
            <w:rStyle w:val="Hyperlink"/>
            <w:lang w:val="en-US" w:eastAsia="ja-JP"/>
          </w:rPr>
          <w:t>5/1008</w:t>
        </w:r>
      </w:hyperlink>
      <w:r w:rsidRPr="00426AF2">
        <w:rPr>
          <w:lang w:val="en-US" w:eastAsia="ja-JP"/>
        </w:rPr>
        <w:t xml:space="preserve"> (WP 5D): Draft revision of </w:t>
      </w:r>
      <w:r w:rsidRPr="00426AF2">
        <w:rPr>
          <w:lang w:val="en-US"/>
        </w:rPr>
        <w:t>Recommendation</w:t>
      </w:r>
      <w:r w:rsidRPr="00426AF2">
        <w:rPr>
          <w:lang w:val="en-US" w:eastAsia="ja-JP"/>
        </w:rPr>
        <w:t xml:space="preserve"> </w:t>
      </w:r>
      <w:r w:rsidR="008164A0" w:rsidRPr="00426AF2">
        <w:rPr>
          <w:lang w:val="en-US" w:eastAsia="ja-JP"/>
        </w:rPr>
        <w:t xml:space="preserve">ITU-R </w:t>
      </w:r>
      <w:r w:rsidRPr="00426AF2">
        <w:rPr>
          <w:lang w:val="en-US"/>
        </w:rPr>
        <w:t>M.1036</w:t>
      </w:r>
      <w:r w:rsidRPr="00426AF2">
        <w:rPr>
          <w:lang w:val="en-US" w:eastAsia="ja-JP"/>
        </w:rPr>
        <w:t xml:space="preserve"> </w:t>
      </w:r>
      <w:r w:rsidR="00112917" w:rsidRPr="00426AF2">
        <w:rPr>
          <w:lang w:val="en-US" w:eastAsia="ja-JP"/>
        </w:rPr>
        <w:t>–</w:t>
      </w:r>
      <w:r w:rsidRPr="00426AF2">
        <w:rPr>
          <w:lang w:val="en-US" w:eastAsia="ja-JP"/>
        </w:rPr>
        <w:t xml:space="preserve"> </w:t>
      </w:r>
      <w:r w:rsidRPr="00426AF2">
        <w:rPr>
          <w:lang w:val="en-US" w:eastAsia="zh-CN"/>
        </w:rPr>
        <w:t>Frequency arrangements for implementation of the terrestrial component of International Mobile Telecommunications (IMT) in the bands</w:t>
      </w:r>
      <w:r w:rsidRPr="00426AF2">
        <w:rPr>
          <w:lang w:val="en-US"/>
        </w:rPr>
        <w:t xml:space="preserve"> </w:t>
      </w:r>
      <w:r w:rsidRPr="00426AF2">
        <w:rPr>
          <w:lang w:val="en-US" w:eastAsia="zh-CN"/>
        </w:rPr>
        <w:t xml:space="preserve">identified for IMT in the Radio Regulations </w:t>
      </w:r>
      <w:r w:rsidRPr="00426AF2">
        <w:rPr>
          <w:caps/>
          <w:lang w:val="en-US" w:eastAsia="zh-CN"/>
        </w:rPr>
        <w:t>(RR)</w:t>
      </w:r>
    </w:p>
    <w:p w:rsidR="00F51A6B" w:rsidRPr="00426AF2" w:rsidRDefault="00F51A6B" w:rsidP="00CE15EB">
      <w:pPr>
        <w:rPr>
          <w:lang w:val="en-US" w:eastAsia="ja-JP"/>
        </w:rPr>
      </w:pPr>
      <w:r w:rsidRPr="00426AF2">
        <w:rPr>
          <w:lang w:val="en-US"/>
        </w:rPr>
        <w:t xml:space="preserve">This Recommendation provides guidance on the selection of transmitting and receiving frequency arrangements for the terrestrial component of IMT systems as well as the arrangements themselves, in the bands identified </w:t>
      </w:r>
      <w:r w:rsidRPr="00426AF2">
        <w:rPr>
          <w:lang w:val="en-US" w:eastAsia="ja-JP"/>
        </w:rPr>
        <w:t xml:space="preserve">for </w:t>
      </w:r>
      <w:r w:rsidRPr="00426AF2">
        <w:rPr>
          <w:lang w:val="en-US"/>
        </w:rPr>
        <w:t>IMT</w:t>
      </w:r>
      <w:r w:rsidRPr="00426AF2">
        <w:rPr>
          <w:lang w:val="en-US" w:eastAsia="ja-JP"/>
        </w:rPr>
        <w:t xml:space="preserve"> </w:t>
      </w:r>
      <w:r w:rsidRPr="00426AF2">
        <w:rPr>
          <w:lang w:val="en-US"/>
        </w:rPr>
        <w:t xml:space="preserve">in the RR. </w:t>
      </w:r>
    </w:p>
    <w:p w:rsidR="00F51A6B" w:rsidRPr="00426AF2" w:rsidRDefault="00F51A6B" w:rsidP="00112917">
      <w:pPr>
        <w:rPr>
          <w:i/>
          <w:lang w:val="en-US"/>
        </w:rPr>
      </w:pPr>
      <w:r w:rsidRPr="00426AF2">
        <w:rPr>
          <w:lang w:val="en-US"/>
        </w:rPr>
        <w:t>In this draft revision</w:t>
      </w:r>
      <w:r w:rsidRPr="00426AF2">
        <w:rPr>
          <w:lang w:val="en-US" w:eastAsia="ja-JP"/>
        </w:rPr>
        <w:t>,</w:t>
      </w:r>
      <w:r w:rsidRPr="00426AF2">
        <w:rPr>
          <w:lang w:val="en-US"/>
        </w:rPr>
        <w:t xml:space="preserve"> the frequency arrangements for the bands in section 1</w:t>
      </w:r>
      <w:r w:rsidRPr="00426AF2">
        <w:rPr>
          <w:lang w:val="en-US" w:eastAsia="ja-JP"/>
        </w:rPr>
        <w:t xml:space="preserve"> (450-470 MHz)</w:t>
      </w:r>
      <w:r w:rsidRPr="00426AF2">
        <w:rPr>
          <w:lang w:val="en-US"/>
        </w:rPr>
        <w:t xml:space="preserve">, </w:t>
      </w:r>
      <w:r w:rsidR="00112917" w:rsidRPr="00426AF2">
        <w:rPr>
          <w:lang w:val="en-US"/>
        </w:rPr>
        <w:t>section </w:t>
      </w:r>
      <w:r w:rsidRPr="00426AF2">
        <w:rPr>
          <w:lang w:val="en-US"/>
        </w:rPr>
        <w:t xml:space="preserve">2 </w:t>
      </w:r>
      <w:r w:rsidRPr="00426AF2">
        <w:rPr>
          <w:lang w:val="en-US" w:eastAsia="ja-JP"/>
        </w:rPr>
        <w:t xml:space="preserve">(694-960 MHz) </w:t>
      </w:r>
      <w:r w:rsidRPr="00426AF2">
        <w:rPr>
          <w:lang w:val="en-US"/>
        </w:rPr>
        <w:t xml:space="preserve">and </w:t>
      </w:r>
      <w:r w:rsidR="00112917" w:rsidRPr="00426AF2">
        <w:rPr>
          <w:lang w:val="en-US"/>
        </w:rPr>
        <w:t xml:space="preserve">section </w:t>
      </w:r>
      <w:r w:rsidRPr="00426AF2">
        <w:rPr>
          <w:lang w:val="en-US"/>
        </w:rPr>
        <w:t xml:space="preserve">3 </w:t>
      </w:r>
      <w:r w:rsidRPr="00426AF2">
        <w:rPr>
          <w:lang w:val="en-US" w:eastAsia="ja-JP"/>
        </w:rPr>
        <w:t>(1</w:t>
      </w:r>
      <w:r w:rsidR="008164A0" w:rsidRPr="00426AF2">
        <w:rPr>
          <w:lang w:val="en-US" w:eastAsia="ja-JP"/>
        </w:rPr>
        <w:t> </w:t>
      </w:r>
      <w:r w:rsidRPr="00426AF2">
        <w:rPr>
          <w:lang w:val="en-US" w:eastAsia="ja-JP"/>
        </w:rPr>
        <w:t>710-2</w:t>
      </w:r>
      <w:r w:rsidR="008164A0" w:rsidRPr="00426AF2">
        <w:rPr>
          <w:lang w:val="en-US" w:eastAsia="ja-JP"/>
        </w:rPr>
        <w:t> </w:t>
      </w:r>
      <w:r w:rsidRPr="00426AF2">
        <w:rPr>
          <w:lang w:val="en-US" w:eastAsia="ja-JP"/>
        </w:rPr>
        <w:t xml:space="preserve">200 MHz) </w:t>
      </w:r>
      <w:r w:rsidRPr="00426AF2">
        <w:rPr>
          <w:lang w:val="en-US"/>
        </w:rPr>
        <w:t xml:space="preserve">have been </w:t>
      </w:r>
      <w:r w:rsidRPr="00426AF2">
        <w:rPr>
          <w:lang w:val="en-US" w:eastAsia="ja-JP"/>
        </w:rPr>
        <w:t>revised</w:t>
      </w:r>
      <w:r w:rsidRPr="00426AF2">
        <w:rPr>
          <w:lang w:val="en-US"/>
        </w:rPr>
        <w:t xml:space="preserve">. Two </w:t>
      </w:r>
      <w:r w:rsidRPr="00426AF2">
        <w:rPr>
          <w:i/>
          <w:lang w:val="en-US"/>
        </w:rPr>
        <w:t>recognizings</w:t>
      </w:r>
      <w:r w:rsidRPr="00426AF2">
        <w:rPr>
          <w:lang w:val="en-US"/>
        </w:rPr>
        <w:t xml:space="preserve"> have been added to acknowledge the terrestrial and satellite components of IMT in some included bands.</w:t>
      </w:r>
    </w:p>
    <w:p w:rsidR="00F51A6B" w:rsidRPr="00426AF2" w:rsidRDefault="00F51A6B" w:rsidP="008F5825">
      <w:pPr>
        <w:rPr>
          <w:lang w:val="en-US" w:eastAsia="ja-JP"/>
        </w:rPr>
      </w:pPr>
      <w:r w:rsidRPr="00426AF2">
        <w:rPr>
          <w:lang w:val="en-US" w:eastAsia="ja-JP"/>
        </w:rPr>
        <w:t xml:space="preserve">For this draft revision of Recommendation, there were objections from two administrations and support to the approval by several other administrations at the Study Group 5 meeting in July 2015. </w:t>
      </w:r>
    </w:p>
    <w:p w:rsidR="00F51A6B" w:rsidRPr="00426AF2" w:rsidRDefault="00F51A6B" w:rsidP="008F5825">
      <w:pPr>
        <w:rPr>
          <w:lang w:val="en-US" w:eastAsia="ja-JP"/>
        </w:rPr>
      </w:pPr>
      <w:r w:rsidRPr="00426AF2">
        <w:rPr>
          <w:lang w:val="en-US" w:eastAsia="ja-JP"/>
        </w:rPr>
        <w:lastRenderedPageBreak/>
        <w:t>Document 5/1008 provides</w:t>
      </w:r>
      <w:r w:rsidR="008F5825">
        <w:rPr>
          <w:lang w:val="en-US" w:eastAsia="ja-JP"/>
        </w:rPr>
        <w:t xml:space="preserve"> a</w:t>
      </w:r>
      <w:r w:rsidRPr="00426AF2">
        <w:rPr>
          <w:lang w:val="en-US" w:eastAsia="ja-JP"/>
        </w:rPr>
        <w:t xml:space="preserve"> summary of the discussion on this draft revision at the Study Group</w:t>
      </w:r>
      <w:r w:rsidR="008F5825">
        <w:rPr>
          <w:lang w:val="en-US" w:eastAsia="ja-JP"/>
        </w:rPr>
        <w:t> </w:t>
      </w:r>
      <w:r w:rsidRPr="00426AF2">
        <w:rPr>
          <w:lang w:val="en-US" w:eastAsia="ja-JP"/>
        </w:rPr>
        <w:t xml:space="preserve">5 meeting and the text of </w:t>
      </w:r>
      <w:r w:rsidRPr="00426AF2">
        <w:rPr>
          <w:lang w:val="en-US"/>
        </w:rPr>
        <w:t>the</w:t>
      </w:r>
      <w:r w:rsidRPr="00426AF2">
        <w:rPr>
          <w:lang w:val="en-US" w:eastAsia="ja-JP"/>
        </w:rPr>
        <w:t xml:space="preserve"> objection (see also </w:t>
      </w:r>
      <w:hyperlink r:id="rId13" w:history="1">
        <w:r w:rsidRPr="00426AF2">
          <w:rPr>
            <w:rStyle w:val="Hyperlink"/>
            <w:lang w:val="en-US" w:eastAsia="ja-JP"/>
          </w:rPr>
          <w:t>Document 5/270</w:t>
        </w:r>
      </w:hyperlink>
      <w:r w:rsidRPr="00426AF2">
        <w:rPr>
          <w:lang w:val="en-US" w:eastAsia="ja-JP"/>
        </w:rPr>
        <w:t>: Summary Record of Study Group</w:t>
      </w:r>
      <w:r w:rsidR="008F5825">
        <w:rPr>
          <w:lang w:val="en-US" w:eastAsia="ja-JP"/>
        </w:rPr>
        <w:t> </w:t>
      </w:r>
      <w:r w:rsidRPr="00426AF2">
        <w:rPr>
          <w:lang w:val="en-US" w:eastAsia="ja-JP"/>
        </w:rPr>
        <w:t>5 meeting in July 2015).</w:t>
      </w:r>
    </w:p>
    <w:p w:rsidR="00F51A6B" w:rsidRPr="00426AF2" w:rsidRDefault="00F51A6B" w:rsidP="008F5825">
      <w:pPr>
        <w:rPr>
          <w:lang w:val="en-US" w:eastAsia="ja-JP"/>
        </w:rPr>
      </w:pPr>
      <w:r w:rsidRPr="00426AF2">
        <w:rPr>
          <w:lang w:val="en-US" w:eastAsia="ja-JP"/>
        </w:rPr>
        <w:t xml:space="preserve">The meeting noted that this draft revision included </w:t>
      </w:r>
      <w:r w:rsidRPr="00426AF2">
        <w:rPr>
          <w:bCs/>
          <w:iCs/>
          <w:lang w:val="en-US" w:eastAsia="ja-JP"/>
        </w:rPr>
        <w:t xml:space="preserve">the </w:t>
      </w:r>
      <w:r w:rsidRPr="00426AF2">
        <w:rPr>
          <w:lang w:val="en-US" w:eastAsia="ja-JP"/>
        </w:rPr>
        <w:t xml:space="preserve">elements having relevance to WRC-15 agenda item 1.2 in </w:t>
      </w:r>
      <w:r w:rsidR="008164A0" w:rsidRPr="00426AF2">
        <w:rPr>
          <w:lang w:val="en-US" w:eastAsia="ja-JP"/>
        </w:rPr>
        <w:t xml:space="preserve">section </w:t>
      </w:r>
      <w:r w:rsidRPr="00426AF2">
        <w:rPr>
          <w:lang w:val="en-US" w:eastAsia="ja-JP"/>
        </w:rPr>
        <w:t xml:space="preserve">2 </w:t>
      </w:r>
      <w:r w:rsidRPr="00426AF2">
        <w:rPr>
          <w:bCs/>
          <w:iCs/>
          <w:lang w:val="en-US" w:eastAsia="ja-JP"/>
        </w:rPr>
        <w:t>(694</w:t>
      </w:r>
      <w:r w:rsidRPr="00426AF2">
        <w:rPr>
          <w:bCs/>
          <w:iCs/>
          <w:lang w:val="en-US" w:eastAsia="ja-JP"/>
        </w:rPr>
        <w:noBreakHyphen/>
        <w:t>960 MHz)</w:t>
      </w:r>
      <w:r w:rsidRPr="00426AF2">
        <w:rPr>
          <w:lang w:val="en-US" w:eastAsia="ja-JP"/>
        </w:rPr>
        <w:t xml:space="preserve">. Therefore, the draft revision has been forwarded to this Radiocommunication Assembly for </w:t>
      </w:r>
      <w:r w:rsidRPr="00426AF2">
        <w:rPr>
          <w:lang w:val="en-US"/>
        </w:rPr>
        <w:t>consideration</w:t>
      </w:r>
      <w:r w:rsidRPr="00426AF2">
        <w:rPr>
          <w:lang w:val="en-US" w:eastAsia="ja-JP"/>
        </w:rPr>
        <w:t xml:space="preserve"> in accordance with 10.2.1.2 item a) of Resolution ITU-R 1-6.</w:t>
      </w:r>
    </w:p>
    <w:p w:rsidR="00F51A6B" w:rsidRPr="00426AF2" w:rsidRDefault="00F51A6B" w:rsidP="00112917">
      <w:pPr>
        <w:pStyle w:val="Heading3"/>
        <w:rPr>
          <w:lang w:val="en-US" w:eastAsia="ja-JP"/>
        </w:rPr>
      </w:pPr>
      <w:r w:rsidRPr="00426AF2">
        <w:rPr>
          <w:lang w:val="en-US" w:eastAsia="ja-JP"/>
        </w:rPr>
        <w:t>2.2.5</w:t>
      </w:r>
      <w:r w:rsidRPr="00426AF2">
        <w:rPr>
          <w:lang w:val="en-US" w:eastAsia="ja-JP"/>
        </w:rPr>
        <w:tab/>
        <w:t>Document</w:t>
      </w:r>
      <w:r w:rsidRPr="00426AF2">
        <w:rPr>
          <w:lang w:val="en-US"/>
        </w:rPr>
        <w:t xml:space="preserve"> </w:t>
      </w:r>
      <w:hyperlink r:id="rId14" w:history="1">
        <w:r w:rsidRPr="00426AF2">
          <w:rPr>
            <w:rStyle w:val="Hyperlink"/>
            <w:lang w:val="en-US" w:eastAsia="ja-JP"/>
          </w:rPr>
          <w:t>5/1009</w:t>
        </w:r>
      </w:hyperlink>
      <w:r w:rsidRPr="00426AF2">
        <w:rPr>
          <w:lang w:val="en-US" w:eastAsia="ja-JP"/>
        </w:rPr>
        <w:t xml:space="preserve"> (WP 5D): Draft new </w:t>
      </w:r>
      <w:r w:rsidRPr="00426AF2">
        <w:rPr>
          <w:lang w:val="en-US"/>
        </w:rPr>
        <w:t>Recommendation</w:t>
      </w:r>
      <w:r w:rsidRPr="00426AF2">
        <w:rPr>
          <w:lang w:val="en-US" w:eastAsia="ja-JP"/>
        </w:rPr>
        <w:t xml:space="preserve"> </w:t>
      </w:r>
      <w:r w:rsidR="008164A0" w:rsidRPr="00426AF2">
        <w:rPr>
          <w:lang w:val="en-US" w:eastAsia="ja-JP"/>
        </w:rPr>
        <w:t xml:space="preserve">ITU-R </w:t>
      </w:r>
      <w:r w:rsidR="008164A0" w:rsidRPr="00426AF2">
        <w:rPr>
          <w:lang w:val="en-US"/>
        </w:rPr>
        <w:t>M.</w:t>
      </w:r>
      <w:r w:rsidRPr="00426AF2">
        <w:rPr>
          <w:lang w:val="en-US"/>
        </w:rPr>
        <w:t>[BSMS700]</w:t>
      </w:r>
      <w:r w:rsidRPr="00426AF2">
        <w:rPr>
          <w:lang w:val="en-US" w:eastAsia="ja-JP"/>
        </w:rPr>
        <w:t xml:space="preserve"> </w:t>
      </w:r>
      <w:r w:rsidR="00112917" w:rsidRPr="00426AF2">
        <w:rPr>
          <w:lang w:val="en-US" w:eastAsia="ja-JP"/>
        </w:rPr>
        <w:t>–</w:t>
      </w:r>
      <w:r w:rsidRPr="00426AF2">
        <w:rPr>
          <w:lang w:val="en-US" w:eastAsia="ja-JP"/>
        </w:rPr>
        <w:t xml:space="preserve"> Specific out-of-band emission limit of IMT mobile stations operating in the frequency band 694-790 MHz for protection of existing services in Region 1 in the frequency band below 694 MHz</w:t>
      </w:r>
    </w:p>
    <w:p w:rsidR="00F51A6B" w:rsidRPr="00426AF2" w:rsidRDefault="00F51A6B" w:rsidP="00CE15EB">
      <w:pPr>
        <w:rPr>
          <w:lang w:val="en-US"/>
        </w:rPr>
      </w:pPr>
      <w:r w:rsidRPr="00426AF2">
        <w:rPr>
          <w:lang w:val="en-US" w:eastAsia="ja-JP"/>
        </w:rPr>
        <w:t xml:space="preserve">This Recommendation provides guidance to administrations on specific out-of-band emission (OOBE) level of IMT mobile stations operating in the </w:t>
      </w:r>
      <w:r w:rsidRPr="00426AF2">
        <w:rPr>
          <w:lang w:val="en-US"/>
        </w:rPr>
        <w:t>frequency</w:t>
      </w:r>
      <w:r w:rsidRPr="00426AF2">
        <w:rPr>
          <w:lang w:val="en-US" w:eastAsia="ja-JP"/>
        </w:rPr>
        <w:t xml:space="preserve"> band 694-790 MHz for the frequency band below 694 MHz (the band 470-694 MHz) in Region 1 for protection of existing services</w:t>
      </w:r>
      <w:r w:rsidRPr="00426AF2">
        <w:rPr>
          <w:lang w:val="en-US"/>
        </w:rPr>
        <w:t>.</w:t>
      </w:r>
    </w:p>
    <w:p w:rsidR="00F51A6B" w:rsidRPr="00426AF2" w:rsidRDefault="00F51A6B" w:rsidP="00F51A6B">
      <w:pPr>
        <w:rPr>
          <w:lang w:val="en-US" w:eastAsia="ja-JP"/>
        </w:rPr>
      </w:pPr>
      <w:r w:rsidRPr="00426AF2">
        <w:rPr>
          <w:lang w:val="en-US" w:eastAsia="ja-JP"/>
        </w:rPr>
        <w:t xml:space="preserve">For this draft new Recommendation (DNR) which is relating to WRC-15 agenda item 1.2, there were oppositions from three administrations and support to the approval by a number of other administrations at the Study Group 5 meeting in July 2015. </w:t>
      </w:r>
    </w:p>
    <w:p w:rsidR="00F51A6B" w:rsidRPr="00426AF2" w:rsidRDefault="00F51A6B" w:rsidP="008F5825">
      <w:pPr>
        <w:rPr>
          <w:lang w:val="en-US" w:eastAsia="ja-JP"/>
        </w:rPr>
      </w:pPr>
      <w:r w:rsidRPr="00426AF2">
        <w:rPr>
          <w:lang w:val="en-US" w:eastAsia="ja-JP"/>
        </w:rPr>
        <w:t xml:space="preserve">Document 5/1009 provides </w:t>
      </w:r>
      <w:r w:rsidR="008F5825">
        <w:rPr>
          <w:lang w:val="en-US" w:eastAsia="ja-JP"/>
        </w:rPr>
        <w:t xml:space="preserve">a </w:t>
      </w:r>
      <w:r w:rsidRPr="00426AF2">
        <w:rPr>
          <w:lang w:val="en-US" w:eastAsia="ja-JP"/>
        </w:rPr>
        <w:t>summary of the discussion on this draft revision at the Study Group</w:t>
      </w:r>
      <w:r w:rsidR="008F5825">
        <w:rPr>
          <w:lang w:val="en-US" w:eastAsia="ja-JP"/>
        </w:rPr>
        <w:t> </w:t>
      </w:r>
      <w:r w:rsidRPr="00426AF2">
        <w:rPr>
          <w:lang w:val="en-US" w:eastAsia="ja-JP"/>
        </w:rPr>
        <w:t xml:space="preserve">5 meeting and the text of the objection (see also </w:t>
      </w:r>
      <w:hyperlink r:id="rId15" w:history="1">
        <w:r w:rsidRPr="00426AF2">
          <w:rPr>
            <w:rStyle w:val="Hyperlink"/>
            <w:lang w:val="en-US" w:eastAsia="ja-JP"/>
          </w:rPr>
          <w:t>Document 5/270</w:t>
        </w:r>
      </w:hyperlink>
      <w:r w:rsidRPr="00426AF2">
        <w:rPr>
          <w:lang w:val="en-US" w:eastAsia="ja-JP"/>
        </w:rPr>
        <w:t>: Summary Record of Study Group</w:t>
      </w:r>
      <w:r w:rsidR="008F5825">
        <w:rPr>
          <w:lang w:val="en-US" w:eastAsia="ja-JP"/>
        </w:rPr>
        <w:t> </w:t>
      </w:r>
      <w:r w:rsidRPr="00426AF2">
        <w:rPr>
          <w:lang w:val="en-US" w:eastAsia="ja-JP"/>
        </w:rPr>
        <w:t>5 meeting in July 2015).</w:t>
      </w:r>
    </w:p>
    <w:p w:rsidR="00F51A6B" w:rsidRPr="00426AF2" w:rsidRDefault="00F51A6B" w:rsidP="00F51A6B">
      <w:pPr>
        <w:rPr>
          <w:lang w:val="en-US" w:eastAsia="ja-JP"/>
        </w:rPr>
      </w:pPr>
      <w:r w:rsidRPr="00426AF2">
        <w:rPr>
          <w:lang w:val="en-US" w:eastAsia="ja-JP"/>
        </w:rPr>
        <w:t>The meeting noted, as in the previous case, that this DNR had relevance to WRC-15 agenda item</w:t>
      </w:r>
      <w:r w:rsidR="008164A0" w:rsidRPr="00426AF2">
        <w:rPr>
          <w:lang w:val="en-US" w:eastAsia="ja-JP"/>
        </w:rPr>
        <w:t> </w:t>
      </w:r>
      <w:r w:rsidR="008F5825">
        <w:rPr>
          <w:lang w:val="en-US" w:eastAsia="ja-JP"/>
        </w:rPr>
        <w:t>1.2. Therefore</w:t>
      </w:r>
      <w:r w:rsidRPr="00426AF2">
        <w:rPr>
          <w:lang w:val="en-US" w:eastAsia="ja-JP"/>
        </w:rPr>
        <w:t xml:space="preserve"> it has been forwarded to this Radiocommunication Assembly for consideration in accordance with 10.2.1.2 item a) of Resolution ITU-R 1-6.</w:t>
      </w:r>
    </w:p>
    <w:p w:rsidR="00F51A6B" w:rsidRPr="00426AF2" w:rsidRDefault="00F51A6B" w:rsidP="00F51A6B">
      <w:pPr>
        <w:pStyle w:val="Heading2"/>
        <w:rPr>
          <w:lang w:val="en-US"/>
        </w:rPr>
      </w:pPr>
      <w:r w:rsidRPr="00426AF2">
        <w:rPr>
          <w:lang w:val="en-US" w:eastAsia="ja-JP"/>
        </w:rPr>
        <w:t>2</w:t>
      </w:r>
      <w:r w:rsidRPr="00426AF2">
        <w:rPr>
          <w:lang w:val="en-US"/>
        </w:rPr>
        <w:t>.</w:t>
      </w:r>
      <w:r w:rsidRPr="00426AF2">
        <w:rPr>
          <w:lang w:val="en-US" w:eastAsia="ja-JP"/>
        </w:rPr>
        <w:t>3</w:t>
      </w:r>
      <w:r w:rsidRPr="00426AF2">
        <w:rPr>
          <w:lang w:val="en-US"/>
        </w:rPr>
        <w:tab/>
        <w:t>Development of new/revised Reports</w:t>
      </w:r>
    </w:p>
    <w:p w:rsidR="00F51A6B" w:rsidRPr="00426AF2" w:rsidRDefault="00F51A6B" w:rsidP="008F5825">
      <w:pPr>
        <w:rPr>
          <w:lang w:val="en-US" w:eastAsia="ja-JP"/>
        </w:rPr>
      </w:pPr>
      <w:r w:rsidRPr="00426AF2">
        <w:rPr>
          <w:lang w:val="en-US"/>
        </w:rPr>
        <w:t xml:space="preserve">Study Group 5 has approved </w:t>
      </w:r>
      <w:r w:rsidRPr="00426AF2">
        <w:rPr>
          <w:lang w:val="en-US" w:eastAsia="ja-JP"/>
        </w:rPr>
        <w:t>59</w:t>
      </w:r>
      <w:r w:rsidRPr="00426AF2">
        <w:rPr>
          <w:lang w:val="en-US"/>
        </w:rPr>
        <w:t xml:space="preserve"> draft Reports (</w:t>
      </w:r>
      <w:r w:rsidRPr="00426AF2">
        <w:rPr>
          <w:lang w:val="en-US" w:eastAsia="ja-JP"/>
        </w:rPr>
        <w:t>52</w:t>
      </w:r>
      <w:r w:rsidRPr="00426AF2">
        <w:rPr>
          <w:lang w:val="en-US"/>
        </w:rPr>
        <w:t xml:space="preserve"> new and </w:t>
      </w:r>
      <w:r w:rsidRPr="00426AF2">
        <w:rPr>
          <w:lang w:val="en-US" w:eastAsia="ja-JP"/>
        </w:rPr>
        <w:t>7</w:t>
      </w:r>
      <w:r w:rsidRPr="00426AF2">
        <w:rPr>
          <w:lang w:val="en-US"/>
        </w:rPr>
        <w:t xml:space="preserve"> revised) as given in Table</w:t>
      </w:r>
      <w:r w:rsidRPr="00426AF2">
        <w:rPr>
          <w:lang w:val="en-US" w:eastAsia="ja-JP"/>
        </w:rPr>
        <w:t xml:space="preserve"> A2-4</w:t>
      </w:r>
      <w:r w:rsidRPr="00426AF2">
        <w:rPr>
          <w:lang w:val="en-US"/>
        </w:rPr>
        <w:t xml:space="preserve"> in Attachment</w:t>
      </w:r>
      <w:r w:rsidR="008F5825">
        <w:rPr>
          <w:lang w:val="en-US"/>
        </w:rPr>
        <w:t> </w:t>
      </w:r>
      <w:r w:rsidRPr="00426AF2">
        <w:rPr>
          <w:lang w:val="en-US"/>
        </w:rPr>
        <w:t>2</w:t>
      </w:r>
      <w:r w:rsidRPr="00426AF2">
        <w:rPr>
          <w:lang w:val="en-US" w:eastAsia="ja-JP"/>
        </w:rPr>
        <w:t>. Many of them have been based on the Conference-related work</w:t>
      </w:r>
      <w:r w:rsidR="008F5825">
        <w:rPr>
          <w:lang w:val="en-US" w:eastAsia="ja-JP"/>
        </w:rPr>
        <w:t>,</w:t>
      </w:r>
      <w:r w:rsidRPr="00426AF2">
        <w:rPr>
          <w:lang w:val="en-US" w:eastAsia="ja-JP"/>
        </w:rPr>
        <w:t xml:space="preserve"> including those developed by Joint Task Group 4-5-6-7.</w:t>
      </w:r>
      <w:r w:rsidRPr="00426AF2">
        <w:rPr>
          <w:lang w:val="en-US"/>
        </w:rPr>
        <w:t xml:space="preserve"> </w:t>
      </w:r>
    </w:p>
    <w:p w:rsidR="00F51A6B" w:rsidRPr="00426AF2" w:rsidRDefault="00F51A6B" w:rsidP="00F51A6B">
      <w:pPr>
        <w:pStyle w:val="Heading2"/>
        <w:rPr>
          <w:lang w:val="en-US" w:eastAsia="ja-JP"/>
        </w:rPr>
      </w:pPr>
      <w:r w:rsidRPr="00426AF2">
        <w:rPr>
          <w:lang w:val="en-US" w:eastAsia="ja-JP"/>
        </w:rPr>
        <w:t>2.4</w:t>
      </w:r>
      <w:r w:rsidRPr="00426AF2">
        <w:rPr>
          <w:lang w:val="en-US" w:eastAsia="ja-JP"/>
        </w:rPr>
        <w:tab/>
        <w:t>Review of the ITU</w:t>
      </w:r>
      <w:r w:rsidRPr="00426AF2">
        <w:rPr>
          <w:lang w:val="en-US" w:eastAsia="ja-JP"/>
        </w:rPr>
        <w:noBreakHyphen/>
        <w:t>R Resolutions of specific concern with Study Group 5</w:t>
      </w:r>
    </w:p>
    <w:p w:rsidR="00F51A6B" w:rsidRPr="00426AF2" w:rsidRDefault="00F51A6B" w:rsidP="00F51A6B">
      <w:pPr>
        <w:rPr>
          <w:lang w:val="en-US" w:eastAsia="ja-JP"/>
        </w:rPr>
      </w:pPr>
      <w:r w:rsidRPr="00426AF2">
        <w:rPr>
          <w:lang w:val="en-US" w:eastAsia="ja-JP"/>
        </w:rPr>
        <w:t>Study Group 5 conducted the review of the ITU</w:t>
      </w:r>
      <w:r w:rsidRPr="00426AF2">
        <w:rPr>
          <w:lang w:val="en-US" w:eastAsia="ja-JP"/>
        </w:rPr>
        <w:noBreakHyphen/>
        <w:t>R Resolutions relating to IMT systems. Since the scope of these Resolutions covers both terrestrial and satellite components of IMT, this work was done through joint activity between the concerned Working Parties in Study Groups 4 and 5.</w:t>
      </w:r>
    </w:p>
    <w:p w:rsidR="00F51A6B" w:rsidRPr="00426AF2" w:rsidRDefault="00F51A6B" w:rsidP="00C1132E">
      <w:pPr>
        <w:rPr>
          <w:lang w:val="en-US" w:eastAsia="ja-JP"/>
        </w:rPr>
      </w:pPr>
      <w:r w:rsidRPr="00426AF2">
        <w:rPr>
          <w:lang w:val="en-US" w:eastAsia="ja-JP"/>
        </w:rPr>
        <w:t>The draft revisions of the Resolutions ITU</w:t>
      </w:r>
      <w:r w:rsidRPr="00426AF2">
        <w:rPr>
          <w:lang w:val="en-US" w:eastAsia="ja-JP"/>
        </w:rPr>
        <w:noBreakHyphen/>
        <w:t>R 50-2, ITU</w:t>
      </w:r>
      <w:r w:rsidRPr="00426AF2">
        <w:rPr>
          <w:lang w:val="en-US" w:eastAsia="ja-JP"/>
        </w:rPr>
        <w:noBreakHyphen/>
        <w:t>R 56-1 and a draft new Resolution ITU</w:t>
      </w:r>
      <w:r w:rsidR="00C1132E">
        <w:rPr>
          <w:lang w:val="en-US" w:eastAsia="ja-JP"/>
        </w:rPr>
        <w:noBreakHyphen/>
      </w:r>
      <w:r w:rsidRPr="00426AF2">
        <w:rPr>
          <w:lang w:val="en-US" w:eastAsia="ja-JP"/>
        </w:rPr>
        <w:t>R</w:t>
      </w:r>
      <w:r w:rsidR="00C1132E">
        <w:rPr>
          <w:lang w:val="en-US" w:eastAsia="ja-JP"/>
        </w:rPr>
        <w:t> </w:t>
      </w:r>
      <w:r w:rsidRPr="00426AF2">
        <w:rPr>
          <w:rFonts w:eastAsia="Times New Roman"/>
          <w:bCs/>
          <w:lang w:val="en-US" w:eastAsia="ja-JP"/>
        </w:rPr>
        <w:t>[IMT.PRINCIPLES]</w:t>
      </w:r>
      <w:r w:rsidRPr="00426AF2">
        <w:rPr>
          <w:lang w:val="en-US" w:eastAsia="ja-JP"/>
        </w:rPr>
        <w:t xml:space="preserve"> are provided in Document </w:t>
      </w:r>
      <w:hyperlink r:id="rId16" w:history="1">
        <w:r w:rsidR="008164A0" w:rsidRPr="00426AF2">
          <w:rPr>
            <w:rStyle w:val="Hyperlink"/>
            <w:lang w:val="en-US" w:eastAsia="ja-JP"/>
          </w:rPr>
          <w:t>5/1004</w:t>
        </w:r>
      </w:hyperlink>
      <w:r w:rsidRPr="00426AF2">
        <w:rPr>
          <w:lang w:val="en-US" w:eastAsia="ja-JP"/>
        </w:rPr>
        <w:t xml:space="preserve">. </w:t>
      </w:r>
    </w:p>
    <w:p w:rsidR="00F51A6B" w:rsidRPr="00426AF2" w:rsidRDefault="00F51A6B" w:rsidP="00F51A6B">
      <w:pPr>
        <w:rPr>
          <w:lang w:val="en-US" w:eastAsia="ja-JP"/>
        </w:rPr>
      </w:pPr>
      <w:r w:rsidRPr="00426AF2">
        <w:rPr>
          <w:lang w:val="en-US" w:eastAsia="ja-JP"/>
        </w:rPr>
        <w:t>Study Group 5 has proposed to suppress Resolution ITU</w:t>
      </w:r>
      <w:r w:rsidRPr="00426AF2">
        <w:rPr>
          <w:lang w:val="en-US" w:eastAsia="ja-JP"/>
        </w:rPr>
        <w:noBreakHyphen/>
        <w:t>R 17-2 “</w:t>
      </w:r>
      <w:r w:rsidRPr="00426AF2">
        <w:rPr>
          <w:lang w:val="en-US"/>
        </w:rPr>
        <w:t>Integration of International Mobile Telecommunications (IMT-2000 and IMT-Advanced) with existing networks</w:t>
      </w:r>
      <w:r w:rsidRPr="00426AF2">
        <w:rPr>
          <w:lang w:val="en-US" w:eastAsia="ja-JP"/>
        </w:rPr>
        <w:t>” with the reason that it has become obsolete. This proposed suppression is also addressed in Document 5/1004.</w:t>
      </w:r>
    </w:p>
    <w:p w:rsidR="00F51A6B" w:rsidRPr="00426AF2" w:rsidRDefault="00F51A6B" w:rsidP="00F51A6B">
      <w:pPr>
        <w:pStyle w:val="Heading2"/>
        <w:rPr>
          <w:lang w:val="en-US"/>
        </w:rPr>
      </w:pPr>
      <w:r w:rsidRPr="00426AF2">
        <w:rPr>
          <w:lang w:val="en-US" w:eastAsia="ja-JP"/>
        </w:rPr>
        <w:t>2</w:t>
      </w:r>
      <w:r w:rsidRPr="00426AF2">
        <w:rPr>
          <w:lang w:val="en-US"/>
        </w:rPr>
        <w:t>.</w:t>
      </w:r>
      <w:r w:rsidRPr="00426AF2">
        <w:rPr>
          <w:lang w:val="en-US" w:eastAsia="ja-JP"/>
        </w:rPr>
        <w:t>5</w:t>
      </w:r>
      <w:r w:rsidRPr="00426AF2">
        <w:rPr>
          <w:lang w:val="en-US"/>
        </w:rPr>
        <w:tab/>
        <w:t xml:space="preserve">Review of the Questions </w:t>
      </w:r>
    </w:p>
    <w:p w:rsidR="00F51A6B" w:rsidRPr="00426AF2" w:rsidRDefault="00F51A6B" w:rsidP="00F51A6B">
      <w:pPr>
        <w:rPr>
          <w:lang w:val="en-US" w:eastAsia="ja-JP"/>
        </w:rPr>
      </w:pPr>
      <w:r w:rsidRPr="00426AF2">
        <w:rPr>
          <w:lang w:val="en-US"/>
        </w:rPr>
        <w:t>During th</w:t>
      </w:r>
      <w:r w:rsidRPr="00426AF2">
        <w:rPr>
          <w:lang w:val="en-US" w:eastAsia="ja-JP"/>
        </w:rPr>
        <w:t xml:space="preserve">is study period, review of the Questions has been conducted by </w:t>
      </w:r>
      <w:r w:rsidRPr="00426AF2">
        <w:rPr>
          <w:lang w:val="en-US"/>
        </w:rPr>
        <w:t xml:space="preserve">the Working Parties </w:t>
      </w:r>
      <w:r w:rsidRPr="00426AF2">
        <w:rPr>
          <w:lang w:val="en-US" w:eastAsia="ja-JP"/>
        </w:rPr>
        <w:t>as instructed by Resolution ITU</w:t>
      </w:r>
      <w:r w:rsidRPr="00426AF2">
        <w:rPr>
          <w:lang w:val="en-US" w:eastAsia="ja-JP"/>
        </w:rPr>
        <w:noBreakHyphen/>
        <w:t xml:space="preserve">R 5-5. The work has resulted in the suppression or revision of a fairly large number of Questions, </w:t>
      </w:r>
      <w:r w:rsidRPr="00426AF2">
        <w:rPr>
          <w:lang w:val="en-US"/>
        </w:rPr>
        <w:t>as given in Table</w:t>
      </w:r>
      <w:r w:rsidRPr="00426AF2">
        <w:rPr>
          <w:lang w:val="en-US" w:eastAsia="ja-JP"/>
        </w:rPr>
        <w:t>s</w:t>
      </w:r>
      <w:r w:rsidRPr="00426AF2">
        <w:rPr>
          <w:lang w:val="en-US"/>
        </w:rPr>
        <w:t> </w:t>
      </w:r>
      <w:r w:rsidRPr="00426AF2">
        <w:rPr>
          <w:lang w:val="en-US" w:eastAsia="ja-JP"/>
        </w:rPr>
        <w:t>A2-6 and A2-7</w:t>
      </w:r>
      <w:r w:rsidRPr="00426AF2">
        <w:rPr>
          <w:lang w:val="en-US"/>
        </w:rPr>
        <w:t xml:space="preserve"> in Attachment 2</w:t>
      </w:r>
      <w:r w:rsidRPr="00426AF2">
        <w:rPr>
          <w:lang w:val="en-US" w:eastAsia="ja-JP"/>
        </w:rPr>
        <w:t>.</w:t>
      </w:r>
    </w:p>
    <w:p w:rsidR="00F51A6B" w:rsidRPr="00426AF2" w:rsidRDefault="00F51A6B" w:rsidP="00CE15EB">
      <w:pPr>
        <w:rPr>
          <w:lang w:val="en-US" w:eastAsia="ja-JP"/>
        </w:rPr>
      </w:pPr>
      <w:r w:rsidRPr="00426AF2">
        <w:rPr>
          <w:lang w:val="en-US" w:eastAsia="ja-JP"/>
        </w:rPr>
        <w:lastRenderedPageBreak/>
        <w:t xml:space="preserve">Detailed information on the status of the Questions assigned to Study Group 5 is provided in Document </w:t>
      </w:r>
      <w:hyperlink r:id="rId17" w:history="1">
        <w:r w:rsidRPr="00426AF2">
          <w:rPr>
            <w:rStyle w:val="Hyperlink"/>
            <w:szCs w:val="24"/>
            <w:lang w:val="en-US" w:eastAsia="ja-JP"/>
          </w:rPr>
          <w:t>5/1003</w:t>
        </w:r>
      </w:hyperlink>
      <w:r w:rsidRPr="00426AF2">
        <w:rPr>
          <w:lang w:val="en-US" w:eastAsia="ja-JP"/>
        </w:rPr>
        <w:t>.</w:t>
      </w:r>
    </w:p>
    <w:p w:rsidR="00F51A6B" w:rsidRPr="00426AF2" w:rsidRDefault="00F51A6B" w:rsidP="00F51A6B">
      <w:pPr>
        <w:pStyle w:val="Heading1"/>
        <w:rPr>
          <w:lang w:val="en-US"/>
        </w:rPr>
      </w:pPr>
      <w:r w:rsidRPr="00426AF2">
        <w:rPr>
          <w:lang w:val="en-US"/>
        </w:rPr>
        <w:t>3</w:t>
      </w:r>
      <w:r w:rsidRPr="00426AF2">
        <w:rPr>
          <w:lang w:val="en-US"/>
        </w:rPr>
        <w:tab/>
      </w:r>
      <w:r w:rsidRPr="00426AF2">
        <w:rPr>
          <w:lang w:val="en-US" w:eastAsia="ja-JP"/>
        </w:rPr>
        <w:t>WRC</w:t>
      </w:r>
      <w:r w:rsidRPr="00426AF2">
        <w:rPr>
          <w:lang w:val="en-US" w:eastAsia="ja-JP"/>
        </w:rPr>
        <w:noBreakHyphen/>
      </w:r>
      <w:r w:rsidRPr="00426AF2">
        <w:rPr>
          <w:lang w:val="en-US"/>
        </w:rPr>
        <w:t>related work within Study Group 5</w:t>
      </w:r>
    </w:p>
    <w:p w:rsidR="00F51A6B" w:rsidRPr="00426AF2" w:rsidRDefault="00F51A6B" w:rsidP="002C76A8">
      <w:pPr>
        <w:rPr>
          <w:lang w:val="en-US" w:eastAsia="ja-JP"/>
        </w:rPr>
      </w:pPr>
      <w:r w:rsidRPr="00426AF2">
        <w:rPr>
          <w:lang w:val="en-US"/>
        </w:rPr>
        <w:t>The CPM1</w:t>
      </w:r>
      <w:r w:rsidRPr="00426AF2">
        <w:rPr>
          <w:lang w:val="en-US" w:eastAsia="ja-JP"/>
        </w:rPr>
        <w:t>5</w:t>
      </w:r>
      <w:r w:rsidRPr="00426AF2">
        <w:rPr>
          <w:lang w:val="en-US"/>
        </w:rPr>
        <w:t xml:space="preserve">-1 meeting held in </w:t>
      </w:r>
      <w:r w:rsidRPr="00426AF2">
        <w:rPr>
          <w:lang w:val="en-US" w:eastAsia="ja-JP"/>
        </w:rPr>
        <w:t>February</w:t>
      </w:r>
      <w:r w:rsidRPr="00426AF2">
        <w:rPr>
          <w:lang w:val="en-US"/>
        </w:rPr>
        <w:t xml:space="preserve"> 20</w:t>
      </w:r>
      <w:r w:rsidRPr="00426AF2">
        <w:rPr>
          <w:lang w:val="en-US" w:eastAsia="ja-JP"/>
        </w:rPr>
        <w:t>12</w:t>
      </w:r>
      <w:r w:rsidRPr="00426AF2">
        <w:rPr>
          <w:lang w:val="en-US"/>
        </w:rPr>
        <w:t xml:space="preserve"> organized the preparatory studies for the WRC</w:t>
      </w:r>
      <w:r w:rsidRPr="00426AF2">
        <w:rPr>
          <w:lang w:val="en-US"/>
        </w:rPr>
        <w:noBreakHyphen/>
        <w:t>1</w:t>
      </w:r>
      <w:r w:rsidRPr="00426AF2">
        <w:rPr>
          <w:lang w:val="en-US" w:eastAsia="ja-JP"/>
        </w:rPr>
        <w:t xml:space="preserve">5 </w:t>
      </w:r>
      <w:r w:rsidRPr="00426AF2">
        <w:rPr>
          <w:lang w:val="en-US"/>
        </w:rPr>
        <w:t xml:space="preserve">agenda items. </w:t>
      </w:r>
      <w:r w:rsidRPr="00426AF2">
        <w:rPr>
          <w:lang w:val="en-US" w:eastAsia="ja-JP"/>
        </w:rPr>
        <w:t xml:space="preserve">Many </w:t>
      </w:r>
      <w:r w:rsidR="002C76A8">
        <w:rPr>
          <w:lang w:val="en-US" w:eastAsia="ja-JP"/>
        </w:rPr>
        <w:t>task</w:t>
      </w:r>
      <w:r w:rsidRPr="00426AF2">
        <w:rPr>
          <w:lang w:val="en-US" w:eastAsia="ja-JP"/>
        </w:rPr>
        <w:t xml:space="preserve">s were assigned to the Working Parties in Study Group 5 as the responsible or a concerned group for a number of agenda items (see Table A2-10 in Attachment 2). </w:t>
      </w:r>
    </w:p>
    <w:p w:rsidR="00F51A6B" w:rsidRPr="00426AF2" w:rsidRDefault="00F51A6B" w:rsidP="00F51A6B">
      <w:pPr>
        <w:rPr>
          <w:lang w:val="en-US" w:eastAsia="ja-JP"/>
        </w:rPr>
      </w:pPr>
      <w:r w:rsidRPr="00426AF2">
        <w:rPr>
          <w:lang w:val="en-US" w:eastAsia="ja-JP"/>
        </w:rPr>
        <w:t>Development of the text for the draft CPM Report was successfully completed by the responsible groups (WP 5A and WP 5B) at their meetings held in May 2014</w:t>
      </w:r>
      <w:r w:rsidR="002C76A8">
        <w:rPr>
          <w:lang w:val="en-US" w:eastAsia="ja-JP"/>
        </w:rPr>
        <w:t>,</w:t>
      </w:r>
      <w:r w:rsidRPr="00426AF2">
        <w:rPr>
          <w:lang w:val="en-US" w:eastAsia="ja-JP"/>
        </w:rPr>
        <w:t xml:space="preserve"> in time for the deadline identified by the CPM management team. </w:t>
      </w:r>
    </w:p>
    <w:p w:rsidR="00F51A6B" w:rsidRPr="00426AF2" w:rsidRDefault="00F51A6B" w:rsidP="00F51A6B">
      <w:pPr>
        <w:rPr>
          <w:lang w:val="en-US"/>
        </w:rPr>
      </w:pPr>
      <w:r w:rsidRPr="00426AF2">
        <w:rPr>
          <w:lang w:val="en-US" w:eastAsia="ja-JP"/>
        </w:rPr>
        <w:t>Also, the Working Parties have finalized the developmental work for the related ITU</w:t>
      </w:r>
      <w:r w:rsidRPr="00426AF2">
        <w:rPr>
          <w:lang w:val="en-US" w:eastAsia="ja-JP"/>
        </w:rPr>
        <w:noBreakHyphen/>
        <w:t>R Recommendations/Reports by the end of their July 2015 meetings. Detailed work carried out by the relevant Working Parties is described in the later sections 4.1.3, 4.2.3, 4.3.3 and 4.4.3.</w:t>
      </w:r>
    </w:p>
    <w:p w:rsidR="00F51A6B" w:rsidRPr="00426AF2" w:rsidRDefault="00F51A6B" w:rsidP="00F51A6B">
      <w:pPr>
        <w:pStyle w:val="Heading1"/>
        <w:rPr>
          <w:lang w:val="en-US"/>
        </w:rPr>
      </w:pPr>
      <w:r w:rsidRPr="00426AF2">
        <w:rPr>
          <w:lang w:val="en-US"/>
        </w:rPr>
        <w:t>4</w:t>
      </w:r>
      <w:r w:rsidRPr="00426AF2">
        <w:rPr>
          <w:lang w:val="en-US"/>
        </w:rPr>
        <w:tab/>
        <w:t>Activities of the Working Parties</w:t>
      </w:r>
    </w:p>
    <w:p w:rsidR="00F51A6B" w:rsidRPr="00426AF2" w:rsidRDefault="00F51A6B" w:rsidP="00F51A6B">
      <w:pPr>
        <w:pStyle w:val="Heading2"/>
        <w:rPr>
          <w:lang w:val="en-US" w:eastAsia="ja-JP"/>
        </w:rPr>
      </w:pPr>
      <w:r w:rsidRPr="00426AF2">
        <w:rPr>
          <w:lang w:val="en-US"/>
        </w:rPr>
        <w:t>4.1</w:t>
      </w:r>
      <w:r w:rsidRPr="00426AF2">
        <w:rPr>
          <w:lang w:val="en-US"/>
        </w:rPr>
        <w:tab/>
        <w:t>Working Party 5A</w:t>
      </w:r>
    </w:p>
    <w:p w:rsidR="00F51A6B" w:rsidRPr="00426AF2" w:rsidRDefault="00F51A6B" w:rsidP="00F51A6B">
      <w:pPr>
        <w:pStyle w:val="Heading3"/>
        <w:rPr>
          <w:lang w:val="en-US" w:eastAsia="ja-JP"/>
        </w:rPr>
      </w:pPr>
      <w:r w:rsidRPr="00426AF2">
        <w:rPr>
          <w:lang w:val="en-US" w:eastAsia="ja-JP"/>
        </w:rPr>
        <w:t>4.1.1</w:t>
      </w:r>
      <w:r w:rsidRPr="00426AF2">
        <w:rPr>
          <w:lang w:val="en-US"/>
        </w:rPr>
        <w:tab/>
        <w:t>Meetings</w:t>
      </w:r>
      <w:r w:rsidRPr="00426AF2">
        <w:rPr>
          <w:lang w:val="en-US" w:eastAsia="ja-JP"/>
        </w:rPr>
        <w:t xml:space="preserve"> and s</w:t>
      </w:r>
      <w:r w:rsidRPr="00426AF2">
        <w:rPr>
          <w:lang w:val="en-US"/>
        </w:rPr>
        <w:t>tructure of work</w:t>
      </w:r>
    </w:p>
    <w:p w:rsidR="00F51A6B" w:rsidRPr="00426AF2" w:rsidRDefault="00F51A6B" w:rsidP="002C76A8">
      <w:pPr>
        <w:rPr>
          <w:lang w:val="en-US" w:eastAsia="ja-JP"/>
        </w:rPr>
      </w:pPr>
      <w:r w:rsidRPr="00426AF2">
        <w:rPr>
          <w:lang w:val="en-US"/>
        </w:rPr>
        <w:t xml:space="preserve">Working Party 5A has held </w:t>
      </w:r>
      <w:r w:rsidR="002C76A8">
        <w:rPr>
          <w:lang w:val="en-US"/>
        </w:rPr>
        <w:t>seven</w:t>
      </w:r>
      <w:r w:rsidRPr="00426AF2">
        <w:rPr>
          <w:lang w:val="en-US"/>
        </w:rPr>
        <w:t xml:space="preserve"> meetings</w:t>
      </w:r>
      <w:r w:rsidR="002C76A8">
        <w:rPr>
          <w:lang w:val="en-US"/>
        </w:rPr>
        <w:t>,</w:t>
      </w:r>
      <w:r w:rsidRPr="00426AF2">
        <w:rPr>
          <w:lang w:val="en-US"/>
        </w:rPr>
        <w:t xml:space="preserve"> as </w:t>
      </w:r>
      <w:r w:rsidRPr="00426AF2">
        <w:rPr>
          <w:lang w:val="en-US" w:eastAsia="ja-JP"/>
        </w:rPr>
        <w:t xml:space="preserve">indicated in Table A1-2 in Attachment 1. </w:t>
      </w:r>
      <w:r w:rsidRPr="00426AF2">
        <w:rPr>
          <w:lang w:val="en-US"/>
        </w:rPr>
        <w:t>All the meetings were chaired by Mr José Costa (Canada), Chairman of Working Party 5A.</w:t>
      </w:r>
    </w:p>
    <w:p w:rsidR="00F51A6B" w:rsidRPr="00426AF2" w:rsidRDefault="00F51A6B" w:rsidP="00F51A6B">
      <w:pPr>
        <w:rPr>
          <w:lang w:val="en-US"/>
        </w:rPr>
      </w:pPr>
      <w:r w:rsidRPr="00426AF2">
        <w:rPr>
          <w:lang w:val="en-US"/>
        </w:rPr>
        <w:t xml:space="preserve">Working Party 5A has usually established several Working Groups to carry out its assigned tasks. </w:t>
      </w:r>
      <w:r w:rsidRPr="00426AF2">
        <w:rPr>
          <w:lang w:val="en-US" w:eastAsia="ja-JP"/>
        </w:rPr>
        <w:t>In this study cycle</w:t>
      </w:r>
      <w:r w:rsidRPr="00426AF2">
        <w:rPr>
          <w:lang w:val="en-US"/>
        </w:rPr>
        <w:t>, the following Working Group structure has been adopted:</w:t>
      </w:r>
    </w:p>
    <w:p w:rsidR="00F51A6B" w:rsidRPr="002C76A8" w:rsidRDefault="00BE0882" w:rsidP="002C76A8">
      <w:pPr>
        <w:pStyle w:val="enumlev1"/>
      </w:pPr>
      <w:r w:rsidRPr="002C76A8">
        <w:t>−</w:t>
      </w:r>
      <w:r w:rsidR="002C76A8">
        <w:tab/>
        <w:t>WG 5A1: Amateur services</w:t>
      </w:r>
    </w:p>
    <w:p w:rsidR="00F51A6B" w:rsidRPr="002C76A8" w:rsidRDefault="00BE0882" w:rsidP="002C76A8">
      <w:pPr>
        <w:pStyle w:val="enumlev1"/>
      </w:pPr>
      <w:r w:rsidRPr="002C76A8">
        <w:t>−</w:t>
      </w:r>
      <w:r w:rsidR="002C76A8">
        <w:tab/>
        <w:t>WG 5A2: Systems and standards</w:t>
      </w:r>
    </w:p>
    <w:p w:rsidR="00F51A6B" w:rsidRPr="002C76A8" w:rsidRDefault="00F51A6B" w:rsidP="002C76A8">
      <w:pPr>
        <w:pStyle w:val="enumlev1"/>
      </w:pPr>
      <w:r w:rsidRPr="002C76A8">
        <w:t>−</w:t>
      </w:r>
      <w:r w:rsidRPr="002C76A8">
        <w:tab/>
        <w:t>WG 5A3: Public protection and disaster relief (PPDR)</w:t>
      </w:r>
    </w:p>
    <w:p w:rsidR="00F51A6B" w:rsidRPr="002C76A8" w:rsidRDefault="00F51A6B" w:rsidP="002C76A8">
      <w:pPr>
        <w:pStyle w:val="enumlev1"/>
      </w:pPr>
      <w:r w:rsidRPr="002C76A8">
        <w:t>−</w:t>
      </w:r>
      <w:r w:rsidRPr="002C76A8">
        <w:tab/>
        <w:t>W</w:t>
      </w:r>
      <w:r w:rsidR="002C76A8">
        <w:t>G 5A4: Interference and sharing</w:t>
      </w:r>
    </w:p>
    <w:p w:rsidR="00F51A6B" w:rsidRPr="002C76A8" w:rsidRDefault="00F51A6B" w:rsidP="002C76A8">
      <w:pPr>
        <w:pStyle w:val="enumlev1"/>
      </w:pPr>
      <w:r w:rsidRPr="002C76A8">
        <w:t>−</w:t>
      </w:r>
      <w:r w:rsidRPr="002C76A8">
        <w:tab/>
        <w:t>WG 5A5: New technologies.</w:t>
      </w:r>
    </w:p>
    <w:p w:rsidR="00F51A6B" w:rsidRPr="00426AF2" w:rsidRDefault="00F51A6B" w:rsidP="002C76A8">
      <w:pPr>
        <w:rPr>
          <w:lang w:val="en-US" w:eastAsia="ja-JP"/>
        </w:rPr>
      </w:pPr>
      <w:r w:rsidRPr="00426AF2">
        <w:rPr>
          <w:lang w:val="en-US"/>
        </w:rPr>
        <w:t xml:space="preserve">In addition, </w:t>
      </w:r>
      <w:r w:rsidR="002C76A8">
        <w:rPr>
          <w:lang w:val="en-US"/>
        </w:rPr>
        <w:t>a</w:t>
      </w:r>
      <w:r w:rsidRPr="00426AF2">
        <w:rPr>
          <w:lang w:val="en-US"/>
        </w:rPr>
        <w:t xml:space="preserve">d hoc groups and correspondence groups have been created, as required, to deal with specific topics (e.g. </w:t>
      </w:r>
      <w:r w:rsidRPr="00426AF2">
        <w:rPr>
          <w:lang w:val="en-US" w:eastAsia="ja-JP"/>
        </w:rPr>
        <w:t>Correspondence Group on local coverage</w:t>
      </w:r>
      <w:r w:rsidRPr="00426AF2">
        <w:rPr>
          <w:lang w:val="en-US"/>
        </w:rPr>
        <w:t>).</w:t>
      </w:r>
    </w:p>
    <w:p w:rsidR="00F51A6B" w:rsidRPr="00426AF2" w:rsidRDefault="00F51A6B" w:rsidP="00F51A6B">
      <w:pPr>
        <w:pStyle w:val="Heading3"/>
        <w:rPr>
          <w:lang w:val="en-US"/>
        </w:rPr>
      </w:pPr>
      <w:r w:rsidRPr="00426AF2">
        <w:rPr>
          <w:lang w:val="en-US" w:eastAsia="ja-JP"/>
        </w:rPr>
        <w:t>4.1.2</w:t>
      </w:r>
      <w:r w:rsidRPr="00426AF2">
        <w:rPr>
          <w:lang w:val="en-US"/>
        </w:rPr>
        <w:tab/>
        <w:t>Specific outputs</w:t>
      </w:r>
    </w:p>
    <w:p w:rsidR="00F51A6B" w:rsidRPr="00426AF2" w:rsidRDefault="00F51A6B" w:rsidP="00F51A6B">
      <w:pPr>
        <w:rPr>
          <w:lang w:val="en-US"/>
        </w:rPr>
      </w:pPr>
      <w:r w:rsidRPr="00426AF2">
        <w:rPr>
          <w:lang w:val="en-US"/>
        </w:rPr>
        <w:t xml:space="preserve">During this study period, great interest has been continuously paid to the activity of Working Party 5A, reflecting recent technology development of the land mobile </w:t>
      </w:r>
      <w:r w:rsidRPr="00426AF2">
        <w:rPr>
          <w:lang w:val="en-US" w:eastAsia="ja-JP"/>
        </w:rPr>
        <w:t xml:space="preserve">technologies and </w:t>
      </w:r>
      <w:r w:rsidRPr="00426AF2">
        <w:rPr>
          <w:lang w:val="en-US"/>
        </w:rPr>
        <w:t xml:space="preserve">applications. These land mobile technology areas include: </w:t>
      </w:r>
      <w:r w:rsidRPr="00426AF2">
        <w:rPr>
          <w:lang w:val="en-US" w:eastAsia="ja-JP"/>
        </w:rPr>
        <w:t xml:space="preserve">cognitive radio systems (CRS), </w:t>
      </w:r>
      <w:r w:rsidRPr="00426AF2">
        <w:rPr>
          <w:lang w:val="en-US"/>
        </w:rPr>
        <w:t>intelligent transport systems (ITS), broadband wireless access (BWA) systems</w:t>
      </w:r>
      <w:r w:rsidRPr="00426AF2">
        <w:rPr>
          <w:lang w:val="en-US" w:eastAsia="ja-JP"/>
        </w:rPr>
        <w:t xml:space="preserve"> for local coverage</w:t>
      </w:r>
      <w:r w:rsidRPr="00426AF2">
        <w:rPr>
          <w:lang w:val="en-US"/>
        </w:rPr>
        <w:t xml:space="preserve">, </w:t>
      </w:r>
      <w:r w:rsidRPr="00426AF2">
        <w:rPr>
          <w:lang w:val="en-US" w:eastAsia="ja-JP"/>
        </w:rPr>
        <w:t xml:space="preserve">and </w:t>
      </w:r>
      <w:r w:rsidRPr="00426AF2">
        <w:rPr>
          <w:lang w:val="en-US"/>
        </w:rPr>
        <w:t>multiple gigabit wireless systems (MGWS). The achievements of these studies have resulted in many new or revised Recommendations, as well as their companion Reports.</w:t>
      </w:r>
    </w:p>
    <w:p w:rsidR="00F51A6B" w:rsidRPr="00426AF2" w:rsidRDefault="00F51A6B" w:rsidP="00F51A6B">
      <w:pPr>
        <w:rPr>
          <w:lang w:val="en-US" w:eastAsia="ja-JP"/>
        </w:rPr>
      </w:pPr>
      <w:r w:rsidRPr="00426AF2">
        <w:rPr>
          <w:szCs w:val="24"/>
          <w:lang w:val="en-US" w:eastAsia="ja-JP"/>
        </w:rPr>
        <w:t xml:space="preserve">In response to </w:t>
      </w:r>
      <w:r w:rsidRPr="00426AF2">
        <w:rPr>
          <w:szCs w:val="24"/>
          <w:lang w:val="en-US"/>
        </w:rPr>
        <w:t>Resolution 175 (</w:t>
      </w:r>
      <w:r w:rsidR="007E0444" w:rsidRPr="00426AF2">
        <w:rPr>
          <w:lang w:val="en-US"/>
        </w:rPr>
        <w:t>Rev.</w:t>
      </w:r>
      <w:r w:rsidR="002C76A8">
        <w:rPr>
          <w:lang w:val="en-US"/>
        </w:rPr>
        <w:t> </w:t>
      </w:r>
      <w:r w:rsidRPr="00426AF2">
        <w:rPr>
          <w:lang w:val="en-US"/>
        </w:rPr>
        <w:t>Busan, 2014</w:t>
      </w:r>
      <w:r w:rsidRPr="00426AF2">
        <w:rPr>
          <w:szCs w:val="24"/>
          <w:lang w:val="en-US"/>
        </w:rPr>
        <w:t>) of the Plenipotentiary Conference to take account of persons with disabilities in the work of ITU,</w:t>
      </w:r>
      <w:r w:rsidRPr="00426AF2">
        <w:rPr>
          <w:szCs w:val="24"/>
          <w:lang w:val="en-US" w:eastAsia="ja-JP"/>
        </w:rPr>
        <w:t xml:space="preserve"> Working Party 5A has developed a new Question ITU-R 254/5 “</w:t>
      </w:r>
      <w:r w:rsidRPr="00426AF2">
        <w:rPr>
          <w:rFonts w:asciiTheme="majorBidi" w:hAnsiTheme="majorBidi" w:cstheme="majorBidi"/>
          <w:lang w:val="en-US"/>
        </w:rPr>
        <w:t>Operation of short-range radiocommunication public access system supporting hearing aid systems</w:t>
      </w:r>
      <w:r w:rsidRPr="00426AF2">
        <w:rPr>
          <w:rFonts w:asciiTheme="majorBidi" w:hAnsiTheme="majorBidi" w:cstheme="majorBidi"/>
          <w:lang w:val="en-US" w:eastAsia="ja-JP"/>
        </w:rPr>
        <w:t>”, and revised Recommendation ITU-R M.1076-0 under collaboration with the relevant group in ITU-T.</w:t>
      </w:r>
    </w:p>
    <w:p w:rsidR="00F51A6B" w:rsidRPr="00426AF2" w:rsidRDefault="00F51A6B" w:rsidP="002C76A8">
      <w:pPr>
        <w:rPr>
          <w:lang w:val="en-US"/>
        </w:rPr>
      </w:pPr>
      <w:r w:rsidRPr="00426AF2">
        <w:rPr>
          <w:lang w:val="en-US"/>
        </w:rPr>
        <w:lastRenderedPageBreak/>
        <w:t>Furthermore, Working Party 5A has developed a new Report ITU</w:t>
      </w:r>
      <w:r w:rsidRPr="00426AF2">
        <w:rPr>
          <w:lang w:val="en-US"/>
        </w:rPr>
        <w:noBreakHyphen/>
        <w:t>R M.2</w:t>
      </w:r>
      <w:r w:rsidRPr="00426AF2">
        <w:rPr>
          <w:lang w:val="en-US" w:eastAsia="ja-JP"/>
        </w:rPr>
        <w:t>330-0</w:t>
      </w:r>
      <w:r w:rsidRPr="00426AF2">
        <w:rPr>
          <w:lang w:val="en-US"/>
        </w:rPr>
        <w:t xml:space="preserve"> on cognitive radio systems (CRS) in the land mobile service</w:t>
      </w:r>
      <w:r w:rsidRPr="00426AF2">
        <w:rPr>
          <w:lang w:val="en-US" w:eastAsia="ja-JP"/>
        </w:rPr>
        <w:t>, which is the second product on CRS</w:t>
      </w:r>
      <w:r w:rsidRPr="00426AF2">
        <w:rPr>
          <w:lang w:val="en-US"/>
        </w:rPr>
        <w:t xml:space="preserve"> under Question ITU</w:t>
      </w:r>
      <w:r w:rsidRPr="00426AF2">
        <w:rPr>
          <w:lang w:val="en-US"/>
        </w:rPr>
        <w:noBreakHyphen/>
        <w:t xml:space="preserve">R 241/5. </w:t>
      </w:r>
    </w:p>
    <w:p w:rsidR="00F51A6B" w:rsidRPr="00426AF2" w:rsidRDefault="00F51A6B" w:rsidP="002C76A8">
      <w:pPr>
        <w:rPr>
          <w:lang w:val="en-US" w:eastAsia="ja-JP"/>
        </w:rPr>
      </w:pPr>
      <w:r w:rsidRPr="00426AF2">
        <w:rPr>
          <w:lang w:val="en-US" w:eastAsia="ja-JP"/>
        </w:rPr>
        <w:t xml:space="preserve">Regarding PPDR issues, </w:t>
      </w:r>
      <w:r w:rsidRPr="00426AF2">
        <w:rPr>
          <w:lang w:val="en-US"/>
        </w:rPr>
        <w:t xml:space="preserve">Working Party 5A has conducted </w:t>
      </w:r>
      <w:r w:rsidRPr="00426AF2">
        <w:rPr>
          <w:lang w:val="en-US" w:eastAsia="ja-JP"/>
        </w:rPr>
        <w:t xml:space="preserve">general </w:t>
      </w:r>
      <w:r w:rsidRPr="00426AF2">
        <w:rPr>
          <w:lang w:val="en-US"/>
        </w:rPr>
        <w:t xml:space="preserve">studies invited by Resolutions </w:t>
      </w:r>
      <w:r w:rsidRPr="00426AF2">
        <w:rPr>
          <w:lang w:val="en-US" w:eastAsia="ja-JP"/>
        </w:rPr>
        <w:t xml:space="preserve">ITU-R 53 and ITU-R 55 or by WRC Resolutions, e.g. Resolution </w:t>
      </w:r>
      <w:r w:rsidRPr="00426AF2">
        <w:rPr>
          <w:b/>
          <w:lang w:val="en-US" w:eastAsia="ja-JP"/>
        </w:rPr>
        <w:t>646</w:t>
      </w:r>
      <w:r w:rsidRPr="00426AF2">
        <w:rPr>
          <w:b/>
          <w:lang w:val="en-US"/>
        </w:rPr>
        <w:t> (</w:t>
      </w:r>
      <w:r w:rsidR="007E0444" w:rsidRPr="00426AF2">
        <w:rPr>
          <w:b/>
          <w:lang w:val="en-US" w:eastAsia="ja-JP"/>
        </w:rPr>
        <w:t>Rev.</w:t>
      </w:r>
      <w:r w:rsidRPr="00426AF2">
        <w:rPr>
          <w:b/>
          <w:lang w:val="en-US"/>
        </w:rPr>
        <w:t>WRC</w:t>
      </w:r>
      <w:r w:rsidRPr="00426AF2">
        <w:rPr>
          <w:b/>
          <w:lang w:val="en-US"/>
        </w:rPr>
        <w:noBreakHyphen/>
      </w:r>
      <w:r w:rsidRPr="00426AF2">
        <w:rPr>
          <w:b/>
          <w:lang w:val="en-US" w:eastAsia="ja-JP"/>
        </w:rPr>
        <w:t>12</w:t>
      </w:r>
      <w:r w:rsidRPr="00426AF2">
        <w:rPr>
          <w:b/>
          <w:lang w:val="en-US"/>
        </w:rPr>
        <w:t>)</w:t>
      </w:r>
      <w:r w:rsidRPr="00426AF2">
        <w:rPr>
          <w:lang w:val="en-US"/>
        </w:rPr>
        <w:t xml:space="preserve">, which has resulted in the </w:t>
      </w:r>
      <w:r w:rsidRPr="00426AF2">
        <w:rPr>
          <w:lang w:val="en-US" w:eastAsia="ja-JP"/>
        </w:rPr>
        <w:t>revision</w:t>
      </w:r>
      <w:r w:rsidRPr="00426AF2">
        <w:rPr>
          <w:lang w:val="en-US"/>
        </w:rPr>
        <w:t xml:space="preserve"> of </w:t>
      </w:r>
      <w:r w:rsidRPr="00426AF2">
        <w:rPr>
          <w:lang w:val="en-US" w:eastAsia="ja-JP"/>
        </w:rPr>
        <w:t xml:space="preserve">Recommendation ITU-R M.2015-0. In addition, </w:t>
      </w:r>
      <w:r w:rsidR="002C76A8">
        <w:rPr>
          <w:lang w:val="en-US" w:eastAsia="ja-JP"/>
        </w:rPr>
        <w:t>much</w:t>
      </w:r>
      <w:r w:rsidRPr="00426AF2">
        <w:rPr>
          <w:lang w:val="en-US" w:eastAsia="ja-JP"/>
        </w:rPr>
        <w:t xml:space="preserve"> work for PPDR was performed also for WRC-15 agenda items 1.3</w:t>
      </w:r>
      <w:r w:rsidR="002C76A8">
        <w:rPr>
          <w:lang w:val="en-US" w:eastAsia="ja-JP"/>
        </w:rPr>
        <w:t>,</w:t>
      </w:r>
      <w:r w:rsidRPr="00426AF2">
        <w:rPr>
          <w:lang w:val="en-US" w:eastAsia="ja-JP"/>
        </w:rPr>
        <w:t xml:space="preserve"> as mentioned in section 4.1.3. </w:t>
      </w:r>
    </w:p>
    <w:p w:rsidR="00F51A6B" w:rsidRPr="00426AF2" w:rsidRDefault="00F51A6B" w:rsidP="002C76A8">
      <w:pPr>
        <w:rPr>
          <w:lang w:val="en-US"/>
        </w:rPr>
      </w:pPr>
      <w:r w:rsidRPr="00426AF2">
        <w:rPr>
          <w:lang w:val="en-US"/>
        </w:rPr>
        <w:t>Studies on amateur services have made good progress, producing fruitful outputs</w:t>
      </w:r>
      <w:r w:rsidR="002C76A8">
        <w:rPr>
          <w:lang w:val="en-US"/>
        </w:rPr>
        <w:t>,</w:t>
      </w:r>
      <w:r w:rsidRPr="00426AF2">
        <w:rPr>
          <w:lang w:val="en-US"/>
        </w:rPr>
        <w:t xml:space="preserve"> including </w:t>
      </w:r>
      <w:r w:rsidRPr="00426AF2">
        <w:rPr>
          <w:lang w:val="en-US" w:eastAsia="ja-JP"/>
        </w:rPr>
        <w:t>development of new Recommendation ITU-R M.2034-0 and revision of Recommendation ITU</w:t>
      </w:r>
      <w:r w:rsidR="002C76A8">
        <w:rPr>
          <w:lang w:val="en-US" w:eastAsia="ja-JP"/>
        </w:rPr>
        <w:noBreakHyphen/>
      </w:r>
      <w:r w:rsidRPr="00426AF2">
        <w:rPr>
          <w:lang w:val="en-US" w:eastAsia="ja-JP"/>
        </w:rPr>
        <w:t>R</w:t>
      </w:r>
      <w:r w:rsidR="002C76A8">
        <w:rPr>
          <w:lang w:val="en-US" w:eastAsia="ja-JP"/>
        </w:rPr>
        <w:t> </w:t>
      </w:r>
      <w:r w:rsidRPr="00426AF2">
        <w:rPr>
          <w:lang w:val="en-US" w:eastAsia="ja-JP"/>
        </w:rPr>
        <w:t xml:space="preserve">M.1544-0 </w:t>
      </w:r>
      <w:r w:rsidRPr="00426AF2">
        <w:rPr>
          <w:lang w:val="en-US"/>
        </w:rPr>
        <w:t>as well as the work for the WRC</w:t>
      </w:r>
      <w:r w:rsidRPr="00426AF2">
        <w:rPr>
          <w:lang w:val="en-US"/>
        </w:rPr>
        <w:noBreakHyphen/>
        <w:t>1</w:t>
      </w:r>
      <w:r w:rsidRPr="00426AF2">
        <w:rPr>
          <w:lang w:val="en-US" w:eastAsia="ja-JP"/>
        </w:rPr>
        <w:t>5</w:t>
      </w:r>
      <w:r w:rsidRPr="00426AF2">
        <w:rPr>
          <w:lang w:val="en-US"/>
        </w:rPr>
        <w:t xml:space="preserve"> agenda item </w:t>
      </w:r>
      <w:r w:rsidRPr="00426AF2">
        <w:rPr>
          <w:lang w:val="en-US" w:eastAsia="ja-JP"/>
        </w:rPr>
        <w:t>1.4 (see section 4.1.3)</w:t>
      </w:r>
      <w:r w:rsidRPr="00426AF2">
        <w:rPr>
          <w:lang w:val="en-US"/>
        </w:rPr>
        <w:t>.</w:t>
      </w:r>
    </w:p>
    <w:p w:rsidR="00F51A6B" w:rsidRPr="00426AF2" w:rsidRDefault="00F51A6B" w:rsidP="002C76A8">
      <w:pPr>
        <w:pStyle w:val="Heading3"/>
        <w:rPr>
          <w:lang w:val="en-US"/>
        </w:rPr>
      </w:pPr>
      <w:r w:rsidRPr="00426AF2">
        <w:rPr>
          <w:lang w:val="en-US" w:eastAsia="ja-JP"/>
        </w:rPr>
        <w:t>4.1.3</w:t>
      </w:r>
      <w:r w:rsidRPr="00426AF2">
        <w:rPr>
          <w:lang w:val="en-US"/>
        </w:rPr>
        <w:tab/>
      </w:r>
      <w:r w:rsidR="002C76A8">
        <w:rPr>
          <w:lang w:val="en-US"/>
        </w:rPr>
        <w:t>W</w:t>
      </w:r>
      <w:r w:rsidRPr="00426AF2">
        <w:rPr>
          <w:lang w:val="en-US"/>
        </w:rPr>
        <w:t xml:space="preserve">ork relating to the </w:t>
      </w:r>
      <w:r w:rsidRPr="00426AF2">
        <w:rPr>
          <w:lang w:val="en-US" w:eastAsia="ja-JP"/>
        </w:rPr>
        <w:t>WRC</w:t>
      </w:r>
      <w:r w:rsidRPr="00426AF2">
        <w:rPr>
          <w:lang w:val="en-US" w:eastAsia="ja-JP"/>
        </w:rPr>
        <w:noBreakHyphen/>
      </w:r>
      <w:r w:rsidRPr="00426AF2">
        <w:rPr>
          <w:lang w:val="en-US"/>
        </w:rPr>
        <w:t>1</w:t>
      </w:r>
      <w:r w:rsidRPr="00426AF2">
        <w:rPr>
          <w:lang w:val="en-US" w:eastAsia="ja-JP"/>
        </w:rPr>
        <w:t>5</w:t>
      </w:r>
      <w:r w:rsidRPr="00426AF2">
        <w:rPr>
          <w:lang w:val="en-US"/>
        </w:rPr>
        <w:t xml:space="preserve"> preparation</w:t>
      </w:r>
    </w:p>
    <w:p w:rsidR="00F51A6B" w:rsidRPr="00426AF2" w:rsidRDefault="00F51A6B" w:rsidP="002C76A8">
      <w:pPr>
        <w:rPr>
          <w:lang w:val="en-US"/>
        </w:rPr>
      </w:pPr>
      <w:r w:rsidRPr="00426AF2">
        <w:rPr>
          <w:lang w:val="en-US"/>
        </w:rPr>
        <w:t xml:space="preserve">Working Party 5A </w:t>
      </w:r>
      <w:r w:rsidRPr="00426AF2">
        <w:rPr>
          <w:lang w:val="en-US" w:eastAsia="ja-JP"/>
        </w:rPr>
        <w:t>was</w:t>
      </w:r>
      <w:r w:rsidRPr="00426AF2">
        <w:rPr>
          <w:lang w:val="en-US"/>
        </w:rPr>
        <w:t xml:space="preserve"> nominated as the responsible group for </w:t>
      </w:r>
      <w:r w:rsidRPr="00426AF2">
        <w:rPr>
          <w:lang w:val="en-US" w:eastAsia="ja-JP"/>
        </w:rPr>
        <w:t>a</w:t>
      </w:r>
      <w:r w:rsidRPr="00426AF2">
        <w:rPr>
          <w:lang w:val="en-US"/>
        </w:rPr>
        <w:t>genda item</w:t>
      </w:r>
      <w:r w:rsidRPr="00426AF2">
        <w:rPr>
          <w:lang w:val="en-US" w:eastAsia="ja-JP"/>
        </w:rPr>
        <w:t>s</w:t>
      </w:r>
      <w:r w:rsidRPr="00426AF2">
        <w:rPr>
          <w:lang w:val="en-US"/>
        </w:rPr>
        <w:t> 1.3</w:t>
      </w:r>
      <w:r w:rsidRPr="00426AF2">
        <w:rPr>
          <w:lang w:val="en-US" w:eastAsia="ja-JP"/>
        </w:rPr>
        <w:t>, 1.4 and part of</w:t>
      </w:r>
      <w:r w:rsidR="002C76A8">
        <w:rPr>
          <w:lang w:val="en-US" w:eastAsia="ja-JP"/>
        </w:rPr>
        <w:t> </w:t>
      </w:r>
      <w:r w:rsidRPr="00426AF2">
        <w:rPr>
          <w:lang w:val="en-US" w:eastAsia="ja-JP"/>
        </w:rPr>
        <w:t>1.18</w:t>
      </w:r>
      <w:r w:rsidRPr="00426AF2">
        <w:rPr>
          <w:lang w:val="en-US"/>
        </w:rPr>
        <w:t xml:space="preserve">. </w:t>
      </w:r>
      <w:r w:rsidRPr="00426AF2">
        <w:rPr>
          <w:lang w:val="en-US" w:eastAsia="ja-JP"/>
        </w:rPr>
        <w:t xml:space="preserve">Furthermore, WP 5A was nominated as a contributing group for a number of other agenda items. In this </w:t>
      </w:r>
      <w:r w:rsidRPr="00426AF2">
        <w:rPr>
          <w:lang w:val="en-US"/>
        </w:rPr>
        <w:t xml:space="preserve">connection, </w:t>
      </w:r>
      <w:r w:rsidR="00F5203A" w:rsidRPr="00426AF2">
        <w:rPr>
          <w:lang w:val="en-US"/>
        </w:rPr>
        <w:t xml:space="preserve">the </w:t>
      </w:r>
      <w:r w:rsidRPr="00426AF2">
        <w:rPr>
          <w:lang w:val="en-US"/>
        </w:rPr>
        <w:t xml:space="preserve">new Recommendations and Reports in Table 1 have been developed by Working Party 5A. </w:t>
      </w:r>
    </w:p>
    <w:p w:rsidR="00F51A6B" w:rsidRPr="00426AF2" w:rsidRDefault="00F51A6B" w:rsidP="00CE15EB">
      <w:pPr>
        <w:pStyle w:val="TableNo"/>
        <w:rPr>
          <w:lang w:val="en-US" w:eastAsia="ja-JP"/>
        </w:rPr>
      </w:pPr>
      <w:r w:rsidRPr="00426AF2">
        <w:rPr>
          <w:lang w:val="en-US"/>
        </w:rPr>
        <w:t>Table</w:t>
      </w:r>
      <w:r w:rsidRPr="00426AF2">
        <w:rPr>
          <w:lang w:val="en-US" w:eastAsia="ja-JP"/>
        </w:rPr>
        <w:t xml:space="preserve"> 1</w:t>
      </w:r>
    </w:p>
    <w:p w:rsidR="00F51A6B" w:rsidRPr="00426AF2" w:rsidRDefault="00F51A6B" w:rsidP="00F51A6B">
      <w:pPr>
        <w:pStyle w:val="Tabletitle"/>
        <w:rPr>
          <w:lang w:val="en-US"/>
        </w:rPr>
      </w:pPr>
      <w:r w:rsidRPr="00426AF2">
        <w:rPr>
          <w:lang w:val="en-US"/>
        </w:rPr>
        <w:t>WRC</w:t>
      </w:r>
      <w:r w:rsidRPr="00426AF2">
        <w:rPr>
          <w:lang w:val="en-US"/>
        </w:rPr>
        <w:noBreakHyphen/>
        <w:t>related outputs produced by Working Party 5A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835"/>
        <w:gridCol w:w="5085"/>
      </w:tblGrid>
      <w:tr w:rsidR="00F51A6B" w:rsidRPr="00426AF2" w:rsidTr="00E70469">
        <w:trPr>
          <w:jc w:val="center"/>
        </w:trPr>
        <w:tc>
          <w:tcPr>
            <w:tcW w:w="1402" w:type="dxa"/>
          </w:tcPr>
          <w:p w:rsidR="00F51A6B" w:rsidRPr="00426AF2" w:rsidRDefault="00F51A6B" w:rsidP="00E70469">
            <w:pPr>
              <w:pStyle w:val="Tablehead"/>
              <w:rPr>
                <w:lang w:val="en-US"/>
              </w:rPr>
            </w:pPr>
            <w:r w:rsidRPr="00426AF2">
              <w:rPr>
                <w:lang w:val="en-US"/>
              </w:rPr>
              <w:t>Agenda item </w:t>
            </w:r>
          </w:p>
        </w:tc>
        <w:tc>
          <w:tcPr>
            <w:tcW w:w="2835" w:type="dxa"/>
          </w:tcPr>
          <w:p w:rsidR="00F51A6B" w:rsidRPr="00426AF2" w:rsidRDefault="00F51A6B" w:rsidP="00E70469">
            <w:pPr>
              <w:pStyle w:val="Tablehead"/>
              <w:rPr>
                <w:lang w:val="en-US" w:eastAsia="ja-JP"/>
              </w:rPr>
            </w:pPr>
            <w:r w:rsidRPr="00426AF2">
              <w:rPr>
                <w:lang w:val="en-US"/>
              </w:rPr>
              <w:t>WRC Resolution</w:t>
            </w:r>
            <w:r w:rsidRPr="00426AF2">
              <w:rPr>
                <w:lang w:val="en-US" w:eastAsia="ja-JP"/>
              </w:rPr>
              <w:t>s</w:t>
            </w:r>
          </w:p>
        </w:tc>
        <w:tc>
          <w:tcPr>
            <w:tcW w:w="5085" w:type="dxa"/>
          </w:tcPr>
          <w:p w:rsidR="00F51A6B" w:rsidRPr="00426AF2" w:rsidRDefault="00F51A6B" w:rsidP="00E70469">
            <w:pPr>
              <w:pStyle w:val="Tablehead"/>
              <w:rPr>
                <w:lang w:val="en-US" w:eastAsia="ja-JP"/>
              </w:rPr>
            </w:pPr>
            <w:r w:rsidRPr="00426AF2">
              <w:rPr>
                <w:lang w:val="en-US" w:eastAsia="ja-JP"/>
              </w:rPr>
              <w:t>Related Recommendation and Reports</w:t>
            </w:r>
          </w:p>
        </w:tc>
      </w:tr>
      <w:tr w:rsidR="00F51A6B" w:rsidRPr="00426AF2" w:rsidTr="00E70469">
        <w:trPr>
          <w:jc w:val="center"/>
        </w:trPr>
        <w:tc>
          <w:tcPr>
            <w:tcW w:w="1402" w:type="dxa"/>
          </w:tcPr>
          <w:p w:rsidR="00F51A6B" w:rsidRPr="00426AF2" w:rsidRDefault="00CE15EB" w:rsidP="00CE15EB">
            <w:pPr>
              <w:pStyle w:val="Tabletext"/>
              <w:jc w:val="center"/>
              <w:rPr>
                <w:lang w:val="en-US"/>
              </w:rPr>
            </w:pPr>
            <w:r w:rsidRPr="00426AF2">
              <w:rPr>
                <w:lang w:val="en-US"/>
              </w:rPr>
              <w:t>1.</w:t>
            </w:r>
            <w:r w:rsidR="00F51A6B" w:rsidRPr="00426AF2">
              <w:rPr>
                <w:lang w:val="en-US"/>
              </w:rPr>
              <w:t>3</w:t>
            </w:r>
          </w:p>
        </w:tc>
        <w:tc>
          <w:tcPr>
            <w:tcW w:w="2835" w:type="dxa"/>
          </w:tcPr>
          <w:p w:rsidR="00F51A6B" w:rsidRPr="00426AF2" w:rsidRDefault="00F51A6B" w:rsidP="00CE15EB">
            <w:pPr>
              <w:pStyle w:val="Tabletext"/>
              <w:rPr>
                <w:lang w:val="en-US"/>
              </w:rPr>
            </w:pPr>
            <w:r w:rsidRPr="00426AF2">
              <w:rPr>
                <w:lang w:val="en-US"/>
              </w:rPr>
              <w:t xml:space="preserve">Resolution </w:t>
            </w:r>
            <w:r w:rsidRPr="00426AF2">
              <w:rPr>
                <w:b/>
                <w:bCs/>
                <w:lang w:val="en-US"/>
              </w:rPr>
              <w:t>646 (</w:t>
            </w:r>
            <w:r w:rsidR="007E0444" w:rsidRPr="00426AF2">
              <w:rPr>
                <w:b/>
                <w:bCs/>
                <w:lang w:val="en-US"/>
              </w:rPr>
              <w:t>Rev.</w:t>
            </w:r>
            <w:r w:rsidRPr="00426AF2">
              <w:rPr>
                <w:b/>
                <w:bCs/>
                <w:lang w:val="en-US"/>
              </w:rPr>
              <w:t>WRC</w:t>
            </w:r>
            <w:r w:rsidRPr="00426AF2">
              <w:rPr>
                <w:b/>
                <w:bCs/>
                <w:lang w:val="en-US"/>
              </w:rPr>
              <w:noBreakHyphen/>
              <w:t>12)</w:t>
            </w:r>
          </w:p>
          <w:p w:rsidR="00F51A6B" w:rsidRPr="00426AF2" w:rsidRDefault="00F51A6B" w:rsidP="00CE15EB">
            <w:pPr>
              <w:pStyle w:val="Tabletext"/>
              <w:rPr>
                <w:lang w:val="en-US"/>
              </w:rPr>
            </w:pPr>
            <w:r w:rsidRPr="00426AF2">
              <w:rPr>
                <w:lang w:val="en-US"/>
              </w:rPr>
              <w:t xml:space="preserve">Resolution </w:t>
            </w:r>
            <w:r w:rsidRPr="00426AF2">
              <w:rPr>
                <w:b/>
                <w:bCs/>
                <w:lang w:val="en-US"/>
              </w:rPr>
              <w:t>648 (WRC</w:t>
            </w:r>
            <w:r w:rsidRPr="00426AF2">
              <w:rPr>
                <w:b/>
                <w:bCs/>
                <w:lang w:val="en-US"/>
              </w:rPr>
              <w:noBreakHyphen/>
              <w:t>12)</w:t>
            </w:r>
          </w:p>
        </w:tc>
        <w:tc>
          <w:tcPr>
            <w:tcW w:w="5085" w:type="dxa"/>
          </w:tcPr>
          <w:p w:rsidR="00F51A6B" w:rsidRPr="00426AF2" w:rsidRDefault="00F51A6B" w:rsidP="00CE15EB">
            <w:pPr>
              <w:pStyle w:val="Tabletext"/>
              <w:rPr>
                <w:lang w:val="en-US"/>
              </w:rPr>
            </w:pPr>
            <w:r w:rsidRPr="00426AF2">
              <w:rPr>
                <w:lang w:val="en-US"/>
              </w:rPr>
              <w:t>Recommendation ITU-R M.2009-1</w:t>
            </w:r>
            <w:r w:rsidRPr="00664AAF">
              <w:rPr>
                <w:rStyle w:val="FootnoteReference"/>
              </w:rPr>
              <w:t>(*)</w:t>
            </w:r>
            <w:r w:rsidRPr="00426AF2">
              <w:rPr>
                <w:lang w:val="en-US"/>
              </w:rPr>
              <w:t>,</w:t>
            </w:r>
          </w:p>
          <w:p w:rsidR="00F51A6B" w:rsidRPr="00426AF2" w:rsidRDefault="00F51A6B" w:rsidP="00CE15EB">
            <w:pPr>
              <w:pStyle w:val="Tabletext"/>
              <w:rPr>
                <w:lang w:val="en-US"/>
              </w:rPr>
            </w:pPr>
            <w:r w:rsidRPr="00426AF2">
              <w:rPr>
                <w:lang w:val="en-US"/>
              </w:rPr>
              <w:t>Report ITU-R M.2377</w:t>
            </w:r>
            <w:r w:rsidRPr="00664AAF">
              <w:rPr>
                <w:rStyle w:val="FootnoteReference"/>
              </w:rPr>
              <w:t>(**)</w:t>
            </w:r>
          </w:p>
        </w:tc>
      </w:tr>
      <w:tr w:rsidR="00F51A6B" w:rsidRPr="00426AF2" w:rsidTr="00E70469">
        <w:trPr>
          <w:jc w:val="center"/>
        </w:trPr>
        <w:tc>
          <w:tcPr>
            <w:tcW w:w="1402" w:type="dxa"/>
          </w:tcPr>
          <w:p w:rsidR="00F51A6B" w:rsidRPr="00426AF2" w:rsidRDefault="00F51A6B" w:rsidP="00CE15EB">
            <w:pPr>
              <w:pStyle w:val="Tabletext"/>
              <w:jc w:val="center"/>
              <w:rPr>
                <w:lang w:val="en-US"/>
              </w:rPr>
            </w:pPr>
            <w:r w:rsidRPr="00426AF2">
              <w:rPr>
                <w:lang w:val="en-US"/>
              </w:rPr>
              <w:t>1.4</w:t>
            </w:r>
          </w:p>
        </w:tc>
        <w:tc>
          <w:tcPr>
            <w:tcW w:w="2835" w:type="dxa"/>
          </w:tcPr>
          <w:p w:rsidR="00F51A6B" w:rsidRPr="00426AF2" w:rsidRDefault="00F51A6B" w:rsidP="00CE15EB">
            <w:pPr>
              <w:pStyle w:val="Tabletext"/>
              <w:rPr>
                <w:lang w:val="en-US"/>
              </w:rPr>
            </w:pPr>
            <w:r w:rsidRPr="00426AF2">
              <w:rPr>
                <w:lang w:val="en-US"/>
              </w:rPr>
              <w:t xml:space="preserve">Resolution </w:t>
            </w:r>
            <w:r w:rsidRPr="00426AF2">
              <w:rPr>
                <w:b/>
                <w:bCs/>
                <w:lang w:val="en-US"/>
              </w:rPr>
              <w:t>649 (WRC</w:t>
            </w:r>
            <w:r w:rsidRPr="00426AF2">
              <w:rPr>
                <w:b/>
                <w:bCs/>
                <w:lang w:val="en-US"/>
              </w:rPr>
              <w:noBreakHyphen/>
              <w:t>12)</w:t>
            </w:r>
          </w:p>
        </w:tc>
        <w:tc>
          <w:tcPr>
            <w:tcW w:w="5085" w:type="dxa"/>
          </w:tcPr>
          <w:p w:rsidR="00F51A6B" w:rsidRPr="00426AF2" w:rsidRDefault="00F51A6B" w:rsidP="00CE15EB">
            <w:pPr>
              <w:pStyle w:val="Tabletext"/>
              <w:rPr>
                <w:lang w:val="en-US"/>
              </w:rPr>
            </w:pPr>
            <w:r w:rsidRPr="00426AF2">
              <w:rPr>
                <w:lang w:val="en-US"/>
              </w:rPr>
              <w:t>Report ITU-R M.2281-0, Report ITU-R M.2335-0</w:t>
            </w:r>
          </w:p>
        </w:tc>
      </w:tr>
      <w:tr w:rsidR="00F51A6B" w:rsidRPr="00426AF2" w:rsidTr="00E70469">
        <w:trPr>
          <w:jc w:val="center"/>
        </w:trPr>
        <w:tc>
          <w:tcPr>
            <w:tcW w:w="1402" w:type="dxa"/>
          </w:tcPr>
          <w:p w:rsidR="00F51A6B" w:rsidRPr="00426AF2" w:rsidRDefault="00F51A6B" w:rsidP="00CE15EB">
            <w:pPr>
              <w:pStyle w:val="Tabletext"/>
              <w:jc w:val="center"/>
              <w:rPr>
                <w:lang w:val="en-US"/>
              </w:rPr>
            </w:pPr>
            <w:r w:rsidRPr="00426AF2">
              <w:rPr>
                <w:lang w:val="en-US"/>
              </w:rPr>
              <w:t>1.6</w:t>
            </w:r>
          </w:p>
        </w:tc>
        <w:tc>
          <w:tcPr>
            <w:tcW w:w="2835" w:type="dxa"/>
          </w:tcPr>
          <w:p w:rsidR="00F51A6B" w:rsidRPr="00426AF2" w:rsidRDefault="00F51A6B" w:rsidP="00CE15EB">
            <w:pPr>
              <w:pStyle w:val="Tabletext"/>
              <w:rPr>
                <w:lang w:val="en-US"/>
              </w:rPr>
            </w:pPr>
            <w:r w:rsidRPr="00426AF2">
              <w:rPr>
                <w:lang w:val="en-US"/>
              </w:rPr>
              <w:t xml:space="preserve">Resolutions </w:t>
            </w:r>
            <w:r w:rsidRPr="00426AF2">
              <w:rPr>
                <w:b/>
                <w:bCs/>
                <w:lang w:val="en-US"/>
              </w:rPr>
              <w:t>151</w:t>
            </w:r>
            <w:r w:rsidR="00F5203A" w:rsidRPr="00426AF2">
              <w:rPr>
                <w:b/>
                <w:bCs/>
                <w:lang w:val="en-US"/>
              </w:rPr>
              <w:t xml:space="preserve"> </w:t>
            </w:r>
            <w:r w:rsidRPr="00426AF2">
              <w:rPr>
                <w:b/>
                <w:bCs/>
                <w:lang w:val="en-US"/>
              </w:rPr>
              <w:t>(WRC-12)</w:t>
            </w:r>
            <w:r w:rsidRPr="00426AF2">
              <w:rPr>
                <w:lang w:val="en-US"/>
              </w:rPr>
              <w:t xml:space="preserve"> and </w:t>
            </w:r>
            <w:r w:rsidRPr="00426AF2">
              <w:rPr>
                <w:b/>
                <w:bCs/>
                <w:lang w:val="en-US"/>
              </w:rPr>
              <w:t>152 (WRC-12)</w:t>
            </w:r>
          </w:p>
        </w:tc>
        <w:tc>
          <w:tcPr>
            <w:tcW w:w="5085" w:type="dxa"/>
          </w:tcPr>
          <w:p w:rsidR="00F51A6B" w:rsidRPr="00426AF2" w:rsidRDefault="00F51A6B" w:rsidP="00CE15EB">
            <w:pPr>
              <w:pStyle w:val="Tabletext"/>
              <w:rPr>
                <w:lang w:val="en-US"/>
              </w:rPr>
            </w:pPr>
            <w:r w:rsidRPr="00426AF2">
              <w:rPr>
                <w:lang w:val="en-US"/>
              </w:rPr>
              <w:t>Recommendation ITU-R M.2068-0</w:t>
            </w:r>
          </w:p>
        </w:tc>
      </w:tr>
      <w:tr w:rsidR="00F51A6B" w:rsidRPr="00426AF2" w:rsidTr="00CE15EB">
        <w:trPr>
          <w:jc w:val="center"/>
        </w:trPr>
        <w:tc>
          <w:tcPr>
            <w:tcW w:w="1402" w:type="dxa"/>
            <w:tcBorders>
              <w:bottom w:val="single" w:sz="4" w:space="0" w:color="auto"/>
            </w:tcBorders>
          </w:tcPr>
          <w:p w:rsidR="00F51A6B" w:rsidRPr="00426AF2" w:rsidRDefault="00F51A6B" w:rsidP="00CE15EB">
            <w:pPr>
              <w:pStyle w:val="Tabletext"/>
              <w:jc w:val="center"/>
              <w:rPr>
                <w:lang w:val="en-US"/>
              </w:rPr>
            </w:pPr>
            <w:r w:rsidRPr="00426AF2">
              <w:rPr>
                <w:lang w:val="en-US"/>
              </w:rPr>
              <w:t>1.18</w:t>
            </w:r>
          </w:p>
        </w:tc>
        <w:tc>
          <w:tcPr>
            <w:tcW w:w="2835" w:type="dxa"/>
            <w:tcBorders>
              <w:bottom w:val="single" w:sz="4" w:space="0" w:color="auto"/>
            </w:tcBorders>
          </w:tcPr>
          <w:p w:rsidR="00F51A6B" w:rsidRPr="00426AF2" w:rsidRDefault="00F51A6B" w:rsidP="00CE15EB">
            <w:pPr>
              <w:pStyle w:val="Tabletext"/>
              <w:rPr>
                <w:lang w:val="en-US"/>
              </w:rPr>
            </w:pPr>
            <w:r w:rsidRPr="00426AF2">
              <w:rPr>
                <w:lang w:val="en-US"/>
              </w:rPr>
              <w:t xml:space="preserve">Resolution </w:t>
            </w:r>
            <w:r w:rsidRPr="00426AF2">
              <w:rPr>
                <w:b/>
                <w:bCs/>
                <w:lang w:val="en-US"/>
              </w:rPr>
              <w:t>654 (WRC</w:t>
            </w:r>
            <w:r w:rsidRPr="00426AF2">
              <w:rPr>
                <w:b/>
                <w:bCs/>
                <w:lang w:val="en-US"/>
              </w:rPr>
              <w:noBreakHyphen/>
              <w:t>12)</w:t>
            </w:r>
            <w:r w:rsidRPr="00426AF2">
              <w:rPr>
                <w:lang w:val="en-US"/>
              </w:rPr>
              <w:t xml:space="preserve">, </w:t>
            </w:r>
            <w:r w:rsidRPr="00426AF2">
              <w:rPr>
                <w:i/>
                <w:iCs/>
                <w:lang w:val="en-US"/>
              </w:rPr>
              <w:t>invites ITU-R</w:t>
            </w:r>
            <w:r w:rsidRPr="00426AF2">
              <w:rPr>
                <w:lang w:val="en-US"/>
              </w:rPr>
              <w:t xml:space="preserve"> iii)</w:t>
            </w:r>
          </w:p>
        </w:tc>
        <w:tc>
          <w:tcPr>
            <w:tcW w:w="5085" w:type="dxa"/>
            <w:tcBorders>
              <w:bottom w:val="single" w:sz="4" w:space="0" w:color="auto"/>
            </w:tcBorders>
          </w:tcPr>
          <w:p w:rsidR="00F51A6B" w:rsidRPr="00426AF2" w:rsidRDefault="00F51A6B" w:rsidP="00CE15EB">
            <w:pPr>
              <w:pStyle w:val="Tabletext"/>
              <w:rPr>
                <w:lang w:val="en-US"/>
              </w:rPr>
            </w:pPr>
            <w:r w:rsidRPr="00426AF2">
              <w:rPr>
                <w:lang w:val="en-US"/>
              </w:rPr>
              <w:t>Recommendation ITU-R M.2057-0</w:t>
            </w:r>
          </w:p>
        </w:tc>
      </w:tr>
      <w:tr w:rsidR="00CE15EB" w:rsidRPr="00426AF2" w:rsidTr="00CE15EB">
        <w:trPr>
          <w:jc w:val="center"/>
        </w:trPr>
        <w:tc>
          <w:tcPr>
            <w:tcW w:w="9322" w:type="dxa"/>
            <w:gridSpan w:val="3"/>
            <w:tcBorders>
              <w:top w:val="single" w:sz="4" w:space="0" w:color="auto"/>
              <w:left w:val="nil"/>
              <w:bottom w:val="nil"/>
              <w:right w:val="nil"/>
            </w:tcBorders>
          </w:tcPr>
          <w:p w:rsidR="00CE15EB" w:rsidRPr="00426AF2" w:rsidRDefault="00CE15EB" w:rsidP="00CE15EB">
            <w:pPr>
              <w:pStyle w:val="Tablelegend"/>
              <w:rPr>
                <w:lang w:val="en-US" w:eastAsia="ja-JP"/>
              </w:rPr>
            </w:pPr>
            <w:r w:rsidRPr="00664AAF">
              <w:rPr>
                <w:rStyle w:val="FootnoteReference"/>
              </w:rPr>
              <w:t>(*)</w:t>
            </w:r>
            <w:r w:rsidRPr="00426AF2">
              <w:rPr>
                <w:lang w:val="en-US" w:eastAsia="ja-JP"/>
              </w:rPr>
              <w:tab/>
              <w:t>This Recommendation relates also to WRC-15 agenda item 9.1 (issue 9.1.7).</w:t>
            </w:r>
          </w:p>
          <w:p w:rsidR="00CE15EB" w:rsidRPr="00426AF2" w:rsidRDefault="00CE15EB" w:rsidP="00CE15EB">
            <w:pPr>
              <w:pStyle w:val="Tablelegend"/>
              <w:rPr>
                <w:lang w:val="en-US" w:eastAsia="ja-JP"/>
              </w:rPr>
            </w:pPr>
            <w:r w:rsidRPr="00664AAF">
              <w:rPr>
                <w:rStyle w:val="FootnoteReference"/>
              </w:rPr>
              <w:t>(**)</w:t>
            </w:r>
            <w:r w:rsidRPr="00426AF2">
              <w:rPr>
                <w:lang w:val="en-US" w:eastAsia="ja-JP"/>
              </w:rPr>
              <w:tab/>
              <w:t>With the approval of this Report, Report ITU-R M.2033 was suppressed.</w:t>
            </w:r>
          </w:p>
        </w:tc>
      </w:tr>
    </w:tbl>
    <w:p w:rsidR="00F51A6B" w:rsidRPr="00426AF2" w:rsidRDefault="00F51A6B" w:rsidP="00F51A6B">
      <w:pPr>
        <w:pStyle w:val="Heading3"/>
        <w:rPr>
          <w:lang w:val="en-US" w:eastAsia="ja-JP"/>
        </w:rPr>
      </w:pPr>
      <w:r w:rsidRPr="00426AF2">
        <w:rPr>
          <w:lang w:val="en-US" w:eastAsia="ja-JP"/>
        </w:rPr>
        <w:t>4.1.4</w:t>
      </w:r>
      <w:r w:rsidRPr="00426AF2">
        <w:rPr>
          <w:lang w:val="en-US"/>
        </w:rPr>
        <w:tab/>
        <w:t xml:space="preserve">Other </w:t>
      </w:r>
      <w:r w:rsidRPr="00426AF2">
        <w:rPr>
          <w:lang w:val="en-US" w:eastAsia="ja-JP"/>
        </w:rPr>
        <w:t>related activity</w:t>
      </w:r>
    </w:p>
    <w:p w:rsidR="00F51A6B" w:rsidRPr="00426AF2" w:rsidRDefault="00F51A6B" w:rsidP="00664AAF">
      <w:pPr>
        <w:rPr>
          <w:szCs w:val="24"/>
          <w:lang w:val="en-US"/>
        </w:rPr>
      </w:pPr>
      <w:r w:rsidRPr="00426AF2">
        <w:rPr>
          <w:lang w:val="en-US"/>
        </w:rPr>
        <w:t>As BR has given an update on the status of the disaster rel</w:t>
      </w:r>
      <w:r w:rsidR="00F5203A" w:rsidRPr="00426AF2">
        <w:rPr>
          <w:lang w:val="en-US"/>
        </w:rPr>
        <w:t>ief activities under Resolution</w:t>
      </w:r>
      <w:r w:rsidR="00664AAF">
        <w:rPr>
          <w:lang w:val="en-US"/>
        </w:rPr>
        <w:t xml:space="preserve"> </w:t>
      </w:r>
      <w:r w:rsidRPr="00426AF2">
        <w:rPr>
          <w:b/>
          <w:bCs/>
          <w:lang w:val="en-US"/>
        </w:rPr>
        <w:t>647 (</w:t>
      </w:r>
      <w:r w:rsidR="007E0444" w:rsidRPr="00426AF2">
        <w:rPr>
          <w:b/>
          <w:bCs/>
          <w:lang w:val="en-US" w:eastAsia="ja-JP"/>
        </w:rPr>
        <w:t>Rev.</w:t>
      </w:r>
      <w:r w:rsidRPr="00426AF2">
        <w:rPr>
          <w:b/>
          <w:bCs/>
          <w:lang w:val="en-US"/>
        </w:rPr>
        <w:t>WRC</w:t>
      </w:r>
      <w:r w:rsidRPr="00426AF2">
        <w:rPr>
          <w:b/>
          <w:bCs/>
          <w:lang w:val="en-US"/>
        </w:rPr>
        <w:noBreakHyphen/>
      </w:r>
      <w:r w:rsidRPr="00426AF2">
        <w:rPr>
          <w:b/>
          <w:bCs/>
          <w:lang w:val="en-US" w:eastAsia="ja-JP"/>
        </w:rPr>
        <w:t>12</w:t>
      </w:r>
      <w:r w:rsidRPr="00426AF2">
        <w:rPr>
          <w:b/>
          <w:bCs/>
          <w:lang w:val="en-US"/>
        </w:rPr>
        <w:t>)</w:t>
      </w:r>
      <w:r w:rsidRPr="00426AF2">
        <w:rPr>
          <w:lang w:val="en-US"/>
        </w:rPr>
        <w:t>, WP 5A has encouraged the Member States to respond to the questionnaire, referring to the following webpage:</w:t>
      </w:r>
      <w:r w:rsidRPr="00426AF2">
        <w:rPr>
          <w:szCs w:val="24"/>
          <w:lang w:val="en-US"/>
        </w:rPr>
        <w:t xml:space="preserve"> </w:t>
      </w:r>
      <w:hyperlink r:id="rId18" w:history="1">
        <w:r w:rsidR="00664AAF">
          <w:rPr>
            <w:rStyle w:val="Hyperlink"/>
            <w:snapToGrid w:val="0"/>
            <w:szCs w:val="24"/>
            <w:lang w:val="en-US"/>
          </w:rPr>
          <w:t>http://www.itu.int/net/ITU-R/index.asp?category=information&amp;rlink=res647&amp;lang=en</w:t>
        </w:r>
      </w:hyperlink>
      <w:r w:rsidRPr="00426AF2">
        <w:rPr>
          <w:lang w:val="en-US"/>
        </w:rPr>
        <w:t>.</w:t>
      </w:r>
    </w:p>
    <w:p w:rsidR="00F51A6B" w:rsidRPr="00426AF2" w:rsidRDefault="00F51A6B" w:rsidP="00CE15EB">
      <w:pPr>
        <w:rPr>
          <w:lang w:val="en-US" w:eastAsia="ja-JP"/>
        </w:rPr>
      </w:pPr>
      <w:r w:rsidRPr="00426AF2">
        <w:rPr>
          <w:lang w:val="en-US" w:eastAsia="ja-JP"/>
        </w:rPr>
        <w:t xml:space="preserve">During this study cycle, </w:t>
      </w:r>
      <w:r w:rsidRPr="00426AF2">
        <w:rPr>
          <w:lang w:val="en-US"/>
        </w:rPr>
        <w:t xml:space="preserve">Working Party 5A held </w:t>
      </w:r>
      <w:r w:rsidRPr="00426AF2">
        <w:rPr>
          <w:lang w:val="en-US" w:eastAsia="ja-JP"/>
        </w:rPr>
        <w:t xml:space="preserve">the following events to facilitate its activity in the aspects of both technical standard </w:t>
      </w:r>
      <w:r w:rsidRPr="00426AF2">
        <w:rPr>
          <w:lang w:val="en-US"/>
        </w:rPr>
        <w:t>development</w:t>
      </w:r>
      <w:r w:rsidRPr="00426AF2">
        <w:rPr>
          <w:lang w:val="en-US" w:eastAsia="ja-JP"/>
        </w:rPr>
        <w:t xml:space="preserve"> and Conference preparation:</w:t>
      </w:r>
    </w:p>
    <w:p w:rsidR="00F51A6B" w:rsidRPr="00426AF2" w:rsidRDefault="00F51A6B" w:rsidP="00CE15EB">
      <w:pPr>
        <w:pStyle w:val="enumlev1"/>
        <w:rPr>
          <w:lang w:val="en-US"/>
        </w:rPr>
      </w:pPr>
      <w:r w:rsidRPr="00426AF2">
        <w:rPr>
          <w:lang w:val="en-US"/>
        </w:rPr>
        <w:t>–</w:t>
      </w:r>
      <w:r w:rsidRPr="00426AF2">
        <w:rPr>
          <w:lang w:val="en-US"/>
        </w:rPr>
        <w:tab/>
      </w:r>
      <w:hyperlink r:id="rId19" w:history="1">
        <w:r w:rsidRPr="00426AF2">
          <w:rPr>
            <w:rStyle w:val="Hyperlink"/>
            <w:lang w:val="en-US"/>
          </w:rPr>
          <w:t>WP5A-WP5B-WP5C workshop on the preparations for WRC-15</w:t>
        </w:r>
      </w:hyperlink>
      <w:r w:rsidRPr="00426AF2">
        <w:rPr>
          <w:lang w:val="en-US"/>
        </w:rPr>
        <w:t>, (23 May 2012);</w:t>
      </w:r>
    </w:p>
    <w:p w:rsidR="00F51A6B" w:rsidRPr="00426AF2" w:rsidRDefault="00F51A6B" w:rsidP="00CE15EB">
      <w:pPr>
        <w:pStyle w:val="enumlev1"/>
        <w:rPr>
          <w:lang w:val="en-US"/>
        </w:rPr>
      </w:pPr>
      <w:r w:rsidRPr="00426AF2">
        <w:rPr>
          <w:lang w:val="en-US"/>
        </w:rPr>
        <w:t>–</w:t>
      </w:r>
      <w:r w:rsidRPr="00426AF2">
        <w:rPr>
          <w:lang w:val="en-US"/>
        </w:rPr>
        <w:tab/>
      </w:r>
      <w:hyperlink r:id="rId20" w:history="1">
        <w:r w:rsidRPr="00426AF2">
          <w:rPr>
            <w:rStyle w:val="Hyperlink"/>
            <w:lang w:val="en-US"/>
          </w:rPr>
          <w:t>79 GHz Workshop (automotive radar)</w:t>
        </w:r>
      </w:hyperlink>
      <w:r w:rsidRPr="00426AF2">
        <w:rPr>
          <w:lang w:val="en-US"/>
        </w:rPr>
        <w:t>, (7 November 2012);</w:t>
      </w:r>
    </w:p>
    <w:p w:rsidR="00F51A6B" w:rsidRPr="00426AF2" w:rsidRDefault="00F51A6B" w:rsidP="00CE15EB">
      <w:pPr>
        <w:pStyle w:val="enumlev1"/>
        <w:rPr>
          <w:lang w:val="en-US"/>
        </w:rPr>
      </w:pPr>
      <w:r w:rsidRPr="00426AF2">
        <w:rPr>
          <w:lang w:val="en-US"/>
        </w:rPr>
        <w:t>–</w:t>
      </w:r>
      <w:r w:rsidRPr="00426AF2">
        <w:rPr>
          <w:lang w:val="en-US"/>
        </w:rPr>
        <w:tab/>
      </w:r>
      <w:hyperlink r:id="rId21" w:history="1">
        <w:r w:rsidRPr="00426AF2">
          <w:rPr>
            <w:rStyle w:val="Hyperlink"/>
            <w:lang w:val="en-US"/>
          </w:rPr>
          <w:t>Wireless World Research Forum Workshop (WWRF)</w:t>
        </w:r>
        <w:r w:rsidRPr="00664AAF">
          <w:t xml:space="preserve"> </w:t>
        </w:r>
      </w:hyperlink>
      <w:r w:rsidRPr="00664AAF">
        <w:t>on Requirements and Technologies for the Next Generation of Mobile Communications</w:t>
      </w:r>
      <w:r w:rsidRPr="00426AF2">
        <w:rPr>
          <w:lang w:val="en-US"/>
        </w:rPr>
        <w:t>, (21 May 2013);</w:t>
      </w:r>
    </w:p>
    <w:p w:rsidR="00F51A6B" w:rsidRPr="00426AF2" w:rsidRDefault="00F51A6B" w:rsidP="00CE15EB">
      <w:pPr>
        <w:pStyle w:val="enumlev1"/>
        <w:rPr>
          <w:lang w:val="en-US"/>
        </w:rPr>
      </w:pPr>
      <w:r w:rsidRPr="00426AF2">
        <w:rPr>
          <w:lang w:val="en-US"/>
        </w:rPr>
        <w:t>–</w:t>
      </w:r>
      <w:r w:rsidRPr="00426AF2">
        <w:rPr>
          <w:lang w:val="en-US"/>
        </w:rPr>
        <w:tab/>
      </w:r>
      <w:hyperlink r:id="rId22" w:history="1">
        <w:r w:rsidRPr="00426AF2">
          <w:rPr>
            <w:rStyle w:val="Hyperlink"/>
            <w:lang w:val="en-US"/>
          </w:rPr>
          <w:t>WP 5A Seminar on Cognitive Radio Systems and the use of White Spaces</w:t>
        </w:r>
      </w:hyperlink>
      <w:r w:rsidRPr="00426AF2">
        <w:rPr>
          <w:lang w:val="en-US"/>
        </w:rPr>
        <w:t>, (18 November 2013).</w:t>
      </w:r>
    </w:p>
    <w:p w:rsidR="00F51A6B" w:rsidRPr="00426AF2" w:rsidRDefault="00F51A6B" w:rsidP="00F5203A">
      <w:pPr>
        <w:pStyle w:val="Heading2"/>
        <w:rPr>
          <w:lang w:val="en-US"/>
        </w:rPr>
      </w:pPr>
      <w:r w:rsidRPr="00426AF2">
        <w:rPr>
          <w:lang w:val="en-US"/>
        </w:rPr>
        <w:lastRenderedPageBreak/>
        <w:t>4.2</w:t>
      </w:r>
      <w:r w:rsidRPr="00426AF2">
        <w:rPr>
          <w:lang w:val="en-US"/>
        </w:rPr>
        <w:tab/>
        <w:t>Working Party 5B</w:t>
      </w:r>
    </w:p>
    <w:p w:rsidR="00F51A6B" w:rsidRPr="00426AF2" w:rsidRDefault="00F51A6B" w:rsidP="00F51A6B">
      <w:pPr>
        <w:pStyle w:val="Heading3"/>
        <w:rPr>
          <w:lang w:val="en-US"/>
        </w:rPr>
      </w:pPr>
      <w:r w:rsidRPr="00426AF2">
        <w:rPr>
          <w:lang w:val="en-US" w:eastAsia="ja-JP"/>
        </w:rPr>
        <w:t>4.2.</w:t>
      </w:r>
      <w:r w:rsidRPr="00426AF2">
        <w:rPr>
          <w:lang w:val="en-US"/>
        </w:rPr>
        <w:t>1</w:t>
      </w:r>
      <w:r w:rsidRPr="00426AF2">
        <w:rPr>
          <w:lang w:val="en-US"/>
        </w:rPr>
        <w:tab/>
        <w:t>Meetings</w:t>
      </w:r>
      <w:r w:rsidRPr="00426AF2">
        <w:rPr>
          <w:lang w:val="en-US" w:eastAsia="ja-JP"/>
        </w:rPr>
        <w:t xml:space="preserve"> and s</w:t>
      </w:r>
      <w:r w:rsidRPr="00426AF2">
        <w:rPr>
          <w:lang w:val="en-US"/>
        </w:rPr>
        <w:t>tructure of work</w:t>
      </w:r>
    </w:p>
    <w:p w:rsidR="00F51A6B" w:rsidRPr="00426AF2" w:rsidRDefault="00F51A6B" w:rsidP="00664AAF">
      <w:pPr>
        <w:rPr>
          <w:lang w:val="en-US"/>
        </w:rPr>
      </w:pPr>
      <w:r w:rsidRPr="00426AF2">
        <w:rPr>
          <w:lang w:val="en-US"/>
        </w:rPr>
        <w:t>Working Party 5</w:t>
      </w:r>
      <w:r w:rsidRPr="00426AF2">
        <w:rPr>
          <w:lang w:val="en-US" w:eastAsia="ja-JP"/>
        </w:rPr>
        <w:t>B</w:t>
      </w:r>
      <w:r w:rsidRPr="00426AF2">
        <w:rPr>
          <w:lang w:val="en-US"/>
        </w:rPr>
        <w:t xml:space="preserve"> has held </w:t>
      </w:r>
      <w:r w:rsidR="00664AAF">
        <w:rPr>
          <w:lang w:val="en-US" w:eastAsia="ja-JP"/>
        </w:rPr>
        <w:t>seven</w:t>
      </w:r>
      <w:r w:rsidRPr="00426AF2">
        <w:rPr>
          <w:lang w:val="en-US"/>
        </w:rPr>
        <w:t xml:space="preserve"> meetings as </w:t>
      </w:r>
      <w:r w:rsidRPr="00426AF2">
        <w:rPr>
          <w:lang w:val="en-US" w:eastAsia="ja-JP"/>
        </w:rPr>
        <w:t xml:space="preserve">indicated in Table A1-2 in Attachment 1. </w:t>
      </w:r>
      <w:r w:rsidRPr="00426AF2">
        <w:rPr>
          <w:lang w:val="en-US"/>
        </w:rPr>
        <w:t>All the meetings were chaired by Mr J</w:t>
      </w:r>
      <w:r w:rsidRPr="00426AF2">
        <w:rPr>
          <w:lang w:val="en-US" w:eastAsia="ja-JP"/>
        </w:rPr>
        <w:t>ohn</w:t>
      </w:r>
      <w:r w:rsidRPr="00426AF2">
        <w:rPr>
          <w:lang w:val="en-US"/>
        </w:rPr>
        <w:t xml:space="preserve"> </w:t>
      </w:r>
      <w:r w:rsidRPr="00426AF2">
        <w:rPr>
          <w:lang w:val="en-US" w:eastAsia="ja-JP"/>
        </w:rPr>
        <w:t>Mettrop</w:t>
      </w:r>
      <w:r w:rsidRPr="00426AF2">
        <w:rPr>
          <w:lang w:val="en-US"/>
        </w:rPr>
        <w:t xml:space="preserve"> (</w:t>
      </w:r>
      <w:r w:rsidRPr="00426AF2">
        <w:rPr>
          <w:lang w:val="en-US" w:eastAsia="ja-JP"/>
        </w:rPr>
        <w:t>United Kingdom</w:t>
      </w:r>
      <w:r w:rsidRPr="00426AF2">
        <w:rPr>
          <w:lang w:val="en-US"/>
        </w:rPr>
        <w:t>), Chairman of Working Party 5</w:t>
      </w:r>
      <w:r w:rsidRPr="00426AF2">
        <w:rPr>
          <w:lang w:val="en-US" w:eastAsia="ja-JP"/>
        </w:rPr>
        <w:t>B</w:t>
      </w:r>
      <w:r w:rsidRPr="00426AF2">
        <w:rPr>
          <w:lang w:val="en-US"/>
        </w:rPr>
        <w:t>.</w:t>
      </w:r>
    </w:p>
    <w:p w:rsidR="00F51A6B" w:rsidRPr="00426AF2" w:rsidRDefault="00F51A6B" w:rsidP="00664AAF">
      <w:pPr>
        <w:rPr>
          <w:lang w:val="en-US"/>
        </w:rPr>
      </w:pPr>
      <w:r w:rsidRPr="00426AF2">
        <w:rPr>
          <w:lang w:val="en-US"/>
        </w:rPr>
        <w:t xml:space="preserve">Working Party 5B has established the following </w:t>
      </w:r>
      <w:r w:rsidR="00664AAF">
        <w:rPr>
          <w:lang w:val="en-US" w:eastAsia="ja-JP"/>
        </w:rPr>
        <w:t>four</w:t>
      </w:r>
      <w:r w:rsidRPr="00426AF2">
        <w:rPr>
          <w:lang w:val="en-US"/>
        </w:rPr>
        <w:t xml:space="preserve"> Working Groups</w:t>
      </w:r>
      <w:r w:rsidR="00664AAF">
        <w:rPr>
          <w:lang w:val="en-US"/>
        </w:rPr>
        <w:t>,</w:t>
      </w:r>
      <w:r w:rsidRPr="00426AF2">
        <w:rPr>
          <w:lang w:val="en-US"/>
        </w:rPr>
        <w:t xml:space="preserve"> each having a clear scope to carry out its assigned tasks:</w:t>
      </w:r>
    </w:p>
    <w:p w:rsidR="00F51A6B" w:rsidRPr="00664AAF" w:rsidRDefault="00F51A6B" w:rsidP="00664AAF">
      <w:pPr>
        <w:pStyle w:val="enumlev1"/>
      </w:pPr>
      <w:r w:rsidRPr="00664AAF">
        <w:t>−</w:t>
      </w:r>
      <w:r w:rsidRPr="00664AAF">
        <w:tab/>
        <w:t xml:space="preserve">WG </w:t>
      </w:r>
      <w:r w:rsidR="00664AAF" w:rsidRPr="00664AAF">
        <w:t>5B1: Radiodetermination service</w:t>
      </w:r>
    </w:p>
    <w:p w:rsidR="00F51A6B" w:rsidRPr="00664AAF" w:rsidRDefault="00F51A6B" w:rsidP="00664AAF">
      <w:pPr>
        <w:pStyle w:val="enumlev1"/>
      </w:pPr>
      <w:r w:rsidRPr="00664AAF">
        <w:t>−</w:t>
      </w:r>
      <w:r w:rsidRPr="00664AAF">
        <w:tab/>
        <w:t>WG 5</w:t>
      </w:r>
      <w:r w:rsidR="00664AAF" w:rsidRPr="00664AAF">
        <w:t>B2: Aeronautical mobile service</w:t>
      </w:r>
    </w:p>
    <w:p w:rsidR="00F51A6B" w:rsidRPr="00664AAF" w:rsidRDefault="00F51A6B" w:rsidP="00664AAF">
      <w:pPr>
        <w:pStyle w:val="enumlev1"/>
      </w:pPr>
      <w:r w:rsidRPr="00664AAF">
        <w:t>−</w:t>
      </w:r>
      <w:r w:rsidRPr="00664AAF">
        <w:tab/>
        <w:t>WG 5B3: Maritime mobile service</w:t>
      </w:r>
    </w:p>
    <w:p w:rsidR="00F51A6B" w:rsidRPr="00664AAF" w:rsidRDefault="00F51A6B" w:rsidP="00664AAF">
      <w:pPr>
        <w:pStyle w:val="enumlev1"/>
      </w:pPr>
      <w:r w:rsidRPr="00664AAF">
        <w:t>−</w:t>
      </w:r>
      <w:r w:rsidRPr="00664AAF">
        <w:tab/>
        <w:t>WG 5B4: Other issues.</w:t>
      </w:r>
    </w:p>
    <w:p w:rsidR="00F51A6B" w:rsidRPr="00426AF2" w:rsidRDefault="00F51A6B" w:rsidP="00664AAF">
      <w:pPr>
        <w:rPr>
          <w:lang w:val="en-US"/>
        </w:rPr>
      </w:pPr>
      <w:r w:rsidRPr="00426AF2">
        <w:rPr>
          <w:lang w:val="en-US"/>
        </w:rPr>
        <w:t>In addition to the above</w:t>
      </w:r>
      <w:r w:rsidRPr="00426AF2">
        <w:rPr>
          <w:lang w:val="en-US" w:eastAsia="ja-JP"/>
        </w:rPr>
        <w:t xml:space="preserve"> regular WGs</w:t>
      </w:r>
      <w:r w:rsidRPr="00426AF2">
        <w:rPr>
          <w:lang w:val="en-US"/>
        </w:rPr>
        <w:t xml:space="preserve">, </w:t>
      </w:r>
      <w:r w:rsidR="00664AAF">
        <w:rPr>
          <w:lang w:val="en-US"/>
        </w:rPr>
        <w:t>an a</w:t>
      </w:r>
      <w:r w:rsidRPr="00426AF2">
        <w:rPr>
          <w:lang w:val="en-US"/>
        </w:rPr>
        <w:t xml:space="preserve">d hoc Group </w:t>
      </w:r>
      <w:r w:rsidRPr="00426AF2">
        <w:rPr>
          <w:lang w:val="en-US" w:eastAsia="ja-JP"/>
        </w:rPr>
        <w:t xml:space="preserve">or Correspondence Group </w:t>
      </w:r>
      <w:r w:rsidRPr="00426AF2">
        <w:rPr>
          <w:lang w:val="en-US"/>
        </w:rPr>
        <w:t>has been created</w:t>
      </w:r>
      <w:r w:rsidRPr="00426AF2">
        <w:rPr>
          <w:lang w:val="en-US" w:eastAsia="ja-JP"/>
        </w:rPr>
        <w:t>, as required,</w:t>
      </w:r>
      <w:r w:rsidRPr="00426AF2">
        <w:rPr>
          <w:lang w:val="en-US"/>
        </w:rPr>
        <w:t xml:space="preserve"> to deal with </w:t>
      </w:r>
      <w:r w:rsidRPr="00426AF2">
        <w:rPr>
          <w:lang w:val="en-US" w:eastAsia="ja-JP"/>
        </w:rPr>
        <w:t xml:space="preserve">other </w:t>
      </w:r>
      <w:r w:rsidRPr="00426AF2">
        <w:rPr>
          <w:lang w:val="en-US"/>
        </w:rPr>
        <w:t>specific topics.</w:t>
      </w:r>
    </w:p>
    <w:p w:rsidR="00F51A6B" w:rsidRPr="00426AF2" w:rsidRDefault="00F51A6B" w:rsidP="00F51A6B">
      <w:pPr>
        <w:pStyle w:val="Heading3"/>
        <w:rPr>
          <w:lang w:val="en-US"/>
        </w:rPr>
      </w:pPr>
      <w:r w:rsidRPr="00426AF2">
        <w:rPr>
          <w:lang w:val="en-US" w:eastAsia="ja-JP"/>
        </w:rPr>
        <w:t>4.2.2</w:t>
      </w:r>
      <w:r w:rsidRPr="00426AF2">
        <w:rPr>
          <w:lang w:val="en-US"/>
        </w:rPr>
        <w:tab/>
        <w:t>Specific outputs</w:t>
      </w:r>
    </w:p>
    <w:p w:rsidR="00F51A6B" w:rsidRPr="00426AF2" w:rsidRDefault="00F51A6B" w:rsidP="00664AAF">
      <w:pPr>
        <w:rPr>
          <w:lang w:val="en-US"/>
        </w:rPr>
      </w:pPr>
      <w:r w:rsidRPr="00426AF2">
        <w:rPr>
          <w:lang w:val="en-US"/>
        </w:rPr>
        <w:t>Under the wide range of its scope, Working Party 5B has been tasked with quite a heavy workload during this study cycle</w:t>
      </w:r>
      <w:r w:rsidR="00664AAF">
        <w:rPr>
          <w:lang w:val="en-US"/>
        </w:rPr>
        <w:t>,</w:t>
      </w:r>
      <w:r w:rsidRPr="00426AF2">
        <w:rPr>
          <w:lang w:val="en-US" w:eastAsia="ja-JP"/>
        </w:rPr>
        <w:t xml:space="preserve"> including Conference-related work</w:t>
      </w:r>
      <w:r w:rsidRPr="00426AF2">
        <w:rPr>
          <w:lang w:val="en-US"/>
        </w:rPr>
        <w:t xml:space="preserve">. Through its </w:t>
      </w:r>
      <w:r w:rsidR="00664AAF">
        <w:rPr>
          <w:lang w:val="en-US" w:eastAsia="ja-JP"/>
        </w:rPr>
        <w:t>seven</w:t>
      </w:r>
      <w:r w:rsidR="00F5203A" w:rsidRPr="00426AF2">
        <w:rPr>
          <w:lang w:val="en-US"/>
        </w:rPr>
        <w:t xml:space="preserve"> meetings, Working Party </w:t>
      </w:r>
      <w:r w:rsidRPr="00426AF2">
        <w:rPr>
          <w:lang w:val="en-US"/>
        </w:rPr>
        <w:t xml:space="preserve">5B has developed a number of draft new and revised Recommendations in the areas of radiodetermination, aeronautical mobile and maritime mobile services. These achievements have been produced under </w:t>
      </w:r>
      <w:r w:rsidRPr="00426AF2">
        <w:rPr>
          <w:lang w:val="en-US" w:eastAsia="ja-JP"/>
        </w:rPr>
        <w:t xml:space="preserve">both </w:t>
      </w:r>
      <w:r w:rsidRPr="00426AF2">
        <w:rPr>
          <w:lang w:val="en-US"/>
        </w:rPr>
        <w:t>Conference-related work and usual ITU</w:t>
      </w:r>
      <w:r w:rsidRPr="00426AF2">
        <w:rPr>
          <w:lang w:val="en-US"/>
        </w:rPr>
        <w:noBreakHyphen/>
        <w:t xml:space="preserve">R studies. </w:t>
      </w:r>
    </w:p>
    <w:p w:rsidR="00F51A6B" w:rsidRPr="00426AF2" w:rsidRDefault="00F51A6B" w:rsidP="00F51A6B">
      <w:pPr>
        <w:rPr>
          <w:lang w:val="en-US"/>
        </w:rPr>
      </w:pPr>
      <w:r w:rsidRPr="00426AF2">
        <w:rPr>
          <w:lang w:val="en-US"/>
        </w:rPr>
        <w:t xml:space="preserve">The former outputs are elaborated in the next </w:t>
      </w:r>
      <w:r w:rsidRPr="00426AF2">
        <w:rPr>
          <w:lang w:val="en-US" w:eastAsia="ja-JP"/>
        </w:rPr>
        <w:t>section</w:t>
      </w:r>
      <w:r w:rsidRPr="00426AF2">
        <w:rPr>
          <w:lang w:val="en-US"/>
        </w:rPr>
        <w:t xml:space="preserve">. The latter includes a new </w:t>
      </w:r>
      <w:r w:rsidRPr="00426AF2">
        <w:rPr>
          <w:lang w:val="en-US" w:eastAsia="ja-JP"/>
        </w:rPr>
        <w:t>Recommendation on characteristics of digital navigational data system for broadcasting maritime safety in the HF frequency band (Recommendation ITU-R M.2058).</w:t>
      </w:r>
    </w:p>
    <w:p w:rsidR="00F51A6B" w:rsidRPr="00426AF2" w:rsidRDefault="00F51A6B" w:rsidP="00F51A6B">
      <w:pPr>
        <w:rPr>
          <w:lang w:val="en-US"/>
        </w:rPr>
      </w:pPr>
      <w:r w:rsidRPr="00426AF2">
        <w:rPr>
          <w:lang w:val="en-US"/>
        </w:rPr>
        <w:t>Working Party 5B have updated many existing Recommendations, in particular those related to the safety service, to properly reflect the latest references to the ITU documents and/or standards developed by external organizations.</w:t>
      </w:r>
    </w:p>
    <w:p w:rsidR="00F51A6B" w:rsidRPr="00426AF2" w:rsidRDefault="00F51A6B" w:rsidP="00F51A6B">
      <w:pPr>
        <w:pStyle w:val="Heading3"/>
        <w:rPr>
          <w:lang w:val="en-US" w:eastAsia="ja-JP"/>
        </w:rPr>
      </w:pPr>
      <w:r w:rsidRPr="00426AF2">
        <w:rPr>
          <w:lang w:val="en-US" w:eastAsia="ja-JP"/>
        </w:rPr>
        <w:t>4.2.3</w:t>
      </w:r>
      <w:r w:rsidRPr="00426AF2">
        <w:rPr>
          <w:lang w:val="en-US"/>
        </w:rPr>
        <w:tab/>
        <w:t xml:space="preserve">The work relating to the </w:t>
      </w:r>
      <w:r w:rsidRPr="00426AF2">
        <w:rPr>
          <w:lang w:val="en-US" w:eastAsia="ja-JP"/>
        </w:rPr>
        <w:t>WRC</w:t>
      </w:r>
      <w:r w:rsidRPr="00426AF2">
        <w:rPr>
          <w:lang w:val="en-US" w:eastAsia="ja-JP"/>
        </w:rPr>
        <w:noBreakHyphen/>
      </w:r>
      <w:r w:rsidRPr="00426AF2">
        <w:rPr>
          <w:lang w:val="en-US"/>
        </w:rPr>
        <w:t>1</w:t>
      </w:r>
      <w:r w:rsidRPr="00426AF2">
        <w:rPr>
          <w:lang w:val="en-US" w:eastAsia="ja-JP"/>
        </w:rPr>
        <w:t>5</w:t>
      </w:r>
      <w:r w:rsidRPr="00426AF2">
        <w:rPr>
          <w:lang w:val="en-US"/>
        </w:rPr>
        <w:t xml:space="preserve"> preparation</w:t>
      </w:r>
      <w:r w:rsidRPr="00426AF2">
        <w:rPr>
          <w:lang w:val="en-US" w:eastAsia="ja-JP"/>
        </w:rPr>
        <w:t xml:space="preserve"> (other than Global Flight Tracking)</w:t>
      </w:r>
    </w:p>
    <w:p w:rsidR="00F51A6B" w:rsidRPr="00426AF2" w:rsidRDefault="00F51A6B" w:rsidP="00664AAF">
      <w:pPr>
        <w:rPr>
          <w:lang w:val="en-US" w:eastAsia="ja-JP"/>
        </w:rPr>
      </w:pPr>
      <w:r w:rsidRPr="00426AF2">
        <w:rPr>
          <w:lang w:val="en-US"/>
        </w:rPr>
        <w:t xml:space="preserve">Working Party 5B </w:t>
      </w:r>
      <w:r w:rsidRPr="00426AF2">
        <w:rPr>
          <w:lang w:val="en-US" w:eastAsia="ja-JP"/>
        </w:rPr>
        <w:t>was</w:t>
      </w:r>
      <w:r w:rsidRPr="00426AF2">
        <w:rPr>
          <w:lang w:val="en-US"/>
        </w:rPr>
        <w:t xml:space="preserve"> nominated as the responsible group for </w:t>
      </w:r>
      <w:r w:rsidR="00664AAF">
        <w:rPr>
          <w:lang w:val="en-US" w:eastAsia="ja-JP"/>
        </w:rPr>
        <w:t>five</w:t>
      </w:r>
      <w:r w:rsidRPr="00426AF2">
        <w:rPr>
          <w:lang w:val="en-US"/>
        </w:rPr>
        <w:t xml:space="preserve"> agenda items, i.e. 1.</w:t>
      </w:r>
      <w:r w:rsidRPr="00426AF2">
        <w:rPr>
          <w:lang w:val="en-US" w:eastAsia="ja-JP"/>
        </w:rPr>
        <w:t>5</w:t>
      </w:r>
      <w:r w:rsidRPr="00426AF2">
        <w:rPr>
          <w:lang w:val="en-US"/>
        </w:rPr>
        <w:t>, 1.</w:t>
      </w:r>
      <w:r w:rsidRPr="00426AF2">
        <w:rPr>
          <w:lang w:val="en-US" w:eastAsia="ja-JP"/>
        </w:rPr>
        <w:t>15</w:t>
      </w:r>
      <w:r w:rsidRPr="00426AF2">
        <w:rPr>
          <w:lang w:val="en-US"/>
        </w:rPr>
        <w:t>, 1.</w:t>
      </w:r>
      <w:r w:rsidRPr="00426AF2">
        <w:rPr>
          <w:lang w:val="en-US" w:eastAsia="ja-JP"/>
        </w:rPr>
        <w:t>16</w:t>
      </w:r>
      <w:r w:rsidRPr="00426AF2">
        <w:rPr>
          <w:lang w:val="en-US"/>
        </w:rPr>
        <w:t>, 1.1</w:t>
      </w:r>
      <w:r w:rsidRPr="00426AF2">
        <w:rPr>
          <w:lang w:val="en-US" w:eastAsia="ja-JP"/>
        </w:rPr>
        <w:t>7</w:t>
      </w:r>
      <w:r w:rsidRPr="00426AF2">
        <w:rPr>
          <w:lang w:val="en-US"/>
        </w:rPr>
        <w:t xml:space="preserve"> and 1.</w:t>
      </w:r>
      <w:r w:rsidRPr="00426AF2">
        <w:rPr>
          <w:lang w:val="en-US" w:eastAsia="ja-JP"/>
        </w:rPr>
        <w:t>18 (partly under joint responsibility with WP 5A)</w:t>
      </w:r>
      <w:r w:rsidRPr="00426AF2">
        <w:rPr>
          <w:lang w:val="en-US"/>
        </w:rPr>
        <w:t xml:space="preserve">. </w:t>
      </w:r>
      <w:r w:rsidRPr="00426AF2">
        <w:rPr>
          <w:lang w:val="en-US" w:eastAsia="ja-JP"/>
        </w:rPr>
        <w:t xml:space="preserve">Furthermore, WP 5B was nominated as a contributing group for a number of other agenda items. </w:t>
      </w:r>
      <w:r w:rsidRPr="00426AF2">
        <w:rPr>
          <w:lang w:val="en-US"/>
        </w:rPr>
        <w:t>Therefore, the workload of this WP for the CPM-1</w:t>
      </w:r>
      <w:r w:rsidRPr="00426AF2">
        <w:rPr>
          <w:lang w:val="en-US" w:eastAsia="ja-JP"/>
        </w:rPr>
        <w:t>5</w:t>
      </w:r>
      <w:r w:rsidRPr="00426AF2">
        <w:rPr>
          <w:lang w:val="en-US"/>
        </w:rPr>
        <w:t xml:space="preserve"> preparation </w:t>
      </w:r>
      <w:r w:rsidRPr="00426AF2">
        <w:rPr>
          <w:lang w:val="en-US" w:eastAsia="ja-JP"/>
        </w:rPr>
        <w:t>wa</w:t>
      </w:r>
      <w:r w:rsidRPr="00426AF2">
        <w:rPr>
          <w:lang w:val="en-US"/>
        </w:rPr>
        <w:t xml:space="preserve">s very significant. </w:t>
      </w:r>
      <w:r w:rsidR="00664AAF">
        <w:rPr>
          <w:lang w:val="en-US" w:eastAsia="ja-JP"/>
        </w:rPr>
        <w:t>Through its seven</w:t>
      </w:r>
      <w:r w:rsidRPr="00426AF2">
        <w:rPr>
          <w:lang w:val="en-US" w:eastAsia="ja-JP"/>
        </w:rPr>
        <w:t xml:space="preserve"> meetings, the following outputs in Tables 2-1 and 2-2 were developed.</w:t>
      </w:r>
    </w:p>
    <w:p w:rsidR="00F5203A" w:rsidRPr="00426AF2" w:rsidRDefault="00F5203A" w:rsidP="00CE15EB">
      <w:pPr>
        <w:rPr>
          <w:lang w:val="en-US"/>
        </w:rPr>
      </w:pPr>
      <w:r w:rsidRPr="00426AF2">
        <w:rPr>
          <w:lang w:val="en-US" w:eastAsia="ja-JP"/>
        </w:rPr>
        <w:br w:type="page"/>
      </w:r>
    </w:p>
    <w:p w:rsidR="00F51A6B" w:rsidRPr="00426AF2" w:rsidRDefault="00F51A6B" w:rsidP="00CE15EB">
      <w:pPr>
        <w:pStyle w:val="TableNo"/>
        <w:rPr>
          <w:lang w:val="en-US" w:eastAsia="ja-JP"/>
        </w:rPr>
      </w:pPr>
      <w:r w:rsidRPr="00426AF2">
        <w:rPr>
          <w:lang w:val="en-US"/>
        </w:rPr>
        <w:lastRenderedPageBreak/>
        <w:t>Table</w:t>
      </w:r>
      <w:r w:rsidRPr="00426AF2">
        <w:rPr>
          <w:lang w:val="en-US" w:eastAsia="ja-JP"/>
        </w:rPr>
        <w:t xml:space="preserve"> 2-1</w:t>
      </w:r>
    </w:p>
    <w:p w:rsidR="00F51A6B" w:rsidRPr="00426AF2" w:rsidRDefault="00F51A6B" w:rsidP="00F51A6B">
      <w:pPr>
        <w:pStyle w:val="Tabletitle"/>
        <w:rPr>
          <w:lang w:val="en-US" w:eastAsia="ja-JP"/>
        </w:rPr>
      </w:pPr>
      <w:r w:rsidRPr="00426AF2">
        <w:rPr>
          <w:lang w:val="en-US"/>
        </w:rPr>
        <w:t>WRC</w:t>
      </w:r>
      <w:r w:rsidRPr="00426AF2">
        <w:rPr>
          <w:lang w:val="en-US"/>
        </w:rPr>
        <w:noBreakHyphen/>
        <w:t>related outputs produced by Working Party 5B</w:t>
      </w:r>
      <w:r w:rsidRPr="00426AF2">
        <w:rPr>
          <w:lang w:val="en-US" w:eastAsia="ja-JP"/>
        </w:rPr>
        <w:t xml:space="preserve"> as the responsible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52"/>
        <w:gridCol w:w="4944"/>
      </w:tblGrid>
      <w:tr w:rsidR="00F51A6B" w:rsidRPr="00426AF2" w:rsidTr="00E70469">
        <w:trPr>
          <w:jc w:val="center"/>
        </w:trPr>
        <w:tc>
          <w:tcPr>
            <w:tcW w:w="1526" w:type="dxa"/>
          </w:tcPr>
          <w:p w:rsidR="00F51A6B" w:rsidRPr="00426AF2" w:rsidRDefault="00F51A6B" w:rsidP="00E70469">
            <w:pPr>
              <w:pStyle w:val="Tablehead"/>
              <w:rPr>
                <w:lang w:val="en-US"/>
              </w:rPr>
            </w:pPr>
            <w:r w:rsidRPr="00426AF2">
              <w:rPr>
                <w:lang w:val="en-US"/>
              </w:rPr>
              <w:t>Agenda item </w:t>
            </w:r>
          </w:p>
        </w:tc>
        <w:tc>
          <w:tcPr>
            <w:tcW w:w="2852" w:type="dxa"/>
          </w:tcPr>
          <w:p w:rsidR="00F51A6B" w:rsidRPr="00426AF2" w:rsidRDefault="00F51A6B" w:rsidP="00E70469">
            <w:pPr>
              <w:pStyle w:val="Tablehead"/>
              <w:rPr>
                <w:lang w:val="en-US" w:eastAsia="ja-JP"/>
              </w:rPr>
            </w:pPr>
            <w:r w:rsidRPr="00426AF2">
              <w:rPr>
                <w:lang w:val="en-US"/>
              </w:rPr>
              <w:t>WRC Resolution</w:t>
            </w:r>
            <w:r w:rsidRPr="00426AF2">
              <w:rPr>
                <w:lang w:val="en-US" w:eastAsia="ja-JP"/>
              </w:rPr>
              <w:t>s</w:t>
            </w:r>
          </w:p>
        </w:tc>
        <w:tc>
          <w:tcPr>
            <w:tcW w:w="4944" w:type="dxa"/>
          </w:tcPr>
          <w:p w:rsidR="00F51A6B" w:rsidRPr="00426AF2" w:rsidRDefault="00F51A6B" w:rsidP="00E70469">
            <w:pPr>
              <w:pStyle w:val="Tablehead"/>
              <w:rPr>
                <w:lang w:val="en-US" w:eastAsia="ja-JP"/>
              </w:rPr>
            </w:pPr>
            <w:r w:rsidRPr="00426AF2">
              <w:rPr>
                <w:lang w:val="en-US" w:eastAsia="ja-JP"/>
              </w:rPr>
              <w:t>Related Recommendation and Reports</w:t>
            </w:r>
          </w:p>
        </w:tc>
      </w:tr>
      <w:tr w:rsidR="00F51A6B" w:rsidRPr="00A90D46" w:rsidTr="00E70469">
        <w:trPr>
          <w:jc w:val="center"/>
        </w:trPr>
        <w:tc>
          <w:tcPr>
            <w:tcW w:w="1526" w:type="dxa"/>
          </w:tcPr>
          <w:p w:rsidR="00F51A6B" w:rsidRPr="00A90D46" w:rsidRDefault="00F51A6B" w:rsidP="00A90D46">
            <w:pPr>
              <w:pStyle w:val="Tabletext"/>
              <w:jc w:val="center"/>
              <w:rPr>
                <w:lang w:val="en-US" w:eastAsia="ja-JP"/>
              </w:rPr>
            </w:pPr>
            <w:r w:rsidRPr="00A90D46">
              <w:rPr>
                <w:lang w:val="en-US"/>
              </w:rPr>
              <w:t>1.</w:t>
            </w:r>
            <w:r w:rsidRPr="00A90D46">
              <w:rPr>
                <w:lang w:val="en-US" w:eastAsia="ja-JP"/>
              </w:rPr>
              <w:t>15</w:t>
            </w:r>
          </w:p>
        </w:tc>
        <w:tc>
          <w:tcPr>
            <w:tcW w:w="2852" w:type="dxa"/>
          </w:tcPr>
          <w:p w:rsidR="00F51A6B" w:rsidRPr="00A90D46" w:rsidRDefault="00F51A6B" w:rsidP="00E70469">
            <w:pPr>
              <w:pStyle w:val="Tabletext"/>
              <w:rPr>
                <w:lang w:val="en-US"/>
              </w:rPr>
            </w:pPr>
            <w:r w:rsidRPr="00A90D46">
              <w:rPr>
                <w:lang w:val="en-US"/>
              </w:rPr>
              <w:t xml:space="preserve">Resolution </w:t>
            </w:r>
            <w:r w:rsidRPr="00A90D46">
              <w:rPr>
                <w:rFonts w:ascii="Times New Roman Bold" w:hAnsi="Times New Roman Bold" w:cs="Times New Roman Bold"/>
                <w:b/>
                <w:bCs/>
                <w:lang w:val="en-US"/>
              </w:rPr>
              <w:t>358</w:t>
            </w:r>
            <w:r w:rsidRPr="00A90D46">
              <w:rPr>
                <w:b/>
                <w:bCs/>
                <w:lang w:val="en-US" w:eastAsia="nl-NL"/>
              </w:rPr>
              <w:t xml:space="preserve"> (WRC</w:t>
            </w:r>
            <w:r w:rsidRPr="00A90D46">
              <w:rPr>
                <w:b/>
                <w:bCs/>
                <w:lang w:val="en-US" w:eastAsia="nl-NL"/>
              </w:rPr>
              <w:noBreakHyphen/>
              <w:t>12)</w:t>
            </w:r>
          </w:p>
        </w:tc>
        <w:tc>
          <w:tcPr>
            <w:tcW w:w="4944" w:type="dxa"/>
          </w:tcPr>
          <w:p w:rsidR="00F51A6B" w:rsidRPr="00A90D46" w:rsidRDefault="00F51A6B" w:rsidP="00E70469">
            <w:pPr>
              <w:pStyle w:val="Tabletext"/>
              <w:rPr>
                <w:lang w:val="en-US" w:eastAsia="ja-JP"/>
              </w:rPr>
            </w:pPr>
            <w:r w:rsidRPr="00A90D46">
              <w:rPr>
                <w:lang w:val="en-US" w:eastAsia="ja-JP"/>
              </w:rPr>
              <w:t xml:space="preserve">Recommendation </w:t>
            </w:r>
            <w:r w:rsidRPr="00A90D46">
              <w:rPr>
                <w:lang w:val="en-US"/>
              </w:rPr>
              <w:t xml:space="preserve">ITU-R </w:t>
            </w:r>
            <w:r w:rsidR="00A90D46" w:rsidRPr="00A90D46">
              <w:rPr>
                <w:lang w:val="en-US" w:eastAsia="ja-JP"/>
              </w:rPr>
              <w:t>M.1174-3</w:t>
            </w:r>
          </w:p>
          <w:p w:rsidR="00F51A6B" w:rsidRPr="00A90D46" w:rsidRDefault="00F51A6B" w:rsidP="00E70469">
            <w:pPr>
              <w:pStyle w:val="Tabletext"/>
              <w:rPr>
                <w:lang w:val="en-US" w:eastAsia="ja-JP"/>
              </w:rPr>
            </w:pPr>
            <w:r w:rsidRPr="00A90D46">
              <w:rPr>
                <w:lang w:val="en-US" w:eastAsia="ja-JP"/>
              </w:rPr>
              <w:t>Report ITU</w:t>
            </w:r>
            <w:r w:rsidRPr="00A90D46">
              <w:rPr>
                <w:lang w:val="en-US" w:eastAsia="ja-JP"/>
              </w:rPr>
              <w:noBreakHyphen/>
              <w:t>R M.2287-0</w:t>
            </w:r>
          </w:p>
        </w:tc>
      </w:tr>
      <w:tr w:rsidR="00F51A6B" w:rsidRPr="00A90D46" w:rsidTr="00E70469">
        <w:trPr>
          <w:trHeight w:val="210"/>
          <w:jc w:val="center"/>
        </w:trPr>
        <w:tc>
          <w:tcPr>
            <w:tcW w:w="1526" w:type="dxa"/>
          </w:tcPr>
          <w:p w:rsidR="00F51A6B" w:rsidRPr="00A90D46" w:rsidRDefault="00F51A6B" w:rsidP="00A90D46">
            <w:pPr>
              <w:pStyle w:val="Tabletext"/>
              <w:jc w:val="center"/>
              <w:rPr>
                <w:lang w:val="en-US" w:eastAsia="ja-JP"/>
              </w:rPr>
            </w:pPr>
            <w:r w:rsidRPr="00A90D46">
              <w:rPr>
                <w:lang w:val="en-US"/>
              </w:rPr>
              <w:t>1.</w:t>
            </w:r>
            <w:r w:rsidRPr="00A90D46">
              <w:rPr>
                <w:lang w:val="en-US" w:eastAsia="ja-JP"/>
              </w:rPr>
              <w:t>16</w:t>
            </w:r>
          </w:p>
        </w:tc>
        <w:tc>
          <w:tcPr>
            <w:tcW w:w="2852" w:type="dxa"/>
          </w:tcPr>
          <w:p w:rsidR="00F51A6B" w:rsidRPr="00A90D46" w:rsidRDefault="00F51A6B" w:rsidP="00E7046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US" w:eastAsia="ja-JP"/>
              </w:rPr>
            </w:pPr>
            <w:r w:rsidRPr="00A90D46">
              <w:rPr>
                <w:lang w:val="en-US"/>
              </w:rPr>
              <w:t xml:space="preserve">Resolution </w:t>
            </w:r>
            <w:r w:rsidRPr="00A90D46">
              <w:rPr>
                <w:rFonts w:ascii="Times New Roman Bold" w:hAnsi="Times New Roman Bold" w:cs="Times New Roman Bold"/>
                <w:b/>
                <w:bCs/>
                <w:lang w:val="en-US"/>
              </w:rPr>
              <w:t>360</w:t>
            </w:r>
            <w:r w:rsidRPr="00A90D46">
              <w:rPr>
                <w:b/>
                <w:bCs/>
                <w:color w:val="000000"/>
                <w:lang w:val="en-US" w:eastAsia="nl-NL"/>
              </w:rPr>
              <w:t xml:space="preserve"> </w:t>
            </w:r>
            <w:r w:rsidRPr="00A90D46">
              <w:rPr>
                <w:b/>
                <w:bCs/>
                <w:lang w:val="en-US"/>
              </w:rPr>
              <w:t>(WRC</w:t>
            </w:r>
            <w:r w:rsidRPr="00A90D46">
              <w:rPr>
                <w:b/>
                <w:bCs/>
                <w:lang w:val="en-US"/>
              </w:rPr>
              <w:noBreakHyphen/>
              <w:t>12)</w:t>
            </w:r>
          </w:p>
        </w:tc>
        <w:tc>
          <w:tcPr>
            <w:tcW w:w="4944" w:type="dxa"/>
          </w:tcPr>
          <w:p w:rsidR="00F51A6B" w:rsidRPr="00A90D46" w:rsidRDefault="00F51A6B" w:rsidP="00E70469">
            <w:pPr>
              <w:pStyle w:val="Tabletext"/>
              <w:rPr>
                <w:lang w:val="en-US" w:eastAsia="ja-JP"/>
              </w:rPr>
            </w:pPr>
            <w:r w:rsidRPr="00A90D46">
              <w:rPr>
                <w:lang w:val="en-US" w:eastAsia="ja-JP"/>
              </w:rPr>
              <w:t xml:space="preserve">Recommendation </w:t>
            </w:r>
            <w:r w:rsidRPr="00A90D46">
              <w:rPr>
                <w:lang w:val="en-US"/>
              </w:rPr>
              <w:t xml:space="preserve">ITU-R </w:t>
            </w:r>
            <w:r w:rsidR="00A90D46" w:rsidRPr="00A90D46">
              <w:rPr>
                <w:lang w:val="en-US" w:eastAsia="ja-JP"/>
              </w:rPr>
              <w:t>M.1371-5</w:t>
            </w:r>
          </w:p>
          <w:p w:rsidR="00F51A6B" w:rsidRPr="00A90D46" w:rsidRDefault="00F51A6B" w:rsidP="00CE15EB">
            <w:pPr>
              <w:pStyle w:val="Tabletext"/>
              <w:rPr>
                <w:lang w:val="en-US" w:eastAsia="ja-JP"/>
              </w:rPr>
            </w:pPr>
            <w:r w:rsidRPr="00A90D46">
              <w:rPr>
                <w:lang w:val="en-US" w:eastAsia="ja-JP"/>
              </w:rPr>
              <w:t>Draft new Recommendation ITU-R M.[VDES]</w:t>
            </w:r>
            <w:r w:rsidRPr="00A90D46">
              <w:rPr>
                <w:rStyle w:val="FootnoteReference"/>
                <w:lang w:val="en-US"/>
              </w:rPr>
              <w:t>(*)</w:t>
            </w:r>
          </w:p>
          <w:p w:rsidR="00F51A6B" w:rsidRPr="00A90D46" w:rsidRDefault="00F51A6B" w:rsidP="00E70469">
            <w:pPr>
              <w:pStyle w:val="Tabletext"/>
              <w:rPr>
                <w:lang w:val="en-US" w:eastAsia="ja-JP"/>
              </w:rPr>
            </w:pPr>
            <w:r w:rsidRPr="00A90D46">
              <w:rPr>
                <w:lang w:val="en-US" w:eastAsia="ja-JP"/>
              </w:rPr>
              <w:t>Report ITU</w:t>
            </w:r>
            <w:r w:rsidRPr="00A90D46">
              <w:rPr>
                <w:lang w:val="en-US" w:eastAsia="ja-JP"/>
              </w:rPr>
              <w:noBreakHyphen/>
              <w:t xml:space="preserve">R </w:t>
            </w:r>
            <w:r w:rsidR="00A90D46" w:rsidRPr="00A90D46">
              <w:rPr>
                <w:lang w:val="en-US" w:eastAsia="ja-JP"/>
              </w:rPr>
              <w:t>M.2231-1, Report ITU</w:t>
            </w:r>
            <w:r w:rsidR="00A90D46" w:rsidRPr="00A90D46">
              <w:rPr>
                <w:lang w:val="en-US" w:eastAsia="ja-JP"/>
              </w:rPr>
              <w:noBreakHyphen/>
              <w:t>R M.2317-0</w:t>
            </w:r>
          </w:p>
          <w:p w:rsidR="00F51A6B" w:rsidRPr="00A90D46" w:rsidRDefault="00F51A6B" w:rsidP="00E70469">
            <w:pPr>
              <w:pStyle w:val="Tabletext"/>
              <w:rPr>
                <w:lang w:val="en-US" w:eastAsia="ja-JP"/>
              </w:rPr>
            </w:pPr>
            <w:r w:rsidRPr="00A90D46">
              <w:rPr>
                <w:lang w:val="en-US" w:eastAsia="ja-JP"/>
              </w:rPr>
              <w:t>Report IT</w:t>
            </w:r>
            <w:r w:rsidR="00A90D46" w:rsidRPr="00A90D46">
              <w:rPr>
                <w:lang w:val="en-US" w:eastAsia="ja-JP"/>
              </w:rPr>
              <w:t>U-R M.2369, Report ITU-R M.2371</w:t>
            </w:r>
          </w:p>
          <w:p w:rsidR="00F51A6B" w:rsidRPr="00A90D46" w:rsidRDefault="00F51A6B" w:rsidP="00E70469">
            <w:pPr>
              <w:pStyle w:val="Tabletext"/>
              <w:rPr>
                <w:lang w:val="en-US" w:eastAsia="ja-JP"/>
              </w:rPr>
            </w:pPr>
            <w:r w:rsidRPr="00A90D46">
              <w:rPr>
                <w:lang w:val="en-US" w:eastAsia="ja-JP"/>
              </w:rPr>
              <w:t>Report ITU-R M.2372</w:t>
            </w:r>
          </w:p>
        </w:tc>
      </w:tr>
      <w:tr w:rsidR="00F51A6B" w:rsidRPr="00A90D46" w:rsidTr="00E70469">
        <w:trPr>
          <w:jc w:val="center"/>
        </w:trPr>
        <w:tc>
          <w:tcPr>
            <w:tcW w:w="1526" w:type="dxa"/>
            <w:tcBorders>
              <w:bottom w:val="single" w:sz="4" w:space="0" w:color="auto"/>
            </w:tcBorders>
          </w:tcPr>
          <w:p w:rsidR="00F51A6B" w:rsidRPr="00A90D46" w:rsidRDefault="00F51A6B" w:rsidP="00A90D46">
            <w:pPr>
              <w:pStyle w:val="Tabletext"/>
              <w:jc w:val="center"/>
              <w:rPr>
                <w:lang w:val="en-US" w:eastAsia="ja-JP"/>
              </w:rPr>
            </w:pPr>
            <w:r w:rsidRPr="00A90D46">
              <w:rPr>
                <w:lang w:val="en-US"/>
              </w:rPr>
              <w:t>1.</w:t>
            </w:r>
            <w:r w:rsidRPr="00A90D46">
              <w:rPr>
                <w:lang w:val="en-US" w:eastAsia="ja-JP"/>
              </w:rPr>
              <w:t>17</w:t>
            </w:r>
          </w:p>
        </w:tc>
        <w:tc>
          <w:tcPr>
            <w:tcW w:w="2852" w:type="dxa"/>
            <w:tcBorders>
              <w:bottom w:val="single" w:sz="4" w:space="0" w:color="auto"/>
            </w:tcBorders>
          </w:tcPr>
          <w:p w:rsidR="00F51A6B" w:rsidRPr="00A90D46" w:rsidRDefault="00F51A6B" w:rsidP="00E70469">
            <w:pPr>
              <w:pStyle w:val="Tabletext"/>
              <w:rPr>
                <w:lang w:val="en-US" w:eastAsia="ja-JP"/>
              </w:rPr>
            </w:pPr>
            <w:r w:rsidRPr="00A90D46">
              <w:rPr>
                <w:lang w:val="en-US"/>
              </w:rPr>
              <w:t xml:space="preserve">Resolution </w:t>
            </w:r>
            <w:r w:rsidRPr="00A90D46">
              <w:rPr>
                <w:rFonts w:ascii="Times New Roman Bold" w:hAnsi="Times New Roman Bold" w:cs="Times New Roman Bold"/>
                <w:b/>
                <w:bCs/>
                <w:lang w:val="en-US"/>
              </w:rPr>
              <w:t xml:space="preserve">423 </w:t>
            </w:r>
            <w:r w:rsidRPr="00A90D46">
              <w:rPr>
                <w:b/>
                <w:bCs/>
                <w:lang w:val="en-US"/>
              </w:rPr>
              <w:t>(WRC</w:t>
            </w:r>
            <w:r w:rsidRPr="00A90D46">
              <w:rPr>
                <w:b/>
                <w:bCs/>
                <w:lang w:val="en-US"/>
              </w:rPr>
              <w:noBreakHyphen/>
              <w:t>12)</w:t>
            </w:r>
          </w:p>
        </w:tc>
        <w:tc>
          <w:tcPr>
            <w:tcW w:w="4944" w:type="dxa"/>
            <w:tcBorders>
              <w:bottom w:val="single" w:sz="4" w:space="0" w:color="auto"/>
            </w:tcBorders>
          </w:tcPr>
          <w:p w:rsidR="00A90D46" w:rsidRPr="0081326D" w:rsidRDefault="00F51A6B" w:rsidP="00E70469">
            <w:pPr>
              <w:pStyle w:val="Tabletext"/>
              <w:rPr>
                <w:lang w:val="fr-CH" w:eastAsia="ja-JP"/>
              </w:rPr>
            </w:pPr>
            <w:r w:rsidRPr="0081326D">
              <w:rPr>
                <w:lang w:val="fr-CH" w:eastAsia="ja-JP"/>
              </w:rPr>
              <w:t xml:space="preserve">Recommendation </w:t>
            </w:r>
            <w:r w:rsidRPr="0081326D">
              <w:rPr>
                <w:lang w:val="fr-CH"/>
              </w:rPr>
              <w:t xml:space="preserve">ITU-R </w:t>
            </w:r>
            <w:r w:rsidR="00A90D46" w:rsidRPr="0081326D">
              <w:rPr>
                <w:lang w:val="fr-CH" w:eastAsia="ja-JP"/>
              </w:rPr>
              <w:t>M.2059-0</w:t>
            </w:r>
          </w:p>
          <w:p w:rsidR="00F51A6B" w:rsidRPr="0081326D" w:rsidRDefault="00F51A6B" w:rsidP="00E70469">
            <w:pPr>
              <w:pStyle w:val="Tabletext"/>
              <w:rPr>
                <w:lang w:val="fr-CH" w:eastAsia="ja-JP"/>
              </w:rPr>
            </w:pPr>
            <w:r w:rsidRPr="0081326D">
              <w:rPr>
                <w:lang w:val="fr-CH" w:eastAsia="ja-JP"/>
              </w:rPr>
              <w:t>Recommendation </w:t>
            </w:r>
            <w:r w:rsidRPr="0081326D">
              <w:rPr>
                <w:lang w:val="fr-CH"/>
              </w:rPr>
              <w:t xml:space="preserve">ITU-R </w:t>
            </w:r>
            <w:r w:rsidR="00A90D46" w:rsidRPr="0081326D">
              <w:rPr>
                <w:lang w:val="fr-CH" w:eastAsia="ja-JP"/>
              </w:rPr>
              <w:t>M.2067-0</w:t>
            </w:r>
          </w:p>
          <w:p w:rsidR="00F51A6B" w:rsidRPr="00A90D46" w:rsidRDefault="00F51A6B" w:rsidP="00E70469">
            <w:pPr>
              <w:pStyle w:val="Tabletext"/>
              <w:rPr>
                <w:lang w:val="en-US" w:eastAsia="ja-JP"/>
              </w:rPr>
            </w:pPr>
            <w:r w:rsidRPr="00A90D46">
              <w:rPr>
                <w:lang w:val="en-US" w:eastAsia="ja-JP"/>
              </w:rPr>
              <w:t xml:space="preserve">Recommendation </w:t>
            </w:r>
            <w:r w:rsidRPr="00A90D46">
              <w:rPr>
                <w:lang w:val="en-US"/>
              </w:rPr>
              <w:t xml:space="preserve">ITU-R </w:t>
            </w:r>
            <w:r w:rsidRPr="00A90D46">
              <w:rPr>
                <w:lang w:val="en-US" w:eastAsia="ja-JP"/>
              </w:rPr>
              <w:t>M.2085</w:t>
            </w:r>
          </w:p>
          <w:p w:rsidR="00F51A6B" w:rsidRPr="00A90D46" w:rsidRDefault="00F51A6B" w:rsidP="00E70469">
            <w:pPr>
              <w:pStyle w:val="Tabletext"/>
              <w:rPr>
                <w:lang w:val="en-US" w:eastAsia="ja-JP"/>
              </w:rPr>
            </w:pPr>
            <w:r w:rsidRPr="00A90D46">
              <w:rPr>
                <w:lang w:val="en-US" w:eastAsia="ja-JP"/>
              </w:rPr>
              <w:t>Report ITU</w:t>
            </w:r>
            <w:r w:rsidRPr="00A90D46">
              <w:rPr>
                <w:lang w:val="en-US" w:eastAsia="ja-JP"/>
              </w:rPr>
              <w:noBreakHyphen/>
              <w:t>R M.</w:t>
            </w:r>
            <w:r w:rsidR="00A90D46" w:rsidRPr="00A90D46">
              <w:rPr>
                <w:lang w:val="en-US" w:eastAsia="ja-JP"/>
              </w:rPr>
              <w:t>2283-0, Report ITU</w:t>
            </w:r>
            <w:r w:rsidR="00A90D46" w:rsidRPr="00A90D46">
              <w:rPr>
                <w:lang w:val="en-US" w:eastAsia="ja-JP"/>
              </w:rPr>
              <w:noBreakHyphen/>
              <w:t>R M.2318-0</w:t>
            </w:r>
          </w:p>
          <w:p w:rsidR="00F51A6B" w:rsidRPr="00A90D46" w:rsidRDefault="00F51A6B" w:rsidP="00E70469">
            <w:pPr>
              <w:pStyle w:val="Tabletext"/>
              <w:rPr>
                <w:szCs w:val="22"/>
                <w:lang w:val="en-US" w:eastAsia="ja-JP"/>
              </w:rPr>
            </w:pPr>
            <w:r w:rsidRPr="00A90D46">
              <w:rPr>
                <w:lang w:val="en-US" w:eastAsia="ja-JP"/>
              </w:rPr>
              <w:t>Report ITU</w:t>
            </w:r>
            <w:r w:rsidRPr="00A90D46">
              <w:rPr>
                <w:lang w:val="en-US" w:eastAsia="ja-JP"/>
              </w:rPr>
              <w:noBreakHyphen/>
              <w:t>R M.2319-0</w:t>
            </w:r>
          </w:p>
        </w:tc>
      </w:tr>
      <w:tr w:rsidR="00F51A6B" w:rsidRPr="00A90D46" w:rsidTr="00CE15EB">
        <w:trPr>
          <w:jc w:val="center"/>
        </w:trPr>
        <w:tc>
          <w:tcPr>
            <w:tcW w:w="1526" w:type="dxa"/>
            <w:tcBorders>
              <w:bottom w:val="single" w:sz="4" w:space="0" w:color="auto"/>
            </w:tcBorders>
          </w:tcPr>
          <w:p w:rsidR="00F51A6B" w:rsidRPr="00A90D46" w:rsidRDefault="00F51A6B" w:rsidP="00A90D46">
            <w:pPr>
              <w:pStyle w:val="Tabletext"/>
              <w:jc w:val="center"/>
              <w:rPr>
                <w:lang w:val="en-US" w:eastAsia="ja-JP"/>
              </w:rPr>
            </w:pPr>
            <w:r w:rsidRPr="00A90D46">
              <w:rPr>
                <w:lang w:val="en-US" w:eastAsia="ja-JP"/>
              </w:rPr>
              <w:t>1.18</w:t>
            </w:r>
          </w:p>
        </w:tc>
        <w:tc>
          <w:tcPr>
            <w:tcW w:w="2852" w:type="dxa"/>
            <w:tcBorders>
              <w:bottom w:val="single" w:sz="4" w:space="0" w:color="auto"/>
            </w:tcBorders>
          </w:tcPr>
          <w:p w:rsidR="00F51A6B" w:rsidRPr="00A90D46" w:rsidRDefault="00F51A6B" w:rsidP="00E70469">
            <w:pPr>
              <w:pStyle w:val="Tabletext"/>
              <w:rPr>
                <w:lang w:val="en-US" w:eastAsia="ja-JP"/>
              </w:rPr>
            </w:pPr>
            <w:r w:rsidRPr="00A90D46">
              <w:rPr>
                <w:lang w:val="en-US"/>
              </w:rPr>
              <w:t xml:space="preserve">Resolution </w:t>
            </w:r>
            <w:r w:rsidRPr="00A90D46">
              <w:rPr>
                <w:rFonts w:ascii="Times New Roman Bold" w:hAnsi="Times New Roman Bold" w:cs="Times New Roman Bold"/>
                <w:b/>
                <w:bCs/>
                <w:lang w:val="en-US"/>
              </w:rPr>
              <w:t>654</w:t>
            </w:r>
            <w:r w:rsidRPr="00A90D46">
              <w:rPr>
                <w:b/>
                <w:bCs/>
                <w:lang w:val="en-US"/>
              </w:rPr>
              <w:t xml:space="preserve"> (WRC</w:t>
            </w:r>
            <w:r w:rsidRPr="00A90D46">
              <w:rPr>
                <w:b/>
                <w:bCs/>
                <w:lang w:val="en-US"/>
              </w:rPr>
              <w:noBreakHyphen/>
              <w:t>12)</w:t>
            </w:r>
          </w:p>
        </w:tc>
        <w:tc>
          <w:tcPr>
            <w:tcW w:w="4944" w:type="dxa"/>
            <w:tcBorders>
              <w:bottom w:val="single" w:sz="4" w:space="0" w:color="auto"/>
            </w:tcBorders>
          </w:tcPr>
          <w:p w:rsidR="00CE15EB" w:rsidRPr="00A90D46" w:rsidRDefault="00F51A6B" w:rsidP="00CE15EB">
            <w:pPr>
              <w:pStyle w:val="Tabletext"/>
              <w:rPr>
                <w:lang w:val="en-US" w:eastAsia="ja-JP"/>
              </w:rPr>
            </w:pPr>
            <w:r w:rsidRPr="00A90D46">
              <w:rPr>
                <w:lang w:val="en-US" w:eastAsia="ja-JP"/>
              </w:rPr>
              <w:t>Report ITU</w:t>
            </w:r>
            <w:r w:rsidRPr="00A90D46">
              <w:rPr>
                <w:lang w:val="en-US" w:eastAsia="ja-JP"/>
              </w:rPr>
              <w:noBreakHyphen/>
              <w:t>R M.2322-0</w:t>
            </w:r>
          </w:p>
        </w:tc>
      </w:tr>
      <w:tr w:rsidR="00CE15EB" w:rsidRPr="00A90D46" w:rsidTr="00CE15EB">
        <w:trPr>
          <w:jc w:val="center"/>
        </w:trPr>
        <w:tc>
          <w:tcPr>
            <w:tcW w:w="9322" w:type="dxa"/>
            <w:gridSpan w:val="3"/>
            <w:tcBorders>
              <w:top w:val="single" w:sz="4" w:space="0" w:color="auto"/>
              <w:left w:val="nil"/>
              <w:bottom w:val="nil"/>
              <w:right w:val="nil"/>
            </w:tcBorders>
          </w:tcPr>
          <w:p w:rsidR="00CE15EB" w:rsidRPr="00A90D46" w:rsidRDefault="00CE15EB" w:rsidP="00CE15EB">
            <w:pPr>
              <w:pStyle w:val="Tablelegend"/>
              <w:rPr>
                <w:lang w:val="en-US" w:eastAsia="ja-JP"/>
              </w:rPr>
            </w:pPr>
            <w:r w:rsidRPr="00A90D46">
              <w:rPr>
                <w:rStyle w:val="FootnoteReference"/>
                <w:lang w:val="en-US"/>
              </w:rPr>
              <w:t>(*)</w:t>
            </w:r>
            <w:r w:rsidRPr="00A90D46">
              <w:rPr>
                <w:lang w:val="en-US" w:eastAsia="ja-JP"/>
              </w:rPr>
              <w:tab/>
              <w:t xml:space="preserve">This draft new Recommendation is sent to the RA-15 for consideration (see Document </w:t>
            </w:r>
            <w:hyperlink r:id="rId23" w:history="1">
              <w:r w:rsidRPr="00A90D46">
                <w:rPr>
                  <w:rStyle w:val="Hyperlink"/>
                  <w:szCs w:val="16"/>
                  <w:lang w:val="en-US" w:eastAsia="ja-JP"/>
                </w:rPr>
                <w:t>5/1007</w:t>
              </w:r>
            </w:hyperlink>
            <w:r w:rsidRPr="00A90D46">
              <w:rPr>
                <w:lang w:val="en-US" w:eastAsia="ja-JP"/>
              </w:rPr>
              <w:t>).</w:t>
            </w:r>
          </w:p>
        </w:tc>
      </w:tr>
    </w:tbl>
    <w:p w:rsidR="00F51A6B" w:rsidRPr="00A90D46" w:rsidRDefault="00F51A6B" w:rsidP="00052DE0">
      <w:pPr>
        <w:pStyle w:val="TableNo"/>
        <w:rPr>
          <w:lang w:val="en-US" w:eastAsia="ja-JP"/>
        </w:rPr>
      </w:pPr>
      <w:r w:rsidRPr="00A90D46">
        <w:rPr>
          <w:lang w:val="en-US"/>
        </w:rPr>
        <w:t>Table</w:t>
      </w:r>
      <w:r w:rsidRPr="00A90D46">
        <w:rPr>
          <w:lang w:val="en-US" w:eastAsia="ja-JP"/>
        </w:rPr>
        <w:t xml:space="preserve"> 2-2</w:t>
      </w:r>
    </w:p>
    <w:p w:rsidR="00F51A6B" w:rsidRPr="00A90D46" w:rsidRDefault="00F51A6B" w:rsidP="00F51A6B">
      <w:pPr>
        <w:pStyle w:val="Tabletitle"/>
        <w:rPr>
          <w:lang w:val="en-US" w:eastAsia="ja-JP"/>
        </w:rPr>
      </w:pPr>
      <w:r w:rsidRPr="00A90D46">
        <w:rPr>
          <w:lang w:val="en-US"/>
        </w:rPr>
        <w:t>WRC</w:t>
      </w:r>
      <w:r w:rsidRPr="00A90D46">
        <w:rPr>
          <w:lang w:val="en-US"/>
        </w:rPr>
        <w:noBreakHyphen/>
        <w:t>related outputs produced by Working Party 5B</w:t>
      </w:r>
      <w:r w:rsidRPr="00A90D46">
        <w:rPr>
          <w:lang w:val="en-US" w:eastAsia="ja-JP"/>
        </w:rPr>
        <w:t xml:space="preserve"> as the contributing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52"/>
        <w:gridCol w:w="4944"/>
      </w:tblGrid>
      <w:tr w:rsidR="00F51A6B" w:rsidRPr="00A90D46" w:rsidTr="00E70469">
        <w:trPr>
          <w:jc w:val="center"/>
        </w:trPr>
        <w:tc>
          <w:tcPr>
            <w:tcW w:w="1526" w:type="dxa"/>
          </w:tcPr>
          <w:p w:rsidR="00F51A6B" w:rsidRPr="00A90D46" w:rsidRDefault="00F51A6B" w:rsidP="00E70469">
            <w:pPr>
              <w:pStyle w:val="Tablehead"/>
              <w:rPr>
                <w:lang w:val="en-US"/>
              </w:rPr>
            </w:pPr>
            <w:r w:rsidRPr="00A90D46">
              <w:rPr>
                <w:lang w:val="en-US"/>
              </w:rPr>
              <w:t>Agenda item </w:t>
            </w:r>
          </w:p>
        </w:tc>
        <w:tc>
          <w:tcPr>
            <w:tcW w:w="2852" w:type="dxa"/>
          </w:tcPr>
          <w:p w:rsidR="00F51A6B" w:rsidRPr="00A90D46" w:rsidRDefault="00F51A6B" w:rsidP="00E70469">
            <w:pPr>
              <w:pStyle w:val="Tablehead"/>
              <w:rPr>
                <w:lang w:val="en-US" w:eastAsia="ja-JP"/>
              </w:rPr>
            </w:pPr>
            <w:r w:rsidRPr="00A90D46">
              <w:rPr>
                <w:lang w:val="en-US"/>
              </w:rPr>
              <w:t>WRC Resolution</w:t>
            </w:r>
            <w:r w:rsidRPr="00A90D46">
              <w:rPr>
                <w:lang w:val="en-US" w:eastAsia="ja-JP"/>
              </w:rPr>
              <w:t>s</w:t>
            </w:r>
          </w:p>
        </w:tc>
        <w:tc>
          <w:tcPr>
            <w:tcW w:w="4944" w:type="dxa"/>
          </w:tcPr>
          <w:p w:rsidR="00F51A6B" w:rsidRPr="00A90D46" w:rsidRDefault="00F51A6B" w:rsidP="00E70469">
            <w:pPr>
              <w:pStyle w:val="Tablehead"/>
              <w:rPr>
                <w:lang w:val="en-US" w:eastAsia="ja-JP"/>
              </w:rPr>
            </w:pPr>
            <w:r w:rsidRPr="00A90D46">
              <w:rPr>
                <w:lang w:val="en-US" w:eastAsia="ja-JP"/>
              </w:rPr>
              <w:t>Related Recommendation and Reports</w:t>
            </w:r>
          </w:p>
        </w:tc>
      </w:tr>
      <w:tr w:rsidR="00F51A6B" w:rsidRPr="00A90D46" w:rsidTr="00E70469">
        <w:trPr>
          <w:jc w:val="center"/>
        </w:trPr>
        <w:tc>
          <w:tcPr>
            <w:tcW w:w="1526" w:type="dxa"/>
          </w:tcPr>
          <w:p w:rsidR="00F51A6B" w:rsidRPr="00A90D46" w:rsidRDefault="00F51A6B" w:rsidP="00A90D46">
            <w:pPr>
              <w:pStyle w:val="Tabletext"/>
              <w:jc w:val="center"/>
              <w:rPr>
                <w:lang w:val="en-US" w:eastAsia="ja-JP"/>
              </w:rPr>
            </w:pPr>
            <w:r w:rsidRPr="00A90D46">
              <w:rPr>
                <w:lang w:val="en-US" w:eastAsia="ja-JP"/>
              </w:rPr>
              <w:t>1.1</w:t>
            </w:r>
          </w:p>
        </w:tc>
        <w:tc>
          <w:tcPr>
            <w:tcW w:w="2852" w:type="dxa"/>
          </w:tcPr>
          <w:p w:rsidR="00F51A6B" w:rsidRPr="00A90D46" w:rsidRDefault="00F51A6B" w:rsidP="00E7046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US" w:eastAsia="ja-JP"/>
              </w:rPr>
            </w:pPr>
            <w:r w:rsidRPr="00A90D46">
              <w:rPr>
                <w:lang w:val="en-US"/>
              </w:rPr>
              <w:t xml:space="preserve">Resolution </w:t>
            </w:r>
            <w:r w:rsidRPr="00A90D46">
              <w:rPr>
                <w:rFonts w:ascii="Times New Roman Bold" w:hAnsi="Times New Roman Bold" w:cs="Times New Roman Bold"/>
                <w:b/>
                <w:bCs/>
                <w:lang w:val="en-US" w:eastAsia="ja-JP"/>
              </w:rPr>
              <w:t>233</w:t>
            </w:r>
            <w:r w:rsidRPr="00A90D46">
              <w:rPr>
                <w:b/>
                <w:bCs/>
                <w:lang w:val="en-US"/>
              </w:rPr>
              <w:t xml:space="preserve"> (WRC</w:t>
            </w:r>
            <w:r w:rsidRPr="00A90D46">
              <w:rPr>
                <w:b/>
                <w:bCs/>
                <w:lang w:val="en-US"/>
              </w:rPr>
              <w:noBreakHyphen/>
              <w:t>12)</w:t>
            </w:r>
          </w:p>
        </w:tc>
        <w:tc>
          <w:tcPr>
            <w:tcW w:w="4944" w:type="dxa"/>
          </w:tcPr>
          <w:p w:rsidR="00A90D46" w:rsidRPr="0081326D" w:rsidRDefault="00F51A6B" w:rsidP="00E70469">
            <w:pPr>
              <w:pStyle w:val="Tabletext"/>
              <w:rPr>
                <w:lang w:val="fr-CH" w:eastAsia="ja-JP"/>
              </w:rPr>
            </w:pPr>
            <w:r w:rsidRPr="0081326D">
              <w:rPr>
                <w:lang w:val="fr-CH" w:eastAsia="ja-JP"/>
              </w:rPr>
              <w:t xml:space="preserve">Recommendation </w:t>
            </w:r>
            <w:r w:rsidRPr="0081326D">
              <w:rPr>
                <w:lang w:val="fr-CH"/>
              </w:rPr>
              <w:t xml:space="preserve">ITU-R </w:t>
            </w:r>
            <w:r w:rsidR="00A90D46" w:rsidRPr="0081326D">
              <w:rPr>
                <w:lang w:val="fr-CH" w:eastAsia="ja-JP"/>
              </w:rPr>
              <w:t>M.1464-2</w:t>
            </w:r>
          </w:p>
          <w:p w:rsidR="00F51A6B" w:rsidRPr="0081326D" w:rsidRDefault="00F51A6B" w:rsidP="00E70469">
            <w:pPr>
              <w:pStyle w:val="Tabletext"/>
              <w:rPr>
                <w:lang w:val="fr-CH" w:eastAsia="ja-JP"/>
              </w:rPr>
            </w:pPr>
            <w:r w:rsidRPr="0081326D">
              <w:rPr>
                <w:lang w:val="fr-CH" w:eastAsia="ja-JP"/>
              </w:rPr>
              <w:t>Recommendation </w:t>
            </w:r>
            <w:r w:rsidRPr="0081326D">
              <w:rPr>
                <w:lang w:val="fr-CH"/>
              </w:rPr>
              <w:t xml:space="preserve">ITU-R </w:t>
            </w:r>
            <w:r w:rsidRPr="0081326D">
              <w:rPr>
                <w:lang w:val="fr-CH" w:eastAsia="ja-JP"/>
              </w:rPr>
              <w:t>M.1465-2</w:t>
            </w:r>
          </w:p>
          <w:p w:rsidR="00F51A6B" w:rsidRPr="00A90D46" w:rsidRDefault="00F51A6B" w:rsidP="00E70469">
            <w:pPr>
              <w:pStyle w:val="Tabletext"/>
              <w:rPr>
                <w:lang w:val="en-US" w:eastAsia="ja-JP"/>
              </w:rPr>
            </w:pPr>
            <w:r w:rsidRPr="00A90D46">
              <w:rPr>
                <w:lang w:val="en-US" w:eastAsia="ja-JP"/>
              </w:rPr>
              <w:t>Report ITU</w:t>
            </w:r>
            <w:r w:rsidRPr="00A90D46">
              <w:rPr>
                <w:lang w:val="en-US" w:eastAsia="ja-JP"/>
              </w:rPr>
              <w:noBreakHyphen/>
              <w:t>R M.2286-0</w:t>
            </w:r>
          </w:p>
        </w:tc>
      </w:tr>
      <w:tr w:rsidR="00F51A6B" w:rsidRPr="00A90D46" w:rsidTr="00E70469">
        <w:trPr>
          <w:jc w:val="center"/>
        </w:trPr>
        <w:tc>
          <w:tcPr>
            <w:tcW w:w="1526" w:type="dxa"/>
          </w:tcPr>
          <w:p w:rsidR="00F51A6B" w:rsidRPr="00A90D46" w:rsidRDefault="00F51A6B" w:rsidP="00A90D46">
            <w:pPr>
              <w:pStyle w:val="Tabletext"/>
              <w:jc w:val="center"/>
              <w:rPr>
                <w:lang w:val="en-US" w:eastAsia="ja-JP"/>
              </w:rPr>
            </w:pPr>
            <w:r w:rsidRPr="00A90D46">
              <w:rPr>
                <w:lang w:val="en-US" w:eastAsia="ja-JP"/>
              </w:rPr>
              <w:t>1.6</w:t>
            </w:r>
          </w:p>
        </w:tc>
        <w:tc>
          <w:tcPr>
            <w:tcW w:w="2852" w:type="dxa"/>
          </w:tcPr>
          <w:p w:rsidR="00F51A6B" w:rsidRPr="00A90D46" w:rsidRDefault="00F51A6B" w:rsidP="00E7046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US"/>
              </w:rPr>
            </w:pPr>
            <w:r w:rsidRPr="00A90D46">
              <w:rPr>
                <w:lang w:val="en-US"/>
              </w:rPr>
              <w:t xml:space="preserve">Resolution </w:t>
            </w:r>
            <w:r w:rsidRPr="00A90D46">
              <w:rPr>
                <w:rFonts w:ascii="Times New Roman Bold" w:eastAsia="SimSun" w:hAnsi="Times New Roman Bold" w:cs="Times New Roman Bold"/>
                <w:b/>
                <w:bCs/>
                <w:lang w:val="en-US"/>
              </w:rPr>
              <w:t xml:space="preserve">151 </w:t>
            </w:r>
            <w:r w:rsidRPr="00A90D46">
              <w:rPr>
                <w:b/>
                <w:bCs/>
                <w:lang w:val="en-US"/>
              </w:rPr>
              <w:t>(WRC</w:t>
            </w:r>
            <w:r w:rsidRPr="00A90D46">
              <w:rPr>
                <w:b/>
                <w:bCs/>
                <w:lang w:val="en-US"/>
              </w:rPr>
              <w:noBreakHyphen/>
              <w:t>12)</w:t>
            </w:r>
          </w:p>
          <w:p w:rsidR="00F51A6B" w:rsidRPr="00A90D46" w:rsidRDefault="00F51A6B" w:rsidP="00E7046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US" w:eastAsia="ja-JP"/>
              </w:rPr>
            </w:pPr>
            <w:r w:rsidRPr="00A90D46">
              <w:rPr>
                <w:lang w:val="en-US"/>
              </w:rPr>
              <w:t xml:space="preserve">Resolution </w:t>
            </w:r>
            <w:r w:rsidRPr="00A90D46">
              <w:rPr>
                <w:rFonts w:ascii="Times New Roman Bold" w:eastAsia="SimSun" w:hAnsi="Times New Roman Bold" w:cs="Times New Roman Bold"/>
                <w:b/>
                <w:bCs/>
                <w:lang w:val="en-US"/>
              </w:rPr>
              <w:t>15</w:t>
            </w:r>
            <w:r w:rsidRPr="00A90D46">
              <w:rPr>
                <w:rFonts w:ascii="Times New Roman Bold" w:hAnsi="Times New Roman Bold" w:cs="Times New Roman Bold"/>
                <w:b/>
                <w:bCs/>
                <w:lang w:val="en-US" w:eastAsia="ja-JP"/>
              </w:rPr>
              <w:t>2</w:t>
            </w:r>
            <w:r w:rsidRPr="00A90D46">
              <w:rPr>
                <w:rFonts w:ascii="Times New Roman Bold" w:eastAsia="SimSun" w:hAnsi="Times New Roman Bold" w:cs="Times New Roman Bold"/>
                <w:b/>
                <w:bCs/>
                <w:lang w:val="en-US"/>
              </w:rPr>
              <w:t xml:space="preserve"> </w:t>
            </w:r>
            <w:r w:rsidRPr="00A90D46">
              <w:rPr>
                <w:b/>
                <w:bCs/>
                <w:lang w:val="en-US"/>
              </w:rPr>
              <w:t>(WRC</w:t>
            </w:r>
            <w:r w:rsidRPr="00A90D46">
              <w:rPr>
                <w:b/>
                <w:bCs/>
                <w:lang w:val="en-US"/>
              </w:rPr>
              <w:noBreakHyphen/>
              <w:t>12)</w:t>
            </w:r>
          </w:p>
        </w:tc>
        <w:tc>
          <w:tcPr>
            <w:tcW w:w="4944" w:type="dxa"/>
          </w:tcPr>
          <w:p w:rsidR="00F51A6B" w:rsidRPr="00A90D46" w:rsidRDefault="00F51A6B" w:rsidP="00052DE0">
            <w:pPr>
              <w:pStyle w:val="Tabletext"/>
              <w:rPr>
                <w:lang w:val="en-US" w:eastAsia="ja-JP"/>
              </w:rPr>
            </w:pPr>
            <w:r w:rsidRPr="00A90D46">
              <w:rPr>
                <w:lang w:val="en-US" w:eastAsia="ja-JP"/>
              </w:rPr>
              <w:t>Draft new R</w:t>
            </w:r>
            <w:r w:rsidR="00F5203A" w:rsidRPr="00A90D46">
              <w:rPr>
                <w:lang w:val="en-US" w:eastAsia="ja-JP"/>
              </w:rPr>
              <w:t>ecommendation ITU-R M.[AMS</w:t>
            </w:r>
            <w:r w:rsidR="00F5203A" w:rsidRPr="00A90D46">
              <w:rPr>
                <w:lang w:val="en-US" w:eastAsia="ja-JP"/>
              </w:rPr>
              <w:noBreakHyphen/>
              <w:t>CHAR</w:t>
            </w:r>
            <w:r w:rsidR="00F5203A" w:rsidRPr="00A90D46">
              <w:rPr>
                <w:lang w:val="en-US" w:eastAsia="ja-JP"/>
              </w:rPr>
              <w:noBreakHyphen/>
            </w:r>
            <w:r w:rsidRPr="00A90D46">
              <w:rPr>
                <w:lang w:val="en-US" w:eastAsia="ja-JP"/>
              </w:rPr>
              <w:t>15GHz]</w:t>
            </w:r>
            <w:r w:rsidRPr="00A90D46">
              <w:rPr>
                <w:rStyle w:val="FootnoteReference"/>
                <w:lang w:val="en-US"/>
              </w:rPr>
              <w:t>(*)</w:t>
            </w:r>
          </w:p>
        </w:tc>
      </w:tr>
      <w:tr w:rsidR="00F51A6B" w:rsidRPr="00A90D46" w:rsidTr="00E70469">
        <w:trPr>
          <w:jc w:val="center"/>
        </w:trPr>
        <w:tc>
          <w:tcPr>
            <w:tcW w:w="1526" w:type="dxa"/>
          </w:tcPr>
          <w:p w:rsidR="00F51A6B" w:rsidRPr="00A90D46" w:rsidRDefault="00F51A6B" w:rsidP="00A90D46">
            <w:pPr>
              <w:pStyle w:val="Tabletext"/>
              <w:jc w:val="center"/>
              <w:rPr>
                <w:lang w:val="en-US" w:eastAsia="ja-JP"/>
              </w:rPr>
            </w:pPr>
            <w:r w:rsidRPr="00A90D46">
              <w:rPr>
                <w:lang w:val="en-US"/>
              </w:rPr>
              <w:t>1.</w:t>
            </w:r>
            <w:r w:rsidRPr="00A90D46">
              <w:rPr>
                <w:lang w:val="en-US" w:eastAsia="ja-JP"/>
              </w:rPr>
              <w:t>7</w:t>
            </w:r>
          </w:p>
        </w:tc>
        <w:tc>
          <w:tcPr>
            <w:tcW w:w="2852" w:type="dxa"/>
          </w:tcPr>
          <w:p w:rsidR="00F51A6B" w:rsidRPr="00A90D46" w:rsidRDefault="00F51A6B" w:rsidP="00E7046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US" w:eastAsia="ja-JP"/>
              </w:rPr>
            </w:pPr>
            <w:r w:rsidRPr="00A90D46">
              <w:rPr>
                <w:lang w:val="en-US"/>
              </w:rPr>
              <w:t xml:space="preserve">Resolution </w:t>
            </w:r>
            <w:r w:rsidRPr="00A90D46">
              <w:rPr>
                <w:b/>
                <w:bCs/>
                <w:lang w:val="en-US"/>
              </w:rPr>
              <w:t>114 (</w:t>
            </w:r>
            <w:r w:rsidR="007E0444" w:rsidRPr="00A90D46">
              <w:rPr>
                <w:b/>
                <w:bCs/>
                <w:lang w:val="en-US"/>
              </w:rPr>
              <w:t>Rev.</w:t>
            </w:r>
            <w:r w:rsidRPr="00A90D46">
              <w:rPr>
                <w:b/>
                <w:bCs/>
                <w:lang w:val="en-US"/>
              </w:rPr>
              <w:t>WRC</w:t>
            </w:r>
            <w:r w:rsidRPr="00A90D46">
              <w:rPr>
                <w:b/>
                <w:bCs/>
                <w:lang w:val="en-US"/>
              </w:rPr>
              <w:noBreakHyphen/>
              <w:t>12)</w:t>
            </w:r>
          </w:p>
        </w:tc>
        <w:tc>
          <w:tcPr>
            <w:tcW w:w="4944" w:type="dxa"/>
          </w:tcPr>
          <w:p w:rsidR="00F51A6B" w:rsidRPr="00A90D46" w:rsidRDefault="00F51A6B" w:rsidP="00E70469">
            <w:pPr>
              <w:pStyle w:val="Tabletext"/>
              <w:rPr>
                <w:lang w:val="en-US" w:eastAsia="ja-JP"/>
              </w:rPr>
            </w:pPr>
            <w:r w:rsidRPr="00A90D46">
              <w:rPr>
                <w:lang w:val="en-US" w:eastAsia="ja-JP"/>
              </w:rPr>
              <w:t xml:space="preserve">Recommendation </w:t>
            </w:r>
            <w:r w:rsidRPr="00A90D46">
              <w:rPr>
                <w:lang w:val="en-US"/>
              </w:rPr>
              <w:t xml:space="preserve">ITU-R </w:t>
            </w:r>
            <w:r w:rsidRPr="00A90D46">
              <w:rPr>
                <w:lang w:val="en-US" w:eastAsia="ja-JP"/>
              </w:rPr>
              <w:t>M.1827-1</w:t>
            </w:r>
          </w:p>
        </w:tc>
      </w:tr>
      <w:tr w:rsidR="00F51A6B" w:rsidRPr="00EF3A50" w:rsidTr="00E70469">
        <w:trPr>
          <w:trHeight w:val="210"/>
          <w:jc w:val="center"/>
        </w:trPr>
        <w:tc>
          <w:tcPr>
            <w:tcW w:w="1526" w:type="dxa"/>
          </w:tcPr>
          <w:p w:rsidR="00F51A6B" w:rsidRPr="00A90D46" w:rsidRDefault="00F51A6B" w:rsidP="00A90D46">
            <w:pPr>
              <w:pStyle w:val="Tabletext"/>
              <w:jc w:val="center"/>
              <w:rPr>
                <w:lang w:val="en-US" w:eastAsia="ja-JP"/>
              </w:rPr>
            </w:pPr>
            <w:r w:rsidRPr="00A90D46">
              <w:rPr>
                <w:lang w:val="en-US" w:eastAsia="ja-JP"/>
              </w:rPr>
              <w:t>1.12</w:t>
            </w:r>
          </w:p>
        </w:tc>
        <w:tc>
          <w:tcPr>
            <w:tcW w:w="2852" w:type="dxa"/>
          </w:tcPr>
          <w:p w:rsidR="00F51A6B" w:rsidRPr="00A90D46" w:rsidRDefault="00F51A6B" w:rsidP="00E7046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US" w:eastAsia="ja-JP"/>
              </w:rPr>
            </w:pPr>
            <w:r w:rsidRPr="00A90D46">
              <w:rPr>
                <w:lang w:val="en-US"/>
              </w:rPr>
              <w:t xml:space="preserve">Resolution </w:t>
            </w:r>
            <w:r w:rsidRPr="00A90D46">
              <w:rPr>
                <w:rFonts w:ascii="Times New Roman Bold" w:hAnsi="Times New Roman Bold" w:cs="Times New Roman Bold"/>
                <w:b/>
                <w:bCs/>
                <w:lang w:val="en-US"/>
              </w:rPr>
              <w:t>651</w:t>
            </w:r>
            <w:r w:rsidRPr="00A90D46">
              <w:rPr>
                <w:b/>
                <w:bCs/>
                <w:lang w:val="en-US"/>
              </w:rPr>
              <w:t xml:space="preserve"> (WRC</w:t>
            </w:r>
            <w:r w:rsidRPr="00A90D46">
              <w:rPr>
                <w:b/>
                <w:bCs/>
                <w:lang w:val="en-US"/>
              </w:rPr>
              <w:noBreakHyphen/>
              <w:t>12)</w:t>
            </w:r>
          </w:p>
        </w:tc>
        <w:tc>
          <w:tcPr>
            <w:tcW w:w="4944" w:type="dxa"/>
          </w:tcPr>
          <w:p w:rsidR="00A90D46" w:rsidRPr="0081326D" w:rsidRDefault="00F51A6B" w:rsidP="00E70469">
            <w:pPr>
              <w:pStyle w:val="Tabletext"/>
              <w:rPr>
                <w:lang w:val="fr-CH" w:eastAsia="ja-JP"/>
              </w:rPr>
            </w:pPr>
            <w:r w:rsidRPr="0081326D">
              <w:rPr>
                <w:lang w:val="fr-CH" w:eastAsia="ja-JP"/>
              </w:rPr>
              <w:t xml:space="preserve">Recommendation </w:t>
            </w:r>
            <w:r w:rsidRPr="0081326D">
              <w:rPr>
                <w:lang w:val="fr-CH"/>
              </w:rPr>
              <w:t xml:space="preserve">ITU-R </w:t>
            </w:r>
            <w:r w:rsidR="00A90D46" w:rsidRPr="0081326D">
              <w:rPr>
                <w:lang w:val="fr-CH" w:eastAsia="ja-JP"/>
              </w:rPr>
              <w:t>M.629-2</w:t>
            </w:r>
          </w:p>
          <w:p w:rsidR="00F51A6B" w:rsidRPr="0081326D" w:rsidRDefault="00F51A6B" w:rsidP="00E70469">
            <w:pPr>
              <w:pStyle w:val="Tabletext"/>
              <w:rPr>
                <w:lang w:val="fr-CH" w:eastAsia="ja-JP"/>
              </w:rPr>
            </w:pPr>
            <w:r w:rsidRPr="0081326D">
              <w:rPr>
                <w:lang w:val="fr-CH" w:eastAsia="ja-JP"/>
              </w:rPr>
              <w:t>Recommendation </w:t>
            </w:r>
            <w:r w:rsidRPr="0081326D">
              <w:rPr>
                <w:lang w:val="fr-CH"/>
              </w:rPr>
              <w:t>ITU</w:t>
            </w:r>
            <w:r w:rsidRPr="0081326D">
              <w:rPr>
                <w:lang w:val="fr-CH"/>
              </w:rPr>
              <w:noBreakHyphen/>
              <w:t xml:space="preserve">R </w:t>
            </w:r>
            <w:r w:rsidRPr="0081326D">
              <w:rPr>
                <w:lang w:val="fr-CH" w:eastAsia="ja-JP"/>
              </w:rPr>
              <w:t>M.1796-2</w:t>
            </w:r>
          </w:p>
        </w:tc>
      </w:tr>
      <w:tr w:rsidR="00052DE0" w:rsidRPr="00426AF2" w:rsidTr="00112917">
        <w:trPr>
          <w:jc w:val="center"/>
        </w:trPr>
        <w:tc>
          <w:tcPr>
            <w:tcW w:w="9322" w:type="dxa"/>
            <w:gridSpan w:val="3"/>
            <w:tcBorders>
              <w:top w:val="single" w:sz="4" w:space="0" w:color="auto"/>
              <w:left w:val="nil"/>
              <w:bottom w:val="nil"/>
              <w:right w:val="nil"/>
            </w:tcBorders>
          </w:tcPr>
          <w:p w:rsidR="00052DE0" w:rsidRPr="00426AF2" w:rsidRDefault="00052DE0" w:rsidP="00112917">
            <w:pPr>
              <w:pStyle w:val="Tablelegend"/>
              <w:rPr>
                <w:lang w:val="en-US" w:eastAsia="ja-JP"/>
              </w:rPr>
            </w:pPr>
            <w:r w:rsidRPr="00426AF2">
              <w:rPr>
                <w:rStyle w:val="FootnoteReference"/>
                <w:lang w:val="en-US"/>
              </w:rPr>
              <w:t>(*)</w:t>
            </w:r>
            <w:r w:rsidRPr="00426AF2">
              <w:rPr>
                <w:lang w:val="en-US" w:eastAsia="ja-JP"/>
              </w:rPr>
              <w:tab/>
              <w:t xml:space="preserve">This draft new Recommendation is sent to the RA-15 for consideration </w:t>
            </w:r>
            <w:r w:rsidRPr="00426AF2">
              <w:rPr>
                <w:szCs w:val="16"/>
                <w:lang w:val="en-US" w:eastAsia="ja-JP"/>
              </w:rPr>
              <w:t xml:space="preserve">(see Document </w:t>
            </w:r>
            <w:hyperlink r:id="rId24" w:history="1">
              <w:r w:rsidRPr="00426AF2">
                <w:rPr>
                  <w:rStyle w:val="Hyperlink"/>
                  <w:szCs w:val="16"/>
                  <w:lang w:val="en-US" w:eastAsia="ja-JP"/>
                </w:rPr>
                <w:t>5/1006</w:t>
              </w:r>
            </w:hyperlink>
            <w:r w:rsidRPr="00426AF2">
              <w:rPr>
                <w:szCs w:val="16"/>
                <w:lang w:val="en-US" w:eastAsia="ja-JP"/>
              </w:rPr>
              <w:t>).</w:t>
            </w:r>
          </w:p>
        </w:tc>
      </w:tr>
    </w:tbl>
    <w:p w:rsidR="00F51A6B" w:rsidRPr="00426AF2" w:rsidRDefault="00F51A6B" w:rsidP="00052DE0">
      <w:pPr>
        <w:pStyle w:val="Heading3"/>
        <w:rPr>
          <w:lang w:val="en-US" w:eastAsia="ja-JP"/>
        </w:rPr>
      </w:pPr>
      <w:r w:rsidRPr="00426AF2">
        <w:rPr>
          <w:lang w:val="en-US" w:eastAsia="ja-JP"/>
        </w:rPr>
        <w:t>4.2.4</w:t>
      </w:r>
      <w:r w:rsidRPr="00426AF2">
        <w:rPr>
          <w:lang w:val="en-US" w:eastAsia="ja-JP"/>
        </w:rPr>
        <w:tab/>
      </w:r>
      <w:r w:rsidRPr="00426AF2">
        <w:rPr>
          <w:lang w:val="en-US"/>
        </w:rPr>
        <w:t xml:space="preserve">The work </w:t>
      </w:r>
      <w:r w:rsidRPr="00426AF2">
        <w:rPr>
          <w:lang w:val="en-US" w:eastAsia="ja-JP"/>
        </w:rPr>
        <w:t>for</w:t>
      </w:r>
      <w:r w:rsidRPr="00426AF2">
        <w:rPr>
          <w:lang w:val="en-US"/>
        </w:rPr>
        <w:t xml:space="preserve"> the WRC</w:t>
      </w:r>
      <w:r w:rsidRPr="00426AF2">
        <w:rPr>
          <w:lang w:val="en-US" w:eastAsia="ja-JP"/>
        </w:rPr>
        <w:noBreakHyphen/>
      </w:r>
      <w:r w:rsidRPr="00426AF2">
        <w:rPr>
          <w:lang w:val="en-US"/>
        </w:rPr>
        <w:t>1</w:t>
      </w:r>
      <w:r w:rsidRPr="00426AF2">
        <w:rPr>
          <w:lang w:val="en-US" w:eastAsia="ja-JP"/>
        </w:rPr>
        <w:t>5 in relation to Global Flight Tracking</w:t>
      </w:r>
    </w:p>
    <w:p w:rsidR="00F51A6B" w:rsidRPr="00426AF2" w:rsidRDefault="00F51A6B" w:rsidP="00112917">
      <w:pPr>
        <w:rPr>
          <w:lang w:val="en-US" w:eastAsia="ja-JP"/>
        </w:rPr>
      </w:pPr>
      <w:r w:rsidRPr="00426AF2">
        <w:rPr>
          <w:lang w:val="en-US" w:eastAsia="ja-JP"/>
        </w:rPr>
        <w:t xml:space="preserve">As a result of the Plenipotentiary Conference in November 2014, Working </w:t>
      </w:r>
      <w:r w:rsidR="00A90D46" w:rsidRPr="00426AF2">
        <w:rPr>
          <w:lang w:val="en-US" w:eastAsia="ja-JP"/>
        </w:rPr>
        <w:t xml:space="preserve">Party </w:t>
      </w:r>
      <w:r w:rsidRPr="00426AF2">
        <w:rPr>
          <w:lang w:val="en-US" w:eastAsia="ja-JP"/>
        </w:rPr>
        <w:t xml:space="preserve">5B has been tasked with the study on the </w:t>
      </w:r>
      <w:r w:rsidR="00A90D46" w:rsidRPr="00426AF2">
        <w:rPr>
          <w:lang w:val="en-US" w:eastAsia="ja-JP"/>
        </w:rPr>
        <w:t>g</w:t>
      </w:r>
      <w:r w:rsidRPr="00426AF2">
        <w:rPr>
          <w:lang w:val="en-US" w:eastAsia="ja-JP"/>
        </w:rPr>
        <w:t>lobal flight tracking issue in preparation for the WRC-15 based on the request from the Director</w:t>
      </w:r>
      <w:r w:rsidR="00112917" w:rsidRPr="00426AF2">
        <w:rPr>
          <w:lang w:val="en-US" w:eastAsia="ja-JP"/>
        </w:rPr>
        <w:t xml:space="preserve"> </w:t>
      </w:r>
      <w:r w:rsidRPr="00426AF2">
        <w:rPr>
          <w:lang w:val="en-US" w:eastAsia="ja-JP"/>
        </w:rPr>
        <w:t>of the Radiocom</w:t>
      </w:r>
      <w:r w:rsidR="003F71D6" w:rsidRPr="00426AF2">
        <w:rPr>
          <w:lang w:val="en-US" w:eastAsia="ja-JP"/>
        </w:rPr>
        <w:t>m</w:t>
      </w:r>
      <w:r w:rsidRPr="00426AF2">
        <w:rPr>
          <w:lang w:val="en-US" w:eastAsia="ja-JP"/>
        </w:rPr>
        <w:t xml:space="preserve">unication Bureau (Document </w:t>
      </w:r>
      <w:hyperlink r:id="rId25" w:history="1">
        <w:r w:rsidRPr="00426AF2">
          <w:rPr>
            <w:rStyle w:val="Hyperlink"/>
            <w:lang w:val="en-US" w:eastAsia="ja-JP"/>
          </w:rPr>
          <w:t>5/132</w:t>
        </w:r>
      </w:hyperlink>
      <w:r w:rsidR="007E0444" w:rsidRPr="00426AF2">
        <w:rPr>
          <w:lang w:val="en-US"/>
        </w:rPr>
        <w:t xml:space="preserve"> </w:t>
      </w:r>
      <w:r w:rsidRPr="00426AF2">
        <w:rPr>
          <w:lang w:val="en-US" w:eastAsia="ja-JP"/>
        </w:rPr>
        <w:t>=</w:t>
      </w:r>
      <w:r w:rsidR="007E0444" w:rsidRPr="00426AF2">
        <w:rPr>
          <w:lang w:val="en-US" w:eastAsia="ja-JP"/>
        </w:rPr>
        <w:t xml:space="preserve"> </w:t>
      </w:r>
      <w:hyperlink r:id="rId26" w:history="1">
        <w:r w:rsidRPr="00426AF2">
          <w:rPr>
            <w:rStyle w:val="Hyperlink"/>
            <w:lang w:val="en-US" w:eastAsia="ja-JP"/>
          </w:rPr>
          <w:t>5B/670</w:t>
        </w:r>
      </w:hyperlink>
      <w:r w:rsidRPr="00426AF2">
        <w:rPr>
          <w:lang w:val="en-US" w:eastAsia="ja-JP"/>
        </w:rPr>
        <w:t>).</w:t>
      </w:r>
    </w:p>
    <w:p w:rsidR="00F51A6B" w:rsidRPr="00426AF2" w:rsidRDefault="00F51A6B" w:rsidP="00A90D46">
      <w:pPr>
        <w:rPr>
          <w:lang w:val="en-US" w:eastAsia="ja-JP"/>
        </w:rPr>
      </w:pPr>
      <w:r w:rsidRPr="00426AF2">
        <w:rPr>
          <w:lang w:val="en-US" w:eastAsia="ja-JP"/>
        </w:rPr>
        <w:t>In response to this request Working Party 5B held an extraordinary meeting during 12</w:t>
      </w:r>
      <w:r w:rsidR="00A90D46">
        <w:rPr>
          <w:lang w:val="en-US" w:eastAsia="ja-JP"/>
        </w:rPr>
        <w:noBreakHyphen/>
      </w:r>
      <w:r w:rsidRPr="00426AF2">
        <w:rPr>
          <w:lang w:val="en-US" w:eastAsia="ja-JP"/>
        </w:rPr>
        <w:t xml:space="preserve">15 May 2015. The meeting produced a draft note </w:t>
      </w:r>
      <w:r w:rsidRPr="00426AF2">
        <w:rPr>
          <w:lang w:val="en-US"/>
        </w:rPr>
        <w:t>to the Director</w:t>
      </w:r>
      <w:r w:rsidRPr="00426AF2">
        <w:rPr>
          <w:lang w:val="en-US" w:eastAsia="ja-JP"/>
        </w:rPr>
        <w:t>, which</w:t>
      </w:r>
      <w:r w:rsidRPr="00426AF2">
        <w:rPr>
          <w:lang w:val="en-US"/>
        </w:rPr>
        <w:t xml:space="preserve"> </w:t>
      </w:r>
      <w:r w:rsidRPr="00426AF2">
        <w:rPr>
          <w:lang w:val="en-US" w:eastAsia="ja-JP"/>
        </w:rPr>
        <w:t>has been</w:t>
      </w:r>
      <w:r w:rsidRPr="00426AF2">
        <w:rPr>
          <w:lang w:val="en-US"/>
        </w:rPr>
        <w:t xml:space="preserve"> completed at the July </w:t>
      </w:r>
      <w:r w:rsidRPr="00426AF2">
        <w:rPr>
          <w:lang w:val="en-US" w:eastAsia="ja-JP"/>
        </w:rPr>
        <w:t xml:space="preserve">2015 </w:t>
      </w:r>
      <w:r w:rsidRPr="00426AF2">
        <w:rPr>
          <w:lang w:val="en-US"/>
        </w:rPr>
        <w:t>meeting</w:t>
      </w:r>
      <w:r w:rsidRPr="00426AF2">
        <w:rPr>
          <w:lang w:val="en-US" w:eastAsia="ja-JP"/>
        </w:rPr>
        <w:t xml:space="preserve"> and provided three views on this subject for consideration by the Director</w:t>
      </w:r>
      <w:r w:rsidR="00A90D46">
        <w:rPr>
          <w:lang w:val="en-US" w:eastAsia="ja-JP"/>
        </w:rPr>
        <w:t>,</w:t>
      </w:r>
      <w:r w:rsidRPr="00426AF2">
        <w:rPr>
          <w:lang w:val="en-US" w:eastAsia="ja-JP"/>
        </w:rPr>
        <w:t xml:space="preserve"> to be included in his report to the WRC-15. Furthermore, WP 5B attempted to develop two ITU-R Reports, which have been attached to the WP Chairman’s </w:t>
      </w:r>
      <w:r w:rsidR="00A90D46" w:rsidRPr="00426AF2">
        <w:rPr>
          <w:lang w:val="en-US" w:eastAsia="ja-JP"/>
        </w:rPr>
        <w:t xml:space="preserve">Report </w:t>
      </w:r>
      <w:r w:rsidRPr="00426AF2">
        <w:rPr>
          <w:lang w:val="en-US" w:eastAsia="ja-JP"/>
        </w:rPr>
        <w:t xml:space="preserve">as working documents for further consideration (Annexes 11 and 12 to Document </w:t>
      </w:r>
      <w:hyperlink r:id="rId27" w:history="1">
        <w:r w:rsidRPr="00426AF2">
          <w:rPr>
            <w:rStyle w:val="Hyperlink"/>
            <w:lang w:val="en-US" w:eastAsia="ja-JP"/>
          </w:rPr>
          <w:t>5B/883</w:t>
        </w:r>
      </w:hyperlink>
      <w:r w:rsidRPr="00426AF2">
        <w:rPr>
          <w:lang w:val="en-US" w:eastAsia="ja-JP"/>
        </w:rPr>
        <w:t>).</w:t>
      </w:r>
    </w:p>
    <w:p w:rsidR="00F51A6B" w:rsidRPr="00426AF2" w:rsidRDefault="00F51A6B" w:rsidP="00F51A6B">
      <w:pPr>
        <w:pStyle w:val="Heading3"/>
        <w:rPr>
          <w:lang w:val="en-US" w:eastAsia="ja-JP"/>
        </w:rPr>
      </w:pPr>
      <w:r w:rsidRPr="00426AF2">
        <w:rPr>
          <w:lang w:val="en-US" w:eastAsia="ja-JP"/>
        </w:rPr>
        <w:lastRenderedPageBreak/>
        <w:t>4.2.5</w:t>
      </w:r>
      <w:r w:rsidRPr="00426AF2">
        <w:rPr>
          <w:lang w:val="en-US"/>
        </w:rPr>
        <w:tab/>
        <w:t xml:space="preserve">Other </w:t>
      </w:r>
      <w:r w:rsidRPr="00426AF2">
        <w:rPr>
          <w:lang w:val="en-US" w:eastAsia="ja-JP"/>
        </w:rPr>
        <w:t>related activity</w:t>
      </w:r>
    </w:p>
    <w:p w:rsidR="00F51A6B" w:rsidRPr="00426AF2" w:rsidRDefault="00F51A6B" w:rsidP="00A90D46">
      <w:pPr>
        <w:rPr>
          <w:lang w:val="en-US"/>
        </w:rPr>
      </w:pPr>
      <w:r w:rsidRPr="00426AF2">
        <w:rPr>
          <w:lang w:val="en-US"/>
        </w:rPr>
        <w:t xml:space="preserve">Working Party 5B held </w:t>
      </w:r>
      <w:hyperlink r:id="rId28" w:history="1">
        <w:r w:rsidRPr="00426AF2">
          <w:rPr>
            <w:rStyle w:val="Hyperlink"/>
            <w:lang w:val="en-US"/>
          </w:rPr>
          <w:t>a workshop on the preparations for WRC-15</w:t>
        </w:r>
      </w:hyperlink>
      <w:r w:rsidRPr="00426AF2">
        <w:rPr>
          <w:lang w:val="en-US"/>
        </w:rPr>
        <w:t xml:space="preserve"> on 23 May 2012 jointly with Working Parties 5A and 5C (see </w:t>
      </w:r>
      <w:r w:rsidRPr="00426AF2">
        <w:rPr>
          <w:b/>
          <w:bCs/>
          <w:lang w:val="en-US"/>
        </w:rPr>
        <w:t>4.1.4</w:t>
      </w:r>
      <w:r w:rsidRPr="00426AF2">
        <w:rPr>
          <w:lang w:val="en-US"/>
        </w:rPr>
        <w:t>).</w:t>
      </w:r>
    </w:p>
    <w:p w:rsidR="00F51A6B" w:rsidRPr="00426AF2" w:rsidRDefault="00F51A6B" w:rsidP="00995824">
      <w:pPr>
        <w:rPr>
          <w:lang w:val="en-US" w:eastAsia="ja-JP"/>
        </w:rPr>
      </w:pPr>
      <w:r w:rsidRPr="00426AF2">
        <w:rPr>
          <w:lang w:val="en-US"/>
        </w:rPr>
        <w:t xml:space="preserve">Working Party 5B has </w:t>
      </w:r>
      <w:r w:rsidRPr="00426AF2">
        <w:rPr>
          <w:lang w:val="en-US" w:eastAsia="ja-JP"/>
        </w:rPr>
        <w:t>initiated the work on</w:t>
      </w:r>
      <w:r w:rsidRPr="00426AF2">
        <w:rPr>
          <w:lang w:val="en-US"/>
        </w:rPr>
        <w:t xml:space="preserve"> establishment of a database on the </w:t>
      </w:r>
      <w:r w:rsidRPr="00426AF2">
        <w:rPr>
          <w:color w:val="000000"/>
          <w:lang w:val="en-US"/>
        </w:rPr>
        <w:t xml:space="preserve">existing and planned </w:t>
      </w:r>
      <w:r w:rsidRPr="00426AF2">
        <w:rPr>
          <w:lang w:val="en-US"/>
        </w:rPr>
        <w:t>oceanographic radars</w:t>
      </w:r>
      <w:r w:rsidRPr="00426AF2">
        <w:rPr>
          <w:lang w:val="en-US" w:eastAsia="ja-JP"/>
        </w:rPr>
        <w:t xml:space="preserve"> </w:t>
      </w:r>
      <w:r w:rsidRPr="00426AF2">
        <w:rPr>
          <w:lang w:val="en-US" w:eastAsia="zh-CN"/>
        </w:rPr>
        <w:t>operating in accordance with</w:t>
      </w:r>
      <w:r w:rsidRPr="00426AF2">
        <w:rPr>
          <w:lang w:val="en-US" w:eastAsia="ja-JP"/>
        </w:rPr>
        <w:t xml:space="preserve"> </w:t>
      </w:r>
      <w:r w:rsidRPr="00426AF2">
        <w:rPr>
          <w:lang w:val="en-US" w:eastAsia="zh-CN"/>
        </w:rPr>
        <w:t xml:space="preserve">Resolution </w:t>
      </w:r>
      <w:r w:rsidRPr="00426AF2">
        <w:rPr>
          <w:rFonts w:eastAsia="TimesNewRoman,Bold"/>
          <w:b/>
          <w:bCs/>
          <w:lang w:val="en-US" w:eastAsia="zh-CN"/>
        </w:rPr>
        <w:t>612 (</w:t>
      </w:r>
      <w:r w:rsidR="007E0444" w:rsidRPr="00426AF2">
        <w:rPr>
          <w:rFonts w:eastAsia="TimesNewRoman,Bold"/>
          <w:b/>
          <w:bCs/>
          <w:lang w:val="en-US" w:eastAsia="zh-CN"/>
        </w:rPr>
        <w:t>Rev.</w:t>
      </w:r>
      <w:r w:rsidRPr="00426AF2">
        <w:rPr>
          <w:rFonts w:eastAsia="TimesNewRoman,Bold"/>
          <w:b/>
          <w:bCs/>
          <w:lang w:val="en-US" w:eastAsia="zh-CN"/>
        </w:rPr>
        <w:t>WRC-12)</w:t>
      </w:r>
      <w:r w:rsidR="00112917" w:rsidRPr="00426AF2">
        <w:rPr>
          <w:lang w:val="en-US" w:eastAsia="ja-JP"/>
        </w:rPr>
        <w:t xml:space="preserve"> </w:t>
      </w:r>
      <w:r w:rsidRPr="00426AF2">
        <w:rPr>
          <w:lang w:val="en-US" w:eastAsia="ja-JP"/>
        </w:rPr>
        <w:t>to facilitate the coordination activity between neighbouring countries. For this work, Study Group 5 sent the Note to the BR Director to ask the Bureau’s assist to develop and maintain the database. This request has been accepted by BR and the notification on this matter has been conducted to the administrations through the circular letter.</w:t>
      </w:r>
    </w:p>
    <w:p w:rsidR="00F51A6B" w:rsidRPr="00426AF2" w:rsidRDefault="00F51A6B" w:rsidP="00F51A6B">
      <w:pPr>
        <w:pStyle w:val="Heading2"/>
        <w:rPr>
          <w:lang w:val="en-US"/>
        </w:rPr>
      </w:pPr>
      <w:r w:rsidRPr="00426AF2">
        <w:rPr>
          <w:lang w:val="en-US"/>
        </w:rPr>
        <w:t>4.3</w:t>
      </w:r>
      <w:r w:rsidRPr="00426AF2">
        <w:rPr>
          <w:lang w:val="en-US"/>
        </w:rPr>
        <w:tab/>
        <w:t>Working Party 5C</w:t>
      </w:r>
    </w:p>
    <w:p w:rsidR="00F51A6B" w:rsidRPr="00426AF2" w:rsidRDefault="00F51A6B" w:rsidP="00F51A6B">
      <w:pPr>
        <w:pStyle w:val="Heading3"/>
        <w:rPr>
          <w:lang w:val="en-US" w:eastAsia="ja-JP"/>
        </w:rPr>
      </w:pPr>
      <w:r w:rsidRPr="00426AF2">
        <w:rPr>
          <w:lang w:val="en-US" w:eastAsia="ja-JP"/>
        </w:rPr>
        <w:t>4.3.</w:t>
      </w:r>
      <w:r w:rsidRPr="00426AF2">
        <w:rPr>
          <w:lang w:val="en-US"/>
        </w:rPr>
        <w:t>1</w:t>
      </w:r>
      <w:r w:rsidRPr="00426AF2">
        <w:rPr>
          <w:lang w:val="en-US"/>
        </w:rPr>
        <w:tab/>
        <w:t>Meetings</w:t>
      </w:r>
      <w:r w:rsidRPr="00426AF2">
        <w:rPr>
          <w:lang w:val="en-US" w:eastAsia="ja-JP"/>
        </w:rPr>
        <w:t xml:space="preserve"> and structure of work</w:t>
      </w:r>
    </w:p>
    <w:p w:rsidR="00F51A6B" w:rsidRPr="00426AF2" w:rsidRDefault="00F51A6B" w:rsidP="00995824">
      <w:pPr>
        <w:rPr>
          <w:lang w:val="en-US"/>
        </w:rPr>
      </w:pPr>
      <w:r w:rsidRPr="00426AF2">
        <w:rPr>
          <w:lang w:val="en-US"/>
        </w:rPr>
        <w:t xml:space="preserve">Working Party 5C has held </w:t>
      </w:r>
      <w:r w:rsidR="00995824">
        <w:rPr>
          <w:lang w:val="en-US" w:eastAsia="ja-JP"/>
        </w:rPr>
        <w:t>seven</w:t>
      </w:r>
      <w:r w:rsidRPr="00426AF2">
        <w:rPr>
          <w:lang w:val="en-US"/>
        </w:rPr>
        <w:t xml:space="preserve"> meetings</w:t>
      </w:r>
      <w:r w:rsidR="00995824">
        <w:rPr>
          <w:lang w:val="en-US"/>
        </w:rPr>
        <w:t>,</w:t>
      </w:r>
      <w:r w:rsidRPr="00426AF2">
        <w:rPr>
          <w:lang w:val="en-US"/>
        </w:rPr>
        <w:t xml:space="preserve"> as indicated in Table A1-2 in Attachment 1.</w:t>
      </w:r>
    </w:p>
    <w:p w:rsidR="00F51A6B" w:rsidRPr="00426AF2" w:rsidRDefault="00F51A6B" w:rsidP="00F51A6B">
      <w:pPr>
        <w:rPr>
          <w:lang w:val="en-US"/>
        </w:rPr>
      </w:pPr>
      <w:r w:rsidRPr="00426AF2">
        <w:rPr>
          <w:lang w:val="en-US"/>
        </w:rPr>
        <w:t xml:space="preserve">All the meetings (except for the third) were chaired by Mr Charles Glass (USA), Chairman of Working Party 5C. </w:t>
      </w:r>
    </w:p>
    <w:p w:rsidR="00F51A6B" w:rsidRPr="00426AF2" w:rsidRDefault="00F51A6B" w:rsidP="00995824">
      <w:pPr>
        <w:rPr>
          <w:lang w:val="en-US"/>
        </w:rPr>
      </w:pPr>
      <w:r w:rsidRPr="00426AF2">
        <w:rPr>
          <w:lang w:val="en-US"/>
        </w:rPr>
        <w:t xml:space="preserve">In order to carry out its assigned tasks, Working Party 5C has established the </w:t>
      </w:r>
      <w:r w:rsidR="00995824">
        <w:rPr>
          <w:lang w:val="en-US" w:eastAsia="ja-JP"/>
        </w:rPr>
        <w:t>four</w:t>
      </w:r>
      <w:r w:rsidRPr="00426AF2">
        <w:rPr>
          <w:lang w:val="en-US"/>
        </w:rPr>
        <w:t xml:space="preserve"> Working Groups below</w:t>
      </w:r>
      <w:r w:rsidR="00995824">
        <w:rPr>
          <w:lang w:val="en-US"/>
        </w:rPr>
        <w:t>,</w:t>
      </w:r>
      <w:r w:rsidRPr="00426AF2">
        <w:rPr>
          <w:lang w:val="en-US"/>
        </w:rPr>
        <w:t xml:space="preserve"> each having the following scopes, parts of which are flexibly reviewed during this study cycle:</w:t>
      </w:r>
    </w:p>
    <w:p w:rsidR="00F51A6B" w:rsidRPr="00426AF2" w:rsidRDefault="00F51A6B" w:rsidP="00F51A6B">
      <w:pPr>
        <w:pStyle w:val="enumlev1"/>
        <w:rPr>
          <w:lang w:val="en-US"/>
        </w:rPr>
      </w:pPr>
      <w:r w:rsidRPr="00426AF2">
        <w:rPr>
          <w:lang w:val="en-US"/>
        </w:rPr>
        <w:t>−</w:t>
      </w:r>
      <w:r w:rsidRPr="00426AF2">
        <w:rPr>
          <w:lang w:val="en-US"/>
        </w:rPr>
        <w:tab/>
        <w:t>WG 5C1: Issues relating to spectrum at or below 30 MHz</w:t>
      </w:r>
    </w:p>
    <w:p w:rsidR="00F51A6B" w:rsidRPr="00426AF2" w:rsidRDefault="00F51A6B" w:rsidP="00F51A6B">
      <w:pPr>
        <w:pStyle w:val="enumlev1"/>
        <w:rPr>
          <w:lang w:val="en-US"/>
        </w:rPr>
      </w:pPr>
      <w:r w:rsidRPr="00426AF2">
        <w:rPr>
          <w:lang w:val="en-US"/>
        </w:rPr>
        <w:t>−</w:t>
      </w:r>
      <w:r w:rsidRPr="00426AF2">
        <w:rPr>
          <w:lang w:val="en-US"/>
        </w:rPr>
        <w:tab/>
        <w:t>WG 5C2: Issues relating to spectrum above 30 MHz and up to 18 GHz</w:t>
      </w:r>
    </w:p>
    <w:p w:rsidR="00F51A6B" w:rsidRPr="00426AF2" w:rsidRDefault="00F51A6B" w:rsidP="00F51A6B">
      <w:pPr>
        <w:pStyle w:val="enumlev1"/>
        <w:rPr>
          <w:lang w:val="en-US" w:eastAsia="ja-JP"/>
        </w:rPr>
      </w:pPr>
      <w:r w:rsidRPr="00426AF2">
        <w:rPr>
          <w:lang w:val="en-US"/>
        </w:rPr>
        <w:t>−</w:t>
      </w:r>
      <w:r w:rsidRPr="00426AF2">
        <w:rPr>
          <w:lang w:val="en-US"/>
        </w:rPr>
        <w:tab/>
        <w:t>WG 5C3: Issues relating to spectrum above 18 GHz</w:t>
      </w:r>
      <w:r w:rsidRPr="00426AF2">
        <w:rPr>
          <w:lang w:val="en-US" w:eastAsia="ja-JP"/>
        </w:rPr>
        <w:t xml:space="preserve"> and other general issues</w:t>
      </w:r>
    </w:p>
    <w:p w:rsidR="00F51A6B" w:rsidRPr="00426AF2" w:rsidRDefault="00F51A6B" w:rsidP="00052DE0">
      <w:pPr>
        <w:pStyle w:val="enumlev1"/>
        <w:rPr>
          <w:lang w:val="en-US" w:eastAsia="ja-JP"/>
        </w:rPr>
      </w:pPr>
      <w:r w:rsidRPr="00426AF2">
        <w:rPr>
          <w:lang w:val="en-US"/>
        </w:rPr>
        <w:t>−</w:t>
      </w:r>
      <w:r w:rsidRPr="00426AF2">
        <w:rPr>
          <w:lang w:val="en-US"/>
        </w:rPr>
        <w:tab/>
        <w:t>WG 5C</w:t>
      </w:r>
      <w:r w:rsidRPr="00426AF2">
        <w:rPr>
          <w:lang w:val="en-US" w:eastAsia="ja-JP"/>
        </w:rPr>
        <w:t>4</w:t>
      </w:r>
      <w:r w:rsidRPr="00426AF2">
        <w:rPr>
          <w:lang w:val="en-US"/>
        </w:rPr>
        <w:t xml:space="preserve">: Review and proposed revisions of Recommendations </w:t>
      </w:r>
      <w:r w:rsidRPr="00426AF2">
        <w:rPr>
          <w:lang w:val="en-US" w:eastAsia="ja-JP"/>
        </w:rPr>
        <w:t xml:space="preserve">and Reports </w:t>
      </w:r>
      <w:r w:rsidRPr="00426AF2">
        <w:rPr>
          <w:lang w:val="en-US"/>
        </w:rPr>
        <w:t>not related to WRC-1</w:t>
      </w:r>
      <w:r w:rsidRPr="00426AF2">
        <w:rPr>
          <w:lang w:val="en-US" w:eastAsia="ja-JP"/>
        </w:rPr>
        <w:t>5</w:t>
      </w:r>
      <w:r w:rsidRPr="00426AF2">
        <w:rPr>
          <w:lang w:val="en-US"/>
        </w:rPr>
        <w:t xml:space="preserve"> agenda items</w:t>
      </w:r>
      <w:r w:rsidRPr="00426AF2">
        <w:rPr>
          <w:lang w:val="en-US" w:eastAsia="ja-JP"/>
        </w:rPr>
        <w:t>.</w:t>
      </w:r>
    </w:p>
    <w:p w:rsidR="00F51A6B" w:rsidRPr="00426AF2" w:rsidRDefault="00F51A6B" w:rsidP="00995824">
      <w:pPr>
        <w:rPr>
          <w:lang w:val="en-US"/>
        </w:rPr>
      </w:pPr>
      <w:r w:rsidRPr="00426AF2">
        <w:rPr>
          <w:lang w:val="en-US"/>
        </w:rPr>
        <w:t xml:space="preserve">In addition to the above WGs, </w:t>
      </w:r>
      <w:r w:rsidR="00995824">
        <w:rPr>
          <w:lang w:val="en-US"/>
        </w:rPr>
        <w:t>a</w:t>
      </w:r>
      <w:r w:rsidRPr="00426AF2">
        <w:rPr>
          <w:lang w:val="en-US"/>
        </w:rPr>
        <w:t xml:space="preserve">d hoc </w:t>
      </w:r>
      <w:r w:rsidR="00995824">
        <w:rPr>
          <w:lang w:val="en-US"/>
        </w:rPr>
        <w:t>g</w:t>
      </w:r>
      <w:r w:rsidRPr="00426AF2">
        <w:rPr>
          <w:lang w:val="en-US"/>
        </w:rPr>
        <w:t xml:space="preserve">roups </w:t>
      </w:r>
      <w:r w:rsidRPr="00426AF2">
        <w:rPr>
          <w:lang w:val="en-US" w:eastAsia="ja-JP"/>
        </w:rPr>
        <w:t xml:space="preserve">(including joint </w:t>
      </w:r>
      <w:r w:rsidR="00995824">
        <w:rPr>
          <w:lang w:val="en-US" w:eastAsia="ja-JP"/>
        </w:rPr>
        <w:t>a</w:t>
      </w:r>
      <w:r w:rsidRPr="00426AF2">
        <w:rPr>
          <w:lang w:val="en-US" w:eastAsia="ja-JP"/>
        </w:rPr>
        <w:t>d</w:t>
      </w:r>
      <w:r w:rsidR="00F5203A" w:rsidRPr="00426AF2">
        <w:rPr>
          <w:lang w:val="en-US" w:eastAsia="ja-JP"/>
        </w:rPr>
        <w:t xml:space="preserve"> hoc meeting with Working Party </w:t>
      </w:r>
      <w:r w:rsidRPr="00426AF2">
        <w:rPr>
          <w:lang w:val="en-US" w:eastAsia="ja-JP"/>
        </w:rPr>
        <w:t xml:space="preserve">5A) and Correspondence Groups </w:t>
      </w:r>
      <w:r w:rsidRPr="00426AF2">
        <w:rPr>
          <w:lang w:val="en-US"/>
        </w:rPr>
        <w:t>have been created to deal with specific topics (e.g. </w:t>
      </w:r>
      <w:r w:rsidRPr="00426AF2">
        <w:rPr>
          <w:lang w:val="en-US" w:eastAsia="ja-JP"/>
        </w:rPr>
        <w:t>development of</w:t>
      </w:r>
      <w:r w:rsidRPr="00426AF2">
        <w:rPr>
          <w:lang w:val="en-US"/>
        </w:rPr>
        <w:t xml:space="preserve"> the </w:t>
      </w:r>
      <w:r w:rsidRPr="00426AF2">
        <w:rPr>
          <w:lang w:val="en-US" w:eastAsia="ja-JP"/>
        </w:rPr>
        <w:t>Report on fixed service use and future trends</w:t>
      </w:r>
      <w:r w:rsidRPr="00426AF2">
        <w:rPr>
          <w:lang w:val="en-US"/>
        </w:rPr>
        <w:t>).</w:t>
      </w:r>
    </w:p>
    <w:p w:rsidR="00F51A6B" w:rsidRPr="00426AF2" w:rsidRDefault="00F51A6B" w:rsidP="00F51A6B">
      <w:pPr>
        <w:pStyle w:val="Heading3"/>
        <w:rPr>
          <w:lang w:val="en-US"/>
        </w:rPr>
      </w:pPr>
      <w:r w:rsidRPr="00426AF2">
        <w:rPr>
          <w:lang w:val="en-US" w:eastAsia="ja-JP"/>
        </w:rPr>
        <w:t>4.3.2</w:t>
      </w:r>
      <w:r w:rsidRPr="00426AF2">
        <w:rPr>
          <w:lang w:val="en-US"/>
        </w:rPr>
        <w:tab/>
        <w:t>Specific outputs</w:t>
      </w:r>
    </w:p>
    <w:p w:rsidR="00F51A6B" w:rsidRPr="00426AF2" w:rsidRDefault="00F51A6B" w:rsidP="00F51A6B">
      <w:pPr>
        <w:rPr>
          <w:lang w:val="en-US" w:eastAsia="ja-JP"/>
        </w:rPr>
      </w:pPr>
      <w:r w:rsidRPr="00426AF2">
        <w:rPr>
          <w:lang w:val="en-US" w:eastAsia="ja-JP"/>
        </w:rPr>
        <w:t xml:space="preserve">During the first two years of this study cycle, Working Party </w:t>
      </w:r>
      <w:r w:rsidRPr="00426AF2">
        <w:rPr>
          <w:lang w:val="en-US"/>
        </w:rPr>
        <w:t>5C made effort</w:t>
      </w:r>
      <w:r w:rsidR="00995824">
        <w:rPr>
          <w:lang w:val="en-US"/>
        </w:rPr>
        <w:t>s</w:t>
      </w:r>
      <w:r w:rsidRPr="00426AF2">
        <w:rPr>
          <w:lang w:val="en-US"/>
        </w:rPr>
        <w:t xml:space="preserve"> to revise Recommendation ITU-R F.1336-3 on reference </w:t>
      </w:r>
      <w:r w:rsidRPr="00426AF2">
        <w:rPr>
          <w:lang w:val="en-US" w:eastAsia="ja-JP"/>
        </w:rPr>
        <w:t xml:space="preserve">radiation </w:t>
      </w:r>
      <w:r w:rsidRPr="00426AF2">
        <w:rPr>
          <w:lang w:val="en-US"/>
        </w:rPr>
        <w:t xml:space="preserve">patterns of sectoral antennas for the point-to-multipoint </w:t>
      </w:r>
      <w:r w:rsidRPr="00426AF2">
        <w:rPr>
          <w:lang w:val="en-US" w:eastAsia="ja-JP"/>
        </w:rPr>
        <w:t>(P-MP) systems in the fixed service (FS). Since this Recommendation’s role was important for interference analysis involving not only P-MP systems in the FS but also systems in the land mobile service including IMT, the revision work was conducted under close collaboration with Working Parties 5A and 5D. The new version of this Recommendation has been used in a number of sharing/compatibility studies for WRC-15 agenda items.</w:t>
      </w:r>
    </w:p>
    <w:p w:rsidR="00F51A6B" w:rsidRPr="00426AF2" w:rsidRDefault="00F51A6B" w:rsidP="00052DE0">
      <w:pPr>
        <w:rPr>
          <w:lang w:val="en-US" w:eastAsia="ja-JP"/>
        </w:rPr>
      </w:pPr>
      <w:r w:rsidRPr="00426AF2">
        <w:rPr>
          <w:lang w:val="en-US" w:eastAsia="ja-JP"/>
        </w:rPr>
        <w:t xml:space="preserve">Working Party 5C has produced a new Recommendation on deployment scenarios </w:t>
      </w:r>
      <w:r w:rsidRPr="00426AF2">
        <w:rPr>
          <w:lang w:val="en-US"/>
        </w:rPr>
        <w:t xml:space="preserve">related </w:t>
      </w:r>
      <w:r w:rsidRPr="00426AF2">
        <w:rPr>
          <w:lang w:val="en-US" w:eastAsia="ja-JP"/>
        </w:rPr>
        <w:t xml:space="preserve">to </w:t>
      </w:r>
      <w:r w:rsidRPr="00426AF2">
        <w:rPr>
          <w:lang w:val="en-US"/>
        </w:rPr>
        <w:t>statistics for</w:t>
      </w:r>
      <w:r w:rsidRPr="00426AF2">
        <w:rPr>
          <w:lang w:val="en-US" w:eastAsia="ja-JP"/>
        </w:rPr>
        <w:t xml:space="preserve"> point-to-point fixed wireless systems to be used for </w:t>
      </w:r>
      <w:r w:rsidRPr="00426AF2">
        <w:rPr>
          <w:lang w:val="en-US"/>
        </w:rPr>
        <w:t xml:space="preserve">sharing and interference studies between </w:t>
      </w:r>
      <w:r w:rsidRPr="00426AF2">
        <w:rPr>
          <w:lang w:val="en-US" w:eastAsia="ja-JP"/>
        </w:rPr>
        <w:t xml:space="preserve">these fixed </w:t>
      </w:r>
      <w:r w:rsidRPr="00426AF2">
        <w:rPr>
          <w:lang w:val="en-US"/>
        </w:rPr>
        <w:t>systems and systems in other services</w:t>
      </w:r>
      <w:r w:rsidRPr="00426AF2">
        <w:rPr>
          <w:lang w:val="en-US" w:eastAsia="ja-JP"/>
        </w:rPr>
        <w:t xml:space="preserve"> (Recommendation ITU-R F.2086)</w:t>
      </w:r>
      <w:r w:rsidRPr="00426AF2">
        <w:rPr>
          <w:lang w:val="en-US"/>
        </w:rPr>
        <w:t>.</w:t>
      </w:r>
    </w:p>
    <w:p w:rsidR="00F51A6B" w:rsidRPr="00426AF2" w:rsidRDefault="00F51A6B" w:rsidP="00F51A6B">
      <w:pPr>
        <w:rPr>
          <w:lang w:val="en-US" w:eastAsia="ja-JP"/>
        </w:rPr>
      </w:pPr>
      <w:r w:rsidRPr="00426AF2">
        <w:rPr>
          <w:lang w:val="en-US" w:eastAsia="ja-JP"/>
        </w:rPr>
        <w:t xml:space="preserve">Under Question 253/5 approved in March 2012, a new Report ITU-R F.2323-0 on fixed service use and future trends has been developed through the work of the correspondence group activity. </w:t>
      </w:r>
    </w:p>
    <w:p w:rsidR="00F51A6B" w:rsidRPr="00426AF2" w:rsidRDefault="00F51A6B" w:rsidP="00F5203A">
      <w:pPr>
        <w:rPr>
          <w:lang w:val="en-US" w:eastAsia="ja-JP"/>
        </w:rPr>
      </w:pPr>
      <w:r w:rsidRPr="00426AF2">
        <w:rPr>
          <w:lang w:val="en-US"/>
        </w:rPr>
        <w:t xml:space="preserve">Also, revisions or updating of the existing Recommendations have made good progress. Regarding use of the high frequency bands above </w:t>
      </w:r>
      <w:r w:rsidRPr="00426AF2">
        <w:rPr>
          <w:lang w:val="en-US" w:eastAsia="ja-JP"/>
        </w:rPr>
        <w:t>4</w:t>
      </w:r>
      <w:r w:rsidRPr="00426AF2">
        <w:rPr>
          <w:lang w:val="en-US"/>
        </w:rPr>
        <w:t>0 GHz,</w:t>
      </w:r>
      <w:r w:rsidRPr="00426AF2">
        <w:rPr>
          <w:lang w:val="en-US" w:eastAsia="ja-JP"/>
        </w:rPr>
        <w:t xml:space="preserve"> Recommendation ITU-R F.758-5 has been revised to include new system parameters in the bands 40.5-43.5 GHz, 59-66 GHz and 71-76/81-86 GHz.</w:t>
      </w:r>
    </w:p>
    <w:p w:rsidR="00F51A6B" w:rsidRPr="00426AF2" w:rsidRDefault="00F51A6B" w:rsidP="00995824">
      <w:pPr>
        <w:rPr>
          <w:szCs w:val="24"/>
          <w:lang w:val="en-US" w:eastAsia="ja-JP"/>
        </w:rPr>
      </w:pPr>
      <w:r w:rsidRPr="00426AF2">
        <w:rPr>
          <w:lang w:val="en-US" w:eastAsia="ja-JP"/>
        </w:rPr>
        <w:lastRenderedPageBreak/>
        <w:t xml:space="preserve">For the study on new applications of the fixed service, Working Party 5C has initiated the study on performance and availability objectives </w:t>
      </w:r>
      <w:r w:rsidRPr="00426AF2">
        <w:rPr>
          <w:szCs w:val="24"/>
          <w:lang w:val="en-US"/>
        </w:rPr>
        <w:t>for real point-to-point packet-base radio links</w:t>
      </w:r>
      <w:r w:rsidRPr="00426AF2">
        <w:rPr>
          <w:szCs w:val="24"/>
          <w:lang w:val="en-US" w:eastAsia="ja-JP"/>
        </w:rPr>
        <w:t xml:space="preserve"> under Question ITU-R 255/5. Also, a new Question on t</w:t>
      </w:r>
      <w:r w:rsidRPr="00426AF2">
        <w:rPr>
          <w:szCs w:val="24"/>
          <w:lang w:val="en-US"/>
        </w:rPr>
        <w:t>he fixed service i</w:t>
      </w:r>
      <w:r w:rsidR="00F5203A" w:rsidRPr="00426AF2">
        <w:rPr>
          <w:szCs w:val="24"/>
          <w:lang w:val="en-US"/>
        </w:rPr>
        <w:t>n the frequency range 275</w:t>
      </w:r>
      <w:r w:rsidR="00995824">
        <w:rPr>
          <w:szCs w:val="24"/>
          <w:lang w:val="en-US"/>
        </w:rPr>
        <w:t>-</w:t>
      </w:r>
      <w:r w:rsidR="00F5203A" w:rsidRPr="00426AF2">
        <w:rPr>
          <w:szCs w:val="24"/>
          <w:lang w:val="en-US"/>
        </w:rPr>
        <w:t>1 000 </w:t>
      </w:r>
      <w:r w:rsidRPr="00426AF2">
        <w:rPr>
          <w:szCs w:val="24"/>
          <w:lang w:val="en-US"/>
        </w:rPr>
        <w:t>GHz</w:t>
      </w:r>
      <w:r w:rsidRPr="00426AF2">
        <w:rPr>
          <w:szCs w:val="24"/>
          <w:lang w:val="en-US" w:eastAsia="ja-JP"/>
        </w:rPr>
        <w:t xml:space="preserve"> has been adopted, expecting technical contributions from administrations in the next study period.</w:t>
      </w:r>
    </w:p>
    <w:p w:rsidR="00F51A6B" w:rsidRPr="00426AF2" w:rsidRDefault="00F51A6B" w:rsidP="00995824">
      <w:pPr>
        <w:pStyle w:val="Heading3"/>
        <w:rPr>
          <w:lang w:val="en-US"/>
        </w:rPr>
      </w:pPr>
      <w:r w:rsidRPr="00426AF2">
        <w:rPr>
          <w:lang w:val="en-US" w:eastAsia="ja-JP"/>
        </w:rPr>
        <w:t>4.3.3</w:t>
      </w:r>
      <w:r w:rsidRPr="00426AF2">
        <w:rPr>
          <w:lang w:val="en-US"/>
        </w:rPr>
        <w:tab/>
      </w:r>
      <w:r w:rsidR="00995824">
        <w:rPr>
          <w:lang w:val="en-US"/>
        </w:rPr>
        <w:t>W</w:t>
      </w:r>
      <w:r w:rsidRPr="00426AF2">
        <w:rPr>
          <w:lang w:val="en-US"/>
        </w:rPr>
        <w:t xml:space="preserve">ork relating to the </w:t>
      </w:r>
      <w:r w:rsidRPr="00426AF2">
        <w:rPr>
          <w:lang w:val="en-US" w:eastAsia="ja-JP"/>
        </w:rPr>
        <w:t>WRC</w:t>
      </w:r>
      <w:r w:rsidRPr="00426AF2">
        <w:rPr>
          <w:lang w:val="en-US" w:eastAsia="ja-JP"/>
        </w:rPr>
        <w:noBreakHyphen/>
      </w:r>
      <w:r w:rsidRPr="00426AF2">
        <w:rPr>
          <w:lang w:val="en-US"/>
        </w:rPr>
        <w:t>1</w:t>
      </w:r>
      <w:r w:rsidRPr="00426AF2">
        <w:rPr>
          <w:lang w:val="en-US" w:eastAsia="ja-JP"/>
        </w:rPr>
        <w:t>5</w:t>
      </w:r>
      <w:r w:rsidRPr="00426AF2">
        <w:rPr>
          <w:lang w:val="en-US"/>
        </w:rPr>
        <w:t xml:space="preserve"> preparation</w:t>
      </w:r>
    </w:p>
    <w:p w:rsidR="00F51A6B" w:rsidRPr="00426AF2" w:rsidRDefault="00F51A6B" w:rsidP="00F51A6B">
      <w:pPr>
        <w:rPr>
          <w:b/>
          <w:lang w:val="en-US" w:eastAsia="ja-JP"/>
        </w:rPr>
      </w:pPr>
      <w:r w:rsidRPr="00426AF2">
        <w:rPr>
          <w:lang w:val="en-US" w:eastAsia="ja-JP"/>
        </w:rPr>
        <w:t xml:space="preserve">Since Working Party 5C was nominated to a contributing group of many WRC-15 agenda items, in addition to the following outputs in Table 3, Working Party 5C has contributed to provide FS experts’ views to the responsible groups through liaison statements, in particular for agenda items 1.1, 1.4, 1.5, 1.6, 1.8, 1.9, 1.10 and 1.12. </w:t>
      </w:r>
    </w:p>
    <w:p w:rsidR="00F51A6B" w:rsidRPr="00426AF2" w:rsidRDefault="00F51A6B" w:rsidP="00052DE0">
      <w:pPr>
        <w:pStyle w:val="TableNo"/>
        <w:rPr>
          <w:lang w:val="en-US" w:eastAsia="ja-JP"/>
        </w:rPr>
      </w:pPr>
      <w:r w:rsidRPr="00426AF2">
        <w:rPr>
          <w:lang w:val="en-US"/>
        </w:rPr>
        <w:t>Table</w:t>
      </w:r>
      <w:r w:rsidRPr="00426AF2">
        <w:rPr>
          <w:lang w:val="en-US" w:eastAsia="ja-JP"/>
        </w:rPr>
        <w:t xml:space="preserve"> 3</w:t>
      </w:r>
    </w:p>
    <w:p w:rsidR="00F51A6B" w:rsidRPr="00426AF2" w:rsidRDefault="00F51A6B" w:rsidP="00F51A6B">
      <w:pPr>
        <w:pStyle w:val="Tabletitle"/>
        <w:rPr>
          <w:lang w:val="en-US"/>
        </w:rPr>
      </w:pPr>
      <w:r w:rsidRPr="00426AF2">
        <w:rPr>
          <w:lang w:val="en-US"/>
        </w:rPr>
        <w:t>WRC</w:t>
      </w:r>
      <w:r w:rsidRPr="00426AF2">
        <w:rPr>
          <w:lang w:val="en-US"/>
        </w:rPr>
        <w:noBreakHyphen/>
        <w:t>related outputs produced by Working Party 5C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118"/>
        <w:gridCol w:w="4678"/>
      </w:tblGrid>
      <w:tr w:rsidR="00F51A6B" w:rsidRPr="00426AF2" w:rsidTr="00E70469">
        <w:trPr>
          <w:jc w:val="center"/>
        </w:trPr>
        <w:tc>
          <w:tcPr>
            <w:tcW w:w="1668" w:type="dxa"/>
          </w:tcPr>
          <w:p w:rsidR="00F51A6B" w:rsidRPr="00426AF2" w:rsidRDefault="00F51A6B" w:rsidP="00E70469">
            <w:pPr>
              <w:pStyle w:val="Tablehead"/>
              <w:rPr>
                <w:lang w:val="en-US"/>
              </w:rPr>
            </w:pPr>
            <w:r w:rsidRPr="00426AF2">
              <w:rPr>
                <w:lang w:val="en-US"/>
              </w:rPr>
              <w:t>Agenda item </w:t>
            </w:r>
          </w:p>
        </w:tc>
        <w:tc>
          <w:tcPr>
            <w:tcW w:w="3118" w:type="dxa"/>
          </w:tcPr>
          <w:p w:rsidR="00F51A6B" w:rsidRPr="00426AF2" w:rsidRDefault="00F51A6B" w:rsidP="00E70469">
            <w:pPr>
              <w:pStyle w:val="Tablehead"/>
              <w:rPr>
                <w:lang w:val="en-US"/>
              </w:rPr>
            </w:pPr>
            <w:r w:rsidRPr="00426AF2">
              <w:rPr>
                <w:lang w:val="en-US"/>
              </w:rPr>
              <w:t>WRC Resolution</w:t>
            </w:r>
          </w:p>
        </w:tc>
        <w:tc>
          <w:tcPr>
            <w:tcW w:w="4678" w:type="dxa"/>
          </w:tcPr>
          <w:p w:rsidR="00F51A6B" w:rsidRPr="00426AF2" w:rsidRDefault="00F51A6B" w:rsidP="00E70469">
            <w:pPr>
              <w:pStyle w:val="Tablehead"/>
              <w:rPr>
                <w:lang w:val="en-US"/>
              </w:rPr>
            </w:pPr>
            <w:r w:rsidRPr="00426AF2">
              <w:rPr>
                <w:lang w:val="en-US"/>
              </w:rPr>
              <w:t xml:space="preserve">Related Recommendation </w:t>
            </w:r>
          </w:p>
        </w:tc>
      </w:tr>
      <w:tr w:rsidR="00F51A6B" w:rsidRPr="00426AF2" w:rsidTr="00C84407">
        <w:trPr>
          <w:jc w:val="center"/>
        </w:trPr>
        <w:tc>
          <w:tcPr>
            <w:tcW w:w="1668" w:type="dxa"/>
          </w:tcPr>
          <w:p w:rsidR="00F51A6B" w:rsidRPr="00426AF2" w:rsidRDefault="00F51A6B" w:rsidP="00052DE0">
            <w:pPr>
              <w:pStyle w:val="Tabletext"/>
              <w:jc w:val="center"/>
              <w:rPr>
                <w:lang w:val="en-US"/>
              </w:rPr>
            </w:pPr>
            <w:r w:rsidRPr="00426AF2">
              <w:rPr>
                <w:lang w:val="en-US"/>
              </w:rPr>
              <w:t>1.1</w:t>
            </w:r>
          </w:p>
        </w:tc>
        <w:tc>
          <w:tcPr>
            <w:tcW w:w="3118" w:type="dxa"/>
          </w:tcPr>
          <w:p w:rsidR="00F51A6B" w:rsidRPr="00426AF2" w:rsidRDefault="00F51A6B" w:rsidP="00052DE0">
            <w:pPr>
              <w:pStyle w:val="Tabletext"/>
              <w:rPr>
                <w:lang w:val="en-US"/>
              </w:rPr>
            </w:pPr>
            <w:r w:rsidRPr="00426AF2">
              <w:rPr>
                <w:lang w:val="en-US"/>
              </w:rPr>
              <w:t xml:space="preserve">Resolution </w:t>
            </w:r>
            <w:r w:rsidRPr="00426AF2">
              <w:rPr>
                <w:b/>
                <w:bCs/>
                <w:lang w:val="en-US"/>
              </w:rPr>
              <w:t>233 (WRC</w:t>
            </w:r>
            <w:r w:rsidRPr="00426AF2">
              <w:rPr>
                <w:b/>
                <w:bCs/>
                <w:lang w:val="en-US"/>
              </w:rPr>
              <w:noBreakHyphen/>
              <w:t>12)</w:t>
            </w:r>
          </w:p>
        </w:tc>
        <w:tc>
          <w:tcPr>
            <w:tcW w:w="4678" w:type="dxa"/>
            <w:vMerge w:val="restart"/>
            <w:shd w:val="clear" w:color="auto" w:fill="auto"/>
            <w:vAlign w:val="center"/>
          </w:tcPr>
          <w:p w:rsidR="00F51A6B" w:rsidRPr="00426AF2" w:rsidRDefault="00F51A6B" w:rsidP="00C84407">
            <w:pPr>
              <w:pStyle w:val="Tabletext"/>
              <w:keepNext/>
              <w:rPr>
                <w:lang w:val="en-US" w:eastAsia="ja-JP"/>
              </w:rPr>
            </w:pPr>
            <w:r w:rsidRPr="00426AF2">
              <w:rPr>
                <w:lang w:val="en-US"/>
              </w:rPr>
              <w:t>Recommendation ITU</w:t>
            </w:r>
            <w:r w:rsidRPr="00426AF2">
              <w:rPr>
                <w:lang w:val="en-US"/>
              </w:rPr>
              <w:noBreakHyphen/>
              <w:t>R F.1</w:t>
            </w:r>
            <w:r w:rsidRPr="00426AF2">
              <w:rPr>
                <w:lang w:val="en-US" w:eastAsia="ja-JP"/>
              </w:rPr>
              <w:t>336</w:t>
            </w:r>
            <w:r w:rsidRPr="00426AF2">
              <w:rPr>
                <w:lang w:val="en-US"/>
              </w:rPr>
              <w:t>-</w:t>
            </w:r>
            <w:r w:rsidRPr="00426AF2">
              <w:rPr>
                <w:lang w:val="en-US" w:eastAsia="ja-JP"/>
              </w:rPr>
              <w:t>4</w:t>
            </w:r>
          </w:p>
        </w:tc>
      </w:tr>
      <w:tr w:rsidR="00F51A6B" w:rsidRPr="00426AF2" w:rsidTr="00E70469">
        <w:trPr>
          <w:jc w:val="center"/>
        </w:trPr>
        <w:tc>
          <w:tcPr>
            <w:tcW w:w="1668" w:type="dxa"/>
          </w:tcPr>
          <w:p w:rsidR="00F51A6B" w:rsidRPr="00426AF2" w:rsidRDefault="00F51A6B" w:rsidP="00052DE0">
            <w:pPr>
              <w:pStyle w:val="Tabletext"/>
              <w:jc w:val="center"/>
              <w:rPr>
                <w:lang w:val="en-US"/>
              </w:rPr>
            </w:pPr>
            <w:r w:rsidRPr="00426AF2">
              <w:rPr>
                <w:lang w:val="en-US"/>
              </w:rPr>
              <w:t>1.6</w:t>
            </w:r>
          </w:p>
        </w:tc>
        <w:tc>
          <w:tcPr>
            <w:tcW w:w="3118" w:type="dxa"/>
          </w:tcPr>
          <w:p w:rsidR="00F51A6B" w:rsidRPr="00426AF2" w:rsidRDefault="00F51A6B" w:rsidP="00052DE0">
            <w:pPr>
              <w:pStyle w:val="Tabletext"/>
              <w:rPr>
                <w:lang w:val="en-US"/>
              </w:rPr>
            </w:pPr>
            <w:r w:rsidRPr="00426AF2">
              <w:rPr>
                <w:lang w:val="en-US"/>
              </w:rPr>
              <w:t xml:space="preserve">Resolution </w:t>
            </w:r>
            <w:r w:rsidRPr="00426AF2">
              <w:rPr>
                <w:b/>
                <w:bCs/>
                <w:lang w:val="en-US"/>
              </w:rPr>
              <w:t>151 (WRC</w:t>
            </w:r>
            <w:r w:rsidRPr="00426AF2">
              <w:rPr>
                <w:b/>
                <w:bCs/>
                <w:lang w:val="en-US"/>
              </w:rPr>
              <w:noBreakHyphen/>
              <w:t>12)</w:t>
            </w:r>
          </w:p>
        </w:tc>
        <w:tc>
          <w:tcPr>
            <w:tcW w:w="4678" w:type="dxa"/>
            <w:vMerge/>
            <w:shd w:val="clear" w:color="auto" w:fill="auto"/>
          </w:tcPr>
          <w:p w:rsidR="00F51A6B" w:rsidRPr="00426AF2" w:rsidRDefault="00F51A6B" w:rsidP="00E70469">
            <w:pPr>
              <w:pStyle w:val="Tabletext"/>
              <w:keepNext/>
              <w:rPr>
                <w:lang w:val="en-US" w:eastAsia="ja-JP"/>
              </w:rPr>
            </w:pPr>
          </w:p>
        </w:tc>
      </w:tr>
      <w:tr w:rsidR="00F51A6B" w:rsidRPr="00426AF2" w:rsidTr="00E70469">
        <w:trPr>
          <w:jc w:val="center"/>
        </w:trPr>
        <w:tc>
          <w:tcPr>
            <w:tcW w:w="1668" w:type="dxa"/>
          </w:tcPr>
          <w:p w:rsidR="00F51A6B" w:rsidRPr="00426AF2" w:rsidRDefault="00F51A6B" w:rsidP="00052DE0">
            <w:pPr>
              <w:pStyle w:val="Tabletext"/>
              <w:jc w:val="center"/>
              <w:rPr>
                <w:lang w:val="en-US"/>
              </w:rPr>
            </w:pPr>
            <w:r w:rsidRPr="00426AF2">
              <w:rPr>
                <w:lang w:val="en-US"/>
              </w:rPr>
              <w:t>1.9</w:t>
            </w:r>
          </w:p>
        </w:tc>
        <w:tc>
          <w:tcPr>
            <w:tcW w:w="3118" w:type="dxa"/>
          </w:tcPr>
          <w:p w:rsidR="00F51A6B" w:rsidRPr="00426AF2" w:rsidRDefault="00F51A6B" w:rsidP="00052DE0">
            <w:pPr>
              <w:pStyle w:val="Tabletext"/>
              <w:rPr>
                <w:lang w:val="en-US"/>
              </w:rPr>
            </w:pPr>
            <w:r w:rsidRPr="00426AF2">
              <w:rPr>
                <w:lang w:val="en-US"/>
              </w:rPr>
              <w:t xml:space="preserve">Resolution </w:t>
            </w:r>
            <w:r w:rsidRPr="00426AF2">
              <w:rPr>
                <w:b/>
                <w:bCs/>
                <w:lang w:val="en-US"/>
              </w:rPr>
              <w:t>758 (WRC</w:t>
            </w:r>
            <w:r w:rsidRPr="00426AF2">
              <w:rPr>
                <w:b/>
                <w:bCs/>
                <w:lang w:val="en-US"/>
              </w:rPr>
              <w:noBreakHyphen/>
              <w:t>12)</w:t>
            </w:r>
          </w:p>
        </w:tc>
        <w:tc>
          <w:tcPr>
            <w:tcW w:w="4678" w:type="dxa"/>
            <w:vMerge/>
            <w:shd w:val="clear" w:color="auto" w:fill="auto"/>
          </w:tcPr>
          <w:p w:rsidR="00F51A6B" w:rsidRPr="00426AF2" w:rsidRDefault="00F51A6B" w:rsidP="00E70469">
            <w:pPr>
              <w:pStyle w:val="Tabletext"/>
              <w:rPr>
                <w:lang w:val="en-US" w:eastAsia="ja-JP"/>
              </w:rPr>
            </w:pPr>
          </w:p>
        </w:tc>
      </w:tr>
      <w:tr w:rsidR="00F51A6B" w:rsidRPr="00426AF2" w:rsidTr="00E70469">
        <w:trPr>
          <w:jc w:val="center"/>
        </w:trPr>
        <w:tc>
          <w:tcPr>
            <w:tcW w:w="1668" w:type="dxa"/>
            <w:tcBorders>
              <w:bottom w:val="single" w:sz="4" w:space="0" w:color="auto"/>
            </w:tcBorders>
          </w:tcPr>
          <w:p w:rsidR="00F51A6B" w:rsidRPr="00426AF2" w:rsidRDefault="00F51A6B" w:rsidP="00052DE0">
            <w:pPr>
              <w:pStyle w:val="Tabletext"/>
              <w:jc w:val="center"/>
              <w:rPr>
                <w:lang w:val="en-US"/>
              </w:rPr>
            </w:pPr>
            <w:r w:rsidRPr="00426AF2">
              <w:rPr>
                <w:lang w:val="en-US"/>
              </w:rPr>
              <w:t>1.12</w:t>
            </w:r>
          </w:p>
        </w:tc>
        <w:tc>
          <w:tcPr>
            <w:tcW w:w="3118" w:type="dxa"/>
            <w:tcBorders>
              <w:bottom w:val="single" w:sz="4" w:space="0" w:color="auto"/>
            </w:tcBorders>
          </w:tcPr>
          <w:p w:rsidR="00F51A6B" w:rsidRPr="00426AF2" w:rsidRDefault="00F51A6B" w:rsidP="00052DE0">
            <w:pPr>
              <w:pStyle w:val="Tabletext"/>
              <w:rPr>
                <w:lang w:val="en-US"/>
              </w:rPr>
            </w:pPr>
            <w:r w:rsidRPr="00426AF2">
              <w:rPr>
                <w:lang w:val="en-US"/>
              </w:rPr>
              <w:t xml:space="preserve">Resolution </w:t>
            </w:r>
            <w:r w:rsidRPr="00426AF2">
              <w:rPr>
                <w:b/>
                <w:bCs/>
                <w:lang w:val="en-US"/>
              </w:rPr>
              <w:t>651 (WRC</w:t>
            </w:r>
            <w:r w:rsidRPr="00426AF2">
              <w:rPr>
                <w:b/>
                <w:bCs/>
                <w:lang w:val="en-US"/>
              </w:rPr>
              <w:noBreakHyphen/>
              <w:t>12)</w:t>
            </w:r>
          </w:p>
        </w:tc>
        <w:tc>
          <w:tcPr>
            <w:tcW w:w="4678" w:type="dxa"/>
            <w:vMerge/>
            <w:tcBorders>
              <w:bottom w:val="single" w:sz="4" w:space="0" w:color="auto"/>
            </w:tcBorders>
            <w:shd w:val="clear" w:color="auto" w:fill="auto"/>
          </w:tcPr>
          <w:p w:rsidR="00F51A6B" w:rsidRPr="00426AF2" w:rsidRDefault="00F51A6B" w:rsidP="00E70469">
            <w:pPr>
              <w:pStyle w:val="Tabletext"/>
              <w:rPr>
                <w:lang w:val="en-US"/>
              </w:rPr>
            </w:pPr>
          </w:p>
        </w:tc>
      </w:tr>
    </w:tbl>
    <w:p w:rsidR="00F51A6B" w:rsidRPr="00426AF2" w:rsidRDefault="00F51A6B" w:rsidP="00F51A6B">
      <w:pPr>
        <w:pStyle w:val="Heading3"/>
        <w:rPr>
          <w:lang w:val="en-US" w:eastAsia="ja-JP"/>
        </w:rPr>
      </w:pPr>
      <w:r w:rsidRPr="00426AF2">
        <w:rPr>
          <w:lang w:val="en-US" w:eastAsia="ja-JP"/>
        </w:rPr>
        <w:t>4.3.4</w:t>
      </w:r>
      <w:r w:rsidRPr="00426AF2">
        <w:rPr>
          <w:lang w:val="en-US"/>
        </w:rPr>
        <w:tab/>
        <w:t xml:space="preserve">Other </w:t>
      </w:r>
      <w:r w:rsidRPr="00426AF2">
        <w:rPr>
          <w:lang w:val="en-US" w:eastAsia="ja-JP"/>
        </w:rPr>
        <w:t>related activity</w:t>
      </w:r>
    </w:p>
    <w:p w:rsidR="00F51A6B" w:rsidRPr="00426AF2" w:rsidRDefault="00F51A6B" w:rsidP="00052DE0">
      <w:pPr>
        <w:rPr>
          <w:lang w:val="en-US"/>
        </w:rPr>
      </w:pPr>
      <w:r w:rsidRPr="00426AF2">
        <w:rPr>
          <w:lang w:val="en-US"/>
        </w:rPr>
        <w:t xml:space="preserve">Working Party 5C held a </w:t>
      </w:r>
      <w:hyperlink r:id="rId29" w:history="1">
        <w:r w:rsidRPr="00426AF2">
          <w:rPr>
            <w:rStyle w:val="Hyperlink"/>
            <w:lang w:val="en-US"/>
          </w:rPr>
          <w:t>workshop on the preparations for WRC-15</w:t>
        </w:r>
      </w:hyperlink>
      <w:r w:rsidRPr="00426AF2">
        <w:rPr>
          <w:lang w:val="en-US"/>
        </w:rPr>
        <w:t xml:space="preserve"> on 23 May 2012 jointly with Working Parties 5A and 5B (see </w:t>
      </w:r>
      <w:r w:rsidRPr="00426AF2">
        <w:rPr>
          <w:b/>
          <w:bCs/>
          <w:lang w:val="en-US"/>
        </w:rPr>
        <w:t>4.1.4</w:t>
      </w:r>
      <w:r w:rsidRPr="00426AF2">
        <w:rPr>
          <w:lang w:val="en-US"/>
        </w:rPr>
        <w:t>).</w:t>
      </w:r>
    </w:p>
    <w:p w:rsidR="00F51A6B" w:rsidRPr="00426AF2" w:rsidRDefault="00F51A6B" w:rsidP="00995824">
      <w:pPr>
        <w:rPr>
          <w:rFonts w:eastAsia="Calibri"/>
          <w:lang w:val="en-US"/>
        </w:rPr>
      </w:pPr>
      <w:r w:rsidRPr="00426AF2">
        <w:rPr>
          <w:lang w:val="en-US" w:eastAsia="ja-JP"/>
        </w:rPr>
        <w:t>In order to implement</w:t>
      </w:r>
      <w:r w:rsidRPr="00426AF2">
        <w:rPr>
          <w:rFonts w:eastAsia="Batang"/>
          <w:lang w:val="en-US"/>
        </w:rPr>
        <w:t xml:space="preserve"> a request </w:t>
      </w:r>
      <w:r w:rsidRPr="00426AF2">
        <w:rPr>
          <w:lang w:val="en-US" w:eastAsia="ja-JP"/>
        </w:rPr>
        <w:t>in Resolution ITU-R 59,</w:t>
      </w:r>
      <w:r w:rsidRPr="00426AF2">
        <w:rPr>
          <w:rFonts w:eastAsia="Batang"/>
          <w:lang w:val="en-US"/>
        </w:rPr>
        <w:t xml:space="preserve"> Working Party 5C considered </w:t>
      </w:r>
      <w:r w:rsidRPr="00426AF2">
        <w:rPr>
          <w:lang w:val="en-US" w:eastAsia="ja-JP"/>
        </w:rPr>
        <w:t xml:space="preserve">and finalized </w:t>
      </w:r>
      <w:r w:rsidRPr="00426AF2">
        <w:rPr>
          <w:rFonts w:eastAsia="Batang"/>
          <w:lang w:val="en-US"/>
        </w:rPr>
        <w:t xml:space="preserve">the </w:t>
      </w:r>
      <w:r w:rsidRPr="00426AF2">
        <w:rPr>
          <w:lang w:val="en-US" w:eastAsia="ja-JP"/>
        </w:rPr>
        <w:t xml:space="preserve">agreed </w:t>
      </w:r>
      <w:r w:rsidRPr="00426AF2">
        <w:rPr>
          <w:rFonts w:eastAsia="Batang"/>
          <w:lang w:val="en-US"/>
        </w:rPr>
        <w:t xml:space="preserve">format of the </w:t>
      </w:r>
      <w:r w:rsidRPr="00426AF2">
        <w:rPr>
          <w:lang w:val="en-US"/>
        </w:rPr>
        <w:t>ENG</w:t>
      </w:r>
      <w:r w:rsidRPr="00426AF2">
        <w:rPr>
          <w:rFonts w:eastAsia="Batang"/>
          <w:lang w:val="en-US"/>
        </w:rPr>
        <w:t xml:space="preserve"> database </w:t>
      </w:r>
      <w:r w:rsidRPr="00426AF2">
        <w:rPr>
          <w:lang w:val="en-US" w:eastAsia="ja-JP"/>
        </w:rPr>
        <w:t xml:space="preserve">for the BR </w:t>
      </w:r>
      <w:r w:rsidRPr="00426AF2">
        <w:rPr>
          <w:rFonts w:eastAsia="Calibri"/>
          <w:iCs/>
          <w:lang w:val="en-US"/>
        </w:rPr>
        <w:t>to develop a webpage to consolidate links to administration lists of ENG information</w:t>
      </w:r>
      <w:r w:rsidRPr="00426AF2">
        <w:rPr>
          <w:iCs/>
          <w:lang w:val="en-US" w:eastAsia="ja-JP"/>
        </w:rPr>
        <w:t xml:space="preserve">. This </w:t>
      </w:r>
      <w:hyperlink r:id="rId30" w:history="1">
        <w:r w:rsidRPr="00426AF2">
          <w:rPr>
            <w:rStyle w:val="Hyperlink"/>
            <w:iCs/>
            <w:lang w:val="en-US" w:eastAsia="ja-JP"/>
          </w:rPr>
          <w:t>database</w:t>
        </w:r>
      </w:hyperlink>
      <w:r w:rsidRPr="00426AF2">
        <w:rPr>
          <w:iCs/>
          <w:lang w:val="en-US" w:eastAsia="ja-JP"/>
        </w:rPr>
        <w:t xml:space="preserve"> has been developed by BR and become available on the ITU webpage.</w:t>
      </w:r>
    </w:p>
    <w:p w:rsidR="00F51A6B" w:rsidRPr="00426AF2" w:rsidRDefault="00F51A6B" w:rsidP="00995824">
      <w:pPr>
        <w:rPr>
          <w:lang w:val="en-US" w:eastAsia="ja-JP"/>
        </w:rPr>
      </w:pPr>
      <w:r w:rsidRPr="00426AF2">
        <w:rPr>
          <w:lang w:val="en-US" w:eastAsia="ja-JP"/>
        </w:rPr>
        <w:t xml:space="preserve">Furthermore, Working </w:t>
      </w:r>
      <w:r w:rsidR="00995824" w:rsidRPr="00426AF2">
        <w:rPr>
          <w:lang w:val="en-US" w:eastAsia="ja-JP"/>
        </w:rPr>
        <w:t xml:space="preserve">Party </w:t>
      </w:r>
      <w:r w:rsidRPr="00426AF2">
        <w:rPr>
          <w:lang w:val="en-US" w:eastAsia="ja-JP"/>
        </w:rPr>
        <w:t xml:space="preserve">5C held a workshop on millimetre waves on </w:t>
      </w:r>
      <w:r w:rsidRPr="00426AF2">
        <w:rPr>
          <w:lang w:val="en-US"/>
        </w:rPr>
        <w:t>6 July 2015</w:t>
      </w:r>
      <w:r w:rsidRPr="00426AF2">
        <w:rPr>
          <w:lang w:val="en-US" w:eastAsia="ja-JP"/>
        </w:rPr>
        <w:t xml:space="preserve"> during its meeting in Bucharest, Romania, to draw </w:t>
      </w:r>
      <w:r w:rsidR="00995824">
        <w:rPr>
          <w:lang w:val="en-US" w:eastAsia="ja-JP"/>
        </w:rPr>
        <w:t xml:space="preserve">the </w:t>
      </w:r>
      <w:r w:rsidRPr="00426AF2">
        <w:rPr>
          <w:lang w:val="en-US" w:eastAsia="ja-JP"/>
        </w:rPr>
        <w:t>attention of the membership to fixed</w:t>
      </w:r>
      <w:r w:rsidR="00995824">
        <w:rPr>
          <w:lang w:val="en-US" w:eastAsia="ja-JP"/>
        </w:rPr>
        <w:t>-</w:t>
      </w:r>
      <w:r w:rsidRPr="00426AF2">
        <w:rPr>
          <w:lang w:val="en-US" w:eastAsia="ja-JP"/>
        </w:rPr>
        <w:t>service applications in the millimetre wave frequency bands.</w:t>
      </w:r>
    </w:p>
    <w:p w:rsidR="00F51A6B" w:rsidRPr="00426AF2" w:rsidRDefault="00F51A6B" w:rsidP="00F82592">
      <w:pPr>
        <w:pStyle w:val="Heading2"/>
        <w:rPr>
          <w:lang w:val="en-US"/>
        </w:rPr>
      </w:pPr>
      <w:r w:rsidRPr="00426AF2">
        <w:rPr>
          <w:lang w:val="en-US"/>
        </w:rPr>
        <w:t>4.4</w:t>
      </w:r>
      <w:r w:rsidR="00F82592" w:rsidRPr="00426AF2">
        <w:rPr>
          <w:lang w:val="en-US" w:eastAsia="ja-JP"/>
        </w:rPr>
        <w:tab/>
      </w:r>
      <w:r w:rsidRPr="00426AF2">
        <w:rPr>
          <w:lang w:val="en-US"/>
        </w:rPr>
        <w:t>Working Party 5D</w:t>
      </w:r>
    </w:p>
    <w:p w:rsidR="00F51A6B" w:rsidRPr="00426AF2" w:rsidRDefault="00F51A6B" w:rsidP="00F51A6B">
      <w:pPr>
        <w:pStyle w:val="Heading3"/>
        <w:rPr>
          <w:lang w:val="en-US" w:eastAsia="ja-JP"/>
        </w:rPr>
      </w:pPr>
      <w:r w:rsidRPr="00426AF2">
        <w:rPr>
          <w:lang w:val="en-US" w:eastAsia="ja-JP"/>
        </w:rPr>
        <w:t>4.4.</w:t>
      </w:r>
      <w:r w:rsidRPr="00426AF2">
        <w:rPr>
          <w:lang w:val="en-US"/>
        </w:rPr>
        <w:t>1</w:t>
      </w:r>
      <w:r w:rsidRPr="00426AF2">
        <w:rPr>
          <w:lang w:val="en-US"/>
        </w:rPr>
        <w:tab/>
        <w:t>Meetings</w:t>
      </w:r>
      <w:r w:rsidRPr="00426AF2">
        <w:rPr>
          <w:lang w:val="en-US" w:eastAsia="ja-JP"/>
        </w:rPr>
        <w:t xml:space="preserve"> and structure of work</w:t>
      </w:r>
    </w:p>
    <w:p w:rsidR="00F51A6B" w:rsidRPr="00426AF2" w:rsidRDefault="00F51A6B" w:rsidP="00E9385D">
      <w:pPr>
        <w:rPr>
          <w:lang w:val="en-US"/>
        </w:rPr>
      </w:pPr>
      <w:r w:rsidRPr="00426AF2">
        <w:rPr>
          <w:lang w:val="en-US"/>
        </w:rPr>
        <w:t xml:space="preserve">Working Party 5D has held </w:t>
      </w:r>
      <w:r w:rsidR="00E9385D">
        <w:rPr>
          <w:lang w:val="en-US"/>
        </w:rPr>
        <w:t>ten</w:t>
      </w:r>
      <w:r w:rsidRPr="00426AF2">
        <w:rPr>
          <w:lang w:val="en-US"/>
        </w:rPr>
        <w:t xml:space="preserve"> meetings</w:t>
      </w:r>
      <w:r w:rsidR="00E9385D">
        <w:rPr>
          <w:lang w:val="en-US"/>
        </w:rPr>
        <w:t>,</w:t>
      </w:r>
      <w:r w:rsidRPr="00426AF2">
        <w:rPr>
          <w:lang w:val="en-US"/>
        </w:rPr>
        <w:t xml:space="preserve"> as indicated in Table A1-2 in Attachment 1.</w:t>
      </w:r>
    </w:p>
    <w:p w:rsidR="00F51A6B" w:rsidRPr="00426AF2" w:rsidRDefault="00F51A6B" w:rsidP="00995824">
      <w:pPr>
        <w:rPr>
          <w:lang w:val="en-US"/>
        </w:rPr>
      </w:pPr>
      <w:r w:rsidRPr="00426AF2">
        <w:rPr>
          <w:lang w:val="en-US"/>
        </w:rPr>
        <w:t>All the meetings were chaired by Mr Stephen Blust (AT&amp;T), Chairman of Working Party 5D.</w:t>
      </w:r>
    </w:p>
    <w:p w:rsidR="00F51A6B" w:rsidRPr="00426AF2" w:rsidRDefault="00F51A6B" w:rsidP="00995824">
      <w:pPr>
        <w:rPr>
          <w:lang w:val="en-US"/>
        </w:rPr>
      </w:pPr>
      <w:r w:rsidRPr="00426AF2">
        <w:rPr>
          <w:lang w:val="en-US"/>
        </w:rPr>
        <w:t>Many meetings of WP 5D were held at the kind invitation of the Member States, which have contributed to wider participation and global understanding of the ITU</w:t>
      </w:r>
      <w:r w:rsidRPr="00426AF2">
        <w:rPr>
          <w:lang w:val="en-US"/>
        </w:rPr>
        <w:noBreakHyphen/>
        <w:t>R activity.</w:t>
      </w:r>
    </w:p>
    <w:p w:rsidR="00F51A6B" w:rsidRPr="00426AF2" w:rsidRDefault="00F51A6B" w:rsidP="00E9385D">
      <w:pPr>
        <w:rPr>
          <w:lang w:val="en-US"/>
        </w:rPr>
      </w:pPr>
      <w:r w:rsidRPr="00426AF2">
        <w:rPr>
          <w:lang w:val="en-US"/>
        </w:rPr>
        <w:t xml:space="preserve">Working Party 5D has currently established the following </w:t>
      </w:r>
      <w:r w:rsidR="00E9385D">
        <w:rPr>
          <w:lang w:val="en-US"/>
        </w:rPr>
        <w:t>three</w:t>
      </w:r>
      <w:r w:rsidRPr="00426AF2">
        <w:rPr>
          <w:lang w:val="en-US"/>
        </w:rPr>
        <w:t xml:space="preserve"> Working Groups</w:t>
      </w:r>
      <w:r w:rsidR="00E9385D">
        <w:rPr>
          <w:lang w:val="en-US"/>
        </w:rPr>
        <w:t>,</w:t>
      </w:r>
      <w:r w:rsidRPr="00426AF2">
        <w:rPr>
          <w:lang w:val="en-US"/>
        </w:rPr>
        <w:t xml:space="preserve"> each conducting its task under the agreed scope:</w:t>
      </w:r>
    </w:p>
    <w:p w:rsidR="00F51A6B" w:rsidRPr="00426AF2" w:rsidRDefault="00F51A6B" w:rsidP="00F51A6B">
      <w:pPr>
        <w:pStyle w:val="enumlev1"/>
        <w:rPr>
          <w:lang w:val="en-US"/>
        </w:rPr>
      </w:pPr>
      <w:r w:rsidRPr="00426AF2">
        <w:rPr>
          <w:lang w:val="en-US"/>
        </w:rPr>
        <w:t>−</w:t>
      </w:r>
      <w:r w:rsidRPr="00426AF2">
        <w:rPr>
          <w:lang w:val="en-US"/>
        </w:rPr>
        <w:tab/>
        <w:t>WG General Aspects: Issues rel</w:t>
      </w:r>
      <w:r w:rsidR="00E9385D">
        <w:rPr>
          <w:lang w:val="en-US"/>
        </w:rPr>
        <w:t>ating to general aspects of IMT</w:t>
      </w:r>
    </w:p>
    <w:p w:rsidR="00F51A6B" w:rsidRPr="00426AF2" w:rsidRDefault="00F51A6B" w:rsidP="00F51A6B">
      <w:pPr>
        <w:pStyle w:val="enumlev1"/>
        <w:rPr>
          <w:lang w:val="en-US"/>
        </w:rPr>
      </w:pPr>
      <w:r w:rsidRPr="00426AF2">
        <w:rPr>
          <w:lang w:val="en-US"/>
        </w:rPr>
        <w:t>−</w:t>
      </w:r>
      <w:r w:rsidRPr="00426AF2">
        <w:rPr>
          <w:lang w:val="en-US"/>
        </w:rPr>
        <w:tab/>
        <w:t>WG Spectrum Aspects: Issues rela</w:t>
      </w:r>
      <w:r w:rsidR="00E9385D">
        <w:rPr>
          <w:lang w:val="en-US"/>
        </w:rPr>
        <w:t>ting to spectrum aspects of IMT</w:t>
      </w:r>
    </w:p>
    <w:p w:rsidR="00F51A6B" w:rsidRPr="00426AF2" w:rsidRDefault="00F51A6B" w:rsidP="00F51A6B">
      <w:pPr>
        <w:pStyle w:val="enumlev1"/>
        <w:rPr>
          <w:lang w:val="en-US"/>
        </w:rPr>
      </w:pPr>
      <w:r w:rsidRPr="00426AF2">
        <w:rPr>
          <w:lang w:val="en-US"/>
        </w:rPr>
        <w:t>−</w:t>
      </w:r>
      <w:r w:rsidRPr="00426AF2">
        <w:rPr>
          <w:lang w:val="en-US"/>
        </w:rPr>
        <w:tab/>
        <w:t>WG Technology Aspects: Issues relating to technology aspects of IMT.</w:t>
      </w:r>
    </w:p>
    <w:p w:rsidR="00F51A6B" w:rsidRPr="00426AF2" w:rsidRDefault="00F51A6B" w:rsidP="00E9385D">
      <w:pPr>
        <w:rPr>
          <w:lang w:val="en-US"/>
        </w:rPr>
      </w:pPr>
      <w:r w:rsidRPr="00426AF2">
        <w:rPr>
          <w:lang w:val="en-US"/>
        </w:rPr>
        <w:lastRenderedPageBreak/>
        <w:t xml:space="preserve">In addition to the above WGs, </w:t>
      </w:r>
      <w:r w:rsidRPr="00426AF2">
        <w:rPr>
          <w:lang w:val="en-US" w:eastAsia="ja-JP"/>
        </w:rPr>
        <w:t xml:space="preserve">as its usual practice, an </w:t>
      </w:r>
      <w:r w:rsidR="00E9385D">
        <w:rPr>
          <w:lang w:val="en-US"/>
        </w:rPr>
        <w:t>a</w:t>
      </w:r>
      <w:r w:rsidRPr="00426AF2">
        <w:rPr>
          <w:lang w:val="en-US"/>
        </w:rPr>
        <w:t>d</w:t>
      </w:r>
      <w:r w:rsidRPr="00426AF2">
        <w:rPr>
          <w:lang w:val="en-US" w:eastAsia="ja-JP"/>
        </w:rPr>
        <w:t xml:space="preserve"> h</w:t>
      </w:r>
      <w:r w:rsidRPr="00426AF2">
        <w:rPr>
          <w:lang w:val="en-US"/>
        </w:rPr>
        <w:t xml:space="preserve">oc group </w:t>
      </w:r>
      <w:r w:rsidRPr="00426AF2">
        <w:rPr>
          <w:lang w:val="en-US" w:eastAsia="ja-JP"/>
        </w:rPr>
        <w:t>has</w:t>
      </w:r>
      <w:r w:rsidRPr="00426AF2">
        <w:rPr>
          <w:lang w:val="en-US"/>
        </w:rPr>
        <w:t xml:space="preserve"> been created to deal with the work plan</w:t>
      </w:r>
      <w:r w:rsidRPr="00426AF2">
        <w:rPr>
          <w:lang w:val="en-US" w:eastAsia="ja-JP"/>
        </w:rPr>
        <w:t>s</w:t>
      </w:r>
      <w:r w:rsidRPr="00426AF2">
        <w:rPr>
          <w:lang w:val="en-US"/>
        </w:rPr>
        <w:t>.</w:t>
      </w:r>
    </w:p>
    <w:p w:rsidR="00F51A6B" w:rsidRPr="00426AF2" w:rsidRDefault="00F51A6B" w:rsidP="00F51A6B">
      <w:pPr>
        <w:pStyle w:val="Heading3"/>
        <w:rPr>
          <w:lang w:val="en-US" w:eastAsia="ja-JP"/>
        </w:rPr>
      </w:pPr>
      <w:r w:rsidRPr="00426AF2">
        <w:rPr>
          <w:lang w:val="en-US" w:eastAsia="ja-JP"/>
        </w:rPr>
        <w:t>4.4.2</w:t>
      </w:r>
      <w:r w:rsidRPr="00426AF2">
        <w:rPr>
          <w:lang w:val="en-US"/>
        </w:rPr>
        <w:tab/>
        <w:t xml:space="preserve">Specific outputs </w:t>
      </w:r>
    </w:p>
    <w:p w:rsidR="00F51A6B" w:rsidRPr="00426AF2" w:rsidRDefault="00F51A6B" w:rsidP="00F51A6B">
      <w:pPr>
        <w:rPr>
          <w:lang w:val="en-US" w:eastAsia="ja-JP"/>
        </w:rPr>
      </w:pPr>
      <w:r w:rsidRPr="00426AF2">
        <w:rPr>
          <w:lang w:val="en-US"/>
        </w:rPr>
        <w:t xml:space="preserve">The main work for Working Party 5D during this study period addresses technology, spectrum and other aspects related to IMT </w:t>
      </w:r>
      <w:r w:rsidRPr="00426AF2">
        <w:rPr>
          <w:lang w:val="en-US" w:eastAsia="ja-JP"/>
        </w:rPr>
        <w:t>including</w:t>
      </w:r>
      <w:r w:rsidRPr="00426AF2">
        <w:rPr>
          <w:lang w:val="en-US"/>
        </w:rPr>
        <w:t xml:space="preserve"> the current IMT-2000</w:t>
      </w:r>
      <w:r w:rsidRPr="00426AF2">
        <w:rPr>
          <w:lang w:val="en-US" w:eastAsia="ja-JP"/>
        </w:rPr>
        <w:t>,</w:t>
      </w:r>
      <w:r w:rsidRPr="00426AF2">
        <w:rPr>
          <w:lang w:val="en-US"/>
        </w:rPr>
        <w:t xml:space="preserve"> the development of IMT-Advanced</w:t>
      </w:r>
      <w:r w:rsidRPr="00426AF2">
        <w:rPr>
          <w:rFonts w:asciiTheme="majorBidi" w:hAnsiTheme="majorBidi" w:cstheme="majorBidi"/>
          <w:szCs w:val="24"/>
          <w:lang w:val="en-US"/>
        </w:rPr>
        <w:t xml:space="preserve"> </w:t>
      </w:r>
      <w:r w:rsidRPr="00426AF2">
        <w:rPr>
          <w:rFonts w:asciiTheme="majorBidi" w:hAnsiTheme="majorBidi" w:cstheme="majorBidi"/>
          <w:szCs w:val="24"/>
          <w:lang w:val="en-US" w:eastAsia="ja-JP"/>
        </w:rPr>
        <w:t xml:space="preserve">and </w:t>
      </w:r>
      <w:r w:rsidRPr="00426AF2">
        <w:rPr>
          <w:rFonts w:asciiTheme="majorBidi" w:hAnsiTheme="majorBidi" w:cstheme="majorBidi"/>
          <w:szCs w:val="24"/>
          <w:lang w:val="en-US"/>
        </w:rPr>
        <w:t>future development of IMT for 2020 and beyond</w:t>
      </w:r>
      <w:r w:rsidRPr="00426AF2">
        <w:rPr>
          <w:lang w:val="en-US"/>
        </w:rPr>
        <w:t>.</w:t>
      </w:r>
    </w:p>
    <w:p w:rsidR="00F51A6B" w:rsidRPr="00426AF2" w:rsidRDefault="00052DE0" w:rsidP="00E9385D">
      <w:pPr>
        <w:pStyle w:val="Headingb"/>
        <w:rPr>
          <w:lang w:val="en-US" w:eastAsia="ja-JP"/>
        </w:rPr>
      </w:pPr>
      <w:r w:rsidRPr="00426AF2">
        <w:rPr>
          <w:lang w:val="en-US" w:eastAsia="ja-JP"/>
        </w:rPr>
        <w:t>1)</w:t>
      </w:r>
      <w:r w:rsidRPr="00426AF2">
        <w:rPr>
          <w:lang w:val="en-US" w:eastAsia="ja-JP"/>
        </w:rPr>
        <w:tab/>
      </w:r>
      <w:r w:rsidR="00F51A6B" w:rsidRPr="00426AF2">
        <w:rPr>
          <w:lang w:val="en-US" w:eastAsia="ja-JP"/>
        </w:rPr>
        <w:t>General aspect work</w:t>
      </w:r>
    </w:p>
    <w:p w:rsidR="00F51A6B" w:rsidRPr="00426AF2" w:rsidRDefault="00F51A6B" w:rsidP="00E9385D">
      <w:pPr>
        <w:rPr>
          <w:lang w:val="en-US"/>
        </w:rPr>
      </w:pPr>
      <w:r w:rsidRPr="00426AF2">
        <w:rPr>
          <w:lang w:val="en-US"/>
        </w:rPr>
        <w:t xml:space="preserve">In this study period, a significant focus of the work of Working Party 5D was to develop a new Recommendation on the framework and overall objectives of the future development of IMT for 2020 and beyond, including a broad variety of capabilities associated with envisaged usage scenarios. Through </w:t>
      </w:r>
      <w:r w:rsidR="00E9385D">
        <w:rPr>
          <w:lang w:val="en-US"/>
        </w:rPr>
        <w:t>ten</w:t>
      </w:r>
      <w:r w:rsidRPr="00426AF2">
        <w:rPr>
          <w:lang w:val="en-US"/>
        </w:rPr>
        <w:t xml:space="preserve"> meetings, Working Party 5D has made efforts to discuss and develop</w:t>
      </w:r>
      <w:r w:rsidR="00112917" w:rsidRPr="00426AF2">
        <w:rPr>
          <w:lang w:val="en-US"/>
        </w:rPr>
        <w:t xml:space="preserve"> </w:t>
      </w:r>
      <w:r w:rsidRPr="00426AF2">
        <w:rPr>
          <w:lang w:val="en-US"/>
        </w:rPr>
        <w:t>basic requirements and candidate technologies for the radio interface, which could be considered as elements of a new Recommendation. The result of the work was reflected in the development of Recommendation ITU-R M.2083.</w:t>
      </w:r>
    </w:p>
    <w:p w:rsidR="00F51A6B" w:rsidRPr="00426AF2" w:rsidRDefault="00F51A6B" w:rsidP="00052DE0">
      <w:pPr>
        <w:rPr>
          <w:lang w:val="en-US"/>
        </w:rPr>
      </w:pPr>
      <w:r w:rsidRPr="00426AF2">
        <w:rPr>
          <w:lang w:val="en-US"/>
        </w:rPr>
        <w:t>Working Party 5D has also developed Report ITU-R M.2291-0 on the use of IMT for broadband PPDR applications, which was related to the study on WRC-15 agenda item 1.3.</w:t>
      </w:r>
    </w:p>
    <w:p w:rsidR="00F51A6B" w:rsidRPr="00426AF2" w:rsidRDefault="00F51A6B" w:rsidP="00052DE0">
      <w:pPr>
        <w:rPr>
          <w:lang w:val="en-US"/>
        </w:rPr>
      </w:pPr>
      <w:r w:rsidRPr="00426AF2">
        <w:rPr>
          <w:lang w:val="en-US"/>
        </w:rPr>
        <w:t>As a general aspect work, review of the ITU</w:t>
      </w:r>
      <w:r w:rsidRPr="00426AF2">
        <w:rPr>
          <w:lang w:val="en-US"/>
        </w:rPr>
        <w:noBreakHyphen/>
        <w:t>R Resolutions relating to IMT systems was conducted in collaboration with Working Party 4B in Study Group 4. As a resu</w:t>
      </w:r>
      <w:r w:rsidR="00F82592" w:rsidRPr="00426AF2">
        <w:rPr>
          <w:lang w:val="en-US"/>
        </w:rPr>
        <w:t>lt, one new and two revised ITU</w:t>
      </w:r>
      <w:r w:rsidR="00F82592" w:rsidRPr="00426AF2">
        <w:rPr>
          <w:lang w:val="en-US"/>
        </w:rPr>
        <w:noBreakHyphen/>
      </w:r>
      <w:r w:rsidRPr="00426AF2">
        <w:rPr>
          <w:lang w:val="en-US"/>
        </w:rPr>
        <w:t>R Resolutions have been developed and one Resolution is proposed for suppression to be considered by this Assembly (see section 2.4).</w:t>
      </w:r>
    </w:p>
    <w:p w:rsidR="00F51A6B" w:rsidRPr="00426AF2" w:rsidRDefault="00F51A6B" w:rsidP="00E9385D">
      <w:pPr>
        <w:rPr>
          <w:lang w:val="en-US"/>
        </w:rPr>
      </w:pPr>
      <w:r w:rsidRPr="00426AF2">
        <w:rPr>
          <w:lang w:val="en-US"/>
        </w:rPr>
        <w:t>Furthermore, WP 5D has completed the work (with Sector coordination) on</w:t>
      </w:r>
      <w:r w:rsidR="00112917" w:rsidRPr="00426AF2">
        <w:rPr>
          <w:lang w:val="en-US"/>
        </w:rPr>
        <w:t xml:space="preserve"> </w:t>
      </w:r>
      <w:r w:rsidRPr="00426AF2">
        <w:rPr>
          <w:lang w:val="en-US"/>
        </w:rPr>
        <w:t>a new Handbook, Global Trends in terrestrial IMT, which provides the technical, operational and spectrum</w:t>
      </w:r>
      <w:r w:rsidR="00E9385D">
        <w:rPr>
          <w:lang w:val="en-US"/>
        </w:rPr>
        <w:t>-</w:t>
      </w:r>
      <w:r w:rsidRPr="00426AF2">
        <w:rPr>
          <w:lang w:val="en-US"/>
        </w:rPr>
        <w:t>related aspects of the terrestrial component of IMT including information on the deployment and technical characteristics as well as the services and applications supported.</w:t>
      </w:r>
    </w:p>
    <w:p w:rsidR="00F51A6B" w:rsidRPr="00426AF2" w:rsidRDefault="00F51A6B" w:rsidP="00E9385D">
      <w:pPr>
        <w:pStyle w:val="Headingb"/>
        <w:rPr>
          <w:lang w:val="en-US" w:eastAsia="ja-JP"/>
        </w:rPr>
      </w:pPr>
      <w:r w:rsidRPr="00426AF2">
        <w:rPr>
          <w:lang w:val="en-US" w:eastAsia="ja-JP"/>
        </w:rPr>
        <w:t>2</w:t>
      </w:r>
      <w:r w:rsidRPr="00426AF2">
        <w:rPr>
          <w:lang w:val="en-US"/>
        </w:rPr>
        <w:t>)</w:t>
      </w:r>
      <w:r w:rsidRPr="00426AF2">
        <w:rPr>
          <w:lang w:val="en-US"/>
        </w:rPr>
        <w:tab/>
        <w:t>Technology</w:t>
      </w:r>
      <w:r w:rsidR="00E9385D">
        <w:rPr>
          <w:lang w:val="en-US"/>
        </w:rPr>
        <w:t>-</w:t>
      </w:r>
      <w:r w:rsidRPr="00426AF2">
        <w:rPr>
          <w:lang w:val="en-US" w:eastAsia="ja-JP"/>
        </w:rPr>
        <w:t>r</w:t>
      </w:r>
      <w:r w:rsidRPr="00426AF2">
        <w:rPr>
          <w:lang w:val="en-US"/>
        </w:rPr>
        <w:t xml:space="preserve">elated </w:t>
      </w:r>
      <w:r w:rsidRPr="00426AF2">
        <w:rPr>
          <w:lang w:val="en-US" w:eastAsia="ja-JP"/>
        </w:rPr>
        <w:t>w</w:t>
      </w:r>
      <w:r w:rsidRPr="00426AF2">
        <w:rPr>
          <w:lang w:val="en-US"/>
        </w:rPr>
        <w:t>ork</w:t>
      </w:r>
      <w:r w:rsidRPr="00426AF2">
        <w:rPr>
          <w:lang w:val="en-US" w:eastAsia="ja-JP"/>
        </w:rPr>
        <w:t xml:space="preserve"> </w:t>
      </w:r>
    </w:p>
    <w:p w:rsidR="00F51A6B" w:rsidRPr="00426AF2" w:rsidRDefault="00F51A6B" w:rsidP="00F51A6B">
      <w:pPr>
        <w:rPr>
          <w:lang w:val="en-US" w:eastAsia="ja-JP"/>
        </w:rPr>
      </w:pPr>
      <w:r w:rsidRPr="00426AF2">
        <w:rPr>
          <w:lang w:val="en-US" w:eastAsia="ja-JP"/>
        </w:rPr>
        <w:t>Following the approval of the Recommendation on detailed specifications of the radio interface for IMT-Advanced, Working Party 5D has contributed to the development of new Recommendations on generic unwanted emission characteristics of IMT-Advanced, which have resulted in the approval of Recommendations ITU-R M.2070-0 and ITU-R M.2071-0.</w:t>
      </w:r>
    </w:p>
    <w:p w:rsidR="00F51A6B" w:rsidRPr="00426AF2" w:rsidRDefault="00F51A6B" w:rsidP="00F51A6B">
      <w:pPr>
        <w:rPr>
          <w:lang w:val="en-US" w:eastAsia="ja-JP"/>
        </w:rPr>
      </w:pPr>
      <w:r w:rsidRPr="00426AF2">
        <w:rPr>
          <w:lang w:val="en-US" w:eastAsia="ja-JP"/>
        </w:rPr>
        <w:t>Other important achievements of Working party 5D in technology aspects included the development of Report ITU-R 2320-0 on future technology trends, Report ITU-R M.2334-0 on passive and active antenna systems for base stations and Report ITU-R M.2376 on technical feasibility of IMT in bands above 6</w:t>
      </w:r>
      <w:r w:rsidR="00F82592" w:rsidRPr="00426AF2">
        <w:rPr>
          <w:lang w:val="en-US" w:eastAsia="ja-JP"/>
        </w:rPr>
        <w:t xml:space="preserve"> </w:t>
      </w:r>
      <w:r w:rsidRPr="00426AF2">
        <w:rPr>
          <w:lang w:val="en-US" w:eastAsia="ja-JP"/>
        </w:rPr>
        <w:t>GHz.</w:t>
      </w:r>
    </w:p>
    <w:p w:rsidR="00F51A6B" w:rsidRPr="00426AF2" w:rsidRDefault="00F51A6B" w:rsidP="00F51A6B">
      <w:pPr>
        <w:rPr>
          <w:lang w:val="en-US" w:eastAsia="ja-JP"/>
        </w:rPr>
      </w:pPr>
      <w:r w:rsidRPr="00426AF2">
        <w:rPr>
          <w:lang w:val="en-US"/>
        </w:rPr>
        <w:t xml:space="preserve">For detailed information on </w:t>
      </w:r>
      <w:r w:rsidRPr="00426AF2">
        <w:rPr>
          <w:lang w:val="en-US" w:eastAsia="ja-JP"/>
        </w:rPr>
        <w:t>further development of IMT-Advanced,</w:t>
      </w:r>
      <w:r w:rsidRPr="00426AF2">
        <w:rPr>
          <w:lang w:val="en-US"/>
        </w:rPr>
        <w:t xml:space="preserve"> the Radiocommunication Bureau has established the relevant webpage (</w:t>
      </w:r>
      <w:hyperlink r:id="rId31" w:tgtFrame="_blank" w:tooltip="http://www.itu.int/ITU-R/go/rsg5-imt-advanced/" w:history="1">
        <w:r w:rsidRPr="00426AF2">
          <w:rPr>
            <w:rStyle w:val="Hyperlink"/>
            <w:lang w:val="en-US"/>
          </w:rPr>
          <w:t>http://www.itu.int/ITU</w:t>
        </w:r>
        <w:r w:rsidRPr="00426AF2">
          <w:rPr>
            <w:rStyle w:val="Hyperlink"/>
            <w:lang w:val="en-US"/>
          </w:rPr>
          <w:noBreakHyphen/>
          <w:t>R/go/rsg5-imt-advanced/</w:t>
        </w:r>
      </w:hyperlink>
      <w:r w:rsidRPr="00426AF2">
        <w:rPr>
          <w:lang w:val="en-US"/>
        </w:rPr>
        <w:t>).</w:t>
      </w:r>
    </w:p>
    <w:p w:rsidR="00F51A6B" w:rsidRPr="00426AF2" w:rsidRDefault="00F51A6B" w:rsidP="00F51A6B">
      <w:pPr>
        <w:rPr>
          <w:lang w:val="en-US"/>
        </w:rPr>
      </w:pPr>
      <w:r w:rsidRPr="00426AF2">
        <w:rPr>
          <w:lang w:val="en-US"/>
        </w:rPr>
        <w:t>In addition to the activity</w:t>
      </w:r>
      <w:r w:rsidRPr="00426AF2">
        <w:rPr>
          <w:lang w:val="en-US" w:eastAsia="ja-JP"/>
        </w:rPr>
        <w:t xml:space="preserve"> mentioned above</w:t>
      </w:r>
      <w:r w:rsidRPr="00426AF2">
        <w:rPr>
          <w:lang w:val="en-US"/>
        </w:rPr>
        <w:t xml:space="preserve">, Working Party 5D has </w:t>
      </w:r>
      <w:r w:rsidRPr="00426AF2">
        <w:rPr>
          <w:lang w:val="en-US" w:eastAsia="ja-JP"/>
        </w:rPr>
        <w:t>conducted</w:t>
      </w:r>
      <w:r w:rsidRPr="00426AF2">
        <w:rPr>
          <w:lang w:val="en-US"/>
        </w:rPr>
        <w:t xml:space="preserve"> </w:t>
      </w:r>
      <w:r w:rsidRPr="00426AF2">
        <w:rPr>
          <w:lang w:val="en-US" w:eastAsia="ja-JP"/>
        </w:rPr>
        <w:t>a lot of work for further development of IMT-2000 and IMT-Advanced. T</w:t>
      </w:r>
      <w:r w:rsidRPr="00426AF2">
        <w:rPr>
          <w:lang w:val="en-US"/>
        </w:rPr>
        <w:t xml:space="preserve">he </w:t>
      </w:r>
      <w:r w:rsidRPr="00426AF2">
        <w:rPr>
          <w:lang w:val="en-US" w:eastAsia="ja-JP"/>
        </w:rPr>
        <w:t xml:space="preserve">new versions of the </w:t>
      </w:r>
      <w:r w:rsidRPr="00426AF2">
        <w:rPr>
          <w:lang w:val="en-US"/>
        </w:rPr>
        <w:t>following Recommendations</w:t>
      </w:r>
      <w:r w:rsidRPr="00426AF2">
        <w:rPr>
          <w:lang w:val="en-US" w:eastAsia="ja-JP"/>
        </w:rPr>
        <w:t xml:space="preserve"> have been produced</w:t>
      </w:r>
      <w:r w:rsidRPr="00426AF2">
        <w:rPr>
          <w:lang w:val="en-US"/>
        </w:rPr>
        <w:t>:</w:t>
      </w:r>
    </w:p>
    <w:p w:rsidR="00F51A6B" w:rsidRPr="00426AF2" w:rsidRDefault="00F51A6B" w:rsidP="007E0444">
      <w:pPr>
        <w:pStyle w:val="enumlev1"/>
        <w:rPr>
          <w:sz w:val="22"/>
          <w:szCs w:val="22"/>
          <w:lang w:val="en-US"/>
        </w:rPr>
      </w:pPr>
      <w:r w:rsidRPr="00426AF2">
        <w:rPr>
          <w:lang w:val="en-US"/>
        </w:rPr>
        <w:t>−</w:t>
      </w:r>
      <w:r w:rsidRPr="00426AF2">
        <w:rPr>
          <w:lang w:val="en-US"/>
        </w:rPr>
        <w:tab/>
        <w:t>Recommendation ITU</w:t>
      </w:r>
      <w:r w:rsidRPr="00426AF2">
        <w:rPr>
          <w:lang w:val="en-US"/>
        </w:rPr>
        <w:noBreakHyphen/>
        <w:t xml:space="preserve">R M.1457 </w:t>
      </w:r>
      <w:r w:rsidR="007E0444" w:rsidRPr="00426AF2">
        <w:rPr>
          <w:lang w:val="en-US"/>
        </w:rPr>
        <w:t>–</w:t>
      </w:r>
      <w:r w:rsidRPr="00426AF2">
        <w:rPr>
          <w:lang w:val="en-US"/>
        </w:rPr>
        <w:t xml:space="preserve"> “Detailed specifications of the </w:t>
      </w:r>
      <w:r w:rsidRPr="00426AF2">
        <w:rPr>
          <w:lang w:val="en-US" w:eastAsia="ja-JP"/>
        </w:rPr>
        <w:t xml:space="preserve">terrestrial </w:t>
      </w:r>
      <w:r w:rsidRPr="00426AF2">
        <w:rPr>
          <w:lang w:val="en-US"/>
        </w:rPr>
        <w:t>radio interfaces of International Mobile Telecommunications-2000 (IMT-2000)”</w:t>
      </w:r>
      <w:r w:rsidR="00F82592" w:rsidRPr="00426AF2">
        <w:rPr>
          <w:sz w:val="22"/>
          <w:szCs w:val="22"/>
          <w:lang w:val="en-US"/>
        </w:rPr>
        <w:t>.</w:t>
      </w:r>
    </w:p>
    <w:p w:rsidR="00F51A6B" w:rsidRPr="00426AF2" w:rsidRDefault="00F51A6B" w:rsidP="007E0444">
      <w:pPr>
        <w:pStyle w:val="enumlev1"/>
        <w:rPr>
          <w:lang w:val="en-US"/>
        </w:rPr>
      </w:pPr>
      <w:r w:rsidRPr="00426AF2">
        <w:rPr>
          <w:lang w:val="en-US"/>
        </w:rPr>
        <w:t>−</w:t>
      </w:r>
      <w:r w:rsidRPr="00426AF2">
        <w:rPr>
          <w:lang w:val="en-US"/>
        </w:rPr>
        <w:tab/>
        <w:t>Recommendation ITU</w:t>
      </w:r>
      <w:r w:rsidRPr="00426AF2">
        <w:rPr>
          <w:lang w:val="en-US"/>
        </w:rPr>
        <w:noBreakHyphen/>
        <w:t xml:space="preserve">R M.1580 </w:t>
      </w:r>
      <w:r w:rsidR="007E0444" w:rsidRPr="00426AF2">
        <w:rPr>
          <w:lang w:val="en-US"/>
        </w:rPr>
        <w:t>–</w:t>
      </w:r>
      <w:r w:rsidRPr="00426AF2">
        <w:rPr>
          <w:lang w:val="en-US"/>
        </w:rPr>
        <w:t xml:space="preserve"> “Generic unwanted emission characteristics of base stations using the terrestria</w:t>
      </w:r>
      <w:r w:rsidR="00F82592" w:rsidRPr="00426AF2">
        <w:rPr>
          <w:lang w:val="en-US"/>
        </w:rPr>
        <w:t>l radio interfaces of IMT-2000”.</w:t>
      </w:r>
    </w:p>
    <w:p w:rsidR="00F51A6B" w:rsidRPr="00426AF2" w:rsidRDefault="00F51A6B" w:rsidP="007E0444">
      <w:pPr>
        <w:pStyle w:val="enumlev1"/>
        <w:rPr>
          <w:lang w:val="en-US" w:eastAsia="ja-JP"/>
        </w:rPr>
      </w:pPr>
      <w:r w:rsidRPr="00426AF2">
        <w:rPr>
          <w:lang w:val="en-US"/>
        </w:rPr>
        <w:t>−</w:t>
      </w:r>
      <w:r w:rsidRPr="00426AF2">
        <w:rPr>
          <w:lang w:val="en-US"/>
        </w:rPr>
        <w:tab/>
        <w:t>Recommendation ITU</w:t>
      </w:r>
      <w:r w:rsidRPr="00426AF2">
        <w:rPr>
          <w:lang w:val="en-US"/>
        </w:rPr>
        <w:noBreakHyphen/>
        <w:t>R M.1581</w:t>
      </w:r>
      <w:r w:rsidR="007E0444" w:rsidRPr="00426AF2">
        <w:rPr>
          <w:lang w:val="en-US"/>
        </w:rPr>
        <w:t xml:space="preserve"> –</w:t>
      </w:r>
      <w:r w:rsidRPr="00426AF2">
        <w:rPr>
          <w:lang w:val="en-US"/>
        </w:rPr>
        <w:t xml:space="preserve"> “Generic unwanted emission characteristics of mobile stations using the terrestrial radio interfaces of IMT-2000”</w:t>
      </w:r>
      <w:r w:rsidR="00F82592" w:rsidRPr="00426AF2">
        <w:rPr>
          <w:lang w:val="en-US" w:eastAsia="ja-JP"/>
        </w:rPr>
        <w:t>.</w:t>
      </w:r>
    </w:p>
    <w:p w:rsidR="00F51A6B" w:rsidRPr="00426AF2" w:rsidRDefault="00F51A6B" w:rsidP="007E0444">
      <w:pPr>
        <w:pStyle w:val="enumlev1"/>
        <w:rPr>
          <w:lang w:val="en-US" w:eastAsia="ja-JP"/>
        </w:rPr>
      </w:pPr>
      <w:r w:rsidRPr="00426AF2">
        <w:rPr>
          <w:lang w:val="en-US"/>
        </w:rPr>
        <w:lastRenderedPageBreak/>
        <w:t>−</w:t>
      </w:r>
      <w:r w:rsidRPr="00426AF2">
        <w:rPr>
          <w:lang w:val="en-US"/>
        </w:rPr>
        <w:tab/>
        <w:t>Recommendation ITU</w:t>
      </w:r>
      <w:r w:rsidRPr="00426AF2">
        <w:rPr>
          <w:lang w:val="en-US"/>
        </w:rPr>
        <w:noBreakHyphen/>
        <w:t xml:space="preserve">R M.1579 </w:t>
      </w:r>
      <w:r w:rsidR="007E0444" w:rsidRPr="00426AF2">
        <w:rPr>
          <w:lang w:val="en-US"/>
        </w:rPr>
        <w:t>–</w:t>
      </w:r>
      <w:r w:rsidRPr="00426AF2">
        <w:rPr>
          <w:lang w:val="en-US"/>
        </w:rPr>
        <w:t xml:space="preserve"> “Global circulation of IMT-2000 terrestrial terminals”</w:t>
      </w:r>
      <w:r w:rsidR="00F82592" w:rsidRPr="00426AF2">
        <w:rPr>
          <w:lang w:val="en-US" w:eastAsia="ja-JP"/>
        </w:rPr>
        <w:t>.</w:t>
      </w:r>
    </w:p>
    <w:p w:rsidR="00F51A6B" w:rsidRPr="00426AF2" w:rsidRDefault="00F51A6B" w:rsidP="007E0444">
      <w:pPr>
        <w:pStyle w:val="enumlev1"/>
        <w:rPr>
          <w:lang w:val="en-US" w:eastAsia="ja-JP"/>
        </w:rPr>
      </w:pPr>
      <w:r w:rsidRPr="00426AF2">
        <w:rPr>
          <w:lang w:val="en-US"/>
        </w:rPr>
        <w:t>−</w:t>
      </w:r>
      <w:r w:rsidRPr="00426AF2">
        <w:rPr>
          <w:lang w:val="en-US"/>
        </w:rPr>
        <w:tab/>
        <w:t>Recommendation ITU</w:t>
      </w:r>
      <w:r w:rsidRPr="00426AF2">
        <w:rPr>
          <w:lang w:val="en-US"/>
        </w:rPr>
        <w:noBreakHyphen/>
        <w:t>R M.</w:t>
      </w:r>
      <w:r w:rsidRPr="00426AF2">
        <w:rPr>
          <w:lang w:val="en-US" w:eastAsia="ja-JP"/>
        </w:rPr>
        <w:t>2012</w:t>
      </w:r>
      <w:r w:rsidRPr="00426AF2">
        <w:rPr>
          <w:lang w:val="en-US"/>
        </w:rPr>
        <w:t xml:space="preserve"> </w:t>
      </w:r>
      <w:r w:rsidR="007E0444" w:rsidRPr="00426AF2">
        <w:rPr>
          <w:lang w:val="en-US"/>
        </w:rPr>
        <w:t>–</w:t>
      </w:r>
      <w:r w:rsidRPr="00426AF2">
        <w:rPr>
          <w:lang w:val="en-US"/>
        </w:rPr>
        <w:t xml:space="preserve"> “Detailed specifications of the </w:t>
      </w:r>
      <w:r w:rsidRPr="00426AF2">
        <w:rPr>
          <w:lang w:val="en-US" w:eastAsia="ja-JP"/>
        </w:rPr>
        <w:t xml:space="preserve">terrestrial </w:t>
      </w:r>
      <w:r w:rsidRPr="00426AF2">
        <w:rPr>
          <w:lang w:val="en-US"/>
        </w:rPr>
        <w:t>radio interfaces of International Mobile Telecommunications-</w:t>
      </w:r>
      <w:r w:rsidRPr="00426AF2">
        <w:rPr>
          <w:lang w:val="en-US" w:eastAsia="ja-JP"/>
        </w:rPr>
        <w:t xml:space="preserve">Advanced </w:t>
      </w:r>
      <w:r w:rsidRPr="00426AF2">
        <w:rPr>
          <w:lang w:val="en-US"/>
        </w:rPr>
        <w:t>(IMT-</w:t>
      </w:r>
      <w:r w:rsidRPr="00426AF2">
        <w:rPr>
          <w:lang w:val="en-US" w:eastAsia="ja-JP"/>
        </w:rPr>
        <w:t>Advanced</w:t>
      </w:r>
      <w:r w:rsidRPr="00426AF2">
        <w:rPr>
          <w:lang w:val="en-US"/>
        </w:rPr>
        <w:t>)”</w:t>
      </w:r>
      <w:r w:rsidRPr="00426AF2">
        <w:rPr>
          <w:lang w:val="en-US" w:eastAsia="ja-JP"/>
        </w:rPr>
        <w:t>.</w:t>
      </w:r>
    </w:p>
    <w:p w:rsidR="00F51A6B" w:rsidRPr="00426AF2" w:rsidRDefault="00F51A6B" w:rsidP="00B11ACC">
      <w:pPr>
        <w:pStyle w:val="Headingb"/>
        <w:rPr>
          <w:lang w:val="en-US" w:eastAsia="ja-JP"/>
        </w:rPr>
      </w:pPr>
      <w:r w:rsidRPr="00426AF2">
        <w:rPr>
          <w:lang w:val="en-US" w:eastAsia="ja-JP"/>
        </w:rPr>
        <w:t>3)</w:t>
      </w:r>
      <w:r w:rsidRPr="00426AF2">
        <w:rPr>
          <w:lang w:val="en-US" w:eastAsia="ja-JP"/>
        </w:rPr>
        <w:tab/>
        <w:t>Spectrum</w:t>
      </w:r>
      <w:r w:rsidR="00B11ACC">
        <w:rPr>
          <w:lang w:val="en-US" w:eastAsia="ja-JP"/>
        </w:rPr>
        <w:t>-</w:t>
      </w:r>
      <w:r w:rsidRPr="00426AF2">
        <w:rPr>
          <w:lang w:val="en-US" w:eastAsia="ja-JP"/>
        </w:rPr>
        <w:t>related work</w:t>
      </w:r>
    </w:p>
    <w:p w:rsidR="00F51A6B" w:rsidRPr="00426AF2" w:rsidRDefault="00F51A6B" w:rsidP="00B11ACC">
      <w:pPr>
        <w:rPr>
          <w:lang w:val="en-US" w:eastAsia="ja-JP"/>
        </w:rPr>
      </w:pPr>
      <w:r w:rsidRPr="00426AF2">
        <w:rPr>
          <w:lang w:val="en-US"/>
        </w:rPr>
        <w:t>Working Party 5D had significant work on spectrum</w:t>
      </w:r>
      <w:r w:rsidR="00B11ACC">
        <w:rPr>
          <w:lang w:val="en-US"/>
        </w:rPr>
        <w:t>-</w:t>
      </w:r>
      <w:r w:rsidRPr="00426AF2">
        <w:rPr>
          <w:lang w:val="en-US"/>
        </w:rPr>
        <w:t>related topics for frequency arrangements, sharing studies and other items</w:t>
      </w:r>
      <w:r w:rsidRPr="00426AF2">
        <w:rPr>
          <w:lang w:val="en-US" w:eastAsia="ja-JP"/>
        </w:rPr>
        <w:t>.</w:t>
      </w:r>
      <w:r w:rsidRPr="00426AF2">
        <w:rPr>
          <w:lang w:val="en-US"/>
        </w:rPr>
        <w:t xml:space="preserve"> </w:t>
      </w:r>
      <w:r w:rsidRPr="00426AF2">
        <w:rPr>
          <w:lang w:val="en-US" w:eastAsia="ja-JP"/>
        </w:rPr>
        <w:t>In particular for WRC-15 agenda items 1.1 and 1.2, while the CPM15-1 established Joint Task Group 4-5-6-7 as the responsible group for these agenda</w:t>
      </w:r>
      <w:r w:rsidR="00B11ACC">
        <w:rPr>
          <w:lang w:val="en-US" w:eastAsia="ja-JP"/>
        </w:rPr>
        <w:t xml:space="preserve"> items</w:t>
      </w:r>
      <w:r w:rsidRPr="00426AF2">
        <w:rPr>
          <w:lang w:val="en-US" w:eastAsia="ja-JP"/>
        </w:rPr>
        <w:t>, Working Party 5D was also tasked with:</w:t>
      </w:r>
    </w:p>
    <w:p w:rsidR="00F51A6B" w:rsidRPr="00426AF2" w:rsidRDefault="00052DE0" w:rsidP="00052DE0">
      <w:pPr>
        <w:pStyle w:val="enumlev1"/>
        <w:rPr>
          <w:lang w:val="en-US" w:eastAsia="ja-JP"/>
        </w:rPr>
      </w:pPr>
      <w:r w:rsidRPr="00426AF2">
        <w:rPr>
          <w:lang w:val="en-US"/>
        </w:rPr>
        <w:t>−</w:t>
      </w:r>
      <w:r w:rsidRPr="00426AF2">
        <w:rPr>
          <w:lang w:val="en-US"/>
        </w:rPr>
        <w:tab/>
      </w:r>
      <w:r w:rsidR="00F51A6B" w:rsidRPr="00426AF2">
        <w:rPr>
          <w:lang w:val="en-US"/>
        </w:rPr>
        <w:t>the spectrum requirements for the mobile service, including suitable frequency ranges</w:t>
      </w:r>
      <w:r w:rsidR="00F51A6B" w:rsidRPr="00426AF2">
        <w:rPr>
          <w:lang w:val="en-US" w:eastAsia="ja-JP"/>
        </w:rPr>
        <w:t>;</w:t>
      </w:r>
    </w:p>
    <w:p w:rsidR="00F51A6B" w:rsidRPr="00426AF2" w:rsidRDefault="00052DE0" w:rsidP="00052DE0">
      <w:pPr>
        <w:pStyle w:val="enumlev1"/>
        <w:rPr>
          <w:lang w:val="en-US" w:eastAsia="ja-JP"/>
        </w:rPr>
      </w:pPr>
      <w:r w:rsidRPr="00426AF2">
        <w:rPr>
          <w:lang w:val="en-US"/>
        </w:rPr>
        <w:t>−</w:t>
      </w:r>
      <w:r w:rsidRPr="00426AF2">
        <w:rPr>
          <w:lang w:val="en-US"/>
        </w:rPr>
        <w:tab/>
      </w:r>
      <w:r w:rsidR="00F51A6B" w:rsidRPr="00426AF2">
        <w:rPr>
          <w:lang w:val="en-US"/>
        </w:rPr>
        <w:t>specific requirements</w:t>
      </w:r>
      <w:r w:rsidR="00F51A6B" w:rsidRPr="00426AF2">
        <w:rPr>
          <w:lang w:val="en-US" w:eastAsia="ja-JP"/>
        </w:rPr>
        <w:t xml:space="preserve"> for IMT;</w:t>
      </w:r>
    </w:p>
    <w:p w:rsidR="00F51A6B" w:rsidRPr="00426AF2" w:rsidRDefault="00052DE0" w:rsidP="00052DE0">
      <w:pPr>
        <w:pStyle w:val="enumlev1"/>
        <w:rPr>
          <w:lang w:val="en-US" w:eastAsia="ja-JP"/>
        </w:rPr>
      </w:pPr>
      <w:r w:rsidRPr="00426AF2">
        <w:rPr>
          <w:lang w:val="en-US"/>
        </w:rPr>
        <w:t>−</w:t>
      </w:r>
      <w:r w:rsidRPr="00426AF2">
        <w:rPr>
          <w:lang w:val="en-US"/>
        </w:rPr>
        <w:tab/>
      </w:r>
      <w:r w:rsidR="00F51A6B" w:rsidRPr="00426AF2">
        <w:rPr>
          <w:lang w:val="en-US"/>
        </w:rPr>
        <w:t>channelling arrangement</w:t>
      </w:r>
      <w:r w:rsidR="00F51A6B" w:rsidRPr="00426AF2">
        <w:rPr>
          <w:lang w:val="en-US" w:eastAsia="ja-JP"/>
        </w:rPr>
        <w:t>s</w:t>
      </w:r>
      <w:r w:rsidR="00F51A6B" w:rsidRPr="00426AF2">
        <w:rPr>
          <w:lang w:val="en-US"/>
        </w:rPr>
        <w:t xml:space="preserve"> </w:t>
      </w:r>
      <w:r w:rsidR="00F51A6B" w:rsidRPr="00426AF2">
        <w:rPr>
          <w:lang w:val="en-US" w:eastAsia="ja-JP"/>
        </w:rPr>
        <w:t xml:space="preserve">for the mobile service adapted to the frequency band below 790 MHz as </w:t>
      </w:r>
      <w:r w:rsidR="00F51A6B" w:rsidRPr="00426AF2">
        <w:rPr>
          <w:lang w:val="en-US"/>
        </w:rPr>
        <w:t xml:space="preserve">referred to in Resolution </w:t>
      </w:r>
      <w:r w:rsidR="00F51A6B" w:rsidRPr="00426AF2">
        <w:rPr>
          <w:rFonts w:ascii="Times New Roman Bold" w:hAnsi="Times New Roman Bold" w:cs="Times New Roman Bold"/>
          <w:b/>
          <w:bCs/>
          <w:lang w:val="en-US"/>
        </w:rPr>
        <w:t>232</w:t>
      </w:r>
      <w:r w:rsidR="00F51A6B" w:rsidRPr="00426AF2">
        <w:rPr>
          <w:lang w:val="en-US"/>
        </w:rPr>
        <w:t xml:space="preserve"> </w:t>
      </w:r>
      <w:r w:rsidR="00F51A6B" w:rsidRPr="00426AF2">
        <w:rPr>
          <w:b/>
          <w:bCs/>
          <w:lang w:val="en-US"/>
        </w:rPr>
        <w:t>(WRC-12)</w:t>
      </w:r>
      <w:r w:rsidR="00F51A6B" w:rsidRPr="00426AF2">
        <w:rPr>
          <w:lang w:val="en-US" w:eastAsia="ja-JP"/>
        </w:rPr>
        <w:t>.</w:t>
      </w:r>
    </w:p>
    <w:p w:rsidR="00F51A6B" w:rsidRPr="00426AF2" w:rsidRDefault="00F51A6B" w:rsidP="00B11ACC">
      <w:pPr>
        <w:rPr>
          <w:lang w:val="en-US" w:eastAsia="ja-JP"/>
        </w:rPr>
      </w:pPr>
      <w:r w:rsidRPr="00426AF2">
        <w:rPr>
          <w:lang w:val="en-US" w:eastAsia="ja-JP"/>
        </w:rPr>
        <w:t xml:space="preserve">These studies were carried out, and the results have been conveyed to JTG4-5-6-7 before 31 July 2013 as specified in the CPM15-1 Decision. </w:t>
      </w:r>
    </w:p>
    <w:p w:rsidR="00F51A6B" w:rsidRPr="00426AF2" w:rsidRDefault="00F51A6B" w:rsidP="00F51A6B">
      <w:pPr>
        <w:rPr>
          <w:lang w:val="en-US"/>
        </w:rPr>
      </w:pPr>
      <w:r w:rsidRPr="00426AF2">
        <w:rPr>
          <w:lang w:val="en-US" w:eastAsia="ja-JP"/>
        </w:rPr>
        <w:t xml:space="preserve">Including the above WRC-related achievements, the main results of the work on spectrum aspects are as follows: </w:t>
      </w:r>
    </w:p>
    <w:p w:rsidR="00F51A6B" w:rsidRPr="00426AF2" w:rsidRDefault="00F51A6B" w:rsidP="00052DE0">
      <w:pPr>
        <w:pStyle w:val="enumlev1"/>
        <w:rPr>
          <w:lang w:val="en-US" w:eastAsia="ja-JP"/>
        </w:rPr>
      </w:pPr>
      <w:r w:rsidRPr="00426AF2">
        <w:rPr>
          <w:lang w:val="en-US" w:eastAsia="ja-JP"/>
        </w:rPr>
        <w:t>–</w:t>
      </w:r>
      <w:r w:rsidRPr="00426AF2">
        <w:rPr>
          <w:lang w:val="en-US" w:eastAsia="ja-JP"/>
        </w:rPr>
        <w:tab/>
      </w:r>
      <w:r w:rsidRPr="00426AF2">
        <w:rPr>
          <w:lang w:val="en-US" w:eastAsia="zh-CN"/>
        </w:rPr>
        <w:t xml:space="preserve">revision </w:t>
      </w:r>
      <w:r w:rsidR="00EF3A50">
        <w:rPr>
          <w:lang w:val="en-US" w:eastAsia="zh-CN"/>
        </w:rPr>
        <w:t>of Recommendation ITU</w:t>
      </w:r>
      <w:r w:rsidR="00EF3A50">
        <w:rPr>
          <w:lang w:val="en-US" w:eastAsia="zh-CN"/>
        </w:rPr>
        <w:noBreakHyphen/>
        <w:t>R M.1036-4</w:t>
      </w:r>
      <w:r w:rsidRPr="00426AF2">
        <w:rPr>
          <w:lang w:val="en-US" w:eastAsia="zh-CN"/>
        </w:rPr>
        <w:t xml:space="preserve"> “</w:t>
      </w:r>
      <w:r w:rsidRPr="00426AF2">
        <w:rPr>
          <w:lang w:val="en-US"/>
        </w:rPr>
        <w:t>Frequency arrangements for implementation of the terrestrial component of International Mobile Telecommunications (IMT) in the bands identified for IMT in the Radio Regulations (RR)”</w:t>
      </w:r>
      <w:r w:rsidRPr="00426AF2">
        <w:rPr>
          <w:rStyle w:val="FootnoteReference"/>
          <w:lang w:val="en-US"/>
        </w:rPr>
        <w:t>(*)</w:t>
      </w:r>
      <w:r w:rsidRPr="00426AF2">
        <w:rPr>
          <w:lang w:val="en-US" w:eastAsia="ja-JP"/>
        </w:rPr>
        <w:t>;</w:t>
      </w:r>
    </w:p>
    <w:p w:rsidR="00F51A6B" w:rsidRPr="00426AF2" w:rsidRDefault="00F51A6B" w:rsidP="00B11ACC">
      <w:pPr>
        <w:pStyle w:val="enumlev1"/>
        <w:rPr>
          <w:lang w:val="en-US" w:eastAsia="ja-JP"/>
        </w:rPr>
      </w:pPr>
      <w:r w:rsidRPr="00426AF2">
        <w:rPr>
          <w:lang w:val="en-US" w:eastAsia="ja-JP"/>
        </w:rPr>
        <w:t>–</w:t>
      </w:r>
      <w:r w:rsidRPr="00426AF2">
        <w:rPr>
          <w:lang w:val="en-US" w:eastAsia="ja-JP"/>
        </w:rPr>
        <w:tab/>
      </w:r>
      <w:r w:rsidRPr="00426AF2">
        <w:rPr>
          <w:lang w:val="en-US" w:eastAsia="zh-CN"/>
        </w:rPr>
        <w:t>revision of Recommendation ITU</w:t>
      </w:r>
      <w:r w:rsidRPr="00426AF2">
        <w:rPr>
          <w:lang w:val="en-US" w:eastAsia="zh-CN"/>
        </w:rPr>
        <w:noBreakHyphen/>
        <w:t>R M.</w:t>
      </w:r>
      <w:r w:rsidRPr="00426AF2">
        <w:rPr>
          <w:lang w:val="en-US" w:eastAsia="ja-JP"/>
        </w:rPr>
        <w:t>1768-0 “</w:t>
      </w:r>
      <w:r w:rsidRPr="00426AF2">
        <w:rPr>
          <w:lang w:val="en-US"/>
        </w:rPr>
        <w:t xml:space="preserve">Methodology for calculation of spectrum </w:t>
      </w:r>
      <w:r w:rsidRPr="00B11ACC">
        <w:t>requirements</w:t>
      </w:r>
      <w:r w:rsidRPr="00426AF2">
        <w:rPr>
          <w:lang w:val="en-US"/>
        </w:rPr>
        <w:t xml:space="preserve"> for the terrestrial component of International Mobile Telecommunications</w:t>
      </w:r>
      <w:r w:rsidRPr="00426AF2">
        <w:rPr>
          <w:lang w:val="en-US" w:eastAsia="ja-JP"/>
        </w:rPr>
        <w:t>”;</w:t>
      </w:r>
    </w:p>
    <w:p w:rsidR="00F51A6B" w:rsidRPr="00426AF2" w:rsidRDefault="00F51A6B" w:rsidP="00F51A6B">
      <w:pPr>
        <w:pStyle w:val="enumlev1"/>
        <w:rPr>
          <w:szCs w:val="24"/>
          <w:lang w:val="en-US" w:eastAsia="ja-JP"/>
        </w:rPr>
      </w:pPr>
      <w:r w:rsidRPr="00426AF2">
        <w:rPr>
          <w:lang w:val="en-US" w:eastAsia="ja-JP"/>
        </w:rPr>
        <w:t>–</w:t>
      </w:r>
      <w:r w:rsidRPr="00426AF2">
        <w:rPr>
          <w:lang w:val="en-US" w:eastAsia="ja-JP"/>
        </w:rPr>
        <w:tab/>
      </w:r>
      <w:r w:rsidRPr="00426AF2">
        <w:rPr>
          <w:lang w:val="en-US"/>
        </w:rPr>
        <w:t>revision of Report ITU</w:t>
      </w:r>
      <w:r w:rsidRPr="00426AF2">
        <w:rPr>
          <w:lang w:val="en-US"/>
        </w:rPr>
        <w:noBreakHyphen/>
        <w:t>R M.2039-</w:t>
      </w:r>
      <w:r w:rsidRPr="00426AF2">
        <w:rPr>
          <w:lang w:val="en-US" w:eastAsia="ja-JP"/>
        </w:rPr>
        <w:t>2</w:t>
      </w:r>
      <w:r w:rsidRPr="00426AF2">
        <w:rPr>
          <w:lang w:val="en-US"/>
        </w:rPr>
        <w:t xml:space="preserve"> – “</w:t>
      </w:r>
      <w:r w:rsidRPr="00426AF2">
        <w:rPr>
          <w:szCs w:val="24"/>
          <w:lang w:val="en-US"/>
        </w:rPr>
        <w:t>Characteristics of terrestrial IMT-2000 systems for frequency sharing/interference analyses</w:t>
      </w:r>
      <w:r w:rsidRPr="00426AF2">
        <w:rPr>
          <w:lang w:val="en-US"/>
        </w:rPr>
        <w:t>”</w:t>
      </w:r>
      <w:r w:rsidRPr="00426AF2">
        <w:rPr>
          <w:lang w:val="en-US" w:eastAsia="ja-JP"/>
        </w:rPr>
        <w:t>;</w:t>
      </w:r>
    </w:p>
    <w:p w:rsidR="00F51A6B" w:rsidRPr="00426AF2" w:rsidRDefault="00F51A6B" w:rsidP="00B11ACC">
      <w:pPr>
        <w:pStyle w:val="enumlev1"/>
        <w:rPr>
          <w:lang w:val="en-US" w:eastAsia="zh-CN"/>
        </w:rPr>
      </w:pPr>
      <w:r w:rsidRPr="00426AF2">
        <w:rPr>
          <w:lang w:val="en-US" w:eastAsia="ja-JP"/>
        </w:rPr>
        <w:t>–</w:t>
      </w:r>
      <w:r w:rsidRPr="00426AF2">
        <w:rPr>
          <w:lang w:val="en-US" w:eastAsia="ja-JP"/>
        </w:rPr>
        <w:tab/>
      </w:r>
      <w:r w:rsidRPr="00426AF2">
        <w:rPr>
          <w:lang w:val="en-US"/>
        </w:rPr>
        <w:t>Report ITU</w:t>
      </w:r>
      <w:r w:rsidRPr="00426AF2">
        <w:rPr>
          <w:lang w:val="en-US"/>
        </w:rPr>
        <w:noBreakHyphen/>
        <w:t>R M.2</w:t>
      </w:r>
      <w:r w:rsidRPr="00426AF2">
        <w:rPr>
          <w:lang w:val="en-US" w:eastAsia="ja-JP"/>
        </w:rPr>
        <w:t>289-0</w:t>
      </w:r>
      <w:r w:rsidRPr="00426AF2">
        <w:rPr>
          <w:lang w:val="en-US"/>
        </w:rPr>
        <w:t xml:space="preserve"> – “Future radio aspect parameters for use with the terrestrial IMT spectrum estimate methodology of Recommendation ITU-R M.1768-1”</w:t>
      </w:r>
      <w:r w:rsidR="007E0444" w:rsidRPr="00426AF2">
        <w:rPr>
          <w:lang w:val="en-US"/>
        </w:rPr>
        <w:t>;</w:t>
      </w:r>
    </w:p>
    <w:p w:rsidR="00F51A6B" w:rsidRPr="00426AF2" w:rsidRDefault="00F51A6B" w:rsidP="00B11ACC">
      <w:pPr>
        <w:pStyle w:val="enumlev1"/>
        <w:rPr>
          <w:lang w:val="en-US"/>
        </w:rPr>
      </w:pPr>
      <w:r w:rsidRPr="00426AF2">
        <w:rPr>
          <w:lang w:val="en-US" w:eastAsia="ja-JP"/>
        </w:rPr>
        <w:t>–</w:t>
      </w:r>
      <w:r w:rsidRPr="00426AF2">
        <w:rPr>
          <w:lang w:val="en-US" w:eastAsia="ja-JP"/>
        </w:rPr>
        <w:tab/>
      </w:r>
      <w:r w:rsidRPr="00426AF2">
        <w:rPr>
          <w:lang w:val="en-US"/>
        </w:rPr>
        <w:t>Report ITU</w:t>
      </w:r>
      <w:r w:rsidRPr="00426AF2">
        <w:rPr>
          <w:lang w:val="en-US"/>
        </w:rPr>
        <w:noBreakHyphen/>
        <w:t>R M.22</w:t>
      </w:r>
      <w:r w:rsidRPr="00426AF2">
        <w:rPr>
          <w:lang w:val="en-US" w:eastAsia="ja-JP"/>
        </w:rPr>
        <w:t>90-0</w:t>
      </w:r>
      <w:r w:rsidRPr="00426AF2">
        <w:rPr>
          <w:lang w:val="en-US"/>
        </w:rPr>
        <w:t xml:space="preserve"> – “Future spectrum requirements estimate for terrestrial IMT</w:t>
      </w:r>
      <w:r w:rsidRPr="00426AF2">
        <w:rPr>
          <w:lang w:val="en-US" w:eastAsia="ja-JP"/>
        </w:rPr>
        <w:t>”</w:t>
      </w:r>
      <w:r w:rsidR="007E0444" w:rsidRPr="00426AF2">
        <w:rPr>
          <w:lang w:val="en-US" w:eastAsia="ja-JP"/>
        </w:rPr>
        <w:t>;</w:t>
      </w:r>
    </w:p>
    <w:p w:rsidR="00F51A6B" w:rsidRPr="00426AF2" w:rsidRDefault="00F51A6B" w:rsidP="00B11ACC">
      <w:pPr>
        <w:pStyle w:val="enumlev1"/>
        <w:rPr>
          <w:iCs/>
          <w:lang w:val="en-US" w:eastAsia="ja-JP"/>
        </w:rPr>
      </w:pPr>
      <w:r w:rsidRPr="00426AF2">
        <w:rPr>
          <w:lang w:val="en-US" w:eastAsia="ja-JP"/>
        </w:rPr>
        <w:t>–</w:t>
      </w:r>
      <w:r w:rsidRPr="00426AF2">
        <w:rPr>
          <w:lang w:val="en-US" w:eastAsia="ja-JP"/>
        </w:rPr>
        <w:tab/>
      </w:r>
      <w:r w:rsidRPr="00426AF2">
        <w:rPr>
          <w:lang w:val="en-US"/>
        </w:rPr>
        <w:t xml:space="preserve">Report </w:t>
      </w:r>
      <w:r w:rsidRPr="00B11ACC">
        <w:t>ITU</w:t>
      </w:r>
      <w:r w:rsidRPr="00426AF2">
        <w:rPr>
          <w:lang w:val="en-US"/>
        </w:rPr>
        <w:noBreakHyphen/>
        <w:t>R M.22</w:t>
      </w:r>
      <w:r w:rsidRPr="00426AF2">
        <w:rPr>
          <w:lang w:val="en-US" w:eastAsia="ja-JP"/>
        </w:rPr>
        <w:t>92-0</w:t>
      </w:r>
      <w:r w:rsidRPr="00426AF2">
        <w:rPr>
          <w:lang w:val="en-US"/>
        </w:rPr>
        <w:t xml:space="preserve"> – “Characteristics of terrestrial IMT-Advanced systems for frequency sharing/interference analyses”</w:t>
      </w:r>
      <w:r w:rsidRPr="00426AF2">
        <w:rPr>
          <w:iCs/>
          <w:lang w:val="en-US"/>
        </w:rPr>
        <w:t>.</w:t>
      </w:r>
    </w:p>
    <w:p w:rsidR="00F51A6B" w:rsidRPr="00426AF2" w:rsidRDefault="00F51A6B" w:rsidP="00547708">
      <w:pPr>
        <w:pStyle w:val="FootnoteText"/>
        <w:tabs>
          <w:tab w:val="clear" w:pos="255"/>
          <w:tab w:val="clear" w:pos="1134"/>
          <w:tab w:val="clear" w:pos="1871"/>
          <w:tab w:val="clear" w:pos="2268"/>
          <w:tab w:val="left" w:pos="284"/>
        </w:tabs>
        <w:rPr>
          <w:lang w:val="en-US"/>
        </w:rPr>
      </w:pPr>
      <w:r w:rsidRPr="00426AF2">
        <w:rPr>
          <w:rStyle w:val="FootnoteReference"/>
          <w:lang w:val="en-US"/>
        </w:rPr>
        <w:t>(*)</w:t>
      </w:r>
      <w:r w:rsidRPr="00426AF2">
        <w:rPr>
          <w:lang w:val="en-US"/>
        </w:rPr>
        <w:t xml:space="preserve"> </w:t>
      </w:r>
      <w:r w:rsidR="00052DE0" w:rsidRPr="00426AF2">
        <w:rPr>
          <w:lang w:val="en-US"/>
        </w:rPr>
        <w:tab/>
      </w:r>
      <w:r w:rsidRPr="00426AF2">
        <w:rPr>
          <w:sz w:val="20"/>
          <w:lang w:val="en-US"/>
        </w:rPr>
        <w:t>This draft revision of Recommendation is sent to the RA-15 for consideration (see</w:t>
      </w:r>
      <w:r w:rsidR="00052DE0" w:rsidRPr="00426AF2">
        <w:rPr>
          <w:sz w:val="20"/>
          <w:lang w:val="en-US"/>
        </w:rPr>
        <w:t> </w:t>
      </w:r>
      <w:r w:rsidRPr="00426AF2">
        <w:rPr>
          <w:sz w:val="20"/>
          <w:lang w:val="en-US"/>
        </w:rPr>
        <w:t xml:space="preserve">Document </w:t>
      </w:r>
      <w:hyperlink r:id="rId32" w:history="1">
        <w:r w:rsidRPr="00426AF2">
          <w:rPr>
            <w:rStyle w:val="Hyperlink"/>
            <w:sz w:val="20"/>
            <w:lang w:val="en-US"/>
          </w:rPr>
          <w:t>5/1008</w:t>
        </w:r>
      </w:hyperlink>
      <w:r w:rsidRPr="00426AF2">
        <w:rPr>
          <w:sz w:val="20"/>
          <w:lang w:val="en-US"/>
        </w:rPr>
        <w:t>)</w:t>
      </w:r>
      <w:r w:rsidR="00F82592" w:rsidRPr="00426AF2">
        <w:rPr>
          <w:sz w:val="20"/>
          <w:lang w:val="en-US"/>
        </w:rPr>
        <w:t>.</w:t>
      </w:r>
    </w:p>
    <w:p w:rsidR="00F51A6B" w:rsidRPr="00426AF2" w:rsidRDefault="00F51A6B" w:rsidP="00052DE0">
      <w:pPr>
        <w:pStyle w:val="Heading3"/>
        <w:rPr>
          <w:lang w:val="en-US" w:eastAsia="ja-JP"/>
        </w:rPr>
      </w:pPr>
      <w:r w:rsidRPr="00426AF2">
        <w:rPr>
          <w:iCs/>
          <w:lang w:val="en-US" w:eastAsia="ja-JP"/>
        </w:rPr>
        <w:t>4.4.3</w:t>
      </w:r>
      <w:r w:rsidRPr="00426AF2">
        <w:rPr>
          <w:lang w:val="en-US"/>
        </w:rPr>
        <w:tab/>
        <w:t xml:space="preserve">The work relating to the </w:t>
      </w:r>
      <w:r w:rsidRPr="00426AF2">
        <w:rPr>
          <w:lang w:val="en-US" w:eastAsia="ja-JP"/>
        </w:rPr>
        <w:t>WRC</w:t>
      </w:r>
      <w:r w:rsidRPr="00426AF2">
        <w:rPr>
          <w:lang w:val="en-US" w:eastAsia="ja-JP"/>
        </w:rPr>
        <w:noBreakHyphen/>
      </w:r>
      <w:r w:rsidRPr="00426AF2">
        <w:rPr>
          <w:lang w:val="en-US"/>
        </w:rPr>
        <w:t>1</w:t>
      </w:r>
      <w:r w:rsidRPr="00426AF2">
        <w:rPr>
          <w:lang w:val="en-US" w:eastAsia="ja-JP"/>
        </w:rPr>
        <w:t>5</w:t>
      </w:r>
      <w:r w:rsidRPr="00426AF2">
        <w:rPr>
          <w:lang w:val="en-US"/>
        </w:rPr>
        <w:t xml:space="preserve"> preparation</w:t>
      </w:r>
    </w:p>
    <w:p w:rsidR="00F51A6B" w:rsidRPr="00426AF2" w:rsidRDefault="00F51A6B" w:rsidP="00052DE0">
      <w:pPr>
        <w:rPr>
          <w:lang w:val="en-US" w:eastAsia="ja-JP"/>
        </w:rPr>
      </w:pPr>
      <w:r w:rsidRPr="00426AF2">
        <w:rPr>
          <w:lang w:val="en-US" w:eastAsia="ja-JP"/>
        </w:rPr>
        <w:t>Since Working Party 5D was nominated to a contributing group of several WRC-15 agenda items,</w:t>
      </w:r>
      <w:r w:rsidR="00052DE0" w:rsidRPr="00426AF2">
        <w:rPr>
          <w:lang w:val="en-US" w:eastAsia="ja-JP"/>
        </w:rPr>
        <w:t xml:space="preserve"> </w:t>
      </w:r>
      <w:r w:rsidRPr="00426AF2">
        <w:rPr>
          <w:lang w:val="en-US" w:eastAsia="ja-JP"/>
        </w:rPr>
        <w:t xml:space="preserve">the WRC-related </w:t>
      </w:r>
      <w:r w:rsidRPr="00426AF2">
        <w:rPr>
          <w:lang w:val="en-US"/>
        </w:rPr>
        <w:t>outputs</w:t>
      </w:r>
      <w:r w:rsidRPr="00426AF2">
        <w:rPr>
          <w:lang w:val="en-US" w:eastAsia="ja-JP"/>
        </w:rPr>
        <w:t xml:space="preserve"> could be summarized in Table 4 below.</w:t>
      </w:r>
    </w:p>
    <w:p w:rsidR="00F51A6B" w:rsidRPr="00426AF2" w:rsidRDefault="00F51A6B" w:rsidP="00052DE0">
      <w:pPr>
        <w:pStyle w:val="TableNo"/>
        <w:rPr>
          <w:lang w:val="en-US" w:eastAsia="ja-JP"/>
        </w:rPr>
      </w:pPr>
      <w:r w:rsidRPr="00426AF2">
        <w:rPr>
          <w:lang w:val="en-US"/>
        </w:rPr>
        <w:lastRenderedPageBreak/>
        <w:t>Table</w:t>
      </w:r>
      <w:r w:rsidRPr="00426AF2">
        <w:rPr>
          <w:lang w:val="en-US" w:eastAsia="ja-JP"/>
        </w:rPr>
        <w:t xml:space="preserve"> 4</w:t>
      </w:r>
    </w:p>
    <w:p w:rsidR="00F51A6B" w:rsidRPr="00426AF2" w:rsidRDefault="00F51A6B" w:rsidP="00F51A6B">
      <w:pPr>
        <w:pStyle w:val="Tabletitle"/>
        <w:rPr>
          <w:lang w:val="en-US" w:eastAsia="ja-JP"/>
        </w:rPr>
      </w:pPr>
      <w:r w:rsidRPr="00426AF2">
        <w:rPr>
          <w:lang w:val="en-US"/>
        </w:rPr>
        <w:t>WRC</w:t>
      </w:r>
      <w:r w:rsidRPr="00426AF2">
        <w:rPr>
          <w:lang w:val="en-US"/>
        </w:rPr>
        <w:noBreakHyphen/>
        <w:t>related outputs produced by Working Party 5</w:t>
      </w:r>
      <w:r w:rsidRPr="00426AF2">
        <w:rPr>
          <w:lang w:val="en-US" w:eastAsia="ja-JP"/>
        </w:rPr>
        <w:t xml:space="p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52"/>
        <w:gridCol w:w="4944"/>
      </w:tblGrid>
      <w:tr w:rsidR="00F51A6B" w:rsidRPr="00426AF2" w:rsidTr="00E70469">
        <w:trPr>
          <w:jc w:val="center"/>
        </w:trPr>
        <w:tc>
          <w:tcPr>
            <w:tcW w:w="1526" w:type="dxa"/>
          </w:tcPr>
          <w:p w:rsidR="00F51A6B" w:rsidRPr="00426AF2" w:rsidRDefault="00052DE0" w:rsidP="00052DE0">
            <w:pPr>
              <w:pStyle w:val="Tablehead"/>
              <w:rPr>
                <w:lang w:val="en-US"/>
              </w:rPr>
            </w:pPr>
            <w:r w:rsidRPr="00426AF2">
              <w:rPr>
                <w:lang w:val="en-US"/>
              </w:rPr>
              <w:t>Agenda item</w:t>
            </w:r>
          </w:p>
        </w:tc>
        <w:tc>
          <w:tcPr>
            <w:tcW w:w="2852" w:type="dxa"/>
          </w:tcPr>
          <w:p w:rsidR="00F51A6B" w:rsidRPr="00426AF2" w:rsidRDefault="00F51A6B" w:rsidP="00052DE0">
            <w:pPr>
              <w:pStyle w:val="Tablehead"/>
              <w:rPr>
                <w:lang w:val="en-US" w:eastAsia="ja-JP"/>
              </w:rPr>
            </w:pPr>
            <w:r w:rsidRPr="00426AF2">
              <w:rPr>
                <w:lang w:val="en-US"/>
              </w:rPr>
              <w:t>WRC Resolution</w:t>
            </w:r>
            <w:r w:rsidRPr="00426AF2">
              <w:rPr>
                <w:lang w:val="en-US" w:eastAsia="ja-JP"/>
              </w:rPr>
              <w:t>s</w:t>
            </w:r>
          </w:p>
        </w:tc>
        <w:tc>
          <w:tcPr>
            <w:tcW w:w="4944" w:type="dxa"/>
          </w:tcPr>
          <w:p w:rsidR="00F51A6B" w:rsidRPr="00426AF2" w:rsidRDefault="00F51A6B" w:rsidP="00052DE0">
            <w:pPr>
              <w:pStyle w:val="Tablehead"/>
              <w:rPr>
                <w:lang w:val="en-US" w:eastAsia="ja-JP"/>
              </w:rPr>
            </w:pPr>
            <w:r w:rsidRPr="00426AF2">
              <w:rPr>
                <w:lang w:val="en-US" w:eastAsia="ja-JP"/>
              </w:rPr>
              <w:t>Related Recommendation and Reports</w:t>
            </w:r>
          </w:p>
        </w:tc>
      </w:tr>
      <w:tr w:rsidR="00F51A6B" w:rsidRPr="00426AF2" w:rsidTr="00E70469">
        <w:trPr>
          <w:jc w:val="center"/>
        </w:trPr>
        <w:tc>
          <w:tcPr>
            <w:tcW w:w="1526" w:type="dxa"/>
          </w:tcPr>
          <w:p w:rsidR="00F51A6B" w:rsidRPr="00426AF2" w:rsidRDefault="00F51A6B" w:rsidP="00B11ACC">
            <w:pPr>
              <w:pStyle w:val="Tabletext"/>
              <w:keepNext/>
              <w:jc w:val="center"/>
              <w:rPr>
                <w:lang w:val="en-US" w:eastAsia="ja-JP"/>
              </w:rPr>
            </w:pPr>
            <w:r w:rsidRPr="00426AF2">
              <w:rPr>
                <w:lang w:val="en-US" w:eastAsia="ja-JP"/>
              </w:rPr>
              <w:t>1.1</w:t>
            </w:r>
          </w:p>
        </w:tc>
        <w:tc>
          <w:tcPr>
            <w:tcW w:w="2852" w:type="dxa"/>
          </w:tcPr>
          <w:p w:rsidR="00F51A6B" w:rsidRPr="00426AF2" w:rsidRDefault="00F51A6B" w:rsidP="00B11ACC">
            <w:pPr>
              <w:pStyle w:val="Tabletext"/>
              <w:keepNext/>
              <w:rPr>
                <w:lang w:val="en-US"/>
              </w:rPr>
            </w:pPr>
            <w:r w:rsidRPr="00426AF2">
              <w:rPr>
                <w:lang w:val="en-US"/>
              </w:rPr>
              <w:t xml:space="preserve">Resolution </w:t>
            </w:r>
            <w:r w:rsidRPr="00426AF2">
              <w:rPr>
                <w:b/>
                <w:bCs/>
                <w:lang w:val="en-US"/>
              </w:rPr>
              <w:t>233 (WRC</w:t>
            </w:r>
            <w:r w:rsidRPr="00426AF2">
              <w:rPr>
                <w:b/>
                <w:bCs/>
                <w:lang w:val="en-US"/>
              </w:rPr>
              <w:noBreakHyphen/>
              <w:t>12)</w:t>
            </w:r>
          </w:p>
        </w:tc>
        <w:tc>
          <w:tcPr>
            <w:tcW w:w="4944" w:type="dxa"/>
          </w:tcPr>
          <w:p w:rsidR="00F51A6B" w:rsidRPr="00426AF2" w:rsidRDefault="00F51A6B" w:rsidP="00B11ACC">
            <w:pPr>
              <w:pStyle w:val="Tabletext"/>
              <w:keepNext/>
              <w:rPr>
                <w:lang w:val="en-US" w:eastAsia="ja-JP"/>
              </w:rPr>
            </w:pPr>
            <w:r w:rsidRPr="00426AF2">
              <w:rPr>
                <w:lang w:val="en-US" w:eastAsia="ja-JP"/>
              </w:rPr>
              <w:t>Recommendation ITU-R M.1768-1</w:t>
            </w:r>
          </w:p>
          <w:p w:rsidR="00F51A6B" w:rsidRPr="00426AF2" w:rsidRDefault="00F51A6B" w:rsidP="00B11ACC">
            <w:pPr>
              <w:pStyle w:val="Tabletext"/>
              <w:keepNext/>
              <w:rPr>
                <w:lang w:val="en-US" w:eastAsia="ja-JP"/>
              </w:rPr>
            </w:pPr>
            <w:r w:rsidRPr="00426AF2">
              <w:rPr>
                <w:lang w:val="en-US" w:eastAsia="ja-JP"/>
              </w:rPr>
              <w:t>Report ITU-R M.2289, Report ITU-R M.2290-0</w:t>
            </w:r>
          </w:p>
        </w:tc>
      </w:tr>
      <w:tr w:rsidR="00F51A6B" w:rsidRPr="00426AF2" w:rsidTr="00E70469">
        <w:trPr>
          <w:jc w:val="center"/>
        </w:trPr>
        <w:tc>
          <w:tcPr>
            <w:tcW w:w="1526" w:type="dxa"/>
          </w:tcPr>
          <w:p w:rsidR="00F51A6B" w:rsidRPr="00426AF2" w:rsidRDefault="00F51A6B" w:rsidP="00B11ACC">
            <w:pPr>
              <w:pStyle w:val="Tabletext"/>
              <w:keepNext/>
              <w:jc w:val="center"/>
              <w:rPr>
                <w:lang w:val="en-US" w:eastAsia="ja-JP"/>
              </w:rPr>
            </w:pPr>
            <w:r w:rsidRPr="00426AF2">
              <w:rPr>
                <w:lang w:val="en-US" w:eastAsia="ja-JP"/>
              </w:rPr>
              <w:t>1.1 &amp; 1.2</w:t>
            </w:r>
          </w:p>
        </w:tc>
        <w:tc>
          <w:tcPr>
            <w:tcW w:w="2852" w:type="dxa"/>
          </w:tcPr>
          <w:p w:rsidR="00F51A6B" w:rsidRPr="00426AF2" w:rsidRDefault="00F51A6B" w:rsidP="00B11ACC">
            <w:pPr>
              <w:pStyle w:val="Tabletext"/>
              <w:keepNext/>
              <w:rPr>
                <w:lang w:val="en-US"/>
              </w:rPr>
            </w:pPr>
            <w:r w:rsidRPr="00426AF2">
              <w:rPr>
                <w:lang w:val="en-US"/>
              </w:rPr>
              <w:t xml:space="preserve">Resolution </w:t>
            </w:r>
            <w:r w:rsidRPr="00426AF2">
              <w:rPr>
                <w:b/>
                <w:bCs/>
                <w:lang w:val="en-US"/>
              </w:rPr>
              <w:t>233 (WRC</w:t>
            </w:r>
            <w:r w:rsidRPr="00426AF2">
              <w:rPr>
                <w:b/>
                <w:bCs/>
                <w:lang w:val="en-US"/>
              </w:rPr>
              <w:noBreakHyphen/>
              <w:t>12)</w:t>
            </w:r>
          </w:p>
          <w:p w:rsidR="00F51A6B" w:rsidRPr="00426AF2" w:rsidRDefault="00F51A6B" w:rsidP="00B11ACC">
            <w:pPr>
              <w:pStyle w:val="Tabletext"/>
              <w:keepNext/>
              <w:rPr>
                <w:lang w:val="en-US"/>
              </w:rPr>
            </w:pPr>
            <w:r w:rsidRPr="00426AF2">
              <w:rPr>
                <w:lang w:val="en-US"/>
              </w:rPr>
              <w:t xml:space="preserve">Resolution </w:t>
            </w:r>
            <w:r w:rsidRPr="00426AF2">
              <w:rPr>
                <w:b/>
                <w:bCs/>
                <w:lang w:val="en-US"/>
              </w:rPr>
              <w:t>232 (WRC</w:t>
            </w:r>
            <w:r w:rsidRPr="00426AF2">
              <w:rPr>
                <w:b/>
                <w:bCs/>
                <w:lang w:val="en-US"/>
              </w:rPr>
              <w:noBreakHyphen/>
              <w:t>12)</w:t>
            </w:r>
          </w:p>
        </w:tc>
        <w:tc>
          <w:tcPr>
            <w:tcW w:w="4944" w:type="dxa"/>
          </w:tcPr>
          <w:p w:rsidR="00F51A6B" w:rsidRPr="00426AF2" w:rsidRDefault="00F51A6B" w:rsidP="00B11ACC">
            <w:pPr>
              <w:pStyle w:val="Tabletext"/>
              <w:keepNext/>
              <w:rPr>
                <w:lang w:val="en-US" w:eastAsia="ja-JP"/>
              </w:rPr>
            </w:pPr>
            <w:r w:rsidRPr="00426AF2">
              <w:rPr>
                <w:lang w:val="en-US" w:eastAsia="ja-JP"/>
              </w:rPr>
              <w:t>Report ITU-R M.2039-3, Report ITU-R M.2292-0</w:t>
            </w:r>
          </w:p>
        </w:tc>
      </w:tr>
      <w:tr w:rsidR="00F51A6B" w:rsidRPr="00426AF2" w:rsidTr="00E70469">
        <w:trPr>
          <w:jc w:val="center"/>
        </w:trPr>
        <w:tc>
          <w:tcPr>
            <w:tcW w:w="1526" w:type="dxa"/>
          </w:tcPr>
          <w:p w:rsidR="00F51A6B" w:rsidRPr="00426AF2" w:rsidRDefault="00F51A6B" w:rsidP="00B11ACC">
            <w:pPr>
              <w:pStyle w:val="Tabletext"/>
              <w:keepNext/>
              <w:jc w:val="center"/>
              <w:rPr>
                <w:lang w:val="en-US" w:eastAsia="ja-JP"/>
              </w:rPr>
            </w:pPr>
            <w:r w:rsidRPr="00426AF2">
              <w:rPr>
                <w:lang w:val="en-US" w:eastAsia="ja-JP"/>
              </w:rPr>
              <w:t>1.2</w:t>
            </w:r>
          </w:p>
        </w:tc>
        <w:tc>
          <w:tcPr>
            <w:tcW w:w="2852" w:type="dxa"/>
          </w:tcPr>
          <w:p w:rsidR="00F51A6B" w:rsidRPr="00426AF2" w:rsidRDefault="00F51A6B" w:rsidP="00B11ACC">
            <w:pPr>
              <w:pStyle w:val="Tabletext"/>
              <w:keepNext/>
              <w:rPr>
                <w:lang w:val="en-US"/>
              </w:rPr>
            </w:pPr>
            <w:r w:rsidRPr="00426AF2">
              <w:rPr>
                <w:lang w:val="en-US"/>
              </w:rPr>
              <w:t xml:space="preserve">Resolution </w:t>
            </w:r>
            <w:r w:rsidRPr="00426AF2">
              <w:rPr>
                <w:b/>
                <w:bCs/>
                <w:lang w:val="en-US"/>
              </w:rPr>
              <w:t>232 (WRC</w:t>
            </w:r>
            <w:r w:rsidRPr="00426AF2">
              <w:rPr>
                <w:b/>
                <w:bCs/>
                <w:lang w:val="en-US"/>
              </w:rPr>
              <w:noBreakHyphen/>
              <w:t>12)</w:t>
            </w:r>
          </w:p>
        </w:tc>
        <w:tc>
          <w:tcPr>
            <w:tcW w:w="4944" w:type="dxa"/>
          </w:tcPr>
          <w:p w:rsidR="00F51A6B" w:rsidRPr="00426AF2" w:rsidRDefault="00F51A6B" w:rsidP="00B11ACC">
            <w:pPr>
              <w:pStyle w:val="Tabletext"/>
              <w:keepNext/>
              <w:rPr>
                <w:lang w:val="en-US" w:eastAsia="ja-JP"/>
              </w:rPr>
            </w:pPr>
            <w:r w:rsidRPr="00426AF2">
              <w:rPr>
                <w:lang w:val="en-US" w:eastAsia="ja-JP"/>
              </w:rPr>
              <w:t>Draft revision of Recommendation ITU-R M.1036-4</w:t>
            </w:r>
            <w:r w:rsidRPr="00426AF2">
              <w:rPr>
                <w:rStyle w:val="FootnoteReference"/>
                <w:lang w:val="en-US"/>
              </w:rPr>
              <w:t>(*)</w:t>
            </w:r>
          </w:p>
          <w:p w:rsidR="00F51A6B" w:rsidRPr="00426AF2" w:rsidRDefault="00F51A6B" w:rsidP="00B11ACC">
            <w:pPr>
              <w:pStyle w:val="Tabletext"/>
              <w:keepNext/>
              <w:rPr>
                <w:lang w:val="en-US" w:eastAsia="ja-JP"/>
              </w:rPr>
            </w:pPr>
            <w:r w:rsidRPr="00426AF2">
              <w:rPr>
                <w:lang w:val="en-US" w:eastAsia="ja-JP"/>
              </w:rPr>
              <w:t>Draft</w:t>
            </w:r>
            <w:r w:rsidR="00112917" w:rsidRPr="00426AF2">
              <w:rPr>
                <w:lang w:val="en-US" w:eastAsia="ja-JP"/>
              </w:rPr>
              <w:t xml:space="preserve"> </w:t>
            </w:r>
            <w:r w:rsidRPr="00426AF2">
              <w:rPr>
                <w:lang w:val="en-US" w:eastAsia="ja-JP"/>
              </w:rPr>
              <w:t>new Recommendation ITU-R M.[BSMS700]</w:t>
            </w:r>
            <w:r w:rsidRPr="00426AF2">
              <w:rPr>
                <w:rStyle w:val="FootnoteReference"/>
                <w:lang w:val="en-US"/>
              </w:rPr>
              <w:t>(**)</w:t>
            </w:r>
          </w:p>
        </w:tc>
      </w:tr>
      <w:tr w:rsidR="00F51A6B" w:rsidRPr="00426AF2" w:rsidTr="00E70469">
        <w:trPr>
          <w:jc w:val="center"/>
        </w:trPr>
        <w:tc>
          <w:tcPr>
            <w:tcW w:w="1526" w:type="dxa"/>
          </w:tcPr>
          <w:p w:rsidR="00F51A6B" w:rsidRPr="00426AF2" w:rsidRDefault="00F51A6B" w:rsidP="00B11ACC">
            <w:pPr>
              <w:pStyle w:val="Tabletext"/>
              <w:keepNext/>
              <w:jc w:val="center"/>
              <w:rPr>
                <w:lang w:val="en-US" w:eastAsia="ja-JP"/>
              </w:rPr>
            </w:pPr>
            <w:r w:rsidRPr="00426AF2">
              <w:rPr>
                <w:lang w:val="en-US"/>
              </w:rPr>
              <w:t>1.</w:t>
            </w:r>
            <w:r w:rsidRPr="00426AF2">
              <w:rPr>
                <w:lang w:val="en-US" w:eastAsia="ja-JP"/>
              </w:rPr>
              <w:t>3</w:t>
            </w:r>
          </w:p>
        </w:tc>
        <w:tc>
          <w:tcPr>
            <w:tcW w:w="2852" w:type="dxa"/>
          </w:tcPr>
          <w:p w:rsidR="00F51A6B" w:rsidRPr="00426AF2" w:rsidRDefault="00F51A6B" w:rsidP="00B11ACC">
            <w:pPr>
              <w:pStyle w:val="Tabletext"/>
              <w:keepNext/>
              <w:rPr>
                <w:lang w:val="en-US"/>
              </w:rPr>
            </w:pPr>
            <w:r w:rsidRPr="00426AF2">
              <w:rPr>
                <w:lang w:val="en-US"/>
              </w:rPr>
              <w:t xml:space="preserve">Resolution </w:t>
            </w:r>
            <w:r w:rsidRPr="00426AF2">
              <w:rPr>
                <w:b/>
                <w:bCs/>
                <w:lang w:val="en-US"/>
              </w:rPr>
              <w:t>646 (</w:t>
            </w:r>
            <w:r w:rsidR="007E0444" w:rsidRPr="00426AF2">
              <w:rPr>
                <w:b/>
                <w:bCs/>
                <w:lang w:val="en-US"/>
              </w:rPr>
              <w:t>Rev.</w:t>
            </w:r>
            <w:r w:rsidRPr="00426AF2">
              <w:rPr>
                <w:b/>
                <w:bCs/>
                <w:lang w:val="en-US"/>
              </w:rPr>
              <w:t>WRC</w:t>
            </w:r>
            <w:r w:rsidRPr="00426AF2">
              <w:rPr>
                <w:b/>
                <w:bCs/>
                <w:lang w:val="en-US"/>
              </w:rPr>
              <w:noBreakHyphen/>
              <w:t>12)</w:t>
            </w:r>
          </w:p>
          <w:p w:rsidR="00F51A6B" w:rsidRPr="00426AF2" w:rsidRDefault="00F51A6B" w:rsidP="00B11ACC">
            <w:pPr>
              <w:pStyle w:val="Tabletext"/>
              <w:keepNext/>
              <w:rPr>
                <w:lang w:val="en-US"/>
              </w:rPr>
            </w:pPr>
            <w:r w:rsidRPr="00426AF2">
              <w:rPr>
                <w:lang w:val="en-US"/>
              </w:rPr>
              <w:t xml:space="preserve">Resolution </w:t>
            </w:r>
            <w:r w:rsidRPr="00426AF2">
              <w:rPr>
                <w:b/>
                <w:bCs/>
                <w:lang w:val="en-US"/>
              </w:rPr>
              <w:t>648 (WRC</w:t>
            </w:r>
            <w:r w:rsidRPr="00426AF2">
              <w:rPr>
                <w:b/>
                <w:bCs/>
                <w:lang w:val="en-US"/>
              </w:rPr>
              <w:noBreakHyphen/>
              <w:t>12)</w:t>
            </w:r>
          </w:p>
        </w:tc>
        <w:tc>
          <w:tcPr>
            <w:tcW w:w="4944" w:type="dxa"/>
          </w:tcPr>
          <w:p w:rsidR="00F51A6B" w:rsidRPr="00426AF2" w:rsidRDefault="00F51A6B" w:rsidP="00B11ACC">
            <w:pPr>
              <w:pStyle w:val="Tabletext"/>
              <w:keepNext/>
              <w:rPr>
                <w:lang w:val="en-US" w:eastAsia="ja-JP"/>
              </w:rPr>
            </w:pPr>
            <w:r w:rsidRPr="00426AF2">
              <w:rPr>
                <w:lang w:val="en-US" w:eastAsia="ja-JP"/>
              </w:rPr>
              <w:t>Report ITU-R M.2291-0</w:t>
            </w:r>
          </w:p>
        </w:tc>
      </w:tr>
      <w:tr w:rsidR="00052DE0" w:rsidRPr="00426AF2" w:rsidTr="00112917">
        <w:trPr>
          <w:jc w:val="center"/>
        </w:trPr>
        <w:tc>
          <w:tcPr>
            <w:tcW w:w="9322" w:type="dxa"/>
            <w:gridSpan w:val="3"/>
            <w:tcBorders>
              <w:top w:val="single" w:sz="4" w:space="0" w:color="auto"/>
              <w:left w:val="nil"/>
              <w:bottom w:val="nil"/>
              <w:right w:val="nil"/>
            </w:tcBorders>
          </w:tcPr>
          <w:p w:rsidR="00052DE0" w:rsidRPr="00426AF2" w:rsidRDefault="00052DE0" w:rsidP="00052DE0">
            <w:pPr>
              <w:pStyle w:val="Tablelegend"/>
              <w:rPr>
                <w:lang w:val="en-US"/>
              </w:rPr>
            </w:pPr>
            <w:r w:rsidRPr="00426AF2">
              <w:rPr>
                <w:rStyle w:val="FootnoteReference"/>
                <w:lang w:val="en-US"/>
              </w:rPr>
              <w:t>(*)</w:t>
            </w:r>
            <w:r w:rsidRPr="00426AF2">
              <w:rPr>
                <w:lang w:val="en-US"/>
              </w:rPr>
              <w:tab/>
              <w:t xml:space="preserve">This draft revision of Recommendation is sent to the RA-15 for consideration (see Document </w:t>
            </w:r>
            <w:hyperlink r:id="rId33" w:history="1">
              <w:r w:rsidRPr="00426AF2">
                <w:rPr>
                  <w:rStyle w:val="Hyperlink"/>
                  <w:lang w:val="en-US"/>
                </w:rPr>
                <w:t>5/1008</w:t>
              </w:r>
            </w:hyperlink>
            <w:r w:rsidRPr="00426AF2">
              <w:rPr>
                <w:lang w:val="en-US"/>
              </w:rPr>
              <w:t>).</w:t>
            </w:r>
          </w:p>
          <w:p w:rsidR="00052DE0" w:rsidRPr="00426AF2" w:rsidRDefault="00052DE0" w:rsidP="00052DE0">
            <w:pPr>
              <w:pStyle w:val="Tablelegend"/>
              <w:rPr>
                <w:lang w:val="en-US"/>
              </w:rPr>
            </w:pPr>
            <w:r w:rsidRPr="00426AF2">
              <w:rPr>
                <w:rStyle w:val="FootnoteReference"/>
                <w:lang w:val="en-US"/>
              </w:rPr>
              <w:t>(**)</w:t>
            </w:r>
            <w:r w:rsidRPr="00426AF2">
              <w:rPr>
                <w:lang w:val="en-US"/>
              </w:rPr>
              <w:tab/>
              <w:t xml:space="preserve">This draft new Recommendation is sent to the RA-15 for consideration (see Document </w:t>
            </w:r>
            <w:hyperlink r:id="rId34" w:history="1">
              <w:r w:rsidRPr="00426AF2">
                <w:rPr>
                  <w:rStyle w:val="Hyperlink"/>
                  <w:lang w:val="en-US"/>
                </w:rPr>
                <w:t>5/1009</w:t>
              </w:r>
            </w:hyperlink>
            <w:r w:rsidRPr="00426AF2">
              <w:rPr>
                <w:lang w:val="en-US"/>
              </w:rPr>
              <w:t>).</w:t>
            </w:r>
          </w:p>
        </w:tc>
      </w:tr>
    </w:tbl>
    <w:p w:rsidR="00F51A6B" w:rsidRPr="00426AF2" w:rsidRDefault="00F51A6B" w:rsidP="00052DE0">
      <w:pPr>
        <w:pStyle w:val="Heading3"/>
        <w:rPr>
          <w:lang w:val="en-US" w:eastAsia="ja-JP"/>
        </w:rPr>
      </w:pPr>
      <w:r w:rsidRPr="00426AF2">
        <w:rPr>
          <w:lang w:val="en-US" w:eastAsia="ja-JP"/>
        </w:rPr>
        <w:t>4.4.4</w:t>
      </w:r>
      <w:r w:rsidRPr="00426AF2">
        <w:rPr>
          <w:lang w:val="en-US" w:eastAsia="ja-JP"/>
        </w:rPr>
        <w:tab/>
      </w:r>
      <w:r w:rsidRPr="00426AF2">
        <w:rPr>
          <w:lang w:val="en-US"/>
        </w:rPr>
        <w:t xml:space="preserve">Other </w:t>
      </w:r>
      <w:r w:rsidRPr="00426AF2">
        <w:rPr>
          <w:lang w:val="en-US" w:eastAsia="ja-JP"/>
        </w:rPr>
        <w:t>related activity</w:t>
      </w:r>
    </w:p>
    <w:p w:rsidR="00F51A6B" w:rsidRPr="00426AF2" w:rsidRDefault="00F51A6B" w:rsidP="00F51A6B">
      <w:pPr>
        <w:rPr>
          <w:lang w:val="en-US" w:eastAsia="ja-JP"/>
        </w:rPr>
      </w:pPr>
      <w:r w:rsidRPr="00426AF2">
        <w:rPr>
          <w:lang w:val="en-US"/>
        </w:rPr>
        <w:t>Working Party 5D held the</w:t>
      </w:r>
      <w:r w:rsidRPr="00426AF2">
        <w:rPr>
          <w:lang w:val="en-US" w:eastAsia="ja-JP"/>
        </w:rPr>
        <w:t xml:space="preserve"> </w:t>
      </w:r>
      <w:r w:rsidRPr="00426AF2">
        <w:rPr>
          <w:lang w:val="en-US"/>
        </w:rPr>
        <w:t xml:space="preserve">Workshop on </w:t>
      </w:r>
      <w:r w:rsidRPr="00426AF2">
        <w:rPr>
          <w:lang w:val="en-US" w:eastAsia="ja-JP"/>
        </w:rPr>
        <w:t xml:space="preserve">future </w:t>
      </w:r>
      <w:r w:rsidRPr="00426AF2">
        <w:rPr>
          <w:lang w:val="en-US"/>
        </w:rPr>
        <w:t xml:space="preserve">IMT </w:t>
      </w:r>
      <w:r w:rsidRPr="00426AF2">
        <w:rPr>
          <w:lang w:val="en-US" w:eastAsia="ja-JP"/>
        </w:rPr>
        <w:t>twice in this study period as follows:</w:t>
      </w:r>
    </w:p>
    <w:p w:rsidR="00F51A6B" w:rsidRPr="00426AF2" w:rsidRDefault="00F51A6B" w:rsidP="00052DE0">
      <w:pPr>
        <w:pStyle w:val="enumlev1"/>
        <w:rPr>
          <w:lang w:val="en-US"/>
        </w:rPr>
      </w:pPr>
      <w:r w:rsidRPr="00426AF2">
        <w:rPr>
          <w:lang w:val="en-US"/>
        </w:rPr>
        <w:t>−</w:t>
      </w:r>
      <w:r w:rsidRPr="00426AF2">
        <w:rPr>
          <w:lang w:val="en-US"/>
        </w:rPr>
        <w:tab/>
        <w:t xml:space="preserve">Research </w:t>
      </w:r>
      <w:r w:rsidRPr="00426AF2">
        <w:rPr>
          <w:lang w:val="en-US" w:eastAsia="ja-JP"/>
        </w:rPr>
        <w:t>v</w:t>
      </w:r>
      <w:r w:rsidRPr="00426AF2">
        <w:rPr>
          <w:lang w:val="en-US"/>
        </w:rPr>
        <w:t>iews on IMT Technology Evolution, (Geneva, 16 July 2012)</w:t>
      </w:r>
      <w:r w:rsidR="00F82592" w:rsidRPr="00426AF2">
        <w:rPr>
          <w:lang w:val="en-US"/>
        </w:rPr>
        <w:t>.</w:t>
      </w:r>
    </w:p>
    <w:p w:rsidR="00F51A6B" w:rsidRPr="00426AF2" w:rsidRDefault="00F51A6B" w:rsidP="00052DE0">
      <w:pPr>
        <w:pStyle w:val="enumlev1"/>
        <w:rPr>
          <w:lang w:val="en-US"/>
        </w:rPr>
      </w:pPr>
      <w:r w:rsidRPr="00426AF2">
        <w:rPr>
          <w:lang w:val="en-US"/>
        </w:rPr>
        <w:t>−</w:t>
      </w:r>
      <w:r w:rsidRPr="00426AF2">
        <w:rPr>
          <w:lang w:val="en-US"/>
        </w:rPr>
        <w:tab/>
        <w:t>Research views on IMT beyond 2020</w:t>
      </w:r>
      <w:r w:rsidRPr="00426AF2">
        <w:rPr>
          <w:lang w:val="en-US" w:eastAsia="ja-JP"/>
        </w:rPr>
        <w:t xml:space="preserve">, </w:t>
      </w:r>
      <w:r w:rsidRPr="00426AF2">
        <w:rPr>
          <w:lang w:val="en-US"/>
        </w:rPr>
        <w:t>(Ho Chi Minh City, 12 February 2014)</w:t>
      </w:r>
      <w:r w:rsidRPr="00426AF2">
        <w:rPr>
          <w:lang w:val="en-US" w:eastAsia="ja-JP"/>
        </w:rPr>
        <w:t>.</w:t>
      </w:r>
    </w:p>
    <w:p w:rsidR="00F51A6B" w:rsidRPr="00426AF2" w:rsidRDefault="00F51A6B" w:rsidP="00F51A6B">
      <w:pPr>
        <w:pStyle w:val="Heading1"/>
        <w:rPr>
          <w:lang w:val="en-US" w:eastAsia="ja-JP"/>
        </w:rPr>
      </w:pPr>
      <w:r w:rsidRPr="00426AF2">
        <w:rPr>
          <w:lang w:val="en-US"/>
        </w:rPr>
        <w:t>5</w:t>
      </w:r>
      <w:r w:rsidRPr="00426AF2">
        <w:rPr>
          <w:lang w:val="en-US"/>
        </w:rPr>
        <w:tab/>
      </w:r>
      <w:r w:rsidRPr="00426AF2">
        <w:rPr>
          <w:lang w:val="en-US" w:eastAsia="ja-JP"/>
        </w:rPr>
        <w:t xml:space="preserve">The work of </w:t>
      </w:r>
      <w:r w:rsidRPr="00426AF2">
        <w:rPr>
          <w:lang w:val="en-US"/>
        </w:rPr>
        <w:t xml:space="preserve">Joint </w:t>
      </w:r>
      <w:r w:rsidRPr="00426AF2">
        <w:rPr>
          <w:lang w:val="en-US" w:eastAsia="ja-JP"/>
        </w:rPr>
        <w:t>Task Group 4-5-6-7</w:t>
      </w:r>
    </w:p>
    <w:p w:rsidR="00F51A6B" w:rsidRPr="00426AF2" w:rsidRDefault="00F51A6B" w:rsidP="00F51A6B">
      <w:pPr>
        <w:rPr>
          <w:lang w:val="en-US" w:eastAsia="ja-JP"/>
        </w:rPr>
      </w:pPr>
      <w:r w:rsidRPr="00426AF2">
        <w:rPr>
          <w:lang w:val="en-US" w:eastAsia="ja-JP"/>
        </w:rPr>
        <w:t xml:space="preserve">In this study period, </w:t>
      </w:r>
      <w:r w:rsidRPr="00426AF2">
        <w:rPr>
          <w:lang w:val="en-US"/>
        </w:rPr>
        <w:t xml:space="preserve">Joint Task Group </w:t>
      </w:r>
      <w:r w:rsidRPr="00426AF2">
        <w:rPr>
          <w:lang w:val="en-US" w:eastAsia="ja-JP"/>
        </w:rPr>
        <w:t>4-</w:t>
      </w:r>
      <w:r w:rsidRPr="00426AF2">
        <w:rPr>
          <w:lang w:val="en-US"/>
        </w:rPr>
        <w:t>5-6</w:t>
      </w:r>
      <w:r w:rsidRPr="00426AF2">
        <w:rPr>
          <w:lang w:val="en-US" w:eastAsia="ja-JP"/>
        </w:rPr>
        <w:t>-7</w:t>
      </w:r>
      <w:r w:rsidRPr="00426AF2">
        <w:rPr>
          <w:lang w:val="en-US"/>
        </w:rPr>
        <w:t xml:space="preserve"> </w:t>
      </w:r>
      <w:r w:rsidRPr="00426AF2">
        <w:rPr>
          <w:lang w:val="en-US" w:eastAsia="ja-JP"/>
        </w:rPr>
        <w:t xml:space="preserve">(JTG 4-5-6-7) </w:t>
      </w:r>
      <w:r w:rsidRPr="00426AF2">
        <w:rPr>
          <w:lang w:val="en-US"/>
        </w:rPr>
        <w:t>was established by the first session of the CPM-</w:t>
      </w:r>
      <w:r w:rsidRPr="00426AF2">
        <w:rPr>
          <w:lang w:val="en-US" w:eastAsia="ja-JP"/>
        </w:rPr>
        <w:t>15</w:t>
      </w:r>
      <w:r w:rsidRPr="00426AF2">
        <w:rPr>
          <w:lang w:val="en-US"/>
        </w:rPr>
        <w:t xml:space="preserve"> as the responsible group to deal with the </w:t>
      </w:r>
      <w:r w:rsidRPr="00426AF2">
        <w:rPr>
          <w:lang w:val="en-US" w:eastAsia="ja-JP"/>
        </w:rPr>
        <w:t>studies for the following WRC-15 a</w:t>
      </w:r>
      <w:r w:rsidRPr="00426AF2">
        <w:rPr>
          <w:lang w:val="en-US"/>
        </w:rPr>
        <w:t>genda item</w:t>
      </w:r>
      <w:r w:rsidRPr="00426AF2">
        <w:rPr>
          <w:lang w:val="en-US" w:eastAsia="ja-JP"/>
        </w:rPr>
        <w:t>s</w:t>
      </w:r>
      <w:r w:rsidRPr="00426AF2">
        <w:rPr>
          <w:lang w:val="en-US"/>
        </w:rPr>
        <w:t> 1.1</w:t>
      </w:r>
      <w:r w:rsidRPr="00426AF2">
        <w:rPr>
          <w:lang w:val="en-US" w:eastAsia="ja-JP"/>
        </w:rPr>
        <w:t xml:space="preserve"> and 1.2:</w:t>
      </w:r>
    </w:p>
    <w:p w:rsidR="00F51A6B" w:rsidRPr="00426AF2" w:rsidRDefault="00052DE0" w:rsidP="00052DE0">
      <w:pPr>
        <w:pStyle w:val="enumlev1"/>
        <w:rPr>
          <w:lang w:val="en-US" w:eastAsia="ja-JP"/>
        </w:rPr>
      </w:pPr>
      <w:r w:rsidRPr="00426AF2">
        <w:rPr>
          <w:lang w:val="en-US" w:eastAsia="ja-JP"/>
        </w:rPr>
        <w:t>−</w:t>
      </w:r>
      <w:r w:rsidR="00F82592" w:rsidRPr="00426AF2">
        <w:rPr>
          <w:lang w:val="en-US"/>
        </w:rPr>
        <w:tab/>
      </w:r>
      <w:r w:rsidR="00F51A6B" w:rsidRPr="00426AF2">
        <w:rPr>
          <w:lang w:val="en-US"/>
        </w:rPr>
        <w:t xml:space="preserve">to consider additional spectrum allocations to the mobile service on a primary basis and identification of additional frequency bands for IMT and related regulatory provisions, to facilitate the development of terrestrial mobile broadband applications, in accordance with Resolution </w:t>
      </w:r>
      <w:r w:rsidR="00F51A6B" w:rsidRPr="00426AF2">
        <w:rPr>
          <w:b/>
          <w:bCs/>
          <w:lang w:val="en-US"/>
        </w:rPr>
        <w:t>233 (WRC</w:t>
      </w:r>
      <w:r w:rsidR="00F51A6B" w:rsidRPr="00426AF2">
        <w:rPr>
          <w:b/>
          <w:bCs/>
          <w:lang w:val="en-US"/>
        </w:rPr>
        <w:noBreakHyphen/>
        <w:t>12)</w:t>
      </w:r>
      <w:r w:rsidR="00F51A6B" w:rsidRPr="00426AF2">
        <w:rPr>
          <w:lang w:val="en-US"/>
        </w:rPr>
        <w:t>;</w:t>
      </w:r>
    </w:p>
    <w:p w:rsidR="00F51A6B" w:rsidRPr="00426AF2" w:rsidRDefault="00052DE0" w:rsidP="00052DE0">
      <w:pPr>
        <w:pStyle w:val="enumlev1"/>
        <w:rPr>
          <w:lang w:val="en-US" w:eastAsia="ja-JP"/>
        </w:rPr>
      </w:pPr>
      <w:r w:rsidRPr="00426AF2">
        <w:rPr>
          <w:lang w:val="en-US" w:eastAsia="ja-JP"/>
        </w:rPr>
        <w:t>−</w:t>
      </w:r>
      <w:r w:rsidR="00F82592" w:rsidRPr="00426AF2">
        <w:rPr>
          <w:lang w:val="en-US" w:eastAsia="ja-JP"/>
        </w:rPr>
        <w:tab/>
      </w:r>
      <w:r w:rsidR="00F51A6B" w:rsidRPr="00426AF2">
        <w:rPr>
          <w:lang w:val="en-US"/>
        </w:rPr>
        <w:t>to examine the results of ITU</w:t>
      </w:r>
      <w:r w:rsidR="00F51A6B" w:rsidRPr="00426AF2">
        <w:rPr>
          <w:lang w:val="en-US"/>
        </w:rPr>
        <w:noBreakHyphen/>
        <w:t xml:space="preserve">R studies, in accordance with Resolution </w:t>
      </w:r>
      <w:r w:rsidR="00F51A6B" w:rsidRPr="00426AF2">
        <w:rPr>
          <w:b/>
          <w:bCs/>
          <w:lang w:val="en-US"/>
        </w:rPr>
        <w:t>232 (WRC</w:t>
      </w:r>
      <w:r w:rsidR="00F51A6B" w:rsidRPr="00426AF2">
        <w:rPr>
          <w:b/>
          <w:bCs/>
          <w:lang w:val="en-US"/>
        </w:rPr>
        <w:noBreakHyphen/>
        <w:t>12)</w:t>
      </w:r>
      <w:r w:rsidR="00F51A6B" w:rsidRPr="00426AF2">
        <w:rPr>
          <w:lang w:val="en-US"/>
        </w:rPr>
        <w:t>, on the use of the frequency band 694-790 MHz by the mobile, except aeronautical mobile, service in Region 1 and take the appropriate measures</w:t>
      </w:r>
      <w:r w:rsidR="00F51A6B" w:rsidRPr="00426AF2">
        <w:rPr>
          <w:lang w:val="en-US" w:eastAsia="ja-JP"/>
        </w:rPr>
        <w:t>.</w:t>
      </w:r>
    </w:p>
    <w:p w:rsidR="00F51A6B" w:rsidRPr="00426AF2" w:rsidRDefault="00F51A6B" w:rsidP="00B11ACC">
      <w:pPr>
        <w:rPr>
          <w:lang w:val="en-US"/>
        </w:rPr>
      </w:pPr>
      <w:r w:rsidRPr="00426AF2">
        <w:rPr>
          <w:lang w:val="en-US" w:eastAsia="ja-JP"/>
        </w:rPr>
        <w:t xml:space="preserve">The JTG </w:t>
      </w:r>
      <w:r w:rsidRPr="00426AF2">
        <w:rPr>
          <w:lang w:val="en-US"/>
        </w:rPr>
        <w:t xml:space="preserve">has held </w:t>
      </w:r>
      <w:r w:rsidRPr="00426AF2">
        <w:rPr>
          <w:lang w:val="en-US" w:eastAsia="ja-JP"/>
        </w:rPr>
        <w:t>6</w:t>
      </w:r>
      <w:r w:rsidRPr="00426AF2">
        <w:rPr>
          <w:lang w:val="en-US"/>
        </w:rPr>
        <w:t xml:space="preserve"> meetings as indicated in Table A1-2 in Attachment 1.</w:t>
      </w:r>
      <w:r w:rsidRPr="00426AF2">
        <w:rPr>
          <w:lang w:val="en-US" w:eastAsia="ja-JP"/>
        </w:rPr>
        <w:t xml:space="preserve"> The first two meetings </w:t>
      </w:r>
      <w:r w:rsidRPr="00426AF2">
        <w:rPr>
          <w:lang w:val="en-US"/>
        </w:rPr>
        <w:t>were chaired by Mr </w:t>
      </w:r>
      <w:r w:rsidRPr="00426AF2">
        <w:rPr>
          <w:lang w:val="en-US" w:eastAsia="ja-JP"/>
        </w:rPr>
        <w:t>Thomas Ewers</w:t>
      </w:r>
      <w:r w:rsidRPr="00426AF2">
        <w:rPr>
          <w:lang w:val="en-US"/>
        </w:rPr>
        <w:t xml:space="preserve"> (</w:t>
      </w:r>
      <w:r w:rsidRPr="00426AF2">
        <w:rPr>
          <w:lang w:val="en-US" w:eastAsia="ja-JP"/>
        </w:rPr>
        <w:t>Germany</w:t>
      </w:r>
      <w:r w:rsidRPr="00426AF2">
        <w:rPr>
          <w:lang w:val="en-US"/>
        </w:rPr>
        <w:t xml:space="preserve">), </w:t>
      </w:r>
      <w:r w:rsidRPr="00426AF2">
        <w:rPr>
          <w:lang w:val="en-US" w:eastAsia="ja-JP"/>
        </w:rPr>
        <w:t xml:space="preserve">and the later </w:t>
      </w:r>
      <w:r w:rsidR="00B11ACC">
        <w:rPr>
          <w:lang w:val="en-US" w:eastAsia="ja-JP"/>
        </w:rPr>
        <w:t>four</w:t>
      </w:r>
      <w:r w:rsidRPr="00426AF2">
        <w:rPr>
          <w:lang w:val="en-US" w:eastAsia="ja-JP"/>
        </w:rPr>
        <w:t xml:space="preserve"> meetings were chaired by Mr Martin Fenton (United Kingdom)</w:t>
      </w:r>
      <w:r w:rsidRPr="00426AF2">
        <w:rPr>
          <w:lang w:val="en-US"/>
        </w:rPr>
        <w:t>.</w:t>
      </w:r>
    </w:p>
    <w:p w:rsidR="00F51A6B" w:rsidRPr="00426AF2" w:rsidRDefault="00F51A6B" w:rsidP="00B11ACC">
      <w:pPr>
        <w:rPr>
          <w:lang w:val="en-US" w:eastAsia="ja-JP"/>
        </w:rPr>
      </w:pPr>
      <w:r w:rsidRPr="00426AF2">
        <w:rPr>
          <w:lang w:val="en-US" w:eastAsia="ja-JP"/>
        </w:rPr>
        <w:t xml:space="preserve">Through the </w:t>
      </w:r>
      <w:r w:rsidR="00B11ACC">
        <w:rPr>
          <w:lang w:val="en-US" w:eastAsia="ja-JP"/>
        </w:rPr>
        <w:t>six</w:t>
      </w:r>
      <w:r w:rsidRPr="00426AF2">
        <w:rPr>
          <w:lang w:val="en-US" w:eastAsia="ja-JP"/>
        </w:rPr>
        <w:t xml:space="preserve"> meetings, the JTG received more than 700 inputs from membership as well as the contributing groups in ITU-R. Based on these contributions, the JTG has carried out the task at its 6</w:t>
      </w:r>
      <w:r w:rsidRPr="00B11ACC">
        <w:t xml:space="preserve">th </w:t>
      </w:r>
      <w:r w:rsidRPr="00426AF2">
        <w:rPr>
          <w:lang w:val="en-US" w:eastAsia="ja-JP"/>
        </w:rPr>
        <w:t>meeting in July 2014, completing the draft CPM texts for agenda items 1.1 and 1.2 and developing a number of ITU-R Reports on sharing/compatibility studies.</w:t>
      </w:r>
    </w:p>
    <w:p w:rsidR="00F51A6B" w:rsidRPr="00426AF2" w:rsidRDefault="00F51A6B" w:rsidP="00052DE0">
      <w:pPr>
        <w:pStyle w:val="TableNo"/>
        <w:rPr>
          <w:lang w:val="en-US" w:eastAsia="ja-JP"/>
        </w:rPr>
      </w:pPr>
      <w:r w:rsidRPr="00426AF2">
        <w:rPr>
          <w:lang w:val="en-US"/>
        </w:rPr>
        <w:lastRenderedPageBreak/>
        <w:t>Table</w:t>
      </w:r>
      <w:r w:rsidRPr="00426AF2">
        <w:rPr>
          <w:lang w:val="en-US" w:eastAsia="ja-JP"/>
        </w:rPr>
        <w:t xml:space="preserve"> 5</w:t>
      </w:r>
    </w:p>
    <w:p w:rsidR="00F51A6B" w:rsidRPr="00426AF2" w:rsidRDefault="00F51A6B" w:rsidP="00F51A6B">
      <w:pPr>
        <w:pStyle w:val="Tabletitle"/>
        <w:rPr>
          <w:lang w:val="en-US" w:eastAsia="ja-JP"/>
        </w:rPr>
      </w:pPr>
      <w:r w:rsidRPr="00426AF2">
        <w:rPr>
          <w:lang w:val="en-US"/>
        </w:rPr>
        <w:t>WRC</w:t>
      </w:r>
      <w:r w:rsidRPr="00426AF2">
        <w:rPr>
          <w:lang w:val="en-US"/>
        </w:rPr>
        <w:noBreakHyphen/>
        <w:t xml:space="preserve">related outputs produced by </w:t>
      </w:r>
      <w:r w:rsidRPr="00426AF2">
        <w:rPr>
          <w:lang w:val="en-US" w:eastAsia="ja-JP"/>
        </w:rPr>
        <w:t xml:space="preserve">Joint Task Group 4-5-6-7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27"/>
        <w:gridCol w:w="5369"/>
      </w:tblGrid>
      <w:tr w:rsidR="00F51A6B" w:rsidRPr="00426AF2" w:rsidTr="00B11ACC">
        <w:trPr>
          <w:cantSplit/>
          <w:jc w:val="center"/>
        </w:trPr>
        <w:tc>
          <w:tcPr>
            <w:tcW w:w="1526" w:type="dxa"/>
          </w:tcPr>
          <w:p w:rsidR="00F51A6B" w:rsidRPr="00426AF2" w:rsidRDefault="00F51A6B" w:rsidP="00E70469">
            <w:pPr>
              <w:pStyle w:val="Tablehead"/>
              <w:rPr>
                <w:lang w:val="en-US"/>
              </w:rPr>
            </w:pPr>
            <w:r w:rsidRPr="00426AF2">
              <w:rPr>
                <w:lang w:val="en-US"/>
              </w:rPr>
              <w:t>Agenda item </w:t>
            </w:r>
          </w:p>
        </w:tc>
        <w:tc>
          <w:tcPr>
            <w:tcW w:w="2427" w:type="dxa"/>
          </w:tcPr>
          <w:p w:rsidR="00F51A6B" w:rsidRPr="00426AF2" w:rsidRDefault="00F51A6B" w:rsidP="00E70469">
            <w:pPr>
              <w:pStyle w:val="Tablehead"/>
              <w:rPr>
                <w:lang w:val="en-US" w:eastAsia="ja-JP"/>
              </w:rPr>
            </w:pPr>
            <w:r w:rsidRPr="00426AF2">
              <w:rPr>
                <w:lang w:val="en-US"/>
              </w:rPr>
              <w:t>WRC Resolution</w:t>
            </w:r>
            <w:r w:rsidRPr="00426AF2">
              <w:rPr>
                <w:lang w:val="en-US" w:eastAsia="ja-JP"/>
              </w:rPr>
              <w:t>s</w:t>
            </w:r>
          </w:p>
        </w:tc>
        <w:tc>
          <w:tcPr>
            <w:tcW w:w="5369" w:type="dxa"/>
          </w:tcPr>
          <w:p w:rsidR="00F51A6B" w:rsidRPr="00426AF2" w:rsidRDefault="00F51A6B" w:rsidP="00E70469">
            <w:pPr>
              <w:pStyle w:val="Tablehead"/>
              <w:rPr>
                <w:lang w:val="en-US" w:eastAsia="ja-JP"/>
              </w:rPr>
            </w:pPr>
            <w:r w:rsidRPr="00426AF2">
              <w:rPr>
                <w:lang w:val="en-US" w:eastAsia="ja-JP"/>
              </w:rPr>
              <w:t>Related Reports</w:t>
            </w:r>
          </w:p>
        </w:tc>
      </w:tr>
      <w:tr w:rsidR="00F51A6B" w:rsidRPr="00426AF2" w:rsidTr="00B11ACC">
        <w:trPr>
          <w:cantSplit/>
          <w:jc w:val="center"/>
        </w:trPr>
        <w:tc>
          <w:tcPr>
            <w:tcW w:w="1526" w:type="dxa"/>
          </w:tcPr>
          <w:p w:rsidR="00F51A6B" w:rsidRPr="00426AF2" w:rsidRDefault="00F51A6B" w:rsidP="00E70469">
            <w:pPr>
              <w:pStyle w:val="Tabletext"/>
              <w:jc w:val="center"/>
              <w:rPr>
                <w:lang w:val="en-US" w:eastAsia="ja-JP"/>
              </w:rPr>
            </w:pPr>
            <w:r w:rsidRPr="00426AF2">
              <w:rPr>
                <w:lang w:val="en-US" w:eastAsia="ja-JP"/>
              </w:rPr>
              <w:t>1.1</w:t>
            </w:r>
          </w:p>
        </w:tc>
        <w:tc>
          <w:tcPr>
            <w:tcW w:w="2427" w:type="dxa"/>
          </w:tcPr>
          <w:p w:rsidR="00F51A6B" w:rsidRPr="00426AF2" w:rsidRDefault="00F51A6B" w:rsidP="00E7046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US" w:eastAsia="ja-JP"/>
              </w:rPr>
            </w:pPr>
            <w:r w:rsidRPr="00426AF2">
              <w:rPr>
                <w:lang w:val="en-US"/>
              </w:rPr>
              <w:t xml:space="preserve">Resolution </w:t>
            </w:r>
            <w:r w:rsidRPr="00426AF2">
              <w:rPr>
                <w:rFonts w:ascii="Times New Roman Bold" w:hAnsi="Times New Roman Bold" w:cs="Times New Roman Bold"/>
                <w:b/>
                <w:bCs/>
                <w:lang w:val="en-US" w:eastAsia="ja-JP"/>
              </w:rPr>
              <w:t>233</w:t>
            </w:r>
            <w:r w:rsidRPr="00426AF2">
              <w:rPr>
                <w:b/>
                <w:bCs/>
                <w:lang w:val="en-US"/>
              </w:rPr>
              <w:t xml:space="preserve"> (WRC</w:t>
            </w:r>
            <w:r w:rsidRPr="00426AF2">
              <w:rPr>
                <w:b/>
                <w:bCs/>
                <w:lang w:val="en-US"/>
              </w:rPr>
              <w:noBreakHyphen/>
              <w:t>12)</w:t>
            </w:r>
          </w:p>
        </w:tc>
        <w:tc>
          <w:tcPr>
            <w:tcW w:w="5369" w:type="dxa"/>
          </w:tcPr>
          <w:p w:rsidR="00F51A6B" w:rsidRPr="00426AF2" w:rsidRDefault="00F51A6B" w:rsidP="00E70469">
            <w:pPr>
              <w:pStyle w:val="Tabletext"/>
              <w:rPr>
                <w:lang w:val="en-US" w:eastAsia="ja-JP"/>
              </w:rPr>
            </w:pPr>
            <w:r w:rsidRPr="00426AF2">
              <w:rPr>
                <w:lang w:val="en-US" w:eastAsia="ja-JP"/>
              </w:rPr>
              <w:t>Report ITU-R BS.2340-0, Report ITU-R BT.2337-0</w:t>
            </w:r>
          </w:p>
          <w:p w:rsidR="00F51A6B" w:rsidRPr="00426AF2" w:rsidRDefault="00F51A6B" w:rsidP="00E70469">
            <w:pPr>
              <w:pStyle w:val="Tabletext"/>
              <w:rPr>
                <w:lang w:val="en-US" w:eastAsia="ja-JP"/>
              </w:rPr>
            </w:pPr>
            <w:r w:rsidRPr="00426AF2">
              <w:rPr>
                <w:lang w:val="en-US" w:eastAsia="ja-JP"/>
              </w:rPr>
              <w:t>Report ITU-R F.2326-0, Report ITU-R F.2327-0</w:t>
            </w:r>
          </w:p>
          <w:p w:rsidR="00F51A6B" w:rsidRPr="00426AF2" w:rsidRDefault="00F51A6B" w:rsidP="00E70469">
            <w:pPr>
              <w:pStyle w:val="Tabletext"/>
              <w:rPr>
                <w:lang w:val="en-US" w:eastAsia="ja-JP"/>
              </w:rPr>
            </w:pPr>
            <w:r w:rsidRPr="00426AF2">
              <w:rPr>
                <w:lang w:val="en-US" w:eastAsia="ja-JP"/>
              </w:rPr>
              <w:t>Report ITU-R F.2328-0, Report ITU-R F.2331-0</w:t>
            </w:r>
          </w:p>
          <w:p w:rsidR="00F51A6B" w:rsidRPr="00426AF2" w:rsidRDefault="00F51A6B" w:rsidP="00E70469">
            <w:pPr>
              <w:pStyle w:val="Tabletext"/>
              <w:rPr>
                <w:lang w:val="en-US" w:eastAsia="ja-JP"/>
              </w:rPr>
            </w:pPr>
            <w:r w:rsidRPr="00426AF2">
              <w:rPr>
                <w:lang w:val="en-US" w:eastAsia="ja-JP"/>
              </w:rPr>
              <w:t>Report ITU-R F.2333-0, Report ITU-R M.2324-0</w:t>
            </w:r>
          </w:p>
          <w:p w:rsidR="00F51A6B" w:rsidRPr="00426AF2" w:rsidRDefault="00F51A6B" w:rsidP="00E70469">
            <w:pPr>
              <w:pStyle w:val="Tabletext"/>
              <w:rPr>
                <w:lang w:val="en-US" w:eastAsia="ja-JP"/>
              </w:rPr>
            </w:pPr>
            <w:r w:rsidRPr="00426AF2">
              <w:rPr>
                <w:lang w:val="en-US" w:eastAsia="ja-JP"/>
              </w:rPr>
              <w:t>Report ITU-R RA.2332-0, Report ITU-R RS.2336-0</w:t>
            </w:r>
          </w:p>
          <w:p w:rsidR="00F51A6B" w:rsidRPr="00426AF2" w:rsidRDefault="00F51A6B" w:rsidP="00E70469">
            <w:pPr>
              <w:pStyle w:val="Tabletext"/>
              <w:rPr>
                <w:lang w:val="en-US" w:eastAsia="ja-JP"/>
              </w:rPr>
            </w:pPr>
            <w:r w:rsidRPr="00426AF2">
              <w:rPr>
                <w:lang w:val="en-US" w:eastAsia="ja-JP"/>
              </w:rPr>
              <w:t>Report ITU-R S.2367-0, Report ITU-R S.2368-0</w:t>
            </w:r>
          </w:p>
          <w:p w:rsidR="00F51A6B" w:rsidRPr="00426AF2" w:rsidRDefault="00F51A6B" w:rsidP="00E70469">
            <w:pPr>
              <w:pStyle w:val="Tabletext"/>
              <w:rPr>
                <w:lang w:val="en-US" w:eastAsia="ja-JP"/>
              </w:rPr>
            </w:pPr>
            <w:r w:rsidRPr="00426AF2">
              <w:rPr>
                <w:lang w:val="en-US" w:eastAsia="ja-JP"/>
              </w:rPr>
              <w:t>Report ITU-R SA.2325-0, Report ITU-R SA.2329-0</w:t>
            </w:r>
          </w:p>
        </w:tc>
      </w:tr>
      <w:tr w:rsidR="00F51A6B" w:rsidRPr="00426AF2" w:rsidTr="00B11ACC">
        <w:trPr>
          <w:cantSplit/>
          <w:jc w:val="center"/>
        </w:trPr>
        <w:tc>
          <w:tcPr>
            <w:tcW w:w="1526" w:type="dxa"/>
          </w:tcPr>
          <w:p w:rsidR="00F51A6B" w:rsidRPr="00426AF2" w:rsidRDefault="00F51A6B" w:rsidP="00E70469">
            <w:pPr>
              <w:pStyle w:val="Tabletext"/>
              <w:jc w:val="center"/>
              <w:rPr>
                <w:lang w:val="en-US" w:eastAsia="ja-JP"/>
              </w:rPr>
            </w:pPr>
            <w:r w:rsidRPr="00426AF2">
              <w:rPr>
                <w:lang w:val="en-US" w:eastAsia="ja-JP"/>
              </w:rPr>
              <w:t>1.2</w:t>
            </w:r>
          </w:p>
        </w:tc>
        <w:tc>
          <w:tcPr>
            <w:tcW w:w="2427" w:type="dxa"/>
          </w:tcPr>
          <w:p w:rsidR="00F51A6B" w:rsidRPr="00426AF2" w:rsidRDefault="00F51A6B" w:rsidP="00E7046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US" w:eastAsia="ja-JP"/>
              </w:rPr>
            </w:pPr>
            <w:r w:rsidRPr="00426AF2">
              <w:rPr>
                <w:lang w:val="en-US"/>
              </w:rPr>
              <w:t xml:space="preserve">Resolution </w:t>
            </w:r>
            <w:r w:rsidRPr="00426AF2">
              <w:rPr>
                <w:rFonts w:ascii="Times New Roman Bold" w:hAnsi="Times New Roman Bold" w:cs="Times New Roman Bold"/>
                <w:b/>
                <w:bCs/>
                <w:lang w:val="en-US" w:eastAsia="ja-JP"/>
              </w:rPr>
              <w:t>232</w:t>
            </w:r>
            <w:r w:rsidRPr="00426AF2">
              <w:rPr>
                <w:b/>
                <w:bCs/>
                <w:lang w:val="en-US"/>
              </w:rPr>
              <w:t xml:space="preserve"> (WRC</w:t>
            </w:r>
            <w:r w:rsidRPr="00426AF2">
              <w:rPr>
                <w:b/>
                <w:bCs/>
                <w:lang w:val="en-US"/>
              </w:rPr>
              <w:noBreakHyphen/>
              <w:t>12)</w:t>
            </w:r>
          </w:p>
        </w:tc>
        <w:tc>
          <w:tcPr>
            <w:tcW w:w="5369" w:type="dxa"/>
          </w:tcPr>
          <w:p w:rsidR="00F51A6B" w:rsidRPr="00426AF2" w:rsidRDefault="00F51A6B" w:rsidP="00E70469">
            <w:pPr>
              <w:pStyle w:val="Tabletext"/>
              <w:rPr>
                <w:lang w:val="en-US" w:eastAsia="ja-JP"/>
              </w:rPr>
            </w:pPr>
            <w:r w:rsidRPr="00426AF2">
              <w:rPr>
                <w:lang w:val="en-US" w:eastAsia="ja-JP"/>
              </w:rPr>
              <w:t>Report ITU-R BT.2338-0, Report ITU-R BT.2339-0</w:t>
            </w:r>
          </w:p>
        </w:tc>
      </w:tr>
    </w:tbl>
    <w:p w:rsidR="00F51A6B" w:rsidRPr="00426AF2" w:rsidRDefault="00F51A6B" w:rsidP="001979AD">
      <w:pPr>
        <w:rPr>
          <w:lang w:val="en-US" w:eastAsia="ja-JP"/>
        </w:rPr>
      </w:pPr>
      <w:r w:rsidRPr="00426AF2">
        <w:rPr>
          <w:lang w:val="en-US" w:eastAsia="ja-JP"/>
        </w:rPr>
        <w:t>After the role of the JTG was over, it was agreed between the four Study Groups that any future revision of the Reports developed by the JTG should be undertaken jointly by the relevant Study Groups, except for those in F-</w:t>
      </w:r>
      <w:r w:rsidRPr="00426AF2">
        <w:rPr>
          <w:lang w:val="en-US"/>
        </w:rPr>
        <w:t>series</w:t>
      </w:r>
      <w:r w:rsidRPr="00426AF2">
        <w:rPr>
          <w:lang w:val="en-US" w:eastAsia="ja-JP"/>
        </w:rPr>
        <w:t xml:space="preserve"> and M-series which are sole responsibility of Study Group 5.</w:t>
      </w:r>
    </w:p>
    <w:p w:rsidR="00F51A6B" w:rsidRPr="00426AF2" w:rsidRDefault="00F51A6B" w:rsidP="00F51A6B">
      <w:pPr>
        <w:pStyle w:val="Heading1"/>
        <w:rPr>
          <w:lang w:val="en-US" w:eastAsia="ja-JP"/>
        </w:rPr>
      </w:pPr>
      <w:r w:rsidRPr="00426AF2">
        <w:rPr>
          <w:lang w:val="en-US" w:eastAsia="ja-JP"/>
        </w:rPr>
        <w:t>6</w:t>
      </w:r>
      <w:r w:rsidRPr="00426AF2">
        <w:rPr>
          <w:lang w:val="en-US" w:eastAsia="ja-JP"/>
        </w:rPr>
        <w:tab/>
        <w:t>Other issues</w:t>
      </w:r>
    </w:p>
    <w:p w:rsidR="00F51A6B" w:rsidRPr="00426AF2" w:rsidRDefault="00F51A6B" w:rsidP="00B11ACC">
      <w:pPr>
        <w:pStyle w:val="Heading2"/>
        <w:rPr>
          <w:lang w:val="en-US" w:eastAsia="ja-JP"/>
        </w:rPr>
      </w:pPr>
      <w:r w:rsidRPr="00426AF2">
        <w:rPr>
          <w:lang w:val="en-US" w:eastAsia="ja-JP"/>
        </w:rPr>
        <w:t>6.1</w:t>
      </w:r>
      <w:r w:rsidRPr="00426AF2">
        <w:rPr>
          <w:lang w:val="en-US" w:eastAsia="ja-JP"/>
        </w:rPr>
        <w:tab/>
        <w:t>Progress of the studies requested by ITU-R</w:t>
      </w:r>
      <w:r w:rsidR="00B11ACC">
        <w:rPr>
          <w:lang w:val="en-US" w:eastAsia="ja-JP"/>
        </w:rPr>
        <w:t xml:space="preserve"> </w:t>
      </w:r>
      <w:r w:rsidRPr="00426AF2">
        <w:rPr>
          <w:lang w:val="en-US" w:eastAsia="ja-JP"/>
        </w:rPr>
        <w:t>Resolutions</w:t>
      </w:r>
    </w:p>
    <w:p w:rsidR="00F51A6B" w:rsidRPr="00426AF2" w:rsidRDefault="00F51A6B" w:rsidP="00B11ACC">
      <w:pPr>
        <w:rPr>
          <w:lang w:val="en-US" w:eastAsia="ja-JP"/>
        </w:rPr>
      </w:pPr>
      <w:r w:rsidRPr="00426AF2">
        <w:rPr>
          <w:lang w:val="en-US" w:eastAsia="ja-JP"/>
        </w:rPr>
        <w:t>During the 19th meeting of the RAG in June 2012, it was requested to Study Group Chairmen to report to the RAG the progress of the studies invited in the ITU-R Resolutions.</w:t>
      </w:r>
    </w:p>
    <w:p w:rsidR="00F51A6B" w:rsidRPr="00426AF2" w:rsidRDefault="00F51A6B" w:rsidP="00B11ACC">
      <w:pPr>
        <w:rPr>
          <w:lang w:val="en-US" w:eastAsia="ja-JP"/>
        </w:rPr>
      </w:pPr>
      <w:r w:rsidRPr="00426AF2">
        <w:rPr>
          <w:lang w:val="en-US" w:eastAsia="ja-JP"/>
        </w:rPr>
        <w:t>Based on this request, Chairman of Study Group 5 has continuously submitted the input to every RAG meeting. The Secretariat has also made effort to develop a specific site on the webpage of Study Group 5 (</w:t>
      </w:r>
      <w:hyperlink r:id="rId35" w:history="1">
        <w:r w:rsidRPr="00426AF2">
          <w:rPr>
            <w:rStyle w:val="Hyperlink"/>
            <w:rFonts w:asciiTheme="majorBidi" w:hAnsiTheme="majorBidi" w:cstheme="majorBidi"/>
            <w:szCs w:val="24"/>
            <w:lang w:val="en-US" w:eastAsia="ja-JP"/>
          </w:rPr>
          <w:t>http://www.itu.int/go/statusofstudies</w:t>
        </w:r>
      </w:hyperlink>
      <w:r w:rsidRPr="00426AF2">
        <w:rPr>
          <w:lang w:val="en-US" w:eastAsia="ja-JP"/>
        </w:rPr>
        <w:t>) to indicate the status of these studies.</w:t>
      </w:r>
    </w:p>
    <w:p w:rsidR="00F51A6B" w:rsidRPr="00426AF2" w:rsidRDefault="00F51A6B" w:rsidP="00F51A6B">
      <w:pPr>
        <w:rPr>
          <w:lang w:val="en-US" w:eastAsia="ja-JP"/>
        </w:rPr>
      </w:pPr>
      <w:r w:rsidRPr="00426AF2">
        <w:rPr>
          <w:lang w:val="en-US" w:eastAsia="ja-JP"/>
        </w:rPr>
        <w:t>The final updated status in this study period is provided in Table A3-1 in Attachment 3.</w:t>
      </w:r>
    </w:p>
    <w:p w:rsidR="00F51A6B" w:rsidRPr="00426AF2" w:rsidRDefault="00F51A6B" w:rsidP="00F51A6B">
      <w:pPr>
        <w:pStyle w:val="Heading2"/>
        <w:rPr>
          <w:lang w:val="en-US" w:eastAsia="ja-JP"/>
        </w:rPr>
      </w:pPr>
      <w:r w:rsidRPr="00426AF2">
        <w:rPr>
          <w:lang w:val="en-US" w:eastAsia="ja-JP"/>
        </w:rPr>
        <w:t>6.2</w:t>
      </w:r>
      <w:r w:rsidRPr="00426AF2">
        <w:rPr>
          <w:lang w:val="en-US" w:eastAsia="ja-JP"/>
        </w:rPr>
        <w:tab/>
        <w:t>Progress of the studies requested by WRC</w:t>
      </w:r>
      <w:r w:rsidRPr="00426AF2">
        <w:rPr>
          <w:lang w:val="en-US"/>
        </w:rPr>
        <w:t xml:space="preserve"> </w:t>
      </w:r>
      <w:r w:rsidRPr="00426AF2">
        <w:rPr>
          <w:lang w:val="en-US" w:eastAsia="ja-JP"/>
        </w:rPr>
        <w:t>Resolutions/Recommendations</w:t>
      </w:r>
    </w:p>
    <w:p w:rsidR="00F51A6B" w:rsidRPr="00426AF2" w:rsidRDefault="00F51A6B" w:rsidP="00F51A6B">
      <w:pPr>
        <w:rPr>
          <w:lang w:val="en-US" w:eastAsia="ja-JP"/>
        </w:rPr>
      </w:pPr>
      <w:r w:rsidRPr="00426AF2">
        <w:rPr>
          <w:lang w:val="en-US"/>
        </w:rPr>
        <w:t>The ITU</w:t>
      </w:r>
      <w:r w:rsidRPr="00426AF2">
        <w:rPr>
          <w:lang w:val="en-US"/>
        </w:rPr>
        <w:noBreakHyphen/>
        <w:t>R Study Groups are tasked with the studies requested by a number of WRC Resolutions (or Recommendations) other than those related to WRC</w:t>
      </w:r>
      <w:r w:rsidRPr="00426AF2">
        <w:rPr>
          <w:lang w:val="en-US"/>
        </w:rPr>
        <w:noBreakHyphen/>
        <w:t>1</w:t>
      </w:r>
      <w:r w:rsidRPr="00426AF2">
        <w:rPr>
          <w:lang w:val="en-US" w:eastAsia="ja-JP"/>
        </w:rPr>
        <w:t>5</w:t>
      </w:r>
      <w:r w:rsidRPr="00426AF2">
        <w:rPr>
          <w:lang w:val="en-US"/>
        </w:rPr>
        <w:t xml:space="preserve"> agenda items. Study Group 5 has also made progress in these studies as provided in Attachment </w:t>
      </w:r>
      <w:r w:rsidRPr="00426AF2">
        <w:rPr>
          <w:lang w:val="en-US" w:eastAsia="ja-JP"/>
        </w:rPr>
        <w:t>4</w:t>
      </w:r>
      <w:r w:rsidRPr="00426AF2">
        <w:rPr>
          <w:lang w:val="en-US"/>
        </w:rPr>
        <w:t xml:space="preserve">, which has been prepared for information. </w:t>
      </w:r>
    </w:p>
    <w:p w:rsidR="00F51A6B" w:rsidRPr="00426AF2" w:rsidRDefault="00F51A6B" w:rsidP="00F51A6B">
      <w:pPr>
        <w:pStyle w:val="Heading1"/>
        <w:rPr>
          <w:lang w:val="en-US" w:eastAsia="ja-JP"/>
        </w:rPr>
      </w:pPr>
      <w:r w:rsidRPr="00426AF2">
        <w:rPr>
          <w:lang w:val="en-US" w:eastAsia="ja-JP"/>
        </w:rPr>
        <w:t>7</w:t>
      </w:r>
      <w:r w:rsidRPr="00426AF2">
        <w:rPr>
          <w:lang w:val="en-US" w:eastAsia="ja-JP"/>
        </w:rPr>
        <w:tab/>
        <w:t>Future work</w:t>
      </w:r>
    </w:p>
    <w:p w:rsidR="00F51A6B" w:rsidRPr="00426AF2" w:rsidRDefault="00F51A6B" w:rsidP="00F51A6B">
      <w:pPr>
        <w:rPr>
          <w:lang w:val="en-US"/>
        </w:rPr>
      </w:pPr>
      <w:r w:rsidRPr="00426AF2">
        <w:rPr>
          <w:lang w:val="en-US"/>
        </w:rPr>
        <w:t xml:space="preserve">The principal objective for future work </w:t>
      </w:r>
      <w:r w:rsidRPr="00426AF2">
        <w:rPr>
          <w:lang w:val="en-US" w:eastAsia="ja-JP"/>
        </w:rPr>
        <w:t>would be</w:t>
      </w:r>
      <w:r w:rsidRPr="00426AF2">
        <w:rPr>
          <w:lang w:val="en-US"/>
        </w:rPr>
        <w:t xml:space="preserve"> to assess any work that may need to be conducted in support of the preparations for WRC</w:t>
      </w:r>
      <w:r w:rsidRPr="00426AF2">
        <w:rPr>
          <w:lang w:val="en-US"/>
        </w:rPr>
        <w:noBreakHyphen/>
        <w:t>1</w:t>
      </w:r>
      <w:r w:rsidRPr="00426AF2">
        <w:rPr>
          <w:lang w:val="en-US" w:eastAsia="ja-JP"/>
        </w:rPr>
        <w:t>9</w:t>
      </w:r>
      <w:r w:rsidRPr="00426AF2">
        <w:rPr>
          <w:lang w:val="en-US"/>
        </w:rPr>
        <w:t xml:space="preserve"> with respect to those agenda items for which the Working Parties within Study Group 5</w:t>
      </w:r>
      <w:r w:rsidRPr="00426AF2">
        <w:rPr>
          <w:lang w:val="en-US" w:eastAsia="ja-JP"/>
        </w:rPr>
        <w:t xml:space="preserve"> </w:t>
      </w:r>
      <w:r w:rsidRPr="00426AF2">
        <w:rPr>
          <w:lang w:val="en-US"/>
        </w:rPr>
        <w:t>are likely to be the responsible group or a concerned group.</w:t>
      </w:r>
    </w:p>
    <w:p w:rsidR="00F51A6B" w:rsidRPr="00426AF2" w:rsidRDefault="00F51A6B" w:rsidP="00F51A6B">
      <w:pPr>
        <w:rPr>
          <w:lang w:val="en-US"/>
        </w:rPr>
      </w:pPr>
      <w:r w:rsidRPr="00426AF2">
        <w:rPr>
          <w:lang w:val="en-US"/>
        </w:rPr>
        <w:t>Additionally, as normal practice of the Working Parties, the works would be continued in accordance with the ITU</w:t>
      </w:r>
      <w:r w:rsidRPr="00426AF2">
        <w:rPr>
          <w:lang w:val="en-US"/>
        </w:rPr>
        <w:noBreakHyphen/>
        <w:t xml:space="preserve">R Questions assigned to Study Group 5 </w:t>
      </w:r>
      <w:r w:rsidRPr="00426AF2">
        <w:rPr>
          <w:lang w:val="en-US" w:eastAsia="ja-JP"/>
        </w:rPr>
        <w:t>as well as for the topics requested by WRC Resolutions or ITU-R Resolutions as</w:t>
      </w:r>
      <w:r w:rsidRPr="00426AF2">
        <w:rPr>
          <w:lang w:val="en-US"/>
        </w:rPr>
        <w:t xml:space="preserve"> identified in the Annexes to the following WP Chairman’s Report;</w:t>
      </w:r>
    </w:p>
    <w:p w:rsidR="00F51A6B" w:rsidRPr="00426AF2" w:rsidRDefault="00F51A6B" w:rsidP="00F51A6B">
      <w:pPr>
        <w:pStyle w:val="enumlev1"/>
        <w:rPr>
          <w:lang w:val="en-US" w:eastAsia="ja-JP"/>
        </w:rPr>
      </w:pPr>
      <w:r w:rsidRPr="00426AF2">
        <w:rPr>
          <w:lang w:val="en-US" w:eastAsia="ja-JP"/>
        </w:rPr>
        <w:t>–</w:t>
      </w:r>
      <w:r w:rsidRPr="00426AF2">
        <w:rPr>
          <w:lang w:val="en-US" w:eastAsia="ja-JP"/>
        </w:rPr>
        <w:tab/>
        <w:t>For Working Party 5A, Document</w:t>
      </w:r>
      <w:hyperlink r:id="rId36" w:history="1">
        <w:r w:rsidRPr="00426AF2">
          <w:rPr>
            <w:lang w:val="en-US"/>
          </w:rPr>
          <w:t xml:space="preserve"> </w:t>
        </w:r>
        <w:r w:rsidRPr="00426AF2">
          <w:rPr>
            <w:rStyle w:val="Hyperlink"/>
            <w:lang w:val="en-US"/>
          </w:rPr>
          <w:t>5A/7</w:t>
        </w:r>
        <w:r w:rsidRPr="00426AF2">
          <w:rPr>
            <w:rStyle w:val="Hyperlink"/>
            <w:lang w:val="en-US" w:eastAsia="ja-JP"/>
          </w:rPr>
          <w:t>36</w:t>
        </w:r>
      </w:hyperlink>
      <w:r w:rsidR="00F82592" w:rsidRPr="00426AF2">
        <w:rPr>
          <w:lang w:val="en-US" w:eastAsia="ja-JP"/>
        </w:rPr>
        <w:t>.</w:t>
      </w:r>
    </w:p>
    <w:p w:rsidR="00F51A6B" w:rsidRPr="00426AF2" w:rsidRDefault="00F51A6B" w:rsidP="00F51A6B">
      <w:pPr>
        <w:pStyle w:val="enumlev1"/>
        <w:rPr>
          <w:lang w:val="en-US" w:eastAsia="ja-JP"/>
        </w:rPr>
      </w:pPr>
      <w:r w:rsidRPr="00426AF2">
        <w:rPr>
          <w:lang w:val="en-US" w:eastAsia="ja-JP"/>
        </w:rPr>
        <w:t>–</w:t>
      </w:r>
      <w:r w:rsidRPr="00426AF2">
        <w:rPr>
          <w:lang w:val="en-US" w:eastAsia="ja-JP"/>
        </w:rPr>
        <w:tab/>
        <w:t>For Working Party 5B, Document</w:t>
      </w:r>
      <w:hyperlink r:id="rId37" w:history="1">
        <w:r w:rsidRPr="00426AF2">
          <w:rPr>
            <w:lang w:val="en-US"/>
          </w:rPr>
          <w:t xml:space="preserve"> </w:t>
        </w:r>
        <w:r w:rsidRPr="00426AF2">
          <w:rPr>
            <w:rStyle w:val="Hyperlink"/>
            <w:lang w:val="en-US"/>
          </w:rPr>
          <w:t>5</w:t>
        </w:r>
        <w:r w:rsidRPr="00426AF2">
          <w:rPr>
            <w:rStyle w:val="Hyperlink"/>
            <w:lang w:val="en-US" w:eastAsia="ja-JP"/>
          </w:rPr>
          <w:t>B</w:t>
        </w:r>
        <w:r w:rsidRPr="00426AF2">
          <w:rPr>
            <w:rStyle w:val="Hyperlink"/>
            <w:lang w:val="en-US"/>
          </w:rPr>
          <w:t>/</w:t>
        </w:r>
        <w:r w:rsidRPr="00426AF2">
          <w:rPr>
            <w:rStyle w:val="Hyperlink"/>
            <w:lang w:val="en-US" w:eastAsia="ja-JP"/>
          </w:rPr>
          <w:t>883</w:t>
        </w:r>
      </w:hyperlink>
      <w:r w:rsidR="00F82592" w:rsidRPr="00426AF2">
        <w:rPr>
          <w:lang w:val="en-US" w:eastAsia="ja-JP"/>
        </w:rPr>
        <w:t>.</w:t>
      </w:r>
    </w:p>
    <w:p w:rsidR="00F51A6B" w:rsidRPr="00426AF2" w:rsidRDefault="00F51A6B" w:rsidP="00F82592">
      <w:pPr>
        <w:pStyle w:val="enumlev1"/>
        <w:rPr>
          <w:lang w:val="en-US" w:eastAsia="ja-JP"/>
        </w:rPr>
      </w:pPr>
      <w:r w:rsidRPr="00426AF2">
        <w:rPr>
          <w:lang w:val="en-US" w:eastAsia="ja-JP"/>
        </w:rPr>
        <w:t>–</w:t>
      </w:r>
      <w:r w:rsidRPr="00426AF2">
        <w:rPr>
          <w:lang w:val="en-US" w:eastAsia="ja-JP"/>
        </w:rPr>
        <w:tab/>
        <w:t>For Working Party 5C, Document</w:t>
      </w:r>
      <w:r w:rsidRPr="00426AF2">
        <w:rPr>
          <w:lang w:val="en-US"/>
        </w:rPr>
        <w:t xml:space="preserve"> </w:t>
      </w:r>
      <w:hyperlink r:id="rId38" w:history="1">
        <w:r w:rsidRPr="00426AF2">
          <w:rPr>
            <w:rStyle w:val="Hyperlink"/>
            <w:lang w:val="en-US"/>
          </w:rPr>
          <w:t>5</w:t>
        </w:r>
        <w:r w:rsidRPr="00426AF2">
          <w:rPr>
            <w:rStyle w:val="Hyperlink"/>
            <w:lang w:val="en-US" w:eastAsia="ja-JP"/>
          </w:rPr>
          <w:t>C</w:t>
        </w:r>
        <w:r w:rsidRPr="00426AF2">
          <w:rPr>
            <w:rStyle w:val="Hyperlink"/>
            <w:lang w:val="en-US"/>
          </w:rPr>
          <w:t>/</w:t>
        </w:r>
        <w:r w:rsidRPr="00426AF2">
          <w:rPr>
            <w:rStyle w:val="Hyperlink"/>
            <w:lang w:val="en-US" w:eastAsia="ja-JP"/>
          </w:rPr>
          <w:t>428</w:t>
        </w:r>
      </w:hyperlink>
      <w:r w:rsidR="00F82592" w:rsidRPr="00426AF2">
        <w:rPr>
          <w:rStyle w:val="Hyperlink"/>
          <w:u w:val="none"/>
          <w:lang w:val="en-US" w:eastAsia="ja-JP"/>
        </w:rPr>
        <w:t>.</w:t>
      </w:r>
    </w:p>
    <w:p w:rsidR="00F51A6B" w:rsidRPr="00426AF2" w:rsidRDefault="00F51A6B" w:rsidP="00F51A6B">
      <w:pPr>
        <w:pStyle w:val="enumlev1"/>
        <w:rPr>
          <w:lang w:val="en-US" w:eastAsia="ja-JP"/>
        </w:rPr>
      </w:pPr>
      <w:r w:rsidRPr="00426AF2">
        <w:rPr>
          <w:lang w:val="en-US" w:eastAsia="ja-JP"/>
        </w:rPr>
        <w:t>–</w:t>
      </w:r>
      <w:r w:rsidRPr="00426AF2">
        <w:rPr>
          <w:lang w:val="en-US" w:eastAsia="ja-JP"/>
        </w:rPr>
        <w:tab/>
        <w:t>For Working Party 5D, Document</w:t>
      </w:r>
      <w:hyperlink r:id="rId39" w:history="1">
        <w:r w:rsidRPr="00426AF2">
          <w:rPr>
            <w:lang w:val="en-US"/>
          </w:rPr>
          <w:t xml:space="preserve"> </w:t>
        </w:r>
        <w:r w:rsidRPr="00426AF2">
          <w:rPr>
            <w:rStyle w:val="Hyperlink"/>
            <w:lang w:val="en-US"/>
          </w:rPr>
          <w:t>5</w:t>
        </w:r>
        <w:r w:rsidRPr="00426AF2">
          <w:rPr>
            <w:rStyle w:val="Hyperlink"/>
            <w:lang w:val="en-US" w:eastAsia="ja-JP"/>
          </w:rPr>
          <w:t>D</w:t>
        </w:r>
        <w:r w:rsidRPr="00426AF2">
          <w:rPr>
            <w:rStyle w:val="Hyperlink"/>
            <w:lang w:val="en-US"/>
          </w:rPr>
          <w:t>/</w:t>
        </w:r>
        <w:r w:rsidRPr="00426AF2">
          <w:rPr>
            <w:rStyle w:val="Hyperlink"/>
            <w:lang w:val="en-US" w:eastAsia="ja-JP"/>
          </w:rPr>
          <w:t>1042</w:t>
        </w:r>
      </w:hyperlink>
      <w:r w:rsidRPr="00426AF2">
        <w:rPr>
          <w:lang w:val="en-US" w:eastAsia="ja-JP"/>
        </w:rPr>
        <w:t>.</w:t>
      </w:r>
    </w:p>
    <w:p w:rsidR="00F51A6B" w:rsidRPr="00426AF2" w:rsidRDefault="00F51A6B" w:rsidP="00F51A6B">
      <w:pPr>
        <w:pStyle w:val="Heading1"/>
        <w:rPr>
          <w:lang w:val="en-US"/>
        </w:rPr>
      </w:pPr>
      <w:r w:rsidRPr="00426AF2">
        <w:rPr>
          <w:lang w:val="en-US" w:eastAsia="ja-JP"/>
        </w:rPr>
        <w:lastRenderedPageBreak/>
        <w:t>8</w:t>
      </w:r>
      <w:r w:rsidRPr="00426AF2">
        <w:rPr>
          <w:lang w:val="en-US"/>
        </w:rPr>
        <w:tab/>
        <w:t>Summary</w:t>
      </w:r>
    </w:p>
    <w:p w:rsidR="00F51A6B" w:rsidRPr="00426AF2" w:rsidRDefault="00F51A6B" w:rsidP="00F51A6B">
      <w:pPr>
        <w:rPr>
          <w:lang w:val="en-US"/>
        </w:rPr>
      </w:pPr>
      <w:r w:rsidRPr="00426AF2">
        <w:rPr>
          <w:lang w:val="en-US"/>
        </w:rPr>
        <w:t>Through the work during the study cycle 20</w:t>
      </w:r>
      <w:r w:rsidRPr="00426AF2">
        <w:rPr>
          <w:lang w:val="en-US" w:eastAsia="ja-JP"/>
        </w:rPr>
        <w:t>12</w:t>
      </w:r>
      <w:r w:rsidRPr="00426AF2">
        <w:rPr>
          <w:lang w:val="en-US"/>
        </w:rPr>
        <w:t>-201</w:t>
      </w:r>
      <w:r w:rsidRPr="00426AF2">
        <w:rPr>
          <w:lang w:val="en-US" w:eastAsia="ja-JP"/>
        </w:rPr>
        <w:t>5</w:t>
      </w:r>
      <w:r w:rsidRPr="00426AF2">
        <w:rPr>
          <w:lang w:val="en-US"/>
        </w:rPr>
        <w:t xml:space="preserve">, Study Group 5 has efficiently carried out its heavy workload. </w:t>
      </w:r>
    </w:p>
    <w:p w:rsidR="00F51A6B" w:rsidRPr="00426AF2" w:rsidRDefault="00F51A6B" w:rsidP="00F51A6B">
      <w:pPr>
        <w:rPr>
          <w:lang w:val="en-US"/>
        </w:rPr>
      </w:pPr>
      <w:r w:rsidRPr="00426AF2">
        <w:rPr>
          <w:lang w:val="en-US"/>
        </w:rPr>
        <w:t>The Chairman believes that such efficiency is thanks to the following factors:</w:t>
      </w:r>
    </w:p>
    <w:p w:rsidR="00F51A6B" w:rsidRPr="00426AF2" w:rsidRDefault="00F51A6B" w:rsidP="00F51A6B">
      <w:pPr>
        <w:pStyle w:val="enumlev1"/>
        <w:rPr>
          <w:lang w:val="en-US"/>
        </w:rPr>
      </w:pPr>
      <w:r w:rsidRPr="00426AF2">
        <w:rPr>
          <w:lang w:val="en-US"/>
        </w:rPr>
        <w:t>−</w:t>
      </w:r>
      <w:r w:rsidRPr="00426AF2">
        <w:rPr>
          <w:lang w:val="en-US"/>
        </w:rPr>
        <w:tab/>
        <w:t xml:space="preserve">sufficient support from the Radiocommunication Bureau, i.e. </w:t>
      </w:r>
      <w:r w:rsidRPr="00426AF2">
        <w:rPr>
          <w:lang w:val="en-US" w:eastAsia="ja-JP"/>
        </w:rPr>
        <w:t>more than one</w:t>
      </w:r>
      <w:r w:rsidRPr="00426AF2">
        <w:rPr>
          <w:lang w:val="en-US"/>
        </w:rPr>
        <w:t xml:space="preserve"> Counsellors’ excellent </w:t>
      </w:r>
      <w:r w:rsidRPr="00426AF2">
        <w:rPr>
          <w:lang w:val="en-US" w:eastAsia="ja-JP"/>
        </w:rPr>
        <w:t>assistance</w:t>
      </w:r>
      <w:r w:rsidRPr="00426AF2">
        <w:rPr>
          <w:lang w:val="en-US"/>
        </w:rPr>
        <w:t>;</w:t>
      </w:r>
    </w:p>
    <w:p w:rsidR="00F51A6B" w:rsidRPr="00426AF2" w:rsidRDefault="00F51A6B" w:rsidP="00F51A6B">
      <w:pPr>
        <w:pStyle w:val="enumlev1"/>
        <w:rPr>
          <w:lang w:val="en-US"/>
        </w:rPr>
      </w:pPr>
      <w:r w:rsidRPr="00426AF2">
        <w:rPr>
          <w:lang w:val="en-US"/>
        </w:rPr>
        <w:t>−</w:t>
      </w:r>
      <w:r w:rsidRPr="00426AF2">
        <w:rPr>
          <w:lang w:val="en-US"/>
        </w:rPr>
        <w:tab/>
        <w:t>leadership of the Chairmen of the Working Parties and their subordinate groups;</w:t>
      </w:r>
    </w:p>
    <w:p w:rsidR="00F51A6B" w:rsidRPr="00426AF2" w:rsidRDefault="00F51A6B" w:rsidP="00F51A6B">
      <w:pPr>
        <w:pStyle w:val="enumlev1"/>
        <w:rPr>
          <w:lang w:val="en-US"/>
        </w:rPr>
      </w:pPr>
      <w:r w:rsidRPr="00426AF2">
        <w:rPr>
          <w:lang w:val="en-US"/>
        </w:rPr>
        <w:t>−</w:t>
      </w:r>
      <w:r w:rsidRPr="00426AF2">
        <w:rPr>
          <w:lang w:val="en-US"/>
        </w:rPr>
        <w:tab/>
        <w:t>good cooperation of all the meeting participants.</w:t>
      </w:r>
    </w:p>
    <w:p w:rsidR="00F51A6B" w:rsidRPr="00426AF2" w:rsidRDefault="00F51A6B" w:rsidP="00FB188E">
      <w:pPr>
        <w:rPr>
          <w:lang w:val="en-US"/>
        </w:rPr>
      </w:pPr>
      <w:r w:rsidRPr="00426AF2">
        <w:rPr>
          <w:lang w:val="en-US"/>
        </w:rPr>
        <w:t>Therefore, the Chairman wishes to express his sincere appreciation to many people for their contributions to Working Parties and Study Group 5 in its entirety. Special thanks should be conveyed to the Chairmen of Working Parties, Dr José Costa, Mr John Mettrop, Mr Charles Glass and Mr Stephen Blust, as well as to the BR Secretariat, Mr Colin Langtry, Head of Study Group Department, the SG 5 Counsellor, Mr Sergio Buonomo, WP 5</w:t>
      </w:r>
      <w:r w:rsidRPr="00426AF2">
        <w:rPr>
          <w:lang w:val="en-US" w:eastAsia="ja-JP"/>
        </w:rPr>
        <w:t>B</w:t>
      </w:r>
      <w:r w:rsidRPr="00426AF2">
        <w:rPr>
          <w:lang w:val="en-US"/>
        </w:rPr>
        <w:t xml:space="preserve"> Counsellor, Mr Vadim Nozdrin, </w:t>
      </w:r>
      <w:r w:rsidRPr="00426AF2">
        <w:rPr>
          <w:lang w:val="en-US" w:eastAsia="ja-JP"/>
        </w:rPr>
        <w:t>Mr</w:t>
      </w:r>
      <w:r w:rsidR="00983406" w:rsidRPr="00426AF2">
        <w:rPr>
          <w:lang w:val="en-US" w:eastAsia="ja-JP"/>
        </w:rPr>
        <w:t> </w:t>
      </w:r>
      <w:r w:rsidRPr="00426AF2">
        <w:rPr>
          <w:lang w:val="en-US" w:eastAsia="ja-JP"/>
        </w:rPr>
        <w:t>David Botha, JTG</w:t>
      </w:r>
      <w:r w:rsidR="00F82592" w:rsidRPr="00426AF2">
        <w:rPr>
          <w:lang w:val="en-US" w:eastAsia="ja-JP"/>
        </w:rPr>
        <w:t xml:space="preserve"> </w:t>
      </w:r>
      <w:r w:rsidRPr="00426AF2">
        <w:rPr>
          <w:lang w:val="en-US" w:eastAsia="ja-JP"/>
        </w:rPr>
        <w:t>4-5-6-7 Counsellor</w:t>
      </w:r>
      <w:r w:rsidRPr="00426AF2">
        <w:rPr>
          <w:lang w:val="en-US"/>
        </w:rPr>
        <w:t xml:space="preserve"> </w:t>
      </w:r>
      <w:r w:rsidRPr="00426AF2">
        <w:rPr>
          <w:lang w:val="en-US" w:eastAsia="ja-JP"/>
        </w:rPr>
        <w:t xml:space="preserve">and </w:t>
      </w:r>
      <w:r w:rsidRPr="00426AF2">
        <w:rPr>
          <w:lang w:val="en-US"/>
        </w:rPr>
        <w:t>all other BR staff.</w:t>
      </w:r>
    </w:p>
    <w:p w:rsidR="001979AD" w:rsidRPr="00426AF2" w:rsidRDefault="001979AD" w:rsidP="001979AD">
      <w:pPr>
        <w:rPr>
          <w:lang w:val="en-US"/>
        </w:rPr>
      </w:pPr>
      <w:r w:rsidRPr="00426AF2">
        <w:rPr>
          <w:lang w:val="en-US"/>
        </w:rPr>
        <w:br w:type="page"/>
      </w:r>
    </w:p>
    <w:p w:rsidR="00F51A6B" w:rsidRPr="00426AF2" w:rsidRDefault="00F51A6B" w:rsidP="001979AD">
      <w:pPr>
        <w:pStyle w:val="AnnexNo"/>
        <w:rPr>
          <w:lang w:val="en-US"/>
        </w:rPr>
      </w:pPr>
      <w:r w:rsidRPr="00426AF2">
        <w:rPr>
          <w:lang w:val="en-US"/>
        </w:rPr>
        <w:lastRenderedPageBreak/>
        <w:t>Attachment 1</w:t>
      </w:r>
    </w:p>
    <w:p w:rsidR="00F51A6B" w:rsidRPr="00426AF2" w:rsidRDefault="00F51A6B" w:rsidP="001979AD">
      <w:pPr>
        <w:pStyle w:val="Annextitle"/>
        <w:rPr>
          <w:lang w:val="en-US"/>
        </w:rPr>
      </w:pPr>
      <w:r w:rsidRPr="00426AF2">
        <w:rPr>
          <w:lang w:val="en-US" w:eastAsia="ja-JP"/>
        </w:rPr>
        <w:t>General information on</w:t>
      </w:r>
      <w:r w:rsidRPr="00426AF2">
        <w:rPr>
          <w:lang w:val="en-US"/>
        </w:rPr>
        <w:t xml:space="preserve"> Study Group 5 (Terrestrial Services)</w:t>
      </w:r>
    </w:p>
    <w:p w:rsidR="00F51A6B" w:rsidRPr="00426AF2" w:rsidRDefault="00F51A6B" w:rsidP="00F51A6B">
      <w:pPr>
        <w:pStyle w:val="Headingb"/>
        <w:rPr>
          <w:lang w:val="en-US"/>
        </w:rPr>
      </w:pPr>
      <w:r w:rsidRPr="00426AF2">
        <w:rPr>
          <w:lang w:val="en-US"/>
        </w:rPr>
        <w:t>Scope</w:t>
      </w:r>
    </w:p>
    <w:p w:rsidR="00F51A6B" w:rsidRPr="00426AF2" w:rsidRDefault="00F51A6B" w:rsidP="00F51A6B">
      <w:pPr>
        <w:rPr>
          <w:lang w:val="en-US"/>
        </w:rPr>
      </w:pPr>
      <w:r w:rsidRPr="00426AF2">
        <w:rPr>
          <w:lang w:val="en-US"/>
        </w:rPr>
        <w:t>Systems and networks for the fixed, mobile, radiodetermination, amateur and amateur-satellite services:</w:t>
      </w:r>
    </w:p>
    <w:p w:rsidR="001979AD" w:rsidRPr="00426AF2" w:rsidRDefault="001979AD" w:rsidP="001979AD">
      <w:pPr>
        <w:tabs>
          <w:tab w:val="clear" w:pos="1134"/>
          <w:tab w:val="clear" w:pos="1871"/>
          <w:tab w:val="left" w:pos="5670"/>
        </w:tabs>
        <w:rPr>
          <w:lang w:val="en-US"/>
        </w:rPr>
      </w:pPr>
      <w:r w:rsidRPr="00190345">
        <w:rPr>
          <w:i/>
          <w:iCs/>
          <w:lang w:val="en-US"/>
        </w:rPr>
        <w:t>Chairman:</w:t>
      </w:r>
      <w:r w:rsidRPr="00426AF2">
        <w:rPr>
          <w:lang w:val="en-US"/>
        </w:rPr>
        <w:tab/>
        <w:t>Dr A. HASHIMOTO</w:t>
      </w:r>
      <w:r w:rsidRPr="00426AF2">
        <w:rPr>
          <w:lang w:val="en-US"/>
        </w:rPr>
        <w:tab/>
        <w:t>(Japan)</w:t>
      </w:r>
    </w:p>
    <w:p w:rsidR="001979AD" w:rsidRPr="00426AF2" w:rsidRDefault="001979AD" w:rsidP="001979AD">
      <w:pPr>
        <w:tabs>
          <w:tab w:val="clear" w:pos="1134"/>
          <w:tab w:val="clear" w:pos="1871"/>
          <w:tab w:val="left" w:pos="5670"/>
        </w:tabs>
        <w:rPr>
          <w:lang w:val="en-US"/>
        </w:rPr>
      </w:pPr>
      <w:r w:rsidRPr="00190345">
        <w:rPr>
          <w:u w:val="single"/>
          <w:lang w:val="en-US"/>
        </w:rPr>
        <w:t>Vice-Chairmen:</w:t>
      </w:r>
      <w:r w:rsidRPr="00426AF2">
        <w:rPr>
          <w:lang w:val="en-US"/>
        </w:rPr>
        <w:tab/>
        <w:t>Mr E.H. ABDOURAMANE</w:t>
      </w:r>
      <w:r w:rsidRPr="00426AF2">
        <w:rPr>
          <w:lang w:val="en-US"/>
        </w:rPr>
        <w:tab/>
        <w:t>(Cameroon)</w:t>
      </w:r>
    </w:p>
    <w:p w:rsidR="001979AD" w:rsidRPr="00426AF2" w:rsidRDefault="001979AD" w:rsidP="00FB188E">
      <w:pPr>
        <w:tabs>
          <w:tab w:val="clear" w:pos="1134"/>
          <w:tab w:val="clear" w:pos="1871"/>
          <w:tab w:val="left" w:pos="5670"/>
        </w:tabs>
        <w:spacing w:before="0"/>
        <w:rPr>
          <w:lang w:val="en-US"/>
        </w:rPr>
      </w:pPr>
      <w:r w:rsidRPr="00426AF2">
        <w:rPr>
          <w:lang w:val="en-US"/>
        </w:rPr>
        <w:tab/>
        <w:t>Mr A. AL-AMRI</w:t>
      </w:r>
      <w:r w:rsidRPr="00426AF2">
        <w:rPr>
          <w:lang w:val="en-US"/>
        </w:rPr>
        <w:tab/>
        <w:t>(Saudi Arabia)</w:t>
      </w:r>
    </w:p>
    <w:p w:rsidR="001979AD" w:rsidRPr="00426AF2" w:rsidRDefault="001979AD" w:rsidP="00FB188E">
      <w:pPr>
        <w:tabs>
          <w:tab w:val="clear" w:pos="1134"/>
          <w:tab w:val="clear" w:pos="1871"/>
          <w:tab w:val="left" w:pos="5670"/>
        </w:tabs>
        <w:spacing w:before="0"/>
        <w:rPr>
          <w:lang w:val="en-US"/>
        </w:rPr>
      </w:pPr>
      <w:r w:rsidRPr="00426AF2">
        <w:rPr>
          <w:lang w:val="en-US"/>
        </w:rPr>
        <w:tab/>
        <w:t>Mr BUI HA LONG</w:t>
      </w:r>
      <w:r w:rsidRPr="00426AF2">
        <w:rPr>
          <w:lang w:val="en-US"/>
        </w:rPr>
        <w:tab/>
        <w:t>(Viet Nam)</w:t>
      </w:r>
    </w:p>
    <w:p w:rsidR="001979AD" w:rsidRPr="0081326D" w:rsidRDefault="001979AD" w:rsidP="00FB188E">
      <w:pPr>
        <w:tabs>
          <w:tab w:val="clear" w:pos="1134"/>
          <w:tab w:val="clear" w:pos="1871"/>
          <w:tab w:val="left" w:pos="5670"/>
        </w:tabs>
        <w:spacing w:before="0"/>
        <w:rPr>
          <w:lang w:val="es-ES_tradnl"/>
        </w:rPr>
      </w:pPr>
      <w:r w:rsidRPr="00426AF2">
        <w:rPr>
          <w:lang w:val="en-US"/>
        </w:rPr>
        <w:tab/>
      </w:r>
      <w:r w:rsidRPr="0081326D">
        <w:rPr>
          <w:lang w:val="es-ES_tradnl"/>
        </w:rPr>
        <w:t>Mr R. CASTAÑEDA ALVAREZ</w:t>
      </w:r>
      <w:r w:rsidRPr="0081326D">
        <w:rPr>
          <w:lang w:val="es-ES_tradnl"/>
        </w:rPr>
        <w:tab/>
        <w:t>(Mexico)</w:t>
      </w:r>
    </w:p>
    <w:p w:rsidR="001979AD" w:rsidRPr="00426AF2" w:rsidRDefault="001979AD" w:rsidP="00FB188E">
      <w:pPr>
        <w:tabs>
          <w:tab w:val="clear" w:pos="1134"/>
          <w:tab w:val="clear" w:pos="1871"/>
          <w:tab w:val="left" w:pos="5670"/>
        </w:tabs>
        <w:spacing w:before="0"/>
        <w:rPr>
          <w:lang w:val="en-US"/>
        </w:rPr>
      </w:pPr>
      <w:r w:rsidRPr="0081326D">
        <w:rPr>
          <w:lang w:val="es-ES_tradnl"/>
        </w:rPr>
        <w:tab/>
      </w:r>
      <w:r w:rsidRPr="00426AF2">
        <w:rPr>
          <w:lang w:val="en-US"/>
        </w:rPr>
        <w:t>Dr J. COSTA</w:t>
      </w:r>
      <w:r w:rsidRPr="00426AF2">
        <w:rPr>
          <w:lang w:val="en-US"/>
        </w:rPr>
        <w:tab/>
        <w:t>(Canada)</w:t>
      </w:r>
    </w:p>
    <w:p w:rsidR="001979AD" w:rsidRPr="00426AF2" w:rsidRDefault="001979AD" w:rsidP="00FB188E">
      <w:pPr>
        <w:tabs>
          <w:tab w:val="clear" w:pos="1134"/>
          <w:tab w:val="clear" w:pos="1871"/>
          <w:tab w:val="left" w:pos="5670"/>
        </w:tabs>
        <w:spacing w:before="0"/>
        <w:rPr>
          <w:lang w:val="en-US"/>
        </w:rPr>
      </w:pPr>
      <w:r w:rsidRPr="00426AF2">
        <w:rPr>
          <w:lang w:val="en-US"/>
        </w:rPr>
        <w:tab/>
        <w:t>Mr M. FENTON</w:t>
      </w:r>
      <w:r w:rsidRPr="00426AF2">
        <w:rPr>
          <w:lang w:val="en-US"/>
        </w:rPr>
        <w:tab/>
        <w:t>(United Kingdom)</w:t>
      </w:r>
    </w:p>
    <w:p w:rsidR="001979AD" w:rsidRPr="00426AF2" w:rsidRDefault="001979AD" w:rsidP="00FB188E">
      <w:pPr>
        <w:tabs>
          <w:tab w:val="clear" w:pos="1134"/>
          <w:tab w:val="clear" w:pos="1871"/>
          <w:tab w:val="left" w:pos="5670"/>
        </w:tabs>
        <w:spacing w:before="0"/>
        <w:rPr>
          <w:lang w:val="en-US"/>
        </w:rPr>
      </w:pPr>
      <w:r w:rsidRPr="00426AF2">
        <w:rPr>
          <w:lang w:val="en-US"/>
        </w:rPr>
        <w:tab/>
        <w:t>Mr V. POSKAKUKHIN</w:t>
      </w:r>
      <w:r w:rsidRPr="00426AF2">
        <w:rPr>
          <w:rStyle w:val="FootnoteReference"/>
          <w:lang w:val="en-US"/>
        </w:rPr>
        <w:t>(*)</w:t>
      </w:r>
      <w:r w:rsidRPr="00426AF2">
        <w:rPr>
          <w:lang w:val="en-US"/>
        </w:rPr>
        <w:tab/>
        <w:t>(Russian Federation)</w:t>
      </w:r>
    </w:p>
    <w:p w:rsidR="001979AD" w:rsidRPr="00426AF2" w:rsidRDefault="001979AD" w:rsidP="00FB188E">
      <w:pPr>
        <w:tabs>
          <w:tab w:val="clear" w:pos="1134"/>
          <w:tab w:val="clear" w:pos="1871"/>
          <w:tab w:val="left" w:pos="5670"/>
        </w:tabs>
        <w:spacing w:before="0"/>
        <w:rPr>
          <w:lang w:val="en-US"/>
        </w:rPr>
      </w:pPr>
      <w:r w:rsidRPr="00426AF2">
        <w:rPr>
          <w:lang w:val="en-US"/>
        </w:rPr>
        <w:tab/>
        <w:t>Mr G. OSINGA</w:t>
      </w:r>
      <w:r w:rsidRPr="00426AF2">
        <w:rPr>
          <w:lang w:val="en-US"/>
        </w:rPr>
        <w:tab/>
        <w:t>(Netherlands)</w:t>
      </w:r>
    </w:p>
    <w:p w:rsidR="001979AD" w:rsidRPr="00426AF2" w:rsidRDefault="001979AD" w:rsidP="00FB188E">
      <w:pPr>
        <w:tabs>
          <w:tab w:val="clear" w:pos="1134"/>
          <w:tab w:val="clear" w:pos="1871"/>
          <w:tab w:val="left" w:pos="5670"/>
        </w:tabs>
        <w:spacing w:before="0"/>
        <w:rPr>
          <w:lang w:val="en-US"/>
        </w:rPr>
      </w:pPr>
      <w:r w:rsidRPr="00426AF2">
        <w:rPr>
          <w:lang w:val="en-US"/>
        </w:rPr>
        <w:tab/>
        <w:t>Mr W.M. SAYED</w:t>
      </w:r>
      <w:r w:rsidRPr="00426AF2">
        <w:rPr>
          <w:lang w:val="en-US"/>
        </w:rPr>
        <w:tab/>
        <w:t>(Egypt)</w:t>
      </w:r>
    </w:p>
    <w:p w:rsidR="001979AD" w:rsidRPr="00426AF2" w:rsidRDefault="001979AD" w:rsidP="00FB188E">
      <w:pPr>
        <w:tabs>
          <w:tab w:val="clear" w:pos="1134"/>
          <w:tab w:val="clear" w:pos="1871"/>
          <w:tab w:val="left" w:pos="5670"/>
        </w:tabs>
        <w:spacing w:before="0"/>
        <w:rPr>
          <w:lang w:val="en-US"/>
        </w:rPr>
      </w:pPr>
      <w:r w:rsidRPr="00426AF2">
        <w:rPr>
          <w:lang w:val="en-US"/>
        </w:rPr>
        <w:tab/>
        <w:t>Mr I. K. SOUARE</w:t>
      </w:r>
      <w:r w:rsidRPr="00426AF2">
        <w:rPr>
          <w:lang w:val="en-US"/>
        </w:rPr>
        <w:tab/>
        <w:t>(Guinea)</w:t>
      </w:r>
    </w:p>
    <w:p w:rsidR="001979AD" w:rsidRPr="00426AF2" w:rsidRDefault="001979AD" w:rsidP="00FB188E">
      <w:pPr>
        <w:tabs>
          <w:tab w:val="clear" w:pos="1134"/>
          <w:tab w:val="clear" w:pos="1871"/>
          <w:tab w:val="left" w:pos="5670"/>
        </w:tabs>
        <w:spacing w:before="0"/>
        <w:rPr>
          <w:lang w:val="en-US"/>
        </w:rPr>
      </w:pPr>
      <w:r w:rsidRPr="00426AF2">
        <w:rPr>
          <w:lang w:val="en-US"/>
        </w:rPr>
        <w:tab/>
        <w:t>Mr L. SUN</w:t>
      </w:r>
      <w:r w:rsidRPr="00426AF2">
        <w:rPr>
          <w:lang w:val="en-US"/>
        </w:rPr>
        <w:tab/>
        <w:t>(China)</w:t>
      </w:r>
    </w:p>
    <w:p w:rsidR="001979AD" w:rsidRPr="00426AF2" w:rsidRDefault="001979AD" w:rsidP="00190345">
      <w:pPr>
        <w:tabs>
          <w:tab w:val="clear" w:pos="1134"/>
          <w:tab w:val="clear" w:pos="1871"/>
          <w:tab w:val="left" w:pos="5670"/>
        </w:tabs>
        <w:rPr>
          <w:lang w:val="en-US"/>
        </w:rPr>
      </w:pPr>
      <w:r w:rsidRPr="00190345">
        <w:rPr>
          <w:i/>
          <w:iCs/>
          <w:lang w:val="en-US"/>
        </w:rPr>
        <w:t>Counsellor:</w:t>
      </w:r>
      <w:r w:rsidRPr="00426AF2">
        <w:rPr>
          <w:lang w:val="en-US"/>
        </w:rPr>
        <w:tab/>
        <w:t>Mr S. BUONOMO</w:t>
      </w:r>
      <w:r w:rsidRPr="00426AF2">
        <w:rPr>
          <w:lang w:val="en-US"/>
        </w:rPr>
        <w:tab/>
        <w:t>(ITU</w:t>
      </w:r>
      <w:r w:rsidRPr="00426AF2">
        <w:rPr>
          <w:lang w:val="en-US"/>
        </w:rPr>
        <w:noBreakHyphen/>
        <w:t>R)</w:t>
      </w:r>
    </w:p>
    <w:p w:rsidR="001979AD" w:rsidRPr="00426AF2" w:rsidRDefault="001979AD" w:rsidP="00547708">
      <w:pPr>
        <w:pStyle w:val="FootnoteText"/>
        <w:tabs>
          <w:tab w:val="clear" w:pos="255"/>
          <w:tab w:val="clear" w:pos="1134"/>
          <w:tab w:val="clear" w:pos="1871"/>
          <w:tab w:val="clear" w:pos="2268"/>
          <w:tab w:val="left" w:pos="284"/>
        </w:tabs>
        <w:rPr>
          <w:lang w:val="en-US"/>
        </w:rPr>
      </w:pPr>
      <w:r w:rsidRPr="00426AF2">
        <w:rPr>
          <w:rStyle w:val="FootnoteReference"/>
          <w:lang w:val="en-US"/>
        </w:rPr>
        <w:t>(*)</w:t>
      </w:r>
      <w:r w:rsidRPr="00426AF2">
        <w:rPr>
          <w:lang w:val="en-US"/>
        </w:rPr>
        <w:t xml:space="preserve"> </w:t>
      </w:r>
      <w:r w:rsidRPr="00426AF2">
        <w:rPr>
          <w:lang w:val="en-US"/>
        </w:rPr>
        <w:tab/>
      </w:r>
      <w:r w:rsidRPr="00426AF2">
        <w:rPr>
          <w:sz w:val="20"/>
          <w:lang w:val="en-US"/>
        </w:rPr>
        <w:t>Nominated at the Study Group 5 meeting in 2012 as the successor to Mr A. KLYUCHAREV.</w:t>
      </w:r>
    </w:p>
    <w:p w:rsidR="00F51A6B" w:rsidRPr="00426AF2" w:rsidRDefault="00F51A6B" w:rsidP="001979AD">
      <w:pPr>
        <w:pStyle w:val="TableNo"/>
        <w:rPr>
          <w:lang w:val="en-US" w:eastAsia="ja-JP"/>
        </w:rPr>
      </w:pPr>
      <w:r w:rsidRPr="00426AF2">
        <w:rPr>
          <w:lang w:val="en-US"/>
        </w:rPr>
        <w:t>Table A1</w:t>
      </w:r>
      <w:r w:rsidRPr="00426AF2">
        <w:rPr>
          <w:lang w:val="en-US" w:eastAsia="ja-JP"/>
        </w:rPr>
        <w:t>-1</w:t>
      </w:r>
    </w:p>
    <w:p w:rsidR="00F51A6B" w:rsidRPr="00426AF2" w:rsidRDefault="00F51A6B" w:rsidP="001979AD">
      <w:pPr>
        <w:pStyle w:val="Tabletitle"/>
        <w:rPr>
          <w:lang w:val="en-US" w:eastAsia="ja-JP"/>
        </w:rPr>
      </w:pPr>
      <w:r w:rsidRPr="00426AF2">
        <w:rPr>
          <w:lang w:val="en-US" w:eastAsia="ja-JP"/>
        </w:rPr>
        <w:t>S</w:t>
      </w:r>
      <w:r w:rsidRPr="00426AF2">
        <w:rPr>
          <w:lang w:val="en-US"/>
        </w:rPr>
        <w:t xml:space="preserve">tructure </w:t>
      </w:r>
      <w:r w:rsidRPr="00426AF2">
        <w:rPr>
          <w:lang w:val="en-US" w:eastAsia="ja-JP"/>
        </w:rPr>
        <w:t xml:space="preserve">and </w:t>
      </w:r>
      <w:r w:rsidRPr="00426AF2">
        <w:rPr>
          <w:lang w:val="en-US"/>
        </w:rPr>
        <w:t xml:space="preserve">chairmanship </w:t>
      </w:r>
      <w:r w:rsidRPr="00426AF2">
        <w:rPr>
          <w:lang w:val="en-US" w:eastAsia="ja-JP"/>
        </w:rPr>
        <w:t xml:space="preserve">of the </w:t>
      </w:r>
      <w:r w:rsidRPr="00426AF2">
        <w:rPr>
          <w:lang w:val="en-US"/>
        </w:rPr>
        <w:t>Working Part</w:t>
      </w:r>
      <w:r w:rsidRPr="00426AF2">
        <w:rPr>
          <w:lang w:val="en-US" w:eastAsia="ja-JP"/>
        </w:rPr>
        <w:t>ies</w:t>
      </w:r>
      <w:r w:rsidRPr="00426AF2">
        <w:rPr>
          <w:lang w:val="en-US"/>
        </w:rPr>
        <w:t xml:space="preserve"> </w:t>
      </w:r>
      <w:r w:rsidRPr="00426AF2">
        <w:rPr>
          <w:lang w:val="en-US" w:eastAsia="ja-JP"/>
        </w:rPr>
        <w:t>and Joint Tas</w:t>
      </w:r>
      <w:r w:rsidRPr="00426AF2">
        <w:rPr>
          <w:lang w:val="en-US"/>
        </w:rPr>
        <w:t>k</w:t>
      </w:r>
      <w:r w:rsidRPr="00426AF2">
        <w:rPr>
          <w:lang w:val="en-US" w:eastAsia="ja-JP"/>
        </w:rPr>
        <w:t xml:space="preserve">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388"/>
        <w:gridCol w:w="2180"/>
      </w:tblGrid>
      <w:tr w:rsidR="00F51A6B" w:rsidRPr="00426AF2" w:rsidTr="001979AD">
        <w:trPr>
          <w:tblHeader/>
          <w:jc w:val="center"/>
        </w:trPr>
        <w:tc>
          <w:tcPr>
            <w:tcW w:w="2093" w:type="dxa"/>
          </w:tcPr>
          <w:p w:rsidR="00F51A6B" w:rsidRPr="00426AF2" w:rsidRDefault="00F51A6B" w:rsidP="00E70469">
            <w:pPr>
              <w:pStyle w:val="Tablehead"/>
              <w:rPr>
                <w:lang w:val="en-US"/>
              </w:rPr>
            </w:pPr>
          </w:p>
        </w:tc>
        <w:tc>
          <w:tcPr>
            <w:tcW w:w="5519" w:type="dxa"/>
          </w:tcPr>
          <w:p w:rsidR="00F51A6B" w:rsidRPr="00426AF2" w:rsidRDefault="00F51A6B" w:rsidP="00E70469">
            <w:pPr>
              <w:pStyle w:val="Tablehead"/>
              <w:rPr>
                <w:lang w:val="en-US" w:eastAsia="ja-JP"/>
              </w:rPr>
            </w:pPr>
            <w:r w:rsidRPr="00426AF2">
              <w:rPr>
                <w:lang w:val="en-US"/>
              </w:rPr>
              <w:t>Scope</w:t>
            </w:r>
            <w:r w:rsidRPr="00426AF2">
              <w:rPr>
                <w:lang w:val="en-US" w:eastAsia="ja-JP"/>
              </w:rPr>
              <w:t xml:space="preserve"> or terms of reference</w:t>
            </w:r>
          </w:p>
        </w:tc>
        <w:tc>
          <w:tcPr>
            <w:tcW w:w="2224" w:type="dxa"/>
          </w:tcPr>
          <w:p w:rsidR="00F51A6B" w:rsidRPr="00426AF2" w:rsidRDefault="00F51A6B" w:rsidP="00E70469">
            <w:pPr>
              <w:pStyle w:val="Tablehead"/>
              <w:rPr>
                <w:lang w:val="en-US"/>
              </w:rPr>
            </w:pPr>
            <w:r w:rsidRPr="00426AF2">
              <w:rPr>
                <w:lang w:val="en-US"/>
              </w:rPr>
              <w:t>Chairman</w:t>
            </w:r>
          </w:p>
        </w:tc>
      </w:tr>
      <w:tr w:rsidR="00F51A6B" w:rsidRPr="00426AF2" w:rsidTr="00E70469">
        <w:trPr>
          <w:jc w:val="center"/>
        </w:trPr>
        <w:tc>
          <w:tcPr>
            <w:tcW w:w="2093" w:type="dxa"/>
          </w:tcPr>
          <w:p w:rsidR="00F51A6B" w:rsidRPr="00426AF2" w:rsidRDefault="00F51A6B" w:rsidP="001979AD">
            <w:pPr>
              <w:pStyle w:val="Tabletext"/>
              <w:rPr>
                <w:lang w:val="en-US"/>
              </w:rPr>
            </w:pPr>
            <w:r w:rsidRPr="00426AF2">
              <w:rPr>
                <w:lang w:val="en-US"/>
              </w:rPr>
              <w:t>Working Party 5A</w:t>
            </w:r>
          </w:p>
        </w:tc>
        <w:tc>
          <w:tcPr>
            <w:tcW w:w="5519" w:type="dxa"/>
          </w:tcPr>
          <w:p w:rsidR="00F51A6B" w:rsidRPr="00426AF2" w:rsidRDefault="00F51A6B" w:rsidP="001979AD">
            <w:pPr>
              <w:pStyle w:val="Tabletext"/>
              <w:rPr>
                <w:lang w:val="en-US"/>
              </w:rPr>
            </w:pPr>
            <w:r w:rsidRPr="00426AF2">
              <w:rPr>
                <w:lang w:val="en-US"/>
              </w:rPr>
              <w:t>Land mobile service above 30 MHz</w:t>
            </w:r>
            <w:r w:rsidRPr="00426AF2">
              <w:rPr>
                <w:rStyle w:val="FootnoteReference"/>
                <w:lang w:val="en-US"/>
              </w:rPr>
              <w:t>(*)</w:t>
            </w:r>
            <w:r w:rsidRPr="00426AF2">
              <w:rPr>
                <w:lang w:val="en-US"/>
              </w:rPr>
              <w:t xml:space="preserve"> (excluding IMT), wireless access in the fixed service (see also 2.6), amateur and amateur-satellite services</w:t>
            </w:r>
          </w:p>
        </w:tc>
        <w:tc>
          <w:tcPr>
            <w:tcW w:w="2224" w:type="dxa"/>
          </w:tcPr>
          <w:p w:rsidR="00F51A6B" w:rsidRPr="00426AF2" w:rsidRDefault="00F51A6B" w:rsidP="001979AD">
            <w:pPr>
              <w:pStyle w:val="Tabletext"/>
              <w:rPr>
                <w:lang w:val="en-US"/>
              </w:rPr>
            </w:pPr>
            <w:r w:rsidRPr="00426AF2">
              <w:rPr>
                <w:lang w:val="en-US"/>
              </w:rPr>
              <w:t>J. Costa (CAN)</w:t>
            </w:r>
          </w:p>
        </w:tc>
      </w:tr>
      <w:tr w:rsidR="00F51A6B" w:rsidRPr="00426AF2" w:rsidTr="00E70469">
        <w:trPr>
          <w:jc w:val="center"/>
        </w:trPr>
        <w:tc>
          <w:tcPr>
            <w:tcW w:w="2093" w:type="dxa"/>
          </w:tcPr>
          <w:p w:rsidR="00F51A6B" w:rsidRPr="00426AF2" w:rsidRDefault="00F51A6B" w:rsidP="001979AD">
            <w:pPr>
              <w:pStyle w:val="Tabletext"/>
              <w:rPr>
                <w:lang w:val="en-US"/>
              </w:rPr>
            </w:pPr>
            <w:r w:rsidRPr="00426AF2">
              <w:rPr>
                <w:lang w:val="en-US"/>
              </w:rPr>
              <w:t>Working Party 5B</w:t>
            </w:r>
          </w:p>
        </w:tc>
        <w:tc>
          <w:tcPr>
            <w:tcW w:w="5519" w:type="dxa"/>
          </w:tcPr>
          <w:p w:rsidR="00F51A6B" w:rsidRPr="00426AF2" w:rsidRDefault="00F51A6B" w:rsidP="001979AD">
            <w:pPr>
              <w:pStyle w:val="Tabletext"/>
              <w:rPr>
                <w:lang w:val="en-US"/>
              </w:rPr>
            </w:pPr>
            <w:r w:rsidRPr="00426AF2">
              <w:rPr>
                <w:lang w:val="en-US"/>
              </w:rPr>
              <w:t>Maritime mobile service including Global Maritime Distress and Safety System (GMDSS), aeronautical mobile service, radiodetermination service</w:t>
            </w:r>
          </w:p>
        </w:tc>
        <w:tc>
          <w:tcPr>
            <w:tcW w:w="2224" w:type="dxa"/>
          </w:tcPr>
          <w:p w:rsidR="00F51A6B" w:rsidRPr="00426AF2" w:rsidRDefault="00F51A6B" w:rsidP="001979AD">
            <w:pPr>
              <w:pStyle w:val="Tabletext"/>
              <w:rPr>
                <w:lang w:val="en-US"/>
              </w:rPr>
            </w:pPr>
            <w:r w:rsidRPr="00426AF2">
              <w:rPr>
                <w:lang w:val="en-US"/>
              </w:rPr>
              <w:t xml:space="preserve">J. Mettrop (UK) </w:t>
            </w:r>
          </w:p>
        </w:tc>
      </w:tr>
      <w:tr w:rsidR="00F51A6B" w:rsidRPr="00426AF2" w:rsidTr="00E70469">
        <w:trPr>
          <w:jc w:val="center"/>
        </w:trPr>
        <w:tc>
          <w:tcPr>
            <w:tcW w:w="2093" w:type="dxa"/>
          </w:tcPr>
          <w:p w:rsidR="00F51A6B" w:rsidRPr="00426AF2" w:rsidRDefault="00F51A6B" w:rsidP="001979AD">
            <w:pPr>
              <w:pStyle w:val="Tabletext"/>
              <w:rPr>
                <w:lang w:val="en-US"/>
              </w:rPr>
            </w:pPr>
            <w:r w:rsidRPr="00426AF2">
              <w:rPr>
                <w:lang w:val="en-US"/>
              </w:rPr>
              <w:t>Working Party 5C</w:t>
            </w:r>
          </w:p>
        </w:tc>
        <w:tc>
          <w:tcPr>
            <w:tcW w:w="5519" w:type="dxa"/>
          </w:tcPr>
          <w:p w:rsidR="00F51A6B" w:rsidRPr="00426AF2" w:rsidRDefault="00F51A6B" w:rsidP="001979AD">
            <w:pPr>
              <w:pStyle w:val="Tabletext"/>
              <w:rPr>
                <w:lang w:val="en-US"/>
              </w:rPr>
            </w:pPr>
            <w:r w:rsidRPr="00426AF2">
              <w:rPr>
                <w:lang w:val="en-US"/>
              </w:rPr>
              <w:t>Fixed wireless systems, HF and other systems below 30 MHz in the fixed and land mobile services</w:t>
            </w:r>
          </w:p>
        </w:tc>
        <w:tc>
          <w:tcPr>
            <w:tcW w:w="2224" w:type="dxa"/>
          </w:tcPr>
          <w:p w:rsidR="00F51A6B" w:rsidRPr="00426AF2" w:rsidRDefault="00F51A6B" w:rsidP="001979AD">
            <w:pPr>
              <w:pStyle w:val="Tabletext"/>
              <w:rPr>
                <w:lang w:val="en-US"/>
              </w:rPr>
            </w:pPr>
            <w:r w:rsidRPr="00426AF2">
              <w:rPr>
                <w:lang w:val="en-US"/>
              </w:rPr>
              <w:t>C. Glass (USA)</w:t>
            </w:r>
          </w:p>
        </w:tc>
      </w:tr>
      <w:tr w:rsidR="00F51A6B" w:rsidRPr="00426AF2" w:rsidTr="00E70469">
        <w:trPr>
          <w:jc w:val="center"/>
        </w:trPr>
        <w:tc>
          <w:tcPr>
            <w:tcW w:w="2093" w:type="dxa"/>
          </w:tcPr>
          <w:p w:rsidR="00F51A6B" w:rsidRPr="00426AF2" w:rsidRDefault="00F51A6B" w:rsidP="00190345">
            <w:pPr>
              <w:pStyle w:val="Tabletext"/>
              <w:rPr>
                <w:lang w:val="en-US"/>
              </w:rPr>
            </w:pPr>
            <w:r w:rsidRPr="00426AF2">
              <w:rPr>
                <w:lang w:val="en-US"/>
              </w:rPr>
              <w:t>Working Party 5D</w:t>
            </w:r>
          </w:p>
        </w:tc>
        <w:tc>
          <w:tcPr>
            <w:tcW w:w="5519" w:type="dxa"/>
          </w:tcPr>
          <w:p w:rsidR="00F51A6B" w:rsidRPr="00426AF2" w:rsidRDefault="00F51A6B" w:rsidP="00190345">
            <w:pPr>
              <w:pStyle w:val="Tabletext"/>
              <w:rPr>
                <w:lang w:val="en-US"/>
              </w:rPr>
            </w:pPr>
            <w:r w:rsidRPr="00426AF2">
              <w:rPr>
                <w:lang w:val="en-US"/>
              </w:rPr>
              <w:t>IMT systems</w:t>
            </w:r>
          </w:p>
        </w:tc>
        <w:tc>
          <w:tcPr>
            <w:tcW w:w="2224" w:type="dxa"/>
          </w:tcPr>
          <w:p w:rsidR="00F51A6B" w:rsidRPr="00426AF2" w:rsidRDefault="00F51A6B" w:rsidP="00190345">
            <w:pPr>
              <w:pStyle w:val="Tabletext"/>
              <w:rPr>
                <w:lang w:val="en-US"/>
              </w:rPr>
            </w:pPr>
            <w:r w:rsidRPr="00426AF2">
              <w:rPr>
                <w:lang w:val="en-US"/>
              </w:rPr>
              <w:t>S. Blust (AT&amp;T)</w:t>
            </w:r>
          </w:p>
        </w:tc>
      </w:tr>
      <w:tr w:rsidR="00F51A6B" w:rsidRPr="00426AF2" w:rsidTr="00E70469">
        <w:trPr>
          <w:jc w:val="center"/>
        </w:trPr>
        <w:tc>
          <w:tcPr>
            <w:tcW w:w="2093" w:type="dxa"/>
            <w:tcBorders>
              <w:bottom w:val="single" w:sz="4" w:space="0" w:color="auto"/>
            </w:tcBorders>
          </w:tcPr>
          <w:p w:rsidR="00F51A6B" w:rsidRPr="00426AF2" w:rsidRDefault="00F82592" w:rsidP="001979AD">
            <w:pPr>
              <w:pStyle w:val="Tabletext"/>
              <w:rPr>
                <w:lang w:val="en-US"/>
              </w:rPr>
            </w:pPr>
            <w:r w:rsidRPr="00426AF2">
              <w:rPr>
                <w:lang w:val="en-US"/>
              </w:rPr>
              <w:t>Joint Task Group 4</w:t>
            </w:r>
            <w:r w:rsidRPr="00426AF2">
              <w:rPr>
                <w:lang w:val="en-US"/>
              </w:rPr>
              <w:noBreakHyphen/>
              <w:t>5</w:t>
            </w:r>
            <w:r w:rsidRPr="00426AF2">
              <w:rPr>
                <w:lang w:val="en-US"/>
              </w:rPr>
              <w:noBreakHyphen/>
            </w:r>
            <w:r w:rsidR="00F51A6B" w:rsidRPr="00426AF2">
              <w:rPr>
                <w:lang w:val="en-US"/>
              </w:rPr>
              <w:t>6-7</w:t>
            </w:r>
          </w:p>
        </w:tc>
        <w:tc>
          <w:tcPr>
            <w:tcW w:w="5519" w:type="dxa"/>
            <w:tcBorders>
              <w:bottom w:val="single" w:sz="4" w:space="0" w:color="auto"/>
            </w:tcBorders>
          </w:tcPr>
          <w:p w:rsidR="00F51A6B" w:rsidRPr="00426AF2" w:rsidRDefault="001979AD" w:rsidP="001979AD">
            <w:pPr>
              <w:pStyle w:val="Tabletext"/>
              <w:tabs>
                <w:tab w:val="clear" w:pos="284"/>
                <w:tab w:val="left" w:pos="236"/>
              </w:tabs>
              <w:ind w:left="235" w:hanging="235"/>
              <w:rPr>
                <w:lang w:val="en-US"/>
              </w:rPr>
            </w:pPr>
            <w:r w:rsidRPr="00426AF2">
              <w:rPr>
                <w:lang w:val="en-US"/>
              </w:rPr>
              <w:t>−</w:t>
            </w:r>
            <w:r w:rsidRPr="00426AF2">
              <w:rPr>
                <w:lang w:val="en-US"/>
              </w:rPr>
              <w:tab/>
            </w:r>
            <w:r w:rsidR="00F51A6B" w:rsidRPr="00426AF2">
              <w:rPr>
                <w:lang w:val="en-US"/>
              </w:rPr>
              <w:t>To carry out sharing/compatibility studies between the mobile service (IMT) and other services in accordance with Resolutions 232 (WRC-12) and 233 (WRC-12)</w:t>
            </w:r>
          </w:p>
          <w:p w:rsidR="00F51A6B" w:rsidRPr="00426AF2" w:rsidRDefault="001979AD" w:rsidP="001979AD">
            <w:pPr>
              <w:pStyle w:val="Tabletext"/>
              <w:tabs>
                <w:tab w:val="clear" w:pos="284"/>
                <w:tab w:val="left" w:pos="236"/>
              </w:tabs>
              <w:ind w:left="235" w:hanging="235"/>
              <w:rPr>
                <w:lang w:val="en-US"/>
              </w:rPr>
            </w:pPr>
            <w:r w:rsidRPr="00426AF2">
              <w:rPr>
                <w:lang w:val="en-US"/>
              </w:rPr>
              <w:t>−</w:t>
            </w:r>
            <w:r w:rsidRPr="00426AF2">
              <w:rPr>
                <w:lang w:val="en-US"/>
              </w:rPr>
              <w:tab/>
            </w:r>
            <w:r w:rsidR="00F51A6B" w:rsidRPr="00426AF2">
              <w:rPr>
                <w:lang w:val="en-US"/>
              </w:rPr>
              <w:t>To develop draft CPM text under WRC</w:t>
            </w:r>
            <w:r w:rsidR="00F51A6B" w:rsidRPr="00426AF2">
              <w:rPr>
                <w:lang w:val="en-US"/>
              </w:rPr>
              <w:noBreakHyphen/>
              <w:t>15 agenda items 1.1 and 1.2</w:t>
            </w:r>
          </w:p>
        </w:tc>
        <w:tc>
          <w:tcPr>
            <w:tcW w:w="2224" w:type="dxa"/>
            <w:tcBorders>
              <w:bottom w:val="single" w:sz="4" w:space="0" w:color="auto"/>
            </w:tcBorders>
          </w:tcPr>
          <w:p w:rsidR="00F51A6B" w:rsidRPr="00426AF2" w:rsidRDefault="00F51A6B" w:rsidP="001979AD">
            <w:pPr>
              <w:pStyle w:val="Tabletext"/>
              <w:rPr>
                <w:lang w:val="en-US"/>
              </w:rPr>
            </w:pPr>
            <w:r w:rsidRPr="00426AF2">
              <w:rPr>
                <w:lang w:val="en-US"/>
              </w:rPr>
              <w:t>T. Ewers (D)</w:t>
            </w:r>
            <w:r w:rsidRPr="00426AF2">
              <w:rPr>
                <w:rStyle w:val="FootnoteReference"/>
                <w:lang w:val="en-US"/>
              </w:rPr>
              <w:t>(**)</w:t>
            </w:r>
          </w:p>
          <w:p w:rsidR="00F51A6B" w:rsidRPr="00426AF2" w:rsidRDefault="00F51A6B" w:rsidP="001979AD">
            <w:pPr>
              <w:pStyle w:val="Tabletext"/>
              <w:rPr>
                <w:lang w:val="en-US"/>
              </w:rPr>
            </w:pPr>
            <w:r w:rsidRPr="00426AF2">
              <w:rPr>
                <w:lang w:val="en-US"/>
              </w:rPr>
              <w:t>M. Fenton (UK)</w:t>
            </w:r>
            <w:r w:rsidRPr="00426AF2">
              <w:rPr>
                <w:rStyle w:val="FootnoteReference"/>
                <w:lang w:val="en-US"/>
              </w:rPr>
              <w:t>(***)</w:t>
            </w:r>
          </w:p>
        </w:tc>
      </w:tr>
      <w:tr w:rsidR="00F51A6B" w:rsidRPr="00426AF2" w:rsidTr="00E70469">
        <w:trPr>
          <w:jc w:val="center"/>
        </w:trPr>
        <w:tc>
          <w:tcPr>
            <w:tcW w:w="9836" w:type="dxa"/>
            <w:gridSpan w:val="3"/>
            <w:tcBorders>
              <w:top w:val="single" w:sz="4" w:space="0" w:color="auto"/>
              <w:left w:val="nil"/>
              <w:bottom w:val="nil"/>
              <w:right w:val="nil"/>
            </w:tcBorders>
          </w:tcPr>
          <w:p w:rsidR="00F51A6B" w:rsidRPr="00426AF2" w:rsidRDefault="00F51A6B" w:rsidP="001979AD">
            <w:pPr>
              <w:pStyle w:val="Tablelegend"/>
              <w:rPr>
                <w:lang w:val="en-US"/>
              </w:rPr>
            </w:pPr>
            <w:r w:rsidRPr="00426AF2">
              <w:rPr>
                <w:rStyle w:val="FootnoteReference"/>
                <w:lang w:val="en-US"/>
              </w:rPr>
              <w:t>(*)</w:t>
            </w:r>
            <w:r w:rsidR="001979AD" w:rsidRPr="00426AF2">
              <w:rPr>
                <w:lang w:val="en-US"/>
              </w:rPr>
              <w:tab/>
            </w:r>
            <w:r w:rsidR="00F82592" w:rsidRPr="00426AF2">
              <w:rPr>
                <w:lang w:val="en-US"/>
              </w:rPr>
              <w:t xml:space="preserve">Including </w:t>
            </w:r>
            <w:r w:rsidRPr="00426AF2">
              <w:rPr>
                <w:lang w:val="en-US"/>
              </w:rPr>
              <w:t>the exact frequency of 30 MHz.</w:t>
            </w:r>
          </w:p>
          <w:p w:rsidR="00F82592" w:rsidRPr="00426AF2" w:rsidRDefault="00F51A6B" w:rsidP="001979AD">
            <w:pPr>
              <w:pStyle w:val="Tablelegend"/>
              <w:rPr>
                <w:lang w:val="en-US"/>
              </w:rPr>
            </w:pPr>
            <w:r w:rsidRPr="00426AF2">
              <w:rPr>
                <w:rStyle w:val="FootnoteReference"/>
                <w:lang w:val="en-US"/>
              </w:rPr>
              <w:t>(**)</w:t>
            </w:r>
            <w:r w:rsidR="001979AD" w:rsidRPr="00426AF2">
              <w:rPr>
                <w:lang w:val="en-US"/>
              </w:rPr>
              <w:tab/>
            </w:r>
            <w:r w:rsidRPr="00426AF2">
              <w:rPr>
                <w:lang w:val="en-US"/>
              </w:rPr>
              <w:t>From July 2012 to No</w:t>
            </w:r>
            <w:r w:rsidR="00F82592" w:rsidRPr="00426AF2">
              <w:rPr>
                <w:lang w:val="en-US"/>
              </w:rPr>
              <w:t>vember 2012.</w:t>
            </w:r>
          </w:p>
          <w:p w:rsidR="00F51A6B" w:rsidRPr="00426AF2" w:rsidRDefault="00F51A6B" w:rsidP="001979AD">
            <w:pPr>
              <w:pStyle w:val="Tablelegend"/>
              <w:rPr>
                <w:lang w:val="en-US"/>
              </w:rPr>
            </w:pPr>
            <w:r w:rsidRPr="00426AF2">
              <w:rPr>
                <w:rStyle w:val="FootnoteReference"/>
                <w:lang w:val="en-US"/>
              </w:rPr>
              <w:t>(***)</w:t>
            </w:r>
            <w:r w:rsidR="001979AD" w:rsidRPr="00426AF2">
              <w:rPr>
                <w:lang w:val="en-US"/>
              </w:rPr>
              <w:tab/>
            </w:r>
            <w:r w:rsidRPr="00426AF2">
              <w:rPr>
                <w:lang w:val="en-US"/>
              </w:rPr>
              <w:t>From July 2013 to July 2014</w:t>
            </w:r>
            <w:r w:rsidR="00F82592" w:rsidRPr="00426AF2">
              <w:rPr>
                <w:lang w:val="en-US"/>
              </w:rPr>
              <w:t>.</w:t>
            </w:r>
          </w:p>
        </w:tc>
      </w:tr>
    </w:tbl>
    <w:p w:rsidR="00F51A6B" w:rsidRPr="00426AF2" w:rsidRDefault="00F51A6B" w:rsidP="00E70469">
      <w:pPr>
        <w:pStyle w:val="TableNo"/>
        <w:rPr>
          <w:lang w:val="en-US" w:eastAsia="ja-JP"/>
        </w:rPr>
      </w:pPr>
      <w:r w:rsidRPr="00426AF2">
        <w:rPr>
          <w:lang w:val="en-US"/>
        </w:rPr>
        <w:lastRenderedPageBreak/>
        <w:t xml:space="preserve">Table </w:t>
      </w:r>
      <w:r w:rsidRPr="00426AF2">
        <w:rPr>
          <w:lang w:val="en-US" w:eastAsia="ja-JP"/>
        </w:rPr>
        <w:t>A1-2</w:t>
      </w:r>
    </w:p>
    <w:p w:rsidR="00F51A6B" w:rsidRPr="00426AF2" w:rsidRDefault="00F51A6B" w:rsidP="00F51A6B">
      <w:pPr>
        <w:pStyle w:val="Tabletitle"/>
        <w:rPr>
          <w:lang w:val="en-US" w:eastAsia="ja-JP"/>
        </w:rPr>
      </w:pPr>
      <w:r w:rsidRPr="00426AF2">
        <w:rPr>
          <w:lang w:val="en-US" w:eastAsia="ja-JP"/>
        </w:rPr>
        <w:t>Meetings of Study Group 5 and its Working Parties including Joint Task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544"/>
        <w:gridCol w:w="1559"/>
      </w:tblGrid>
      <w:tr w:rsidR="00F51A6B" w:rsidRPr="00426AF2" w:rsidTr="00E70469">
        <w:trPr>
          <w:jc w:val="center"/>
        </w:trPr>
        <w:tc>
          <w:tcPr>
            <w:tcW w:w="4111" w:type="dxa"/>
          </w:tcPr>
          <w:p w:rsidR="00F51A6B" w:rsidRPr="00190345" w:rsidRDefault="00F51A6B" w:rsidP="00E70469">
            <w:pPr>
              <w:pStyle w:val="Tablehead"/>
              <w:rPr>
                <w:lang w:val="en-US" w:eastAsia="ja-JP"/>
              </w:rPr>
            </w:pPr>
            <w:r w:rsidRPr="00190345">
              <w:rPr>
                <w:lang w:val="en-US" w:eastAsia="ja-JP"/>
              </w:rPr>
              <w:t>Meetings</w:t>
            </w:r>
          </w:p>
        </w:tc>
        <w:tc>
          <w:tcPr>
            <w:tcW w:w="3544" w:type="dxa"/>
          </w:tcPr>
          <w:p w:rsidR="00F51A6B" w:rsidRPr="00426AF2" w:rsidRDefault="00F51A6B" w:rsidP="00E70469">
            <w:pPr>
              <w:pStyle w:val="Tablehead"/>
              <w:rPr>
                <w:lang w:val="en-US" w:eastAsia="ja-JP"/>
              </w:rPr>
            </w:pPr>
            <w:r w:rsidRPr="00426AF2">
              <w:rPr>
                <w:lang w:val="en-US" w:eastAsia="ja-JP"/>
              </w:rPr>
              <w:t>Date</w:t>
            </w:r>
          </w:p>
        </w:tc>
        <w:tc>
          <w:tcPr>
            <w:tcW w:w="1559" w:type="dxa"/>
          </w:tcPr>
          <w:p w:rsidR="00F51A6B" w:rsidRPr="00426AF2" w:rsidRDefault="00F51A6B" w:rsidP="00E70469">
            <w:pPr>
              <w:pStyle w:val="Tablehead"/>
              <w:rPr>
                <w:lang w:val="en-US" w:eastAsia="ja-JP"/>
              </w:rPr>
            </w:pPr>
            <w:r w:rsidRPr="00426AF2">
              <w:rPr>
                <w:lang w:val="en-US" w:eastAsia="ja-JP"/>
              </w:rPr>
              <w:t>Venue</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9th Working Parties block 5A, 5B and 5C</w:t>
            </w:r>
          </w:p>
        </w:tc>
        <w:tc>
          <w:tcPr>
            <w:tcW w:w="3544" w:type="dxa"/>
          </w:tcPr>
          <w:p w:rsidR="00F51A6B" w:rsidRPr="00426AF2" w:rsidRDefault="00F51A6B" w:rsidP="001979AD">
            <w:pPr>
              <w:pStyle w:val="Tabletext"/>
              <w:rPr>
                <w:lang w:val="en-US" w:eastAsia="ja-JP"/>
              </w:rPr>
            </w:pPr>
            <w:r w:rsidRPr="00426AF2">
              <w:rPr>
                <w:lang w:val="en-US" w:eastAsia="ja-JP"/>
              </w:rPr>
              <w:t xml:space="preserve">22 May </w:t>
            </w:r>
            <w:r w:rsidR="001979AD" w:rsidRPr="00426AF2">
              <w:rPr>
                <w:lang w:val="en-US"/>
              </w:rPr>
              <w:t>–</w:t>
            </w:r>
            <w:r w:rsidR="00E70469" w:rsidRPr="00426AF2">
              <w:rPr>
                <w:lang w:val="en-US"/>
              </w:rPr>
              <w:t xml:space="preserve"> </w:t>
            </w:r>
            <w:r w:rsidRPr="00426AF2">
              <w:rPr>
                <w:lang w:val="en-US"/>
              </w:rPr>
              <w:t>1</w:t>
            </w:r>
            <w:r w:rsidRPr="00426AF2">
              <w:rPr>
                <w:lang w:val="en-US" w:eastAsia="ja-JP"/>
              </w:rPr>
              <w:t xml:space="preserve"> June </w:t>
            </w:r>
            <w:r w:rsidRPr="00426AF2">
              <w:rPr>
                <w:lang w:val="en-US"/>
              </w:rPr>
              <w:t>20</w:t>
            </w:r>
            <w:r w:rsidRPr="00426AF2">
              <w:rPr>
                <w:lang w:val="en-US" w:eastAsia="ja-JP"/>
              </w:rPr>
              <w:t>12</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13th Working Party 5D</w:t>
            </w:r>
          </w:p>
        </w:tc>
        <w:tc>
          <w:tcPr>
            <w:tcW w:w="3544" w:type="dxa"/>
          </w:tcPr>
          <w:p w:rsidR="00F51A6B" w:rsidRPr="00426AF2" w:rsidRDefault="00F51A6B" w:rsidP="00E70469">
            <w:pPr>
              <w:pStyle w:val="Tabletext"/>
              <w:rPr>
                <w:lang w:val="en-US" w:eastAsia="ja-JP"/>
              </w:rPr>
            </w:pPr>
            <w:r w:rsidRPr="00426AF2">
              <w:rPr>
                <w:lang w:val="en-US"/>
              </w:rPr>
              <w:t>16-20 July 2012</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1st Joint Task Group 4-5-6-7</w:t>
            </w:r>
          </w:p>
        </w:tc>
        <w:tc>
          <w:tcPr>
            <w:tcW w:w="3544" w:type="dxa"/>
          </w:tcPr>
          <w:p w:rsidR="00F51A6B" w:rsidRPr="00426AF2" w:rsidRDefault="00F51A6B" w:rsidP="00E70469">
            <w:pPr>
              <w:pStyle w:val="Tabletext"/>
              <w:rPr>
                <w:lang w:val="en-US" w:eastAsia="ja-JP"/>
              </w:rPr>
            </w:pPr>
            <w:r w:rsidRPr="00426AF2">
              <w:rPr>
                <w:lang w:val="en-US"/>
              </w:rPr>
              <w:t>2</w:t>
            </w:r>
            <w:r w:rsidRPr="00426AF2">
              <w:rPr>
                <w:lang w:val="en-US" w:eastAsia="ja-JP"/>
              </w:rPr>
              <w:t>3-27</w:t>
            </w:r>
            <w:r w:rsidRPr="00426AF2">
              <w:rPr>
                <w:lang w:val="en-US"/>
              </w:rPr>
              <w:t xml:space="preserve"> Ju</w:t>
            </w:r>
            <w:r w:rsidRPr="00426AF2">
              <w:rPr>
                <w:lang w:val="en-US" w:eastAsia="ja-JP"/>
              </w:rPr>
              <w:t>ly</w:t>
            </w:r>
            <w:r w:rsidRPr="00426AF2">
              <w:rPr>
                <w:lang w:val="en-US"/>
              </w:rPr>
              <w:t xml:space="preserve"> 20</w:t>
            </w:r>
            <w:r w:rsidRPr="00426AF2">
              <w:rPr>
                <w:lang w:val="en-US" w:eastAsia="ja-JP"/>
              </w:rPr>
              <w:t>12</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14th Working Party 5D</w:t>
            </w:r>
          </w:p>
        </w:tc>
        <w:tc>
          <w:tcPr>
            <w:tcW w:w="3544" w:type="dxa"/>
          </w:tcPr>
          <w:p w:rsidR="00F51A6B" w:rsidRPr="00426AF2" w:rsidRDefault="00F51A6B" w:rsidP="00E70469">
            <w:pPr>
              <w:pStyle w:val="Tabletext"/>
              <w:rPr>
                <w:lang w:val="en-US" w:eastAsia="ja-JP"/>
              </w:rPr>
            </w:pPr>
            <w:r w:rsidRPr="00426AF2">
              <w:rPr>
                <w:lang w:val="en-US"/>
              </w:rPr>
              <w:t>3-11 October 2012</w:t>
            </w:r>
          </w:p>
        </w:tc>
        <w:tc>
          <w:tcPr>
            <w:tcW w:w="1559" w:type="dxa"/>
          </w:tcPr>
          <w:p w:rsidR="00F51A6B" w:rsidRPr="00426AF2" w:rsidRDefault="00F51A6B" w:rsidP="00E70469">
            <w:pPr>
              <w:pStyle w:val="Tabletext"/>
              <w:rPr>
                <w:lang w:val="en-US" w:eastAsia="ja-JP"/>
              </w:rPr>
            </w:pPr>
            <w:r w:rsidRPr="00426AF2">
              <w:rPr>
                <w:lang w:val="en-US"/>
              </w:rPr>
              <w:t>Woodland Hills</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10th Working Parties block 5A, 5B and 5C</w:t>
            </w:r>
          </w:p>
        </w:tc>
        <w:tc>
          <w:tcPr>
            <w:tcW w:w="3544" w:type="dxa"/>
          </w:tcPr>
          <w:p w:rsidR="00F51A6B" w:rsidRPr="00426AF2" w:rsidRDefault="00F51A6B" w:rsidP="00E70469">
            <w:pPr>
              <w:pStyle w:val="Tabletext"/>
              <w:rPr>
                <w:lang w:val="en-US" w:eastAsia="ja-JP"/>
              </w:rPr>
            </w:pPr>
            <w:r w:rsidRPr="00426AF2">
              <w:rPr>
                <w:lang w:val="en-US" w:eastAsia="ja-JP"/>
              </w:rPr>
              <w:t>5-16</w:t>
            </w:r>
            <w:r w:rsidRPr="00426AF2">
              <w:rPr>
                <w:lang w:val="en-US"/>
              </w:rPr>
              <w:t xml:space="preserve"> November 20</w:t>
            </w:r>
            <w:r w:rsidRPr="00426AF2">
              <w:rPr>
                <w:lang w:val="en-US" w:eastAsia="ja-JP"/>
              </w:rPr>
              <w:t>12</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7th Study Group 5</w:t>
            </w:r>
          </w:p>
        </w:tc>
        <w:tc>
          <w:tcPr>
            <w:tcW w:w="3544" w:type="dxa"/>
          </w:tcPr>
          <w:p w:rsidR="00F51A6B" w:rsidRPr="00426AF2" w:rsidRDefault="00F51A6B" w:rsidP="00E70469">
            <w:pPr>
              <w:pStyle w:val="Tabletext"/>
              <w:rPr>
                <w:lang w:val="en-US" w:eastAsia="ja-JP"/>
              </w:rPr>
            </w:pPr>
            <w:r w:rsidRPr="00426AF2">
              <w:rPr>
                <w:lang w:val="en-US"/>
              </w:rPr>
              <w:t>19 November 2012</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2nd Joint Task Group 4-5-6-7</w:t>
            </w:r>
          </w:p>
        </w:tc>
        <w:tc>
          <w:tcPr>
            <w:tcW w:w="3544" w:type="dxa"/>
          </w:tcPr>
          <w:p w:rsidR="00F51A6B" w:rsidRPr="00426AF2" w:rsidRDefault="00F51A6B" w:rsidP="00E70469">
            <w:pPr>
              <w:pStyle w:val="Tabletext"/>
              <w:rPr>
                <w:lang w:val="en-US" w:eastAsia="ja-JP"/>
              </w:rPr>
            </w:pPr>
            <w:r w:rsidRPr="00426AF2">
              <w:rPr>
                <w:lang w:val="en-US" w:eastAsia="ja-JP"/>
              </w:rPr>
              <w:t>21</w:t>
            </w:r>
            <w:r w:rsidRPr="00426AF2">
              <w:rPr>
                <w:lang w:val="en-US"/>
              </w:rPr>
              <w:t>-</w:t>
            </w:r>
            <w:r w:rsidRPr="00426AF2">
              <w:rPr>
                <w:lang w:val="en-US" w:eastAsia="ja-JP"/>
              </w:rPr>
              <w:t>28</w:t>
            </w:r>
            <w:r w:rsidRPr="00426AF2">
              <w:rPr>
                <w:lang w:val="en-US"/>
              </w:rPr>
              <w:t xml:space="preserve"> November 20</w:t>
            </w:r>
            <w:r w:rsidRPr="00426AF2">
              <w:rPr>
                <w:lang w:val="en-US" w:eastAsia="ja-JP"/>
              </w:rPr>
              <w:t>12</w:t>
            </w:r>
          </w:p>
        </w:tc>
        <w:tc>
          <w:tcPr>
            <w:tcW w:w="1559" w:type="dxa"/>
          </w:tcPr>
          <w:p w:rsidR="00F51A6B" w:rsidRPr="00426AF2" w:rsidRDefault="00F51A6B" w:rsidP="00E70469">
            <w:pPr>
              <w:pStyle w:val="Tabletext"/>
              <w:rPr>
                <w:b/>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15th Working Party 5D</w:t>
            </w:r>
          </w:p>
        </w:tc>
        <w:tc>
          <w:tcPr>
            <w:tcW w:w="3544" w:type="dxa"/>
          </w:tcPr>
          <w:p w:rsidR="00F51A6B" w:rsidRPr="00426AF2" w:rsidRDefault="00F51A6B" w:rsidP="001979AD">
            <w:pPr>
              <w:pStyle w:val="Tabletext"/>
              <w:rPr>
                <w:lang w:val="en-US" w:eastAsia="ja-JP"/>
              </w:rPr>
            </w:pPr>
            <w:r w:rsidRPr="00426AF2">
              <w:rPr>
                <w:lang w:val="en-US" w:eastAsia="ja-JP"/>
              </w:rPr>
              <w:t>3 January</w:t>
            </w:r>
            <w:r w:rsidR="00E70469" w:rsidRPr="00426AF2">
              <w:rPr>
                <w:lang w:val="en-US" w:eastAsia="ja-JP"/>
              </w:rPr>
              <w:t xml:space="preserve"> </w:t>
            </w:r>
            <w:r w:rsidR="001979AD" w:rsidRPr="00426AF2">
              <w:rPr>
                <w:lang w:val="en-US"/>
              </w:rPr>
              <w:t>–</w:t>
            </w:r>
            <w:r w:rsidR="00E70469" w:rsidRPr="00426AF2">
              <w:rPr>
                <w:lang w:val="en-US"/>
              </w:rPr>
              <w:t xml:space="preserve"> </w:t>
            </w:r>
            <w:r w:rsidRPr="00426AF2">
              <w:rPr>
                <w:lang w:val="en-US" w:eastAsia="ja-JP"/>
              </w:rPr>
              <w:t>6</w:t>
            </w:r>
            <w:r w:rsidRPr="00426AF2">
              <w:rPr>
                <w:lang w:val="en-US"/>
              </w:rPr>
              <w:t xml:space="preserve"> February 20</w:t>
            </w:r>
            <w:r w:rsidRPr="00426AF2">
              <w:rPr>
                <w:lang w:val="en-US" w:eastAsia="ja-JP"/>
              </w:rPr>
              <w:t>13</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11th Working Parties block 5A, 5B and 5C</w:t>
            </w:r>
          </w:p>
        </w:tc>
        <w:tc>
          <w:tcPr>
            <w:tcW w:w="3544" w:type="dxa"/>
          </w:tcPr>
          <w:p w:rsidR="00F51A6B" w:rsidRPr="00426AF2" w:rsidRDefault="00F51A6B" w:rsidP="00E70469">
            <w:pPr>
              <w:pStyle w:val="Tabletext"/>
              <w:rPr>
                <w:lang w:val="en-US" w:eastAsia="ja-JP"/>
              </w:rPr>
            </w:pPr>
            <w:r w:rsidRPr="00426AF2">
              <w:rPr>
                <w:lang w:val="en-US" w:eastAsia="ja-JP"/>
              </w:rPr>
              <w:t>20</w:t>
            </w:r>
            <w:r w:rsidRPr="00426AF2">
              <w:rPr>
                <w:lang w:val="en-US"/>
              </w:rPr>
              <w:t>-</w:t>
            </w:r>
            <w:r w:rsidRPr="00426AF2">
              <w:rPr>
                <w:lang w:val="en-US" w:eastAsia="ja-JP"/>
              </w:rPr>
              <w:t xml:space="preserve">31 </w:t>
            </w:r>
            <w:r w:rsidRPr="00426AF2">
              <w:rPr>
                <w:lang w:val="en-US"/>
              </w:rPr>
              <w:t>May 20</w:t>
            </w:r>
            <w:r w:rsidRPr="00426AF2">
              <w:rPr>
                <w:lang w:val="en-US" w:eastAsia="ja-JP"/>
              </w:rPr>
              <w:t>13</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16th Working Party 5D</w:t>
            </w:r>
          </w:p>
        </w:tc>
        <w:tc>
          <w:tcPr>
            <w:tcW w:w="3544" w:type="dxa"/>
          </w:tcPr>
          <w:p w:rsidR="00F51A6B" w:rsidRPr="00426AF2" w:rsidRDefault="00F51A6B" w:rsidP="00E70469">
            <w:pPr>
              <w:pStyle w:val="Tabletext"/>
              <w:rPr>
                <w:lang w:val="en-US" w:eastAsia="ja-JP"/>
              </w:rPr>
            </w:pPr>
            <w:r w:rsidRPr="00426AF2">
              <w:rPr>
                <w:lang w:val="en-US"/>
              </w:rPr>
              <w:t>10</w:t>
            </w:r>
            <w:r w:rsidRPr="00426AF2">
              <w:rPr>
                <w:lang w:val="en-US"/>
              </w:rPr>
              <w:noBreakHyphen/>
              <w:t>17 Ju</w:t>
            </w:r>
            <w:r w:rsidRPr="00426AF2">
              <w:rPr>
                <w:lang w:val="en-US" w:eastAsia="ja-JP"/>
              </w:rPr>
              <w:t xml:space="preserve">ly </w:t>
            </w:r>
            <w:r w:rsidRPr="00426AF2">
              <w:rPr>
                <w:lang w:val="en-US"/>
              </w:rPr>
              <w:t>20</w:t>
            </w:r>
            <w:r w:rsidRPr="00426AF2">
              <w:rPr>
                <w:lang w:val="en-US" w:eastAsia="ja-JP"/>
              </w:rPr>
              <w:t>13</w:t>
            </w:r>
          </w:p>
        </w:tc>
        <w:tc>
          <w:tcPr>
            <w:tcW w:w="1559" w:type="dxa"/>
          </w:tcPr>
          <w:p w:rsidR="00F51A6B" w:rsidRPr="00426AF2" w:rsidRDefault="00F51A6B" w:rsidP="00E70469">
            <w:pPr>
              <w:pStyle w:val="Tabletext"/>
              <w:rPr>
                <w:lang w:val="en-US" w:eastAsia="ja-JP"/>
              </w:rPr>
            </w:pPr>
            <w:r w:rsidRPr="00426AF2">
              <w:rPr>
                <w:lang w:val="en-US" w:eastAsia="ja-JP"/>
              </w:rPr>
              <w:t>Sapporo</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3rd Joint Task Group 4-5-6-7</w:t>
            </w:r>
          </w:p>
        </w:tc>
        <w:tc>
          <w:tcPr>
            <w:tcW w:w="3544" w:type="dxa"/>
          </w:tcPr>
          <w:p w:rsidR="00F51A6B" w:rsidRPr="00426AF2" w:rsidRDefault="00F51A6B" w:rsidP="00E70469">
            <w:pPr>
              <w:pStyle w:val="Tabletext"/>
              <w:rPr>
                <w:lang w:val="en-US" w:eastAsia="ja-JP"/>
              </w:rPr>
            </w:pPr>
            <w:r w:rsidRPr="00426AF2">
              <w:rPr>
                <w:lang w:val="en-US" w:eastAsia="ja-JP"/>
              </w:rPr>
              <w:t>22</w:t>
            </w:r>
            <w:r w:rsidRPr="00426AF2">
              <w:rPr>
                <w:lang w:val="en-US"/>
              </w:rPr>
              <w:t>-</w:t>
            </w:r>
            <w:r w:rsidRPr="00426AF2">
              <w:rPr>
                <w:lang w:val="en-US" w:eastAsia="ja-JP"/>
              </w:rPr>
              <w:t>31</w:t>
            </w:r>
            <w:r w:rsidRPr="00426AF2">
              <w:rPr>
                <w:lang w:val="en-US"/>
              </w:rPr>
              <w:t xml:space="preserve"> </w:t>
            </w:r>
            <w:r w:rsidRPr="00426AF2">
              <w:rPr>
                <w:lang w:val="en-US" w:eastAsia="ja-JP"/>
              </w:rPr>
              <w:t>Jul</w:t>
            </w:r>
            <w:r w:rsidRPr="00426AF2">
              <w:rPr>
                <w:lang w:val="en-US"/>
              </w:rPr>
              <w:t>y 20</w:t>
            </w:r>
            <w:r w:rsidRPr="00426AF2">
              <w:rPr>
                <w:lang w:val="en-US" w:eastAsia="ja-JP"/>
              </w:rPr>
              <w:t>13</w:t>
            </w:r>
          </w:p>
        </w:tc>
        <w:tc>
          <w:tcPr>
            <w:tcW w:w="1559" w:type="dxa"/>
          </w:tcPr>
          <w:p w:rsidR="00F51A6B" w:rsidRPr="00426AF2" w:rsidRDefault="00F51A6B" w:rsidP="00E70469">
            <w:pPr>
              <w:pStyle w:val="Tabletext"/>
              <w:rPr>
                <w:lang w:val="en-US" w:eastAsia="ja-JP"/>
              </w:rPr>
            </w:pPr>
            <w:r w:rsidRPr="00426AF2">
              <w:rPr>
                <w:lang w:val="en-US" w:eastAsia="ja-JP"/>
              </w:rPr>
              <w:t>East London</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17th Working Party 5D</w:t>
            </w:r>
          </w:p>
        </w:tc>
        <w:tc>
          <w:tcPr>
            <w:tcW w:w="3544" w:type="dxa"/>
          </w:tcPr>
          <w:p w:rsidR="00F51A6B" w:rsidRPr="00426AF2" w:rsidRDefault="00F51A6B" w:rsidP="00E70469">
            <w:pPr>
              <w:pStyle w:val="Tabletext"/>
              <w:rPr>
                <w:lang w:val="en-US" w:eastAsia="ja-JP"/>
              </w:rPr>
            </w:pPr>
            <w:r w:rsidRPr="00426AF2">
              <w:rPr>
                <w:lang w:val="en-US" w:eastAsia="ja-JP"/>
              </w:rPr>
              <w:t>9</w:t>
            </w:r>
            <w:r w:rsidRPr="00426AF2">
              <w:rPr>
                <w:lang w:val="en-US"/>
              </w:rPr>
              <w:t>-</w:t>
            </w:r>
            <w:r w:rsidRPr="00426AF2">
              <w:rPr>
                <w:lang w:val="en-US" w:eastAsia="ja-JP"/>
              </w:rPr>
              <w:t>16</w:t>
            </w:r>
            <w:r w:rsidRPr="00426AF2">
              <w:rPr>
                <w:lang w:val="en-US"/>
              </w:rPr>
              <w:t xml:space="preserve"> October 20</w:t>
            </w:r>
            <w:r w:rsidRPr="00426AF2">
              <w:rPr>
                <w:lang w:val="en-US" w:eastAsia="ja-JP"/>
              </w:rPr>
              <w:t>13</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4th Joint Task Group 4-5-6-7</w:t>
            </w:r>
          </w:p>
        </w:tc>
        <w:tc>
          <w:tcPr>
            <w:tcW w:w="3544" w:type="dxa"/>
          </w:tcPr>
          <w:p w:rsidR="00F51A6B" w:rsidRPr="00426AF2" w:rsidRDefault="00F51A6B" w:rsidP="00E70469">
            <w:pPr>
              <w:pStyle w:val="Tabletext"/>
              <w:rPr>
                <w:lang w:val="en-US" w:eastAsia="ja-JP"/>
              </w:rPr>
            </w:pPr>
            <w:r w:rsidRPr="00426AF2">
              <w:rPr>
                <w:lang w:val="en-US" w:eastAsia="ja-JP"/>
              </w:rPr>
              <w:t>17</w:t>
            </w:r>
            <w:r w:rsidRPr="00426AF2">
              <w:rPr>
                <w:lang w:val="en-US"/>
              </w:rPr>
              <w:t>-2</w:t>
            </w:r>
            <w:r w:rsidRPr="00426AF2">
              <w:rPr>
                <w:lang w:val="en-US" w:eastAsia="ja-JP"/>
              </w:rPr>
              <w:t>5 Octo</w:t>
            </w:r>
            <w:r w:rsidRPr="00426AF2">
              <w:rPr>
                <w:lang w:val="en-US"/>
              </w:rPr>
              <w:t>ber 20</w:t>
            </w:r>
            <w:r w:rsidRPr="00426AF2">
              <w:rPr>
                <w:lang w:val="en-US" w:eastAsia="ja-JP"/>
              </w:rPr>
              <w:t>13</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12th Working Parties block 5A, 5B and 5C</w:t>
            </w:r>
          </w:p>
        </w:tc>
        <w:tc>
          <w:tcPr>
            <w:tcW w:w="3544" w:type="dxa"/>
          </w:tcPr>
          <w:p w:rsidR="00F51A6B" w:rsidRPr="00426AF2" w:rsidRDefault="00F51A6B" w:rsidP="00E70469">
            <w:pPr>
              <w:pStyle w:val="Tabletext"/>
              <w:rPr>
                <w:lang w:val="en-US" w:eastAsia="ja-JP"/>
              </w:rPr>
            </w:pPr>
            <w:r w:rsidRPr="00426AF2">
              <w:rPr>
                <w:lang w:val="en-US" w:eastAsia="ja-JP"/>
              </w:rPr>
              <w:t>18-29</w:t>
            </w:r>
            <w:r w:rsidRPr="00426AF2">
              <w:rPr>
                <w:lang w:val="en-US"/>
              </w:rPr>
              <w:t xml:space="preserve"> November 20</w:t>
            </w:r>
            <w:r w:rsidRPr="00426AF2">
              <w:rPr>
                <w:lang w:val="en-US" w:eastAsia="ja-JP"/>
              </w:rPr>
              <w:t>13</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8th Study Group 5</w:t>
            </w:r>
          </w:p>
        </w:tc>
        <w:tc>
          <w:tcPr>
            <w:tcW w:w="3544" w:type="dxa"/>
          </w:tcPr>
          <w:p w:rsidR="00F51A6B" w:rsidRPr="00426AF2" w:rsidRDefault="00F51A6B" w:rsidP="00E70469">
            <w:pPr>
              <w:pStyle w:val="Tabletext"/>
              <w:rPr>
                <w:lang w:val="en-US" w:eastAsia="ja-JP"/>
              </w:rPr>
            </w:pPr>
            <w:r w:rsidRPr="00426AF2">
              <w:rPr>
                <w:lang w:val="en-US"/>
              </w:rPr>
              <w:t>2-3 December 2013</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18th Working Party 5D</w:t>
            </w:r>
          </w:p>
        </w:tc>
        <w:tc>
          <w:tcPr>
            <w:tcW w:w="3544" w:type="dxa"/>
          </w:tcPr>
          <w:p w:rsidR="00F51A6B" w:rsidRPr="00426AF2" w:rsidRDefault="00F51A6B" w:rsidP="00E70469">
            <w:pPr>
              <w:pStyle w:val="Tabletext"/>
              <w:rPr>
                <w:lang w:val="en-US" w:eastAsia="ja-JP"/>
              </w:rPr>
            </w:pPr>
            <w:r w:rsidRPr="00426AF2">
              <w:rPr>
                <w:lang w:val="en-US"/>
              </w:rPr>
              <w:t>1</w:t>
            </w:r>
            <w:r w:rsidRPr="00426AF2">
              <w:rPr>
                <w:lang w:val="en-US" w:eastAsia="ja-JP"/>
              </w:rPr>
              <w:t>2</w:t>
            </w:r>
            <w:r w:rsidRPr="00426AF2">
              <w:rPr>
                <w:lang w:val="en-US"/>
              </w:rPr>
              <w:t>-</w:t>
            </w:r>
            <w:r w:rsidRPr="00426AF2">
              <w:rPr>
                <w:lang w:val="en-US" w:eastAsia="ja-JP"/>
              </w:rPr>
              <w:t>19</w:t>
            </w:r>
            <w:r w:rsidRPr="00426AF2">
              <w:rPr>
                <w:lang w:val="en-US"/>
              </w:rPr>
              <w:t xml:space="preserve"> February 201</w:t>
            </w:r>
            <w:r w:rsidRPr="00426AF2">
              <w:rPr>
                <w:lang w:val="en-US" w:eastAsia="ja-JP"/>
              </w:rPr>
              <w:t>4</w:t>
            </w:r>
          </w:p>
        </w:tc>
        <w:tc>
          <w:tcPr>
            <w:tcW w:w="1559" w:type="dxa"/>
          </w:tcPr>
          <w:p w:rsidR="00F51A6B" w:rsidRPr="00426AF2" w:rsidRDefault="00F51A6B" w:rsidP="00E70469">
            <w:pPr>
              <w:pStyle w:val="Tabletext"/>
              <w:rPr>
                <w:lang w:val="en-US" w:eastAsia="ja-JP"/>
              </w:rPr>
            </w:pPr>
            <w:r w:rsidRPr="00426AF2">
              <w:rPr>
                <w:lang w:val="en-US" w:eastAsia="ja-JP"/>
              </w:rPr>
              <w:t>Ho Chi Minh</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5th Joint Task Group 4-5-6-7</w:t>
            </w:r>
          </w:p>
        </w:tc>
        <w:tc>
          <w:tcPr>
            <w:tcW w:w="3544" w:type="dxa"/>
          </w:tcPr>
          <w:p w:rsidR="00F51A6B" w:rsidRPr="00426AF2" w:rsidRDefault="00F51A6B" w:rsidP="00E70469">
            <w:pPr>
              <w:pStyle w:val="Tabletext"/>
              <w:rPr>
                <w:lang w:val="en-US" w:eastAsia="ja-JP"/>
              </w:rPr>
            </w:pPr>
            <w:r w:rsidRPr="00426AF2">
              <w:rPr>
                <w:lang w:val="en-US" w:eastAsia="ja-JP"/>
              </w:rPr>
              <w:t>20-28</w:t>
            </w:r>
            <w:r w:rsidRPr="00426AF2">
              <w:rPr>
                <w:lang w:val="en-US"/>
              </w:rPr>
              <w:t xml:space="preserve"> </w:t>
            </w:r>
            <w:r w:rsidRPr="00426AF2">
              <w:rPr>
                <w:lang w:val="en-US" w:eastAsia="ja-JP"/>
              </w:rPr>
              <w:t>February</w:t>
            </w:r>
            <w:r w:rsidRPr="00426AF2">
              <w:rPr>
                <w:lang w:val="en-US"/>
              </w:rPr>
              <w:t xml:space="preserve"> 201</w:t>
            </w:r>
            <w:r w:rsidRPr="00426AF2">
              <w:rPr>
                <w:lang w:val="en-US" w:eastAsia="ja-JP"/>
              </w:rPr>
              <w:t>4</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13th Working Parties block 5A, 5B and 5C</w:t>
            </w:r>
          </w:p>
        </w:tc>
        <w:tc>
          <w:tcPr>
            <w:tcW w:w="3544" w:type="dxa"/>
          </w:tcPr>
          <w:p w:rsidR="00F51A6B" w:rsidRPr="00426AF2" w:rsidRDefault="00F51A6B" w:rsidP="00E70469">
            <w:pPr>
              <w:pStyle w:val="Tabletext"/>
              <w:rPr>
                <w:lang w:val="en-US" w:eastAsia="ja-JP"/>
              </w:rPr>
            </w:pPr>
            <w:r w:rsidRPr="00426AF2">
              <w:rPr>
                <w:lang w:val="en-US" w:eastAsia="ja-JP"/>
              </w:rPr>
              <w:t>19</w:t>
            </w:r>
            <w:r w:rsidRPr="00426AF2">
              <w:rPr>
                <w:lang w:val="en-US"/>
              </w:rPr>
              <w:t>-</w:t>
            </w:r>
            <w:r w:rsidRPr="00426AF2">
              <w:rPr>
                <w:lang w:val="en-US" w:eastAsia="ja-JP"/>
              </w:rPr>
              <w:t>30</w:t>
            </w:r>
            <w:r w:rsidRPr="00426AF2">
              <w:rPr>
                <w:lang w:val="en-US"/>
              </w:rPr>
              <w:t xml:space="preserve"> May 201</w:t>
            </w:r>
            <w:r w:rsidRPr="00426AF2">
              <w:rPr>
                <w:lang w:val="en-US" w:eastAsia="ja-JP"/>
              </w:rPr>
              <w:t>4</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19th Working Party 5D</w:t>
            </w:r>
          </w:p>
        </w:tc>
        <w:tc>
          <w:tcPr>
            <w:tcW w:w="3544" w:type="dxa"/>
          </w:tcPr>
          <w:p w:rsidR="00F51A6B" w:rsidRPr="00426AF2" w:rsidRDefault="00F51A6B" w:rsidP="00E70469">
            <w:pPr>
              <w:pStyle w:val="Tabletext"/>
              <w:rPr>
                <w:lang w:val="en-US" w:eastAsia="ja-JP"/>
              </w:rPr>
            </w:pPr>
            <w:r w:rsidRPr="00426AF2">
              <w:rPr>
                <w:lang w:val="en-US" w:eastAsia="ja-JP"/>
              </w:rPr>
              <w:t>18-25</w:t>
            </w:r>
            <w:r w:rsidRPr="00426AF2">
              <w:rPr>
                <w:lang w:val="en-US"/>
              </w:rPr>
              <w:t xml:space="preserve"> June 201</w:t>
            </w:r>
            <w:r w:rsidRPr="00426AF2">
              <w:rPr>
                <w:lang w:val="en-US" w:eastAsia="ja-JP"/>
              </w:rPr>
              <w:t>4</w:t>
            </w:r>
          </w:p>
        </w:tc>
        <w:tc>
          <w:tcPr>
            <w:tcW w:w="1559" w:type="dxa"/>
          </w:tcPr>
          <w:p w:rsidR="00F51A6B" w:rsidRPr="00426AF2" w:rsidRDefault="00F51A6B" w:rsidP="00E70469">
            <w:pPr>
              <w:pStyle w:val="Tabletext"/>
              <w:rPr>
                <w:lang w:val="en-US" w:eastAsia="ja-JP"/>
              </w:rPr>
            </w:pPr>
            <w:r w:rsidRPr="00426AF2">
              <w:rPr>
                <w:lang w:val="en-US" w:eastAsia="ja-JP"/>
              </w:rPr>
              <w:t>Halifax</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6th Joint Task Group 4-5-6-7</w:t>
            </w:r>
          </w:p>
        </w:tc>
        <w:tc>
          <w:tcPr>
            <w:tcW w:w="3544" w:type="dxa"/>
          </w:tcPr>
          <w:p w:rsidR="00F51A6B" w:rsidRPr="00426AF2" w:rsidRDefault="00F51A6B" w:rsidP="00E70469">
            <w:pPr>
              <w:pStyle w:val="Tabletext"/>
              <w:rPr>
                <w:lang w:val="en-US" w:eastAsia="ja-JP"/>
              </w:rPr>
            </w:pPr>
            <w:r w:rsidRPr="00426AF2">
              <w:rPr>
                <w:lang w:val="en-US" w:eastAsia="ja-JP"/>
              </w:rPr>
              <w:t>21-31</w:t>
            </w:r>
            <w:r w:rsidRPr="00426AF2">
              <w:rPr>
                <w:lang w:val="en-US"/>
              </w:rPr>
              <w:t xml:space="preserve"> </w:t>
            </w:r>
            <w:r w:rsidRPr="00426AF2">
              <w:rPr>
                <w:lang w:val="en-US" w:eastAsia="ja-JP"/>
              </w:rPr>
              <w:t>July</w:t>
            </w:r>
            <w:r w:rsidRPr="00426AF2">
              <w:rPr>
                <w:lang w:val="en-US"/>
              </w:rPr>
              <w:t xml:space="preserve"> 201</w:t>
            </w:r>
            <w:r w:rsidRPr="00426AF2">
              <w:rPr>
                <w:lang w:val="en-US" w:eastAsia="ja-JP"/>
              </w:rPr>
              <w:t>4</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20th Working Party 5D</w:t>
            </w:r>
          </w:p>
        </w:tc>
        <w:tc>
          <w:tcPr>
            <w:tcW w:w="3544" w:type="dxa"/>
          </w:tcPr>
          <w:p w:rsidR="00F51A6B" w:rsidRPr="00426AF2" w:rsidRDefault="00F51A6B" w:rsidP="00E70469">
            <w:pPr>
              <w:pStyle w:val="Tabletext"/>
              <w:rPr>
                <w:lang w:val="en-US" w:eastAsia="ja-JP"/>
              </w:rPr>
            </w:pPr>
            <w:r w:rsidRPr="00426AF2">
              <w:rPr>
                <w:lang w:val="en-US"/>
              </w:rPr>
              <w:t>1</w:t>
            </w:r>
            <w:r w:rsidRPr="00426AF2">
              <w:rPr>
                <w:lang w:val="en-US" w:eastAsia="ja-JP"/>
              </w:rPr>
              <w:t>5</w:t>
            </w:r>
            <w:r w:rsidR="00E70469" w:rsidRPr="00426AF2">
              <w:rPr>
                <w:lang w:val="en-US"/>
              </w:rPr>
              <w:t>-</w:t>
            </w:r>
            <w:r w:rsidRPr="00426AF2">
              <w:rPr>
                <w:lang w:val="en-US"/>
              </w:rPr>
              <w:t>2</w:t>
            </w:r>
            <w:r w:rsidRPr="00426AF2">
              <w:rPr>
                <w:lang w:val="en-US" w:eastAsia="ja-JP"/>
              </w:rPr>
              <w:t>2</w:t>
            </w:r>
            <w:r w:rsidRPr="00426AF2">
              <w:rPr>
                <w:lang w:val="en-US"/>
              </w:rPr>
              <w:t xml:space="preserve"> October 201</w:t>
            </w:r>
            <w:r w:rsidRPr="00426AF2">
              <w:rPr>
                <w:lang w:val="en-US" w:eastAsia="ja-JP"/>
              </w:rPr>
              <w:t>4</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14th Working Parties block 5A, 5B and 5C</w:t>
            </w:r>
          </w:p>
        </w:tc>
        <w:tc>
          <w:tcPr>
            <w:tcW w:w="3544" w:type="dxa"/>
          </w:tcPr>
          <w:p w:rsidR="00F51A6B" w:rsidRPr="00426AF2" w:rsidRDefault="00F51A6B" w:rsidP="001979AD">
            <w:pPr>
              <w:pStyle w:val="Tabletext"/>
              <w:rPr>
                <w:lang w:val="en-US" w:eastAsia="ja-JP"/>
              </w:rPr>
            </w:pPr>
            <w:r w:rsidRPr="00426AF2">
              <w:rPr>
                <w:lang w:val="en-US" w:eastAsia="ja-JP"/>
              </w:rPr>
              <w:t>27 October</w:t>
            </w:r>
            <w:r w:rsidR="00E70469" w:rsidRPr="00426AF2">
              <w:rPr>
                <w:lang w:val="en-US" w:eastAsia="ja-JP"/>
              </w:rPr>
              <w:t xml:space="preserve"> </w:t>
            </w:r>
            <w:r w:rsidR="001979AD" w:rsidRPr="00426AF2">
              <w:rPr>
                <w:lang w:val="en-US"/>
              </w:rPr>
              <w:t>–</w:t>
            </w:r>
            <w:r w:rsidR="00E70469" w:rsidRPr="00426AF2">
              <w:rPr>
                <w:lang w:val="en-US"/>
              </w:rPr>
              <w:t xml:space="preserve"> </w:t>
            </w:r>
            <w:r w:rsidRPr="00426AF2">
              <w:rPr>
                <w:lang w:val="en-US" w:eastAsia="ja-JP"/>
              </w:rPr>
              <w:t>7</w:t>
            </w:r>
            <w:r w:rsidRPr="00426AF2">
              <w:rPr>
                <w:lang w:val="en-US"/>
              </w:rPr>
              <w:t xml:space="preserve"> November 201</w:t>
            </w:r>
            <w:r w:rsidRPr="00426AF2">
              <w:rPr>
                <w:lang w:val="en-US" w:eastAsia="ja-JP"/>
              </w:rPr>
              <w:t>4</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9th Study Group 5</w:t>
            </w:r>
          </w:p>
        </w:tc>
        <w:tc>
          <w:tcPr>
            <w:tcW w:w="3544" w:type="dxa"/>
          </w:tcPr>
          <w:p w:rsidR="00F51A6B" w:rsidRPr="00426AF2" w:rsidRDefault="00E70469" w:rsidP="00E70469">
            <w:pPr>
              <w:pStyle w:val="Tabletext"/>
              <w:rPr>
                <w:lang w:val="en-US" w:eastAsia="ja-JP"/>
              </w:rPr>
            </w:pPr>
            <w:r w:rsidRPr="00426AF2">
              <w:rPr>
                <w:lang w:val="en-US"/>
              </w:rPr>
              <w:t>10-</w:t>
            </w:r>
            <w:r w:rsidR="00F51A6B" w:rsidRPr="00426AF2">
              <w:rPr>
                <w:lang w:val="en-US"/>
              </w:rPr>
              <w:t>11 November 2014</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21st Working Party 5D</w:t>
            </w:r>
          </w:p>
        </w:tc>
        <w:tc>
          <w:tcPr>
            <w:tcW w:w="3544" w:type="dxa"/>
          </w:tcPr>
          <w:p w:rsidR="00F51A6B" w:rsidRPr="00426AF2" w:rsidRDefault="00F51A6B" w:rsidP="001979AD">
            <w:pPr>
              <w:pStyle w:val="Tabletext"/>
              <w:rPr>
                <w:lang w:val="en-US" w:eastAsia="ja-JP"/>
              </w:rPr>
            </w:pPr>
            <w:r w:rsidRPr="00426AF2">
              <w:rPr>
                <w:lang w:val="en-US" w:eastAsia="ja-JP"/>
              </w:rPr>
              <w:t>27 January</w:t>
            </w:r>
            <w:r w:rsidRPr="00426AF2">
              <w:rPr>
                <w:lang w:val="en-US"/>
              </w:rPr>
              <w:t xml:space="preserve"> </w:t>
            </w:r>
            <w:r w:rsidR="001979AD" w:rsidRPr="00426AF2">
              <w:rPr>
                <w:lang w:val="en-US" w:eastAsia="ja-JP"/>
              </w:rPr>
              <w:t>–</w:t>
            </w:r>
            <w:r w:rsidRPr="00426AF2">
              <w:rPr>
                <w:lang w:val="en-US"/>
              </w:rPr>
              <w:t xml:space="preserve"> </w:t>
            </w:r>
            <w:r w:rsidRPr="00426AF2">
              <w:rPr>
                <w:lang w:val="en-US" w:eastAsia="ja-JP"/>
              </w:rPr>
              <w:t>4</w:t>
            </w:r>
            <w:r w:rsidRPr="00426AF2">
              <w:rPr>
                <w:lang w:val="en-US"/>
              </w:rPr>
              <w:t xml:space="preserve"> </w:t>
            </w:r>
            <w:r w:rsidRPr="00426AF2">
              <w:rPr>
                <w:lang w:val="en-US" w:eastAsia="ja-JP"/>
              </w:rPr>
              <w:t xml:space="preserve">February </w:t>
            </w:r>
            <w:r w:rsidRPr="00426AF2">
              <w:rPr>
                <w:lang w:val="en-US"/>
              </w:rPr>
              <w:t>201</w:t>
            </w:r>
            <w:r w:rsidRPr="00426AF2">
              <w:rPr>
                <w:lang w:val="en-US" w:eastAsia="ja-JP"/>
              </w:rPr>
              <w:t>5</w:t>
            </w:r>
          </w:p>
        </w:tc>
        <w:tc>
          <w:tcPr>
            <w:tcW w:w="1559" w:type="dxa"/>
          </w:tcPr>
          <w:p w:rsidR="00F51A6B" w:rsidRPr="00426AF2" w:rsidRDefault="00F51A6B" w:rsidP="00E70469">
            <w:pPr>
              <w:pStyle w:val="Tabletext"/>
              <w:rPr>
                <w:lang w:val="en-US" w:eastAsia="ja-JP"/>
              </w:rPr>
            </w:pPr>
            <w:r w:rsidRPr="00426AF2">
              <w:rPr>
                <w:lang w:val="en-US" w:eastAsia="ja-JP"/>
              </w:rPr>
              <w:t>Auckland</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E</w:t>
            </w:r>
            <w:r w:rsidRPr="00190345">
              <w:rPr>
                <w:lang w:val="en-US"/>
              </w:rPr>
              <w:t>xtraordinary meeting of Working Party 5B</w:t>
            </w:r>
          </w:p>
        </w:tc>
        <w:tc>
          <w:tcPr>
            <w:tcW w:w="3544" w:type="dxa"/>
          </w:tcPr>
          <w:p w:rsidR="00F51A6B" w:rsidRPr="00426AF2" w:rsidRDefault="00F51A6B" w:rsidP="00E70469">
            <w:pPr>
              <w:pStyle w:val="Tabletext"/>
              <w:rPr>
                <w:lang w:val="en-US" w:eastAsia="ja-JP"/>
              </w:rPr>
            </w:pPr>
            <w:r w:rsidRPr="00426AF2">
              <w:rPr>
                <w:lang w:val="en-US" w:eastAsia="ja-JP"/>
              </w:rPr>
              <w:t>11-15 May 2015</w:t>
            </w:r>
          </w:p>
        </w:tc>
        <w:tc>
          <w:tcPr>
            <w:tcW w:w="1559" w:type="dxa"/>
          </w:tcPr>
          <w:p w:rsidR="00F51A6B" w:rsidRPr="00426AF2" w:rsidRDefault="00F51A6B" w:rsidP="00E70469">
            <w:pPr>
              <w:pStyle w:val="Tabletext"/>
              <w:rPr>
                <w:lang w:val="en-US" w:eastAsia="ja-JP"/>
              </w:rPr>
            </w:pPr>
            <w:r w:rsidRPr="00426AF2">
              <w:rPr>
                <w:lang w:val="en-US" w:eastAsia="ja-JP"/>
              </w:rPr>
              <w:t>Geneva</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22nd Working Party 5D</w:t>
            </w:r>
          </w:p>
        </w:tc>
        <w:tc>
          <w:tcPr>
            <w:tcW w:w="3544" w:type="dxa"/>
          </w:tcPr>
          <w:p w:rsidR="00F51A6B" w:rsidRPr="00426AF2" w:rsidRDefault="00F51A6B" w:rsidP="00E70469">
            <w:pPr>
              <w:pStyle w:val="Tabletext"/>
              <w:rPr>
                <w:lang w:val="en-US" w:eastAsia="ja-JP"/>
              </w:rPr>
            </w:pPr>
            <w:r w:rsidRPr="00426AF2">
              <w:rPr>
                <w:lang w:val="en-US" w:eastAsia="ja-JP"/>
              </w:rPr>
              <w:t>10</w:t>
            </w:r>
            <w:r w:rsidRPr="00426AF2">
              <w:rPr>
                <w:lang w:val="en-US"/>
              </w:rPr>
              <w:t>-1</w:t>
            </w:r>
            <w:r w:rsidRPr="00426AF2">
              <w:rPr>
                <w:lang w:val="en-US" w:eastAsia="ja-JP"/>
              </w:rPr>
              <w:t>8</w:t>
            </w:r>
            <w:r w:rsidRPr="00426AF2">
              <w:rPr>
                <w:lang w:val="en-US"/>
              </w:rPr>
              <w:t xml:space="preserve"> </w:t>
            </w:r>
            <w:r w:rsidRPr="00426AF2">
              <w:rPr>
                <w:lang w:val="en-US" w:eastAsia="ja-JP"/>
              </w:rPr>
              <w:t>June</w:t>
            </w:r>
            <w:r w:rsidRPr="00426AF2">
              <w:rPr>
                <w:lang w:val="en-US"/>
              </w:rPr>
              <w:t xml:space="preserve"> 201</w:t>
            </w:r>
            <w:r w:rsidRPr="00426AF2">
              <w:rPr>
                <w:lang w:val="en-US" w:eastAsia="ja-JP"/>
              </w:rPr>
              <w:t>5</w:t>
            </w:r>
          </w:p>
        </w:tc>
        <w:tc>
          <w:tcPr>
            <w:tcW w:w="1559" w:type="dxa"/>
          </w:tcPr>
          <w:p w:rsidR="00F51A6B" w:rsidRPr="00426AF2" w:rsidRDefault="00F51A6B" w:rsidP="00E70469">
            <w:pPr>
              <w:pStyle w:val="Tabletext"/>
              <w:rPr>
                <w:lang w:val="en-US" w:eastAsia="ja-JP"/>
              </w:rPr>
            </w:pPr>
            <w:r w:rsidRPr="00426AF2">
              <w:rPr>
                <w:lang w:val="en-US" w:eastAsia="ja-JP"/>
              </w:rPr>
              <w:t>San Diego</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15th Working Parties block 5A, 5B and 5C</w:t>
            </w:r>
          </w:p>
        </w:tc>
        <w:tc>
          <w:tcPr>
            <w:tcW w:w="3544" w:type="dxa"/>
          </w:tcPr>
          <w:p w:rsidR="00F51A6B" w:rsidRPr="00426AF2" w:rsidRDefault="00F51A6B" w:rsidP="00E70469">
            <w:pPr>
              <w:pStyle w:val="Tabletext"/>
              <w:rPr>
                <w:lang w:val="en-US" w:eastAsia="ja-JP"/>
              </w:rPr>
            </w:pPr>
            <w:r w:rsidRPr="00426AF2">
              <w:rPr>
                <w:lang w:val="en-US" w:eastAsia="ja-JP"/>
              </w:rPr>
              <w:t>6</w:t>
            </w:r>
            <w:r w:rsidRPr="00426AF2">
              <w:rPr>
                <w:lang w:val="en-US"/>
              </w:rPr>
              <w:t>-1</w:t>
            </w:r>
            <w:r w:rsidRPr="00426AF2">
              <w:rPr>
                <w:lang w:val="en-US" w:eastAsia="ja-JP"/>
              </w:rPr>
              <w:t>7 July</w:t>
            </w:r>
            <w:r w:rsidRPr="00426AF2">
              <w:rPr>
                <w:lang w:val="en-US"/>
              </w:rPr>
              <w:t xml:space="preserve"> 201</w:t>
            </w:r>
            <w:r w:rsidRPr="00426AF2">
              <w:rPr>
                <w:lang w:val="en-US" w:eastAsia="ja-JP"/>
              </w:rPr>
              <w:t>5</w:t>
            </w:r>
          </w:p>
        </w:tc>
        <w:tc>
          <w:tcPr>
            <w:tcW w:w="1559" w:type="dxa"/>
          </w:tcPr>
          <w:p w:rsidR="00F51A6B" w:rsidRPr="00426AF2" w:rsidRDefault="00F51A6B" w:rsidP="00E70469">
            <w:pPr>
              <w:pStyle w:val="Tabletext"/>
              <w:rPr>
                <w:lang w:val="en-US" w:eastAsia="ja-JP"/>
              </w:rPr>
            </w:pPr>
            <w:r w:rsidRPr="00426AF2">
              <w:rPr>
                <w:lang w:val="en-US" w:eastAsia="ja-JP"/>
              </w:rPr>
              <w:t>Bucharest</w:t>
            </w:r>
          </w:p>
        </w:tc>
      </w:tr>
      <w:tr w:rsidR="00F51A6B" w:rsidRPr="00426AF2" w:rsidTr="00E70469">
        <w:trPr>
          <w:jc w:val="center"/>
        </w:trPr>
        <w:tc>
          <w:tcPr>
            <w:tcW w:w="4111" w:type="dxa"/>
          </w:tcPr>
          <w:p w:rsidR="00F51A6B" w:rsidRPr="00190345" w:rsidRDefault="00F51A6B" w:rsidP="00E70469">
            <w:pPr>
              <w:pStyle w:val="Tabletext"/>
              <w:rPr>
                <w:lang w:val="en-US" w:eastAsia="ja-JP"/>
              </w:rPr>
            </w:pPr>
            <w:r w:rsidRPr="00190345">
              <w:rPr>
                <w:lang w:val="en-US" w:eastAsia="ja-JP"/>
              </w:rPr>
              <w:t>10th Study Group 5</w:t>
            </w:r>
          </w:p>
        </w:tc>
        <w:tc>
          <w:tcPr>
            <w:tcW w:w="3544" w:type="dxa"/>
          </w:tcPr>
          <w:p w:rsidR="00F51A6B" w:rsidRPr="00426AF2" w:rsidRDefault="00F51A6B" w:rsidP="00E70469">
            <w:pPr>
              <w:pStyle w:val="Tabletext"/>
              <w:rPr>
                <w:lang w:val="en-US" w:eastAsia="ja-JP"/>
              </w:rPr>
            </w:pPr>
            <w:r w:rsidRPr="00426AF2">
              <w:rPr>
                <w:lang w:val="en-US" w:eastAsia="ja-JP"/>
              </w:rPr>
              <w:t>20-21 July 2015</w:t>
            </w:r>
          </w:p>
        </w:tc>
        <w:tc>
          <w:tcPr>
            <w:tcW w:w="1559" w:type="dxa"/>
          </w:tcPr>
          <w:p w:rsidR="00F51A6B" w:rsidRPr="00426AF2" w:rsidRDefault="00F51A6B" w:rsidP="00E70469">
            <w:pPr>
              <w:pStyle w:val="Tabletext"/>
              <w:rPr>
                <w:lang w:val="en-US" w:eastAsia="ja-JP"/>
              </w:rPr>
            </w:pPr>
            <w:r w:rsidRPr="00426AF2">
              <w:rPr>
                <w:lang w:val="en-US" w:eastAsia="ja-JP"/>
              </w:rPr>
              <w:t>Geneva</w:t>
            </w:r>
          </w:p>
        </w:tc>
      </w:tr>
    </w:tbl>
    <w:p w:rsidR="00190345" w:rsidRDefault="00190345" w:rsidP="00190345">
      <w:pPr>
        <w:rPr>
          <w:lang w:val="en-US"/>
        </w:rPr>
      </w:pPr>
    </w:p>
    <w:p w:rsidR="00190345" w:rsidRDefault="00190345" w:rsidP="00190345">
      <w:pPr>
        <w:rPr>
          <w:lang w:val="en-US"/>
        </w:rPr>
      </w:pPr>
    </w:p>
    <w:p w:rsidR="00F51A6B" w:rsidRPr="00426AF2" w:rsidRDefault="00F51A6B" w:rsidP="001979AD">
      <w:pPr>
        <w:pStyle w:val="AnnexNo"/>
        <w:rPr>
          <w:lang w:val="en-US"/>
        </w:rPr>
      </w:pPr>
      <w:r w:rsidRPr="00426AF2">
        <w:rPr>
          <w:lang w:val="en-US"/>
        </w:rPr>
        <w:lastRenderedPageBreak/>
        <w:t>Attachment 2</w:t>
      </w:r>
    </w:p>
    <w:p w:rsidR="00F51A6B" w:rsidRPr="00426AF2" w:rsidRDefault="00F51A6B" w:rsidP="00190345">
      <w:pPr>
        <w:pStyle w:val="Annextitle"/>
        <w:rPr>
          <w:lang w:val="en-US" w:eastAsia="ja-JP"/>
        </w:rPr>
      </w:pPr>
      <w:r w:rsidRPr="00426AF2">
        <w:rPr>
          <w:lang w:val="en-US"/>
        </w:rPr>
        <w:t xml:space="preserve">Summary of Study Group </w:t>
      </w:r>
      <w:r w:rsidRPr="00426AF2">
        <w:rPr>
          <w:lang w:val="en-US" w:eastAsia="ja-JP"/>
        </w:rPr>
        <w:t>5 activities</w:t>
      </w:r>
    </w:p>
    <w:p w:rsidR="00F51A6B" w:rsidRPr="00426AF2" w:rsidRDefault="00F51A6B" w:rsidP="00F51A6B">
      <w:pPr>
        <w:pStyle w:val="TableNo"/>
        <w:rPr>
          <w:lang w:val="en-US" w:eastAsia="ja-JP"/>
        </w:rPr>
      </w:pPr>
      <w:r w:rsidRPr="00426AF2">
        <w:rPr>
          <w:lang w:val="en-US"/>
        </w:rPr>
        <w:t xml:space="preserve">Table </w:t>
      </w:r>
      <w:r w:rsidRPr="00426AF2">
        <w:rPr>
          <w:lang w:val="en-US" w:eastAsia="ja-JP"/>
        </w:rPr>
        <w:t>A2-1</w:t>
      </w:r>
    </w:p>
    <w:p w:rsidR="00F51A6B" w:rsidRPr="00426AF2" w:rsidRDefault="00F51A6B" w:rsidP="00F51A6B">
      <w:pPr>
        <w:pStyle w:val="Tabletitle"/>
        <w:rPr>
          <w:lang w:val="en-US" w:eastAsia="ja-JP"/>
        </w:rPr>
      </w:pPr>
      <w:r w:rsidRPr="00426AF2">
        <w:rPr>
          <w:lang w:val="en-US"/>
        </w:rPr>
        <w:t>New and revised Recommendations</w:t>
      </w:r>
      <w:r w:rsidRPr="00426AF2">
        <w:rPr>
          <w:lang w:val="en-US" w:eastAsia="ja-JP"/>
        </w:rPr>
        <w:t xml:space="preserve"> (already approved)</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3078"/>
        <w:gridCol w:w="5653"/>
      </w:tblGrid>
      <w:tr w:rsidR="00F51A6B" w:rsidRPr="00426AF2" w:rsidTr="00E70469">
        <w:trPr>
          <w:jc w:val="center"/>
        </w:trPr>
        <w:tc>
          <w:tcPr>
            <w:tcW w:w="1158" w:type="dxa"/>
          </w:tcPr>
          <w:p w:rsidR="00F51A6B" w:rsidRPr="00426AF2" w:rsidRDefault="00F51A6B" w:rsidP="00E70469">
            <w:pPr>
              <w:pStyle w:val="Tablehead"/>
              <w:rPr>
                <w:lang w:val="en-US"/>
              </w:rPr>
            </w:pPr>
            <w:r w:rsidRPr="00426AF2">
              <w:rPr>
                <w:lang w:val="en-US"/>
              </w:rPr>
              <w:t xml:space="preserve">WP </w:t>
            </w:r>
          </w:p>
        </w:tc>
        <w:tc>
          <w:tcPr>
            <w:tcW w:w="3078" w:type="dxa"/>
          </w:tcPr>
          <w:p w:rsidR="00F51A6B" w:rsidRPr="00426AF2" w:rsidRDefault="00F51A6B" w:rsidP="00E70469">
            <w:pPr>
              <w:pStyle w:val="Tablehead"/>
              <w:rPr>
                <w:lang w:val="en-US" w:eastAsia="ja-JP"/>
              </w:rPr>
            </w:pPr>
            <w:r w:rsidRPr="00426AF2">
              <w:rPr>
                <w:lang w:val="en-US"/>
              </w:rPr>
              <w:t xml:space="preserve">New </w:t>
            </w:r>
            <w:r w:rsidRPr="00426AF2">
              <w:rPr>
                <w:lang w:val="en-US" w:eastAsia="ja-JP"/>
              </w:rPr>
              <w:t>(</w:t>
            </w:r>
            <w:r w:rsidRPr="00426AF2">
              <w:rPr>
                <w:lang w:val="en-US"/>
              </w:rPr>
              <w:t>Rec. ITU</w:t>
            </w:r>
            <w:r w:rsidRPr="00426AF2">
              <w:rPr>
                <w:lang w:val="en-US"/>
              </w:rPr>
              <w:noBreakHyphen/>
              <w:t>R</w:t>
            </w:r>
            <w:r w:rsidRPr="00426AF2">
              <w:rPr>
                <w:lang w:val="en-US" w:eastAsia="ja-JP"/>
              </w:rPr>
              <w:t>)</w:t>
            </w:r>
          </w:p>
        </w:tc>
        <w:tc>
          <w:tcPr>
            <w:tcW w:w="5653" w:type="dxa"/>
          </w:tcPr>
          <w:p w:rsidR="00F51A6B" w:rsidRPr="00426AF2" w:rsidRDefault="00F51A6B" w:rsidP="00E70469">
            <w:pPr>
              <w:pStyle w:val="Tablehead"/>
              <w:rPr>
                <w:lang w:val="en-US"/>
              </w:rPr>
            </w:pPr>
            <w:r w:rsidRPr="00426AF2">
              <w:rPr>
                <w:lang w:val="en-US" w:eastAsia="ja-JP"/>
              </w:rPr>
              <w:t>R</w:t>
            </w:r>
            <w:r w:rsidRPr="00426AF2">
              <w:rPr>
                <w:lang w:val="en-US"/>
              </w:rPr>
              <w:t>evised</w:t>
            </w:r>
            <w:r w:rsidRPr="00426AF2">
              <w:rPr>
                <w:lang w:val="en-US" w:eastAsia="ja-JP"/>
              </w:rPr>
              <w:t xml:space="preserve"> (</w:t>
            </w:r>
            <w:r w:rsidRPr="00426AF2">
              <w:rPr>
                <w:lang w:val="en-US"/>
              </w:rPr>
              <w:t>Rec. ITU</w:t>
            </w:r>
            <w:r w:rsidRPr="00426AF2">
              <w:rPr>
                <w:lang w:val="en-US"/>
              </w:rPr>
              <w:noBreakHyphen/>
              <w:t>R</w:t>
            </w:r>
            <w:r w:rsidRPr="00426AF2">
              <w:rPr>
                <w:lang w:val="en-US" w:eastAsia="ja-JP"/>
              </w:rPr>
              <w:t>)</w:t>
            </w:r>
          </w:p>
        </w:tc>
      </w:tr>
      <w:tr w:rsidR="00F51A6B" w:rsidRPr="00426AF2" w:rsidTr="00E70469">
        <w:trPr>
          <w:jc w:val="center"/>
        </w:trPr>
        <w:tc>
          <w:tcPr>
            <w:tcW w:w="1158" w:type="dxa"/>
          </w:tcPr>
          <w:p w:rsidR="00F51A6B" w:rsidRPr="00426AF2" w:rsidRDefault="00F51A6B" w:rsidP="00E70469">
            <w:pPr>
              <w:pStyle w:val="Tabletext"/>
              <w:jc w:val="center"/>
              <w:rPr>
                <w:lang w:val="en-US"/>
              </w:rPr>
            </w:pPr>
            <w:r w:rsidRPr="00426AF2">
              <w:rPr>
                <w:lang w:val="en-US"/>
              </w:rPr>
              <w:t>WP 5A</w:t>
            </w:r>
          </w:p>
        </w:tc>
        <w:tc>
          <w:tcPr>
            <w:tcW w:w="3078" w:type="dxa"/>
          </w:tcPr>
          <w:p w:rsidR="00F51A6B" w:rsidRPr="00426AF2" w:rsidRDefault="00F51A6B" w:rsidP="00E70469">
            <w:pPr>
              <w:pStyle w:val="Tabletext"/>
              <w:rPr>
                <w:szCs w:val="22"/>
                <w:lang w:val="en-US" w:eastAsia="ja-JP"/>
              </w:rPr>
            </w:pPr>
            <w:r w:rsidRPr="00426AF2">
              <w:rPr>
                <w:szCs w:val="22"/>
                <w:lang w:val="en-US" w:eastAsia="ja-JP"/>
              </w:rPr>
              <w:t>M.2034-0, M.2057-0, M.2068-0, M.2084-0</w:t>
            </w:r>
          </w:p>
        </w:tc>
        <w:tc>
          <w:tcPr>
            <w:tcW w:w="5653" w:type="dxa"/>
          </w:tcPr>
          <w:p w:rsidR="00F51A6B" w:rsidRPr="00426AF2" w:rsidRDefault="00E70469" w:rsidP="00E70469">
            <w:pPr>
              <w:pStyle w:val="Tabletext"/>
              <w:rPr>
                <w:szCs w:val="22"/>
                <w:lang w:val="en-US" w:eastAsia="ja-JP"/>
              </w:rPr>
            </w:pPr>
            <w:r w:rsidRPr="00426AF2">
              <w:rPr>
                <w:szCs w:val="22"/>
                <w:lang w:val="en-US" w:eastAsia="ja-JP"/>
              </w:rPr>
              <w:t>F.1763-1</w:t>
            </w:r>
          </w:p>
          <w:p w:rsidR="00F51A6B" w:rsidRPr="00426AF2" w:rsidRDefault="00F51A6B" w:rsidP="00E70469">
            <w:pPr>
              <w:pStyle w:val="Tabletext"/>
              <w:rPr>
                <w:szCs w:val="22"/>
                <w:lang w:val="en-US" w:eastAsia="ja-JP"/>
              </w:rPr>
            </w:pPr>
            <w:r w:rsidRPr="00426AF2">
              <w:rPr>
                <w:szCs w:val="22"/>
                <w:lang w:val="en-US" w:eastAsia="ja-JP"/>
              </w:rPr>
              <w:t>M.1076-1, M.1450-5, M.1544-1, M.1801-2, M.1824-1, M.2003-1, M.2009-1, M.2015-1</w:t>
            </w:r>
          </w:p>
        </w:tc>
      </w:tr>
      <w:tr w:rsidR="00F51A6B" w:rsidRPr="00426AF2" w:rsidTr="00E70469">
        <w:trPr>
          <w:jc w:val="center"/>
        </w:trPr>
        <w:tc>
          <w:tcPr>
            <w:tcW w:w="1158" w:type="dxa"/>
          </w:tcPr>
          <w:p w:rsidR="00F51A6B" w:rsidRPr="00426AF2" w:rsidRDefault="00F51A6B" w:rsidP="00E70469">
            <w:pPr>
              <w:pStyle w:val="Tabletext"/>
              <w:jc w:val="center"/>
              <w:rPr>
                <w:lang w:val="en-US"/>
              </w:rPr>
            </w:pPr>
            <w:r w:rsidRPr="00426AF2">
              <w:rPr>
                <w:lang w:val="en-US"/>
              </w:rPr>
              <w:t>WP 5B</w:t>
            </w:r>
          </w:p>
        </w:tc>
        <w:tc>
          <w:tcPr>
            <w:tcW w:w="3078" w:type="dxa"/>
          </w:tcPr>
          <w:p w:rsidR="00F51A6B" w:rsidRPr="00426AF2" w:rsidRDefault="00F51A6B" w:rsidP="00E70469">
            <w:pPr>
              <w:pStyle w:val="Tabletext"/>
              <w:rPr>
                <w:lang w:val="en-US" w:eastAsia="ja-JP"/>
              </w:rPr>
            </w:pPr>
            <w:r w:rsidRPr="00426AF2">
              <w:rPr>
                <w:lang w:val="en-US" w:eastAsia="ja-JP"/>
              </w:rPr>
              <w:t>M.2058-0, M.2059-0, M.2067-0, M.2069-0, M.2085</w:t>
            </w:r>
          </w:p>
        </w:tc>
        <w:tc>
          <w:tcPr>
            <w:tcW w:w="5653" w:type="dxa"/>
          </w:tcPr>
          <w:p w:rsidR="00F51A6B" w:rsidRPr="00426AF2" w:rsidRDefault="00F51A6B" w:rsidP="00E70469">
            <w:pPr>
              <w:pStyle w:val="Tabletext"/>
              <w:rPr>
                <w:lang w:val="en-US" w:eastAsia="ja-JP"/>
              </w:rPr>
            </w:pPr>
            <w:r w:rsidRPr="00426AF2">
              <w:rPr>
                <w:szCs w:val="22"/>
                <w:lang w:val="en-US" w:eastAsia="ja-JP"/>
              </w:rPr>
              <w:t xml:space="preserve">M.493-14, M.585-7, </w:t>
            </w:r>
            <w:r w:rsidRPr="00426AF2">
              <w:rPr>
                <w:szCs w:val="22"/>
                <w:lang w:val="en-US"/>
              </w:rPr>
              <w:t>M.</w:t>
            </w:r>
            <w:r w:rsidRPr="00426AF2">
              <w:rPr>
                <w:szCs w:val="22"/>
                <w:lang w:val="en-US" w:eastAsia="ja-JP"/>
              </w:rPr>
              <w:t xml:space="preserve">629-1, M.690-3, </w:t>
            </w:r>
            <w:r w:rsidRPr="00426AF2">
              <w:rPr>
                <w:szCs w:val="22"/>
                <w:lang w:val="en-US"/>
              </w:rPr>
              <w:t>M.</w:t>
            </w:r>
            <w:r w:rsidRPr="00426AF2">
              <w:rPr>
                <w:szCs w:val="22"/>
                <w:lang w:val="en-US" w:eastAsia="ja-JP"/>
              </w:rPr>
              <w:t>824-4, M.1174-3, M.1176-1, M.1371-5, M.1460-2, M.1463-2, M.1463-3, M.1464-2, M.1465-2, M.1638-1, M.1796-2, M.1827-1, M.1841-1, M.1849-1, M.1874-1, M.2008-1</w:t>
            </w:r>
          </w:p>
        </w:tc>
      </w:tr>
      <w:tr w:rsidR="00F51A6B" w:rsidRPr="00426AF2" w:rsidTr="00E70469">
        <w:trPr>
          <w:jc w:val="center"/>
        </w:trPr>
        <w:tc>
          <w:tcPr>
            <w:tcW w:w="1158" w:type="dxa"/>
          </w:tcPr>
          <w:p w:rsidR="00F51A6B" w:rsidRPr="00426AF2" w:rsidRDefault="00F51A6B" w:rsidP="00E70469">
            <w:pPr>
              <w:pStyle w:val="Tabletext"/>
              <w:jc w:val="center"/>
              <w:rPr>
                <w:lang w:val="en-US"/>
              </w:rPr>
            </w:pPr>
            <w:r w:rsidRPr="00426AF2">
              <w:rPr>
                <w:lang w:val="en-US"/>
              </w:rPr>
              <w:t>WP 5C</w:t>
            </w:r>
          </w:p>
        </w:tc>
        <w:tc>
          <w:tcPr>
            <w:tcW w:w="3078" w:type="dxa"/>
          </w:tcPr>
          <w:p w:rsidR="00F51A6B" w:rsidRPr="00426AF2" w:rsidRDefault="00F51A6B" w:rsidP="00E70469">
            <w:pPr>
              <w:pStyle w:val="Tabletext"/>
              <w:rPr>
                <w:lang w:val="en-US" w:eastAsia="ja-JP"/>
              </w:rPr>
            </w:pPr>
            <w:r w:rsidRPr="00426AF2">
              <w:rPr>
                <w:lang w:val="en-US" w:eastAsia="ja-JP"/>
              </w:rPr>
              <w:t>F.2086</w:t>
            </w:r>
          </w:p>
        </w:tc>
        <w:tc>
          <w:tcPr>
            <w:tcW w:w="5653" w:type="dxa"/>
          </w:tcPr>
          <w:p w:rsidR="00F51A6B" w:rsidRPr="00426AF2" w:rsidRDefault="00F51A6B" w:rsidP="00E70469">
            <w:pPr>
              <w:pStyle w:val="Tabletext"/>
              <w:rPr>
                <w:lang w:val="en-US" w:eastAsia="ja-JP"/>
              </w:rPr>
            </w:pPr>
            <w:r w:rsidRPr="00426AF2">
              <w:rPr>
                <w:lang w:val="en-US" w:eastAsia="ja-JP"/>
              </w:rPr>
              <w:t>F.339-8, F.383-9, F.386-9, F.557-5, F.635-7, F.758-6, F.1099-5, F.1105-3, F.1247-3, F.1247-4, F.1249-3, F.1249-4, F.1336-4, F.1497-2, F.1509-2</w:t>
            </w:r>
            <w:r w:rsidR="00E70469" w:rsidRPr="00426AF2">
              <w:rPr>
                <w:lang w:val="en-US" w:eastAsia="ja-JP"/>
              </w:rPr>
              <w:t>, F.1509-3, F.1777-1, F.1778-1</w:t>
            </w:r>
          </w:p>
          <w:p w:rsidR="00F51A6B" w:rsidRPr="00426AF2" w:rsidRDefault="00F51A6B" w:rsidP="00E70469">
            <w:pPr>
              <w:pStyle w:val="Tabletext"/>
              <w:rPr>
                <w:lang w:val="en-US" w:eastAsia="ja-JP"/>
              </w:rPr>
            </w:pPr>
            <w:r w:rsidRPr="00426AF2">
              <w:rPr>
                <w:lang w:val="en-US" w:eastAsia="ja-JP"/>
              </w:rPr>
              <w:t>SF.674-3</w:t>
            </w:r>
          </w:p>
        </w:tc>
      </w:tr>
      <w:tr w:rsidR="00F51A6B" w:rsidRPr="00426AF2" w:rsidTr="00E70469">
        <w:trPr>
          <w:jc w:val="center"/>
        </w:trPr>
        <w:tc>
          <w:tcPr>
            <w:tcW w:w="1158" w:type="dxa"/>
          </w:tcPr>
          <w:p w:rsidR="00F51A6B" w:rsidRPr="00426AF2" w:rsidRDefault="00F51A6B" w:rsidP="00E70469">
            <w:pPr>
              <w:pStyle w:val="Tabletext"/>
              <w:jc w:val="center"/>
              <w:rPr>
                <w:lang w:val="en-US"/>
              </w:rPr>
            </w:pPr>
            <w:r w:rsidRPr="00426AF2">
              <w:rPr>
                <w:lang w:val="en-US"/>
              </w:rPr>
              <w:t>WP 5D</w:t>
            </w:r>
          </w:p>
        </w:tc>
        <w:tc>
          <w:tcPr>
            <w:tcW w:w="3078" w:type="dxa"/>
          </w:tcPr>
          <w:p w:rsidR="00F51A6B" w:rsidRPr="00426AF2" w:rsidRDefault="00F51A6B" w:rsidP="00E70469">
            <w:pPr>
              <w:pStyle w:val="Tabletext"/>
              <w:rPr>
                <w:lang w:val="en-US" w:eastAsia="ja-JP"/>
              </w:rPr>
            </w:pPr>
            <w:r w:rsidRPr="00426AF2">
              <w:rPr>
                <w:lang w:val="en-US" w:eastAsia="ja-JP"/>
              </w:rPr>
              <w:t>M.2070-0, M.2071-0, M.2083</w:t>
            </w:r>
          </w:p>
        </w:tc>
        <w:tc>
          <w:tcPr>
            <w:tcW w:w="5653" w:type="dxa"/>
          </w:tcPr>
          <w:p w:rsidR="00F51A6B" w:rsidRPr="00426AF2" w:rsidRDefault="00F51A6B" w:rsidP="00E70469">
            <w:pPr>
              <w:pStyle w:val="Tabletext"/>
              <w:rPr>
                <w:lang w:val="en-US" w:eastAsia="ja-JP"/>
              </w:rPr>
            </w:pPr>
            <w:r w:rsidRPr="00426AF2">
              <w:rPr>
                <w:szCs w:val="22"/>
                <w:lang w:val="en-US" w:eastAsia="ja-JP"/>
              </w:rPr>
              <w:t>M.1457-11, M.1457-12</w:t>
            </w:r>
            <w:r w:rsidR="00E70469" w:rsidRPr="00426AF2">
              <w:rPr>
                <w:szCs w:val="22"/>
                <w:lang w:val="en-US" w:eastAsia="ja-JP"/>
              </w:rPr>
              <w:t>, M.1579-2, M.1580-5, M.1581-5, M.1768</w:t>
            </w:r>
            <w:r w:rsidR="00E70469" w:rsidRPr="00426AF2">
              <w:rPr>
                <w:szCs w:val="22"/>
                <w:lang w:val="en-US" w:eastAsia="ja-JP"/>
              </w:rPr>
              <w:noBreakHyphen/>
            </w:r>
            <w:r w:rsidRPr="00426AF2">
              <w:rPr>
                <w:szCs w:val="22"/>
                <w:lang w:val="en-US" w:eastAsia="ja-JP"/>
              </w:rPr>
              <w:t>1, M.2012-1, M.2012-2</w:t>
            </w:r>
          </w:p>
        </w:tc>
      </w:tr>
    </w:tbl>
    <w:p w:rsidR="00F51A6B" w:rsidRPr="00426AF2" w:rsidRDefault="00F51A6B" w:rsidP="00F51A6B">
      <w:pPr>
        <w:pStyle w:val="TableNo"/>
        <w:rPr>
          <w:lang w:val="en-US" w:eastAsia="ja-JP"/>
        </w:rPr>
      </w:pPr>
      <w:r w:rsidRPr="00426AF2">
        <w:rPr>
          <w:lang w:val="en-US"/>
        </w:rPr>
        <w:t xml:space="preserve">Table </w:t>
      </w:r>
      <w:r w:rsidRPr="00426AF2">
        <w:rPr>
          <w:lang w:val="en-US" w:eastAsia="ja-JP"/>
        </w:rPr>
        <w:t>A2-2</w:t>
      </w:r>
    </w:p>
    <w:p w:rsidR="00F51A6B" w:rsidRPr="00426AF2" w:rsidRDefault="00F51A6B" w:rsidP="00F51A6B">
      <w:pPr>
        <w:pStyle w:val="Tabletitle"/>
        <w:rPr>
          <w:lang w:val="en-US" w:eastAsia="ja-JP"/>
        </w:rPr>
      </w:pPr>
      <w:r w:rsidRPr="00426AF2">
        <w:rPr>
          <w:lang w:val="en-US" w:eastAsia="ja-JP"/>
        </w:rPr>
        <w:t>Draft n</w:t>
      </w:r>
      <w:r w:rsidRPr="00426AF2">
        <w:rPr>
          <w:lang w:val="en-US"/>
        </w:rPr>
        <w:t>ew and revised Recommendations</w:t>
      </w:r>
      <w:r w:rsidRPr="00426AF2">
        <w:rPr>
          <w:lang w:val="en-US" w:eastAsia="ja-JP"/>
        </w:rPr>
        <w:t xml:space="preserve"> submitted to the RA-15 for consideration</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4195"/>
        <w:gridCol w:w="4536"/>
      </w:tblGrid>
      <w:tr w:rsidR="00F51A6B" w:rsidRPr="00426AF2" w:rsidTr="00E70469">
        <w:trPr>
          <w:jc w:val="center"/>
        </w:trPr>
        <w:tc>
          <w:tcPr>
            <w:tcW w:w="1158" w:type="dxa"/>
            <w:vAlign w:val="center"/>
          </w:tcPr>
          <w:p w:rsidR="00F51A6B" w:rsidRPr="00426AF2" w:rsidRDefault="00F51A6B" w:rsidP="00E70469">
            <w:pPr>
              <w:pStyle w:val="Tablehead"/>
              <w:rPr>
                <w:lang w:val="en-US"/>
              </w:rPr>
            </w:pPr>
            <w:r w:rsidRPr="00426AF2">
              <w:rPr>
                <w:lang w:val="en-US"/>
              </w:rPr>
              <w:t>WP</w:t>
            </w:r>
          </w:p>
        </w:tc>
        <w:tc>
          <w:tcPr>
            <w:tcW w:w="4195" w:type="dxa"/>
            <w:vAlign w:val="center"/>
          </w:tcPr>
          <w:p w:rsidR="00F51A6B" w:rsidRPr="00426AF2" w:rsidRDefault="00F51A6B" w:rsidP="00E70469">
            <w:pPr>
              <w:pStyle w:val="Tablehead"/>
              <w:rPr>
                <w:lang w:val="en-US" w:eastAsia="ja-JP"/>
              </w:rPr>
            </w:pPr>
            <w:r w:rsidRPr="00426AF2">
              <w:rPr>
                <w:lang w:val="en-US"/>
              </w:rPr>
              <w:t xml:space="preserve">New </w:t>
            </w:r>
            <w:r w:rsidRPr="00426AF2">
              <w:rPr>
                <w:lang w:val="en-US" w:eastAsia="ja-JP"/>
              </w:rPr>
              <w:t xml:space="preserve">(Draft </w:t>
            </w:r>
            <w:r w:rsidRPr="00426AF2">
              <w:rPr>
                <w:lang w:val="en-US"/>
              </w:rPr>
              <w:t>Rec. ITU</w:t>
            </w:r>
            <w:r w:rsidRPr="00426AF2">
              <w:rPr>
                <w:lang w:val="en-US"/>
              </w:rPr>
              <w:noBreakHyphen/>
              <w:t>R</w:t>
            </w:r>
            <w:r w:rsidRPr="00426AF2">
              <w:rPr>
                <w:lang w:val="en-US" w:eastAsia="ja-JP"/>
              </w:rPr>
              <w:t>)</w:t>
            </w:r>
          </w:p>
        </w:tc>
        <w:tc>
          <w:tcPr>
            <w:tcW w:w="4536" w:type="dxa"/>
            <w:vAlign w:val="center"/>
          </w:tcPr>
          <w:p w:rsidR="00F51A6B" w:rsidRPr="00426AF2" w:rsidRDefault="00F51A6B" w:rsidP="00E70469">
            <w:pPr>
              <w:pStyle w:val="Tablehead"/>
              <w:rPr>
                <w:lang w:val="en-US"/>
              </w:rPr>
            </w:pPr>
            <w:r w:rsidRPr="00426AF2">
              <w:rPr>
                <w:lang w:val="en-US" w:eastAsia="ja-JP"/>
              </w:rPr>
              <w:t>R</w:t>
            </w:r>
            <w:r w:rsidRPr="00426AF2">
              <w:rPr>
                <w:lang w:val="en-US"/>
              </w:rPr>
              <w:t>evised</w:t>
            </w:r>
            <w:r w:rsidRPr="00426AF2">
              <w:rPr>
                <w:lang w:val="en-US" w:eastAsia="ja-JP"/>
              </w:rPr>
              <w:t xml:space="preserve"> (Draft revision of </w:t>
            </w:r>
            <w:r w:rsidRPr="00426AF2">
              <w:rPr>
                <w:lang w:val="en-US"/>
              </w:rPr>
              <w:t>Rec. ITU</w:t>
            </w:r>
            <w:r w:rsidRPr="00426AF2">
              <w:rPr>
                <w:lang w:val="en-US"/>
              </w:rPr>
              <w:noBreakHyphen/>
              <w:t>R</w:t>
            </w:r>
            <w:r w:rsidRPr="00426AF2">
              <w:rPr>
                <w:lang w:val="en-US" w:eastAsia="ja-JP"/>
              </w:rPr>
              <w:t>)</w:t>
            </w:r>
          </w:p>
        </w:tc>
      </w:tr>
      <w:tr w:rsidR="00F51A6B" w:rsidRPr="00426AF2" w:rsidTr="00E70469">
        <w:trPr>
          <w:jc w:val="center"/>
        </w:trPr>
        <w:tc>
          <w:tcPr>
            <w:tcW w:w="1158" w:type="dxa"/>
          </w:tcPr>
          <w:p w:rsidR="00F51A6B" w:rsidRPr="00426AF2" w:rsidRDefault="00F51A6B" w:rsidP="00E70469">
            <w:pPr>
              <w:pStyle w:val="Tabletext"/>
              <w:jc w:val="center"/>
              <w:rPr>
                <w:lang w:val="en-US"/>
              </w:rPr>
            </w:pPr>
            <w:r w:rsidRPr="00426AF2">
              <w:rPr>
                <w:lang w:val="en-US"/>
              </w:rPr>
              <w:t>WP 5B</w:t>
            </w:r>
          </w:p>
        </w:tc>
        <w:tc>
          <w:tcPr>
            <w:tcW w:w="4195" w:type="dxa"/>
          </w:tcPr>
          <w:p w:rsidR="00F51A6B" w:rsidRPr="00426AF2" w:rsidRDefault="00F51A6B" w:rsidP="00E70469">
            <w:pPr>
              <w:pStyle w:val="Tabletext"/>
              <w:rPr>
                <w:lang w:val="en-US" w:eastAsia="ja-JP"/>
              </w:rPr>
            </w:pPr>
            <w:r w:rsidRPr="00426AF2">
              <w:rPr>
                <w:lang w:val="en-US" w:eastAsia="ja-JP"/>
              </w:rPr>
              <w:t xml:space="preserve">M.[AMS-CHAR], </w:t>
            </w:r>
            <w:r w:rsidRPr="00426AF2">
              <w:rPr>
                <w:lang w:val="en-US"/>
              </w:rPr>
              <w:t>(Doc.</w:t>
            </w:r>
            <w:r w:rsidR="00E70469" w:rsidRPr="00426AF2">
              <w:rPr>
                <w:lang w:val="en-US"/>
              </w:rPr>
              <w:t xml:space="preserve"> </w:t>
            </w:r>
            <w:r w:rsidR="00E70469" w:rsidRPr="00426AF2">
              <w:rPr>
                <w:lang w:val="en-US"/>
              </w:rPr>
              <w:fldChar w:fldCharType="begin"/>
            </w:r>
            <w:r w:rsidR="00E70469" w:rsidRPr="00426AF2">
              <w:rPr>
                <w:lang w:val="en-US"/>
              </w:rPr>
              <w:instrText xml:space="preserve"> HYPERLINK "http://www.itu.int/md/R12-SG05-RP-1006/en" </w:instrText>
            </w:r>
            <w:r w:rsidR="00E70469" w:rsidRPr="00426AF2">
              <w:rPr>
                <w:lang w:val="en-US"/>
              </w:rPr>
              <w:fldChar w:fldCharType="separate"/>
            </w:r>
            <w:r w:rsidRPr="00426AF2">
              <w:rPr>
                <w:rStyle w:val="Hyperlink"/>
                <w:lang w:val="en-US"/>
                <w:rPrChange w:id="10" w:author="Buonomo, Sergio" w:date="2015-08-26T16:34:00Z">
                  <w:rPr/>
                </w:rPrChange>
              </w:rPr>
              <w:t>5/100</w:t>
            </w:r>
            <w:r w:rsidRPr="00426AF2">
              <w:rPr>
                <w:rStyle w:val="Hyperlink"/>
                <w:lang w:val="en-US" w:eastAsia="ja-JP"/>
              </w:rPr>
              <w:t>6</w:t>
            </w:r>
            <w:r w:rsidR="00E70469" w:rsidRPr="00426AF2">
              <w:rPr>
                <w:lang w:val="en-US"/>
              </w:rPr>
              <w:fldChar w:fldCharType="end"/>
            </w:r>
            <w:r w:rsidRPr="00426AF2">
              <w:rPr>
                <w:lang w:val="en-US"/>
              </w:rPr>
              <w:t>)</w:t>
            </w:r>
          </w:p>
          <w:p w:rsidR="00F51A6B" w:rsidRPr="00426AF2" w:rsidRDefault="00F51A6B" w:rsidP="00E70469">
            <w:pPr>
              <w:pStyle w:val="Tabletext"/>
              <w:rPr>
                <w:lang w:val="en-US"/>
              </w:rPr>
            </w:pPr>
            <w:r w:rsidRPr="00426AF2">
              <w:rPr>
                <w:lang w:val="en-US" w:eastAsia="ja-JP"/>
              </w:rPr>
              <w:t xml:space="preserve">M.[VDES], </w:t>
            </w:r>
            <w:r w:rsidRPr="00426AF2">
              <w:rPr>
                <w:lang w:val="en-US"/>
              </w:rPr>
              <w:t>(Doc.</w:t>
            </w:r>
            <w:r w:rsidR="00E70469" w:rsidRPr="00426AF2">
              <w:rPr>
                <w:lang w:val="en-US"/>
              </w:rPr>
              <w:t xml:space="preserve"> </w:t>
            </w:r>
            <w:hyperlink r:id="rId40" w:history="1">
              <w:r w:rsidRPr="00426AF2">
                <w:rPr>
                  <w:rStyle w:val="Hyperlink"/>
                  <w:lang w:val="en-US"/>
                </w:rPr>
                <w:t>5/100</w:t>
              </w:r>
              <w:r w:rsidRPr="00426AF2">
                <w:rPr>
                  <w:rStyle w:val="Hyperlink"/>
                  <w:lang w:val="en-US" w:eastAsia="ja-JP"/>
                </w:rPr>
                <w:t>7</w:t>
              </w:r>
            </w:hyperlink>
            <w:r w:rsidRPr="00426AF2">
              <w:rPr>
                <w:lang w:val="en-US"/>
              </w:rPr>
              <w:t>)</w:t>
            </w:r>
          </w:p>
        </w:tc>
        <w:tc>
          <w:tcPr>
            <w:tcW w:w="4536" w:type="dxa"/>
          </w:tcPr>
          <w:p w:rsidR="00F51A6B" w:rsidRPr="00426AF2" w:rsidRDefault="00F51A6B" w:rsidP="001979AD">
            <w:pPr>
              <w:pStyle w:val="Tabletext"/>
              <w:rPr>
                <w:lang w:val="en-US" w:eastAsia="ja-JP"/>
              </w:rPr>
            </w:pPr>
            <w:r w:rsidRPr="00426AF2">
              <w:rPr>
                <w:szCs w:val="22"/>
                <w:lang w:val="en-US" w:eastAsia="ja-JP"/>
              </w:rPr>
              <w:t xml:space="preserve">M.541-9, </w:t>
            </w:r>
            <w:r w:rsidRPr="00426AF2">
              <w:rPr>
                <w:lang w:val="en-US"/>
              </w:rPr>
              <w:t>(Doc.</w:t>
            </w:r>
            <w:r w:rsidR="00E70469" w:rsidRPr="00426AF2">
              <w:rPr>
                <w:lang w:val="en-US"/>
              </w:rPr>
              <w:t xml:space="preserve"> </w:t>
            </w:r>
            <w:hyperlink r:id="rId41" w:history="1">
              <w:r w:rsidRPr="00426AF2">
                <w:rPr>
                  <w:rStyle w:val="Hyperlink"/>
                  <w:lang w:val="en-US"/>
                </w:rPr>
                <w:t>5/100</w:t>
              </w:r>
              <w:r w:rsidRPr="00426AF2">
                <w:rPr>
                  <w:rStyle w:val="Hyperlink"/>
                  <w:lang w:val="en-US" w:eastAsia="ja-JP"/>
                </w:rPr>
                <w:t>5</w:t>
              </w:r>
            </w:hyperlink>
            <w:r w:rsidRPr="00426AF2">
              <w:rPr>
                <w:lang w:val="en-US"/>
              </w:rPr>
              <w:t>)</w:t>
            </w:r>
            <w:r w:rsidRPr="00426AF2">
              <w:rPr>
                <w:rStyle w:val="FootnoteReference"/>
                <w:lang w:val="en-US"/>
              </w:rPr>
              <w:t>(*)</w:t>
            </w:r>
          </w:p>
        </w:tc>
      </w:tr>
      <w:tr w:rsidR="00F51A6B" w:rsidRPr="00426AF2" w:rsidTr="00E70469">
        <w:trPr>
          <w:jc w:val="center"/>
        </w:trPr>
        <w:tc>
          <w:tcPr>
            <w:tcW w:w="1158" w:type="dxa"/>
            <w:tcBorders>
              <w:bottom w:val="single" w:sz="4" w:space="0" w:color="auto"/>
            </w:tcBorders>
          </w:tcPr>
          <w:p w:rsidR="00F51A6B" w:rsidRPr="00426AF2" w:rsidRDefault="00F51A6B" w:rsidP="00E70469">
            <w:pPr>
              <w:pStyle w:val="Tabletext"/>
              <w:jc w:val="center"/>
              <w:rPr>
                <w:lang w:val="en-US"/>
              </w:rPr>
            </w:pPr>
            <w:r w:rsidRPr="00426AF2">
              <w:rPr>
                <w:lang w:val="en-US"/>
              </w:rPr>
              <w:t>WP 5D</w:t>
            </w:r>
          </w:p>
        </w:tc>
        <w:tc>
          <w:tcPr>
            <w:tcW w:w="4195" w:type="dxa"/>
            <w:tcBorders>
              <w:bottom w:val="single" w:sz="4" w:space="0" w:color="auto"/>
            </w:tcBorders>
          </w:tcPr>
          <w:p w:rsidR="00F51A6B" w:rsidRPr="00426AF2" w:rsidRDefault="00F51A6B" w:rsidP="00E70469">
            <w:pPr>
              <w:pStyle w:val="Tabletext"/>
              <w:rPr>
                <w:lang w:val="en-US"/>
              </w:rPr>
            </w:pPr>
            <w:r w:rsidRPr="00426AF2">
              <w:rPr>
                <w:lang w:val="en-US"/>
              </w:rPr>
              <w:t>M.[</w:t>
            </w:r>
            <w:r w:rsidRPr="00426AF2">
              <w:rPr>
                <w:lang w:val="en-US" w:eastAsia="ja-JP"/>
              </w:rPr>
              <w:t>BSMS700</w:t>
            </w:r>
            <w:r w:rsidRPr="00426AF2">
              <w:rPr>
                <w:lang w:val="en-US"/>
              </w:rPr>
              <w:t>]</w:t>
            </w:r>
            <w:r w:rsidRPr="00426AF2">
              <w:rPr>
                <w:lang w:val="en-US" w:eastAsia="ja-JP"/>
              </w:rPr>
              <w:t>,</w:t>
            </w:r>
            <w:r w:rsidRPr="00426AF2">
              <w:rPr>
                <w:lang w:val="en-US"/>
              </w:rPr>
              <w:t xml:space="preserve"> (Doc.</w:t>
            </w:r>
            <w:r w:rsidR="00E70469" w:rsidRPr="00426AF2">
              <w:rPr>
                <w:lang w:val="en-US"/>
              </w:rPr>
              <w:t xml:space="preserve"> </w:t>
            </w:r>
            <w:hyperlink r:id="rId42" w:history="1">
              <w:r w:rsidRPr="00426AF2">
                <w:rPr>
                  <w:rStyle w:val="Hyperlink"/>
                  <w:lang w:val="en-US"/>
                </w:rPr>
                <w:t>5/100</w:t>
              </w:r>
              <w:r w:rsidRPr="00426AF2">
                <w:rPr>
                  <w:rStyle w:val="Hyperlink"/>
                  <w:lang w:val="en-US" w:eastAsia="ja-JP"/>
                </w:rPr>
                <w:t>9</w:t>
              </w:r>
            </w:hyperlink>
            <w:r w:rsidRPr="00426AF2">
              <w:rPr>
                <w:lang w:val="en-US"/>
              </w:rPr>
              <w:t>)</w:t>
            </w:r>
          </w:p>
        </w:tc>
        <w:tc>
          <w:tcPr>
            <w:tcW w:w="4536" w:type="dxa"/>
            <w:tcBorders>
              <w:bottom w:val="single" w:sz="4" w:space="0" w:color="auto"/>
            </w:tcBorders>
          </w:tcPr>
          <w:p w:rsidR="00F51A6B" w:rsidRPr="00426AF2" w:rsidRDefault="00F51A6B" w:rsidP="00112917">
            <w:pPr>
              <w:pStyle w:val="Tabletext"/>
              <w:rPr>
                <w:lang w:val="en-US" w:eastAsia="ja-JP"/>
              </w:rPr>
            </w:pPr>
            <w:r w:rsidRPr="00426AF2">
              <w:rPr>
                <w:lang w:val="en-US"/>
              </w:rPr>
              <w:t>M.1036-</w:t>
            </w:r>
            <w:r w:rsidRPr="00426AF2">
              <w:rPr>
                <w:lang w:val="en-US" w:eastAsia="ja-JP"/>
              </w:rPr>
              <w:t>4</w:t>
            </w:r>
            <w:r w:rsidR="00112917" w:rsidRPr="00426AF2">
              <w:rPr>
                <w:lang w:val="en-US" w:eastAsia="ja-JP"/>
              </w:rPr>
              <w:t xml:space="preserve"> </w:t>
            </w:r>
            <w:r w:rsidRPr="00426AF2">
              <w:rPr>
                <w:lang w:val="en-US"/>
              </w:rPr>
              <w:t>(Doc.</w:t>
            </w:r>
            <w:r w:rsidR="00E70469" w:rsidRPr="00426AF2">
              <w:rPr>
                <w:lang w:val="en-US"/>
              </w:rPr>
              <w:t xml:space="preserve"> </w:t>
            </w:r>
            <w:hyperlink r:id="rId43" w:history="1">
              <w:r w:rsidRPr="00426AF2">
                <w:rPr>
                  <w:rStyle w:val="Hyperlink"/>
                  <w:lang w:val="en-US"/>
                </w:rPr>
                <w:t>5/100</w:t>
              </w:r>
              <w:r w:rsidRPr="00426AF2">
                <w:rPr>
                  <w:rStyle w:val="Hyperlink"/>
                  <w:lang w:val="en-US" w:eastAsia="ja-JP"/>
                </w:rPr>
                <w:t>8</w:t>
              </w:r>
            </w:hyperlink>
            <w:r w:rsidRPr="00426AF2">
              <w:rPr>
                <w:lang w:val="en-US"/>
              </w:rPr>
              <w:t>)</w:t>
            </w:r>
          </w:p>
        </w:tc>
      </w:tr>
      <w:tr w:rsidR="00F51A6B" w:rsidRPr="00426AF2" w:rsidTr="00E70469">
        <w:trPr>
          <w:jc w:val="center"/>
        </w:trPr>
        <w:tc>
          <w:tcPr>
            <w:tcW w:w="9889" w:type="dxa"/>
            <w:gridSpan w:val="3"/>
            <w:tcBorders>
              <w:top w:val="single" w:sz="4" w:space="0" w:color="auto"/>
              <w:left w:val="nil"/>
              <w:bottom w:val="nil"/>
              <w:right w:val="nil"/>
            </w:tcBorders>
          </w:tcPr>
          <w:p w:rsidR="00F51A6B" w:rsidRPr="00426AF2" w:rsidRDefault="00F51A6B" w:rsidP="001979AD">
            <w:pPr>
              <w:pStyle w:val="Tablelegend"/>
              <w:rPr>
                <w:lang w:val="en-US"/>
              </w:rPr>
            </w:pPr>
            <w:r w:rsidRPr="00426AF2">
              <w:rPr>
                <w:rStyle w:val="FootnoteReference"/>
                <w:lang w:val="en-US"/>
              </w:rPr>
              <w:t>(*)</w:t>
            </w:r>
            <w:r w:rsidR="001979AD" w:rsidRPr="00426AF2">
              <w:rPr>
                <w:lang w:val="en-US" w:eastAsia="ja-JP"/>
              </w:rPr>
              <w:tab/>
            </w:r>
            <w:r w:rsidRPr="00426AF2">
              <w:rPr>
                <w:lang w:val="en-US" w:eastAsia="ja-JP"/>
              </w:rPr>
              <w:t>This draft Recommendation has been adopted by correspondence and sent to the RA-15 for approval.</w:t>
            </w:r>
          </w:p>
        </w:tc>
      </w:tr>
    </w:tbl>
    <w:p w:rsidR="00F51A6B" w:rsidRPr="00426AF2" w:rsidRDefault="00F51A6B" w:rsidP="00F51A6B">
      <w:pPr>
        <w:pStyle w:val="TableNo"/>
        <w:rPr>
          <w:lang w:val="en-US" w:eastAsia="ja-JP"/>
        </w:rPr>
      </w:pPr>
      <w:r w:rsidRPr="00426AF2">
        <w:rPr>
          <w:lang w:val="en-US"/>
        </w:rPr>
        <w:t xml:space="preserve">Table </w:t>
      </w:r>
      <w:r w:rsidRPr="00426AF2">
        <w:rPr>
          <w:lang w:val="en-US" w:eastAsia="ja-JP"/>
        </w:rPr>
        <w:t>A2-3</w:t>
      </w:r>
    </w:p>
    <w:p w:rsidR="00F51A6B" w:rsidRPr="00426AF2" w:rsidRDefault="00F51A6B" w:rsidP="00F51A6B">
      <w:pPr>
        <w:pStyle w:val="Tabletitle"/>
        <w:rPr>
          <w:lang w:val="en-US"/>
        </w:rPr>
      </w:pPr>
      <w:r w:rsidRPr="00426AF2">
        <w:rPr>
          <w:lang w:val="en-US" w:eastAsia="ja-JP"/>
        </w:rPr>
        <w:t>Suppressed</w:t>
      </w:r>
      <w:r w:rsidRPr="00426AF2">
        <w:rPr>
          <w:lang w:val="en-US"/>
        </w:rPr>
        <w:t xml:space="preserve"> Recommendations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8731"/>
      </w:tblGrid>
      <w:tr w:rsidR="00F51A6B" w:rsidRPr="00426AF2" w:rsidTr="00E70469">
        <w:trPr>
          <w:jc w:val="center"/>
        </w:trPr>
        <w:tc>
          <w:tcPr>
            <w:tcW w:w="1158" w:type="dxa"/>
          </w:tcPr>
          <w:p w:rsidR="00F51A6B" w:rsidRPr="00426AF2" w:rsidRDefault="00F51A6B" w:rsidP="00E70469">
            <w:pPr>
              <w:pStyle w:val="Tablehead"/>
              <w:rPr>
                <w:lang w:val="en-US"/>
              </w:rPr>
            </w:pPr>
            <w:r w:rsidRPr="00426AF2">
              <w:rPr>
                <w:lang w:val="en-US"/>
              </w:rPr>
              <w:t xml:space="preserve">WP </w:t>
            </w:r>
          </w:p>
        </w:tc>
        <w:tc>
          <w:tcPr>
            <w:tcW w:w="8731" w:type="dxa"/>
          </w:tcPr>
          <w:p w:rsidR="00F51A6B" w:rsidRPr="00426AF2" w:rsidRDefault="00F51A6B" w:rsidP="00E70469">
            <w:pPr>
              <w:pStyle w:val="Tablehead"/>
              <w:rPr>
                <w:lang w:val="en-US"/>
              </w:rPr>
            </w:pPr>
            <w:r w:rsidRPr="00426AF2">
              <w:rPr>
                <w:lang w:val="en-US" w:eastAsia="ja-JP"/>
              </w:rPr>
              <w:t>(</w:t>
            </w:r>
            <w:r w:rsidRPr="00426AF2">
              <w:rPr>
                <w:lang w:val="en-US"/>
              </w:rPr>
              <w:t>Rec. ITU</w:t>
            </w:r>
            <w:r w:rsidRPr="00426AF2">
              <w:rPr>
                <w:lang w:val="en-US"/>
              </w:rPr>
              <w:noBreakHyphen/>
              <w:t>R</w:t>
            </w:r>
            <w:r w:rsidRPr="00426AF2">
              <w:rPr>
                <w:lang w:val="en-US" w:eastAsia="ja-JP"/>
              </w:rPr>
              <w:t>)</w:t>
            </w:r>
          </w:p>
        </w:tc>
      </w:tr>
      <w:tr w:rsidR="00F51A6B" w:rsidRPr="00426AF2" w:rsidTr="00E70469">
        <w:trPr>
          <w:jc w:val="center"/>
        </w:trPr>
        <w:tc>
          <w:tcPr>
            <w:tcW w:w="1158" w:type="dxa"/>
          </w:tcPr>
          <w:p w:rsidR="00F51A6B" w:rsidRPr="00426AF2" w:rsidRDefault="00F51A6B" w:rsidP="00E70469">
            <w:pPr>
              <w:pStyle w:val="Tabletext"/>
              <w:jc w:val="center"/>
              <w:rPr>
                <w:lang w:val="en-US"/>
              </w:rPr>
            </w:pPr>
            <w:r w:rsidRPr="00426AF2">
              <w:rPr>
                <w:lang w:val="en-US"/>
              </w:rPr>
              <w:t>WP 5A</w:t>
            </w:r>
          </w:p>
        </w:tc>
        <w:tc>
          <w:tcPr>
            <w:tcW w:w="8731" w:type="dxa"/>
          </w:tcPr>
          <w:p w:rsidR="00F51A6B" w:rsidRPr="00426AF2" w:rsidRDefault="00F51A6B" w:rsidP="00E70469">
            <w:pPr>
              <w:pStyle w:val="Tabletext"/>
              <w:rPr>
                <w:lang w:val="en-US" w:eastAsia="ja-JP"/>
              </w:rPr>
            </w:pPr>
            <w:r w:rsidRPr="00426AF2">
              <w:rPr>
                <w:lang w:val="en-US" w:eastAsia="ja-JP"/>
              </w:rPr>
              <w:t>M.1222, M.1740</w:t>
            </w:r>
          </w:p>
        </w:tc>
      </w:tr>
      <w:tr w:rsidR="00F51A6B" w:rsidRPr="00426AF2" w:rsidTr="00E70469">
        <w:trPr>
          <w:jc w:val="center"/>
        </w:trPr>
        <w:tc>
          <w:tcPr>
            <w:tcW w:w="1158" w:type="dxa"/>
          </w:tcPr>
          <w:p w:rsidR="00F51A6B" w:rsidRPr="00426AF2" w:rsidRDefault="00F51A6B" w:rsidP="00E70469">
            <w:pPr>
              <w:pStyle w:val="Tabletext"/>
              <w:jc w:val="center"/>
              <w:rPr>
                <w:lang w:val="en-US"/>
              </w:rPr>
            </w:pPr>
            <w:r w:rsidRPr="00426AF2">
              <w:rPr>
                <w:lang w:val="en-US"/>
              </w:rPr>
              <w:t>WP 5B</w:t>
            </w:r>
          </w:p>
        </w:tc>
        <w:tc>
          <w:tcPr>
            <w:tcW w:w="8731" w:type="dxa"/>
          </w:tcPr>
          <w:p w:rsidR="00F51A6B" w:rsidRPr="00426AF2" w:rsidRDefault="00F51A6B" w:rsidP="00E70469">
            <w:pPr>
              <w:pStyle w:val="Tabletext"/>
              <w:rPr>
                <w:lang w:val="en-US"/>
              </w:rPr>
            </w:pPr>
          </w:p>
        </w:tc>
      </w:tr>
      <w:tr w:rsidR="00F51A6B" w:rsidRPr="00426AF2" w:rsidTr="00E70469">
        <w:trPr>
          <w:jc w:val="center"/>
        </w:trPr>
        <w:tc>
          <w:tcPr>
            <w:tcW w:w="1158" w:type="dxa"/>
          </w:tcPr>
          <w:p w:rsidR="00F51A6B" w:rsidRPr="00426AF2" w:rsidRDefault="00F51A6B" w:rsidP="00E70469">
            <w:pPr>
              <w:pStyle w:val="Tabletext"/>
              <w:jc w:val="center"/>
              <w:rPr>
                <w:lang w:val="en-US"/>
              </w:rPr>
            </w:pPr>
            <w:r w:rsidRPr="00426AF2">
              <w:rPr>
                <w:lang w:val="en-US"/>
              </w:rPr>
              <w:t>WP 5C</w:t>
            </w:r>
          </w:p>
        </w:tc>
        <w:tc>
          <w:tcPr>
            <w:tcW w:w="8731" w:type="dxa"/>
          </w:tcPr>
          <w:p w:rsidR="00F51A6B" w:rsidRPr="00426AF2" w:rsidRDefault="00F51A6B" w:rsidP="00E70469">
            <w:pPr>
              <w:pStyle w:val="Tabletext"/>
              <w:rPr>
                <w:lang w:val="en-US" w:eastAsia="ja-JP"/>
              </w:rPr>
            </w:pPr>
            <w:r w:rsidRPr="00426AF2">
              <w:rPr>
                <w:lang w:val="en-US" w:eastAsia="ja-JP"/>
              </w:rPr>
              <w:t>F.760-1, SF.356-4, SF.357-4</w:t>
            </w:r>
          </w:p>
        </w:tc>
      </w:tr>
      <w:tr w:rsidR="00F51A6B" w:rsidRPr="00426AF2" w:rsidTr="00E70469">
        <w:trPr>
          <w:jc w:val="center"/>
        </w:trPr>
        <w:tc>
          <w:tcPr>
            <w:tcW w:w="1158" w:type="dxa"/>
          </w:tcPr>
          <w:p w:rsidR="00F51A6B" w:rsidRPr="00426AF2" w:rsidRDefault="00F51A6B" w:rsidP="00E70469">
            <w:pPr>
              <w:pStyle w:val="Tabletext"/>
              <w:jc w:val="center"/>
              <w:rPr>
                <w:lang w:val="en-US" w:eastAsia="ja-JP"/>
              </w:rPr>
            </w:pPr>
            <w:r w:rsidRPr="00426AF2">
              <w:rPr>
                <w:lang w:val="en-US" w:eastAsia="ja-JP"/>
              </w:rPr>
              <w:t>WP 5D</w:t>
            </w:r>
          </w:p>
        </w:tc>
        <w:tc>
          <w:tcPr>
            <w:tcW w:w="8731" w:type="dxa"/>
          </w:tcPr>
          <w:p w:rsidR="00F51A6B" w:rsidRPr="00426AF2" w:rsidRDefault="00F51A6B" w:rsidP="00E70469">
            <w:pPr>
              <w:pStyle w:val="Tabletext"/>
              <w:rPr>
                <w:lang w:val="en-US" w:eastAsia="ja-JP"/>
              </w:rPr>
            </w:pPr>
          </w:p>
        </w:tc>
      </w:tr>
    </w:tbl>
    <w:p w:rsidR="00E70469" w:rsidRPr="00426AF2" w:rsidRDefault="00E70469" w:rsidP="001979AD">
      <w:pPr>
        <w:rPr>
          <w:lang w:val="en-US"/>
        </w:rPr>
      </w:pPr>
      <w:r w:rsidRPr="00426AF2">
        <w:rPr>
          <w:lang w:val="en-US"/>
        </w:rPr>
        <w:br w:type="page"/>
      </w:r>
    </w:p>
    <w:p w:rsidR="00F51A6B" w:rsidRPr="00426AF2" w:rsidRDefault="00F51A6B" w:rsidP="00F51A6B">
      <w:pPr>
        <w:pStyle w:val="TableNo"/>
        <w:rPr>
          <w:lang w:val="en-US" w:eastAsia="ja-JP"/>
        </w:rPr>
      </w:pPr>
      <w:r w:rsidRPr="00426AF2">
        <w:rPr>
          <w:lang w:val="en-US"/>
        </w:rPr>
        <w:lastRenderedPageBreak/>
        <w:t xml:space="preserve">Table </w:t>
      </w:r>
      <w:r w:rsidRPr="00426AF2">
        <w:rPr>
          <w:lang w:val="en-US" w:eastAsia="ja-JP"/>
        </w:rPr>
        <w:t>A2-4</w:t>
      </w:r>
    </w:p>
    <w:p w:rsidR="00F51A6B" w:rsidRPr="00426AF2" w:rsidRDefault="00F51A6B" w:rsidP="00F51A6B">
      <w:pPr>
        <w:pStyle w:val="Tabletitle"/>
        <w:rPr>
          <w:lang w:val="en-US"/>
        </w:rPr>
      </w:pPr>
      <w:r w:rsidRPr="00426AF2">
        <w:rPr>
          <w:lang w:val="en-US"/>
        </w:rPr>
        <w:t>New and revised Re</w:t>
      </w:r>
      <w:r w:rsidRPr="00426AF2">
        <w:rPr>
          <w:lang w:val="en-US" w:eastAsia="ja-JP"/>
        </w:rPr>
        <w:t>port</w:t>
      </w:r>
      <w:r w:rsidRPr="00426AF2">
        <w:rPr>
          <w:lang w:val="en-US"/>
        </w:rPr>
        <w:t>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969"/>
        <w:gridCol w:w="4661"/>
      </w:tblGrid>
      <w:tr w:rsidR="00F51A6B" w:rsidRPr="00426AF2" w:rsidTr="00E70469">
        <w:trPr>
          <w:jc w:val="center"/>
        </w:trPr>
        <w:tc>
          <w:tcPr>
            <w:tcW w:w="1259" w:type="dxa"/>
          </w:tcPr>
          <w:p w:rsidR="00F51A6B" w:rsidRPr="00426AF2" w:rsidRDefault="00F51A6B" w:rsidP="00E70469">
            <w:pPr>
              <w:pStyle w:val="Tablehead"/>
              <w:rPr>
                <w:lang w:val="en-US"/>
              </w:rPr>
            </w:pPr>
            <w:r w:rsidRPr="00426AF2">
              <w:rPr>
                <w:lang w:val="en-US"/>
              </w:rPr>
              <w:t xml:space="preserve">WP </w:t>
            </w:r>
          </w:p>
        </w:tc>
        <w:tc>
          <w:tcPr>
            <w:tcW w:w="3969" w:type="dxa"/>
          </w:tcPr>
          <w:p w:rsidR="00F51A6B" w:rsidRPr="00426AF2" w:rsidRDefault="00F51A6B" w:rsidP="00E70469">
            <w:pPr>
              <w:pStyle w:val="Tablehead"/>
              <w:rPr>
                <w:lang w:val="en-US"/>
              </w:rPr>
            </w:pPr>
            <w:r w:rsidRPr="00426AF2">
              <w:rPr>
                <w:lang w:val="en-US"/>
              </w:rPr>
              <w:t>New (Report ITU</w:t>
            </w:r>
            <w:r w:rsidRPr="00426AF2">
              <w:rPr>
                <w:lang w:val="en-US"/>
              </w:rPr>
              <w:noBreakHyphen/>
              <w:t>R)</w:t>
            </w:r>
          </w:p>
        </w:tc>
        <w:tc>
          <w:tcPr>
            <w:tcW w:w="4661" w:type="dxa"/>
          </w:tcPr>
          <w:p w:rsidR="00F51A6B" w:rsidRPr="00426AF2" w:rsidRDefault="00F51A6B" w:rsidP="00E70469">
            <w:pPr>
              <w:pStyle w:val="Tablehead"/>
              <w:rPr>
                <w:lang w:val="en-US"/>
              </w:rPr>
            </w:pPr>
            <w:r w:rsidRPr="00426AF2">
              <w:rPr>
                <w:lang w:val="en-US"/>
              </w:rPr>
              <w:t>Revised (Report ITU</w:t>
            </w:r>
            <w:r w:rsidRPr="00426AF2">
              <w:rPr>
                <w:lang w:val="en-US"/>
              </w:rPr>
              <w:noBreakHyphen/>
              <w:t>R)</w:t>
            </w:r>
          </w:p>
        </w:tc>
      </w:tr>
      <w:tr w:rsidR="00F51A6B" w:rsidRPr="00426AF2" w:rsidTr="00E70469">
        <w:trPr>
          <w:jc w:val="center"/>
        </w:trPr>
        <w:tc>
          <w:tcPr>
            <w:tcW w:w="1259" w:type="dxa"/>
          </w:tcPr>
          <w:p w:rsidR="00F51A6B" w:rsidRPr="00426AF2" w:rsidRDefault="00F51A6B" w:rsidP="00E70469">
            <w:pPr>
              <w:pStyle w:val="Tabletext"/>
              <w:jc w:val="center"/>
              <w:rPr>
                <w:lang w:val="en-US"/>
              </w:rPr>
            </w:pPr>
            <w:r w:rsidRPr="00426AF2">
              <w:rPr>
                <w:lang w:val="en-US"/>
              </w:rPr>
              <w:t>WP 5A</w:t>
            </w:r>
          </w:p>
        </w:tc>
        <w:tc>
          <w:tcPr>
            <w:tcW w:w="3969" w:type="dxa"/>
          </w:tcPr>
          <w:p w:rsidR="00F51A6B" w:rsidRPr="00426AF2" w:rsidRDefault="00F51A6B" w:rsidP="00E70469">
            <w:pPr>
              <w:pStyle w:val="Tabletext"/>
              <w:rPr>
                <w:lang w:val="en-US" w:eastAsia="ja-JP"/>
              </w:rPr>
            </w:pPr>
            <w:r w:rsidRPr="00426AF2">
              <w:rPr>
                <w:lang w:val="en-US"/>
              </w:rPr>
              <w:t>M.2</w:t>
            </w:r>
            <w:r w:rsidRPr="00426AF2">
              <w:rPr>
                <w:lang w:val="en-US" w:eastAsia="ja-JP"/>
              </w:rPr>
              <w:t>264-0</w:t>
            </w:r>
            <w:r w:rsidRPr="00426AF2">
              <w:rPr>
                <w:lang w:val="en-US"/>
              </w:rPr>
              <w:t xml:space="preserve">, </w:t>
            </w:r>
            <w:r w:rsidRPr="00426AF2">
              <w:rPr>
                <w:lang w:val="en-US" w:eastAsia="ja-JP"/>
              </w:rPr>
              <w:t>M.2281-0, M.2282-0, M.2330-0,</w:t>
            </w:r>
            <w:r w:rsidR="00E70469" w:rsidRPr="00426AF2">
              <w:rPr>
                <w:lang w:val="en-US" w:eastAsia="ja-JP"/>
              </w:rPr>
              <w:t xml:space="preserve"> </w:t>
            </w:r>
            <w:r w:rsidRPr="00426AF2">
              <w:rPr>
                <w:lang w:val="en-US" w:eastAsia="ja-JP"/>
              </w:rPr>
              <w:t>M.2335-0, M.2377, M.2378</w:t>
            </w:r>
          </w:p>
        </w:tc>
        <w:tc>
          <w:tcPr>
            <w:tcW w:w="4661" w:type="dxa"/>
          </w:tcPr>
          <w:p w:rsidR="00F51A6B" w:rsidRPr="00426AF2" w:rsidRDefault="00F51A6B" w:rsidP="00E70469">
            <w:pPr>
              <w:pStyle w:val="Tabletext"/>
              <w:rPr>
                <w:lang w:val="en-US"/>
              </w:rPr>
            </w:pPr>
            <w:r w:rsidRPr="00426AF2">
              <w:rPr>
                <w:szCs w:val="22"/>
                <w:lang w:val="en-US" w:eastAsia="ja-JP"/>
              </w:rPr>
              <w:t>M.2014-2, M.2116-2, M.2117-1, M.2227-1, M.2228-1</w:t>
            </w:r>
          </w:p>
        </w:tc>
      </w:tr>
      <w:tr w:rsidR="00F51A6B" w:rsidRPr="00426AF2" w:rsidTr="00E70469">
        <w:trPr>
          <w:jc w:val="center"/>
        </w:trPr>
        <w:tc>
          <w:tcPr>
            <w:tcW w:w="1259" w:type="dxa"/>
          </w:tcPr>
          <w:p w:rsidR="00F51A6B" w:rsidRPr="00426AF2" w:rsidRDefault="00F51A6B" w:rsidP="00E70469">
            <w:pPr>
              <w:pStyle w:val="Tabletext"/>
              <w:jc w:val="center"/>
              <w:rPr>
                <w:lang w:val="en-US"/>
              </w:rPr>
            </w:pPr>
            <w:r w:rsidRPr="00426AF2">
              <w:rPr>
                <w:lang w:val="en-US"/>
              </w:rPr>
              <w:t>WP 5B</w:t>
            </w:r>
          </w:p>
        </w:tc>
        <w:tc>
          <w:tcPr>
            <w:tcW w:w="3969" w:type="dxa"/>
          </w:tcPr>
          <w:p w:rsidR="00F51A6B" w:rsidRPr="00426AF2" w:rsidRDefault="00F51A6B" w:rsidP="00E70469">
            <w:pPr>
              <w:pStyle w:val="Tabletext"/>
              <w:rPr>
                <w:lang w:val="en-US" w:eastAsia="ja-JP"/>
              </w:rPr>
            </w:pPr>
            <w:r w:rsidRPr="00426AF2">
              <w:rPr>
                <w:lang w:val="en-US"/>
              </w:rPr>
              <w:t>M.2</w:t>
            </w:r>
            <w:r w:rsidRPr="00426AF2">
              <w:rPr>
                <w:lang w:val="en-US" w:eastAsia="ja-JP"/>
              </w:rPr>
              <w:t>283-0</w:t>
            </w:r>
            <w:r w:rsidRPr="00426AF2">
              <w:rPr>
                <w:lang w:val="en-US"/>
              </w:rPr>
              <w:t xml:space="preserve">, </w:t>
            </w:r>
            <w:r w:rsidRPr="00426AF2">
              <w:rPr>
                <w:lang w:val="en-US" w:eastAsia="ja-JP"/>
              </w:rPr>
              <w:t xml:space="preserve">M.2284-0, </w:t>
            </w:r>
            <w:r w:rsidRPr="00426AF2">
              <w:rPr>
                <w:lang w:val="en-US"/>
              </w:rPr>
              <w:t>M.2</w:t>
            </w:r>
            <w:r w:rsidRPr="00426AF2">
              <w:rPr>
                <w:lang w:val="en-US" w:eastAsia="ja-JP"/>
              </w:rPr>
              <w:t>285-0</w:t>
            </w:r>
            <w:r w:rsidRPr="00426AF2">
              <w:rPr>
                <w:lang w:val="en-US"/>
              </w:rPr>
              <w:t xml:space="preserve">, </w:t>
            </w:r>
            <w:r w:rsidRPr="00426AF2">
              <w:rPr>
                <w:lang w:val="en-US" w:eastAsia="ja-JP"/>
              </w:rPr>
              <w:t xml:space="preserve">M.2286-0, </w:t>
            </w:r>
            <w:r w:rsidRPr="00426AF2">
              <w:rPr>
                <w:lang w:val="en-US"/>
              </w:rPr>
              <w:t>M.2</w:t>
            </w:r>
            <w:r w:rsidRPr="00426AF2">
              <w:rPr>
                <w:lang w:val="en-US" w:eastAsia="ja-JP"/>
              </w:rPr>
              <w:t>287-0</w:t>
            </w:r>
            <w:r w:rsidRPr="00426AF2">
              <w:rPr>
                <w:lang w:val="en-US"/>
              </w:rPr>
              <w:t xml:space="preserve">, </w:t>
            </w:r>
            <w:r w:rsidRPr="00426AF2">
              <w:rPr>
                <w:lang w:val="en-US" w:eastAsia="ja-JP"/>
              </w:rPr>
              <w:t>M.2288-0, M.2316-0, M.2317-0, M.2318-0, M.2319-0, M.2321-0, M.2322-0, M.2369, M.2371, M.2372</w:t>
            </w:r>
          </w:p>
        </w:tc>
        <w:tc>
          <w:tcPr>
            <w:tcW w:w="4661" w:type="dxa"/>
          </w:tcPr>
          <w:p w:rsidR="00F51A6B" w:rsidRPr="00426AF2" w:rsidRDefault="00F51A6B" w:rsidP="00E70469">
            <w:pPr>
              <w:pStyle w:val="Tabletext"/>
              <w:rPr>
                <w:lang w:val="en-US" w:eastAsia="ja-JP"/>
              </w:rPr>
            </w:pPr>
            <w:r w:rsidRPr="00426AF2">
              <w:rPr>
                <w:lang w:val="en-US" w:eastAsia="ja-JP"/>
              </w:rPr>
              <w:t>M.2231-1</w:t>
            </w:r>
          </w:p>
        </w:tc>
      </w:tr>
      <w:tr w:rsidR="00F51A6B" w:rsidRPr="00426AF2" w:rsidTr="00E70469">
        <w:trPr>
          <w:jc w:val="center"/>
        </w:trPr>
        <w:tc>
          <w:tcPr>
            <w:tcW w:w="1259" w:type="dxa"/>
          </w:tcPr>
          <w:p w:rsidR="00F51A6B" w:rsidRPr="00426AF2" w:rsidRDefault="00F51A6B" w:rsidP="00E70469">
            <w:pPr>
              <w:pStyle w:val="Tabletext"/>
              <w:jc w:val="center"/>
              <w:rPr>
                <w:lang w:val="en-US"/>
              </w:rPr>
            </w:pPr>
            <w:r w:rsidRPr="00426AF2">
              <w:rPr>
                <w:lang w:val="en-US"/>
              </w:rPr>
              <w:t>WP 5C</w:t>
            </w:r>
          </w:p>
        </w:tc>
        <w:tc>
          <w:tcPr>
            <w:tcW w:w="3969" w:type="dxa"/>
          </w:tcPr>
          <w:p w:rsidR="00F51A6B" w:rsidRPr="00426AF2" w:rsidRDefault="00F51A6B" w:rsidP="00E70469">
            <w:pPr>
              <w:pStyle w:val="Tabletext"/>
              <w:rPr>
                <w:lang w:val="en-US" w:eastAsia="ja-JP"/>
              </w:rPr>
            </w:pPr>
            <w:r w:rsidRPr="00426AF2">
              <w:rPr>
                <w:lang w:val="en-US" w:eastAsia="ja-JP"/>
              </w:rPr>
              <w:t>F.2263-0, F.2323-0, F.2379</w:t>
            </w:r>
          </w:p>
        </w:tc>
        <w:tc>
          <w:tcPr>
            <w:tcW w:w="4661" w:type="dxa"/>
          </w:tcPr>
          <w:p w:rsidR="00F51A6B" w:rsidRPr="00426AF2" w:rsidRDefault="00F51A6B" w:rsidP="00E70469">
            <w:pPr>
              <w:pStyle w:val="Tabletext"/>
              <w:rPr>
                <w:lang w:val="en-US"/>
              </w:rPr>
            </w:pPr>
          </w:p>
        </w:tc>
      </w:tr>
      <w:tr w:rsidR="00F51A6B" w:rsidRPr="00426AF2" w:rsidTr="00E70469">
        <w:trPr>
          <w:jc w:val="center"/>
        </w:trPr>
        <w:tc>
          <w:tcPr>
            <w:tcW w:w="1259" w:type="dxa"/>
          </w:tcPr>
          <w:p w:rsidR="00F51A6B" w:rsidRPr="00426AF2" w:rsidRDefault="00F51A6B" w:rsidP="00E70469">
            <w:pPr>
              <w:pStyle w:val="Tabletext"/>
              <w:jc w:val="center"/>
              <w:rPr>
                <w:lang w:val="en-US"/>
              </w:rPr>
            </w:pPr>
            <w:r w:rsidRPr="00426AF2">
              <w:rPr>
                <w:lang w:val="en-US"/>
              </w:rPr>
              <w:t>WP 5D</w:t>
            </w:r>
          </w:p>
        </w:tc>
        <w:tc>
          <w:tcPr>
            <w:tcW w:w="3969" w:type="dxa"/>
          </w:tcPr>
          <w:p w:rsidR="00F51A6B" w:rsidRPr="00426AF2" w:rsidRDefault="00F51A6B" w:rsidP="00E70469">
            <w:pPr>
              <w:pStyle w:val="Tabletext"/>
              <w:rPr>
                <w:lang w:val="en-US" w:eastAsia="ja-JP"/>
              </w:rPr>
            </w:pPr>
            <w:r w:rsidRPr="00426AF2">
              <w:rPr>
                <w:lang w:val="en-US" w:eastAsia="ja-JP"/>
              </w:rPr>
              <w:t>M.2289-0, M.2290-0, M.2291-0, M.2292-0, M.2320-0, M.2334-0, M.2370, M.2373, M.2374, M.2375, M.2376</w:t>
            </w:r>
          </w:p>
        </w:tc>
        <w:tc>
          <w:tcPr>
            <w:tcW w:w="4661" w:type="dxa"/>
          </w:tcPr>
          <w:p w:rsidR="00F51A6B" w:rsidRPr="00426AF2" w:rsidRDefault="00F51A6B" w:rsidP="00E70469">
            <w:pPr>
              <w:pStyle w:val="Tabletext"/>
              <w:rPr>
                <w:lang w:val="en-US" w:eastAsia="ja-JP"/>
              </w:rPr>
            </w:pPr>
            <w:r w:rsidRPr="00426AF2">
              <w:rPr>
                <w:lang w:val="en-US" w:eastAsia="ja-JP"/>
              </w:rPr>
              <w:t>M.2039-3</w:t>
            </w:r>
          </w:p>
        </w:tc>
      </w:tr>
      <w:tr w:rsidR="00F51A6B" w:rsidRPr="00EF3A50" w:rsidTr="00E70469">
        <w:trPr>
          <w:jc w:val="center"/>
        </w:trPr>
        <w:tc>
          <w:tcPr>
            <w:tcW w:w="1259" w:type="dxa"/>
          </w:tcPr>
          <w:p w:rsidR="00F51A6B" w:rsidRPr="00426AF2" w:rsidRDefault="00F51A6B" w:rsidP="00E70469">
            <w:pPr>
              <w:pStyle w:val="Tabletext"/>
              <w:jc w:val="center"/>
              <w:rPr>
                <w:lang w:val="en-US" w:eastAsia="ja-JP"/>
              </w:rPr>
            </w:pPr>
            <w:r w:rsidRPr="00426AF2">
              <w:rPr>
                <w:lang w:val="en-US" w:eastAsia="ja-JP"/>
              </w:rPr>
              <w:t>JTG4-5-6-7</w:t>
            </w:r>
          </w:p>
        </w:tc>
        <w:tc>
          <w:tcPr>
            <w:tcW w:w="3969" w:type="dxa"/>
          </w:tcPr>
          <w:p w:rsidR="00F51A6B" w:rsidRPr="0081326D" w:rsidRDefault="00F51A6B" w:rsidP="00112917">
            <w:pPr>
              <w:pStyle w:val="Tabletext"/>
              <w:rPr>
                <w:lang w:val="fr-CH"/>
              </w:rPr>
            </w:pPr>
            <w:r w:rsidRPr="0081326D">
              <w:rPr>
                <w:lang w:val="fr-CH" w:eastAsia="ja-JP"/>
              </w:rPr>
              <w:t>BS.2340-0, BT.2337-0,</w:t>
            </w:r>
            <w:r w:rsidR="00E70469" w:rsidRPr="0081326D">
              <w:rPr>
                <w:lang w:val="fr-CH" w:eastAsia="ja-JP"/>
              </w:rPr>
              <w:t xml:space="preserve"> BT.2338-0, BT.2339</w:t>
            </w:r>
            <w:r w:rsidR="00E70469" w:rsidRPr="0081326D">
              <w:rPr>
                <w:lang w:val="fr-CH" w:eastAsia="ja-JP"/>
              </w:rPr>
              <w:noBreakHyphen/>
            </w:r>
            <w:r w:rsidRPr="0081326D">
              <w:rPr>
                <w:lang w:val="fr-CH" w:eastAsia="ja-JP"/>
              </w:rPr>
              <w:t>0, F.2326-0,</w:t>
            </w:r>
            <w:r w:rsidR="00112917" w:rsidRPr="0081326D">
              <w:rPr>
                <w:lang w:val="fr-CH" w:eastAsia="ja-JP"/>
              </w:rPr>
              <w:t xml:space="preserve"> </w:t>
            </w:r>
            <w:r w:rsidRPr="0081326D">
              <w:rPr>
                <w:lang w:val="fr-CH" w:eastAsia="ja-JP"/>
              </w:rPr>
              <w:t>F.2327-0, F.2328-0, F.2331-0, F.2333-0, M.2324-0, RA.2332-0, RS.2336-0, S.2367, S.2368,</w:t>
            </w:r>
            <w:r w:rsidR="00E70469" w:rsidRPr="0081326D">
              <w:rPr>
                <w:lang w:val="fr-CH" w:eastAsia="ja-JP"/>
              </w:rPr>
              <w:t xml:space="preserve"> </w:t>
            </w:r>
            <w:r w:rsidRPr="0081326D">
              <w:rPr>
                <w:lang w:val="fr-CH" w:eastAsia="ja-JP"/>
              </w:rPr>
              <w:t>SA.2325-0, SA.2329-0</w:t>
            </w:r>
          </w:p>
        </w:tc>
        <w:tc>
          <w:tcPr>
            <w:tcW w:w="4661" w:type="dxa"/>
          </w:tcPr>
          <w:p w:rsidR="00F51A6B" w:rsidRPr="0081326D" w:rsidRDefault="00F51A6B" w:rsidP="00E70469">
            <w:pPr>
              <w:pStyle w:val="Tabletext"/>
              <w:rPr>
                <w:lang w:val="fr-CH"/>
              </w:rPr>
            </w:pPr>
          </w:p>
        </w:tc>
      </w:tr>
    </w:tbl>
    <w:p w:rsidR="00F51A6B" w:rsidRPr="00426AF2" w:rsidRDefault="00F51A6B" w:rsidP="00F51A6B">
      <w:pPr>
        <w:pStyle w:val="TableNo"/>
        <w:rPr>
          <w:lang w:val="en-US" w:eastAsia="ja-JP"/>
        </w:rPr>
      </w:pPr>
      <w:r w:rsidRPr="00426AF2">
        <w:rPr>
          <w:lang w:val="en-US"/>
        </w:rPr>
        <w:t xml:space="preserve">Table </w:t>
      </w:r>
      <w:r w:rsidRPr="00426AF2">
        <w:rPr>
          <w:lang w:val="en-US" w:eastAsia="ja-JP"/>
        </w:rPr>
        <w:t>A2-5</w:t>
      </w:r>
    </w:p>
    <w:p w:rsidR="00F51A6B" w:rsidRPr="00426AF2" w:rsidRDefault="00F51A6B" w:rsidP="00F51A6B">
      <w:pPr>
        <w:pStyle w:val="Tabletitle"/>
        <w:rPr>
          <w:lang w:val="en-US"/>
        </w:rPr>
      </w:pPr>
      <w:r w:rsidRPr="00426AF2">
        <w:rPr>
          <w:lang w:val="en-US"/>
        </w:rPr>
        <w:t>Suppressed Reports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788"/>
      </w:tblGrid>
      <w:tr w:rsidR="00F51A6B" w:rsidRPr="00426AF2" w:rsidTr="00E70469">
        <w:trPr>
          <w:jc w:val="center"/>
        </w:trPr>
        <w:tc>
          <w:tcPr>
            <w:tcW w:w="1101" w:type="dxa"/>
          </w:tcPr>
          <w:p w:rsidR="00F51A6B" w:rsidRPr="00426AF2" w:rsidRDefault="00F51A6B" w:rsidP="00E70469">
            <w:pPr>
              <w:pStyle w:val="Tablehead"/>
              <w:rPr>
                <w:lang w:val="en-US"/>
              </w:rPr>
            </w:pPr>
            <w:r w:rsidRPr="00426AF2">
              <w:rPr>
                <w:lang w:val="en-US"/>
              </w:rPr>
              <w:t>WP</w:t>
            </w:r>
          </w:p>
        </w:tc>
        <w:tc>
          <w:tcPr>
            <w:tcW w:w="8788" w:type="dxa"/>
          </w:tcPr>
          <w:p w:rsidR="00F51A6B" w:rsidRPr="00426AF2" w:rsidRDefault="00F51A6B" w:rsidP="00E70469">
            <w:pPr>
              <w:pStyle w:val="Tablehead"/>
              <w:rPr>
                <w:lang w:val="en-US"/>
              </w:rPr>
            </w:pPr>
            <w:r w:rsidRPr="00426AF2">
              <w:rPr>
                <w:lang w:val="en-US"/>
              </w:rPr>
              <w:t>Report ITU</w:t>
            </w:r>
            <w:r w:rsidRPr="00426AF2">
              <w:rPr>
                <w:lang w:val="en-US"/>
              </w:rPr>
              <w:noBreakHyphen/>
              <w:t xml:space="preserve">R </w:t>
            </w:r>
          </w:p>
        </w:tc>
      </w:tr>
      <w:tr w:rsidR="00F51A6B" w:rsidRPr="00426AF2" w:rsidTr="00E70469">
        <w:trPr>
          <w:jc w:val="center"/>
        </w:trPr>
        <w:tc>
          <w:tcPr>
            <w:tcW w:w="1101" w:type="dxa"/>
          </w:tcPr>
          <w:p w:rsidR="00F51A6B" w:rsidRPr="00426AF2" w:rsidRDefault="00F51A6B" w:rsidP="00E70469">
            <w:pPr>
              <w:pStyle w:val="Tabletext"/>
              <w:jc w:val="center"/>
              <w:rPr>
                <w:lang w:val="en-US"/>
              </w:rPr>
            </w:pPr>
            <w:r w:rsidRPr="00426AF2">
              <w:rPr>
                <w:lang w:val="en-US"/>
              </w:rPr>
              <w:t>WP 5A</w:t>
            </w:r>
          </w:p>
        </w:tc>
        <w:tc>
          <w:tcPr>
            <w:tcW w:w="8788" w:type="dxa"/>
          </w:tcPr>
          <w:p w:rsidR="00F51A6B" w:rsidRPr="00426AF2" w:rsidRDefault="00F51A6B" w:rsidP="00E70469">
            <w:pPr>
              <w:pStyle w:val="Tabletext"/>
              <w:rPr>
                <w:lang w:val="en-US" w:eastAsia="ja-JP"/>
              </w:rPr>
            </w:pPr>
            <w:r w:rsidRPr="00426AF2">
              <w:rPr>
                <w:lang w:val="en-US" w:eastAsia="ja-JP"/>
              </w:rPr>
              <w:t>M.741-3, M.901-2, M.1051-1, M.2033</w:t>
            </w:r>
          </w:p>
        </w:tc>
      </w:tr>
      <w:tr w:rsidR="00F51A6B" w:rsidRPr="00426AF2" w:rsidTr="00E70469">
        <w:trPr>
          <w:jc w:val="center"/>
        </w:trPr>
        <w:tc>
          <w:tcPr>
            <w:tcW w:w="1101" w:type="dxa"/>
          </w:tcPr>
          <w:p w:rsidR="00F51A6B" w:rsidRPr="00426AF2" w:rsidRDefault="00F51A6B" w:rsidP="00E70469">
            <w:pPr>
              <w:pStyle w:val="Tabletext"/>
              <w:jc w:val="center"/>
              <w:rPr>
                <w:lang w:val="en-US"/>
              </w:rPr>
            </w:pPr>
            <w:r w:rsidRPr="00426AF2">
              <w:rPr>
                <w:lang w:val="en-US"/>
              </w:rPr>
              <w:t>WP 5B</w:t>
            </w:r>
          </w:p>
        </w:tc>
        <w:tc>
          <w:tcPr>
            <w:tcW w:w="8788" w:type="dxa"/>
          </w:tcPr>
          <w:p w:rsidR="00F51A6B" w:rsidRPr="00426AF2" w:rsidRDefault="00F51A6B" w:rsidP="00E70469">
            <w:pPr>
              <w:pStyle w:val="Tabletext"/>
              <w:rPr>
                <w:lang w:val="en-US"/>
              </w:rPr>
            </w:pPr>
          </w:p>
        </w:tc>
      </w:tr>
      <w:tr w:rsidR="00F51A6B" w:rsidRPr="00426AF2" w:rsidTr="00E70469">
        <w:trPr>
          <w:jc w:val="center"/>
        </w:trPr>
        <w:tc>
          <w:tcPr>
            <w:tcW w:w="1101" w:type="dxa"/>
          </w:tcPr>
          <w:p w:rsidR="00F51A6B" w:rsidRPr="00426AF2" w:rsidRDefault="00F51A6B" w:rsidP="00E70469">
            <w:pPr>
              <w:pStyle w:val="Tabletext"/>
              <w:jc w:val="center"/>
              <w:rPr>
                <w:lang w:val="en-US"/>
              </w:rPr>
            </w:pPr>
            <w:r w:rsidRPr="00426AF2">
              <w:rPr>
                <w:lang w:val="en-US"/>
              </w:rPr>
              <w:t>WP 5C</w:t>
            </w:r>
          </w:p>
        </w:tc>
        <w:tc>
          <w:tcPr>
            <w:tcW w:w="8788" w:type="dxa"/>
          </w:tcPr>
          <w:p w:rsidR="00F51A6B" w:rsidRPr="00426AF2" w:rsidRDefault="00F51A6B" w:rsidP="00E70469">
            <w:pPr>
              <w:pStyle w:val="Tabletext"/>
              <w:rPr>
                <w:lang w:val="en-US" w:eastAsia="ja-JP"/>
              </w:rPr>
            </w:pPr>
            <w:r w:rsidRPr="00426AF2">
              <w:rPr>
                <w:lang w:val="en-US" w:eastAsia="ja-JP"/>
              </w:rPr>
              <w:t>F.2047</w:t>
            </w:r>
          </w:p>
        </w:tc>
      </w:tr>
      <w:tr w:rsidR="00F51A6B" w:rsidRPr="00426AF2" w:rsidTr="00E70469">
        <w:trPr>
          <w:jc w:val="center"/>
        </w:trPr>
        <w:tc>
          <w:tcPr>
            <w:tcW w:w="1101" w:type="dxa"/>
          </w:tcPr>
          <w:p w:rsidR="00F51A6B" w:rsidRPr="00426AF2" w:rsidRDefault="00F51A6B" w:rsidP="00E70469">
            <w:pPr>
              <w:pStyle w:val="Tabletext"/>
              <w:jc w:val="center"/>
              <w:rPr>
                <w:lang w:val="en-US" w:eastAsia="ja-JP"/>
              </w:rPr>
            </w:pPr>
            <w:r w:rsidRPr="00426AF2">
              <w:rPr>
                <w:lang w:val="en-US" w:eastAsia="ja-JP"/>
              </w:rPr>
              <w:t>WP 5D</w:t>
            </w:r>
          </w:p>
        </w:tc>
        <w:tc>
          <w:tcPr>
            <w:tcW w:w="8788" w:type="dxa"/>
          </w:tcPr>
          <w:p w:rsidR="00F51A6B" w:rsidRPr="00426AF2" w:rsidRDefault="00F51A6B" w:rsidP="00E70469">
            <w:pPr>
              <w:pStyle w:val="Tabletext"/>
              <w:rPr>
                <w:lang w:val="en-US"/>
              </w:rPr>
            </w:pPr>
          </w:p>
        </w:tc>
      </w:tr>
    </w:tbl>
    <w:p w:rsidR="00F51A6B" w:rsidRPr="00426AF2" w:rsidRDefault="00F51A6B" w:rsidP="00F51A6B">
      <w:pPr>
        <w:pStyle w:val="TableNo"/>
        <w:rPr>
          <w:lang w:val="en-US" w:eastAsia="ja-JP"/>
        </w:rPr>
      </w:pPr>
      <w:r w:rsidRPr="00426AF2">
        <w:rPr>
          <w:lang w:val="en-US"/>
        </w:rPr>
        <w:t xml:space="preserve">Table </w:t>
      </w:r>
      <w:r w:rsidRPr="00426AF2">
        <w:rPr>
          <w:lang w:val="en-US" w:eastAsia="ja-JP"/>
        </w:rPr>
        <w:t>A2-6</w:t>
      </w:r>
    </w:p>
    <w:p w:rsidR="00F51A6B" w:rsidRPr="00426AF2" w:rsidRDefault="00F51A6B" w:rsidP="00F51A6B">
      <w:pPr>
        <w:pStyle w:val="Tabletitle"/>
        <w:rPr>
          <w:lang w:val="en-US"/>
        </w:rPr>
      </w:pPr>
      <w:r w:rsidRPr="00426AF2">
        <w:rPr>
          <w:lang w:val="en-US"/>
        </w:rPr>
        <w:t>New</w:t>
      </w:r>
      <w:r w:rsidRPr="00426AF2">
        <w:rPr>
          <w:lang w:val="en-US" w:eastAsia="ja-JP"/>
        </w:rPr>
        <w:t xml:space="preserve">, revised and maintained </w:t>
      </w:r>
      <w:r w:rsidRPr="00426AF2">
        <w:rPr>
          <w:lang w:val="en-US"/>
        </w:rPr>
        <w:t xml:space="preserve">Questions </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513"/>
        <w:gridCol w:w="3119"/>
        <w:gridCol w:w="3079"/>
      </w:tblGrid>
      <w:tr w:rsidR="00F51A6B" w:rsidRPr="00426AF2" w:rsidTr="00E70469">
        <w:trPr>
          <w:jc w:val="center"/>
        </w:trPr>
        <w:tc>
          <w:tcPr>
            <w:tcW w:w="1135" w:type="dxa"/>
          </w:tcPr>
          <w:p w:rsidR="00F51A6B" w:rsidRPr="00426AF2" w:rsidRDefault="00F51A6B" w:rsidP="00E70469">
            <w:pPr>
              <w:pStyle w:val="Tablehead"/>
              <w:rPr>
                <w:lang w:val="en-US"/>
              </w:rPr>
            </w:pPr>
            <w:r w:rsidRPr="00426AF2">
              <w:rPr>
                <w:lang w:val="en-US"/>
              </w:rPr>
              <w:t xml:space="preserve">WP </w:t>
            </w:r>
          </w:p>
        </w:tc>
        <w:tc>
          <w:tcPr>
            <w:tcW w:w="2513" w:type="dxa"/>
          </w:tcPr>
          <w:p w:rsidR="00F51A6B" w:rsidRPr="00426AF2" w:rsidRDefault="00F51A6B" w:rsidP="00E70469">
            <w:pPr>
              <w:pStyle w:val="Tablehead"/>
              <w:rPr>
                <w:lang w:val="en-US"/>
              </w:rPr>
            </w:pPr>
            <w:r w:rsidRPr="00426AF2">
              <w:rPr>
                <w:lang w:val="en-US"/>
              </w:rPr>
              <w:t>New (Question ITU</w:t>
            </w:r>
            <w:r w:rsidRPr="00426AF2">
              <w:rPr>
                <w:lang w:val="en-US"/>
              </w:rPr>
              <w:noBreakHyphen/>
              <w:t>R)</w:t>
            </w:r>
          </w:p>
        </w:tc>
        <w:tc>
          <w:tcPr>
            <w:tcW w:w="3119" w:type="dxa"/>
          </w:tcPr>
          <w:p w:rsidR="00F51A6B" w:rsidRPr="00426AF2" w:rsidRDefault="00F51A6B" w:rsidP="00E70469">
            <w:pPr>
              <w:pStyle w:val="Tablehead"/>
              <w:rPr>
                <w:lang w:val="en-US"/>
              </w:rPr>
            </w:pPr>
            <w:r w:rsidRPr="00426AF2">
              <w:rPr>
                <w:lang w:val="en-US"/>
              </w:rPr>
              <w:t>Revised (Question ITU</w:t>
            </w:r>
            <w:r w:rsidRPr="00426AF2">
              <w:rPr>
                <w:lang w:val="en-US"/>
              </w:rPr>
              <w:noBreakHyphen/>
              <w:t>R)</w:t>
            </w:r>
          </w:p>
        </w:tc>
        <w:tc>
          <w:tcPr>
            <w:tcW w:w="3079" w:type="dxa"/>
          </w:tcPr>
          <w:p w:rsidR="00F51A6B" w:rsidRPr="00426AF2" w:rsidRDefault="00F51A6B" w:rsidP="00622FF9">
            <w:pPr>
              <w:pStyle w:val="Tablehead"/>
              <w:rPr>
                <w:lang w:val="en-US" w:eastAsia="ja-JP"/>
              </w:rPr>
            </w:pPr>
            <w:r w:rsidRPr="00426AF2">
              <w:rPr>
                <w:lang w:val="en-US" w:eastAsia="ja-JP"/>
              </w:rPr>
              <w:t>Maintained (</w:t>
            </w:r>
            <w:r w:rsidRPr="00426AF2">
              <w:rPr>
                <w:lang w:val="en-US"/>
              </w:rPr>
              <w:t>Question ITU</w:t>
            </w:r>
            <w:r w:rsidRPr="00426AF2">
              <w:rPr>
                <w:lang w:val="en-US"/>
              </w:rPr>
              <w:noBreakHyphen/>
              <w:t>R)</w:t>
            </w:r>
            <w:r w:rsidRPr="00426AF2">
              <w:rPr>
                <w:rStyle w:val="FootnoteReference"/>
                <w:lang w:val="en-US"/>
              </w:rPr>
              <w:t>(*)</w:t>
            </w:r>
          </w:p>
        </w:tc>
      </w:tr>
      <w:tr w:rsidR="00F51A6B" w:rsidRPr="00426AF2" w:rsidTr="00E70469">
        <w:trPr>
          <w:jc w:val="center"/>
        </w:trPr>
        <w:tc>
          <w:tcPr>
            <w:tcW w:w="1135" w:type="dxa"/>
          </w:tcPr>
          <w:p w:rsidR="00F51A6B" w:rsidRPr="00426AF2" w:rsidRDefault="00F51A6B" w:rsidP="00E70469">
            <w:pPr>
              <w:pStyle w:val="Tabletext"/>
              <w:jc w:val="center"/>
              <w:rPr>
                <w:lang w:val="en-US"/>
              </w:rPr>
            </w:pPr>
            <w:r w:rsidRPr="00426AF2">
              <w:rPr>
                <w:lang w:val="en-US"/>
              </w:rPr>
              <w:t>WP 5A</w:t>
            </w:r>
          </w:p>
        </w:tc>
        <w:tc>
          <w:tcPr>
            <w:tcW w:w="2513" w:type="dxa"/>
          </w:tcPr>
          <w:p w:rsidR="00F51A6B" w:rsidRPr="00426AF2" w:rsidRDefault="00F51A6B" w:rsidP="00E70469">
            <w:pPr>
              <w:pStyle w:val="Tabletext"/>
              <w:rPr>
                <w:lang w:val="en-US" w:eastAsia="ja-JP"/>
              </w:rPr>
            </w:pPr>
            <w:r w:rsidRPr="00426AF2">
              <w:rPr>
                <w:lang w:val="en-US" w:eastAsia="ja-JP"/>
              </w:rPr>
              <w:t>254-0/5, 256-0/5</w:t>
            </w:r>
          </w:p>
        </w:tc>
        <w:tc>
          <w:tcPr>
            <w:tcW w:w="3119" w:type="dxa"/>
          </w:tcPr>
          <w:p w:rsidR="00F51A6B" w:rsidRPr="00426AF2" w:rsidRDefault="00F51A6B" w:rsidP="00E70469">
            <w:pPr>
              <w:pStyle w:val="Tabletext"/>
              <w:rPr>
                <w:lang w:val="en-US"/>
              </w:rPr>
            </w:pPr>
            <w:r w:rsidRPr="00426AF2">
              <w:rPr>
                <w:lang w:val="en-US" w:eastAsia="ja-JP"/>
              </w:rPr>
              <w:t>1-6/5, 48-7/5, 209-5/5, 241-3/5</w:t>
            </w:r>
          </w:p>
        </w:tc>
        <w:tc>
          <w:tcPr>
            <w:tcW w:w="3079" w:type="dxa"/>
          </w:tcPr>
          <w:p w:rsidR="00F51A6B" w:rsidRPr="00426AF2" w:rsidRDefault="00F51A6B" w:rsidP="00E70469">
            <w:pPr>
              <w:pStyle w:val="Tabletext"/>
              <w:rPr>
                <w:lang w:val="en-US"/>
              </w:rPr>
            </w:pPr>
            <w:r w:rsidRPr="00426AF2">
              <w:rPr>
                <w:lang w:val="en-US" w:eastAsia="ja-JP"/>
              </w:rPr>
              <w:t>7-7/5, 37-6/5, 101-4/5, 205-5/5, 212-4/5, 215-4/5, 238-2/5, 250-1/5, 254-0/5</w:t>
            </w:r>
          </w:p>
        </w:tc>
      </w:tr>
      <w:tr w:rsidR="00F51A6B" w:rsidRPr="00426AF2" w:rsidTr="00E70469">
        <w:trPr>
          <w:jc w:val="center"/>
        </w:trPr>
        <w:tc>
          <w:tcPr>
            <w:tcW w:w="1135" w:type="dxa"/>
          </w:tcPr>
          <w:p w:rsidR="00F51A6B" w:rsidRPr="00426AF2" w:rsidRDefault="00F51A6B" w:rsidP="00E70469">
            <w:pPr>
              <w:pStyle w:val="Tabletext"/>
              <w:jc w:val="center"/>
              <w:rPr>
                <w:lang w:val="en-US"/>
              </w:rPr>
            </w:pPr>
            <w:r w:rsidRPr="00426AF2">
              <w:rPr>
                <w:lang w:val="en-US"/>
              </w:rPr>
              <w:t>WP 5B</w:t>
            </w:r>
          </w:p>
        </w:tc>
        <w:tc>
          <w:tcPr>
            <w:tcW w:w="2513" w:type="dxa"/>
          </w:tcPr>
          <w:p w:rsidR="00F51A6B" w:rsidRPr="00426AF2" w:rsidRDefault="00F51A6B" w:rsidP="00E70469">
            <w:pPr>
              <w:pStyle w:val="Tabletext"/>
              <w:rPr>
                <w:lang w:val="en-US" w:eastAsia="ja-JP"/>
              </w:rPr>
            </w:pPr>
            <w:r w:rsidRPr="00426AF2">
              <w:rPr>
                <w:lang w:val="en-US" w:eastAsia="ja-JP"/>
              </w:rPr>
              <w:t>259-0/5</w:t>
            </w:r>
          </w:p>
        </w:tc>
        <w:tc>
          <w:tcPr>
            <w:tcW w:w="3119" w:type="dxa"/>
          </w:tcPr>
          <w:p w:rsidR="00F51A6B" w:rsidRPr="00426AF2" w:rsidRDefault="00F51A6B" w:rsidP="00E70469">
            <w:pPr>
              <w:pStyle w:val="Tabletext"/>
              <w:rPr>
                <w:lang w:val="en-US"/>
              </w:rPr>
            </w:pPr>
          </w:p>
        </w:tc>
        <w:tc>
          <w:tcPr>
            <w:tcW w:w="3079" w:type="dxa"/>
          </w:tcPr>
          <w:p w:rsidR="00F51A6B" w:rsidRPr="00426AF2" w:rsidRDefault="00F51A6B" w:rsidP="00E70469">
            <w:pPr>
              <w:pStyle w:val="Tabletext"/>
              <w:rPr>
                <w:lang w:val="en-US"/>
              </w:rPr>
            </w:pPr>
            <w:r w:rsidRPr="00426AF2">
              <w:rPr>
                <w:lang w:val="en-US" w:eastAsia="ja-JP"/>
              </w:rPr>
              <w:t>62-2/5, 235-0/5</w:t>
            </w:r>
          </w:p>
        </w:tc>
      </w:tr>
      <w:tr w:rsidR="00F51A6B" w:rsidRPr="00426AF2" w:rsidTr="00E70469">
        <w:trPr>
          <w:jc w:val="center"/>
        </w:trPr>
        <w:tc>
          <w:tcPr>
            <w:tcW w:w="1135" w:type="dxa"/>
            <w:tcBorders>
              <w:bottom w:val="single" w:sz="4" w:space="0" w:color="auto"/>
            </w:tcBorders>
          </w:tcPr>
          <w:p w:rsidR="00F51A6B" w:rsidRPr="00426AF2" w:rsidRDefault="00F51A6B" w:rsidP="00E70469">
            <w:pPr>
              <w:pStyle w:val="Tabletext"/>
              <w:jc w:val="center"/>
              <w:rPr>
                <w:lang w:val="en-US"/>
              </w:rPr>
            </w:pPr>
            <w:r w:rsidRPr="00426AF2">
              <w:rPr>
                <w:lang w:val="en-US"/>
              </w:rPr>
              <w:t>WP 5C</w:t>
            </w:r>
          </w:p>
        </w:tc>
        <w:tc>
          <w:tcPr>
            <w:tcW w:w="2513" w:type="dxa"/>
            <w:tcBorders>
              <w:bottom w:val="single" w:sz="4" w:space="0" w:color="auto"/>
            </w:tcBorders>
          </w:tcPr>
          <w:p w:rsidR="00F51A6B" w:rsidRPr="00426AF2" w:rsidRDefault="00F51A6B" w:rsidP="00E70469">
            <w:pPr>
              <w:pStyle w:val="Tabletext"/>
              <w:rPr>
                <w:lang w:val="en-US" w:eastAsia="ja-JP"/>
              </w:rPr>
            </w:pPr>
            <w:r w:rsidRPr="00426AF2">
              <w:rPr>
                <w:lang w:val="en-US" w:eastAsia="ja-JP"/>
              </w:rPr>
              <w:t>255-0/5, 257-0/5, 258-0/5</w:t>
            </w:r>
          </w:p>
        </w:tc>
        <w:tc>
          <w:tcPr>
            <w:tcW w:w="3119" w:type="dxa"/>
            <w:tcBorders>
              <w:bottom w:val="single" w:sz="4" w:space="0" w:color="auto"/>
            </w:tcBorders>
          </w:tcPr>
          <w:p w:rsidR="00F51A6B" w:rsidRPr="00426AF2" w:rsidRDefault="00F51A6B" w:rsidP="00E70469">
            <w:pPr>
              <w:pStyle w:val="Tabletext"/>
              <w:rPr>
                <w:lang w:val="en-US"/>
              </w:rPr>
            </w:pPr>
            <w:r w:rsidRPr="00426AF2">
              <w:rPr>
                <w:lang w:val="en-US" w:eastAsia="ja-JP"/>
              </w:rPr>
              <w:t>242-2/5</w:t>
            </w:r>
          </w:p>
        </w:tc>
        <w:tc>
          <w:tcPr>
            <w:tcW w:w="3079" w:type="dxa"/>
            <w:tcBorders>
              <w:bottom w:val="single" w:sz="4" w:space="0" w:color="auto"/>
            </w:tcBorders>
          </w:tcPr>
          <w:p w:rsidR="00F51A6B" w:rsidRPr="00426AF2" w:rsidRDefault="00F51A6B" w:rsidP="00E70469">
            <w:pPr>
              <w:pStyle w:val="Tabletext"/>
              <w:rPr>
                <w:lang w:val="en-US"/>
              </w:rPr>
            </w:pPr>
            <w:r w:rsidRPr="00426AF2">
              <w:rPr>
                <w:lang w:val="en-US" w:eastAsia="ja-JP"/>
              </w:rPr>
              <w:t>110-3/5, 246-0/5, 247-1/5, 248-0/5, 252-0/5, 253-0/5, 255-0/5</w:t>
            </w:r>
          </w:p>
        </w:tc>
      </w:tr>
      <w:tr w:rsidR="00F51A6B" w:rsidRPr="00426AF2" w:rsidTr="00E70469">
        <w:trPr>
          <w:jc w:val="center"/>
        </w:trPr>
        <w:tc>
          <w:tcPr>
            <w:tcW w:w="1135" w:type="dxa"/>
            <w:tcBorders>
              <w:bottom w:val="single" w:sz="4" w:space="0" w:color="auto"/>
            </w:tcBorders>
          </w:tcPr>
          <w:p w:rsidR="00F51A6B" w:rsidRPr="00426AF2" w:rsidRDefault="00F51A6B" w:rsidP="00E70469">
            <w:pPr>
              <w:pStyle w:val="Tabletext"/>
              <w:jc w:val="center"/>
              <w:rPr>
                <w:lang w:val="en-US"/>
              </w:rPr>
            </w:pPr>
            <w:r w:rsidRPr="00426AF2">
              <w:rPr>
                <w:lang w:val="en-US"/>
              </w:rPr>
              <w:t>WP 5D</w:t>
            </w:r>
          </w:p>
        </w:tc>
        <w:tc>
          <w:tcPr>
            <w:tcW w:w="2513" w:type="dxa"/>
            <w:tcBorders>
              <w:bottom w:val="single" w:sz="4" w:space="0" w:color="auto"/>
            </w:tcBorders>
          </w:tcPr>
          <w:p w:rsidR="00F51A6B" w:rsidRPr="00426AF2" w:rsidRDefault="00F51A6B" w:rsidP="00E70469">
            <w:pPr>
              <w:pStyle w:val="Tabletext"/>
              <w:rPr>
                <w:lang w:val="en-US"/>
              </w:rPr>
            </w:pPr>
          </w:p>
        </w:tc>
        <w:tc>
          <w:tcPr>
            <w:tcW w:w="3119" w:type="dxa"/>
            <w:tcBorders>
              <w:bottom w:val="single" w:sz="4" w:space="0" w:color="auto"/>
            </w:tcBorders>
          </w:tcPr>
          <w:p w:rsidR="00F51A6B" w:rsidRPr="00426AF2" w:rsidRDefault="00F51A6B" w:rsidP="00E70469">
            <w:pPr>
              <w:pStyle w:val="Tabletext"/>
              <w:rPr>
                <w:lang w:val="en-US"/>
              </w:rPr>
            </w:pPr>
            <w:r w:rsidRPr="00426AF2">
              <w:rPr>
                <w:lang w:val="en-US" w:eastAsia="ja-JP"/>
              </w:rPr>
              <w:t>229-4/5</w:t>
            </w:r>
          </w:p>
        </w:tc>
        <w:tc>
          <w:tcPr>
            <w:tcW w:w="3079" w:type="dxa"/>
            <w:tcBorders>
              <w:bottom w:val="single" w:sz="4" w:space="0" w:color="auto"/>
            </w:tcBorders>
          </w:tcPr>
          <w:p w:rsidR="00F51A6B" w:rsidRPr="00426AF2" w:rsidRDefault="00F51A6B" w:rsidP="00E70469">
            <w:pPr>
              <w:pStyle w:val="Tabletext"/>
              <w:rPr>
                <w:lang w:val="en-US" w:eastAsia="ja-JP"/>
              </w:rPr>
            </w:pPr>
            <w:r w:rsidRPr="00426AF2">
              <w:rPr>
                <w:lang w:val="en-US" w:eastAsia="ja-JP"/>
              </w:rPr>
              <w:t>77-7/5</w:t>
            </w:r>
          </w:p>
        </w:tc>
      </w:tr>
      <w:tr w:rsidR="00F51A6B" w:rsidRPr="00426AF2" w:rsidTr="00E70469">
        <w:trPr>
          <w:jc w:val="center"/>
        </w:trPr>
        <w:tc>
          <w:tcPr>
            <w:tcW w:w="9846" w:type="dxa"/>
            <w:gridSpan w:val="4"/>
            <w:tcBorders>
              <w:top w:val="single" w:sz="4" w:space="0" w:color="auto"/>
              <w:left w:val="nil"/>
              <w:bottom w:val="nil"/>
              <w:right w:val="nil"/>
            </w:tcBorders>
          </w:tcPr>
          <w:p w:rsidR="00F51A6B" w:rsidRPr="00426AF2" w:rsidRDefault="00F51A6B" w:rsidP="00190345">
            <w:pPr>
              <w:pStyle w:val="Tablelegend"/>
              <w:rPr>
                <w:lang w:val="en-US" w:eastAsia="ja-JP"/>
              </w:rPr>
            </w:pPr>
            <w:r w:rsidRPr="00426AF2">
              <w:rPr>
                <w:rStyle w:val="FootnoteReference"/>
                <w:lang w:val="en-US"/>
              </w:rPr>
              <w:t>(*)</w:t>
            </w:r>
            <w:r w:rsidR="00190345">
              <w:rPr>
                <w:lang w:val="en-US" w:eastAsia="ja-JP"/>
              </w:rPr>
              <w:t xml:space="preserve"> </w:t>
            </w:r>
            <w:r w:rsidRPr="00426AF2">
              <w:rPr>
                <w:lang w:val="en-US" w:eastAsia="ja-JP"/>
              </w:rPr>
              <w:t xml:space="preserve">Some of the maintained Questions have been editorially updated in accordance with </w:t>
            </w:r>
            <w:r w:rsidRPr="00426AF2">
              <w:rPr>
                <w:lang w:val="en-US"/>
              </w:rPr>
              <w:t>§ </w:t>
            </w:r>
            <w:r w:rsidRPr="00426AF2">
              <w:rPr>
                <w:lang w:val="en-US" w:eastAsia="ja-JP"/>
              </w:rPr>
              <w:t>11 of Resolution</w:t>
            </w:r>
            <w:r w:rsidR="00622FF9" w:rsidRPr="00426AF2">
              <w:rPr>
                <w:lang w:val="en-US" w:eastAsia="ja-JP"/>
              </w:rPr>
              <w:t> </w:t>
            </w:r>
            <w:r w:rsidRPr="00426AF2">
              <w:rPr>
                <w:lang w:val="en-US" w:eastAsia="ja-JP"/>
              </w:rPr>
              <w:t>ITU</w:t>
            </w:r>
            <w:r w:rsidR="00622FF9" w:rsidRPr="00426AF2">
              <w:rPr>
                <w:lang w:val="en-US" w:eastAsia="ja-JP"/>
              </w:rPr>
              <w:noBreakHyphen/>
            </w:r>
            <w:r w:rsidRPr="00426AF2">
              <w:rPr>
                <w:lang w:val="en-US" w:eastAsia="ja-JP"/>
              </w:rPr>
              <w:t>R</w:t>
            </w:r>
            <w:r w:rsidR="00622FF9" w:rsidRPr="00426AF2">
              <w:rPr>
                <w:lang w:val="en-US" w:eastAsia="ja-JP"/>
              </w:rPr>
              <w:t> </w:t>
            </w:r>
            <w:r w:rsidRPr="00426AF2">
              <w:rPr>
                <w:lang w:val="en-US" w:eastAsia="ja-JP"/>
              </w:rPr>
              <w:t>1</w:t>
            </w:r>
            <w:r w:rsidR="00622FF9" w:rsidRPr="00426AF2">
              <w:rPr>
                <w:lang w:val="en-US" w:eastAsia="ja-JP"/>
              </w:rPr>
              <w:noBreakHyphen/>
            </w:r>
            <w:r w:rsidRPr="00426AF2">
              <w:rPr>
                <w:lang w:val="en-US" w:eastAsia="ja-JP"/>
              </w:rPr>
              <w:t>6.</w:t>
            </w:r>
          </w:p>
        </w:tc>
      </w:tr>
    </w:tbl>
    <w:p w:rsidR="00F51A6B" w:rsidRPr="00426AF2" w:rsidRDefault="00F51A6B" w:rsidP="00F51A6B">
      <w:pPr>
        <w:pStyle w:val="TableNo"/>
        <w:rPr>
          <w:lang w:val="en-US" w:eastAsia="ja-JP"/>
        </w:rPr>
      </w:pPr>
      <w:r w:rsidRPr="00426AF2">
        <w:rPr>
          <w:lang w:val="en-US"/>
        </w:rPr>
        <w:lastRenderedPageBreak/>
        <w:t>T</w:t>
      </w:r>
      <w:r w:rsidRPr="00426AF2">
        <w:rPr>
          <w:lang w:val="en-US" w:eastAsia="ja-JP"/>
        </w:rPr>
        <w:t>ABLE</w:t>
      </w:r>
      <w:r w:rsidRPr="00426AF2">
        <w:rPr>
          <w:lang w:val="en-US"/>
        </w:rPr>
        <w:t xml:space="preserve"> </w:t>
      </w:r>
      <w:r w:rsidRPr="00426AF2">
        <w:rPr>
          <w:lang w:val="en-US" w:eastAsia="ja-JP"/>
        </w:rPr>
        <w:t>A2-7</w:t>
      </w:r>
    </w:p>
    <w:p w:rsidR="00F51A6B" w:rsidRPr="00426AF2" w:rsidRDefault="00F51A6B" w:rsidP="00F51A6B">
      <w:pPr>
        <w:pStyle w:val="Tabletitle"/>
        <w:rPr>
          <w:lang w:val="en-US" w:eastAsia="ja-JP"/>
        </w:rPr>
      </w:pPr>
      <w:r w:rsidRPr="00426AF2">
        <w:rPr>
          <w:lang w:val="en-US" w:eastAsia="ja-JP"/>
        </w:rPr>
        <w:t xml:space="preserve">Suppressed Questions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788"/>
      </w:tblGrid>
      <w:tr w:rsidR="00F51A6B" w:rsidRPr="00426AF2" w:rsidTr="00E70469">
        <w:trPr>
          <w:jc w:val="center"/>
        </w:trPr>
        <w:tc>
          <w:tcPr>
            <w:tcW w:w="959" w:type="dxa"/>
          </w:tcPr>
          <w:p w:rsidR="00F51A6B" w:rsidRPr="00426AF2" w:rsidRDefault="00F51A6B" w:rsidP="00E70469">
            <w:pPr>
              <w:pStyle w:val="Tablehead"/>
              <w:rPr>
                <w:lang w:val="en-US"/>
              </w:rPr>
            </w:pPr>
            <w:r w:rsidRPr="00426AF2">
              <w:rPr>
                <w:lang w:val="en-US"/>
              </w:rPr>
              <w:t xml:space="preserve">WP </w:t>
            </w:r>
          </w:p>
        </w:tc>
        <w:tc>
          <w:tcPr>
            <w:tcW w:w="8788" w:type="dxa"/>
          </w:tcPr>
          <w:p w:rsidR="00F51A6B" w:rsidRPr="00426AF2" w:rsidRDefault="00F51A6B" w:rsidP="00E70469">
            <w:pPr>
              <w:pStyle w:val="Tablehead"/>
              <w:rPr>
                <w:lang w:val="en-US"/>
              </w:rPr>
            </w:pPr>
            <w:r w:rsidRPr="00426AF2">
              <w:rPr>
                <w:lang w:val="en-US" w:eastAsia="ja-JP"/>
              </w:rPr>
              <w:t>(</w:t>
            </w:r>
            <w:r w:rsidRPr="00426AF2">
              <w:rPr>
                <w:lang w:val="en-US"/>
              </w:rPr>
              <w:t>Question ITU</w:t>
            </w:r>
            <w:r w:rsidRPr="00426AF2">
              <w:rPr>
                <w:lang w:val="en-US"/>
              </w:rPr>
              <w:noBreakHyphen/>
              <w:t>R)</w:t>
            </w:r>
          </w:p>
        </w:tc>
      </w:tr>
      <w:tr w:rsidR="00F51A6B" w:rsidRPr="00426AF2" w:rsidTr="00E70469">
        <w:trPr>
          <w:jc w:val="center"/>
        </w:trPr>
        <w:tc>
          <w:tcPr>
            <w:tcW w:w="959" w:type="dxa"/>
          </w:tcPr>
          <w:p w:rsidR="00F51A6B" w:rsidRPr="00426AF2" w:rsidRDefault="00F51A6B" w:rsidP="00E70469">
            <w:pPr>
              <w:pStyle w:val="Tabletext"/>
              <w:jc w:val="center"/>
              <w:rPr>
                <w:lang w:val="en-US"/>
              </w:rPr>
            </w:pPr>
            <w:r w:rsidRPr="00426AF2">
              <w:rPr>
                <w:lang w:val="en-US"/>
              </w:rPr>
              <w:t>WP</w:t>
            </w:r>
            <w:r w:rsidRPr="00426AF2">
              <w:rPr>
                <w:lang w:val="en-US" w:eastAsia="ja-JP"/>
              </w:rPr>
              <w:t xml:space="preserve"> </w:t>
            </w:r>
            <w:r w:rsidRPr="00426AF2">
              <w:rPr>
                <w:lang w:val="en-US"/>
              </w:rPr>
              <w:t>5A</w:t>
            </w:r>
          </w:p>
        </w:tc>
        <w:tc>
          <w:tcPr>
            <w:tcW w:w="8788" w:type="dxa"/>
          </w:tcPr>
          <w:p w:rsidR="00F51A6B" w:rsidRPr="00426AF2" w:rsidRDefault="00F51A6B" w:rsidP="00E70469">
            <w:pPr>
              <w:pStyle w:val="Tabletext"/>
              <w:rPr>
                <w:lang w:val="en-US" w:eastAsia="ja-JP"/>
              </w:rPr>
            </w:pPr>
            <w:r w:rsidRPr="00426AF2">
              <w:rPr>
                <w:lang w:val="en-US" w:eastAsia="ja-JP"/>
              </w:rPr>
              <w:t>230-3/5</w:t>
            </w:r>
          </w:p>
        </w:tc>
      </w:tr>
      <w:tr w:rsidR="00F51A6B" w:rsidRPr="00426AF2" w:rsidTr="00E70469">
        <w:trPr>
          <w:jc w:val="center"/>
        </w:trPr>
        <w:tc>
          <w:tcPr>
            <w:tcW w:w="959" w:type="dxa"/>
          </w:tcPr>
          <w:p w:rsidR="00F51A6B" w:rsidRPr="00426AF2" w:rsidRDefault="00F51A6B" w:rsidP="00E70469">
            <w:pPr>
              <w:pStyle w:val="Tabletext"/>
              <w:jc w:val="center"/>
              <w:rPr>
                <w:lang w:val="en-US"/>
              </w:rPr>
            </w:pPr>
            <w:r w:rsidRPr="00426AF2">
              <w:rPr>
                <w:lang w:val="en-US"/>
              </w:rPr>
              <w:t>WP</w:t>
            </w:r>
            <w:r w:rsidRPr="00426AF2">
              <w:rPr>
                <w:lang w:val="en-US" w:eastAsia="ja-JP"/>
              </w:rPr>
              <w:t xml:space="preserve"> </w:t>
            </w:r>
            <w:r w:rsidRPr="00426AF2">
              <w:rPr>
                <w:lang w:val="en-US"/>
              </w:rPr>
              <w:t>5B</w:t>
            </w:r>
          </w:p>
        </w:tc>
        <w:tc>
          <w:tcPr>
            <w:tcW w:w="8788" w:type="dxa"/>
          </w:tcPr>
          <w:p w:rsidR="00F51A6B" w:rsidRPr="00426AF2" w:rsidRDefault="00F51A6B" w:rsidP="00E70469">
            <w:pPr>
              <w:pStyle w:val="Tabletext"/>
              <w:rPr>
                <w:lang w:val="en-US" w:eastAsia="ja-JP"/>
              </w:rPr>
            </w:pPr>
            <w:r w:rsidRPr="00426AF2">
              <w:rPr>
                <w:lang w:val="en-US" w:eastAsia="ja-JP"/>
              </w:rPr>
              <w:t>202-3/5, 225/5, 231/5, 240/5, 249/5</w:t>
            </w:r>
          </w:p>
        </w:tc>
      </w:tr>
      <w:tr w:rsidR="00F51A6B" w:rsidRPr="00426AF2" w:rsidTr="00E70469">
        <w:trPr>
          <w:jc w:val="center"/>
        </w:trPr>
        <w:tc>
          <w:tcPr>
            <w:tcW w:w="959" w:type="dxa"/>
          </w:tcPr>
          <w:p w:rsidR="00F51A6B" w:rsidRPr="00426AF2" w:rsidRDefault="00F51A6B" w:rsidP="00E70469">
            <w:pPr>
              <w:pStyle w:val="Tabletext"/>
              <w:jc w:val="center"/>
              <w:rPr>
                <w:lang w:val="en-US"/>
              </w:rPr>
            </w:pPr>
            <w:r w:rsidRPr="00426AF2">
              <w:rPr>
                <w:lang w:val="en-US"/>
              </w:rPr>
              <w:t>WP</w:t>
            </w:r>
            <w:r w:rsidRPr="00426AF2">
              <w:rPr>
                <w:lang w:val="en-US" w:eastAsia="ja-JP"/>
              </w:rPr>
              <w:t xml:space="preserve"> </w:t>
            </w:r>
            <w:r w:rsidRPr="00426AF2">
              <w:rPr>
                <w:lang w:val="en-US"/>
              </w:rPr>
              <w:t>5C</w:t>
            </w:r>
          </w:p>
        </w:tc>
        <w:tc>
          <w:tcPr>
            <w:tcW w:w="8788" w:type="dxa"/>
          </w:tcPr>
          <w:p w:rsidR="00F51A6B" w:rsidRPr="00426AF2" w:rsidRDefault="00F51A6B" w:rsidP="00E70469">
            <w:pPr>
              <w:pStyle w:val="Tabletext"/>
              <w:rPr>
                <w:lang w:val="en-US" w:eastAsia="ja-JP"/>
              </w:rPr>
            </w:pPr>
            <w:r w:rsidRPr="00426AF2">
              <w:rPr>
                <w:lang w:val="en-US" w:eastAsia="ja-JP"/>
              </w:rPr>
              <w:t>245/5</w:t>
            </w:r>
          </w:p>
        </w:tc>
      </w:tr>
      <w:tr w:rsidR="00F51A6B" w:rsidRPr="00426AF2" w:rsidTr="00E70469">
        <w:trPr>
          <w:jc w:val="center"/>
        </w:trPr>
        <w:tc>
          <w:tcPr>
            <w:tcW w:w="959" w:type="dxa"/>
            <w:tcBorders>
              <w:bottom w:val="single" w:sz="4" w:space="0" w:color="auto"/>
            </w:tcBorders>
          </w:tcPr>
          <w:p w:rsidR="00F51A6B" w:rsidRPr="00426AF2" w:rsidRDefault="00F51A6B" w:rsidP="00E70469">
            <w:pPr>
              <w:pStyle w:val="Tabletext"/>
              <w:jc w:val="center"/>
              <w:rPr>
                <w:lang w:val="en-US"/>
              </w:rPr>
            </w:pPr>
            <w:r w:rsidRPr="00426AF2">
              <w:rPr>
                <w:lang w:val="en-US"/>
              </w:rPr>
              <w:t>WP</w:t>
            </w:r>
            <w:r w:rsidRPr="00426AF2">
              <w:rPr>
                <w:lang w:val="en-US" w:eastAsia="ja-JP"/>
              </w:rPr>
              <w:t xml:space="preserve"> </w:t>
            </w:r>
            <w:r w:rsidRPr="00426AF2">
              <w:rPr>
                <w:lang w:val="en-US"/>
              </w:rPr>
              <w:t>5D</w:t>
            </w:r>
          </w:p>
        </w:tc>
        <w:tc>
          <w:tcPr>
            <w:tcW w:w="8788" w:type="dxa"/>
            <w:tcBorders>
              <w:bottom w:val="single" w:sz="4" w:space="0" w:color="auto"/>
            </w:tcBorders>
          </w:tcPr>
          <w:p w:rsidR="00F51A6B" w:rsidRPr="00426AF2" w:rsidRDefault="00F51A6B" w:rsidP="00E70469">
            <w:pPr>
              <w:pStyle w:val="Tabletext"/>
              <w:rPr>
                <w:lang w:val="en-US" w:eastAsia="ja-JP"/>
              </w:rPr>
            </w:pPr>
            <w:r w:rsidRPr="00426AF2">
              <w:rPr>
                <w:lang w:val="en-US" w:eastAsia="ja-JP"/>
              </w:rPr>
              <w:t>251/5</w:t>
            </w:r>
          </w:p>
        </w:tc>
      </w:tr>
    </w:tbl>
    <w:p w:rsidR="00F51A6B" w:rsidRPr="00426AF2" w:rsidRDefault="00F51A6B" w:rsidP="00F51A6B">
      <w:pPr>
        <w:pStyle w:val="TableNo"/>
        <w:rPr>
          <w:lang w:val="en-US" w:eastAsia="ja-JP"/>
        </w:rPr>
      </w:pPr>
      <w:r w:rsidRPr="00426AF2">
        <w:rPr>
          <w:lang w:val="en-US"/>
        </w:rPr>
        <w:t xml:space="preserve">Table </w:t>
      </w:r>
      <w:r w:rsidRPr="00426AF2">
        <w:rPr>
          <w:lang w:val="en-US" w:eastAsia="ja-JP"/>
        </w:rPr>
        <w:t>A2-8</w:t>
      </w:r>
    </w:p>
    <w:p w:rsidR="00F51A6B" w:rsidRPr="00426AF2" w:rsidRDefault="00F51A6B" w:rsidP="00F51A6B">
      <w:pPr>
        <w:pStyle w:val="Tabletitle"/>
        <w:rPr>
          <w:lang w:val="en-US" w:eastAsia="ja-JP"/>
        </w:rPr>
      </w:pPr>
      <w:r w:rsidRPr="00426AF2">
        <w:rPr>
          <w:lang w:val="en-US" w:eastAsia="ja-JP"/>
        </w:rPr>
        <w:t>ITU</w:t>
      </w:r>
      <w:r w:rsidRPr="00426AF2">
        <w:rPr>
          <w:lang w:val="en-US" w:eastAsia="ja-JP"/>
        </w:rPr>
        <w:noBreakHyphen/>
        <w:t xml:space="preserve">R </w:t>
      </w:r>
      <w:r w:rsidRPr="00426AF2">
        <w:rPr>
          <w:lang w:val="en-US"/>
        </w:rPr>
        <w:t>Re</w:t>
      </w:r>
      <w:r w:rsidRPr="00426AF2">
        <w:rPr>
          <w:lang w:val="en-US" w:eastAsia="ja-JP"/>
        </w:rPr>
        <w:t xml:space="preserve">solutions of specific concern of Study Group 5 </w:t>
      </w:r>
      <w:r w:rsidRPr="00426AF2">
        <w:rPr>
          <w:lang w:val="en-US" w:eastAsia="ja-JP"/>
        </w:rPr>
        <w:br/>
        <w:t xml:space="preserve">(submitted to the RA-15 for approval in Document </w:t>
      </w:r>
      <w:hyperlink r:id="rId44" w:history="1">
        <w:r w:rsidRPr="00426AF2">
          <w:rPr>
            <w:rStyle w:val="Hyperlink"/>
            <w:lang w:val="en-US" w:eastAsia="ja-JP"/>
          </w:rPr>
          <w:t>5/1004</w:t>
        </w:r>
      </w:hyperlink>
      <w:r w:rsidRPr="00426AF2">
        <w:rPr>
          <w:lang w:val="en-US" w:eastAsia="ja-JP"/>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646"/>
      </w:tblGrid>
      <w:tr w:rsidR="00F51A6B" w:rsidRPr="00426AF2" w:rsidTr="00E70469">
        <w:trPr>
          <w:jc w:val="center"/>
        </w:trPr>
        <w:tc>
          <w:tcPr>
            <w:tcW w:w="1101" w:type="dxa"/>
          </w:tcPr>
          <w:p w:rsidR="00F51A6B" w:rsidRPr="00426AF2" w:rsidRDefault="00F51A6B" w:rsidP="00E70469">
            <w:pPr>
              <w:pStyle w:val="Tablehead"/>
              <w:rPr>
                <w:lang w:val="en-US"/>
              </w:rPr>
            </w:pPr>
            <w:r w:rsidRPr="00426AF2">
              <w:rPr>
                <w:lang w:val="en-US"/>
              </w:rPr>
              <w:t>WP</w:t>
            </w:r>
          </w:p>
        </w:tc>
        <w:tc>
          <w:tcPr>
            <w:tcW w:w="8646" w:type="dxa"/>
          </w:tcPr>
          <w:p w:rsidR="00F51A6B" w:rsidRPr="00426AF2" w:rsidRDefault="00F51A6B" w:rsidP="00E70469">
            <w:pPr>
              <w:pStyle w:val="Tablehead"/>
              <w:rPr>
                <w:lang w:val="en-US"/>
              </w:rPr>
            </w:pPr>
            <w:r w:rsidRPr="00426AF2">
              <w:rPr>
                <w:lang w:val="en-US"/>
              </w:rPr>
              <w:t xml:space="preserve">Draft </w:t>
            </w:r>
            <w:r w:rsidRPr="00426AF2">
              <w:rPr>
                <w:lang w:val="en-US" w:eastAsia="ja-JP"/>
              </w:rPr>
              <w:t xml:space="preserve">new or </w:t>
            </w:r>
            <w:r w:rsidRPr="00426AF2">
              <w:rPr>
                <w:lang w:val="en-US"/>
              </w:rPr>
              <w:t>revis</w:t>
            </w:r>
            <w:r w:rsidRPr="00426AF2">
              <w:rPr>
                <w:lang w:val="en-US" w:eastAsia="ja-JP"/>
              </w:rPr>
              <w:t>ed</w:t>
            </w:r>
            <w:r w:rsidR="00622FF9" w:rsidRPr="00426AF2">
              <w:rPr>
                <w:lang w:val="en-US"/>
              </w:rPr>
              <w:t xml:space="preserve"> Resolutions</w:t>
            </w:r>
            <w:r w:rsidRPr="00426AF2">
              <w:rPr>
                <w:rStyle w:val="FootnoteReference"/>
                <w:lang w:val="en-US"/>
              </w:rPr>
              <w:t>(*)</w:t>
            </w:r>
          </w:p>
        </w:tc>
      </w:tr>
      <w:tr w:rsidR="00F51A6B" w:rsidRPr="00EF3A50" w:rsidTr="00E70469">
        <w:trPr>
          <w:jc w:val="center"/>
        </w:trPr>
        <w:tc>
          <w:tcPr>
            <w:tcW w:w="1101" w:type="dxa"/>
            <w:tcBorders>
              <w:bottom w:val="single" w:sz="4" w:space="0" w:color="auto"/>
            </w:tcBorders>
          </w:tcPr>
          <w:p w:rsidR="00F51A6B" w:rsidRPr="00426AF2" w:rsidRDefault="00F51A6B" w:rsidP="00E70469">
            <w:pPr>
              <w:pStyle w:val="Tabletext"/>
              <w:rPr>
                <w:lang w:val="en-US"/>
              </w:rPr>
            </w:pPr>
            <w:r w:rsidRPr="00426AF2">
              <w:rPr>
                <w:lang w:val="en-US"/>
              </w:rPr>
              <w:t>WP 5D</w:t>
            </w:r>
          </w:p>
        </w:tc>
        <w:tc>
          <w:tcPr>
            <w:tcW w:w="8646" w:type="dxa"/>
            <w:tcBorders>
              <w:bottom w:val="single" w:sz="4" w:space="0" w:color="auto"/>
            </w:tcBorders>
          </w:tcPr>
          <w:p w:rsidR="00F51A6B" w:rsidRPr="0081326D" w:rsidRDefault="00F51A6B" w:rsidP="00E70469">
            <w:pPr>
              <w:pStyle w:val="Tabletext"/>
              <w:rPr>
                <w:lang w:val="fr-CH" w:eastAsia="ja-JP"/>
              </w:rPr>
            </w:pPr>
            <w:r w:rsidRPr="0081326D">
              <w:rPr>
                <w:lang w:val="fr-CH"/>
              </w:rPr>
              <w:t>ITU</w:t>
            </w:r>
            <w:r w:rsidRPr="0081326D">
              <w:rPr>
                <w:lang w:val="fr-CH"/>
              </w:rPr>
              <w:noBreakHyphen/>
              <w:t>R 50-</w:t>
            </w:r>
            <w:r w:rsidRPr="0081326D">
              <w:rPr>
                <w:lang w:val="fr-CH" w:eastAsia="ja-JP"/>
              </w:rPr>
              <w:t>2</w:t>
            </w:r>
            <w:r w:rsidRPr="0081326D">
              <w:rPr>
                <w:lang w:val="fr-CH"/>
              </w:rPr>
              <w:t>, ITU</w:t>
            </w:r>
            <w:r w:rsidRPr="0081326D">
              <w:rPr>
                <w:lang w:val="fr-CH"/>
              </w:rPr>
              <w:noBreakHyphen/>
              <w:t>R 56</w:t>
            </w:r>
            <w:r w:rsidRPr="0081326D">
              <w:rPr>
                <w:lang w:val="fr-CH" w:eastAsia="ja-JP"/>
              </w:rPr>
              <w:t>-1</w:t>
            </w:r>
            <w:r w:rsidRPr="0081326D">
              <w:rPr>
                <w:lang w:val="fr-CH"/>
              </w:rPr>
              <w:t>,</w:t>
            </w:r>
            <w:r w:rsidRPr="0081326D">
              <w:rPr>
                <w:lang w:val="fr-CH" w:eastAsia="ja-JP"/>
              </w:rPr>
              <w:t xml:space="preserve"> ITU-R [IMT.PRINCIPLES]</w:t>
            </w:r>
          </w:p>
        </w:tc>
      </w:tr>
      <w:tr w:rsidR="00F51A6B" w:rsidRPr="00426AF2" w:rsidTr="00E70469">
        <w:trPr>
          <w:jc w:val="center"/>
        </w:trPr>
        <w:tc>
          <w:tcPr>
            <w:tcW w:w="1101" w:type="dxa"/>
            <w:tcBorders>
              <w:bottom w:val="single" w:sz="4" w:space="0" w:color="auto"/>
            </w:tcBorders>
          </w:tcPr>
          <w:p w:rsidR="00F51A6B" w:rsidRPr="0081326D" w:rsidRDefault="00F51A6B" w:rsidP="00622FF9">
            <w:pPr>
              <w:pStyle w:val="Tablehead"/>
              <w:rPr>
                <w:lang w:val="fr-CH"/>
              </w:rPr>
            </w:pPr>
          </w:p>
        </w:tc>
        <w:tc>
          <w:tcPr>
            <w:tcW w:w="8646" w:type="dxa"/>
            <w:tcBorders>
              <w:bottom w:val="single" w:sz="4" w:space="0" w:color="auto"/>
            </w:tcBorders>
          </w:tcPr>
          <w:p w:rsidR="00F51A6B" w:rsidRPr="00426AF2" w:rsidRDefault="00F51A6B" w:rsidP="00622FF9">
            <w:pPr>
              <w:pStyle w:val="Tablehead"/>
              <w:rPr>
                <w:lang w:val="en-US" w:eastAsia="ja-JP"/>
              </w:rPr>
            </w:pPr>
            <w:r w:rsidRPr="00426AF2">
              <w:rPr>
                <w:lang w:val="en-US" w:eastAsia="ja-JP"/>
              </w:rPr>
              <w:t>Proposed suppression of Resolution</w:t>
            </w:r>
          </w:p>
        </w:tc>
      </w:tr>
      <w:tr w:rsidR="00F51A6B" w:rsidRPr="00426AF2" w:rsidTr="00E70469">
        <w:trPr>
          <w:jc w:val="center"/>
        </w:trPr>
        <w:tc>
          <w:tcPr>
            <w:tcW w:w="1101" w:type="dxa"/>
            <w:tcBorders>
              <w:bottom w:val="single" w:sz="4" w:space="0" w:color="auto"/>
            </w:tcBorders>
          </w:tcPr>
          <w:p w:rsidR="00F51A6B" w:rsidRPr="00426AF2" w:rsidRDefault="00F51A6B" w:rsidP="00E70469">
            <w:pPr>
              <w:pStyle w:val="Tabletext"/>
              <w:rPr>
                <w:lang w:val="en-US"/>
              </w:rPr>
            </w:pPr>
            <w:r w:rsidRPr="00426AF2">
              <w:rPr>
                <w:lang w:val="en-US"/>
              </w:rPr>
              <w:t>WP 5D</w:t>
            </w:r>
          </w:p>
        </w:tc>
        <w:tc>
          <w:tcPr>
            <w:tcW w:w="8646" w:type="dxa"/>
            <w:tcBorders>
              <w:bottom w:val="single" w:sz="4" w:space="0" w:color="auto"/>
            </w:tcBorders>
          </w:tcPr>
          <w:p w:rsidR="00F51A6B" w:rsidRPr="00426AF2" w:rsidRDefault="00F51A6B" w:rsidP="00E70469">
            <w:pPr>
              <w:pStyle w:val="Tabletext"/>
              <w:rPr>
                <w:lang w:val="en-US"/>
              </w:rPr>
            </w:pPr>
            <w:r w:rsidRPr="00426AF2">
              <w:rPr>
                <w:lang w:val="en-US"/>
              </w:rPr>
              <w:t>ITU</w:t>
            </w:r>
            <w:r w:rsidRPr="00426AF2">
              <w:rPr>
                <w:lang w:val="en-US"/>
              </w:rPr>
              <w:noBreakHyphen/>
              <w:t>R 17-</w:t>
            </w:r>
            <w:r w:rsidRPr="00426AF2">
              <w:rPr>
                <w:lang w:val="en-US" w:eastAsia="ja-JP"/>
              </w:rPr>
              <w:t>4</w:t>
            </w:r>
          </w:p>
        </w:tc>
      </w:tr>
      <w:tr w:rsidR="00F51A6B" w:rsidRPr="00426AF2" w:rsidTr="00E70469">
        <w:trPr>
          <w:jc w:val="center"/>
        </w:trPr>
        <w:tc>
          <w:tcPr>
            <w:tcW w:w="9747" w:type="dxa"/>
            <w:gridSpan w:val="2"/>
            <w:tcBorders>
              <w:top w:val="single" w:sz="4" w:space="0" w:color="auto"/>
              <w:left w:val="nil"/>
              <w:bottom w:val="nil"/>
              <w:right w:val="nil"/>
            </w:tcBorders>
          </w:tcPr>
          <w:p w:rsidR="00F51A6B" w:rsidRPr="00426AF2" w:rsidRDefault="00F51A6B" w:rsidP="00190345">
            <w:pPr>
              <w:pStyle w:val="Tablelegend"/>
              <w:rPr>
                <w:lang w:val="en-US"/>
              </w:rPr>
            </w:pPr>
            <w:r w:rsidRPr="00426AF2">
              <w:rPr>
                <w:rStyle w:val="FootnoteReference"/>
                <w:lang w:val="en-US"/>
              </w:rPr>
              <w:t>(*)</w:t>
            </w:r>
            <w:r w:rsidR="00190345">
              <w:rPr>
                <w:lang w:eastAsia="ja-JP"/>
              </w:rPr>
              <w:t xml:space="preserve"> </w:t>
            </w:r>
            <w:r w:rsidRPr="00426AF2">
              <w:rPr>
                <w:lang w:val="en-US" w:eastAsia="ja-JP"/>
              </w:rPr>
              <w:t xml:space="preserve">The version number of these Resolutions will be updated after their approval (see Document </w:t>
            </w:r>
            <w:hyperlink r:id="rId45" w:history="1">
              <w:r w:rsidRPr="00426AF2">
                <w:rPr>
                  <w:rStyle w:val="Hyperlink"/>
                  <w:lang w:val="en-US" w:eastAsia="ja-JP"/>
                </w:rPr>
                <w:t>5/1004</w:t>
              </w:r>
            </w:hyperlink>
            <w:r w:rsidRPr="00426AF2">
              <w:rPr>
                <w:lang w:val="en-US" w:eastAsia="ja-JP"/>
              </w:rPr>
              <w:t>)</w:t>
            </w:r>
          </w:p>
        </w:tc>
      </w:tr>
    </w:tbl>
    <w:p w:rsidR="00F51A6B" w:rsidRPr="00426AF2" w:rsidRDefault="00F51A6B" w:rsidP="00F51A6B">
      <w:pPr>
        <w:pStyle w:val="TableNo"/>
        <w:rPr>
          <w:lang w:val="en-US" w:eastAsia="ja-JP"/>
        </w:rPr>
      </w:pPr>
      <w:r w:rsidRPr="00426AF2">
        <w:rPr>
          <w:lang w:val="en-US"/>
        </w:rPr>
        <w:t xml:space="preserve">Table </w:t>
      </w:r>
      <w:r w:rsidRPr="00426AF2">
        <w:rPr>
          <w:lang w:val="en-US" w:eastAsia="ja-JP"/>
        </w:rPr>
        <w:t>A2-9</w:t>
      </w:r>
    </w:p>
    <w:p w:rsidR="00F51A6B" w:rsidRPr="00426AF2" w:rsidRDefault="00F51A6B" w:rsidP="00F51A6B">
      <w:pPr>
        <w:pStyle w:val="Tabletitle"/>
        <w:rPr>
          <w:lang w:val="en-US" w:eastAsia="ja-JP"/>
        </w:rPr>
      </w:pPr>
      <w:r w:rsidRPr="00426AF2">
        <w:rPr>
          <w:lang w:val="en-US" w:eastAsia="ja-JP"/>
        </w:rPr>
        <w:t>Suppressed Opinion within Study Group 5</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7566"/>
      </w:tblGrid>
      <w:tr w:rsidR="00F51A6B" w:rsidRPr="00426AF2" w:rsidTr="00E70469">
        <w:trPr>
          <w:jc w:val="center"/>
        </w:trPr>
        <w:tc>
          <w:tcPr>
            <w:tcW w:w="2181" w:type="dxa"/>
          </w:tcPr>
          <w:p w:rsidR="00F51A6B" w:rsidRPr="00426AF2" w:rsidRDefault="00F51A6B" w:rsidP="00E70469">
            <w:pPr>
              <w:pStyle w:val="Tablehead"/>
              <w:rPr>
                <w:lang w:val="en-US"/>
              </w:rPr>
            </w:pPr>
            <w:r w:rsidRPr="00426AF2">
              <w:rPr>
                <w:lang w:val="en-US"/>
              </w:rPr>
              <w:t>WP</w:t>
            </w:r>
          </w:p>
        </w:tc>
        <w:tc>
          <w:tcPr>
            <w:tcW w:w="7566" w:type="dxa"/>
          </w:tcPr>
          <w:p w:rsidR="00F51A6B" w:rsidRPr="00426AF2" w:rsidRDefault="00F51A6B" w:rsidP="00E70469">
            <w:pPr>
              <w:pStyle w:val="Tablehead"/>
              <w:rPr>
                <w:lang w:val="en-US"/>
              </w:rPr>
            </w:pPr>
            <w:r w:rsidRPr="00426AF2">
              <w:rPr>
                <w:lang w:val="en-US"/>
              </w:rPr>
              <w:t xml:space="preserve">Suppressed Opinions </w:t>
            </w:r>
          </w:p>
        </w:tc>
      </w:tr>
      <w:tr w:rsidR="00F51A6B" w:rsidRPr="00426AF2" w:rsidTr="00E70469">
        <w:trPr>
          <w:jc w:val="center"/>
        </w:trPr>
        <w:tc>
          <w:tcPr>
            <w:tcW w:w="2181" w:type="dxa"/>
          </w:tcPr>
          <w:p w:rsidR="00F51A6B" w:rsidRPr="00426AF2" w:rsidRDefault="00F51A6B" w:rsidP="00E70469">
            <w:pPr>
              <w:pStyle w:val="Tabletext"/>
              <w:jc w:val="center"/>
              <w:rPr>
                <w:lang w:val="en-US" w:eastAsia="ja-JP"/>
              </w:rPr>
            </w:pPr>
            <w:r w:rsidRPr="00426AF2">
              <w:rPr>
                <w:lang w:val="en-US"/>
              </w:rPr>
              <w:t>WP 5</w:t>
            </w:r>
            <w:r w:rsidRPr="00426AF2">
              <w:rPr>
                <w:lang w:val="en-US" w:eastAsia="ja-JP"/>
              </w:rPr>
              <w:t>A, 5B, 5C, 5D</w:t>
            </w:r>
          </w:p>
        </w:tc>
        <w:tc>
          <w:tcPr>
            <w:tcW w:w="7566" w:type="dxa"/>
          </w:tcPr>
          <w:p w:rsidR="00F51A6B" w:rsidRPr="00426AF2" w:rsidRDefault="00F51A6B" w:rsidP="00E70469">
            <w:pPr>
              <w:pStyle w:val="Tabletext"/>
              <w:rPr>
                <w:lang w:val="en-US" w:eastAsia="ja-JP"/>
              </w:rPr>
            </w:pPr>
            <w:r w:rsidRPr="00426AF2">
              <w:rPr>
                <w:lang w:val="en-US"/>
              </w:rPr>
              <w:t>ITU</w:t>
            </w:r>
            <w:r w:rsidRPr="00426AF2">
              <w:rPr>
                <w:lang w:val="en-US"/>
              </w:rPr>
              <w:noBreakHyphen/>
              <w:t xml:space="preserve">R </w:t>
            </w:r>
            <w:r w:rsidRPr="00426AF2">
              <w:rPr>
                <w:lang w:val="en-US" w:eastAsia="ja-JP"/>
              </w:rPr>
              <w:t>95</w:t>
            </w:r>
          </w:p>
        </w:tc>
      </w:tr>
    </w:tbl>
    <w:p w:rsidR="00190345" w:rsidRDefault="00190345" w:rsidP="00190345">
      <w:pPr>
        <w:rPr>
          <w:lang w:val="en-US" w:eastAsia="ja-JP"/>
        </w:rPr>
      </w:pPr>
    </w:p>
    <w:p w:rsidR="00190345" w:rsidRDefault="00190345">
      <w:pPr>
        <w:tabs>
          <w:tab w:val="clear" w:pos="1134"/>
          <w:tab w:val="clear" w:pos="1871"/>
          <w:tab w:val="clear" w:pos="2268"/>
        </w:tabs>
        <w:overflowPunct/>
        <w:autoSpaceDE/>
        <w:autoSpaceDN/>
        <w:adjustRightInd/>
        <w:spacing w:before="0"/>
        <w:textAlignment w:val="auto"/>
        <w:rPr>
          <w:caps/>
          <w:sz w:val="20"/>
          <w:lang w:val="en-US" w:eastAsia="ja-JP"/>
        </w:rPr>
      </w:pPr>
      <w:r>
        <w:rPr>
          <w:lang w:val="en-US" w:eastAsia="ja-JP"/>
        </w:rPr>
        <w:br w:type="page"/>
      </w:r>
    </w:p>
    <w:p w:rsidR="00F51A6B" w:rsidRPr="00426AF2" w:rsidRDefault="00F51A6B" w:rsidP="00F51A6B">
      <w:pPr>
        <w:pStyle w:val="TableNo"/>
        <w:rPr>
          <w:lang w:val="en-US" w:eastAsia="ja-JP"/>
        </w:rPr>
      </w:pPr>
      <w:r w:rsidRPr="00426AF2">
        <w:rPr>
          <w:lang w:val="en-US" w:eastAsia="ja-JP"/>
        </w:rPr>
        <w:lastRenderedPageBreak/>
        <w:t>Table A2-10</w:t>
      </w:r>
    </w:p>
    <w:p w:rsidR="00F51A6B" w:rsidRPr="00426AF2" w:rsidRDefault="00F51A6B" w:rsidP="00F51A6B">
      <w:pPr>
        <w:pStyle w:val="Tabletitle"/>
        <w:rPr>
          <w:lang w:val="en-US" w:eastAsia="ja-JP"/>
        </w:rPr>
      </w:pPr>
      <w:r w:rsidRPr="00426AF2">
        <w:rPr>
          <w:lang w:val="en-US" w:eastAsia="ja-JP"/>
        </w:rPr>
        <w:t>Work on the WRC</w:t>
      </w:r>
      <w:r w:rsidRPr="00426AF2">
        <w:rPr>
          <w:lang w:val="en-US" w:eastAsia="ja-JP"/>
        </w:rPr>
        <w:noBreakHyphen/>
        <w:t xml:space="preserve">15 agenda items for which Working Parties </w:t>
      </w:r>
      <w:r w:rsidRPr="00426AF2">
        <w:rPr>
          <w:lang w:val="en-US" w:eastAsia="ja-JP"/>
        </w:rPr>
        <w:br/>
        <w:t>in Study Group 5 are responsible or contributing/interested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0"/>
        <w:gridCol w:w="2126"/>
        <w:gridCol w:w="851"/>
        <w:gridCol w:w="850"/>
        <w:gridCol w:w="851"/>
        <w:gridCol w:w="850"/>
      </w:tblGrid>
      <w:tr w:rsidR="00F51A6B" w:rsidRPr="00426AF2" w:rsidTr="00190345">
        <w:tc>
          <w:tcPr>
            <w:tcW w:w="959" w:type="dxa"/>
            <w:vAlign w:val="center"/>
          </w:tcPr>
          <w:p w:rsidR="00F51A6B" w:rsidRPr="00426AF2" w:rsidRDefault="00F51A6B" w:rsidP="00622FF9">
            <w:pPr>
              <w:pStyle w:val="Tablehead"/>
              <w:rPr>
                <w:lang w:val="en-US"/>
              </w:rPr>
            </w:pPr>
            <w:r w:rsidRPr="00426AF2">
              <w:rPr>
                <w:lang w:val="en-US"/>
              </w:rPr>
              <w:t>Agenda item</w:t>
            </w:r>
          </w:p>
        </w:tc>
        <w:tc>
          <w:tcPr>
            <w:tcW w:w="3260" w:type="dxa"/>
            <w:vAlign w:val="center"/>
          </w:tcPr>
          <w:p w:rsidR="00F51A6B" w:rsidRPr="00426AF2" w:rsidRDefault="00F51A6B" w:rsidP="00622FF9">
            <w:pPr>
              <w:pStyle w:val="Tablehead"/>
              <w:rPr>
                <w:lang w:val="en-US"/>
              </w:rPr>
            </w:pPr>
            <w:r w:rsidRPr="00426AF2">
              <w:rPr>
                <w:lang w:val="en-US"/>
              </w:rPr>
              <w:t>Topic</w:t>
            </w:r>
          </w:p>
        </w:tc>
        <w:tc>
          <w:tcPr>
            <w:tcW w:w="2126" w:type="dxa"/>
            <w:vAlign w:val="center"/>
          </w:tcPr>
          <w:p w:rsidR="00F51A6B" w:rsidRPr="00426AF2" w:rsidRDefault="00F51A6B" w:rsidP="00622FF9">
            <w:pPr>
              <w:pStyle w:val="Tablehead"/>
              <w:rPr>
                <w:lang w:val="en-US"/>
              </w:rPr>
            </w:pPr>
            <w:r w:rsidRPr="00426AF2">
              <w:rPr>
                <w:lang w:val="en-US"/>
              </w:rPr>
              <w:t>Resolution</w:t>
            </w:r>
          </w:p>
        </w:tc>
        <w:tc>
          <w:tcPr>
            <w:tcW w:w="851" w:type="dxa"/>
            <w:vAlign w:val="center"/>
          </w:tcPr>
          <w:p w:rsidR="00F51A6B" w:rsidRPr="00426AF2" w:rsidRDefault="00F51A6B" w:rsidP="00622FF9">
            <w:pPr>
              <w:pStyle w:val="Tablehead"/>
              <w:rPr>
                <w:lang w:val="en-US"/>
              </w:rPr>
            </w:pPr>
            <w:r w:rsidRPr="00426AF2">
              <w:rPr>
                <w:lang w:val="en-US"/>
              </w:rPr>
              <w:t>WP 5A</w:t>
            </w:r>
          </w:p>
        </w:tc>
        <w:tc>
          <w:tcPr>
            <w:tcW w:w="850" w:type="dxa"/>
            <w:vAlign w:val="center"/>
          </w:tcPr>
          <w:p w:rsidR="00F51A6B" w:rsidRPr="00426AF2" w:rsidRDefault="00F51A6B" w:rsidP="00622FF9">
            <w:pPr>
              <w:pStyle w:val="Tablehead"/>
              <w:rPr>
                <w:lang w:val="en-US"/>
              </w:rPr>
            </w:pPr>
            <w:r w:rsidRPr="00426AF2">
              <w:rPr>
                <w:lang w:val="en-US"/>
              </w:rPr>
              <w:t>WP 5B</w:t>
            </w:r>
          </w:p>
        </w:tc>
        <w:tc>
          <w:tcPr>
            <w:tcW w:w="851" w:type="dxa"/>
            <w:vAlign w:val="center"/>
          </w:tcPr>
          <w:p w:rsidR="00F51A6B" w:rsidRPr="00426AF2" w:rsidRDefault="00F51A6B" w:rsidP="00622FF9">
            <w:pPr>
              <w:pStyle w:val="Tablehead"/>
              <w:rPr>
                <w:lang w:val="en-US"/>
              </w:rPr>
            </w:pPr>
            <w:r w:rsidRPr="00426AF2">
              <w:rPr>
                <w:lang w:val="en-US"/>
              </w:rPr>
              <w:t>WP 5C</w:t>
            </w:r>
          </w:p>
        </w:tc>
        <w:tc>
          <w:tcPr>
            <w:tcW w:w="850" w:type="dxa"/>
            <w:vAlign w:val="center"/>
          </w:tcPr>
          <w:p w:rsidR="00F51A6B" w:rsidRPr="00426AF2" w:rsidRDefault="00F51A6B" w:rsidP="00622FF9">
            <w:pPr>
              <w:pStyle w:val="Tablehead"/>
              <w:rPr>
                <w:lang w:val="en-US"/>
              </w:rPr>
            </w:pPr>
            <w:r w:rsidRPr="00426AF2">
              <w:rPr>
                <w:lang w:val="en-US"/>
              </w:rPr>
              <w:t>WP 5D</w:t>
            </w: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w:t>
            </w:r>
          </w:p>
        </w:tc>
        <w:tc>
          <w:tcPr>
            <w:tcW w:w="3260" w:type="dxa"/>
            <w:vAlign w:val="center"/>
          </w:tcPr>
          <w:p w:rsidR="00F51A6B" w:rsidRPr="00426AF2" w:rsidRDefault="00F51A6B" w:rsidP="00622FF9">
            <w:pPr>
              <w:pStyle w:val="Tabletext"/>
              <w:rPr>
                <w:lang w:val="en-US"/>
              </w:rPr>
            </w:pPr>
            <w:r w:rsidRPr="00426AF2">
              <w:rPr>
                <w:lang w:val="en-US"/>
              </w:rPr>
              <w:t>Additional bands for IMT</w:t>
            </w:r>
          </w:p>
        </w:tc>
        <w:tc>
          <w:tcPr>
            <w:tcW w:w="2126" w:type="dxa"/>
            <w:vAlign w:val="center"/>
          </w:tcPr>
          <w:p w:rsidR="00F51A6B" w:rsidRPr="00426AF2" w:rsidRDefault="00F51A6B" w:rsidP="00622FF9">
            <w:pPr>
              <w:pStyle w:val="Tabletext"/>
              <w:rPr>
                <w:lang w:val="en-US"/>
              </w:rPr>
            </w:pPr>
            <w:r w:rsidRPr="00426AF2">
              <w:rPr>
                <w:lang w:val="en-US"/>
              </w:rPr>
              <w:t>223 (WRC-12)</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r w:rsidRPr="00426AF2">
              <w:rPr>
                <w:lang w:val="en-US"/>
              </w:rPr>
              <w:t>C</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r w:rsidRPr="00426AF2">
              <w:rPr>
                <w:lang w:val="en-US"/>
              </w:rPr>
              <w:t>C</w:t>
            </w: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1.2</w:t>
            </w:r>
          </w:p>
        </w:tc>
        <w:tc>
          <w:tcPr>
            <w:tcW w:w="3260" w:type="dxa"/>
            <w:vAlign w:val="center"/>
          </w:tcPr>
          <w:p w:rsidR="00F51A6B" w:rsidRPr="00426AF2" w:rsidRDefault="00F51A6B" w:rsidP="00622FF9">
            <w:pPr>
              <w:pStyle w:val="Tabletext"/>
              <w:rPr>
                <w:lang w:val="en-US"/>
              </w:rPr>
            </w:pPr>
            <w:r w:rsidRPr="00426AF2">
              <w:rPr>
                <w:lang w:val="en-US"/>
              </w:rPr>
              <w:t>MS use of 694-790 MHz in R1</w:t>
            </w:r>
          </w:p>
        </w:tc>
        <w:tc>
          <w:tcPr>
            <w:tcW w:w="2126" w:type="dxa"/>
            <w:vAlign w:val="center"/>
          </w:tcPr>
          <w:p w:rsidR="00F51A6B" w:rsidRPr="00426AF2" w:rsidRDefault="00F51A6B" w:rsidP="00622FF9">
            <w:pPr>
              <w:pStyle w:val="Tabletext"/>
              <w:rPr>
                <w:lang w:val="en-US"/>
              </w:rPr>
            </w:pPr>
            <w:r w:rsidRPr="00426AF2">
              <w:rPr>
                <w:lang w:val="en-US"/>
              </w:rPr>
              <w:t>232 (WRC-12)</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r w:rsidRPr="00426AF2">
              <w:rPr>
                <w:lang w:val="en-US"/>
              </w:rPr>
              <w:t>C</w:t>
            </w:r>
          </w:p>
        </w:tc>
        <w:tc>
          <w:tcPr>
            <w:tcW w:w="851" w:type="dxa"/>
            <w:vAlign w:val="center"/>
          </w:tcPr>
          <w:p w:rsidR="00F51A6B" w:rsidRPr="00426AF2" w:rsidRDefault="00F51A6B" w:rsidP="00622FF9">
            <w:pPr>
              <w:pStyle w:val="Tabletext"/>
              <w:jc w:val="center"/>
              <w:rPr>
                <w:lang w:val="en-US"/>
              </w:rPr>
            </w:pPr>
          </w:p>
        </w:tc>
        <w:tc>
          <w:tcPr>
            <w:tcW w:w="850" w:type="dxa"/>
            <w:vAlign w:val="center"/>
          </w:tcPr>
          <w:p w:rsidR="00F51A6B" w:rsidRPr="00426AF2" w:rsidRDefault="00F51A6B" w:rsidP="00622FF9">
            <w:pPr>
              <w:pStyle w:val="Tabletext"/>
              <w:jc w:val="center"/>
              <w:rPr>
                <w:lang w:val="en-US"/>
              </w:rPr>
            </w:pPr>
            <w:r w:rsidRPr="00426AF2">
              <w:rPr>
                <w:lang w:val="en-US"/>
              </w:rPr>
              <w:t>C</w:t>
            </w: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1.3</w:t>
            </w:r>
          </w:p>
        </w:tc>
        <w:tc>
          <w:tcPr>
            <w:tcW w:w="3260" w:type="dxa"/>
            <w:vAlign w:val="center"/>
          </w:tcPr>
          <w:p w:rsidR="00F51A6B" w:rsidRPr="00426AF2" w:rsidRDefault="00F51A6B" w:rsidP="00622FF9">
            <w:pPr>
              <w:pStyle w:val="Tabletext"/>
              <w:rPr>
                <w:lang w:val="en-US"/>
              </w:rPr>
            </w:pPr>
            <w:r w:rsidRPr="00426AF2">
              <w:rPr>
                <w:lang w:val="en-US"/>
              </w:rPr>
              <w:t>Broadband PPDR</w:t>
            </w:r>
          </w:p>
        </w:tc>
        <w:tc>
          <w:tcPr>
            <w:tcW w:w="2126" w:type="dxa"/>
            <w:vAlign w:val="center"/>
          </w:tcPr>
          <w:p w:rsidR="00F51A6B" w:rsidRPr="00426AF2" w:rsidRDefault="00F51A6B" w:rsidP="00622FF9">
            <w:pPr>
              <w:pStyle w:val="Tabletext"/>
              <w:rPr>
                <w:lang w:val="en-US"/>
              </w:rPr>
            </w:pPr>
            <w:r w:rsidRPr="00426AF2">
              <w:rPr>
                <w:lang w:val="en-US"/>
              </w:rPr>
              <w:t>648 (WRC-12)</w:t>
            </w:r>
          </w:p>
        </w:tc>
        <w:tc>
          <w:tcPr>
            <w:tcW w:w="851" w:type="dxa"/>
            <w:vAlign w:val="center"/>
          </w:tcPr>
          <w:p w:rsidR="00F51A6B" w:rsidRPr="00426AF2" w:rsidRDefault="00F51A6B" w:rsidP="00622FF9">
            <w:pPr>
              <w:pStyle w:val="Tabletext"/>
              <w:jc w:val="center"/>
              <w:rPr>
                <w:b/>
                <w:bCs/>
                <w:lang w:val="en-US"/>
              </w:rPr>
            </w:pPr>
            <w:r w:rsidRPr="00426AF2">
              <w:rPr>
                <w:b/>
                <w:bCs/>
                <w:lang w:val="en-US"/>
              </w:rPr>
              <w:t>R</w:t>
            </w:r>
          </w:p>
        </w:tc>
        <w:tc>
          <w:tcPr>
            <w:tcW w:w="850" w:type="dxa"/>
            <w:vAlign w:val="center"/>
          </w:tcPr>
          <w:p w:rsidR="00F51A6B" w:rsidRPr="00426AF2" w:rsidRDefault="00F51A6B" w:rsidP="00622FF9">
            <w:pPr>
              <w:pStyle w:val="Tabletext"/>
              <w:jc w:val="center"/>
              <w:rPr>
                <w:lang w:val="en-US"/>
              </w:rPr>
            </w:pPr>
            <w:r w:rsidRPr="00426AF2">
              <w:rPr>
                <w:lang w:val="en-US"/>
              </w:rPr>
              <w:t>C</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r w:rsidRPr="00426AF2">
              <w:rPr>
                <w:lang w:val="en-US"/>
              </w:rPr>
              <w:t>C</w:t>
            </w: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1.4</w:t>
            </w:r>
          </w:p>
        </w:tc>
        <w:tc>
          <w:tcPr>
            <w:tcW w:w="3260" w:type="dxa"/>
            <w:vAlign w:val="center"/>
          </w:tcPr>
          <w:p w:rsidR="00F51A6B" w:rsidRPr="00426AF2" w:rsidRDefault="00F51A6B" w:rsidP="00622FF9">
            <w:pPr>
              <w:pStyle w:val="Tabletext"/>
              <w:rPr>
                <w:lang w:val="en-US"/>
              </w:rPr>
            </w:pPr>
            <w:r w:rsidRPr="00426AF2">
              <w:rPr>
                <w:lang w:val="en-US"/>
              </w:rPr>
              <w:t>AS allocation</w:t>
            </w:r>
            <w:r w:rsidR="00E70469" w:rsidRPr="00426AF2">
              <w:rPr>
                <w:lang w:val="en-US"/>
              </w:rPr>
              <w:t xml:space="preserve"> </w:t>
            </w:r>
            <w:r w:rsidRPr="00426AF2">
              <w:rPr>
                <w:lang w:val="en-US"/>
              </w:rPr>
              <w:t>– 5</w:t>
            </w:r>
            <w:r w:rsidR="00E70469" w:rsidRPr="00426AF2">
              <w:rPr>
                <w:lang w:val="en-US"/>
              </w:rPr>
              <w:t xml:space="preserve"> </w:t>
            </w:r>
            <w:r w:rsidRPr="00426AF2">
              <w:rPr>
                <w:lang w:val="en-US"/>
              </w:rPr>
              <w:t>250-5</w:t>
            </w:r>
            <w:r w:rsidR="00E70469" w:rsidRPr="00426AF2">
              <w:rPr>
                <w:lang w:val="en-US"/>
              </w:rPr>
              <w:t xml:space="preserve"> </w:t>
            </w:r>
            <w:r w:rsidRPr="00426AF2">
              <w:rPr>
                <w:lang w:val="en-US"/>
              </w:rPr>
              <w:t>450 kHz</w:t>
            </w:r>
          </w:p>
        </w:tc>
        <w:tc>
          <w:tcPr>
            <w:tcW w:w="2126" w:type="dxa"/>
            <w:vAlign w:val="center"/>
          </w:tcPr>
          <w:p w:rsidR="00F51A6B" w:rsidRPr="00426AF2" w:rsidRDefault="00F51A6B" w:rsidP="00622FF9">
            <w:pPr>
              <w:pStyle w:val="Tabletext"/>
              <w:rPr>
                <w:lang w:val="en-US"/>
              </w:rPr>
            </w:pPr>
            <w:r w:rsidRPr="00426AF2">
              <w:rPr>
                <w:lang w:val="en-US"/>
              </w:rPr>
              <w:t>649 (WRC-12)</w:t>
            </w:r>
          </w:p>
        </w:tc>
        <w:tc>
          <w:tcPr>
            <w:tcW w:w="851" w:type="dxa"/>
            <w:vAlign w:val="center"/>
          </w:tcPr>
          <w:p w:rsidR="00F51A6B" w:rsidRPr="00426AF2" w:rsidRDefault="00F51A6B" w:rsidP="00622FF9">
            <w:pPr>
              <w:pStyle w:val="Tabletext"/>
              <w:jc w:val="center"/>
              <w:rPr>
                <w:b/>
                <w:bCs/>
                <w:lang w:val="en-US"/>
              </w:rPr>
            </w:pPr>
            <w:r w:rsidRPr="00426AF2">
              <w:rPr>
                <w:b/>
                <w:bCs/>
                <w:lang w:val="en-US"/>
              </w:rPr>
              <w:t>R</w:t>
            </w:r>
          </w:p>
        </w:tc>
        <w:tc>
          <w:tcPr>
            <w:tcW w:w="850" w:type="dxa"/>
            <w:vAlign w:val="center"/>
          </w:tcPr>
          <w:p w:rsidR="00F51A6B" w:rsidRPr="00426AF2" w:rsidRDefault="00F51A6B" w:rsidP="00622FF9">
            <w:pPr>
              <w:pStyle w:val="Tabletext"/>
              <w:jc w:val="center"/>
              <w:rPr>
                <w:lang w:val="en-US"/>
              </w:rPr>
            </w:pPr>
            <w:r w:rsidRPr="00426AF2">
              <w:rPr>
                <w:lang w:val="en-US"/>
              </w:rPr>
              <w:t>C</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1.5</w:t>
            </w:r>
          </w:p>
        </w:tc>
        <w:tc>
          <w:tcPr>
            <w:tcW w:w="3260" w:type="dxa"/>
            <w:vAlign w:val="center"/>
          </w:tcPr>
          <w:p w:rsidR="00F51A6B" w:rsidRPr="00426AF2" w:rsidRDefault="00F51A6B" w:rsidP="00622FF9">
            <w:pPr>
              <w:pStyle w:val="Tabletext"/>
              <w:rPr>
                <w:lang w:val="en-US"/>
              </w:rPr>
            </w:pPr>
            <w:r w:rsidRPr="00426AF2">
              <w:rPr>
                <w:lang w:val="en-US"/>
              </w:rPr>
              <w:t>Use of UAS in the FSS bands</w:t>
            </w:r>
          </w:p>
        </w:tc>
        <w:tc>
          <w:tcPr>
            <w:tcW w:w="2126" w:type="dxa"/>
            <w:vAlign w:val="center"/>
          </w:tcPr>
          <w:p w:rsidR="00F51A6B" w:rsidRPr="00426AF2" w:rsidRDefault="00F51A6B" w:rsidP="00622FF9">
            <w:pPr>
              <w:pStyle w:val="Tabletext"/>
              <w:rPr>
                <w:lang w:val="en-US"/>
              </w:rPr>
            </w:pPr>
            <w:r w:rsidRPr="00426AF2">
              <w:rPr>
                <w:lang w:val="en-US"/>
              </w:rPr>
              <w:t>153 (WRC-12)</w:t>
            </w:r>
          </w:p>
        </w:tc>
        <w:tc>
          <w:tcPr>
            <w:tcW w:w="851" w:type="dxa"/>
            <w:vAlign w:val="center"/>
          </w:tcPr>
          <w:p w:rsidR="00F51A6B" w:rsidRPr="00426AF2" w:rsidRDefault="00F51A6B" w:rsidP="00622FF9">
            <w:pPr>
              <w:pStyle w:val="Tabletext"/>
              <w:jc w:val="center"/>
              <w:rPr>
                <w:lang w:val="en-US"/>
              </w:rPr>
            </w:pPr>
          </w:p>
        </w:tc>
        <w:tc>
          <w:tcPr>
            <w:tcW w:w="850" w:type="dxa"/>
            <w:vAlign w:val="center"/>
          </w:tcPr>
          <w:p w:rsidR="00F51A6B" w:rsidRPr="00426AF2" w:rsidRDefault="00F51A6B" w:rsidP="00622FF9">
            <w:pPr>
              <w:pStyle w:val="Tabletext"/>
              <w:jc w:val="center"/>
              <w:rPr>
                <w:b/>
                <w:bCs/>
                <w:lang w:val="en-US"/>
              </w:rPr>
            </w:pPr>
            <w:r w:rsidRPr="00426AF2">
              <w:rPr>
                <w:b/>
                <w:bCs/>
                <w:lang w:val="en-US"/>
              </w:rPr>
              <w:t>R</w:t>
            </w:r>
          </w:p>
        </w:tc>
        <w:tc>
          <w:tcPr>
            <w:tcW w:w="851" w:type="dxa"/>
            <w:vAlign w:val="center"/>
          </w:tcPr>
          <w:p w:rsidR="00F51A6B" w:rsidRPr="00426AF2" w:rsidRDefault="00F51A6B" w:rsidP="00622FF9">
            <w:pPr>
              <w:pStyle w:val="Tabletext"/>
              <w:jc w:val="center"/>
              <w:rPr>
                <w:lang w:val="en-US"/>
              </w:rPr>
            </w:pP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1.6</w:t>
            </w:r>
          </w:p>
        </w:tc>
        <w:tc>
          <w:tcPr>
            <w:tcW w:w="3260" w:type="dxa"/>
            <w:vAlign w:val="center"/>
          </w:tcPr>
          <w:p w:rsidR="00F51A6B" w:rsidRPr="00426AF2" w:rsidRDefault="00F51A6B" w:rsidP="00622FF9">
            <w:pPr>
              <w:pStyle w:val="Tabletext"/>
              <w:rPr>
                <w:lang w:val="en-US"/>
              </w:rPr>
            </w:pPr>
            <w:r w:rsidRPr="00426AF2">
              <w:rPr>
                <w:lang w:val="en-US"/>
              </w:rPr>
              <w:t>Additional bands for FSS</w:t>
            </w:r>
          </w:p>
        </w:tc>
        <w:tc>
          <w:tcPr>
            <w:tcW w:w="2126" w:type="dxa"/>
            <w:vAlign w:val="center"/>
          </w:tcPr>
          <w:p w:rsidR="00F51A6B" w:rsidRPr="00426AF2" w:rsidRDefault="00F51A6B" w:rsidP="00983406">
            <w:pPr>
              <w:pStyle w:val="Tabletext"/>
              <w:rPr>
                <w:lang w:val="en-US"/>
              </w:rPr>
            </w:pPr>
            <w:r w:rsidRPr="00426AF2">
              <w:rPr>
                <w:lang w:val="en-US"/>
              </w:rPr>
              <w:t xml:space="preserve">151 (WRC-12), </w:t>
            </w:r>
            <w:r w:rsidR="00983406" w:rsidRPr="00426AF2">
              <w:rPr>
                <w:lang w:val="en-US"/>
              </w:rPr>
              <w:br/>
            </w:r>
            <w:r w:rsidRPr="00426AF2">
              <w:rPr>
                <w:lang w:val="en-US"/>
              </w:rPr>
              <w:t>152 (WRC-12)</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r w:rsidRPr="00426AF2">
              <w:rPr>
                <w:lang w:val="en-US"/>
              </w:rPr>
              <w:t>C</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1.7</w:t>
            </w:r>
          </w:p>
        </w:tc>
        <w:tc>
          <w:tcPr>
            <w:tcW w:w="3260" w:type="dxa"/>
            <w:vAlign w:val="center"/>
          </w:tcPr>
          <w:p w:rsidR="00F51A6B" w:rsidRPr="00426AF2" w:rsidRDefault="00F51A6B" w:rsidP="00622FF9">
            <w:pPr>
              <w:pStyle w:val="Tabletext"/>
              <w:rPr>
                <w:lang w:val="en-US"/>
              </w:rPr>
            </w:pPr>
            <w:r w:rsidRPr="00426AF2">
              <w:rPr>
                <w:lang w:val="en-US"/>
              </w:rPr>
              <w:t>Use of FSS in 5</w:t>
            </w:r>
            <w:r w:rsidR="00E70469" w:rsidRPr="00426AF2">
              <w:rPr>
                <w:lang w:val="en-US"/>
              </w:rPr>
              <w:t xml:space="preserve"> </w:t>
            </w:r>
            <w:r w:rsidRPr="00426AF2">
              <w:rPr>
                <w:lang w:val="en-US"/>
              </w:rPr>
              <w:t>091-5</w:t>
            </w:r>
            <w:r w:rsidR="00E70469" w:rsidRPr="00426AF2">
              <w:rPr>
                <w:lang w:val="en-US"/>
              </w:rPr>
              <w:t xml:space="preserve"> </w:t>
            </w:r>
            <w:r w:rsidRPr="00426AF2">
              <w:rPr>
                <w:lang w:val="en-US"/>
              </w:rPr>
              <w:t>150 MHz</w:t>
            </w:r>
          </w:p>
        </w:tc>
        <w:tc>
          <w:tcPr>
            <w:tcW w:w="2126" w:type="dxa"/>
            <w:vAlign w:val="center"/>
          </w:tcPr>
          <w:p w:rsidR="00F51A6B" w:rsidRPr="00426AF2" w:rsidRDefault="00F51A6B" w:rsidP="00622FF9">
            <w:pPr>
              <w:pStyle w:val="Tabletext"/>
              <w:rPr>
                <w:lang w:val="en-US"/>
              </w:rPr>
            </w:pPr>
            <w:r w:rsidRPr="00426AF2">
              <w:rPr>
                <w:lang w:val="en-US"/>
              </w:rPr>
              <w:t>114 (</w:t>
            </w:r>
            <w:r w:rsidR="007E0444" w:rsidRPr="00426AF2">
              <w:rPr>
                <w:lang w:val="en-US"/>
              </w:rPr>
              <w:t>Rev.</w:t>
            </w:r>
            <w:r w:rsidRPr="00426AF2">
              <w:rPr>
                <w:lang w:val="en-US"/>
              </w:rPr>
              <w:t>WRC-12)</w:t>
            </w:r>
          </w:p>
        </w:tc>
        <w:tc>
          <w:tcPr>
            <w:tcW w:w="851" w:type="dxa"/>
            <w:vAlign w:val="center"/>
          </w:tcPr>
          <w:p w:rsidR="00F51A6B" w:rsidRPr="00426AF2" w:rsidRDefault="00F51A6B" w:rsidP="00622FF9">
            <w:pPr>
              <w:pStyle w:val="Tabletext"/>
              <w:jc w:val="center"/>
              <w:rPr>
                <w:lang w:val="en-US"/>
              </w:rPr>
            </w:pPr>
            <w:r w:rsidRPr="00426AF2">
              <w:rPr>
                <w:lang w:val="en-US"/>
              </w:rPr>
              <w:t>I</w:t>
            </w:r>
          </w:p>
        </w:tc>
        <w:tc>
          <w:tcPr>
            <w:tcW w:w="850" w:type="dxa"/>
            <w:vAlign w:val="center"/>
          </w:tcPr>
          <w:p w:rsidR="00F51A6B" w:rsidRPr="00426AF2" w:rsidRDefault="00F51A6B" w:rsidP="00622FF9">
            <w:pPr>
              <w:pStyle w:val="Tabletext"/>
              <w:jc w:val="center"/>
              <w:rPr>
                <w:lang w:val="en-US"/>
              </w:rPr>
            </w:pPr>
            <w:r w:rsidRPr="00426AF2">
              <w:rPr>
                <w:lang w:val="en-US"/>
              </w:rPr>
              <w:t>C</w:t>
            </w:r>
          </w:p>
        </w:tc>
        <w:tc>
          <w:tcPr>
            <w:tcW w:w="851" w:type="dxa"/>
            <w:vAlign w:val="center"/>
          </w:tcPr>
          <w:p w:rsidR="00F51A6B" w:rsidRPr="00426AF2" w:rsidRDefault="00F51A6B" w:rsidP="00622FF9">
            <w:pPr>
              <w:pStyle w:val="Tabletext"/>
              <w:jc w:val="center"/>
              <w:rPr>
                <w:lang w:val="en-US"/>
              </w:rPr>
            </w:pP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1.8</w:t>
            </w:r>
          </w:p>
        </w:tc>
        <w:tc>
          <w:tcPr>
            <w:tcW w:w="3260" w:type="dxa"/>
            <w:vAlign w:val="center"/>
          </w:tcPr>
          <w:p w:rsidR="00F51A6B" w:rsidRPr="00426AF2" w:rsidRDefault="00F51A6B" w:rsidP="00622FF9">
            <w:pPr>
              <w:pStyle w:val="Tabletext"/>
              <w:rPr>
                <w:lang w:val="en-US"/>
              </w:rPr>
            </w:pPr>
            <w:r w:rsidRPr="00426AF2">
              <w:rPr>
                <w:lang w:val="en-US"/>
              </w:rPr>
              <w:t>Review of provisions for ESVs</w:t>
            </w:r>
          </w:p>
        </w:tc>
        <w:tc>
          <w:tcPr>
            <w:tcW w:w="2126" w:type="dxa"/>
            <w:vAlign w:val="center"/>
          </w:tcPr>
          <w:p w:rsidR="00F51A6B" w:rsidRPr="00426AF2" w:rsidRDefault="00F51A6B" w:rsidP="00622FF9">
            <w:pPr>
              <w:pStyle w:val="Tabletext"/>
              <w:rPr>
                <w:lang w:val="en-US"/>
              </w:rPr>
            </w:pPr>
            <w:r w:rsidRPr="00426AF2">
              <w:rPr>
                <w:lang w:val="en-US"/>
              </w:rPr>
              <w:t>909 (WRC-12)</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r w:rsidRPr="00426AF2">
              <w:rPr>
                <w:lang w:val="en-US"/>
              </w:rPr>
              <w:t>C</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1.9.1</w:t>
            </w:r>
          </w:p>
        </w:tc>
        <w:tc>
          <w:tcPr>
            <w:tcW w:w="3260" w:type="dxa"/>
            <w:vAlign w:val="center"/>
          </w:tcPr>
          <w:p w:rsidR="00F51A6B" w:rsidRPr="00426AF2" w:rsidRDefault="00F51A6B" w:rsidP="00622FF9">
            <w:pPr>
              <w:pStyle w:val="Tabletext"/>
              <w:rPr>
                <w:lang w:val="en-US"/>
              </w:rPr>
            </w:pPr>
            <w:r w:rsidRPr="00426AF2">
              <w:rPr>
                <w:lang w:val="en-US"/>
              </w:rPr>
              <w:t>New allocation to FSS</w:t>
            </w:r>
          </w:p>
        </w:tc>
        <w:tc>
          <w:tcPr>
            <w:tcW w:w="2126" w:type="dxa"/>
            <w:vMerge w:val="restart"/>
            <w:vAlign w:val="center"/>
          </w:tcPr>
          <w:p w:rsidR="00F51A6B" w:rsidRPr="00426AF2" w:rsidRDefault="00F51A6B" w:rsidP="00622FF9">
            <w:pPr>
              <w:pStyle w:val="Tabletext"/>
              <w:rPr>
                <w:lang w:val="en-US"/>
              </w:rPr>
            </w:pPr>
            <w:r w:rsidRPr="00426AF2">
              <w:rPr>
                <w:lang w:val="en-US"/>
              </w:rPr>
              <w:t>758 (WRC-12)</w:t>
            </w: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1.9.2</w:t>
            </w:r>
          </w:p>
        </w:tc>
        <w:tc>
          <w:tcPr>
            <w:tcW w:w="3260" w:type="dxa"/>
            <w:vAlign w:val="center"/>
          </w:tcPr>
          <w:p w:rsidR="00F51A6B" w:rsidRPr="00426AF2" w:rsidRDefault="00F51A6B" w:rsidP="00622FF9">
            <w:pPr>
              <w:pStyle w:val="Tabletext"/>
              <w:rPr>
                <w:lang w:val="en-US"/>
              </w:rPr>
            </w:pPr>
            <w:r w:rsidRPr="00426AF2">
              <w:rPr>
                <w:lang w:val="en-US"/>
              </w:rPr>
              <w:t>New allocation to MMSS</w:t>
            </w:r>
          </w:p>
        </w:tc>
        <w:tc>
          <w:tcPr>
            <w:tcW w:w="2126" w:type="dxa"/>
            <w:vMerge/>
            <w:vAlign w:val="center"/>
          </w:tcPr>
          <w:p w:rsidR="00F51A6B" w:rsidRPr="00426AF2" w:rsidRDefault="00F51A6B" w:rsidP="00622FF9">
            <w:pPr>
              <w:pStyle w:val="Tabletext"/>
              <w:rPr>
                <w:lang w:val="en-US"/>
              </w:rPr>
            </w:pP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r w:rsidRPr="00426AF2">
              <w:rPr>
                <w:lang w:val="en-US"/>
              </w:rPr>
              <w:t>C</w:t>
            </w: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1.10</w:t>
            </w:r>
          </w:p>
        </w:tc>
        <w:tc>
          <w:tcPr>
            <w:tcW w:w="3260" w:type="dxa"/>
            <w:vAlign w:val="center"/>
          </w:tcPr>
          <w:p w:rsidR="00F51A6B" w:rsidRPr="00426AF2" w:rsidRDefault="00F51A6B" w:rsidP="00622FF9">
            <w:pPr>
              <w:pStyle w:val="Tabletext"/>
              <w:rPr>
                <w:lang w:val="en-US"/>
              </w:rPr>
            </w:pPr>
            <w:r w:rsidRPr="00426AF2">
              <w:rPr>
                <w:lang w:val="en-US"/>
              </w:rPr>
              <w:t xml:space="preserve">Additional allocation to </w:t>
            </w:r>
            <w:r w:rsidR="00E70469" w:rsidRPr="00426AF2">
              <w:rPr>
                <w:lang w:val="en-US"/>
              </w:rPr>
              <w:t>MSS 22</w:t>
            </w:r>
            <w:r w:rsidR="00E70469" w:rsidRPr="00426AF2">
              <w:rPr>
                <w:lang w:val="en-US"/>
              </w:rPr>
              <w:noBreakHyphen/>
              <w:t>26 </w:t>
            </w:r>
            <w:r w:rsidRPr="00426AF2">
              <w:rPr>
                <w:lang w:val="en-US"/>
              </w:rPr>
              <w:t>GHz</w:t>
            </w:r>
          </w:p>
        </w:tc>
        <w:tc>
          <w:tcPr>
            <w:tcW w:w="2126" w:type="dxa"/>
            <w:vAlign w:val="center"/>
          </w:tcPr>
          <w:p w:rsidR="00F51A6B" w:rsidRPr="00426AF2" w:rsidRDefault="00F51A6B" w:rsidP="00622FF9">
            <w:pPr>
              <w:pStyle w:val="Tabletext"/>
              <w:rPr>
                <w:lang w:val="en-US"/>
              </w:rPr>
            </w:pPr>
            <w:r w:rsidRPr="00426AF2">
              <w:rPr>
                <w:lang w:val="en-US"/>
              </w:rPr>
              <w:t>234 (WRC-12)</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1.11</w:t>
            </w:r>
          </w:p>
        </w:tc>
        <w:tc>
          <w:tcPr>
            <w:tcW w:w="3260" w:type="dxa"/>
            <w:vAlign w:val="center"/>
          </w:tcPr>
          <w:p w:rsidR="00F51A6B" w:rsidRPr="00426AF2" w:rsidRDefault="00F51A6B" w:rsidP="00622FF9">
            <w:pPr>
              <w:pStyle w:val="Tabletext"/>
              <w:rPr>
                <w:lang w:val="en-US"/>
              </w:rPr>
            </w:pPr>
            <w:r w:rsidRPr="00426AF2">
              <w:rPr>
                <w:lang w:val="en-US"/>
              </w:rPr>
              <w:t>Allocation to EESS 7-8 GHz</w:t>
            </w:r>
          </w:p>
        </w:tc>
        <w:tc>
          <w:tcPr>
            <w:tcW w:w="2126" w:type="dxa"/>
            <w:vAlign w:val="center"/>
          </w:tcPr>
          <w:p w:rsidR="00F51A6B" w:rsidRPr="00426AF2" w:rsidRDefault="00F51A6B" w:rsidP="00112917">
            <w:pPr>
              <w:pStyle w:val="Tabletext"/>
              <w:rPr>
                <w:lang w:val="en-US"/>
              </w:rPr>
            </w:pPr>
            <w:r w:rsidRPr="00426AF2">
              <w:rPr>
                <w:lang w:val="en-US"/>
              </w:rPr>
              <w:t>650</w:t>
            </w:r>
            <w:r w:rsidR="00112917" w:rsidRPr="00426AF2">
              <w:rPr>
                <w:lang w:val="en-US"/>
              </w:rPr>
              <w:t xml:space="preserve"> </w:t>
            </w:r>
            <w:r w:rsidRPr="00426AF2">
              <w:rPr>
                <w:lang w:val="en-US"/>
              </w:rPr>
              <w:t>(WRC-12)</w:t>
            </w: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1.12</w:t>
            </w:r>
          </w:p>
        </w:tc>
        <w:tc>
          <w:tcPr>
            <w:tcW w:w="3260" w:type="dxa"/>
            <w:vAlign w:val="center"/>
          </w:tcPr>
          <w:p w:rsidR="00F51A6B" w:rsidRPr="00426AF2" w:rsidRDefault="00F51A6B" w:rsidP="00622FF9">
            <w:pPr>
              <w:pStyle w:val="Tabletext"/>
              <w:rPr>
                <w:lang w:val="en-US"/>
              </w:rPr>
            </w:pPr>
            <w:r w:rsidRPr="00426AF2">
              <w:rPr>
                <w:lang w:val="en-US"/>
              </w:rPr>
              <w:t>Allocation to EESS 9.3-9.9 GHz</w:t>
            </w:r>
          </w:p>
        </w:tc>
        <w:tc>
          <w:tcPr>
            <w:tcW w:w="2126" w:type="dxa"/>
            <w:vAlign w:val="center"/>
          </w:tcPr>
          <w:p w:rsidR="00F51A6B" w:rsidRPr="00426AF2" w:rsidRDefault="00F51A6B" w:rsidP="00622FF9">
            <w:pPr>
              <w:pStyle w:val="Tabletext"/>
              <w:rPr>
                <w:lang w:val="en-US"/>
              </w:rPr>
            </w:pPr>
            <w:r w:rsidRPr="00426AF2">
              <w:rPr>
                <w:lang w:val="en-US"/>
              </w:rPr>
              <w:t>651 (WRC-12)</w:t>
            </w: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r w:rsidRPr="00426AF2">
              <w:rPr>
                <w:lang w:val="en-US"/>
              </w:rPr>
              <w:t>C</w:t>
            </w: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1.13</w:t>
            </w:r>
          </w:p>
        </w:tc>
        <w:tc>
          <w:tcPr>
            <w:tcW w:w="3260" w:type="dxa"/>
            <w:vAlign w:val="center"/>
          </w:tcPr>
          <w:p w:rsidR="00F51A6B" w:rsidRPr="00426AF2" w:rsidRDefault="00F51A6B" w:rsidP="00622FF9">
            <w:pPr>
              <w:pStyle w:val="Tabletext"/>
              <w:rPr>
                <w:lang w:val="en-US"/>
              </w:rPr>
            </w:pPr>
            <w:r w:rsidRPr="00426AF2">
              <w:rPr>
                <w:lang w:val="en-US"/>
              </w:rPr>
              <w:t>Review of SRS operation – 41</w:t>
            </w:r>
            <w:r w:rsidR="00E70469" w:rsidRPr="00426AF2">
              <w:rPr>
                <w:lang w:val="en-US"/>
              </w:rPr>
              <w:t>0</w:t>
            </w:r>
            <w:r w:rsidR="00E70469" w:rsidRPr="00426AF2">
              <w:rPr>
                <w:lang w:val="en-US"/>
              </w:rPr>
              <w:noBreakHyphen/>
              <w:t>420 </w:t>
            </w:r>
            <w:r w:rsidRPr="00426AF2">
              <w:rPr>
                <w:lang w:val="en-US"/>
              </w:rPr>
              <w:t>MHz</w:t>
            </w:r>
          </w:p>
        </w:tc>
        <w:tc>
          <w:tcPr>
            <w:tcW w:w="2126" w:type="dxa"/>
            <w:vAlign w:val="center"/>
          </w:tcPr>
          <w:p w:rsidR="00F51A6B" w:rsidRPr="00426AF2" w:rsidRDefault="00F51A6B" w:rsidP="00622FF9">
            <w:pPr>
              <w:pStyle w:val="Tabletext"/>
              <w:rPr>
                <w:lang w:val="en-US"/>
              </w:rPr>
            </w:pPr>
            <w:r w:rsidRPr="00426AF2">
              <w:rPr>
                <w:lang w:val="en-US"/>
              </w:rPr>
              <w:t>652 (WRC-12)</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1.14</w:t>
            </w:r>
          </w:p>
        </w:tc>
        <w:tc>
          <w:tcPr>
            <w:tcW w:w="3260" w:type="dxa"/>
            <w:vAlign w:val="center"/>
          </w:tcPr>
          <w:p w:rsidR="00F51A6B" w:rsidRPr="00426AF2" w:rsidRDefault="00F51A6B" w:rsidP="00622FF9">
            <w:pPr>
              <w:pStyle w:val="Tabletext"/>
              <w:rPr>
                <w:lang w:val="en-US"/>
              </w:rPr>
            </w:pPr>
            <w:r w:rsidRPr="00426AF2">
              <w:rPr>
                <w:lang w:val="en-US"/>
              </w:rPr>
              <w:t>Future UTC</w:t>
            </w:r>
          </w:p>
        </w:tc>
        <w:tc>
          <w:tcPr>
            <w:tcW w:w="2126" w:type="dxa"/>
            <w:vAlign w:val="center"/>
          </w:tcPr>
          <w:p w:rsidR="00F51A6B" w:rsidRPr="00426AF2" w:rsidRDefault="00F51A6B" w:rsidP="00112917">
            <w:pPr>
              <w:pStyle w:val="Tabletext"/>
              <w:rPr>
                <w:lang w:val="en-US"/>
              </w:rPr>
            </w:pPr>
            <w:r w:rsidRPr="00426AF2">
              <w:rPr>
                <w:lang w:val="en-US"/>
              </w:rPr>
              <w:t>653</w:t>
            </w:r>
            <w:r w:rsidR="00112917" w:rsidRPr="00426AF2">
              <w:rPr>
                <w:lang w:val="en-US"/>
              </w:rPr>
              <w:t xml:space="preserve"> </w:t>
            </w:r>
            <w:r w:rsidRPr="00426AF2">
              <w:rPr>
                <w:lang w:val="en-US"/>
              </w:rPr>
              <w:t>(WRC-12)</w:t>
            </w:r>
          </w:p>
        </w:tc>
        <w:tc>
          <w:tcPr>
            <w:tcW w:w="851" w:type="dxa"/>
            <w:vAlign w:val="center"/>
          </w:tcPr>
          <w:p w:rsidR="00F51A6B" w:rsidRPr="00426AF2" w:rsidRDefault="00F51A6B" w:rsidP="00622FF9">
            <w:pPr>
              <w:pStyle w:val="Tabletext"/>
              <w:jc w:val="center"/>
              <w:rPr>
                <w:lang w:val="en-US"/>
              </w:rPr>
            </w:pPr>
          </w:p>
        </w:tc>
        <w:tc>
          <w:tcPr>
            <w:tcW w:w="850" w:type="dxa"/>
            <w:vAlign w:val="center"/>
          </w:tcPr>
          <w:p w:rsidR="00F51A6B" w:rsidRPr="00426AF2" w:rsidRDefault="00F51A6B" w:rsidP="00622FF9">
            <w:pPr>
              <w:pStyle w:val="Tabletext"/>
              <w:jc w:val="center"/>
              <w:rPr>
                <w:lang w:val="en-US"/>
              </w:rPr>
            </w:pPr>
          </w:p>
        </w:tc>
        <w:tc>
          <w:tcPr>
            <w:tcW w:w="851" w:type="dxa"/>
            <w:vAlign w:val="center"/>
          </w:tcPr>
          <w:p w:rsidR="00F51A6B" w:rsidRPr="00426AF2" w:rsidRDefault="00F51A6B" w:rsidP="00622FF9">
            <w:pPr>
              <w:pStyle w:val="Tabletext"/>
              <w:jc w:val="center"/>
              <w:rPr>
                <w:lang w:val="en-US"/>
              </w:rPr>
            </w:pP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1.15</w:t>
            </w:r>
          </w:p>
        </w:tc>
        <w:tc>
          <w:tcPr>
            <w:tcW w:w="3260" w:type="dxa"/>
            <w:vAlign w:val="center"/>
          </w:tcPr>
          <w:p w:rsidR="00F51A6B" w:rsidRPr="00426AF2" w:rsidRDefault="00F51A6B" w:rsidP="00622FF9">
            <w:pPr>
              <w:pStyle w:val="Tabletext"/>
              <w:rPr>
                <w:lang w:val="en-US"/>
              </w:rPr>
            </w:pPr>
            <w:r w:rsidRPr="00426AF2">
              <w:rPr>
                <w:lang w:val="en-US"/>
              </w:rPr>
              <w:t>On board MMS in UHF bands</w:t>
            </w:r>
          </w:p>
        </w:tc>
        <w:tc>
          <w:tcPr>
            <w:tcW w:w="2126" w:type="dxa"/>
            <w:vAlign w:val="center"/>
          </w:tcPr>
          <w:p w:rsidR="00F51A6B" w:rsidRPr="00426AF2" w:rsidRDefault="00F51A6B" w:rsidP="00622FF9">
            <w:pPr>
              <w:pStyle w:val="Tabletext"/>
              <w:rPr>
                <w:lang w:val="en-US"/>
              </w:rPr>
            </w:pPr>
            <w:r w:rsidRPr="00426AF2">
              <w:rPr>
                <w:lang w:val="en-US"/>
              </w:rPr>
              <w:t>358 (WRC-12)</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b/>
                <w:bCs/>
                <w:lang w:val="en-US"/>
              </w:rPr>
            </w:pPr>
            <w:r w:rsidRPr="00426AF2">
              <w:rPr>
                <w:b/>
                <w:bCs/>
                <w:lang w:val="en-US"/>
              </w:rPr>
              <w:t>R</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r w:rsidRPr="00426AF2">
              <w:rPr>
                <w:lang w:val="en-US"/>
              </w:rPr>
              <w:t>C</w:t>
            </w: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1.16</w:t>
            </w:r>
          </w:p>
        </w:tc>
        <w:tc>
          <w:tcPr>
            <w:tcW w:w="3260" w:type="dxa"/>
            <w:vAlign w:val="center"/>
          </w:tcPr>
          <w:p w:rsidR="00F51A6B" w:rsidRPr="00426AF2" w:rsidRDefault="00F51A6B" w:rsidP="00622FF9">
            <w:pPr>
              <w:pStyle w:val="Tabletext"/>
              <w:rPr>
                <w:lang w:val="en-US"/>
              </w:rPr>
            </w:pPr>
            <w:r w:rsidRPr="00426AF2">
              <w:rPr>
                <w:lang w:val="en-US"/>
              </w:rPr>
              <w:t>New AIS technology</w:t>
            </w:r>
          </w:p>
        </w:tc>
        <w:tc>
          <w:tcPr>
            <w:tcW w:w="2126" w:type="dxa"/>
            <w:vAlign w:val="center"/>
          </w:tcPr>
          <w:p w:rsidR="00F51A6B" w:rsidRPr="00426AF2" w:rsidRDefault="00F51A6B" w:rsidP="00112917">
            <w:pPr>
              <w:pStyle w:val="Tabletext"/>
              <w:rPr>
                <w:lang w:val="en-US"/>
              </w:rPr>
            </w:pPr>
            <w:r w:rsidRPr="00426AF2">
              <w:rPr>
                <w:lang w:val="en-US"/>
              </w:rPr>
              <w:t>360</w:t>
            </w:r>
            <w:r w:rsidR="00112917" w:rsidRPr="00426AF2">
              <w:rPr>
                <w:lang w:val="en-US"/>
              </w:rPr>
              <w:t xml:space="preserve"> </w:t>
            </w:r>
            <w:r w:rsidRPr="00426AF2">
              <w:rPr>
                <w:lang w:val="en-US"/>
              </w:rPr>
              <w:t>(WRC-12)</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b/>
                <w:bCs/>
                <w:lang w:val="en-US"/>
              </w:rPr>
            </w:pPr>
            <w:r w:rsidRPr="00426AF2">
              <w:rPr>
                <w:b/>
                <w:bCs/>
                <w:lang w:val="en-US"/>
              </w:rPr>
              <w:t>R</w:t>
            </w:r>
          </w:p>
        </w:tc>
        <w:tc>
          <w:tcPr>
            <w:tcW w:w="851" w:type="dxa"/>
            <w:vAlign w:val="center"/>
          </w:tcPr>
          <w:p w:rsidR="00F51A6B" w:rsidRPr="00426AF2" w:rsidRDefault="00F51A6B" w:rsidP="00622FF9">
            <w:pPr>
              <w:pStyle w:val="Tabletext"/>
              <w:jc w:val="center"/>
              <w:rPr>
                <w:lang w:val="en-US"/>
              </w:rPr>
            </w:pP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1.17</w:t>
            </w:r>
          </w:p>
        </w:tc>
        <w:tc>
          <w:tcPr>
            <w:tcW w:w="3260" w:type="dxa"/>
            <w:vAlign w:val="center"/>
          </w:tcPr>
          <w:p w:rsidR="00F51A6B" w:rsidRPr="00426AF2" w:rsidRDefault="00F51A6B" w:rsidP="00622FF9">
            <w:pPr>
              <w:pStyle w:val="Tabletext"/>
              <w:rPr>
                <w:lang w:val="en-US"/>
              </w:rPr>
            </w:pPr>
            <w:r w:rsidRPr="00426AF2">
              <w:rPr>
                <w:lang w:val="en-US"/>
              </w:rPr>
              <w:t>Actions to support WAIC</w:t>
            </w:r>
          </w:p>
        </w:tc>
        <w:tc>
          <w:tcPr>
            <w:tcW w:w="2126" w:type="dxa"/>
            <w:vAlign w:val="center"/>
          </w:tcPr>
          <w:p w:rsidR="00F51A6B" w:rsidRPr="00426AF2" w:rsidRDefault="00F51A6B" w:rsidP="00622FF9">
            <w:pPr>
              <w:pStyle w:val="Tabletext"/>
              <w:rPr>
                <w:lang w:val="en-US"/>
              </w:rPr>
            </w:pPr>
            <w:r w:rsidRPr="00426AF2">
              <w:rPr>
                <w:lang w:val="en-US"/>
              </w:rPr>
              <w:t>423 (WRC-12)</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b/>
                <w:bCs/>
                <w:lang w:val="en-US"/>
              </w:rPr>
            </w:pPr>
            <w:r w:rsidRPr="00426AF2">
              <w:rPr>
                <w:b/>
                <w:bCs/>
                <w:lang w:val="en-US"/>
              </w:rPr>
              <w:t>R</w:t>
            </w:r>
          </w:p>
        </w:tc>
        <w:tc>
          <w:tcPr>
            <w:tcW w:w="851" w:type="dxa"/>
            <w:vAlign w:val="center"/>
          </w:tcPr>
          <w:p w:rsidR="00F51A6B" w:rsidRPr="00426AF2" w:rsidRDefault="00F51A6B" w:rsidP="00622FF9">
            <w:pPr>
              <w:pStyle w:val="Tabletext"/>
              <w:jc w:val="center"/>
              <w:rPr>
                <w:lang w:val="en-US"/>
              </w:rPr>
            </w:pPr>
            <w:r w:rsidRPr="00426AF2">
              <w:rPr>
                <w:lang w:val="en-US"/>
              </w:rPr>
              <w:t>C</w:t>
            </w: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1.18</w:t>
            </w:r>
          </w:p>
        </w:tc>
        <w:tc>
          <w:tcPr>
            <w:tcW w:w="3260" w:type="dxa"/>
            <w:vAlign w:val="center"/>
          </w:tcPr>
          <w:p w:rsidR="00F51A6B" w:rsidRPr="00426AF2" w:rsidRDefault="00F51A6B" w:rsidP="00622FF9">
            <w:pPr>
              <w:pStyle w:val="Tabletext"/>
              <w:rPr>
                <w:lang w:val="en-US"/>
              </w:rPr>
            </w:pPr>
            <w:r w:rsidRPr="00426AF2">
              <w:rPr>
                <w:lang w:val="en-US"/>
              </w:rPr>
              <w:t>Allocation to RLS for Automotive Radar</w:t>
            </w:r>
          </w:p>
        </w:tc>
        <w:tc>
          <w:tcPr>
            <w:tcW w:w="2126" w:type="dxa"/>
            <w:vAlign w:val="center"/>
          </w:tcPr>
          <w:p w:rsidR="00F51A6B" w:rsidRPr="00426AF2" w:rsidRDefault="00F51A6B" w:rsidP="00622FF9">
            <w:pPr>
              <w:pStyle w:val="Tabletext"/>
              <w:rPr>
                <w:lang w:val="en-US"/>
              </w:rPr>
            </w:pPr>
            <w:r w:rsidRPr="00426AF2">
              <w:rPr>
                <w:lang w:val="en-US"/>
              </w:rPr>
              <w:t xml:space="preserve">654 (WRC-12) </w:t>
            </w:r>
            <w:r w:rsidRPr="00426AF2">
              <w:rPr>
                <w:lang w:val="en-US"/>
              </w:rPr>
              <w:br/>
              <w:t>(</w:t>
            </w:r>
            <w:r w:rsidRPr="00A11C50">
              <w:rPr>
                <w:i/>
                <w:iCs/>
                <w:lang w:val="en-US"/>
              </w:rPr>
              <w:t>invites</w:t>
            </w:r>
            <w:r w:rsidRPr="00426AF2">
              <w:rPr>
                <w:lang w:val="en-US"/>
              </w:rPr>
              <w:t xml:space="preserve"> i &amp; ii) =&gt;</w:t>
            </w:r>
            <w:r w:rsidR="00622FF9" w:rsidRPr="00426AF2">
              <w:rPr>
                <w:lang w:val="en-US"/>
              </w:rPr>
              <w:br/>
            </w:r>
            <w:r w:rsidRPr="00426AF2">
              <w:rPr>
                <w:lang w:val="en-US"/>
              </w:rPr>
              <w:t>(</w:t>
            </w:r>
            <w:r w:rsidRPr="00A11C50">
              <w:rPr>
                <w:i/>
                <w:iCs/>
                <w:lang w:val="en-US"/>
              </w:rPr>
              <w:t>invites</w:t>
            </w:r>
            <w:r w:rsidRPr="00426AF2">
              <w:rPr>
                <w:lang w:val="en-US"/>
              </w:rPr>
              <w:t xml:space="preserve"> iii) =&gt;</w:t>
            </w:r>
          </w:p>
        </w:tc>
        <w:tc>
          <w:tcPr>
            <w:tcW w:w="851" w:type="dxa"/>
            <w:vAlign w:val="center"/>
          </w:tcPr>
          <w:p w:rsidR="00F51A6B" w:rsidRPr="00426AF2" w:rsidRDefault="00F51A6B" w:rsidP="00622FF9">
            <w:pPr>
              <w:pStyle w:val="Tabletext"/>
              <w:jc w:val="center"/>
              <w:rPr>
                <w:b/>
                <w:bCs/>
                <w:lang w:val="en-US"/>
              </w:rPr>
            </w:pPr>
            <w:r w:rsidRPr="00426AF2">
              <w:rPr>
                <w:b/>
                <w:bCs/>
                <w:lang w:val="en-US"/>
              </w:rPr>
              <w:t>R</w:t>
            </w:r>
          </w:p>
        </w:tc>
        <w:tc>
          <w:tcPr>
            <w:tcW w:w="850" w:type="dxa"/>
            <w:vAlign w:val="center"/>
          </w:tcPr>
          <w:p w:rsidR="00F51A6B" w:rsidRPr="00426AF2" w:rsidRDefault="00F51A6B" w:rsidP="00622FF9">
            <w:pPr>
              <w:pStyle w:val="Tabletext"/>
              <w:jc w:val="center"/>
              <w:rPr>
                <w:b/>
                <w:bCs/>
                <w:lang w:val="en-US"/>
              </w:rPr>
            </w:pPr>
            <w:r w:rsidRPr="00426AF2">
              <w:rPr>
                <w:b/>
                <w:bCs/>
                <w:lang w:val="en-US"/>
              </w:rPr>
              <w:t>R</w:t>
            </w:r>
          </w:p>
        </w:tc>
        <w:tc>
          <w:tcPr>
            <w:tcW w:w="851" w:type="dxa"/>
            <w:vAlign w:val="center"/>
          </w:tcPr>
          <w:p w:rsidR="00F51A6B" w:rsidRPr="00426AF2" w:rsidRDefault="00F51A6B" w:rsidP="00622FF9">
            <w:pPr>
              <w:pStyle w:val="Tabletext"/>
              <w:jc w:val="center"/>
              <w:rPr>
                <w:lang w:val="en-US"/>
              </w:rPr>
            </w:pPr>
          </w:p>
        </w:tc>
        <w:tc>
          <w:tcPr>
            <w:tcW w:w="850" w:type="dxa"/>
            <w:vAlign w:val="center"/>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7</w:t>
            </w:r>
          </w:p>
        </w:tc>
        <w:tc>
          <w:tcPr>
            <w:tcW w:w="3260" w:type="dxa"/>
            <w:vAlign w:val="center"/>
          </w:tcPr>
          <w:p w:rsidR="00F51A6B" w:rsidRPr="00426AF2" w:rsidRDefault="00F51A6B" w:rsidP="00622FF9">
            <w:pPr>
              <w:pStyle w:val="Tabletext"/>
              <w:rPr>
                <w:lang w:val="en-US"/>
              </w:rPr>
            </w:pPr>
            <w:r w:rsidRPr="00426AF2">
              <w:rPr>
                <w:lang w:val="en-US"/>
              </w:rPr>
              <w:t>Satellite procedural issues</w:t>
            </w:r>
          </w:p>
        </w:tc>
        <w:tc>
          <w:tcPr>
            <w:tcW w:w="2126" w:type="dxa"/>
            <w:vAlign w:val="center"/>
          </w:tcPr>
          <w:p w:rsidR="00F51A6B" w:rsidRPr="00426AF2" w:rsidRDefault="00F51A6B" w:rsidP="00622FF9">
            <w:pPr>
              <w:pStyle w:val="Tabletext"/>
              <w:rPr>
                <w:lang w:val="en-US"/>
              </w:rPr>
            </w:pPr>
            <w:r w:rsidRPr="00426AF2">
              <w:rPr>
                <w:lang w:val="en-US"/>
              </w:rPr>
              <w:t>86 (</w:t>
            </w:r>
            <w:r w:rsidR="007E0444" w:rsidRPr="00426AF2">
              <w:rPr>
                <w:lang w:val="en-US"/>
              </w:rPr>
              <w:t>Rev.</w:t>
            </w:r>
            <w:r w:rsidRPr="00426AF2">
              <w:rPr>
                <w:lang w:val="en-US"/>
              </w:rPr>
              <w:t>WRC-07)</w:t>
            </w: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p>
        </w:tc>
        <w:tc>
          <w:tcPr>
            <w:tcW w:w="851" w:type="dxa"/>
          </w:tcPr>
          <w:p w:rsidR="00F51A6B" w:rsidRPr="00426AF2" w:rsidRDefault="00F51A6B" w:rsidP="00622FF9">
            <w:pPr>
              <w:pStyle w:val="Tabletext"/>
              <w:jc w:val="center"/>
              <w:rPr>
                <w:lang w:val="en-US"/>
              </w:rPr>
            </w:pPr>
          </w:p>
        </w:tc>
        <w:tc>
          <w:tcPr>
            <w:tcW w:w="850" w:type="dxa"/>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9.1.1</w:t>
            </w:r>
          </w:p>
        </w:tc>
        <w:tc>
          <w:tcPr>
            <w:tcW w:w="3260" w:type="dxa"/>
            <w:vAlign w:val="center"/>
          </w:tcPr>
          <w:p w:rsidR="00F51A6B" w:rsidRPr="00426AF2" w:rsidRDefault="00F51A6B" w:rsidP="00622FF9">
            <w:pPr>
              <w:pStyle w:val="Tabletext"/>
              <w:rPr>
                <w:lang w:val="en-US"/>
              </w:rPr>
            </w:pPr>
            <w:r w:rsidRPr="00426AF2">
              <w:rPr>
                <w:lang w:val="en-US"/>
              </w:rPr>
              <w:t>Protection of MSS in 406-406.1</w:t>
            </w:r>
            <w:r w:rsidR="00E70469" w:rsidRPr="00426AF2">
              <w:rPr>
                <w:lang w:val="en-US"/>
              </w:rPr>
              <w:t xml:space="preserve"> </w:t>
            </w:r>
            <w:r w:rsidRPr="00426AF2">
              <w:rPr>
                <w:lang w:val="en-US"/>
              </w:rPr>
              <w:t>MHz</w:t>
            </w:r>
          </w:p>
        </w:tc>
        <w:tc>
          <w:tcPr>
            <w:tcW w:w="2126" w:type="dxa"/>
            <w:vAlign w:val="center"/>
          </w:tcPr>
          <w:p w:rsidR="00F51A6B" w:rsidRPr="00426AF2" w:rsidRDefault="00F51A6B" w:rsidP="00622FF9">
            <w:pPr>
              <w:pStyle w:val="Tabletext"/>
              <w:rPr>
                <w:lang w:val="en-US"/>
              </w:rPr>
            </w:pPr>
            <w:r w:rsidRPr="00426AF2">
              <w:rPr>
                <w:lang w:val="en-US"/>
              </w:rPr>
              <w:t>205 (</w:t>
            </w:r>
            <w:r w:rsidR="007E0444" w:rsidRPr="00426AF2">
              <w:rPr>
                <w:lang w:val="en-US"/>
              </w:rPr>
              <w:t>Rev.</w:t>
            </w:r>
            <w:r w:rsidRPr="00426AF2">
              <w:rPr>
                <w:lang w:val="en-US"/>
              </w:rPr>
              <w:t>WRC-12)</w:t>
            </w: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r w:rsidRPr="00426AF2">
              <w:rPr>
                <w:lang w:val="en-US"/>
              </w:rPr>
              <w:t>C</w:t>
            </w: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p>
        </w:tc>
      </w:tr>
      <w:tr w:rsidR="00F51A6B" w:rsidRPr="00426AF2" w:rsidTr="00190345">
        <w:trPr>
          <w:cantSplit/>
        </w:trPr>
        <w:tc>
          <w:tcPr>
            <w:tcW w:w="959" w:type="dxa"/>
            <w:vAlign w:val="center"/>
          </w:tcPr>
          <w:p w:rsidR="00F51A6B" w:rsidRPr="00426AF2" w:rsidRDefault="00F51A6B" w:rsidP="00622FF9">
            <w:pPr>
              <w:pStyle w:val="Tabletext"/>
              <w:jc w:val="center"/>
              <w:rPr>
                <w:lang w:val="en-US"/>
              </w:rPr>
            </w:pPr>
            <w:r w:rsidRPr="00426AF2">
              <w:rPr>
                <w:lang w:val="en-US"/>
              </w:rPr>
              <w:t>9.1.6</w:t>
            </w:r>
          </w:p>
        </w:tc>
        <w:tc>
          <w:tcPr>
            <w:tcW w:w="3260" w:type="dxa"/>
            <w:vAlign w:val="center"/>
          </w:tcPr>
          <w:p w:rsidR="00F51A6B" w:rsidRPr="00426AF2" w:rsidRDefault="00F51A6B" w:rsidP="00622FF9">
            <w:pPr>
              <w:pStyle w:val="Tabletext"/>
              <w:rPr>
                <w:lang w:val="en-US"/>
              </w:rPr>
            </w:pPr>
            <w:r w:rsidRPr="00426AF2">
              <w:rPr>
                <w:lang w:val="en-US"/>
              </w:rPr>
              <w:t>Definitions for FS/MS stations</w:t>
            </w:r>
          </w:p>
        </w:tc>
        <w:tc>
          <w:tcPr>
            <w:tcW w:w="2126" w:type="dxa"/>
            <w:vAlign w:val="center"/>
          </w:tcPr>
          <w:p w:rsidR="00F51A6B" w:rsidRPr="00426AF2" w:rsidRDefault="00F51A6B" w:rsidP="00622FF9">
            <w:pPr>
              <w:pStyle w:val="Tabletext"/>
              <w:rPr>
                <w:lang w:val="en-US"/>
              </w:rPr>
            </w:pPr>
            <w:r w:rsidRPr="00426AF2">
              <w:rPr>
                <w:lang w:val="en-US"/>
              </w:rPr>
              <w:t>957 (WRC-12)</w:t>
            </w: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p>
        </w:tc>
        <w:tc>
          <w:tcPr>
            <w:tcW w:w="851" w:type="dxa"/>
          </w:tcPr>
          <w:p w:rsidR="00F51A6B" w:rsidRPr="00426AF2" w:rsidRDefault="00F51A6B" w:rsidP="00622FF9">
            <w:pPr>
              <w:pStyle w:val="Tabletext"/>
              <w:jc w:val="center"/>
              <w:rPr>
                <w:lang w:val="en-US"/>
              </w:rPr>
            </w:pPr>
            <w:r w:rsidRPr="00426AF2">
              <w:rPr>
                <w:lang w:val="en-US"/>
              </w:rPr>
              <w:t>C</w:t>
            </w:r>
          </w:p>
        </w:tc>
        <w:tc>
          <w:tcPr>
            <w:tcW w:w="850" w:type="dxa"/>
          </w:tcPr>
          <w:p w:rsidR="00F51A6B" w:rsidRPr="00426AF2" w:rsidRDefault="00F51A6B" w:rsidP="00622FF9">
            <w:pPr>
              <w:pStyle w:val="Tabletext"/>
              <w:jc w:val="center"/>
              <w:rPr>
                <w:lang w:val="en-US"/>
              </w:rPr>
            </w:pPr>
            <w:r w:rsidRPr="00426AF2">
              <w:rPr>
                <w:lang w:val="en-US"/>
              </w:rPr>
              <w:t>C</w:t>
            </w:r>
          </w:p>
        </w:tc>
      </w:tr>
      <w:tr w:rsidR="00F51A6B" w:rsidRPr="00426AF2" w:rsidTr="00190345">
        <w:trPr>
          <w:cantSplit/>
        </w:trPr>
        <w:tc>
          <w:tcPr>
            <w:tcW w:w="959" w:type="dxa"/>
            <w:tcBorders>
              <w:bottom w:val="single" w:sz="4" w:space="0" w:color="auto"/>
            </w:tcBorders>
            <w:vAlign w:val="center"/>
          </w:tcPr>
          <w:p w:rsidR="00F51A6B" w:rsidRPr="00426AF2" w:rsidRDefault="00F51A6B" w:rsidP="00622FF9">
            <w:pPr>
              <w:pStyle w:val="Tabletext"/>
              <w:jc w:val="center"/>
              <w:rPr>
                <w:lang w:val="en-US"/>
              </w:rPr>
            </w:pPr>
            <w:r w:rsidRPr="00426AF2">
              <w:rPr>
                <w:lang w:val="en-US"/>
              </w:rPr>
              <w:t>9.1.8</w:t>
            </w:r>
          </w:p>
        </w:tc>
        <w:tc>
          <w:tcPr>
            <w:tcW w:w="3260" w:type="dxa"/>
            <w:tcBorders>
              <w:bottom w:val="single" w:sz="4" w:space="0" w:color="auto"/>
            </w:tcBorders>
            <w:vAlign w:val="center"/>
          </w:tcPr>
          <w:p w:rsidR="00F51A6B" w:rsidRPr="00426AF2" w:rsidRDefault="00F51A6B" w:rsidP="00622FF9">
            <w:pPr>
              <w:pStyle w:val="Tabletext"/>
              <w:rPr>
                <w:lang w:val="en-US"/>
              </w:rPr>
            </w:pPr>
            <w:r w:rsidRPr="00426AF2">
              <w:rPr>
                <w:lang w:val="en-US"/>
              </w:rPr>
              <w:t>Nano/pico-satellites issues</w:t>
            </w:r>
          </w:p>
        </w:tc>
        <w:tc>
          <w:tcPr>
            <w:tcW w:w="2126" w:type="dxa"/>
            <w:tcBorders>
              <w:bottom w:val="single" w:sz="4" w:space="0" w:color="auto"/>
            </w:tcBorders>
            <w:vAlign w:val="center"/>
          </w:tcPr>
          <w:p w:rsidR="00F51A6B" w:rsidRPr="00426AF2" w:rsidRDefault="00F51A6B" w:rsidP="00622FF9">
            <w:pPr>
              <w:pStyle w:val="Tabletext"/>
              <w:rPr>
                <w:lang w:val="en-US"/>
              </w:rPr>
            </w:pPr>
            <w:r w:rsidRPr="00426AF2">
              <w:rPr>
                <w:lang w:val="en-US"/>
              </w:rPr>
              <w:t>757 (WRC-12)</w:t>
            </w:r>
          </w:p>
        </w:tc>
        <w:tc>
          <w:tcPr>
            <w:tcW w:w="851" w:type="dxa"/>
            <w:tcBorders>
              <w:bottom w:val="single" w:sz="4" w:space="0" w:color="auto"/>
            </w:tcBorders>
          </w:tcPr>
          <w:p w:rsidR="00F51A6B" w:rsidRPr="00426AF2" w:rsidRDefault="00F51A6B" w:rsidP="00622FF9">
            <w:pPr>
              <w:pStyle w:val="Tabletext"/>
              <w:jc w:val="center"/>
              <w:rPr>
                <w:lang w:val="en-US"/>
              </w:rPr>
            </w:pPr>
            <w:r w:rsidRPr="00426AF2">
              <w:rPr>
                <w:lang w:val="en-US"/>
              </w:rPr>
              <w:t>I</w:t>
            </w:r>
          </w:p>
        </w:tc>
        <w:tc>
          <w:tcPr>
            <w:tcW w:w="850" w:type="dxa"/>
            <w:tcBorders>
              <w:bottom w:val="single" w:sz="4" w:space="0" w:color="auto"/>
            </w:tcBorders>
          </w:tcPr>
          <w:p w:rsidR="00F51A6B" w:rsidRPr="00426AF2" w:rsidRDefault="00F51A6B" w:rsidP="00622FF9">
            <w:pPr>
              <w:pStyle w:val="Tabletext"/>
              <w:jc w:val="center"/>
              <w:rPr>
                <w:lang w:val="en-US"/>
              </w:rPr>
            </w:pPr>
          </w:p>
        </w:tc>
        <w:tc>
          <w:tcPr>
            <w:tcW w:w="851" w:type="dxa"/>
            <w:tcBorders>
              <w:bottom w:val="single" w:sz="4" w:space="0" w:color="auto"/>
            </w:tcBorders>
          </w:tcPr>
          <w:p w:rsidR="00F51A6B" w:rsidRPr="00426AF2" w:rsidRDefault="00F51A6B" w:rsidP="00622FF9">
            <w:pPr>
              <w:pStyle w:val="Tabletext"/>
              <w:jc w:val="center"/>
              <w:rPr>
                <w:lang w:val="en-US"/>
              </w:rPr>
            </w:pPr>
          </w:p>
        </w:tc>
        <w:tc>
          <w:tcPr>
            <w:tcW w:w="850" w:type="dxa"/>
            <w:tcBorders>
              <w:bottom w:val="single" w:sz="4" w:space="0" w:color="auto"/>
            </w:tcBorders>
          </w:tcPr>
          <w:p w:rsidR="00F51A6B" w:rsidRPr="00426AF2" w:rsidRDefault="00F51A6B" w:rsidP="00622FF9">
            <w:pPr>
              <w:pStyle w:val="Tabletext"/>
              <w:jc w:val="center"/>
              <w:rPr>
                <w:lang w:val="en-US"/>
              </w:rPr>
            </w:pPr>
          </w:p>
        </w:tc>
      </w:tr>
      <w:tr w:rsidR="00190345" w:rsidRPr="00426AF2" w:rsidTr="00190345">
        <w:trPr>
          <w:cantSplit/>
        </w:trPr>
        <w:tc>
          <w:tcPr>
            <w:tcW w:w="9747" w:type="dxa"/>
            <w:gridSpan w:val="7"/>
            <w:tcBorders>
              <w:top w:val="single" w:sz="4" w:space="0" w:color="auto"/>
              <w:left w:val="nil"/>
              <w:bottom w:val="nil"/>
              <w:right w:val="nil"/>
            </w:tcBorders>
            <w:vAlign w:val="center"/>
          </w:tcPr>
          <w:p w:rsidR="00190345" w:rsidRPr="00426AF2" w:rsidRDefault="00190345" w:rsidP="00190345">
            <w:pPr>
              <w:pStyle w:val="Tablelegend"/>
              <w:rPr>
                <w:lang w:val="en-US"/>
              </w:rPr>
            </w:pPr>
            <w:r w:rsidRPr="00426AF2">
              <w:rPr>
                <w:lang w:val="en-US" w:eastAsia="ja-JP"/>
              </w:rPr>
              <w:t>NOTE</w:t>
            </w:r>
            <w:r w:rsidRPr="00426AF2">
              <w:rPr>
                <w:lang w:val="en-US"/>
              </w:rPr>
              <w:t>:</w:t>
            </w:r>
            <w:r w:rsidRPr="00426AF2">
              <w:rPr>
                <w:lang w:val="en-US" w:eastAsia="ja-JP"/>
              </w:rPr>
              <w:t xml:space="preserve"> </w:t>
            </w:r>
            <w:r w:rsidRPr="00426AF2">
              <w:rPr>
                <w:b/>
                <w:lang w:val="en-US"/>
              </w:rPr>
              <w:t>R</w:t>
            </w:r>
            <w:r w:rsidRPr="00426AF2">
              <w:rPr>
                <w:lang w:val="en-US"/>
              </w:rPr>
              <w:t xml:space="preserve"> = Responsible group</w:t>
            </w:r>
            <w:r w:rsidRPr="00426AF2">
              <w:rPr>
                <w:lang w:val="en-US" w:eastAsia="ja-JP"/>
              </w:rPr>
              <w:t xml:space="preserve">, </w:t>
            </w:r>
            <w:r w:rsidRPr="00426AF2">
              <w:rPr>
                <w:lang w:val="en-US"/>
              </w:rPr>
              <w:t>C = Contributing group</w:t>
            </w:r>
            <w:r w:rsidRPr="00426AF2">
              <w:rPr>
                <w:lang w:val="en-US" w:eastAsia="ja-JP"/>
              </w:rPr>
              <w:t xml:space="preserve">, </w:t>
            </w:r>
            <w:r w:rsidRPr="00426AF2">
              <w:rPr>
                <w:lang w:val="en-US"/>
              </w:rPr>
              <w:t>I = Interested group.</w:t>
            </w:r>
          </w:p>
        </w:tc>
      </w:tr>
    </w:tbl>
    <w:p w:rsidR="00F51A6B" w:rsidRPr="00426AF2" w:rsidRDefault="00F51A6B" w:rsidP="00622FF9">
      <w:pPr>
        <w:pStyle w:val="Note"/>
        <w:rPr>
          <w:lang w:val="en-US"/>
        </w:rPr>
      </w:pPr>
    </w:p>
    <w:p w:rsidR="00622FF9" w:rsidRPr="00426AF2" w:rsidRDefault="00622FF9" w:rsidP="00622FF9">
      <w:pPr>
        <w:rPr>
          <w:lang w:val="en-US"/>
        </w:rPr>
      </w:pPr>
      <w:r w:rsidRPr="00426AF2">
        <w:rPr>
          <w:lang w:val="en-US"/>
        </w:rPr>
        <w:br w:type="page"/>
      </w:r>
    </w:p>
    <w:p w:rsidR="00F51A6B" w:rsidRPr="00426AF2" w:rsidRDefault="00F51A6B" w:rsidP="00622FF9">
      <w:pPr>
        <w:pStyle w:val="AnnexNo"/>
        <w:rPr>
          <w:lang w:val="en-US" w:eastAsia="ja-JP"/>
        </w:rPr>
      </w:pPr>
      <w:r w:rsidRPr="00426AF2">
        <w:rPr>
          <w:lang w:val="en-US"/>
        </w:rPr>
        <w:lastRenderedPageBreak/>
        <w:t xml:space="preserve">Attachment </w:t>
      </w:r>
      <w:r w:rsidRPr="00426AF2">
        <w:rPr>
          <w:lang w:val="en-US" w:eastAsia="ja-JP"/>
        </w:rPr>
        <w:t xml:space="preserve">3 </w:t>
      </w:r>
    </w:p>
    <w:p w:rsidR="00F51A6B" w:rsidRPr="00426AF2" w:rsidRDefault="00F51A6B" w:rsidP="00622FF9">
      <w:pPr>
        <w:pStyle w:val="Annextitle"/>
        <w:rPr>
          <w:lang w:val="en-US"/>
        </w:rPr>
      </w:pPr>
      <w:r w:rsidRPr="00426AF2">
        <w:rPr>
          <w:lang w:val="en-US" w:eastAsia="ko-KR"/>
        </w:rPr>
        <w:t>S</w:t>
      </w:r>
      <w:r w:rsidRPr="00426AF2">
        <w:rPr>
          <w:lang w:val="en-US" w:eastAsia="ja-JP"/>
        </w:rPr>
        <w:t>ummary of the status of the studies invited by ITU-R Resolutions</w:t>
      </w:r>
    </w:p>
    <w:p w:rsidR="00F51A6B" w:rsidRPr="00426AF2" w:rsidRDefault="00F51A6B" w:rsidP="00E70469">
      <w:pPr>
        <w:pStyle w:val="TableNo"/>
        <w:rPr>
          <w:lang w:val="en-US" w:eastAsia="ja-JP"/>
        </w:rPr>
      </w:pPr>
      <w:r w:rsidRPr="00426AF2">
        <w:rPr>
          <w:lang w:val="en-US" w:eastAsia="ja-JP"/>
        </w:rPr>
        <w:t>Table A3-1</w:t>
      </w:r>
    </w:p>
    <w:p w:rsidR="00F51A6B" w:rsidRPr="00426AF2" w:rsidRDefault="00F51A6B" w:rsidP="00622FF9">
      <w:pPr>
        <w:pStyle w:val="Tabletitle"/>
        <w:rPr>
          <w:lang w:val="en-US" w:eastAsia="ja-JP"/>
        </w:rPr>
      </w:pPr>
      <w:r w:rsidRPr="00426AF2">
        <w:rPr>
          <w:lang w:val="en-US" w:eastAsia="ko-KR"/>
        </w:rPr>
        <w:t>S</w:t>
      </w:r>
      <w:r w:rsidRPr="00426AF2">
        <w:rPr>
          <w:lang w:val="en-US" w:eastAsia="ja-JP"/>
        </w:rPr>
        <w:t>ummary of the status of the studies invited by ITU-R Resolutions</w:t>
      </w:r>
    </w:p>
    <w:tbl>
      <w:tblPr>
        <w:tblStyle w:val="TableGrid"/>
        <w:tblW w:w="9747" w:type="dxa"/>
        <w:jc w:val="center"/>
        <w:tblLayout w:type="fixed"/>
        <w:tblLook w:val="04A0" w:firstRow="1" w:lastRow="0" w:firstColumn="1" w:lastColumn="0" w:noHBand="0" w:noVBand="1"/>
      </w:tblPr>
      <w:tblGrid>
        <w:gridCol w:w="1242"/>
        <w:gridCol w:w="2977"/>
        <w:gridCol w:w="3260"/>
        <w:gridCol w:w="2268"/>
      </w:tblGrid>
      <w:tr w:rsidR="00F51A6B" w:rsidRPr="00426AF2" w:rsidTr="00E933B4">
        <w:trPr>
          <w:tblHeader/>
          <w:jc w:val="center"/>
        </w:trPr>
        <w:tc>
          <w:tcPr>
            <w:tcW w:w="1242" w:type="dxa"/>
            <w:vAlign w:val="center"/>
          </w:tcPr>
          <w:p w:rsidR="00F51A6B" w:rsidRPr="00426AF2" w:rsidRDefault="00F51A6B" w:rsidP="004F09C8">
            <w:pPr>
              <w:pStyle w:val="Tablehead"/>
              <w:rPr>
                <w:lang w:val="en-US"/>
              </w:rPr>
            </w:pPr>
            <w:r w:rsidRPr="00426AF2">
              <w:rPr>
                <w:lang w:val="en-US"/>
              </w:rPr>
              <w:t>Resolution</w:t>
            </w:r>
            <w:r w:rsidR="00E70469" w:rsidRPr="00426AF2">
              <w:rPr>
                <w:lang w:val="en-US"/>
              </w:rPr>
              <w:t xml:space="preserve"> </w:t>
            </w:r>
            <w:r w:rsidRPr="00426AF2">
              <w:rPr>
                <w:lang w:val="en-US"/>
              </w:rPr>
              <w:t>ITU-R</w:t>
            </w:r>
          </w:p>
        </w:tc>
        <w:tc>
          <w:tcPr>
            <w:tcW w:w="2977" w:type="dxa"/>
            <w:vAlign w:val="center"/>
          </w:tcPr>
          <w:p w:rsidR="00F51A6B" w:rsidRPr="00426AF2" w:rsidRDefault="00F51A6B" w:rsidP="004F09C8">
            <w:pPr>
              <w:pStyle w:val="Tablehead"/>
              <w:rPr>
                <w:lang w:val="en-US"/>
              </w:rPr>
            </w:pPr>
            <w:r w:rsidRPr="00426AF2">
              <w:rPr>
                <w:lang w:val="en-US"/>
              </w:rPr>
              <w:t>Title</w:t>
            </w:r>
          </w:p>
        </w:tc>
        <w:tc>
          <w:tcPr>
            <w:tcW w:w="3260" w:type="dxa"/>
            <w:vAlign w:val="center"/>
          </w:tcPr>
          <w:p w:rsidR="00F51A6B" w:rsidRPr="00426AF2" w:rsidRDefault="00F51A6B" w:rsidP="004F09C8">
            <w:pPr>
              <w:pStyle w:val="Tablehead"/>
              <w:rPr>
                <w:lang w:val="en-US"/>
              </w:rPr>
            </w:pPr>
            <w:r w:rsidRPr="00426AF2">
              <w:rPr>
                <w:lang w:val="en-US"/>
              </w:rPr>
              <w:t>Status of studies</w:t>
            </w:r>
          </w:p>
        </w:tc>
        <w:tc>
          <w:tcPr>
            <w:tcW w:w="2268" w:type="dxa"/>
            <w:vAlign w:val="center"/>
          </w:tcPr>
          <w:p w:rsidR="00F51A6B" w:rsidRPr="00426AF2" w:rsidRDefault="00F51A6B" w:rsidP="004F09C8">
            <w:pPr>
              <w:pStyle w:val="Tablehead"/>
              <w:rPr>
                <w:lang w:val="en-US"/>
              </w:rPr>
            </w:pPr>
            <w:r w:rsidRPr="00426AF2">
              <w:rPr>
                <w:lang w:val="en-US"/>
              </w:rPr>
              <w:t>Deliverables</w:t>
            </w:r>
          </w:p>
        </w:tc>
      </w:tr>
      <w:tr w:rsidR="00F51A6B" w:rsidRPr="00426AF2" w:rsidTr="00E933B4">
        <w:trPr>
          <w:jc w:val="center"/>
        </w:trPr>
        <w:tc>
          <w:tcPr>
            <w:tcW w:w="1242" w:type="dxa"/>
            <w:vAlign w:val="center"/>
          </w:tcPr>
          <w:p w:rsidR="00F51A6B" w:rsidRPr="00426AF2" w:rsidRDefault="00F51A6B" w:rsidP="004F09C8">
            <w:pPr>
              <w:pStyle w:val="Tabletext"/>
              <w:jc w:val="center"/>
              <w:rPr>
                <w:lang w:val="en-US"/>
              </w:rPr>
            </w:pPr>
            <w:r w:rsidRPr="00426AF2">
              <w:rPr>
                <w:lang w:val="en-US"/>
              </w:rPr>
              <w:t>17-4</w:t>
            </w:r>
          </w:p>
        </w:tc>
        <w:tc>
          <w:tcPr>
            <w:tcW w:w="2977" w:type="dxa"/>
          </w:tcPr>
          <w:p w:rsidR="00F51A6B" w:rsidRPr="00426AF2" w:rsidRDefault="00F51A6B" w:rsidP="004F09C8">
            <w:pPr>
              <w:pStyle w:val="Tabletext"/>
              <w:jc w:val="left"/>
              <w:rPr>
                <w:lang w:val="en-US"/>
              </w:rPr>
            </w:pPr>
            <w:r w:rsidRPr="00426AF2">
              <w:rPr>
                <w:lang w:val="en-US"/>
              </w:rPr>
              <w:t>Integration of International Mobile Telecommunications (IMT-2000 and IMT-Advanced) with existing networks</w:t>
            </w:r>
          </w:p>
        </w:tc>
        <w:tc>
          <w:tcPr>
            <w:tcW w:w="3260" w:type="dxa"/>
          </w:tcPr>
          <w:p w:rsidR="00F51A6B" w:rsidRPr="00426AF2" w:rsidRDefault="00F51A6B" w:rsidP="004F09C8">
            <w:pPr>
              <w:pStyle w:val="Tabletext"/>
              <w:jc w:val="left"/>
              <w:rPr>
                <w:lang w:val="en-US"/>
              </w:rPr>
            </w:pPr>
            <w:r w:rsidRPr="00426AF2">
              <w:rPr>
                <w:lang w:val="en-US"/>
              </w:rPr>
              <w:t>Study Group 5 has completed the study.</w:t>
            </w:r>
          </w:p>
          <w:p w:rsidR="00F51A6B" w:rsidRPr="00426AF2" w:rsidRDefault="00F51A6B" w:rsidP="004F09C8">
            <w:pPr>
              <w:pStyle w:val="Tabletext"/>
              <w:jc w:val="left"/>
              <w:rPr>
                <w:lang w:val="en-US"/>
              </w:rPr>
            </w:pPr>
            <w:r w:rsidRPr="00426AF2">
              <w:rPr>
                <w:lang w:val="en-US"/>
              </w:rPr>
              <w:t>This Resolution is proposed for suppression (see Doc.</w:t>
            </w:r>
            <w:r w:rsidR="00E70469" w:rsidRPr="00426AF2">
              <w:rPr>
                <w:lang w:val="en-US"/>
              </w:rPr>
              <w:t xml:space="preserve"> </w:t>
            </w:r>
            <w:hyperlink r:id="rId46" w:history="1">
              <w:r w:rsidRPr="00426AF2">
                <w:rPr>
                  <w:rStyle w:val="Hyperlink"/>
                  <w:lang w:val="en-US"/>
                </w:rPr>
                <w:t>5/1004</w:t>
              </w:r>
            </w:hyperlink>
            <w:r w:rsidRPr="00426AF2">
              <w:rPr>
                <w:lang w:val="en-US"/>
              </w:rPr>
              <w:t>).</w:t>
            </w:r>
          </w:p>
        </w:tc>
        <w:tc>
          <w:tcPr>
            <w:tcW w:w="2268" w:type="dxa"/>
          </w:tcPr>
          <w:p w:rsidR="00F51A6B" w:rsidRPr="00426AF2" w:rsidRDefault="00F51A6B" w:rsidP="004F09C8">
            <w:pPr>
              <w:pStyle w:val="Tabletext"/>
              <w:jc w:val="left"/>
              <w:rPr>
                <w:lang w:val="en-US"/>
              </w:rPr>
            </w:pPr>
            <w:r w:rsidRPr="00426AF2">
              <w:rPr>
                <w:lang w:val="en-US"/>
              </w:rPr>
              <w:t>Rep. ITU-R M.2320</w:t>
            </w:r>
          </w:p>
        </w:tc>
      </w:tr>
      <w:tr w:rsidR="00F51A6B" w:rsidRPr="00426AF2" w:rsidTr="00E933B4">
        <w:trPr>
          <w:jc w:val="center"/>
        </w:trPr>
        <w:tc>
          <w:tcPr>
            <w:tcW w:w="1242" w:type="dxa"/>
            <w:vAlign w:val="center"/>
          </w:tcPr>
          <w:p w:rsidR="00F51A6B" w:rsidRPr="00426AF2" w:rsidRDefault="00F51A6B" w:rsidP="004F09C8">
            <w:pPr>
              <w:pStyle w:val="Tabletext"/>
              <w:jc w:val="center"/>
              <w:rPr>
                <w:lang w:val="en-US"/>
              </w:rPr>
            </w:pPr>
            <w:r w:rsidRPr="00426AF2">
              <w:rPr>
                <w:lang w:val="en-US"/>
              </w:rPr>
              <w:t>50-2</w:t>
            </w:r>
          </w:p>
        </w:tc>
        <w:tc>
          <w:tcPr>
            <w:tcW w:w="2977" w:type="dxa"/>
          </w:tcPr>
          <w:p w:rsidR="00F51A6B" w:rsidRPr="00426AF2" w:rsidRDefault="00F51A6B" w:rsidP="004F09C8">
            <w:pPr>
              <w:pStyle w:val="Tabletext"/>
              <w:jc w:val="left"/>
              <w:rPr>
                <w:lang w:val="en-US"/>
              </w:rPr>
            </w:pPr>
            <w:r w:rsidRPr="00426AF2">
              <w:rPr>
                <w:lang w:val="en-US"/>
              </w:rPr>
              <w:t>Role of the Radiocommunication Sector in the ongoing development of IMT</w:t>
            </w:r>
          </w:p>
        </w:tc>
        <w:tc>
          <w:tcPr>
            <w:tcW w:w="3260" w:type="dxa"/>
          </w:tcPr>
          <w:p w:rsidR="00F51A6B" w:rsidRPr="00426AF2" w:rsidRDefault="00F51A6B" w:rsidP="004F09C8">
            <w:pPr>
              <w:pStyle w:val="Tabletext"/>
              <w:jc w:val="left"/>
              <w:rPr>
                <w:lang w:val="en-US"/>
              </w:rPr>
            </w:pPr>
            <w:r w:rsidRPr="00426AF2">
              <w:rPr>
                <w:lang w:val="en-US"/>
              </w:rPr>
              <w:t>Study Group 5 has conducted the study on IMT taking into account the scope of this Resolution.</w:t>
            </w:r>
          </w:p>
          <w:p w:rsidR="00F51A6B" w:rsidRPr="00426AF2" w:rsidRDefault="00F51A6B" w:rsidP="00D631E8">
            <w:pPr>
              <w:pStyle w:val="Tabletext"/>
              <w:jc w:val="left"/>
              <w:rPr>
                <w:lang w:val="en-US"/>
              </w:rPr>
            </w:pPr>
            <w:r w:rsidRPr="00426AF2">
              <w:rPr>
                <w:lang w:val="en-US"/>
              </w:rPr>
              <w:t>The new version of this Resolution has been developed (see</w:t>
            </w:r>
            <w:r w:rsidR="00D631E8" w:rsidRPr="00426AF2">
              <w:rPr>
                <w:lang w:val="en-US"/>
              </w:rPr>
              <w:t> </w:t>
            </w:r>
            <w:r w:rsidRPr="00426AF2">
              <w:rPr>
                <w:lang w:val="en-US"/>
              </w:rPr>
              <w:t>Doc.</w:t>
            </w:r>
            <w:r w:rsidR="00E70469" w:rsidRPr="00426AF2">
              <w:rPr>
                <w:lang w:val="en-US"/>
              </w:rPr>
              <w:t> </w:t>
            </w:r>
            <w:r w:rsidRPr="00426AF2">
              <w:rPr>
                <w:lang w:val="en-US"/>
              </w:rPr>
              <w:t>5/1004).</w:t>
            </w:r>
          </w:p>
        </w:tc>
        <w:tc>
          <w:tcPr>
            <w:tcW w:w="2268" w:type="dxa"/>
          </w:tcPr>
          <w:p w:rsidR="00F51A6B" w:rsidRPr="00426AF2" w:rsidRDefault="00F51A6B" w:rsidP="004F09C8">
            <w:pPr>
              <w:pStyle w:val="Tabletext"/>
              <w:jc w:val="left"/>
              <w:rPr>
                <w:lang w:val="en-US"/>
              </w:rPr>
            </w:pPr>
            <w:r w:rsidRPr="00426AF2">
              <w:rPr>
                <w:lang w:val="en-US"/>
              </w:rPr>
              <w:t xml:space="preserve">Rec. ITU-R M.2083-0 </w:t>
            </w:r>
          </w:p>
        </w:tc>
      </w:tr>
      <w:tr w:rsidR="00F51A6B" w:rsidRPr="00426AF2" w:rsidTr="00E933B4">
        <w:trPr>
          <w:jc w:val="center"/>
        </w:trPr>
        <w:tc>
          <w:tcPr>
            <w:tcW w:w="1242" w:type="dxa"/>
            <w:vAlign w:val="center"/>
          </w:tcPr>
          <w:p w:rsidR="00F51A6B" w:rsidRPr="00426AF2" w:rsidRDefault="00F51A6B" w:rsidP="004F09C8">
            <w:pPr>
              <w:pStyle w:val="Tabletext"/>
              <w:jc w:val="center"/>
              <w:rPr>
                <w:lang w:val="en-US"/>
              </w:rPr>
            </w:pPr>
            <w:r w:rsidRPr="00426AF2">
              <w:rPr>
                <w:lang w:val="en-US"/>
              </w:rPr>
              <w:t>53-1</w:t>
            </w:r>
          </w:p>
        </w:tc>
        <w:tc>
          <w:tcPr>
            <w:tcW w:w="2977" w:type="dxa"/>
          </w:tcPr>
          <w:p w:rsidR="00F51A6B" w:rsidRPr="00426AF2" w:rsidRDefault="00F51A6B" w:rsidP="004F09C8">
            <w:pPr>
              <w:pStyle w:val="Tabletext"/>
              <w:jc w:val="left"/>
              <w:rPr>
                <w:lang w:val="en-US"/>
              </w:rPr>
            </w:pPr>
            <w:r w:rsidRPr="00426AF2">
              <w:rPr>
                <w:lang w:val="en-US"/>
              </w:rPr>
              <w:t>The use of radiocommunications in disaster response and relief</w:t>
            </w:r>
          </w:p>
        </w:tc>
        <w:tc>
          <w:tcPr>
            <w:tcW w:w="3260" w:type="dxa"/>
          </w:tcPr>
          <w:p w:rsidR="00F51A6B" w:rsidRPr="00426AF2" w:rsidRDefault="00F51A6B" w:rsidP="004F09C8">
            <w:pPr>
              <w:pStyle w:val="Tabletext"/>
              <w:jc w:val="left"/>
              <w:rPr>
                <w:lang w:val="en-US"/>
              </w:rPr>
            </w:pPr>
            <w:r w:rsidRPr="00426AF2">
              <w:rPr>
                <w:lang w:val="en-US"/>
              </w:rPr>
              <w:t>Requests for input to database of disaster management frequencies have been published.</w:t>
            </w:r>
          </w:p>
          <w:p w:rsidR="00F51A6B" w:rsidRPr="00426AF2" w:rsidRDefault="00F51A6B" w:rsidP="004F09C8">
            <w:pPr>
              <w:pStyle w:val="Tabletext"/>
              <w:jc w:val="left"/>
              <w:rPr>
                <w:lang w:val="en-US"/>
              </w:rPr>
            </w:pPr>
            <w:r w:rsidRPr="00426AF2">
              <w:rPr>
                <w:lang w:val="en-US"/>
              </w:rPr>
              <w:t>Disaster Relief Rapporteur’s progress reports on the work on the database have been provided.</w:t>
            </w:r>
          </w:p>
        </w:tc>
        <w:tc>
          <w:tcPr>
            <w:tcW w:w="2268" w:type="dxa"/>
          </w:tcPr>
          <w:p w:rsidR="00F51A6B" w:rsidRPr="00426AF2" w:rsidRDefault="00F51A6B" w:rsidP="004F09C8">
            <w:pPr>
              <w:pStyle w:val="Tabletext"/>
              <w:jc w:val="left"/>
              <w:rPr>
                <w:lang w:val="en-US"/>
              </w:rPr>
            </w:pPr>
            <w:r w:rsidRPr="00426AF2">
              <w:rPr>
                <w:lang w:val="en-US"/>
              </w:rPr>
              <w:t>Doc. 5A/46</w:t>
            </w:r>
            <w:r w:rsidR="00E70469" w:rsidRPr="00426AF2">
              <w:rPr>
                <w:lang w:val="en-US"/>
              </w:rPr>
              <w:br/>
            </w:r>
            <w:r w:rsidR="00E70469" w:rsidRPr="00426AF2">
              <w:rPr>
                <w:lang w:val="en-US"/>
              </w:rPr>
              <w:br/>
            </w:r>
          </w:p>
          <w:p w:rsidR="00F51A6B" w:rsidRPr="00426AF2" w:rsidRDefault="00F51A6B" w:rsidP="004F09C8">
            <w:pPr>
              <w:pStyle w:val="Tabletext"/>
              <w:jc w:val="left"/>
              <w:rPr>
                <w:lang w:val="en-US"/>
              </w:rPr>
            </w:pPr>
            <w:r w:rsidRPr="00426AF2">
              <w:rPr>
                <w:lang w:val="en-US"/>
              </w:rPr>
              <w:t>Docs</w:t>
            </w:r>
            <w:r w:rsidR="00E70469" w:rsidRPr="00426AF2">
              <w:rPr>
                <w:lang w:val="en-US"/>
              </w:rPr>
              <w:t>.</w:t>
            </w:r>
            <w:r w:rsidRPr="00426AF2">
              <w:rPr>
                <w:lang w:val="en-US"/>
              </w:rPr>
              <w:t xml:space="preserve"> 5A/724, 5A/630, 5A/522, 5A/408,</w:t>
            </w:r>
            <w:r w:rsidR="00E70469" w:rsidRPr="00426AF2">
              <w:rPr>
                <w:lang w:val="en-US"/>
              </w:rPr>
              <w:t xml:space="preserve"> </w:t>
            </w:r>
            <w:r w:rsidRPr="00426AF2">
              <w:rPr>
                <w:lang w:val="en-US"/>
              </w:rPr>
              <w:t>5A/257, 5A/181</w:t>
            </w:r>
          </w:p>
        </w:tc>
      </w:tr>
      <w:tr w:rsidR="00F51A6B" w:rsidRPr="00426AF2" w:rsidTr="00E933B4">
        <w:trPr>
          <w:jc w:val="center"/>
        </w:trPr>
        <w:tc>
          <w:tcPr>
            <w:tcW w:w="1242" w:type="dxa"/>
            <w:vAlign w:val="center"/>
          </w:tcPr>
          <w:p w:rsidR="00F51A6B" w:rsidRPr="00426AF2" w:rsidRDefault="00F51A6B" w:rsidP="004F09C8">
            <w:pPr>
              <w:pStyle w:val="Tabletext"/>
              <w:jc w:val="center"/>
              <w:rPr>
                <w:lang w:val="en-US"/>
              </w:rPr>
            </w:pPr>
            <w:r w:rsidRPr="00426AF2">
              <w:rPr>
                <w:lang w:val="en-US"/>
              </w:rPr>
              <w:t>55-1</w:t>
            </w:r>
          </w:p>
        </w:tc>
        <w:tc>
          <w:tcPr>
            <w:tcW w:w="2977" w:type="dxa"/>
          </w:tcPr>
          <w:p w:rsidR="00F51A6B" w:rsidRPr="00426AF2" w:rsidRDefault="00F51A6B" w:rsidP="004F09C8">
            <w:pPr>
              <w:pStyle w:val="Tabletext"/>
              <w:jc w:val="left"/>
              <w:rPr>
                <w:lang w:val="en-US"/>
              </w:rPr>
            </w:pPr>
            <w:r w:rsidRPr="00426AF2">
              <w:rPr>
                <w:lang w:val="en-US"/>
              </w:rPr>
              <w:t>ITU studies of disaster prediction, detection, mitigation and relief</w:t>
            </w:r>
          </w:p>
        </w:tc>
        <w:tc>
          <w:tcPr>
            <w:tcW w:w="3260" w:type="dxa"/>
          </w:tcPr>
          <w:p w:rsidR="00F51A6B" w:rsidRPr="00426AF2" w:rsidRDefault="00F51A6B" w:rsidP="004F09C8">
            <w:pPr>
              <w:pStyle w:val="Tabletext"/>
              <w:jc w:val="left"/>
              <w:rPr>
                <w:lang w:val="en-US"/>
              </w:rPr>
            </w:pPr>
            <w:r w:rsidRPr="00426AF2">
              <w:rPr>
                <w:lang w:val="en-US"/>
              </w:rPr>
              <w:t>Under the scope of this Resolution, Study Group 5 has conducted the studies on the following topics:</w:t>
            </w:r>
          </w:p>
          <w:p w:rsidR="00F51A6B" w:rsidRPr="00426AF2" w:rsidRDefault="004F09C8" w:rsidP="004F09C8">
            <w:pPr>
              <w:pStyle w:val="Tabletext"/>
              <w:tabs>
                <w:tab w:val="clear" w:pos="284"/>
                <w:tab w:val="left" w:pos="204"/>
              </w:tabs>
              <w:ind w:left="204" w:hanging="204"/>
              <w:jc w:val="left"/>
              <w:rPr>
                <w:lang w:val="en-US"/>
              </w:rPr>
            </w:pPr>
            <w:r w:rsidRPr="00426AF2">
              <w:rPr>
                <w:lang w:val="en-US"/>
              </w:rPr>
              <w:t>−</w:t>
            </w:r>
            <w:r w:rsidRPr="00426AF2">
              <w:rPr>
                <w:lang w:val="en-US"/>
              </w:rPr>
              <w:tab/>
            </w:r>
            <w:r w:rsidR="00F51A6B" w:rsidRPr="00426AF2">
              <w:rPr>
                <w:lang w:val="en-US"/>
              </w:rPr>
              <w:t>PPDR operation including IMT applications;</w:t>
            </w:r>
          </w:p>
          <w:p w:rsidR="00F51A6B" w:rsidRPr="00426AF2" w:rsidRDefault="004F09C8" w:rsidP="004F09C8">
            <w:pPr>
              <w:pStyle w:val="Tabletext"/>
              <w:tabs>
                <w:tab w:val="clear" w:pos="284"/>
                <w:tab w:val="left" w:pos="204"/>
              </w:tabs>
              <w:ind w:left="204" w:hanging="204"/>
              <w:jc w:val="left"/>
              <w:rPr>
                <w:lang w:val="en-US"/>
              </w:rPr>
            </w:pPr>
            <w:r w:rsidRPr="00426AF2">
              <w:rPr>
                <w:lang w:val="en-US"/>
              </w:rPr>
              <w:t>−</w:t>
            </w:r>
            <w:r w:rsidRPr="00426AF2">
              <w:rPr>
                <w:lang w:val="en-US"/>
              </w:rPr>
              <w:tab/>
            </w:r>
            <w:r w:rsidR="00F51A6B" w:rsidRPr="00426AF2">
              <w:rPr>
                <w:lang w:val="en-US"/>
              </w:rPr>
              <w:t>oceanographic radars for tsunami detection;</w:t>
            </w:r>
          </w:p>
          <w:p w:rsidR="00F51A6B" w:rsidRPr="00426AF2" w:rsidRDefault="004F09C8" w:rsidP="004F09C8">
            <w:pPr>
              <w:pStyle w:val="Tabletext"/>
              <w:tabs>
                <w:tab w:val="clear" w:pos="284"/>
                <w:tab w:val="left" w:pos="204"/>
              </w:tabs>
              <w:ind w:left="204" w:hanging="204"/>
              <w:jc w:val="left"/>
              <w:rPr>
                <w:lang w:val="en-US"/>
              </w:rPr>
            </w:pPr>
            <w:r w:rsidRPr="00426AF2">
              <w:rPr>
                <w:lang w:val="en-US"/>
              </w:rPr>
              <w:t>−</w:t>
            </w:r>
            <w:r w:rsidRPr="00426AF2">
              <w:rPr>
                <w:lang w:val="en-US"/>
              </w:rPr>
              <w:tab/>
            </w:r>
            <w:r w:rsidR="00F51A6B" w:rsidRPr="00426AF2">
              <w:rPr>
                <w:lang w:val="en-US"/>
              </w:rPr>
              <w:t>transportable fixed equipment;</w:t>
            </w:r>
          </w:p>
        </w:tc>
        <w:tc>
          <w:tcPr>
            <w:tcW w:w="2268" w:type="dxa"/>
          </w:tcPr>
          <w:p w:rsidR="00F51A6B" w:rsidRPr="00426AF2" w:rsidRDefault="00F51A6B" w:rsidP="004F09C8">
            <w:pPr>
              <w:pStyle w:val="Tabletext"/>
              <w:jc w:val="left"/>
              <w:rPr>
                <w:lang w:val="en-US"/>
              </w:rPr>
            </w:pPr>
            <w:r w:rsidRPr="0081326D">
              <w:rPr>
                <w:lang w:val="fr-CH"/>
              </w:rPr>
              <w:t>Rec. ITU-R M.2009-1,</w:t>
            </w:r>
            <w:r w:rsidR="00E70469" w:rsidRPr="0081326D">
              <w:rPr>
                <w:lang w:val="fr-CH"/>
              </w:rPr>
              <w:t xml:space="preserve"> </w:t>
            </w:r>
            <w:r w:rsidRPr="0081326D">
              <w:rPr>
                <w:lang w:val="fr-CH"/>
              </w:rPr>
              <w:t xml:space="preserve">Rec. </w:t>
            </w:r>
            <w:r w:rsidRPr="00426AF2">
              <w:rPr>
                <w:lang w:val="en-US"/>
              </w:rPr>
              <w:t>ITU-R M.2015-1,</w:t>
            </w:r>
            <w:r w:rsidR="00E70469" w:rsidRPr="00426AF2">
              <w:rPr>
                <w:lang w:val="en-US"/>
              </w:rPr>
              <w:t xml:space="preserve"> </w:t>
            </w:r>
            <w:r w:rsidRPr="00426AF2">
              <w:rPr>
                <w:lang w:val="en-US"/>
              </w:rPr>
              <w:t>Rep. ITU-R M.2291-0,</w:t>
            </w:r>
            <w:r w:rsidR="00E70469" w:rsidRPr="00426AF2">
              <w:rPr>
                <w:lang w:val="en-US"/>
              </w:rPr>
              <w:t xml:space="preserve"> </w:t>
            </w:r>
            <w:r w:rsidRPr="00426AF2">
              <w:rPr>
                <w:lang w:val="en-US"/>
              </w:rPr>
              <w:t>Rep. ITU-R M.2377</w:t>
            </w:r>
            <w:r w:rsidR="00E70469" w:rsidRPr="00426AF2">
              <w:rPr>
                <w:lang w:val="en-US"/>
              </w:rPr>
              <w:t xml:space="preserve">, </w:t>
            </w:r>
            <w:r w:rsidRPr="00426AF2">
              <w:rPr>
                <w:lang w:val="en-US"/>
              </w:rPr>
              <w:t>Rec. ITU-R M.1874-1,</w:t>
            </w:r>
            <w:r w:rsidR="00E70469" w:rsidRPr="00426AF2">
              <w:rPr>
                <w:lang w:val="en-US"/>
              </w:rPr>
              <w:t xml:space="preserve"> </w:t>
            </w:r>
            <w:r w:rsidRPr="00426AF2">
              <w:rPr>
                <w:lang w:val="en-US"/>
              </w:rPr>
              <w:t>Rep. ITU-R M.2321-0,</w:t>
            </w:r>
            <w:r w:rsidR="00E70469" w:rsidRPr="00426AF2">
              <w:rPr>
                <w:lang w:val="en-US"/>
              </w:rPr>
              <w:t xml:space="preserve"> </w:t>
            </w:r>
            <w:r w:rsidRPr="00426AF2">
              <w:rPr>
                <w:lang w:val="en-US"/>
              </w:rPr>
              <w:t>Rec. ITU-R F.1105-3</w:t>
            </w:r>
          </w:p>
        </w:tc>
      </w:tr>
      <w:tr w:rsidR="00F51A6B" w:rsidRPr="00426AF2" w:rsidTr="00E933B4">
        <w:trPr>
          <w:jc w:val="center"/>
        </w:trPr>
        <w:tc>
          <w:tcPr>
            <w:tcW w:w="1242" w:type="dxa"/>
            <w:vAlign w:val="center"/>
          </w:tcPr>
          <w:p w:rsidR="00F51A6B" w:rsidRPr="00426AF2" w:rsidRDefault="00F51A6B" w:rsidP="004F09C8">
            <w:pPr>
              <w:pStyle w:val="Tabletext"/>
              <w:jc w:val="center"/>
              <w:rPr>
                <w:lang w:val="en-US"/>
              </w:rPr>
            </w:pPr>
            <w:r w:rsidRPr="00426AF2">
              <w:rPr>
                <w:lang w:val="en-US"/>
              </w:rPr>
              <w:t>56-1</w:t>
            </w:r>
          </w:p>
        </w:tc>
        <w:tc>
          <w:tcPr>
            <w:tcW w:w="2977" w:type="dxa"/>
          </w:tcPr>
          <w:p w:rsidR="00F51A6B" w:rsidRPr="00426AF2" w:rsidRDefault="00F51A6B" w:rsidP="004F09C8">
            <w:pPr>
              <w:pStyle w:val="Tabletext"/>
              <w:jc w:val="left"/>
              <w:rPr>
                <w:lang w:val="en-US"/>
              </w:rPr>
            </w:pPr>
            <w:r w:rsidRPr="00426AF2">
              <w:rPr>
                <w:lang w:val="en-US"/>
              </w:rPr>
              <w:t>Naming for International Mobile Telecommunications</w:t>
            </w:r>
          </w:p>
        </w:tc>
        <w:tc>
          <w:tcPr>
            <w:tcW w:w="3260" w:type="dxa"/>
          </w:tcPr>
          <w:p w:rsidR="00F51A6B" w:rsidRPr="00426AF2" w:rsidRDefault="00F51A6B" w:rsidP="004F09C8">
            <w:pPr>
              <w:pStyle w:val="Tabletext"/>
              <w:jc w:val="left"/>
              <w:rPr>
                <w:lang w:val="en-US"/>
              </w:rPr>
            </w:pPr>
            <w:r w:rsidRPr="00426AF2">
              <w:rPr>
                <w:lang w:val="en-US"/>
              </w:rPr>
              <w:t xml:space="preserve">Study Group 5 has conducted the IMT-related studies under the scope of this Resolution. </w:t>
            </w:r>
          </w:p>
          <w:p w:rsidR="00F51A6B" w:rsidRPr="00426AF2" w:rsidRDefault="00F51A6B" w:rsidP="004F09C8">
            <w:pPr>
              <w:pStyle w:val="Tabletext"/>
              <w:jc w:val="left"/>
              <w:rPr>
                <w:lang w:val="en-US"/>
              </w:rPr>
            </w:pPr>
            <w:r w:rsidRPr="00426AF2">
              <w:rPr>
                <w:lang w:val="en-US"/>
              </w:rPr>
              <w:t>The new version of this Resolution has been developed (see</w:t>
            </w:r>
            <w:r w:rsidR="004F09C8" w:rsidRPr="00426AF2">
              <w:rPr>
                <w:lang w:val="en-US"/>
              </w:rPr>
              <w:t> </w:t>
            </w:r>
            <w:r w:rsidRPr="00426AF2">
              <w:rPr>
                <w:lang w:val="en-US"/>
              </w:rPr>
              <w:t>Doc.</w:t>
            </w:r>
            <w:r w:rsidR="00E70469" w:rsidRPr="00426AF2">
              <w:rPr>
                <w:lang w:val="en-US"/>
              </w:rPr>
              <w:t> </w:t>
            </w:r>
            <w:r w:rsidRPr="00426AF2">
              <w:rPr>
                <w:lang w:val="en-US"/>
              </w:rPr>
              <w:t>5/1004).</w:t>
            </w:r>
          </w:p>
        </w:tc>
        <w:tc>
          <w:tcPr>
            <w:tcW w:w="2268" w:type="dxa"/>
            <w:vMerge w:val="restart"/>
          </w:tcPr>
          <w:p w:rsidR="00F51A6B" w:rsidRPr="00426AF2" w:rsidRDefault="00F51A6B" w:rsidP="004F09C8">
            <w:pPr>
              <w:pStyle w:val="Tabletext"/>
              <w:jc w:val="left"/>
              <w:rPr>
                <w:lang w:val="en-US"/>
              </w:rPr>
            </w:pPr>
            <w:r w:rsidRPr="00426AF2">
              <w:rPr>
                <w:lang w:val="en-US"/>
              </w:rPr>
              <w:t>Typical outputs are as follows:</w:t>
            </w:r>
          </w:p>
          <w:p w:rsidR="00F51A6B" w:rsidRPr="00426AF2" w:rsidRDefault="00F51A6B" w:rsidP="004F09C8">
            <w:pPr>
              <w:pStyle w:val="Tabletext"/>
              <w:jc w:val="left"/>
              <w:rPr>
                <w:lang w:val="en-US"/>
              </w:rPr>
            </w:pPr>
            <w:r w:rsidRPr="0081326D">
              <w:rPr>
                <w:lang w:val="fr-CH"/>
              </w:rPr>
              <w:t>Rec. ITU-R M.2083-0,</w:t>
            </w:r>
            <w:r w:rsidR="00E70469" w:rsidRPr="0081326D">
              <w:rPr>
                <w:lang w:val="fr-CH"/>
              </w:rPr>
              <w:t xml:space="preserve"> </w:t>
            </w:r>
            <w:r w:rsidRPr="0081326D">
              <w:rPr>
                <w:lang w:val="fr-CH"/>
              </w:rPr>
              <w:t>Rec. ITU-R M.1457-11,</w:t>
            </w:r>
            <w:r w:rsidR="00E70469" w:rsidRPr="0081326D">
              <w:rPr>
                <w:lang w:val="fr-CH"/>
              </w:rPr>
              <w:t xml:space="preserve"> </w:t>
            </w:r>
            <w:r w:rsidRPr="0081326D">
              <w:rPr>
                <w:lang w:val="fr-CH"/>
              </w:rPr>
              <w:t xml:space="preserve">Rec. ITU-R M.1457-12, Rec. </w:t>
            </w:r>
            <w:r w:rsidRPr="00426AF2">
              <w:rPr>
                <w:lang w:val="en-US"/>
              </w:rPr>
              <w:t xml:space="preserve">ITU-R M.2012-1, Rec. ITU-R M.2012-2. </w:t>
            </w:r>
          </w:p>
        </w:tc>
      </w:tr>
      <w:tr w:rsidR="00F51A6B" w:rsidRPr="00426AF2" w:rsidTr="00E933B4">
        <w:trPr>
          <w:jc w:val="center"/>
        </w:trPr>
        <w:tc>
          <w:tcPr>
            <w:tcW w:w="1242" w:type="dxa"/>
            <w:vAlign w:val="center"/>
          </w:tcPr>
          <w:p w:rsidR="00F51A6B" w:rsidRPr="00426AF2" w:rsidRDefault="00F51A6B" w:rsidP="004F09C8">
            <w:pPr>
              <w:pStyle w:val="Tabletext"/>
              <w:jc w:val="center"/>
              <w:rPr>
                <w:lang w:val="en-US"/>
              </w:rPr>
            </w:pPr>
            <w:r w:rsidRPr="00426AF2">
              <w:rPr>
                <w:lang w:val="en-US"/>
              </w:rPr>
              <w:t>57-1</w:t>
            </w:r>
          </w:p>
        </w:tc>
        <w:tc>
          <w:tcPr>
            <w:tcW w:w="2977" w:type="dxa"/>
          </w:tcPr>
          <w:p w:rsidR="00F51A6B" w:rsidRPr="00426AF2" w:rsidRDefault="00F51A6B" w:rsidP="004F09C8">
            <w:pPr>
              <w:pStyle w:val="Tabletext"/>
              <w:jc w:val="left"/>
              <w:rPr>
                <w:lang w:val="en-US"/>
              </w:rPr>
            </w:pPr>
            <w:r w:rsidRPr="00426AF2">
              <w:rPr>
                <w:lang w:val="en-US"/>
              </w:rPr>
              <w:t>Principles for the process of development of IMT-Advanced</w:t>
            </w:r>
          </w:p>
        </w:tc>
        <w:tc>
          <w:tcPr>
            <w:tcW w:w="3260" w:type="dxa"/>
          </w:tcPr>
          <w:p w:rsidR="00F51A6B" w:rsidRPr="00426AF2" w:rsidRDefault="00F51A6B" w:rsidP="004F09C8">
            <w:pPr>
              <w:pStyle w:val="Tabletext"/>
              <w:jc w:val="left"/>
              <w:rPr>
                <w:lang w:val="en-US"/>
              </w:rPr>
            </w:pPr>
            <w:r w:rsidRPr="00426AF2">
              <w:rPr>
                <w:lang w:val="en-US"/>
              </w:rPr>
              <w:t>Study Group 5 has conducted the IMT-related studies under the scope of this Resolution.</w:t>
            </w:r>
          </w:p>
          <w:p w:rsidR="00F51A6B" w:rsidRPr="00426AF2" w:rsidRDefault="00F51A6B" w:rsidP="004F09C8">
            <w:pPr>
              <w:pStyle w:val="Tabletext"/>
              <w:jc w:val="left"/>
              <w:rPr>
                <w:lang w:val="en-US"/>
              </w:rPr>
            </w:pPr>
            <w:r w:rsidRPr="00426AF2">
              <w:rPr>
                <w:lang w:val="en-US"/>
              </w:rPr>
              <w:t>A new Resolution on the principles for the process to be applied to future development of IMT has been developed (see Doc.</w:t>
            </w:r>
            <w:r w:rsidR="00E70469" w:rsidRPr="00426AF2">
              <w:rPr>
                <w:lang w:val="en-US"/>
              </w:rPr>
              <w:t xml:space="preserve"> </w:t>
            </w:r>
            <w:r w:rsidRPr="00426AF2">
              <w:rPr>
                <w:lang w:val="en-US"/>
              </w:rPr>
              <w:t>5/1004).</w:t>
            </w:r>
          </w:p>
        </w:tc>
        <w:tc>
          <w:tcPr>
            <w:tcW w:w="2268" w:type="dxa"/>
            <w:vMerge/>
          </w:tcPr>
          <w:p w:rsidR="00F51A6B" w:rsidRPr="00426AF2" w:rsidRDefault="00F51A6B" w:rsidP="004F09C8">
            <w:pPr>
              <w:pStyle w:val="Tabletext"/>
              <w:jc w:val="left"/>
              <w:rPr>
                <w:lang w:val="en-US"/>
              </w:rPr>
            </w:pPr>
          </w:p>
        </w:tc>
      </w:tr>
      <w:tr w:rsidR="00F51A6B" w:rsidRPr="00426AF2" w:rsidTr="00E933B4">
        <w:trPr>
          <w:jc w:val="center"/>
        </w:trPr>
        <w:tc>
          <w:tcPr>
            <w:tcW w:w="1242" w:type="dxa"/>
            <w:vAlign w:val="center"/>
          </w:tcPr>
          <w:p w:rsidR="00F51A6B" w:rsidRPr="00426AF2" w:rsidRDefault="00F51A6B" w:rsidP="004F09C8">
            <w:pPr>
              <w:pStyle w:val="Tabletext"/>
              <w:jc w:val="center"/>
              <w:rPr>
                <w:lang w:val="en-US"/>
              </w:rPr>
            </w:pPr>
            <w:r w:rsidRPr="00426AF2">
              <w:rPr>
                <w:lang w:val="en-US"/>
              </w:rPr>
              <w:t>58</w:t>
            </w:r>
          </w:p>
        </w:tc>
        <w:tc>
          <w:tcPr>
            <w:tcW w:w="2977" w:type="dxa"/>
          </w:tcPr>
          <w:p w:rsidR="00F51A6B" w:rsidRPr="00426AF2" w:rsidRDefault="00F51A6B" w:rsidP="004F09C8">
            <w:pPr>
              <w:pStyle w:val="Tabletext"/>
              <w:jc w:val="left"/>
              <w:rPr>
                <w:lang w:val="en-US"/>
              </w:rPr>
            </w:pPr>
            <w:r w:rsidRPr="00426AF2">
              <w:rPr>
                <w:lang w:val="en-US"/>
              </w:rPr>
              <w:t>Studies on the implementation and use of cognitive radio systems</w:t>
            </w:r>
          </w:p>
        </w:tc>
        <w:tc>
          <w:tcPr>
            <w:tcW w:w="3260" w:type="dxa"/>
          </w:tcPr>
          <w:p w:rsidR="00E70469" w:rsidRPr="00426AF2" w:rsidRDefault="00F51A6B" w:rsidP="004F09C8">
            <w:pPr>
              <w:pStyle w:val="Tabletext"/>
              <w:jc w:val="left"/>
              <w:rPr>
                <w:lang w:val="en-US"/>
              </w:rPr>
            </w:pPr>
            <w:r w:rsidRPr="00426AF2">
              <w:rPr>
                <w:lang w:val="en-US"/>
              </w:rPr>
              <w:t>In conjunction with Question ITU-R 241/5, Study Group 5 has completed the development of new Report on cognitive radio systems in the land mobile service.</w:t>
            </w:r>
          </w:p>
        </w:tc>
        <w:tc>
          <w:tcPr>
            <w:tcW w:w="2268" w:type="dxa"/>
          </w:tcPr>
          <w:p w:rsidR="00F51A6B" w:rsidRPr="00426AF2" w:rsidRDefault="00F51A6B" w:rsidP="004F09C8">
            <w:pPr>
              <w:pStyle w:val="Tabletext"/>
              <w:jc w:val="left"/>
              <w:rPr>
                <w:lang w:val="en-US"/>
              </w:rPr>
            </w:pPr>
            <w:r w:rsidRPr="00426AF2">
              <w:rPr>
                <w:lang w:val="en-US"/>
              </w:rPr>
              <w:t>Rep. ITU-R M.2330-0</w:t>
            </w:r>
          </w:p>
        </w:tc>
      </w:tr>
      <w:tr w:rsidR="00F51A6B" w:rsidRPr="00426AF2" w:rsidTr="00E933B4">
        <w:trPr>
          <w:jc w:val="center"/>
        </w:trPr>
        <w:tc>
          <w:tcPr>
            <w:tcW w:w="1242" w:type="dxa"/>
            <w:vAlign w:val="center"/>
          </w:tcPr>
          <w:p w:rsidR="00F51A6B" w:rsidRPr="00426AF2" w:rsidRDefault="00F51A6B" w:rsidP="004F09C8">
            <w:pPr>
              <w:pStyle w:val="Tabletext"/>
              <w:pageBreakBefore/>
              <w:jc w:val="center"/>
              <w:rPr>
                <w:lang w:val="en-US"/>
              </w:rPr>
            </w:pPr>
            <w:r w:rsidRPr="00426AF2">
              <w:rPr>
                <w:lang w:val="en-US"/>
              </w:rPr>
              <w:lastRenderedPageBreak/>
              <w:t>59</w:t>
            </w:r>
          </w:p>
        </w:tc>
        <w:tc>
          <w:tcPr>
            <w:tcW w:w="2977" w:type="dxa"/>
          </w:tcPr>
          <w:p w:rsidR="00F51A6B" w:rsidRPr="00426AF2" w:rsidRDefault="00F51A6B" w:rsidP="004F09C8">
            <w:pPr>
              <w:pStyle w:val="Tabletext"/>
              <w:jc w:val="left"/>
              <w:rPr>
                <w:lang w:val="en-US"/>
              </w:rPr>
            </w:pPr>
            <w:r w:rsidRPr="00426AF2">
              <w:rPr>
                <w:lang w:val="en-US"/>
              </w:rPr>
              <w:t>Studies on availability of frequency bands and/or tuning ranges for worldwide and/or regional harmonization and conditions for their use by terrestrial electronic news gathering systems</w:t>
            </w:r>
          </w:p>
        </w:tc>
        <w:tc>
          <w:tcPr>
            <w:tcW w:w="3260" w:type="dxa"/>
          </w:tcPr>
          <w:p w:rsidR="00F51A6B" w:rsidRPr="00426AF2" w:rsidRDefault="00F51A6B" w:rsidP="004F09C8">
            <w:pPr>
              <w:pStyle w:val="Tabletext"/>
              <w:jc w:val="left"/>
              <w:rPr>
                <w:lang w:val="en-US"/>
              </w:rPr>
            </w:pPr>
            <w:r w:rsidRPr="00426AF2">
              <w:rPr>
                <w:lang w:val="en-US"/>
              </w:rPr>
              <w:t>Study Group 5 has updated the relevant Recommendations on ENG characteristics in the fixed and the mobile service, as well as developed a new Report on sharing and compatibility issues between ENG and other systems.</w:t>
            </w:r>
          </w:p>
        </w:tc>
        <w:tc>
          <w:tcPr>
            <w:tcW w:w="2268" w:type="dxa"/>
          </w:tcPr>
          <w:p w:rsidR="00F51A6B" w:rsidRPr="00426AF2" w:rsidRDefault="00F51A6B" w:rsidP="004F09C8">
            <w:pPr>
              <w:pStyle w:val="Tabletext"/>
              <w:jc w:val="left"/>
              <w:rPr>
                <w:lang w:val="en-US"/>
              </w:rPr>
            </w:pPr>
            <w:r w:rsidRPr="0081326D">
              <w:rPr>
                <w:lang w:val="fr-CH"/>
              </w:rPr>
              <w:t>Rec. ITU-R F.1777-1,</w:t>
            </w:r>
            <w:r w:rsidR="00AB32CC" w:rsidRPr="0081326D">
              <w:rPr>
                <w:lang w:val="fr-CH"/>
              </w:rPr>
              <w:t xml:space="preserve"> </w:t>
            </w:r>
            <w:r w:rsidRPr="0081326D">
              <w:rPr>
                <w:lang w:val="fr-CH"/>
              </w:rPr>
              <w:t xml:space="preserve">Rec. </w:t>
            </w:r>
            <w:r w:rsidRPr="00426AF2">
              <w:rPr>
                <w:lang w:val="en-US"/>
              </w:rPr>
              <w:t>ITU-R M.1824-1</w:t>
            </w:r>
            <w:r w:rsidR="00AB32CC" w:rsidRPr="00426AF2">
              <w:rPr>
                <w:lang w:val="en-US"/>
              </w:rPr>
              <w:t xml:space="preserve">, </w:t>
            </w:r>
            <w:r w:rsidRPr="00426AF2">
              <w:rPr>
                <w:lang w:val="en-US"/>
              </w:rPr>
              <w:t>Rep. ITU-R F.2379</w:t>
            </w:r>
          </w:p>
        </w:tc>
      </w:tr>
      <w:tr w:rsidR="00F51A6B" w:rsidRPr="00426AF2" w:rsidTr="00E933B4">
        <w:trPr>
          <w:jc w:val="center"/>
        </w:trPr>
        <w:tc>
          <w:tcPr>
            <w:tcW w:w="1242" w:type="dxa"/>
            <w:vAlign w:val="center"/>
          </w:tcPr>
          <w:p w:rsidR="00F51A6B" w:rsidRPr="00426AF2" w:rsidRDefault="00F51A6B" w:rsidP="004F09C8">
            <w:pPr>
              <w:pStyle w:val="Tabletext"/>
              <w:jc w:val="center"/>
              <w:rPr>
                <w:lang w:val="en-US"/>
              </w:rPr>
            </w:pPr>
            <w:r w:rsidRPr="00426AF2">
              <w:rPr>
                <w:lang w:val="en-US"/>
              </w:rPr>
              <w:t>60</w:t>
            </w:r>
          </w:p>
        </w:tc>
        <w:tc>
          <w:tcPr>
            <w:tcW w:w="2977" w:type="dxa"/>
          </w:tcPr>
          <w:p w:rsidR="00F51A6B" w:rsidRPr="00426AF2" w:rsidRDefault="00F51A6B" w:rsidP="004F09C8">
            <w:pPr>
              <w:pStyle w:val="Tabletext"/>
              <w:jc w:val="left"/>
              <w:rPr>
                <w:lang w:val="en-US"/>
              </w:rPr>
            </w:pPr>
            <w:r w:rsidRPr="00426AF2">
              <w:rPr>
                <w:lang w:val="en-US"/>
              </w:rPr>
              <w:t>Reduction of energy consumption for environmental protection and mitigating climate change by use of ICT/radiocommunication technologies and systems</w:t>
            </w:r>
          </w:p>
        </w:tc>
        <w:tc>
          <w:tcPr>
            <w:tcW w:w="5528" w:type="dxa"/>
            <w:gridSpan w:val="2"/>
          </w:tcPr>
          <w:p w:rsidR="00F51A6B" w:rsidRPr="00426AF2" w:rsidRDefault="00F51A6B" w:rsidP="004F09C8">
            <w:pPr>
              <w:pStyle w:val="Tabletext"/>
              <w:jc w:val="left"/>
              <w:rPr>
                <w:lang w:val="en-US"/>
              </w:rPr>
            </w:pPr>
            <w:r w:rsidRPr="00426AF2">
              <w:rPr>
                <w:lang w:val="en-US"/>
              </w:rPr>
              <w:t>While there have been no proposal or outputs specifically devoted to this topic, Study Group 5 has incorporated new developments in technology into a number of Reports and Recommendations that could result in reduced energy consumption (see also Note 1).</w:t>
            </w:r>
          </w:p>
        </w:tc>
      </w:tr>
      <w:tr w:rsidR="00F51A6B" w:rsidRPr="00426AF2" w:rsidTr="00E933B4">
        <w:trPr>
          <w:jc w:val="center"/>
        </w:trPr>
        <w:tc>
          <w:tcPr>
            <w:tcW w:w="1242" w:type="dxa"/>
            <w:vAlign w:val="center"/>
          </w:tcPr>
          <w:p w:rsidR="00F51A6B" w:rsidRPr="00426AF2" w:rsidRDefault="00F51A6B" w:rsidP="004F09C8">
            <w:pPr>
              <w:pStyle w:val="Tabletext"/>
              <w:jc w:val="center"/>
              <w:rPr>
                <w:lang w:val="en-US"/>
              </w:rPr>
            </w:pPr>
            <w:r w:rsidRPr="00426AF2">
              <w:rPr>
                <w:lang w:val="en-US"/>
              </w:rPr>
              <w:t>62</w:t>
            </w:r>
          </w:p>
        </w:tc>
        <w:tc>
          <w:tcPr>
            <w:tcW w:w="2977" w:type="dxa"/>
          </w:tcPr>
          <w:p w:rsidR="00F51A6B" w:rsidRPr="00426AF2" w:rsidRDefault="00F51A6B" w:rsidP="004F09C8">
            <w:pPr>
              <w:pStyle w:val="Tabletext"/>
              <w:jc w:val="left"/>
              <w:rPr>
                <w:lang w:val="en-US"/>
              </w:rPr>
            </w:pPr>
            <w:r w:rsidRPr="00426AF2">
              <w:rPr>
                <w:lang w:val="en-US"/>
              </w:rPr>
              <w:t>Studies related to testing for conformance with ITU</w:t>
            </w:r>
            <w:r w:rsidR="004F09C8" w:rsidRPr="00426AF2">
              <w:rPr>
                <w:lang w:val="en-US"/>
              </w:rPr>
              <w:noBreakHyphen/>
            </w:r>
            <w:r w:rsidRPr="00426AF2">
              <w:rPr>
                <w:lang w:val="en-US"/>
              </w:rPr>
              <w:t>R Recommendations and interoperability of radiocommunication equipment and systems</w:t>
            </w:r>
          </w:p>
        </w:tc>
        <w:tc>
          <w:tcPr>
            <w:tcW w:w="5528" w:type="dxa"/>
            <w:gridSpan w:val="2"/>
          </w:tcPr>
          <w:p w:rsidR="00F51A6B" w:rsidRPr="00426AF2" w:rsidRDefault="00F51A6B" w:rsidP="004F09C8">
            <w:pPr>
              <w:pStyle w:val="Tabletext"/>
              <w:jc w:val="left"/>
              <w:rPr>
                <w:lang w:val="en-US"/>
              </w:rPr>
            </w:pPr>
            <w:r w:rsidRPr="00426AF2">
              <w:rPr>
                <w:lang w:val="en-US"/>
              </w:rPr>
              <w:t xml:space="preserve">Although no specific contribution was received by the WP meetings in Study Group 5, one </w:t>
            </w:r>
            <w:r w:rsidR="00AB32CC" w:rsidRPr="00426AF2">
              <w:rPr>
                <w:lang w:val="en-US"/>
              </w:rPr>
              <w:t>of the Working Parties, i.e. WP </w:t>
            </w:r>
            <w:r w:rsidRPr="00426AF2">
              <w:rPr>
                <w:lang w:val="en-US"/>
              </w:rPr>
              <w:t>5B, discussed its relevance to the scope of this Resolution. The result could be summarized as provided in Note 2.</w:t>
            </w:r>
          </w:p>
        </w:tc>
      </w:tr>
      <w:tr w:rsidR="00F51A6B" w:rsidRPr="00426AF2" w:rsidTr="00E933B4">
        <w:trPr>
          <w:jc w:val="center"/>
        </w:trPr>
        <w:tc>
          <w:tcPr>
            <w:tcW w:w="1242" w:type="dxa"/>
            <w:tcBorders>
              <w:bottom w:val="single" w:sz="4" w:space="0" w:color="auto"/>
            </w:tcBorders>
            <w:vAlign w:val="center"/>
          </w:tcPr>
          <w:p w:rsidR="00F51A6B" w:rsidRPr="00426AF2" w:rsidRDefault="00F51A6B" w:rsidP="004F09C8">
            <w:pPr>
              <w:pStyle w:val="Tabletext"/>
              <w:jc w:val="center"/>
              <w:rPr>
                <w:lang w:val="en-US"/>
              </w:rPr>
            </w:pPr>
            <w:r w:rsidRPr="00426AF2">
              <w:rPr>
                <w:lang w:val="en-US"/>
              </w:rPr>
              <w:t>12-1</w:t>
            </w:r>
          </w:p>
        </w:tc>
        <w:tc>
          <w:tcPr>
            <w:tcW w:w="2977" w:type="dxa"/>
            <w:tcBorders>
              <w:bottom w:val="single" w:sz="4" w:space="0" w:color="auto"/>
            </w:tcBorders>
          </w:tcPr>
          <w:p w:rsidR="00F51A6B" w:rsidRPr="00426AF2" w:rsidRDefault="00F51A6B" w:rsidP="00112917">
            <w:pPr>
              <w:pStyle w:val="Tabletext"/>
              <w:jc w:val="left"/>
              <w:rPr>
                <w:lang w:val="en-US"/>
              </w:rPr>
            </w:pPr>
            <w:r w:rsidRPr="00426AF2">
              <w:rPr>
                <w:lang w:val="en-US"/>
              </w:rPr>
              <w:t>Handbooks and special publications for development of radiocommunication services</w:t>
            </w:r>
            <w:r w:rsidR="00112917" w:rsidRPr="00426AF2">
              <w:rPr>
                <w:lang w:val="en-US"/>
              </w:rPr>
              <w:t xml:space="preserve"> </w:t>
            </w:r>
          </w:p>
        </w:tc>
        <w:tc>
          <w:tcPr>
            <w:tcW w:w="5528" w:type="dxa"/>
            <w:gridSpan w:val="2"/>
            <w:tcBorders>
              <w:bottom w:val="single" w:sz="4" w:space="0" w:color="auto"/>
            </w:tcBorders>
          </w:tcPr>
          <w:p w:rsidR="00F51A6B" w:rsidRPr="00426AF2" w:rsidRDefault="00F51A6B" w:rsidP="004F09C8">
            <w:pPr>
              <w:pStyle w:val="Tabletext"/>
              <w:jc w:val="left"/>
              <w:rPr>
                <w:lang w:val="en-US"/>
              </w:rPr>
            </w:pPr>
            <w:r w:rsidRPr="00426AF2">
              <w:rPr>
                <w:lang w:val="en-US"/>
              </w:rPr>
              <w:t>Within this study period, the subordinate groups in Study Group 5 has developed the following Handbooks:</w:t>
            </w:r>
          </w:p>
          <w:p w:rsidR="00F51A6B" w:rsidRPr="00426AF2" w:rsidRDefault="004F09C8" w:rsidP="004F09C8">
            <w:pPr>
              <w:pStyle w:val="Tabletext"/>
              <w:tabs>
                <w:tab w:val="clear" w:pos="284"/>
                <w:tab w:val="left" w:pos="204"/>
              </w:tabs>
              <w:ind w:left="204" w:hanging="204"/>
              <w:jc w:val="left"/>
              <w:rPr>
                <w:lang w:val="en-US"/>
              </w:rPr>
            </w:pPr>
            <w:r w:rsidRPr="00426AF2">
              <w:rPr>
                <w:lang w:val="en-US"/>
              </w:rPr>
              <w:t>−</w:t>
            </w:r>
            <w:r w:rsidR="00E70469" w:rsidRPr="00426AF2">
              <w:rPr>
                <w:lang w:val="en-US"/>
              </w:rPr>
              <w:tab/>
            </w:r>
            <w:r w:rsidR="00F51A6B" w:rsidRPr="00426AF2">
              <w:rPr>
                <w:lang w:val="en-US"/>
              </w:rPr>
              <w:t>Guidance for bilateral/multilateral discussions on use of frequency range 1</w:t>
            </w:r>
            <w:r w:rsidR="00AB32CC" w:rsidRPr="00426AF2">
              <w:rPr>
                <w:lang w:val="en-US"/>
              </w:rPr>
              <w:t xml:space="preserve"> </w:t>
            </w:r>
            <w:r w:rsidR="00F51A6B" w:rsidRPr="00426AF2">
              <w:rPr>
                <w:lang w:val="en-US"/>
              </w:rPr>
              <w:t>350 MHz-43.5 GHz by fixed mobile systems (WP 5C);</w:t>
            </w:r>
          </w:p>
          <w:p w:rsidR="00F51A6B" w:rsidRPr="00426AF2" w:rsidRDefault="004F09C8" w:rsidP="004F09C8">
            <w:pPr>
              <w:pStyle w:val="Tabletext"/>
              <w:tabs>
                <w:tab w:val="clear" w:pos="284"/>
                <w:tab w:val="left" w:pos="204"/>
              </w:tabs>
              <w:ind w:left="204" w:hanging="204"/>
              <w:jc w:val="left"/>
              <w:rPr>
                <w:lang w:val="en-US"/>
              </w:rPr>
            </w:pPr>
            <w:r w:rsidRPr="00426AF2">
              <w:rPr>
                <w:lang w:val="en-US"/>
              </w:rPr>
              <w:t>−</w:t>
            </w:r>
            <w:r w:rsidR="00F51A6B" w:rsidRPr="00426AF2">
              <w:rPr>
                <w:lang w:val="en-US"/>
              </w:rPr>
              <w:tab/>
              <w:t>Global trends in IMT (WP 5D);</w:t>
            </w:r>
          </w:p>
          <w:p w:rsidR="00F51A6B" w:rsidRPr="00426AF2" w:rsidRDefault="004F09C8" w:rsidP="004F09C8">
            <w:pPr>
              <w:pStyle w:val="Tabletext"/>
              <w:tabs>
                <w:tab w:val="clear" w:pos="284"/>
                <w:tab w:val="left" w:pos="204"/>
              </w:tabs>
              <w:ind w:left="204" w:hanging="204"/>
              <w:jc w:val="left"/>
              <w:rPr>
                <w:lang w:val="en-US"/>
              </w:rPr>
            </w:pPr>
            <w:r w:rsidRPr="00426AF2">
              <w:rPr>
                <w:lang w:val="en-US"/>
              </w:rPr>
              <w:t>−</w:t>
            </w:r>
            <w:r w:rsidR="00E70469" w:rsidRPr="00426AF2">
              <w:rPr>
                <w:lang w:val="en-US"/>
              </w:rPr>
              <w:tab/>
            </w:r>
            <w:r w:rsidR="00F51A6B" w:rsidRPr="00426AF2">
              <w:rPr>
                <w:lang w:val="en-US"/>
              </w:rPr>
              <w:t>Revised version of amateur and amateur-satellite service Handbook (WP 5A).</w:t>
            </w:r>
          </w:p>
        </w:tc>
      </w:tr>
      <w:tr w:rsidR="00E933B4" w:rsidRPr="00426AF2" w:rsidTr="00E933B4">
        <w:trPr>
          <w:jc w:val="center"/>
        </w:trPr>
        <w:tc>
          <w:tcPr>
            <w:tcW w:w="9747" w:type="dxa"/>
            <w:gridSpan w:val="4"/>
            <w:tcBorders>
              <w:top w:val="single" w:sz="4" w:space="0" w:color="auto"/>
              <w:left w:val="nil"/>
              <w:bottom w:val="nil"/>
              <w:right w:val="nil"/>
            </w:tcBorders>
            <w:tcMar>
              <w:right w:w="57" w:type="dxa"/>
            </w:tcMar>
            <w:vAlign w:val="center"/>
          </w:tcPr>
          <w:p w:rsidR="00E933B4" w:rsidRPr="00426AF2" w:rsidRDefault="00E933B4" w:rsidP="00E933B4">
            <w:pPr>
              <w:pStyle w:val="Tablelegend"/>
              <w:jc w:val="left"/>
              <w:rPr>
                <w:lang w:val="en-US"/>
              </w:rPr>
            </w:pPr>
            <w:r w:rsidRPr="00426AF2">
              <w:rPr>
                <w:lang w:val="en-US"/>
              </w:rPr>
              <w:t>NOTE 1:</w:t>
            </w:r>
          </w:p>
          <w:p w:rsidR="00E933B4" w:rsidRPr="00426AF2" w:rsidRDefault="00E933B4" w:rsidP="00E933B4">
            <w:pPr>
              <w:pStyle w:val="Tablelegend"/>
              <w:spacing w:before="80"/>
              <w:ind w:left="567" w:hanging="567"/>
              <w:jc w:val="left"/>
              <w:rPr>
                <w:lang w:val="en-US"/>
              </w:rPr>
            </w:pPr>
            <w:r w:rsidRPr="00426AF2">
              <w:rPr>
                <w:lang w:val="en-US"/>
              </w:rPr>
              <w:t>−</w:t>
            </w:r>
            <w:r w:rsidRPr="00426AF2">
              <w:rPr>
                <w:lang w:val="en-US"/>
              </w:rPr>
              <w:tab/>
              <w:t>Aeronautical and maritime systems are designed to expedite the passage of aircraft and ships from one port to another safely in a manner that reduces the flight/voyage time and hence reduces the fuel burnt in undertaking that flight/voyage. Since this energy saving is significantly greater than any saving that might result from improving the power efficiency of the radio equipment used to facilitate such flights/voyages it is felt more prudent to concentrate on designing systems to further expedite the passage of aircraft/ships rather than on the power efficiency of the radio equipment.</w:t>
            </w:r>
          </w:p>
          <w:p w:rsidR="00E933B4" w:rsidRPr="00426AF2" w:rsidRDefault="00E933B4" w:rsidP="00E933B4">
            <w:pPr>
              <w:pStyle w:val="Tablelegend"/>
              <w:spacing w:before="80"/>
              <w:ind w:left="567" w:hanging="567"/>
              <w:jc w:val="left"/>
              <w:rPr>
                <w:lang w:val="en-US"/>
              </w:rPr>
            </w:pPr>
            <w:r w:rsidRPr="00426AF2">
              <w:rPr>
                <w:lang w:val="en-US"/>
              </w:rPr>
              <w:t>−</w:t>
            </w:r>
            <w:r w:rsidRPr="00426AF2">
              <w:rPr>
                <w:lang w:val="en-US"/>
              </w:rPr>
              <w:tab/>
              <w:t>Where aviation is looking at employing energy efficient systems that are powered through fuel harvesting there is a dilemma because in order to design a robust system that can be powered by such a means spectral efficiency has to be sacrificed.</w:t>
            </w:r>
          </w:p>
          <w:p w:rsidR="00E933B4" w:rsidRPr="00426AF2" w:rsidRDefault="00E933B4" w:rsidP="00E933B4">
            <w:pPr>
              <w:pStyle w:val="Tablelegend"/>
              <w:spacing w:before="80"/>
              <w:ind w:left="567" w:hanging="567"/>
              <w:jc w:val="left"/>
              <w:rPr>
                <w:lang w:val="en-US"/>
              </w:rPr>
            </w:pPr>
            <w:r w:rsidRPr="00426AF2">
              <w:rPr>
                <w:lang w:val="en-US"/>
              </w:rPr>
              <w:t>−</w:t>
            </w:r>
            <w:r w:rsidRPr="00426AF2">
              <w:rPr>
                <w:lang w:val="en-US"/>
              </w:rPr>
              <w:tab/>
              <w:t>In certain cases the introduction of green systems such as wind farms or ships partially powered by kites, additional equipment needs to be installed to either detect the presence of such systems or to mitigate their effects on aeronautical and maritime navigational radio systems.</w:t>
            </w:r>
          </w:p>
          <w:p w:rsidR="00E933B4" w:rsidRPr="00426AF2" w:rsidRDefault="00E933B4" w:rsidP="00E933B4">
            <w:pPr>
              <w:pStyle w:val="Tablelegend"/>
              <w:jc w:val="left"/>
              <w:rPr>
                <w:lang w:val="en-US"/>
              </w:rPr>
            </w:pPr>
            <w:r w:rsidRPr="00426AF2">
              <w:rPr>
                <w:lang w:val="en-US"/>
              </w:rPr>
              <w:t xml:space="preserve">NOTE 2: The work of WP 5B, within the scope of the maritime and aeronautical mobile services, is closely related to that of the following </w:t>
            </w:r>
            <w:r>
              <w:rPr>
                <w:lang w:val="en-US"/>
              </w:rPr>
              <w:t>three</w:t>
            </w:r>
            <w:r w:rsidRPr="00426AF2">
              <w:rPr>
                <w:lang w:val="en-US"/>
              </w:rPr>
              <w:t xml:space="preserve"> UN bodies:</w:t>
            </w:r>
          </w:p>
          <w:p w:rsidR="00E933B4" w:rsidRPr="00426AF2" w:rsidRDefault="00E933B4" w:rsidP="00E933B4">
            <w:pPr>
              <w:pStyle w:val="Tablelegend"/>
              <w:spacing w:before="80"/>
              <w:jc w:val="left"/>
              <w:rPr>
                <w:lang w:val="en-US"/>
              </w:rPr>
            </w:pPr>
            <w:r w:rsidRPr="00426AF2">
              <w:rPr>
                <w:lang w:val="en-US"/>
              </w:rPr>
              <w:t>−</w:t>
            </w:r>
            <w:r w:rsidRPr="00426AF2">
              <w:rPr>
                <w:lang w:val="en-US"/>
              </w:rPr>
              <w:tab/>
              <w:t>International Civil Aviation Organization.</w:t>
            </w:r>
          </w:p>
          <w:p w:rsidR="00E933B4" w:rsidRPr="00426AF2" w:rsidRDefault="00E933B4" w:rsidP="00E933B4">
            <w:pPr>
              <w:pStyle w:val="Tablelegend"/>
              <w:spacing w:before="80"/>
              <w:jc w:val="left"/>
              <w:rPr>
                <w:lang w:val="en-US"/>
              </w:rPr>
            </w:pPr>
            <w:r w:rsidRPr="00426AF2">
              <w:rPr>
                <w:lang w:val="en-US"/>
              </w:rPr>
              <w:t>−</w:t>
            </w:r>
            <w:r w:rsidRPr="00426AF2">
              <w:rPr>
                <w:lang w:val="en-US"/>
              </w:rPr>
              <w:tab/>
              <w:t>International Maritime Organization.</w:t>
            </w:r>
          </w:p>
          <w:p w:rsidR="00E933B4" w:rsidRPr="00426AF2" w:rsidRDefault="00E933B4" w:rsidP="00E933B4">
            <w:pPr>
              <w:pStyle w:val="Tablelegend"/>
              <w:spacing w:before="80"/>
              <w:jc w:val="left"/>
              <w:rPr>
                <w:lang w:val="en-US"/>
              </w:rPr>
            </w:pPr>
            <w:r w:rsidRPr="00426AF2">
              <w:rPr>
                <w:lang w:val="en-US"/>
              </w:rPr>
              <w:t>−</w:t>
            </w:r>
            <w:r w:rsidRPr="00426AF2">
              <w:rPr>
                <w:lang w:val="en-US"/>
              </w:rPr>
              <w:tab/>
              <w:t>World Meteorological Organization.</w:t>
            </w:r>
          </w:p>
          <w:p w:rsidR="00E933B4" w:rsidRPr="00426AF2" w:rsidRDefault="00E933B4" w:rsidP="00E933B4">
            <w:pPr>
              <w:pStyle w:val="Tablelegend"/>
              <w:jc w:val="left"/>
              <w:rPr>
                <w:lang w:val="en-US"/>
              </w:rPr>
            </w:pPr>
            <w:r w:rsidRPr="00426AF2">
              <w:rPr>
                <w:lang w:val="en-US"/>
              </w:rPr>
              <w:t>Due to the global nature of these organizations they are interested in ensuring that their systems are globally interoperable and hence they have well established mechanisms for developing globally harmoni</w:t>
            </w:r>
            <w:r>
              <w:rPr>
                <w:lang w:val="en-US"/>
              </w:rPr>
              <w:t>z</w:t>
            </w:r>
            <w:r w:rsidRPr="00426AF2">
              <w:rPr>
                <w:lang w:val="en-US"/>
              </w:rPr>
              <w:t>ed standards and recommended practices. These standards and recommended practices, when addressing radio systems</w:t>
            </w:r>
            <w:r>
              <w:rPr>
                <w:lang w:val="en-US"/>
              </w:rPr>
              <w:t>,</w:t>
            </w:r>
            <w:r w:rsidRPr="00426AF2">
              <w:rPr>
                <w:lang w:val="en-US"/>
              </w:rPr>
              <w:t xml:space="preserve"> take into account and ensure conformance of such systems to the ITU Radio Regulations.</w:t>
            </w:r>
          </w:p>
          <w:p w:rsidR="00E933B4" w:rsidRPr="00426AF2" w:rsidRDefault="00E933B4" w:rsidP="00E933B4">
            <w:pPr>
              <w:pStyle w:val="Tablelegend"/>
              <w:jc w:val="left"/>
              <w:rPr>
                <w:lang w:val="en-US"/>
              </w:rPr>
            </w:pPr>
            <w:r w:rsidRPr="00426AF2">
              <w:rPr>
                <w:lang w:val="en-US"/>
              </w:rPr>
              <w:t xml:space="preserve">Additionally, since these systems are routinely used for ensuring the safety of human life and property there is a significant regulatory framework and conformance testing already carried out to ensure that these standards and recommended practices are </w:t>
            </w:r>
            <w:r>
              <w:rPr>
                <w:lang w:val="en-US"/>
              </w:rPr>
              <w:t>adhered to</w:t>
            </w:r>
            <w:r w:rsidRPr="00426AF2">
              <w:rPr>
                <w:lang w:val="en-US"/>
              </w:rPr>
              <w:t>.</w:t>
            </w:r>
          </w:p>
        </w:tc>
      </w:tr>
    </w:tbl>
    <w:p w:rsidR="00F51A6B" w:rsidRPr="00426AF2" w:rsidRDefault="00F51A6B" w:rsidP="004F09C8">
      <w:pPr>
        <w:pStyle w:val="AnnexNo"/>
        <w:rPr>
          <w:lang w:val="en-US" w:eastAsia="ja-JP"/>
        </w:rPr>
      </w:pPr>
      <w:r w:rsidRPr="00426AF2">
        <w:rPr>
          <w:lang w:val="en-US"/>
        </w:rPr>
        <w:lastRenderedPageBreak/>
        <w:t xml:space="preserve">Attachment </w:t>
      </w:r>
      <w:r w:rsidRPr="00426AF2">
        <w:rPr>
          <w:lang w:val="en-US" w:eastAsia="ja-JP"/>
        </w:rPr>
        <w:t>4</w:t>
      </w:r>
    </w:p>
    <w:p w:rsidR="00F51A6B" w:rsidRPr="00426AF2" w:rsidRDefault="00F51A6B" w:rsidP="004F09C8">
      <w:pPr>
        <w:pStyle w:val="AnnexNo"/>
        <w:spacing w:before="120"/>
        <w:rPr>
          <w:sz w:val="24"/>
          <w:szCs w:val="24"/>
          <w:lang w:val="en-US" w:eastAsia="ja-JP"/>
        </w:rPr>
      </w:pPr>
      <w:r w:rsidRPr="00426AF2">
        <w:rPr>
          <w:sz w:val="24"/>
          <w:szCs w:val="24"/>
          <w:lang w:val="en-US" w:eastAsia="ja-JP"/>
        </w:rPr>
        <w:t>(</w:t>
      </w:r>
      <w:r w:rsidR="004F09C8" w:rsidRPr="00426AF2">
        <w:rPr>
          <w:caps w:val="0"/>
          <w:sz w:val="24"/>
          <w:szCs w:val="24"/>
          <w:lang w:val="en-US" w:eastAsia="ja-JP"/>
        </w:rPr>
        <w:t>For information</w:t>
      </w:r>
      <w:r w:rsidRPr="00426AF2">
        <w:rPr>
          <w:sz w:val="24"/>
          <w:szCs w:val="24"/>
          <w:lang w:val="en-US" w:eastAsia="ja-JP"/>
        </w:rPr>
        <w:t>)</w:t>
      </w:r>
    </w:p>
    <w:p w:rsidR="00F51A6B" w:rsidRPr="00426AF2" w:rsidRDefault="00F51A6B" w:rsidP="00FF44AC">
      <w:pPr>
        <w:pStyle w:val="Annextitle"/>
        <w:rPr>
          <w:lang w:val="en-US" w:eastAsia="ja-JP"/>
        </w:rPr>
      </w:pPr>
      <w:r w:rsidRPr="00426AF2">
        <w:rPr>
          <w:lang w:val="en-US" w:eastAsia="ko-KR"/>
        </w:rPr>
        <w:t>S</w:t>
      </w:r>
      <w:r w:rsidRPr="00426AF2">
        <w:rPr>
          <w:lang w:val="en-US" w:eastAsia="ja-JP"/>
        </w:rPr>
        <w:t xml:space="preserve">ummary of the status of the studies </w:t>
      </w:r>
      <w:r w:rsidR="00FF44AC" w:rsidRPr="00426AF2">
        <w:rPr>
          <w:lang w:val="en-US" w:eastAsia="ja-JP"/>
        </w:rPr>
        <w:br/>
      </w:r>
      <w:r w:rsidRPr="00426AF2">
        <w:rPr>
          <w:lang w:val="en-US" w:eastAsia="ja-JP"/>
        </w:rPr>
        <w:t xml:space="preserve">invited by WRC Resolutions/Recommendations </w:t>
      </w:r>
      <w:r w:rsidRPr="00426AF2">
        <w:rPr>
          <w:lang w:val="en-US" w:eastAsia="ja-JP"/>
        </w:rPr>
        <w:br/>
        <w:t>(excluding those related to WRC</w:t>
      </w:r>
      <w:r w:rsidRPr="00426AF2">
        <w:rPr>
          <w:lang w:val="en-US" w:eastAsia="ja-JP"/>
        </w:rPr>
        <w:noBreakHyphen/>
        <w:t>15 agenda items)</w:t>
      </w:r>
    </w:p>
    <w:p w:rsidR="00F51A6B" w:rsidRPr="00426AF2" w:rsidRDefault="00F51A6B" w:rsidP="00FF44AC">
      <w:pPr>
        <w:pStyle w:val="Heading1"/>
        <w:rPr>
          <w:lang w:val="en-US"/>
        </w:rPr>
      </w:pPr>
      <w:r w:rsidRPr="00426AF2">
        <w:rPr>
          <w:lang w:val="en-US" w:eastAsia="ja-JP"/>
        </w:rPr>
        <w:t>1</w:t>
      </w:r>
      <w:r w:rsidRPr="00426AF2">
        <w:rPr>
          <w:lang w:val="en-US"/>
        </w:rPr>
        <w:tab/>
        <w:t>Resolution 145 (</w:t>
      </w:r>
      <w:r w:rsidR="007E0444" w:rsidRPr="00426AF2">
        <w:rPr>
          <w:lang w:val="en-US"/>
        </w:rPr>
        <w:t>Rev.</w:t>
      </w:r>
      <w:r w:rsidRPr="00426AF2">
        <w:rPr>
          <w:lang w:val="en-US"/>
        </w:rPr>
        <w:t>WRC</w:t>
      </w:r>
      <w:r w:rsidRPr="00426AF2">
        <w:rPr>
          <w:lang w:val="en-US"/>
        </w:rPr>
        <w:noBreakHyphen/>
      </w:r>
      <w:r w:rsidRPr="00426AF2">
        <w:rPr>
          <w:lang w:val="en-US" w:eastAsia="ja-JP"/>
        </w:rPr>
        <w:t>12</w:t>
      </w:r>
      <w:r w:rsidRPr="00426AF2">
        <w:rPr>
          <w:lang w:val="en-US"/>
        </w:rPr>
        <w:t>): Use of the bands 27.9-28.2 GHz and 31</w:t>
      </w:r>
      <w:r w:rsidRPr="00426AF2">
        <w:rPr>
          <w:lang w:val="en-US"/>
        </w:rPr>
        <w:noBreakHyphen/>
        <w:t>31.3 GHz by high altitude platform stations in the fixed service</w:t>
      </w:r>
    </w:p>
    <w:p w:rsidR="00F51A6B" w:rsidRPr="00426AF2" w:rsidRDefault="00F51A6B" w:rsidP="00FF44AC">
      <w:pPr>
        <w:spacing w:befor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eastAsia="zh-CN"/>
              </w:rPr>
            </w:pPr>
            <w:r w:rsidRPr="00426AF2">
              <w:rPr>
                <w:sz w:val="20"/>
                <w:lang w:val="en-US"/>
              </w:rPr>
              <w:t>invites</w:t>
            </w:r>
            <w:r w:rsidRPr="00426AF2">
              <w:rPr>
                <w:sz w:val="20"/>
                <w:lang w:val="en-US" w:eastAsia="zh-CN"/>
              </w:rPr>
              <w:t xml:space="preserve"> ITU</w:t>
            </w:r>
            <w:r w:rsidRPr="00426AF2">
              <w:rPr>
                <w:sz w:val="20"/>
                <w:lang w:val="en-US" w:eastAsia="zh-CN"/>
              </w:rPr>
              <w:noBreakHyphen/>
              <w:t>R</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1</w:t>
            </w:r>
            <w:r w:rsidRPr="00426AF2">
              <w:rPr>
                <w:sz w:val="20"/>
                <w:lang w:val="en-US"/>
              </w:rPr>
              <w:tab/>
              <w:t xml:space="preserve">to continue to carry out studies on the appropriate interference mitigation techniques for the situations referred to in </w:t>
            </w:r>
            <w:r w:rsidRPr="00426AF2">
              <w:rPr>
                <w:i/>
                <w:iCs/>
                <w:sz w:val="20"/>
                <w:lang w:val="en-US"/>
              </w:rPr>
              <w:t>considering j)</w:t>
            </w:r>
            <w:r w:rsidRPr="00426AF2">
              <w:rPr>
                <w:sz w:val="20"/>
                <w:lang w:val="en-US"/>
              </w:rPr>
              <w:t xml:space="preserve">; </w:t>
            </w:r>
          </w:p>
          <w:p w:rsidR="00F51A6B" w:rsidRPr="00426AF2" w:rsidRDefault="00F51A6B" w:rsidP="00FF44AC">
            <w:pPr>
              <w:rPr>
                <w:sz w:val="20"/>
                <w:lang w:val="en-US"/>
              </w:rPr>
            </w:pPr>
            <w:r w:rsidRPr="00426AF2">
              <w:rPr>
                <w:sz w:val="20"/>
                <w:lang w:val="en-US"/>
              </w:rPr>
              <w:t>2</w:t>
            </w:r>
            <w:r w:rsidRPr="00426AF2">
              <w:rPr>
                <w:sz w:val="20"/>
                <w:lang w:val="en-US"/>
              </w:rPr>
              <w:tab/>
              <w:t>to develop protection criteria for the mobile service having primary allocations in the frequency bands 27.9-28.2 GHz and 31-31.3 GHz from HAPS in the fixed service</w:t>
            </w:r>
          </w:p>
        </w:tc>
      </w:tr>
    </w:tbl>
    <w:p w:rsidR="00F51A6B" w:rsidRPr="00426AF2" w:rsidRDefault="00F51A6B" w:rsidP="00FF44AC">
      <w:pPr>
        <w:rPr>
          <w:lang w:val="en-US" w:eastAsia="ja-JP"/>
        </w:rPr>
      </w:pPr>
      <w:r w:rsidRPr="00426AF2">
        <w:rPr>
          <w:lang w:val="en-US" w:eastAsia="ja-JP"/>
        </w:rPr>
        <w:t>Since WRC-07, no contributions have been received specifically for these study items. Therefore, there is n</w:t>
      </w:r>
      <w:r w:rsidRPr="00426AF2">
        <w:rPr>
          <w:rFonts w:eastAsia="SimSun"/>
          <w:lang w:val="en-US" w:eastAsia="zh-CN"/>
        </w:rPr>
        <w:t>o</w:t>
      </w:r>
      <w:r w:rsidRPr="00426AF2">
        <w:rPr>
          <w:lang w:val="en-US" w:eastAsia="ja-JP"/>
        </w:rPr>
        <w:t xml:space="preserve"> progress</w:t>
      </w:r>
      <w:r w:rsidRPr="00426AF2">
        <w:rPr>
          <w:rFonts w:eastAsia="SimSun"/>
          <w:lang w:val="en-US" w:eastAsia="zh-CN"/>
        </w:rPr>
        <w:t xml:space="preserve"> </w:t>
      </w:r>
      <w:r w:rsidRPr="00426AF2">
        <w:rPr>
          <w:lang w:val="en-US" w:eastAsia="ja-JP"/>
        </w:rPr>
        <w:t xml:space="preserve">in the invited studies. However, an input on HAPS systems in general has been submitted to the recent Working Party 5C meeting, which would be carried over to the next study period for further study. </w:t>
      </w:r>
    </w:p>
    <w:p w:rsidR="00F51A6B" w:rsidRPr="00426AF2" w:rsidRDefault="00F51A6B" w:rsidP="00FF44AC">
      <w:pPr>
        <w:pStyle w:val="Heading1"/>
        <w:rPr>
          <w:lang w:val="en-US" w:eastAsia="zh-CN"/>
        </w:rPr>
      </w:pPr>
      <w:r w:rsidRPr="00426AF2">
        <w:rPr>
          <w:lang w:val="en-US" w:eastAsia="ja-JP"/>
        </w:rPr>
        <w:t>2</w:t>
      </w:r>
      <w:r w:rsidRPr="00426AF2">
        <w:rPr>
          <w:lang w:val="en-US" w:eastAsia="ja-JP"/>
        </w:rPr>
        <w:tab/>
      </w:r>
      <w:r w:rsidRPr="00426AF2">
        <w:rPr>
          <w:lang w:val="en-US" w:eastAsia="zh-CN"/>
        </w:rPr>
        <w:t>Resolution 212 (</w:t>
      </w:r>
      <w:r w:rsidR="007E0444" w:rsidRPr="00426AF2">
        <w:rPr>
          <w:lang w:val="en-US" w:eastAsia="zh-CN"/>
        </w:rPr>
        <w:t>Rev.</w:t>
      </w:r>
      <w:r w:rsidRPr="00426AF2">
        <w:rPr>
          <w:lang w:val="en-US"/>
        </w:rPr>
        <w:t>WRC</w:t>
      </w:r>
      <w:r w:rsidRPr="00426AF2">
        <w:rPr>
          <w:lang w:val="en-US" w:eastAsia="zh-CN"/>
        </w:rPr>
        <w:noBreakHyphen/>
        <w:t>07)</w:t>
      </w:r>
      <w:r w:rsidRPr="00426AF2">
        <w:rPr>
          <w:lang w:val="en-US" w:eastAsia="ja-JP"/>
        </w:rPr>
        <w:t xml:space="preserve">: </w:t>
      </w:r>
      <w:r w:rsidRPr="00426AF2">
        <w:rPr>
          <w:lang w:val="en-US" w:eastAsia="zh-CN"/>
        </w:rPr>
        <w:t xml:space="preserve">Implementation of International Mobile Telecommunications in the </w:t>
      </w:r>
      <w:r w:rsidR="00AB32CC" w:rsidRPr="00426AF2">
        <w:rPr>
          <w:lang w:val="en-US" w:eastAsia="zh-CN"/>
        </w:rPr>
        <w:t>bands 1 885-2 025 MHz and 2 110</w:t>
      </w:r>
      <w:r w:rsidR="00AB32CC" w:rsidRPr="00426AF2">
        <w:rPr>
          <w:lang w:val="en-US" w:eastAsia="zh-CN"/>
        </w:rPr>
        <w:noBreakHyphen/>
      </w:r>
      <w:r w:rsidRPr="00426AF2">
        <w:rPr>
          <w:lang w:val="en-US" w:eastAsia="zh-CN"/>
        </w:rPr>
        <w:t>2 200 MHz</w:t>
      </w:r>
    </w:p>
    <w:p w:rsidR="00F51A6B" w:rsidRPr="00426AF2" w:rsidRDefault="00F51A6B" w:rsidP="00F51A6B">
      <w:pPr>
        <w:spacing w:before="0"/>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rPr>
            </w:pPr>
            <w:r w:rsidRPr="00426AF2">
              <w:rPr>
                <w:sz w:val="20"/>
                <w:lang w:val="en-US"/>
              </w:rPr>
              <w:t>invites ITU</w:t>
            </w:r>
            <w:r w:rsidRPr="00426AF2">
              <w:rPr>
                <w:sz w:val="20"/>
                <w:lang w:val="en-US"/>
              </w:rPr>
              <w:noBreakHyphen/>
              <w:t xml:space="preserve">R </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to continue its studies with a view to developing suitable and acceptable technical characteristics for IMT that will facilitate worldwide use and roaming, and ensure that IMT can also meet the telecommunication needs of the developing countries and rural areas.</w:t>
            </w:r>
          </w:p>
        </w:tc>
      </w:tr>
    </w:tbl>
    <w:p w:rsidR="00F51A6B" w:rsidRPr="00426AF2" w:rsidRDefault="00F51A6B" w:rsidP="00FF44AC">
      <w:pPr>
        <w:rPr>
          <w:lang w:val="en-US" w:eastAsia="ja-JP"/>
        </w:rPr>
      </w:pPr>
      <w:r w:rsidRPr="00426AF2">
        <w:rPr>
          <w:lang w:val="en-US" w:eastAsia="ja-JP"/>
        </w:rPr>
        <w:t xml:space="preserve">Under this category of the study, the following ITU-R Recommendations have been developed or revised in relation to </w:t>
      </w:r>
      <w:r w:rsidRPr="00426AF2">
        <w:rPr>
          <w:rFonts w:eastAsia="SimSun"/>
          <w:lang w:val="en-US" w:eastAsia="zh-CN"/>
        </w:rPr>
        <w:t>suitable and acceptable technical characteristics for IMT</w:t>
      </w:r>
      <w:r w:rsidRPr="00426AF2">
        <w:rPr>
          <w:lang w:val="en-US" w:eastAsia="ja-JP"/>
        </w:rPr>
        <w:t xml:space="preserve"> that will facilitate and/or ensure the </w:t>
      </w:r>
      <w:r w:rsidRPr="00426AF2">
        <w:rPr>
          <w:lang w:val="en-US"/>
        </w:rPr>
        <w:t>requirements</w:t>
      </w:r>
      <w:r w:rsidRPr="00426AF2">
        <w:rPr>
          <w:lang w:val="en-US" w:eastAsia="ja-JP"/>
        </w:rPr>
        <w:t xml:space="preserve"> in the Resolution:</w:t>
      </w:r>
    </w:p>
    <w:p w:rsidR="00F51A6B" w:rsidRPr="00426AF2" w:rsidRDefault="00F51A6B" w:rsidP="00FF44AC">
      <w:pPr>
        <w:pStyle w:val="enumlev1"/>
        <w:rPr>
          <w:lang w:val="en-US" w:eastAsia="ja-JP"/>
        </w:rPr>
      </w:pPr>
      <w:r w:rsidRPr="00426AF2">
        <w:rPr>
          <w:lang w:val="en-US" w:eastAsia="ja-JP"/>
        </w:rPr>
        <w:t>−</w:t>
      </w:r>
      <w:r w:rsidRPr="00426AF2">
        <w:rPr>
          <w:lang w:val="en-US" w:eastAsia="ja-JP"/>
        </w:rPr>
        <w:tab/>
        <w:t>Development of Recommendation ITU</w:t>
      </w:r>
      <w:r w:rsidRPr="00426AF2">
        <w:rPr>
          <w:lang w:val="en-US" w:eastAsia="ja-JP"/>
        </w:rPr>
        <w:noBreakHyphen/>
        <w:t>R M.2070 and ITU-R M.2071 “Generic unwanted emission characteristics of base stations/mobile stations using terrestrial radio interfaces of IMT-</w:t>
      </w:r>
      <w:r w:rsidRPr="00426AF2">
        <w:rPr>
          <w:lang w:val="en-US"/>
        </w:rPr>
        <w:t>Advanced</w:t>
      </w:r>
      <w:r w:rsidRPr="00426AF2">
        <w:rPr>
          <w:lang w:val="en-US" w:eastAsia="ja-JP"/>
        </w:rPr>
        <w:t>”.</w:t>
      </w:r>
    </w:p>
    <w:p w:rsidR="00F51A6B" w:rsidRPr="00426AF2" w:rsidRDefault="00F51A6B" w:rsidP="00E933B4">
      <w:pPr>
        <w:pStyle w:val="enumlev1"/>
        <w:rPr>
          <w:lang w:val="en-US" w:eastAsia="ja-JP"/>
        </w:rPr>
      </w:pPr>
      <w:r w:rsidRPr="00426AF2">
        <w:rPr>
          <w:lang w:val="en-US" w:eastAsia="ja-JP"/>
        </w:rPr>
        <w:t>−</w:t>
      </w:r>
      <w:r w:rsidRPr="00426AF2">
        <w:rPr>
          <w:lang w:val="en-US" w:eastAsia="ja-JP"/>
        </w:rPr>
        <w:tab/>
        <w:t>Revisions of Recommendations ITU</w:t>
      </w:r>
      <w:r w:rsidRPr="00426AF2">
        <w:rPr>
          <w:lang w:val="en-US" w:eastAsia="ja-JP"/>
        </w:rPr>
        <w:noBreakHyphen/>
        <w:t xml:space="preserve">R M.1457, </w:t>
      </w:r>
      <w:r w:rsidRPr="00426AF2">
        <w:rPr>
          <w:rFonts w:eastAsia="SimSun"/>
          <w:bCs/>
          <w:color w:val="000000"/>
          <w:szCs w:val="24"/>
          <w:lang w:val="en-US" w:eastAsia="zh-CN"/>
        </w:rPr>
        <w:t>ITU</w:t>
      </w:r>
      <w:r w:rsidRPr="00426AF2">
        <w:rPr>
          <w:rFonts w:eastAsia="SimSun"/>
          <w:bCs/>
          <w:color w:val="000000"/>
          <w:szCs w:val="24"/>
          <w:lang w:val="en-US" w:eastAsia="zh-CN"/>
        </w:rPr>
        <w:noBreakHyphen/>
        <w:t xml:space="preserve">R </w:t>
      </w:r>
      <w:r w:rsidRPr="00426AF2">
        <w:rPr>
          <w:lang w:val="en-US" w:eastAsia="ja-JP"/>
        </w:rPr>
        <w:t>M.</w:t>
      </w:r>
      <w:r w:rsidRPr="00426AF2">
        <w:rPr>
          <w:lang w:val="en-US"/>
        </w:rPr>
        <w:t>1579</w:t>
      </w:r>
      <w:r w:rsidRPr="00426AF2">
        <w:rPr>
          <w:lang w:val="en-US" w:eastAsia="ja-JP"/>
        </w:rPr>
        <w:t xml:space="preserve">, </w:t>
      </w:r>
      <w:r w:rsidRPr="00426AF2">
        <w:rPr>
          <w:rFonts w:eastAsia="SimSun"/>
          <w:bCs/>
          <w:color w:val="000000"/>
          <w:szCs w:val="24"/>
          <w:lang w:val="en-US" w:eastAsia="zh-CN"/>
        </w:rPr>
        <w:t>ITU</w:t>
      </w:r>
      <w:r w:rsidRPr="00426AF2">
        <w:rPr>
          <w:rFonts w:eastAsia="SimSun"/>
          <w:bCs/>
          <w:color w:val="000000"/>
          <w:szCs w:val="24"/>
          <w:lang w:val="en-US" w:eastAsia="zh-CN"/>
        </w:rPr>
        <w:noBreakHyphen/>
        <w:t xml:space="preserve">R </w:t>
      </w:r>
      <w:r w:rsidRPr="00426AF2">
        <w:rPr>
          <w:lang w:val="en-US" w:eastAsia="ja-JP"/>
        </w:rPr>
        <w:t xml:space="preserve">M.1580, </w:t>
      </w:r>
      <w:r w:rsidRPr="00426AF2">
        <w:rPr>
          <w:rFonts w:eastAsia="SimSun"/>
          <w:bCs/>
          <w:color w:val="000000"/>
          <w:szCs w:val="24"/>
          <w:lang w:val="en-US" w:eastAsia="zh-CN"/>
        </w:rPr>
        <w:t>ITU</w:t>
      </w:r>
      <w:r w:rsidRPr="00426AF2">
        <w:rPr>
          <w:rFonts w:eastAsia="SimSun"/>
          <w:bCs/>
          <w:color w:val="000000"/>
          <w:szCs w:val="24"/>
          <w:lang w:val="en-US" w:eastAsia="zh-CN"/>
        </w:rPr>
        <w:noBreakHyphen/>
        <w:t>R</w:t>
      </w:r>
      <w:r w:rsidR="00E933B4">
        <w:rPr>
          <w:rFonts w:eastAsia="SimSun"/>
          <w:bCs/>
          <w:color w:val="000000"/>
          <w:szCs w:val="24"/>
          <w:lang w:val="en-US" w:eastAsia="zh-CN"/>
        </w:rPr>
        <w:t> </w:t>
      </w:r>
      <w:r w:rsidRPr="00426AF2">
        <w:rPr>
          <w:lang w:val="en-US" w:eastAsia="ja-JP"/>
        </w:rPr>
        <w:t xml:space="preserve">M.1581 and ITU-R M.2012. </w:t>
      </w:r>
    </w:p>
    <w:p w:rsidR="00F51A6B" w:rsidRPr="00426AF2" w:rsidRDefault="00F51A6B" w:rsidP="00F51A6B">
      <w:pPr>
        <w:rPr>
          <w:lang w:val="en-US" w:eastAsia="ja-JP"/>
        </w:rPr>
      </w:pPr>
      <w:r w:rsidRPr="00426AF2">
        <w:rPr>
          <w:lang w:val="en-US" w:eastAsia="ja-JP"/>
        </w:rPr>
        <w:t>The study will be continued towards further enhancement of technical characteristics for IMT under the revised Questions ITU</w:t>
      </w:r>
      <w:r w:rsidRPr="00426AF2">
        <w:rPr>
          <w:lang w:val="en-US" w:eastAsia="ja-JP"/>
        </w:rPr>
        <w:noBreakHyphen/>
        <w:t>R 229/5 and ITU</w:t>
      </w:r>
      <w:r w:rsidRPr="00426AF2">
        <w:rPr>
          <w:lang w:val="en-US" w:eastAsia="ja-JP"/>
        </w:rPr>
        <w:noBreakHyphen/>
        <w:t>R 77/5.</w:t>
      </w:r>
    </w:p>
    <w:p w:rsidR="00F51A6B" w:rsidRPr="00426AF2" w:rsidRDefault="00F51A6B" w:rsidP="00FF44AC">
      <w:pPr>
        <w:pStyle w:val="Heading1"/>
        <w:rPr>
          <w:lang w:val="en-US" w:eastAsia="zh-CN"/>
        </w:rPr>
      </w:pPr>
      <w:r w:rsidRPr="00426AF2">
        <w:rPr>
          <w:lang w:val="en-US" w:eastAsia="ja-JP"/>
        </w:rPr>
        <w:lastRenderedPageBreak/>
        <w:t>3</w:t>
      </w:r>
      <w:r w:rsidRPr="00426AF2">
        <w:rPr>
          <w:lang w:val="en-US" w:eastAsia="zh-CN"/>
        </w:rPr>
        <w:tab/>
        <w:t>Resolution 2</w:t>
      </w:r>
      <w:r w:rsidRPr="00426AF2">
        <w:rPr>
          <w:lang w:val="en-US" w:eastAsia="ja-JP"/>
        </w:rPr>
        <w:t>21</w:t>
      </w:r>
      <w:r w:rsidRPr="00426AF2">
        <w:rPr>
          <w:lang w:val="en-US" w:eastAsia="zh-CN"/>
        </w:rPr>
        <w:t xml:space="preserve"> (</w:t>
      </w:r>
      <w:r w:rsidR="007E0444" w:rsidRPr="00426AF2">
        <w:rPr>
          <w:lang w:val="en-US" w:eastAsia="zh-CN"/>
        </w:rPr>
        <w:t>Rev.</w:t>
      </w:r>
      <w:r w:rsidRPr="00426AF2">
        <w:rPr>
          <w:lang w:val="en-US" w:eastAsia="zh-CN"/>
        </w:rPr>
        <w:t>WRC</w:t>
      </w:r>
      <w:r w:rsidRPr="00426AF2">
        <w:rPr>
          <w:lang w:val="en-US" w:eastAsia="zh-CN"/>
        </w:rPr>
        <w:noBreakHyphen/>
        <w:t>07)</w:t>
      </w:r>
      <w:r w:rsidRPr="00426AF2">
        <w:rPr>
          <w:lang w:val="en-US" w:eastAsia="ja-JP"/>
        </w:rPr>
        <w:t xml:space="preserve">: </w:t>
      </w:r>
      <w:r w:rsidRPr="00426AF2">
        <w:rPr>
          <w:lang w:val="en-US" w:eastAsia="zh-CN"/>
        </w:rPr>
        <w:t xml:space="preserve">Use of high altitude platform stations providing </w:t>
      </w:r>
      <w:r w:rsidRPr="00426AF2">
        <w:rPr>
          <w:lang w:val="en-US"/>
        </w:rPr>
        <w:t>IMT</w:t>
      </w:r>
      <w:r w:rsidRPr="00426AF2">
        <w:rPr>
          <w:lang w:val="en-US" w:eastAsia="zh-CN"/>
        </w:rPr>
        <w:t xml:space="preserve"> in the bands 1 885-1 980 MHz, 2 010-2 025 MHz and 2 110-2 170 MHz in Regions 1 and </w:t>
      </w:r>
      <w:r w:rsidR="00AB32CC" w:rsidRPr="00426AF2">
        <w:rPr>
          <w:lang w:val="en-US" w:eastAsia="zh-CN"/>
        </w:rPr>
        <w:t>3 and 1 885</w:t>
      </w:r>
      <w:r w:rsidR="00AB32CC" w:rsidRPr="00426AF2">
        <w:rPr>
          <w:lang w:val="en-US" w:eastAsia="zh-CN"/>
        </w:rPr>
        <w:noBreakHyphen/>
        <w:t>1 980 MHz and 2 110</w:t>
      </w:r>
      <w:r w:rsidR="00AB32CC" w:rsidRPr="00426AF2">
        <w:rPr>
          <w:lang w:val="en-US" w:eastAsia="zh-CN"/>
        </w:rPr>
        <w:noBreakHyphen/>
      </w:r>
      <w:r w:rsidRPr="00426AF2">
        <w:rPr>
          <w:lang w:val="en-US" w:eastAsia="zh-CN"/>
        </w:rPr>
        <w:t>2 160 MHz in Region 2</w:t>
      </w:r>
    </w:p>
    <w:p w:rsidR="00F51A6B" w:rsidRPr="00426AF2" w:rsidRDefault="00F51A6B" w:rsidP="00FF44AC">
      <w:pPr>
        <w:keepNext/>
        <w:spacing w:before="0"/>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rPr>
            </w:pPr>
            <w:r w:rsidRPr="00426AF2">
              <w:rPr>
                <w:sz w:val="20"/>
                <w:lang w:val="en-US"/>
              </w:rPr>
              <w:t>invites ITU</w:t>
            </w:r>
            <w:r w:rsidRPr="00426AF2">
              <w:rPr>
                <w:sz w:val="20"/>
                <w:lang w:val="en-US"/>
              </w:rPr>
              <w:noBreakHyphen/>
              <w:t xml:space="preserve">R </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to develop, as a matter of urgency, an ITU</w:t>
            </w:r>
            <w:r w:rsidRPr="00426AF2">
              <w:rPr>
                <w:sz w:val="20"/>
                <w:lang w:val="en-US"/>
              </w:rPr>
              <w:noBreakHyphen/>
              <w:t>R Recommendation providing technical guidance to facilitate consultations with neighbouring administrations.</w:t>
            </w:r>
          </w:p>
        </w:tc>
      </w:tr>
    </w:tbl>
    <w:p w:rsidR="00F51A6B" w:rsidRPr="00426AF2" w:rsidRDefault="00F51A6B" w:rsidP="00E933B4">
      <w:pPr>
        <w:rPr>
          <w:lang w:val="en-US" w:eastAsia="ja-JP"/>
        </w:rPr>
      </w:pPr>
      <w:r w:rsidRPr="00426AF2">
        <w:rPr>
          <w:lang w:val="en-US" w:eastAsia="ja-JP"/>
        </w:rPr>
        <w:t xml:space="preserve">For this topic, there have been no input contributions to the relevant Working Party meetings after WRC-03. Therefore, no </w:t>
      </w:r>
      <w:r w:rsidRPr="00426AF2">
        <w:rPr>
          <w:lang w:val="en-US"/>
        </w:rPr>
        <w:t>progress</w:t>
      </w:r>
      <w:r w:rsidRPr="00426AF2">
        <w:rPr>
          <w:lang w:val="en-US" w:eastAsia="ja-JP"/>
        </w:rPr>
        <w:t xml:space="preserve"> has been made in these 12 years.</w:t>
      </w:r>
    </w:p>
    <w:p w:rsidR="00F51A6B" w:rsidRPr="00426AF2" w:rsidRDefault="00F51A6B" w:rsidP="00AB32CC">
      <w:pPr>
        <w:pStyle w:val="Heading1"/>
        <w:rPr>
          <w:lang w:val="en-US" w:eastAsia="zh-CN"/>
        </w:rPr>
      </w:pPr>
      <w:r w:rsidRPr="00426AF2">
        <w:rPr>
          <w:lang w:val="en-US" w:eastAsia="ja-JP"/>
        </w:rPr>
        <w:t>4</w:t>
      </w:r>
      <w:r w:rsidRPr="00426AF2">
        <w:rPr>
          <w:lang w:val="en-US" w:eastAsia="zh-CN"/>
        </w:rPr>
        <w:tab/>
        <w:t>Resolution 2</w:t>
      </w:r>
      <w:r w:rsidRPr="00426AF2">
        <w:rPr>
          <w:lang w:val="en-US" w:eastAsia="ja-JP"/>
        </w:rPr>
        <w:t>23</w:t>
      </w:r>
      <w:r w:rsidRPr="00426AF2">
        <w:rPr>
          <w:lang w:val="en-US" w:eastAsia="zh-CN"/>
        </w:rPr>
        <w:t xml:space="preserve"> (</w:t>
      </w:r>
      <w:r w:rsidR="007E0444" w:rsidRPr="00426AF2">
        <w:rPr>
          <w:lang w:val="en-US"/>
        </w:rPr>
        <w:t>Rev.</w:t>
      </w:r>
      <w:r w:rsidRPr="00426AF2">
        <w:rPr>
          <w:lang w:val="en-US" w:eastAsia="zh-CN"/>
        </w:rPr>
        <w:t>WRC</w:t>
      </w:r>
      <w:r w:rsidRPr="00426AF2">
        <w:rPr>
          <w:lang w:val="en-US" w:eastAsia="zh-CN"/>
        </w:rPr>
        <w:noBreakHyphen/>
      </w:r>
      <w:r w:rsidRPr="00426AF2">
        <w:rPr>
          <w:lang w:val="en-US" w:eastAsia="ja-JP"/>
        </w:rPr>
        <w:t>12</w:t>
      </w:r>
      <w:r w:rsidRPr="00426AF2">
        <w:rPr>
          <w:lang w:val="en-US" w:eastAsia="zh-CN"/>
        </w:rPr>
        <w:t>)</w:t>
      </w:r>
      <w:r w:rsidRPr="00426AF2">
        <w:rPr>
          <w:lang w:val="en-US" w:eastAsia="ja-JP"/>
        </w:rPr>
        <w:t xml:space="preserve">: </w:t>
      </w:r>
      <w:r w:rsidRPr="00426AF2">
        <w:rPr>
          <w:lang w:val="en-US" w:eastAsia="zh-CN"/>
        </w:rPr>
        <w:t>Additional frequency bands identified for IMT</w:t>
      </w:r>
    </w:p>
    <w:p w:rsidR="00F51A6B" w:rsidRPr="00426AF2" w:rsidRDefault="00F51A6B" w:rsidP="00F51A6B">
      <w:pPr>
        <w:spacing w:before="0"/>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rPr>
            </w:pPr>
            <w:r w:rsidRPr="00426AF2">
              <w:rPr>
                <w:sz w:val="20"/>
                <w:lang w:val="en-US"/>
              </w:rPr>
              <w:t>invites ITU</w:t>
            </w:r>
            <w:r w:rsidRPr="00426AF2">
              <w:rPr>
                <w:sz w:val="20"/>
                <w:lang w:val="en-US"/>
              </w:rPr>
              <w:noBreakHyphen/>
              <w:t>R</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1</w:t>
            </w:r>
            <w:r w:rsidRPr="00426AF2">
              <w:rPr>
                <w:sz w:val="20"/>
                <w:lang w:val="en-US"/>
              </w:rPr>
              <w:tab/>
              <w:t>to study the implications of sharing of IMT with other applications and services in the band 2 300</w:t>
            </w:r>
            <w:r w:rsidRPr="00426AF2">
              <w:rPr>
                <w:sz w:val="20"/>
                <w:lang w:val="en-US"/>
              </w:rPr>
              <w:noBreakHyphen/>
              <w:t>2 400 MHz and the implementation, sharing and frequency arrangements of IMT in the band 2 300</w:t>
            </w:r>
            <w:r w:rsidRPr="00426AF2">
              <w:rPr>
                <w:sz w:val="20"/>
                <w:lang w:val="en-US"/>
              </w:rPr>
              <w:noBreakHyphen/>
              <w:t xml:space="preserve">2 400 MHz; </w:t>
            </w:r>
          </w:p>
          <w:p w:rsidR="00F51A6B" w:rsidRPr="00426AF2" w:rsidRDefault="00F51A6B" w:rsidP="00FF44AC">
            <w:pPr>
              <w:rPr>
                <w:sz w:val="20"/>
                <w:lang w:val="en-US"/>
              </w:rPr>
            </w:pPr>
            <w:r w:rsidRPr="00426AF2">
              <w:rPr>
                <w:sz w:val="20"/>
                <w:lang w:val="en-US"/>
              </w:rPr>
              <w:t>2</w:t>
            </w:r>
            <w:r w:rsidRPr="00426AF2">
              <w:rPr>
                <w:sz w:val="20"/>
                <w:lang w:val="en-US"/>
              </w:rPr>
              <w:tab/>
              <w:t xml:space="preserve">to develop harmonized frequency arrangements for the 2 300-2 400 MHz band for operation of the terrestrial component of IMT, taking into account the results of the sharing studies; </w:t>
            </w:r>
          </w:p>
          <w:p w:rsidR="00F51A6B" w:rsidRPr="00426AF2" w:rsidRDefault="00F51A6B" w:rsidP="00FF44AC">
            <w:pPr>
              <w:rPr>
                <w:sz w:val="20"/>
                <w:lang w:val="en-US"/>
              </w:rPr>
            </w:pPr>
            <w:r w:rsidRPr="00426AF2">
              <w:rPr>
                <w:sz w:val="20"/>
                <w:lang w:val="en-US"/>
              </w:rPr>
              <w:t>3</w:t>
            </w:r>
            <w:r w:rsidRPr="00426AF2">
              <w:rPr>
                <w:sz w:val="20"/>
                <w:lang w:val="en-US"/>
              </w:rPr>
              <w:tab/>
              <w:t xml:space="preserve">to continue its studies on further enhancements of IMT, including the provision of Internet Protocol (IP)-based applications that may require unbalanced radio resources between the mobile and base stations; </w:t>
            </w:r>
          </w:p>
          <w:p w:rsidR="00F51A6B" w:rsidRPr="00426AF2" w:rsidRDefault="00F51A6B" w:rsidP="00FF44AC">
            <w:pPr>
              <w:rPr>
                <w:sz w:val="20"/>
                <w:lang w:val="en-US"/>
              </w:rPr>
            </w:pPr>
            <w:r w:rsidRPr="00426AF2">
              <w:rPr>
                <w:sz w:val="20"/>
                <w:lang w:val="en-US"/>
              </w:rPr>
              <w:t>4</w:t>
            </w:r>
            <w:r w:rsidRPr="00426AF2">
              <w:rPr>
                <w:sz w:val="20"/>
                <w:lang w:val="en-US"/>
              </w:rPr>
              <w:tab/>
              <w:t xml:space="preserve">to continue providing guidance to ensure that IMT can meet the telecommunication needs of the developing countries and rural areas in the context of the studies referred to above; </w:t>
            </w:r>
          </w:p>
          <w:p w:rsidR="00F51A6B" w:rsidRPr="00426AF2" w:rsidRDefault="00F51A6B" w:rsidP="00FF44AC">
            <w:pPr>
              <w:rPr>
                <w:sz w:val="20"/>
                <w:lang w:val="en-US"/>
              </w:rPr>
            </w:pPr>
            <w:r w:rsidRPr="00426AF2">
              <w:rPr>
                <w:sz w:val="20"/>
                <w:lang w:val="en-US"/>
              </w:rPr>
              <w:t>5</w:t>
            </w:r>
            <w:r w:rsidRPr="00426AF2">
              <w:rPr>
                <w:sz w:val="20"/>
                <w:lang w:val="en-US"/>
              </w:rPr>
              <w:tab/>
              <w:t>to include these frequency arrangements and the results of these studies in one or more ITU</w:t>
            </w:r>
            <w:r w:rsidRPr="00426AF2">
              <w:rPr>
                <w:sz w:val="20"/>
                <w:lang w:val="en-US"/>
              </w:rPr>
              <w:noBreakHyphen/>
              <w:t>R Recommendations,</w:t>
            </w:r>
          </w:p>
        </w:tc>
      </w:tr>
    </w:tbl>
    <w:p w:rsidR="00F51A6B" w:rsidRPr="00426AF2" w:rsidRDefault="00F51A6B" w:rsidP="00CB30D1">
      <w:pPr>
        <w:rPr>
          <w:lang w:val="en-US" w:eastAsia="ja-JP"/>
        </w:rPr>
      </w:pPr>
      <w:r w:rsidRPr="00426AF2">
        <w:rPr>
          <w:lang w:val="en-US" w:eastAsia="ja-JP"/>
        </w:rPr>
        <w:t xml:space="preserve">The studies identified in </w:t>
      </w:r>
      <w:r w:rsidRPr="00426AF2">
        <w:rPr>
          <w:i/>
          <w:iCs/>
          <w:lang w:val="en-US"/>
        </w:rPr>
        <w:t>invites</w:t>
      </w:r>
      <w:r w:rsidRPr="00426AF2">
        <w:rPr>
          <w:i/>
          <w:iCs/>
          <w:lang w:val="en-US" w:eastAsia="ja-JP"/>
        </w:rPr>
        <w:t xml:space="preserve"> ITU-R</w:t>
      </w:r>
      <w:r w:rsidRPr="00426AF2">
        <w:rPr>
          <w:lang w:val="en-US" w:eastAsia="ja-JP"/>
        </w:rPr>
        <w:t xml:space="preserve"> 1, 2 and 5, have already resulted in the frequency arrangement in the 2 </w:t>
      </w:r>
      <w:r w:rsidRPr="00426AF2">
        <w:rPr>
          <w:lang w:val="en-US"/>
        </w:rPr>
        <w:t>300</w:t>
      </w:r>
      <w:r w:rsidRPr="00426AF2">
        <w:rPr>
          <w:lang w:val="en-US" w:eastAsia="ja-JP"/>
        </w:rPr>
        <w:t>-2 400 MHz band included in Recommendation ITU-R M.1036-4. In</w:t>
      </w:r>
      <w:r w:rsidR="00CB30D1" w:rsidRPr="00426AF2">
        <w:rPr>
          <w:lang w:val="en-US" w:eastAsia="ja-JP"/>
        </w:rPr>
        <w:t> </w:t>
      </w:r>
      <w:r w:rsidRPr="00426AF2">
        <w:rPr>
          <w:lang w:val="en-US" w:eastAsia="ja-JP"/>
        </w:rPr>
        <w:t>addition, the following progress has been made regarding sharing and coexistence studies:</w:t>
      </w:r>
    </w:p>
    <w:p w:rsidR="00F51A6B" w:rsidRPr="00426AF2" w:rsidRDefault="00FF44AC" w:rsidP="00FF44AC">
      <w:pPr>
        <w:pStyle w:val="enumlev1"/>
        <w:rPr>
          <w:lang w:val="en-US" w:eastAsia="ja-JP"/>
        </w:rPr>
      </w:pPr>
      <w:r w:rsidRPr="00426AF2">
        <w:rPr>
          <w:lang w:val="en-US" w:eastAsia="ja-JP"/>
        </w:rPr>
        <w:t>−</w:t>
      </w:r>
      <w:r w:rsidRPr="00426AF2">
        <w:rPr>
          <w:lang w:val="en-US" w:eastAsia="ja-JP"/>
        </w:rPr>
        <w:tab/>
      </w:r>
      <w:r w:rsidR="00F51A6B" w:rsidRPr="00426AF2">
        <w:rPr>
          <w:lang w:val="en-US" w:eastAsia="ja-JP"/>
        </w:rPr>
        <w:t>Revision of Reports ITU-R M.2039 and development of Report ITU-R M.2292, which address characteristics of terrestrial IMT-2000 or IMT-Advanced systems for frequency sharing/interference analyses.</w:t>
      </w:r>
    </w:p>
    <w:p w:rsidR="00F51A6B" w:rsidRPr="00426AF2" w:rsidRDefault="00FF44AC" w:rsidP="00112917">
      <w:pPr>
        <w:pStyle w:val="enumlev1"/>
        <w:rPr>
          <w:lang w:val="en-US" w:eastAsia="ja-JP"/>
        </w:rPr>
      </w:pPr>
      <w:r w:rsidRPr="00426AF2">
        <w:rPr>
          <w:lang w:val="en-US" w:eastAsia="ja-JP"/>
        </w:rPr>
        <w:t>−</w:t>
      </w:r>
      <w:r w:rsidRPr="00426AF2">
        <w:rPr>
          <w:lang w:val="en-US" w:eastAsia="ja-JP"/>
        </w:rPr>
        <w:tab/>
      </w:r>
      <w:r w:rsidR="00F51A6B" w:rsidRPr="00426AF2">
        <w:rPr>
          <w:lang w:val="en-US" w:eastAsia="ja-JP"/>
        </w:rPr>
        <w:t>Development of Report ITU-R M.2374 on coexistence of</w:t>
      </w:r>
      <w:r w:rsidR="00112917" w:rsidRPr="00426AF2">
        <w:rPr>
          <w:lang w:val="en-US" w:eastAsia="ja-JP"/>
        </w:rPr>
        <w:t xml:space="preserve"> </w:t>
      </w:r>
      <w:r w:rsidR="00F51A6B" w:rsidRPr="00426AF2">
        <w:rPr>
          <w:lang w:val="en-US" w:eastAsia="ja-JP"/>
        </w:rPr>
        <w:t>two TDD networks in the 2 300</w:t>
      </w:r>
      <w:r w:rsidR="00F51A6B" w:rsidRPr="00426AF2">
        <w:rPr>
          <w:lang w:val="en-US" w:eastAsia="ja-JP"/>
        </w:rPr>
        <w:noBreakHyphen/>
        <w:t>2 400 MHz band.</w:t>
      </w:r>
    </w:p>
    <w:p w:rsidR="00F51A6B" w:rsidRPr="00426AF2" w:rsidRDefault="00F51A6B" w:rsidP="00FF44AC">
      <w:pPr>
        <w:rPr>
          <w:lang w:val="en-US" w:eastAsia="ja-JP"/>
        </w:rPr>
      </w:pPr>
      <w:r w:rsidRPr="00426AF2">
        <w:rPr>
          <w:lang w:val="en-US" w:eastAsia="ja-JP"/>
        </w:rPr>
        <w:t xml:space="preserve">The study on </w:t>
      </w:r>
      <w:r w:rsidRPr="00426AF2">
        <w:rPr>
          <w:rFonts w:eastAsia="SimSun"/>
          <w:lang w:val="en-US" w:eastAsia="zh-CN"/>
        </w:rPr>
        <w:t xml:space="preserve">further </w:t>
      </w:r>
      <w:r w:rsidRPr="00426AF2">
        <w:rPr>
          <w:lang w:val="en-US"/>
        </w:rPr>
        <w:t>enhancements</w:t>
      </w:r>
      <w:r w:rsidRPr="00426AF2">
        <w:rPr>
          <w:rFonts w:eastAsia="SimSun"/>
          <w:lang w:val="en-US" w:eastAsia="zh-CN"/>
        </w:rPr>
        <w:t xml:space="preserve"> of IMT including IP-based applications</w:t>
      </w:r>
      <w:r w:rsidRPr="00426AF2">
        <w:rPr>
          <w:lang w:val="en-US" w:eastAsia="ja-JP"/>
        </w:rPr>
        <w:t xml:space="preserve">, which is identified in </w:t>
      </w:r>
      <w:r w:rsidRPr="00426AF2">
        <w:rPr>
          <w:i/>
          <w:lang w:val="en-US" w:eastAsia="ja-JP"/>
        </w:rPr>
        <w:t>invites ITU-R</w:t>
      </w:r>
      <w:r w:rsidRPr="00426AF2">
        <w:rPr>
          <w:lang w:val="en-US" w:eastAsia="ja-JP"/>
        </w:rPr>
        <w:t xml:space="preserve"> 3, has been addressed by the development of new versions of Recommendations ITU</w:t>
      </w:r>
      <w:r w:rsidRPr="00426AF2">
        <w:rPr>
          <w:lang w:val="en-US" w:eastAsia="ja-JP"/>
        </w:rPr>
        <w:noBreakHyphen/>
        <w:t>R M.1457 and ITU-R M.2012.</w:t>
      </w:r>
    </w:p>
    <w:p w:rsidR="00F51A6B" w:rsidRPr="00426AF2" w:rsidRDefault="00F51A6B" w:rsidP="00FF44AC">
      <w:pPr>
        <w:rPr>
          <w:u w:val="single"/>
          <w:lang w:val="en-US" w:eastAsia="ja-JP"/>
        </w:rPr>
      </w:pPr>
      <w:r w:rsidRPr="00426AF2">
        <w:rPr>
          <w:lang w:val="en-US" w:eastAsia="ja-JP"/>
        </w:rPr>
        <w:t xml:space="preserve">The study identified in </w:t>
      </w:r>
      <w:r w:rsidRPr="00426AF2">
        <w:rPr>
          <w:i/>
          <w:lang w:val="en-US" w:eastAsia="ja-JP"/>
        </w:rPr>
        <w:t>invites ITU-R</w:t>
      </w:r>
      <w:r w:rsidRPr="00426AF2">
        <w:rPr>
          <w:lang w:val="en-US" w:eastAsia="ja-JP"/>
        </w:rPr>
        <w:t xml:space="preserve"> 4 has also made good progress</w:t>
      </w:r>
      <w:r w:rsidR="00E933B4">
        <w:rPr>
          <w:lang w:val="en-US" w:eastAsia="ja-JP"/>
        </w:rPr>
        <w:t>,</w:t>
      </w:r>
      <w:r w:rsidRPr="00426AF2">
        <w:rPr>
          <w:lang w:val="en-US" w:eastAsia="ja-JP"/>
        </w:rPr>
        <w:t xml:space="preserve"> producing an ITU-R Handbook </w:t>
      </w:r>
      <w:r w:rsidRPr="00426AF2">
        <w:rPr>
          <w:color w:val="000000" w:themeColor="text1"/>
          <w:lang w:val="en-US"/>
        </w:rPr>
        <w:t>on Global Trends in IMT</w:t>
      </w:r>
      <w:r w:rsidRPr="00426AF2">
        <w:rPr>
          <w:lang w:val="en-US" w:eastAsia="ja-JP"/>
        </w:rPr>
        <w:t xml:space="preserve"> under Question ITU</w:t>
      </w:r>
      <w:r w:rsidRPr="00426AF2">
        <w:rPr>
          <w:lang w:val="en-US" w:eastAsia="ja-JP"/>
        </w:rPr>
        <w:noBreakHyphen/>
        <w:t>R 77/5.</w:t>
      </w:r>
    </w:p>
    <w:p w:rsidR="00F51A6B" w:rsidRPr="00426AF2" w:rsidRDefault="00F51A6B" w:rsidP="00AB32CC">
      <w:pPr>
        <w:pStyle w:val="Heading1"/>
        <w:rPr>
          <w:lang w:val="en-US" w:eastAsia="zh-CN"/>
        </w:rPr>
      </w:pPr>
      <w:r w:rsidRPr="00426AF2">
        <w:rPr>
          <w:lang w:val="en-US" w:eastAsia="ja-JP"/>
        </w:rPr>
        <w:lastRenderedPageBreak/>
        <w:t>5</w:t>
      </w:r>
      <w:r w:rsidRPr="00426AF2">
        <w:rPr>
          <w:lang w:val="en-US" w:eastAsia="zh-CN"/>
        </w:rPr>
        <w:tab/>
        <w:t>Resolution 2</w:t>
      </w:r>
      <w:r w:rsidRPr="00426AF2">
        <w:rPr>
          <w:lang w:val="en-US" w:eastAsia="ja-JP"/>
        </w:rPr>
        <w:t>24</w:t>
      </w:r>
      <w:r w:rsidRPr="00426AF2">
        <w:rPr>
          <w:lang w:val="en-US" w:eastAsia="zh-CN"/>
        </w:rPr>
        <w:t xml:space="preserve"> (</w:t>
      </w:r>
      <w:r w:rsidR="007E0444" w:rsidRPr="00426AF2">
        <w:rPr>
          <w:lang w:val="en-US" w:eastAsia="zh-CN"/>
        </w:rPr>
        <w:t>Rev.</w:t>
      </w:r>
      <w:r w:rsidRPr="00426AF2">
        <w:rPr>
          <w:lang w:val="en-US" w:eastAsia="zh-CN"/>
        </w:rPr>
        <w:t>WRC</w:t>
      </w:r>
      <w:r w:rsidRPr="00426AF2">
        <w:rPr>
          <w:lang w:val="en-US" w:eastAsia="zh-CN"/>
        </w:rPr>
        <w:noBreakHyphen/>
      </w:r>
      <w:r w:rsidRPr="00426AF2">
        <w:rPr>
          <w:lang w:val="en-US" w:eastAsia="ja-JP"/>
        </w:rPr>
        <w:t>12</w:t>
      </w:r>
      <w:r w:rsidRPr="00426AF2">
        <w:rPr>
          <w:lang w:val="en-US" w:eastAsia="zh-CN"/>
        </w:rPr>
        <w:t>)</w:t>
      </w:r>
      <w:r w:rsidRPr="00426AF2">
        <w:rPr>
          <w:lang w:val="en-US" w:eastAsia="ja-JP"/>
        </w:rPr>
        <w:t xml:space="preserve">: </w:t>
      </w:r>
      <w:r w:rsidRPr="00426AF2">
        <w:rPr>
          <w:lang w:val="en-US" w:eastAsia="zh-CN"/>
        </w:rPr>
        <w:t>Frequency bands for the terrestrial component of International Mobile Telecommunications below 1 GHz</w:t>
      </w:r>
    </w:p>
    <w:p w:rsidR="00F51A6B" w:rsidRPr="00426AF2" w:rsidRDefault="00F51A6B" w:rsidP="00FF44AC">
      <w:pPr>
        <w:keepNext/>
        <w:spacing w:befor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rPr>
            </w:pPr>
            <w:r w:rsidRPr="00426AF2">
              <w:rPr>
                <w:sz w:val="20"/>
                <w:lang w:val="en-US"/>
              </w:rPr>
              <w:t>invites ITU</w:t>
            </w:r>
            <w:r w:rsidRPr="00426AF2">
              <w:rPr>
                <w:sz w:val="20"/>
                <w:lang w:val="en-US"/>
              </w:rPr>
              <w:noBreakHyphen/>
              <w:t>R</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1</w:t>
            </w:r>
            <w:r w:rsidRPr="00426AF2">
              <w:rPr>
                <w:sz w:val="20"/>
                <w:lang w:val="en-US"/>
              </w:rPr>
              <w:tab/>
              <w:t xml:space="preserve">to continue to study the potential use of the band 790-862 MHz in Region 1 and Region 3, the band 698-806 MHz in Region 2 and in those administrations mentioned in No. 5.313A in Region 3 by new mobile and broadcasting applications, including the impact on the GE06 Agreement, where applicable as indicated in </w:t>
            </w:r>
            <w:r w:rsidRPr="00426AF2">
              <w:rPr>
                <w:i/>
                <w:iCs/>
                <w:sz w:val="20"/>
                <w:lang w:val="en-US"/>
              </w:rPr>
              <w:t>recognizing f)</w:t>
            </w:r>
            <w:r w:rsidRPr="00426AF2">
              <w:rPr>
                <w:sz w:val="20"/>
                <w:lang w:val="en-US"/>
              </w:rPr>
              <w:t>, and to develop ITU</w:t>
            </w:r>
            <w:r w:rsidRPr="00426AF2">
              <w:rPr>
                <w:sz w:val="20"/>
                <w:lang w:val="en-US"/>
              </w:rPr>
              <w:noBreakHyphen/>
              <w:t>R Recommendations on how to protect the services to which these bands are allocated, including the broadcasting service and in particular the GE06 Plan, as updated, and its future developments;</w:t>
            </w:r>
          </w:p>
          <w:p w:rsidR="00F51A6B" w:rsidRPr="00426AF2" w:rsidRDefault="00F51A6B" w:rsidP="00FF44AC">
            <w:pPr>
              <w:rPr>
                <w:sz w:val="20"/>
                <w:lang w:val="en-US"/>
              </w:rPr>
            </w:pPr>
            <w:r w:rsidRPr="00426AF2">
              <w:rPr>
                <w:sz w:val="20"/>
                <w:lang w:val="en-US"/>
              </w:rPr>
              <w:t>2</w:t>
            </w:r>
            <w:r w:rsidRPr="00426AF2">
              <w:rPr>
                <w:sz w:val="20"/>
                <w:lang w:val="en-US"/>
              </w:rPr>
              <w:tab/>
              <w:t xml:space="preserve">in the frequency bands mentioned in </w:t>
            </w:r>
            <w:r w:rsidRPr="00426AF2">
              <w:rPr>
                <w:i/>
                <w:iCs/>
                <w:sz w:val="20"/>
                <w:lang w:val="en-US"/>
              </w:rPr>
              <w:t>invites ITU</w:t>
            </w:r>
            <w:r w:rsidRPr="00426AF2">
              <w:rPr>
                <w:i/>
                <w:iCs/>
                <w:sz w:val="20"/>
                <w:lang w:val="en-US"/>
              </w:rPr>
              <w:noBreakHyphen/>
              <w:t>R</w:t>
            </w:r>
            <w:r w:rsidRPr="00426AF2">
              <w:rPr>
                <w:sz w:val="20"/>
                <w:lang w:val="en-US"/>
              </w:rPr>
              <w:t> 1, to study compatibility between mobile systems with different technical characteristics and provide guidance on any impact the new considerations may have on spectrum arrangements;</w:t>
            </w:r>
          </w:p>
          <w:p w:rsidR="00F51A6B" w:rsidRPr="00426AF2" w:rsidRDefault="00F51A6B" w:rsidP="00FF44AC">
            <w:pPr>
              <w:rPr>
                <w:sz w:val="20"/>
                <w:lang w:val="en-US"/>
              </w:rPr>
            </w:pPr>
            <w:r w:rsidRPr="00426AF2">
              <w:rPr>
                <w:sz w:val="20"/>
                <w:lang w:val="en-US"/>
              </w:rPr>
              <w:t>3</w:t>
            </w:r>
            <w:r w:rsidRPr="00426AF2">
              <w:rPr>
                <w:sz w:val="20"/>
                <w:lang w:val="en-US"/>
              </w:rPr>
              <w:tab/>
              <w:t xml:space="preserve">to include the results of the studies referred to in </w:t>
            </w:r>
            <w:r w:rsidRPr="00426AF2">
              <w:rPr>
                <w:i/>
                <w:iCs/>
                <w:sz w:val="20"/>
                <w:lang w:val="en-US"/>
              </w:rPr>
              <w:t>invites ITU</w:t>
            </w:r>
            <w:r w:rsidRPr="00426AF2">
              <w:rPr>
                <w:i/>
                <w:iCs/>
                <w:sz w:val="20"/>
                <w:lang w:val="en-US"/>
              </w:rPr>
              <w:noBreakHyphen/>
              <w:t>R</w:t>
            </w:r>
            <w:r w:rsidRPr="00426AF2">
              <w:rPr>
                <w:sz w:val="20"/>
                <w:lang w:val="en-US"/>
              </w:rPr>
              <w:t> 2, and in particular harmonization measures for IMT, in one or more ITU</w:t>
            </w:r>
            <w:r w:rsidRPr="00426AF2">
              <w:rPr>
                <w:sz w:val="20"/>
                <w:lang w:val="en-US"/>
              </w:rPr>
              <w:noBreakHyphen/>
              <w:t>R Recommendations by 2015,</w:t>
            </w:r>
          </w:p>
        </w:tc>
      </w:tr>
    </w:tbl>
    <w:p w:rsidR="00F51A6B" w:rsidRPr="00426AF2" w:rsidRDefault="00F51A6B" w:rsidP="00FF44AC">
      <w:pPr>
        <w:rPr>
          <w:u w:val="single"/>
          <w:lang w:val="en-US" w:eastAsia="ja-JP"/>
        </w:rPr>
      </w:pPr>
      <w:r w:rsidRPr="00426AF2">
        <w:rPr>
          <w:lang w:val="en-US" w:eastAsia="ja-JP"/>
        </w:rPr>
        <w:t>There have been no input contributions directly linked on this topic to the Working Party 5D meetings after the WRC-07. Therefore, no progress has been made on these invited studies.</w:t>
      </w:r>
    </w:p>
    <w:p w:rsidR="00F51A6B" w:rsidRPr="00426AF2" w:rsidRDefault="00F51A6B" w:rsidP="00AB32CC">
      <w:pPr>
        <w:pStyle w:val="Heading1"/>
        <w:rPr>
          <w:lang w:val="en-US"/>
        </w:rPr>
      </w:pPr>
      <w:r w:rsidRPr="00426AF2">
        <w:rPr>
          <w:lang w:val="en-US" w:eastAsia="ja-JP"/>
        </w:rPr>
        <w:t>6</w:t>
      </w:r>
      <w:r w:rsidRPr="00426AF2">
        <w:rPr>
          <w:lang w:val="en-US" w:eastAsia="ja-JP"/>
        </w:rPr>
        <w:tab/>
      </w:r>
      <w:r w:rsidRPr="00426AF2">
        <w:rPr>
          <w:lang w:val="en-US"/>
        </w:rPr>
        <w:t>Res</w:t>
      </w:r>
      <w:r w:rsidRPr="00426AF2">
        <w:rPr>
          <w:lang w:val="en-US" w:eastAsia="ja-JP"/>
        </w:rPr>
        <w:t>olution</w:t>
      </w:r>
      <w:r w:rsidRPr="00426AF2">
        <w:rPr>
          <w:lang w:val="en-US"/>
        </w:rPr>
        <w:t xml:space="preserve"> 229 (</w:t>
      </w:r>
      <w:r w:rsidR="007E0444" w:rsidRPr="00426AF2">
        <w:rPr>
          <w:lang w:val="en-US" w:eastAsia="ja-JP"/>
        </w:rPr>
        <w:t>Rev.</w:t>
      </w:r>
      <w:r w:rsidRPr="00426AF2">
        <w:rPr>
          <w:lang w:val="en-US"/>
        </w:rPr>
        <w:t>WRC</w:t>
      </w:r>
      <w:r w:rsidRPr="00426AF2">
        <w:rPr>
          <w:lang w:val="en-US"/>
        </w:rPr>
        <w:noBreakHyphen/>
      </w:r>
      <w:r w:rsidRPr="00426AF2">
        <w:rPr>
          <w:lang w:val="en-US" w:eastAsia="ja-JP"/>
        </w:rPr>
        <w:t>12</w:t>
      </w:r>
      <w:r w:rsidRPr="00426AF2">
        <w:rPr>
          <w:lang w:val="en-US"/>
        </w:rPr>
        <w:t>) – Use of the bands</w:t>
      </w:r>
      <w:r w:rsidR="00AB32CC" w:rsidRPr="00426AF2">
        <w:rPr>
          <w:lang w:val="en-US"/>
        </w:rPr>
        <w:t xml:space="preserve"> 5 150-5 250 MHz, 5 </w:t>
      </w:r>
      <w:r w:rsidRPr="00426AF2">
        <w:rPr>
          <w:lang w:val="en-US"/>
        </w:rPr>
        <w:t>250-5 350 MHz and 5 470-5 725 MHz by the mobile service for the implementation of wireless access systems including radio local area networks</w:t>
      </w:r>
    </w:p>
    <w:p w:rsidR="00F51A6B" w:rsidRPr="00426AF2" w:rsidRDefault="00F51A6B" w:rsidP="00F51A6B">
      <w:pPr>
        <w:spacing w:befor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rPr>
            </w:pPr>
            <w:r w:rsidRPr="00426AF2">
              <w:rPr>
                <w:sz w:val="20"/>
                <w:lang w:val="en-US"/>
              </w:rPr>
              <w:t>invites ITU</w:t>
            </w:r>
            <w:r w:rsidRPr="00426AF2">
              <w:rPr>
                <w:sz w:val="20"/>
                <w:lang w:val="en-US"/>
              </w:rPr>
              <w:noBreakHyphen/>
              <w:t xml:space="preserve">R </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1</w:t>
            </w:r>
            <w:r w:rsidRPr="00426AF2">
              <w:rPr>
                <w:sz w:val="20"/>
                <w:lang w:val="en-US"/>
              </w:rPr>
              <w:tab/>
              <w:t>to continue work on regulatory mechanisms and further mitigation techniques to avoid incompatibilities which may result from aggregate interference into the FSS in the band 5 150-5 250 MHz from a possible prolific growth in the number of WAS, including RLANs;</w:t>
            </w:r>
          </w:p>
          <w:p w:rsidR="00F51A6B" w:rsidRPr="00426AF2" w:rsidRDefault="00F51A6B" w:rsidP="00FF44AC">
            <w:pPr>
              <w:rPr>
                <w:sz w:val="20"/>
                <w:lang w:val="en-US"/>
              </w:rPr>
            </w:pPr>
            <w:r w:rsidRPr="00426AF2">
              <w:rPr>
                <w:sz w:val="20"/>
                <w:lang w:val="en-US"/>
              </w:rPr>
              <w:t>2</w:t>
            </w:r>
            <w:r w:rsidRPr="00426AF2">
              <w:rPr>
                <w:sz w:val="20"/>
                <w:lang w:val="en-US"/>
              </w:rPr>
              <w:tab/>
              <w:t>to continue studies on mitigation techniques to provide protection of EESS from stations in the mobile service,</w:t>
            </w:r>
          </w:p>
          <w:p w:rsidR="00F51A6B" w:rsidRPr="00426AF2" w:rsidRDefault="00F51A6B" w:rsidP="00FF44AC">
            <w:pPr>
              <w:rPr>
                <w:sz w:val="20"/>
                <w:lang w:val="en-US"/>
              </w:rPr>
            </w:pPr>
            <w:r w:rsidRPr="00426AF2">
              <w:rPr>
                <w:sz w:val="20"/>
                <w:lang w:val="en-US"/>
              </w:rPr>
              <w:t>3</w:t>
            </w:r>
            <w:r w:rsidRPr="00426AF2">
              <w:rPr>
                <w:sz w:val="20"/>
                <w:lang w:val="en-US"/>
              </w:rPr>
              <w:tab/>
              <w:t>to continue studies on suitable test methods and procedures for the implementation of dynamic frequency selection, taking into account practical experience.</w:t>
            </w:r>
          </w:p>
        </w:tc>
      </w:tr>
    </w:tbl>
    <w:p w:rsidR="00F51A6B" w:rsidRPr="00426AF2" w:rsidRDefault="00F51A6B" w:rsidP="00FF44AC">
      <w:pPr>
        <w:rPr>
          <w:lang w:val="en-US" w:eastAsia="ja-JP"/>
        </w:rPr>
      </w:pPr>
      <w:r w:rsidRPr="00426AF2">
        <w:rPr>
          <w:lang w:val="en-US" w:eastAsia="ja-JP"/>
        </w:rPr>
        <w:t xml:space="preserve">There is no </w:t>
      </w:r>
      <w:r w:rsidRPr="00426AF2">
        <w:rPr>
          <w:lang w:val="en-US"/>
        </w:rPr>
        <w:t>progress</w:t>
      </w:r>
      <w:r w:rsidRPr="00426AF2">
        <w:rPr>
          <w:lang w:val="en-US" w:eastAsia="ja-JP"/>
        </w:rPr>
        <w:t xml:space="preserve"> specifically for the invited study items. As g</w:t>
      </w:r>
      <w:r w:rsidR="00AB32CC" w:rsidRPr="00426AF2">
        <w:rPr>
          <w:lang w:val="en-US" w:eastAsia="ja-JP"/>
        </w:rPr>
        <w:t>eneral study under Question ITU</w:t>
      </w:r>
      <w:r w:rsidR="00AB32CC" w:rsidRPr="00426AF2">
        <w:rPr>
          <w:lang w:val="en-US" w:eastAsia="ja-JP"/>
        </w:rPr>
        <w:noBreakHyphen/>
      </w:r>
      <w:r w:rsidRPr="00426AF2">
        <w:rPr>
          <w:lang w:val="en-US" w:eastAsia="ja-JP"/>
        </w:rPr>
        <w:t xml:space="preserve">R 212/5, Recommendation ITU-R M.1450, which is referred to in this Resolution, has been updated. </w:t>
      </w:r>
    </w:p>
    <w:p w:rsidR="00F51A6B" w:rsidRPr="00426AF2" w:rsidRDefault="00F51A6B" w:rsidP="00AB32CC">
      <w:pPr>
        <w:pStyle w:val="Heading1"/>
        <w:rPr>
          <w:lang w:val="en-US" w:eastAsia="zh-CN"/>
        </w:rPr>
      </w:pPr>
      <w:r w:rsidRPr="00426AF2">
        <w:rPr>
          <w:lang w:val="en-US" w:eastAsia="ja-JP"/>
        </w:rPr>
        <w:t>7</w:t>
      </w:r>
      <w:r w:rsidRPr="00426AF2">
        <w:rPr>
          <w:lang w:val="en-US" w:eastAsia="zh-CN"/>
        </w:rPr>
        <w:tab/>
        <w:t>Resolution 331 (</w:t>
      </w:r>
      <w:r w:rsidR="007E0444" w:rsidRPr="00426AF2">
        <w:rPr>
          <w:lang w:val="en-US" w:eastAsia="zh-CN"/>
        </w:rPr>
        <w:t>Rev.</w:t>
      </w:r>
      <w:r w:rsidRPr="00426AF2">
        <w:rPr>
          <w:lang w:val="en-US" w:eastAsia="zh-CN"/>
        </w:rPr>
        <w:t>WRC</w:t>
      </w:r>
      <w:r w:rsidRPr="00426AF2">
        <w:rPr>
          <w:lang w:val="en-US" w:eastAsia="zh-CN"/>
        </w:rPr>
        <w:noBreakHyphen/>
      </w:r>
      <w:r w:rsidRPr="00426AF2">
        <w:rPr>
          <w:lang w:val="en-US" w:eastAsia="ja-JP"/>
        </w:rPr>
        <w:t>12</w:t>
      </w:r>
      <w:r w:rsidRPr="00426AF2">
        <w:rPr>
          <w:lang w:val="en-US" w:eastAsia="zh-CN"/>
        </w:rPr>
        <w:t>)</w:t>
      </w:r>
      <w:r w:rsidRPr="00426AF2">
        <w:rPr>
          <w:lang w:val="en-US" w:eastAsia="ja-JP"/>
        </w:rPr>
        <w:t xml:space="preserve">: </w:t>
      </w:r>
      <w:r w:rsidRPr="00426AF2">
        <w:rPr>
          <w:lang w:val="en-US" w:eastAsia="zh-CN"/>
        </w:rPr>
        <w:t>Operation of the Global Maritime Distress and Safety System (GMDSS)</w:t>
      </w:r>
    </w:p>
    <w:p w:rsidR="00F51A6B" w:rsidRPr="00426AF2" w:rsidRDefault="00F51A6B" w:rsidP="00F51A6B">
      <w:pPr>
        <w:spacing w:before="0"/>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rPr>
            </w:pPr>
            <w:r w:rsidRPr="00426AF2">
              <w:rPr>
                <w:sz w:val="20"/>
                <w:lang w:val="en-US"/>
              </w:rPr>
              <w:t>invites ITU</w:t>
            </w:r>
            <w:r w:rsidRPr="00426AF2">
              <w:rPr>
                <w:sz w:val="20"/>
                <w:lang w:val="en-US"/>
              </w:rPr>
              <w:noBreakHyphen/>
              <w:t>R</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to monitor the development of and changes to the GMDSS, and to continue to develop techniques and systems relevant for the GMDSS,</w:t>
            </w:r>
          </w:p>
        </w:tc>
      </w:tr>
    </w:tbl>
    <w:p w:rsidR="00F51A6B" w:rsidRPr="00426AF2" w:rsidRDefault="00F51A6B" w:rsidP="00FF44AC">
      <w:pPr>
        <w:rPr>
          <w:lang w:val="en-US"/>
        </w:rPr>
      </w:pPr>
      <w:r w:rsidRPr="00426AF2">
        <w:rPr>
          <w:lang w:val="en-US" w:eastAsia="ja-JP"/>
        </w:rPr>
        <w:t xml:space="preserve">In relation to this topic, </w:t>
      </w:r>
      <w:r w:rsidRPr="00426AF2">
        <w:rPr>
          <w:lang w:val="en-US"/>
        </w:rPr>
        <w:t>Recommendation</w:t>
      </w:r>
      <w:r w:rsidRPr="00426AF2">
        <w:rPr>
          <w:lang w:val="en-US" w:eastAsia="ja-JP"/>
        </w:rPr>
        <w:t>s</w:t>
      </w:r>
      <w:r w:rsidRPr="00426AF2">
        <w:rPr>
          <w:lang w:val="en-US"/>
        </w:rPr>
        <w:t xml:space="preserve"> ITU-R M.1371 and ITU-R M.690 </w:t>
      </w:r>
      <w:r w:rsidRPr="00426AF2">
        <w:rPr>
          <w:lang w:val="en-US" w:eastAsia="ja-JP"/>
        </w:rPr>
        <w:t>were</w:t>
      </w:r>
      <w:r w:rsidRPr="00426AF2">
        <w:rPr>
          <w:lang w:val="en-US"/>
        </w:rPr>
        <w:t xml:space="preserve"> updated and new versions of these Recommendations have </w:t>
      </w:r>
      <w:r w:rsidRPr="00426AF2">
        <w:rPr>
          <w:lang w:val="en-US" w:eastAsia="ja-JP"/>
        </w:rPr>
        <w:t xml:space="preserve">been already published </w:t>
      </w:r>
      <w:r w:rsidRPr="00426AF2">
        <w:rPr>
          <w:lang w:val="en-US"/>
        </w:rPr>
        <w:t>on the ITU website.</w:t>
      </w:r>
    </w:p>
    <w:p w:rsidR="00F51A6B" w:rsidRPr="00426AF2" w:rsidRDefault="00F51A6B" w:rsidP="00FF44AC">
      <w:pPr>
        <w:rPr>
          <w:lang w:val="en-US" w:eastAsia="ja-JP"/>
        </w:rPr>
      </w:pPr>
      <w:r w:rsidRPr="00426AF2">
        <w:rPr>
          <w:lang w:val="en-US" w:eastAsia="ja-JP"/>
        </w:rPr>
        <w:t xml:space="preserve">In addition, </w:t>
      </w:r>
      <w:r w:rsidRPr="00426AF2">
        <w:rPr>
          <w:lang w:val="en-US"/>
        </w:rPr>
        <w:t xml:space="preserve">Recommendations ITU-R M.493 and </w:t>
      </w:r>
      <w:r w:rsidR="00AB32CC" w:rsidRPr="00426AF2">
        <w:rPr>
          <w:lang w:val="en-US"/>
        </w:rPr>
        <w:t xml:space="preserve">ITU-R </w:t>
      </w:r>
      <w:r w:rsidRPr="00426AF2">
        <w:rPr>
          <w:lang w:val="en-US"/>
        </w:rPr>
        <w:t xml:space="preserve">M.541 </w:t>
      </w:r>
      <w:r w:rsidRPr="00426AF2">
        <w:rPr>
          <w:lang w:val="en-US" w:eastAsia="ja-JP"/>
        </w:rPr>
        <w:t>have also been revised</w:t>
      </w:r>
      <w:r w:rsidRPr="00426AF2">
        <w:rPr>
          <w:lang w:val="en-US"/>
        </w:rPr>
        <w:t>.</w:t>
      </w:r>
    </w:p>
    <w:p w:rsidR="00F51A6B" w:rsidRPr="00426AF2" w:rsidRDefault="00F51A6B" w:rsidP="00AB32CC">
      <w:pPr>
        <w:pStyle w:val="Heading1"/>
        <w:rPr>
          <w:lang w:val="en-US" w:eastAsia="zh-CN"/>
        </w:rPr>
      </w:pPr>
      <w:r w:rsidRPr="00426AF2">
        <w:rPr>
          <w:lang w:val="en-US" w:eastAsia="ja-JP"/>
        </w:rPr>
        <w:lastRenderedPageBreak/>
        <w:t>8</w:t>
      </w:r>
      <w:r w:rsidRPr="00426AF2">
        <w:rPr>
          <w:lang w:val="en-US" w:eastAsia="ja-JP"/>
        </w:rPr>
        <w:tab/>
      </w:r>
      <w:r w:rsidRPr="00426AF2">
        <w:rPr>
          <w:lang w:val="en-US"/>
        </w:rPr>
        <w:t>Resolution</w:t>
      </w:r>
      <w:r w:rsidRPr="00426AF2">
        <w:rPr>
          <w:lang w:val="en-US" w:eastAsia="zh-CN"/>
        </w:rPr>
        <w:t xml:space="preserve"> 356 (WRC</w:t>
      </w:r>
      <w:r w:rsidRPr="00426AF2">
        <w:rPr>
          <w:lang w:val="en-US" w:eastAsia="zh-CN"/>
        </w:rPr>
        <w:noBreakHyphen/>
        <w:t>07)</w:t>
      </w:r>
      <w:r w:rsidRPr="00426AF2">
        <w:rPr>
          <w:lang w:val="en-US" w:eastAsia="ja-JP"/>
        </w:rPr>
        <w:t xml:space="preserve">: </w:t>
      </w:r>
      <w:r w:rsidRPr="00426AF2">
        <w:rPr>
          <w:lang w:val="en-US" w:eastAsia="zh-CN"/>
        </w:rPr>
        <w:t>ITU maritime service information registration</w:t>
      </w:r>
    </w:p>
    <w:p w:rsidR="00F51A6B" w:rsidRPr="00426AF2" w:rsidRDefault="00F51A6B" w:rsidP="00F51A6B">
      <w:pPr>
        <w:spacing w:before="0"/>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rPr>
            </w:pPr>
            <w:r w:rsidRPr="00426AF2">
              <w:rPr>
                <w:sz w:val="20"/>
                <w:lang w:val="en-US"/>
              </w:rPr>
              <w:t>invites ITU</w:t>
            </w:r>
            <w:r w:rsidRPr="00426AF2">
              <w:rPr>
                <w:sz w:val="20"/>
                <w:lang w:val="en-US"/>
              </w:rPr>
              <w:noBreakHyphen/>
              <w:t>R</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to consult with administrations, IMO, the International Civil Aviation Organization (ICAO), the International Association of Marine Aids to Navigation and Lighthouse Authorities (IALA), and the International Hydrographic Organization (IHO) to identify elements for incorporation in ITU online information systems</w:t>
            </w:r>
            <w:r w:rsidR="00451789" w:rsidRPr="00426AF2">
              <w:rPr>
                <w:sz w:val="20"/>
                <w:lang w:val="en-US"/>
              </w:rPr>
              <w:t>.</w:t>
            </w:r>
          </w:p>
        </w:tc>
      </w:tr>
    </w:tbl>
    <w:p w:rsidR="00F51A6B" w:rsidRPr="00426AF2" w:rsidRDefault="00F51A6B" w:rsidP="009A626B">
      <w:pPr>
        <w:rPr>
          <w:lang w:val="en-US" w:eastAsia="ja-JP"/>
        </w:rPr>
      </w:pPr>
      <w:r w:rsidRPr="00426AF2">
        <w:rPr>
          <w:lang w:val="en-US" w:eastAsia="ja-JP"/>
        </w:rPr>
        <w:t>It was proposed to provide additional functionality in the MARS database to host and search notified identities for handheld VHF transceivers with DSC and global navigation satellite system. The note to Director of the BR for suggestion to take appropriate action has been considered.</w:t>
      </w:r>
    </w:p>
    <w:p w:rsidR="00F51A6B" w:rsidRPr="00426AF2" w:rsidRDefault="00F51A6B" w:rsidP="00AB32CC">
      <w:pPr>
        <w:pStyle w:val="Heading1"/>
        <w:rPr>
          <w:lang w:val="en-US"/>
        </w:rPr>
      </w:pPr>
      <w:r w:rsidRPr="00426AF2">
        <w:rPr>
          <w:lang w:val="en-US" w:eastAsia="ja-JP"/>
        </w:rPr>
        <w:t>9</w:t>
      </w:r>
      <w:r w:rsidR="00AB32CC" w:rsidRPr="00426AF2">
        <w:rPr>
          <w:lang w:val="en-US" w:eastAsia="ja-JP"/>
        </w:rPr>
        <w:tab/>
      </w:r>
      <w:r w:rsidRPr="00426AF2">
        <w:rPr>
          <w:rFonts w:eastAsia="SimSun"/>
          <w:color w:val="000000"/>
          <w:lang w:val="en-US" w:eastAsia="zh-CN"/>
        </w:rPr>
        <w:t>Resolution 35</w:t>
      </w:r>
      <w:r w:rsidRPr="00426AF2">
        <w:rPr>
          <w:color w:val="000000"/>
          <w:lang w:val="en-US" w:eastAsia="ja-JP"/>
        </w:rPr>
        <w:t>9</w:t>
      </w:r>
      <w:r w:rsidRPr="00426AF2">
        <w:rPr>
          <w:rFonts w:eastAsia="SimSun"/>
          <w:color w:val="000000"/>
          <w:lang w:val="en-US" w:eastAsia="zh-CN"/>
        </w:rPr>
        <w:t xml:space="preserve"> (WRC-</w:t>
      </w:r>
      <w:r w:rsidRPr="00426AF2">
        <w:rPr>
          <w:color w:val="000000"/>
          <w:lang w:val="en-US" w:eastAsia="ja-JP"/>
        </w:rPr>
        <w:t>12</w:t>
      </w:r>
      <w:r w:rsidRPr="00426AF2">
        <w:rPr>
          <w:rFonts w:eastAsia="SimSun"/>
          <w:color w:val="000000"/>
          <w:lang w:val="en-US" w:eastAsia="zh-CN"/>
        </w:rPr>
        <w:t>)</w:t>
      </w:r>
      <w:r w:rsidRPr="00426AF2">
        <w:rPr>
          <w:color w:val="000000"/>
          <w:lang w:val="en-US" w:eastAsia="ja-JP"/>
        </w:rPr>
        <w:t xml:space="preserve">: </w:t>
      </w:r>
      <w:r w:rsidRPr="00426AF2">
        <w:rPr>
          <w:lang w:val="en-US"/>
        </w:rPr>
        <w:t>Consideration of regulatory provisions for modernization of the Global Maritime Distress and Safety System and studies related to e</w:t>
      </w:r>
      <w:r w:rsidRPr="00426AF2">
        <w:rPr>
          <w:lang w:val="en-US"/>
        </w:rPr>
        <w:noBreakHyphen/>
        <w:t>navigation</w:t>
      </w:r>
    </w:p>
    <w:p w:rsidR="00F51A6B" w:rsidRPr="00426AF2" w:rsidRDefault="00F51A6B" w:rsidP="00F51A6B">
      <w:pPr>
        <w:pStyle w:val="Tablefin"/>
        <w:keepNext/>
        <w:rPr>
          <w:lang w:val="en-US" w:eastAsia="ja-JP"/>
        </w:rPr>
      </w:pPr>
    </w:p>
    <w:tbl>
      <w:tblPr>
        <w:tblStyle w:val="TableGrid"/>
        <w:tblW w:w="0" w:type="auto"/>
        <w:tblLook w:val="04A0" w:firstRow="1" w:lastRow="0" w:firstColumn="1" w:lastColumn="0" w:noHBand="0" w:noVBand="1"/>
      </w:tblPr>
      <w:tblGrid>
        <w:gridCol w:w="9629"/>
      </w:tblGrid>
      <w:tr w:rsidR="00F51A6B" w:rsidRPr="00426AF2" w:rsidTr="00E70469">
        <w:tc>
          <w:tcPr>
            <w:tcW w:w="9629" w:type="dxa"/>
          </w:tcPr>
          <w:p w:rsidR="00F51A6B" w:rsidRPr="00426AF2" w:rsidRDefault="00F51A6B" w:rsidP="00FF44AC">
            <w:pPr>
              <w:pStyle w:val="Call"/>
              <w:rPr>
                <w:sz w:val="20"/>
                <w:lang w:val="en-US"/>
              </w:rPr>
            </w:pPr>
            <w:r w:rsidRPr="00426AF2">
              <w:rPr>
                <w:sz w:val="20"/>
                <w:lang w:val="en-US"/>
              </w:rPr>
              <w:t>invites ITU</w:t>
            </w:r>
            <w:r w:rsidRPr="00426AF2">
              <w:rPr>
                <w:sz w:val="20"/>
                <w:lang w:val="en-US"/>
              </w:rPr>
              <w:noBreakHyphen/>
              <w:t xml:space="preserve">R </w:t>
            </w:r>
          </w:p>
        </w:tc>
      </w:tr>
      <w:tr w:rsidR="00F51A6B" w:rsidRPr="00426AF2" w:rsidTr="00E70469">
        <w:tc>
          <w:tcPr>
            <w:tcW w:w="9629" w:type="dxa"/>
          </w:tcPr>
          <w:p w:rsidR="00F51A6B" w:rsidRPr="00426AF2" w:rsidRDefault="00F51A6B" w:rsidP="009A626B">
            <w:pPr>
              <w:jc w:val="left"/>
              <w:rPr>
                <w:sz w:val="20"/>
                <w:lang w:val="en-US"/>
              </w:rPr>
            </w:pPr>
            <w:r w:rsidRPr="00426AF2">
              <w:rPr>
                <w:sz w:val="20"/>
                <w:lang w:val="en-US"/>
              </w:rPr>
              <w:t>to conduct studies, as a matter of urgency, taking into consideration the activities of IMO, in order to determine spectrum requirements to support GMDSS modernization, the implementation of e</w:t>
            </w:r>
            <w:r w:rsidRPr="00426AF2">
              <w:rPr>
                <w:sz w:val="20"/>
                <w:lang w:val="en-US"/>
              </w:rPr>
              <w:noBreakHyphen/>
              <w:t>navigation and propose possible regulatory actions,</w:t>
            </w:r>
          </w:p>
        </w:tc>
      </w:tr>
    </w:tbl>
    <w:p w:rsidR="00F51A6B" w:rsidRPr="00426AF2" w:rsidRDefault="00F51A6B" w:rsidP="00FF44AC">
      <w:pPr>
        <w:rPr>
          <w:lang w:val="en-US" w:eastAsia="ja-JP"/>
        </w:rPr>
      </w:pPr>
      <w:r w:rsidRPr="00426AF2">
        <w:rPr>
          <w:lang w:val="en-US" w:eastAsia="ja-JP"/>
        </w:rPr>
        <w:t xml:space="preserve">No contribution has been received in this WRC study cycle under this Resolution. Therefore, no progress has been made on this topic. </w:t>
      </w:r>
    </w:p>
    <w:p w:rsidR="00F51A6B" w:rsidRPr="00426AF2" w:rsidRDefault="00F51A6B" w:rsidP="00AB32CC">
      <w:pPr>
        <w:pStyle w:val="Heading1"/>
        <w:rPr>
          <w:lang w:val="en-US" w:eastAsia="zh-CN"/>
        </w:rPr>
      </w:pPr>
      <w:r w:rsidRPr="00426AF2">
        <w:rPr>
          <w:lang w:val="en-US" w:eastAsia="ja-JP"/>
        </w:rPr>
        <w:t>10</w:t>
      </w:r>
      <w:r w:rsidRPr="00426AF2">
        <w:rPr>
          <w:lang w:val="en-US" w:eastAsia="ja-JP"/>
        </w:rPr>
        <w:tab/>
      </w:r>
      <w:r w:rsidRPr="00426AF2">
        <w:rPr>
          <w:lang w:val="en-US"/>
        </w:rPr>
        <w:t>Resolution</w:t>
      </w:r>
      <w:r w:rsidRPr="00426AF2">
        <w:rPr>
          <w:lang w:val="en-US" w:eastAsia="zh-CN"/>
        </w:rPr>
        <w:t xml:space="preserve"> 418 (</w:t>
      </w:r>
      <w:r w:rsidR="007E0444" w:rsidRPr="00426AF2">
        <w:rPr>
          <w:lang w:val="en-US" w:eastAsia="ja-JP"/>
        </w:rPr>
        <w:t>Rev.</w:t>
      </w:r>
      <w:r w:rsidRPr="00426AF2">
        <w:rPr>
          <w:lang w:val="en-US" w:eastAsia="zh-CN"/>
        </w:rPr>
        <w:t>WRC</w:t>
      </w:r>
      <w:r w:rsidRPr="00426AF2">
        <w:rPr>
          <w:lang w:val="en-US" w:eastAsia="zh-CN"/>
        </w:rPr>
        <w:noBreakHyphen/>
      </w:r>
      <w:r w:rsidRPr="00426AF2">
        <w:rPr>
          <w:lang w:val="en-US" w:eastAsia="ja-JP"/>
        </w:rPr>
        <w:t>12</w:t>
      </w:r>
      <w:r w:rsidRPr="00426AF2">
        <w:rPr>
          <w:lang w:val="en-US" w:eastAsia="zh-CN"/>
        </w:rPr>
        <w:t>)</w:t>
      </w:r>
      <w:r w:rsidRPr="00426AF2">
        <w:rPr>
          <w:lang w:val="en-US" w:eastAsia="ja-JP"/>
        </w:rPr>
        <w:t xml:space="preserve">: </w:t>
      </w:r>
      <w:r w:rsidRPr="00426AF2">
        <w:rPr>
          <w:lang w:val="en-US" w:eastAsia="zh-CN"/>
        </w:rPr>
        <w:t>Use of the band 5 091-5 250 MHz by the aeronautical mobile service for telemetry applications</w:t>
      </w:r>
    </w:p>
    <w:p w:rsidR="00F51A6B" w:rsidRPr="00426AF2" w:rsidRDefault="00F51A6B" w:rsidP="00F51A6B">
      <w:pPr>
        <w:spacing w:before="0"/>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rPr>
            </w:pPr>
            <w:r w:rsidRPr="00426AF2">
              <w:rPr>
                <w:sz w:val="20"/>
                <w:lang w:val="en-US"/>
              </w:rPr>
              <w:t>invites ITU</w:t>
            </w:r>
            <w:r w:rsidRPr="00426AF2">
              <w:rPr>
                <w:sz w:val="20"/>
                <w:lang w:val="en-US"/>
              </w:rPr>
              <w:noBreakHyphen/>
              <w:t>R</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 xml:space="preserve">to continue studying the conditions and arrangements stipulated in </w:t>
            </w:r>
            <w:r w:rsidRPr="00426AF2">
              <w:rPr>
                <w:i/>
                <w:iCs/>
                <w:sz w:val="20"/>
                <w:lang w:val="en-US"/>
              </w:rPr>
              <w:t>noting a)</w:t>
            </w:r>
          </w:p>
        </w:tc>
      </w:tr>
    </w:tbl>
    <w:p w:rsidR="00F51A6B" w:rsidRPr="00426AF2" w:rsidRDefault="00F51A6B" w:rsidP="00FF44AC">
      <w:pPr>
        <w:rPr>
          <w:lang w:val="en-US" w:eastAsia="ja-JP"/>
        </w:rPr>
      </w:pPr>
      <w:r w:rsidRPr="00426AF2">
        <w:rPr>
          <w:lang w:val="en-US" w:eastAsia="ja-JP"/>
        </w:rPr>
        <w:t>On this topic, some study has been conducted in relation to WRC-15 agenda item 1.7, including revision of Recommendation ITU-R M.1827.</w:t>
      </w:r>
    </w:p>
    <w:p w:rsidR="00F51A6B" w:rsidRPr="00426AF2" w:rsidRDefault="00F51A6B" w:rsidP="00AB32CC">
      <w:pPr>
        <w:pStyle w:val="Heading1"/>
        <w:rPr>
          <w:lang w:val="en-US"/>
        </w:rPr>
      </w:pPr>
      <w:r w:rsidRPr="00426AF2">
        <w:rPr>
          <w:lang w:val="en-US" w:eastAsia="ja-JP"/>
        </w:rPr>
        <w:t>11</w:t>
      </w:r>
      <w:r w:rsidRPr="00426AF2">
        <w:rPr>
          <w:lang w:val="en-US" w:eastAsia="ja-JP"/>
        </w:rPr>
        <w:tab/>
      </w:r>
      <w:r w:rsidRPr="00426AF2">
        <w:rPr>
          <w:lang w:val="en-US"/>
        </w:rPr>
        <w:t>Res</w:t>
      </w:r>
      <w:r w:rsidRPr="00426AF2">
        <w:rPr>
          <w:lang w:val="en-US" w:eastAsia="ja-JP"/>
        </w:rPr>
        <w:t>olution</w:t>
      </w:r>
      <w:r w:rsidRPr="00426AF2">
        <w:rPr>
          <w:lang w:val="en-US"/>
        </w:rPr>
        <w:t xml:space="preserve"> 644 (</w:t>
      </w:r>
      <w:r w:rsidR="007E0444" w:rsidRPr="00426AF2">
        <w:rPr>
          <w:lang w:val="en-US"/>
        </w:rPr>
        <w:t>Rev.</w:t>
      </w:r>
      <w:r w:rsidRPr="00426AF2">
        <w:rPr>
          <w:lang w:val="en-US"/>
        </w:rPr>
        <w:t>WRC</w:t>
      </w:r>
      <w:r w:rsidRPr="00426AF2">
        <w:rPr>
          <w:lang w:val="en-US"/>
        </w:rPr>
        <w:noBreakHyphen/>
      </w:r>
      <w:r w:rsidRPr="00426AF2">
        <w:rPr>
          <w:lang w:val="en-US" w:eastAsia="ja-JP"/>
        </w:rPr>
        <w:t>12</w:t>
      </w:r>
      <w:r w:rsidRPr="00426AF2">
        <w:rPr>
          <w:lang w:val="en-US"/>
        </w:rPr>
        <w:t>) – Radiocommunication resources for early warning, disaster mitigation and relief operations</w:t>
      </w:r>
    </w:p>
    <w:p w:rsidR="00F51A6B" w:rsidRPr="00426AF2" w:rsidRDefault="00F51A6B" w:rsidP="00FF44AC">
      <w:pPr>
        <w:spacing w:befor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FF44AC">
            <w:pPr>
              <w:pStyle w:val="Call"/>
              <w:rPr>
                <w:sz w:val="20"/>
                <w:lang w:val="en-US"/>
              </w:rPr>
            </w:pPr>
            <w:r w:rsidRPr="00426AF2">
              <w:rPr>
                <w:sz w:val="20"/>
                <w:lang w:val="en-US"/>
              </w:rPr>
              <w:t>resolves</w:t>
            </w:r>
          </w:p>
        </w:tc>
      </w:tr>
      <w:tr w:rsidR="00F51A6B" w:rsidRPr="00426AF2" w:rsidTr="00E70469">
        <w:tc>
          <w:tcPr>
            <w:tcW w:w="9837" w:type="dxa"/>
          </w:tcPr>
          <w:p w:rsidR="00F51A6B" w:rsidRPr="00426AF2" w:rsidRDefault="00F51A6B" w:rsidP="00FF44AC">
            <w:pPr>
              <w:rPr>
                <w:sz w:val="20"/>
                <w:lang w:val="en-US"/>
              </w:rPr>
            </w:pPr>
            <w:r w:rsidRPr="00426AF2">
              <w:rPr>
                <w:sz w:val="20"/>
                <w:lang w:val="en-US"/>
              </w:rPr>
              <w:t>1</w:t>
            </w:r>
            <w:r w:rsidRPr="00426AF2">
              <w:rPr>
                <w:sz w:val="20"/>
                <w:lang w:val="en-US"/>
              </w:rPr>
              <w:tab/>
              <w:t>that the ITU Radiocommunication Sector (ITU</w:t>
            </w:r>
            <w:r w:rsidRPr="00426AF2">
              <w:rPr>
                <w:sz w:val="20"/>
                <w:lang w:val="en-US"/>
              </w:rPr>
              <w:noBreakHyphen/>
              <w:t>R) continue to study, as a matter of urgency, those aspects of radiocommunications/ICT that are relevant to early warning, disaster mitigation and relief operations, such as decentralized means of telecommunications that are appropriate and generally available, including amateur terrestrial and satellite radio facilities, mobile and portable satellite terminals, as well as the use of passive space-based sensing systems;</w:t>
            </w:r>
          </w:p>
          <w:p w:rsidR="00F51A6B" w:rsidRPr="00426AF2" w:rsidRDefault="00F51A6B" w:rsidP="00FF44AC">
            <w:pPr>
              <w:rPr>
                <w:sz w:val="20"/>
                <w:lang w:val="en-US"/>
              </w:rPr>
            </w:pPr>
            <w:r w:rsidRPr="00426AF2">
              <w:rPr>
                <w:sz w:val="20"/>
                <w:lang w:val="en-US"/>
              </w:rPr>
              <w:t>2</w:t>
            </w:r>
            <w:r w:rsidRPr="00426AF2">
              <w:rPr>
                <w:sz w:val="20"/>
                <w:lang w:val="en-US"/>
              </w:rPr>
              <w:tab/>
              <w:t>to urge the ITU</w:t>
            </w:r>
            <w:r w:rsidRPr="00426AF2">
              <w:rPr>
                <w:sz w:val="20"/>
                <w:lang w:val="en-US"/>
              </w:rPr>
              <w:noBreakHyphen/>
              <w:t>R Study Groups, taking into account the scope of ongoing studies/activities appended to Resolution ITU</w:t>
            </w:r>
            <w:r w:rsidRPr="00426AF2">
              <w:rPr>
                <w:sz w:val="20"/>
                <w:lang w:val="en-US"/>
              </w:rPr>
              <w:noBreakHyphen/>
              <w:t>R 55, to accelerate their work, particularly in the areas of disaster prediction, detection, mitigation and relief,</w:t>
            </w:r>
          </w:p>
        </w:tc>
      </w:tr>
    </w:tbl>
    <w:p w:rsidR="00F51A6B" w:rsidRPr="00426AF2" w:rsidRDefault="00F51A6B" w:rsidP="00FF44AC">
      <w:pPr>
        <w:rPr>
          <w:lang w:val="en-US" w:eastAsia="ja-JP"/>
        </w:rPr>
      </w:pPr>
      <w:r w:rsidRPr="00426AF2">
        <w:rPr>
          <w:color w:val="000000"/>
          <w:lang w:val="en-US" w:eastAsia="ja-JP"/>
        </w:rPr>
        <w:t xml:space="preserve">In order to support </w:t>
      </w:r>
      <w:r w:rsidRPr="00426AF2">
        <w:rPr>
          <w:lang w:val="en-US"/>
        </w:rPr>
        <w:t>the</w:t>
      </w:r>
      <w:r w:rsidRPr="00426AF2">
        <w:rPr>
          <w:color w:val="000000"/>
          <w:lang w:val="en-US"/>
        </w:rPr>
        <w:t xml:space="preserve"> objectives of </w:t>
      </w:r>
      <w:r w:rsidRPr="00426AF2">
        <w:rPr>
          <w:color w:val="000000"/>
          <w:lang w:val="en-US" w:eastAsia="ja-JP"/>
        </w:rPr>
        <w:t xml:space="preserve">this </w:t>
      </w:r>
      <w:r w:rsidRPr="00426AF2">
        <w:rPr>
          <w:lang w:val="en-US"/>
        </w:rPr>
        <w:t>Resolution</w:t>
      </w:r>
      <w:r w:rsidRPr="00426AF2">
        <w:rPr>
          <w:lang w:val="en-US" w:eastAsia="ja-JP"/>
        </w:rPr>
        <w:t>, Study Group 5 has conducted the work under Questions ITU-R 209/5 and ITU-R 248/5, which have been updated and carried over to the next study period. Within this study cycle, t</w:t>
      </w:r>
      <w:r w:rsidRPr="00426AF2">
        <w:rPr>
          <w:color w:val="000000"/>
          <w:lang w:val="en-US" w:eastAsia="ja-JP"/>
        </w:rPr>
        <w:t xml:space="preserve">he revised version of Recommendation ITU-R F.1105 “Fixed </w:t>
      </w:r>
      <w:r w:rsidRPr="00426AF2">
        <w:rPr>
          <w:color w:val="000000"/>
          <w:lang w:val="en-US" w:eastAsia="ja-JP"/>
        </w:rPr>
        <w:lastRenderedPageBreak/>
        <w:t>wireless systems for disaster mitigation and relief operations” has been developed under Question ITU-R 248/5</w:t>
      </w:r>
      <w:r w:rsidRPr="00426AF2">
        <w:rPr>
          <w:lang w:val="en-US"/>
        </w:rPr>
        <w:t>.</w:t>
      </w:r>
    </w:p>
    <w:p w:rsidR="00F51A6B" w:rsidRPr="00426AF2" w:rsidRDefault="00F51A6B" w:rsidP="00FF44AC">
      <w:pPr>
        <w:rPr>
          <w:lang w:val="en-US" w:eastAsia="ja-JP"/>
        </w:rPr>
      </w:pPr>
      <w:r w:rsidRPr="00426AF2">
        <w:rPr>
          <w:lang w:val="en-US" w:eastAsia="ja-JP"/>
        </w:rPr>
        <w:t>Also in the IMT system aspect, Report ITU-R M.2291 has been developed (see 4.4.3). In addition, it is noted that external organizations have developed radio interface specifications to support early warning, disaster mitigation and relief operations, which have been included in the new versions of Recommendations ITU-R M.1457 and ITU-R M.2012.</w:t>
      </w:r>
    </w:p>
    <w:p w:rsidR="00F51A6B" w:rsidRPr="00426AF2" w:rsidRDefault="00F51A6B" w:rsidP="00AB32CC">
      <w:pPr>
        <w:pStyle w:val="Heading1"/>
        <w:rPr>
          <w:lang w:val="en-US" w:eastAsia="ja-JP"/>
        </w:rPr>
      </w:pPr>
      <w:r w:rsidRPr="00426AF2">
        <w:rPr>
          <w:lang w:val="en-US" w:eastAsia="ja-JP"/>
        </w:rPr>
        <w:t>12</w:t>
      </w:r>
      <w:r w:rsidRPr="00426AF2">
        <w:rPr>
          <w:lang w:val="en-US" w:eastAsia="ja-JP"/>
        </w:rPr>
        <w:tab/>
      </w:r>
      <w:r w:rsidRPr="00426AF2">
        <w:rPr>
          <w:lang w:val="en-US"/>
        </w:rPr>
        <w:t>Res</w:t>
      </w:r>
      <w:r w:rsidRPr="00426AF2">
        <w:rPr>
          <w:lang w:val="en-US" w:eastAsia="ja-JP"/>
        </w:rPr>
        <w:t>olution</w:t>
      </w:r>
      <w:r w:rsidRPr="00426AF2">
        <w:rPr>
          <w:lang w:val="en-US"/>
        </w:rPr>
        <w:t xml:space="preserve"> 703 (</w:t>
      </w:r>
      <w:r w:rsidR="007E0444" w:rsidRPr="00426AF2">
        <w:rPr>
          <w:lang w:val="en-US" w:eastAsia="ja-JP"/>
        </w:rPr>
        <w:t>Rev.</w:t>
      </w:r>
      <w:r w:rsidRPr="00426AF2">
        <w:rPr>
          <w:lang w:val="en-US"/>
        </w:rPr>
        <w:t>WRC</w:t>
      </w:r>
      <w:r w:rsidRPr="00426AF2">
        <w:rPr>
          <w:lang w:val="en-US"/>
        </w:rPr>
        <w:noBreakHyphen/>
        <w:t>07) – Calculation methods and interference criteria recommended by ITU</w:t>
      </w:r>
      <w:r w:rsidRPr="00426AF2">
        <w:rPr>
          <w:lang w:val="en-US"/>
        </w:rPr>
        <w:noBreakHyphen/>
        <w:t>R for sharing frequency bands between space radiocommunication and terrestrial radiocommunication services or between space radiocommunication services</w:t>
      </w:r>
    </w:p>
    <w:p w:rsidR="00F51A6B" w:rsidRPr="00426AF2" w:rsidRDefault="00F51A6B" w:rsidP="00F51A6B">
      <w:pPr>
        <w:rPr>
          <w:lang w:val="en-US" w:eastAsia="ja-JP"/>
        </w:rPr>
      </w:pPr>
    </w:p>
    <w:tbl>
      <w:tblPr>
        <w:tblStyle w:val="TableGrid"/>
        <w:tblW w:w="9629" w:type="dxa"/>
        <w:tblLook w:val="04A0" w:firstRow="1" w:lastRow="0" w:firstColumn="1" w:lastColumn="0" w:noHBand="0" w:noVBand="1"/>
      </w:tblPr>
      <w:tblGrid>
        <w:gridCol w:w="9629"/>
      </w:tblGrid>
      <w:tr w:rsidR="00547708" w:rsidRPr="00426AF2" w:rsidTr="00547708">
        <w:tc>
          <w:tcPr>
            <w:tcW w:w="9629" w:type="dxa"/>
          </w:tcPr>
          <w:p w:rsidR="00547708" w:rsidRPr="00426AF2" w:rsidRDefault="00547708" w:rsidP="00547708">
            <w:pPr>
              <w:pStyle w:val="Call"/>
              <w:rPr>
                <w:sz w:val="20"/>
                <w:lang w:val="en-US"/>
              </w:rPr>
            </w:pPr>
            <w:r w:rsidRPr="00426AF2">
              <w:rPr>
                <w:sz w:val="20"/>
                <w:lang w:val="en-US"/>
              </w:rPr>
              <w:t>resolves</w:t>
            </w:r>
          </w:p>
        </w:tc>
      </w:tr>
      <w:tr w:rsidR="00547708" w:rsidRPr="00426AF2" w:rsidTr="00547708">
        <w:tc>
          <w:tcPr>
            <w:tcW w:w="9629" w:type="dxa"/>
          </w:tcPr>
          <w:p w:rsidR="00547708" w:rsidRPr="00426AF2" w:rsidRDefault="00547708" w:rsidP="009A626B">
            <w:pPr>
              <w:jc w:val="left"/>
              <w:rPr>
                <w:sz w:val="20"/>
                <w:lang w:val="en-US"/>
              </w:rPr>
            </w:pPr>
            <w:r w:rsidRPr="00426AF2">
              <w:rPr>
                <w:sz w:val="20"/>
                <w:lang w:val="en-US"/>
              </w:rPr>
              <w:t>1</w:t>
            </w:r>
            <w:r w:rsidRPr="00426AF2">
              <w:rPr>
                <w:sz w:val="20"/>
                <w:lang w:val="en-US"/>
              </w:rPr>
              <w:tab/>
              <w:t>that the Director of the Radiocommunication Bureau, in consultation with Study Group Chairmen, shall annually prepare a list identifying the relevant newly approved ITU-R Recommendations relating to sharing between space radiocommunication and terrestrial radiocommunication services, or between space radiocommunication services;</w:t>
            </w:r>
          </w:p>
        </w:tc>
      </w:tr>
    </w:tbl>
    <w:p w:rsidR="00F51A6B" w:rsidRPr="00426AF2" w:rsidRDefault="00F51A6B" w:rsidP="009A626B">
      <w:pPr>
        <w:rPr>
          <w:lang w:val="en-US" w:eastAsia="ja-JP"/>
        </w:rPr>
      </w:pPr>
      <w:r w:rsidRPr="00426AF2">
        <w:rPr>
          <w:lang w:val="en-US" w:eastAsia="ja-JP"/>
        </w:rPr>
        <w:t xml:space="preserve">In relation to </w:t>
      </w:r>
      <w:r w:rsidRPr="00426AF2">
        <w:rPr>
          <w:rFonts w:eastAsia="SimSun"/>
          <w:lang w:val="en-US" w:eastAsia="zh-CN"/>
        </w:rPr>
        <w:t xml:space="preserve">sharing between </w:t>
      </w:r>
      <w:r w:rsidRPr="00426AF2">
        <w:rPr>
          <w:lang w:val="en-US" w:eastAsia="ja-JP"/>
        </w:rPr>
        <w:t xml:space="preserve">the </w:t>
      </w:r>
      <w:r w:rsidRPr="00426AF2">
        <w:rPr>
          <w:rFonts w:eastAsia="SimSun"/>
          <w:lang w:val="en-US" w:eastAsia="zh-CN"/>
        </w:rPr>
        <w:t xml:space="preserve">space radiocommunication </w:t>
      </w:r>
      <w:r w:rsidRPr="00426AF2">
        <w:rPr>
          <w:lang w:val="en-US" w:eastAsia="ja-JP"/>
        </w:rPr>
        <w:t xml:space="preserve">services </w:t>
      </w:r>
      <w:r w:rsidRPr="00426AF2">
        <w:rPr>
          <w:rFonts w:eastAsia="SimSun"/>
          <w:lang w:val="en-US" w:eastAsia="zh-CN"/>
        </w:rPr>
        <w:t xml:space="preserve">and </w:t>
      </w:r>
      <w:r w:rsidRPr="00426AF2">
        <w:rPr>
          <w:lang w:val="en-US" w:eastAsia="ja-JP"/>
        </w:rPr>
        <w:t>the fixed</w:t>
      </w:r>
      <w:r w:rsidRPr="00426AF2">
        <w:rPr>
          <w:rFonts w:eastAsia="SimSun"/>
          <w:lang w:val="en-US" w:eastAsia="zh-CN"/>
        </w:rPr>
        <w:t xml:space="preserve"> service</w:t>
      </w:r>
      <w:r w:rsidRPr="00426AF2">
        <w:rPr>
          <w:lang w:val="en-US" w:eastAsia="ja-JP"/>
        </w:rPr>
        <w:t>, Study Group 5 ha</w:t>
      </w:r>
      <w:r w:rsidR="009A626B">
        <w:rPr>
          <w:lang w:val="en-US" w:eastAsia="ja-JP"/>
        </w:rPr>
        <w:t>s</w:t>
      </w:r>
      <w:r w:rsidRPr="00426AF2">
        <w:rPr>
          <w:lang w:val="en-US" w:eastAsia="ja-JP"/>
        </w:rPr>
        <w:t xml:space="preserve"> revised the following Recommendations, twice for each Recommendation in 2012 and 2015, respectively:</w:t>
      </w:r>
    </w:p>
    <w:p w:rsidR="00F51A6B" w:rsidRPr="00426AF2" w:rsidRDefault="00F51A6B" w:rsidP="00547708">
      <w:pPr>
        <w:pStyle w:val="enumlev1"/>
        <w:rPr>
          <w:lang w:val="en-US" w:eastAsia="ja-JP"/>
        </w:rPr>
      </w:pPr>
      <w:r w:rsidRPr="00426AF2">
        <w:rPr>
          <w:szCs w:val="24"/>
          <w:lang w:val="en-US" w:eastAsia="ja-JP"/>
        </w:rPr>
        <w:t>−</w:t>
      </w:r>
      <w:r w:rsidRPr="00426AF2">
        <w:rPr>
          <w:szCs w:val="24"/>
          <w:lang w:val="en-US" w:eastAsia="ja-JP"/>
        </w:rPr>
        <w:tab/>
        <w:t>Recommendation ITU-R F.1247 “</w:t>
      </w:r>
      <w:r w:rsidRPr="00426AF2">
        <w:rPr>
          <w:lang w:val="en-US" w:eastAsia="zh-CN"/>
        </w:rPr>
        <w:t>Technical and operational characteristics of systems in the fixed service to facilitate sharing with the space research, space operation and Earth exploration-satellite services operating in the bands 2 025-2 110 MHz and 2 200</w:t>
      </w:r>
      <w:r w:rsidRPr="00426AF2">
        <w:rPr>
          <w:lang w:val="en-US" w:eastAsia="zh-CN"/>
        </w:rPr>
        <w:noBreakHyphen/>
        <w:t>2 290 MHz</w:t>
      </w:r>
      <w:r w:rsidRPr="00426AF2">
        <w:rPr>
          <w:lang w:val="en-US" w:eastAsia="ja-JP"/>
        </w:rPr>
        <w:t>”;</w:t>
      </w:r>
    </w:p>
    <w:p w:rsidR="00F51A6B" w:rsidRPr="00426AF2" w:rsidRDefault="00F51A6B" w:rsidP="00F51A6B">
      <w:pPr>
        <w:pStyle w:val="enumlev1"/>
        <w:rPr>
          <w:lang w:val="en-US" w:eastAsia="ja-JP"/>
        </w:rPr>
      </w:pPr>
      <w:r w:rsidRPr="00426AF2">
        <w:rPr>
          <w:szCs w:val="24"/>
          <w:lang w:val="en-US" w:eastAsia="ja-JP"/>
        </w:rPr>
        <w:t>−</w:t>
      </w:r>
      <w:r w:rsidRPr="00426AF2">
        <w:rPr>
          <w:szCs w:val="24"/>
          <w:lang w:val="en-US" w:eastAsia="ja-JP"/>
        </w:rPr>
        <w:tab/>
        <w:t>Recommendation ITU-R F.1249 “</w:t>
      </w:r>
      <w:r w:rsidRPr="00426AF2">
        <w:rPr>
          <w:lang w:val="en-US" w:eastAsia="zh-CN"/>
        </w:rPr>
        <w:t>Technical and operational requirements that facilitate sharing between point</w:t>
      </w:r>
      <w:r w:rsidRPr="00426AF2">
        <w:rPr>
          <w:lang w:val="en-US" w:eastAsia="zh-CN"/>
        </w:rPr>
        <w:noBreakHyphen/>
        <w:t>to-point systems in the fixed service and the inter-satellite service in the band 25.25-27.5 GHz</w:t>
      </w:r>
      <w:r w:rsidRPr="00426AF2">
        <w:rPr>
          <w:lang w:val="en-US" w:eastAsia="ja-JP"/>
        </w:rPr>
        <w:t>”;</w:t>
      </w:r>
    </w:p>
    <w:p w:rsidR="00F51A6B" w:rsidRPr="00426AF2" w:rsidRDefault="00F51A6B" w:rsidP="00F51A6B">
      <w:pPr>
        <w:pStyle w:val="enumlev1"/>
        <w:rPr>
          <w:lang w:val="en-US" w:eastAsia="ja-JP"/>
        </w:rPr>
      </w:pPr>
      <w:r w:rsidRPr="00426AF2">
        <w:rPr>
          <w:szCs w:val="24"/>
          <w:lang w:val="en-US" w:eastAsia="ja-JP"/>
        </w:rPr>
        <w:t>−</w:t>
      </w:r>
      <w:r w:rsidRPr="00426AF2">
        <w:rPr>
          <w:szCs w:val="24"/>
          <w:lang w:val="en-US" w:eastAsia="ja-JP"/>
        </w:rPr>
        <w:tab/>
        <w:t>Recommendation ITU-R F.1509 “</w:t>
      </w:r>
      <w:r w:rsidRPr="00426AF2">
        <w:rPr>
          <w:lang w:val="en-US" w:eastAsia="zh-CN"/>
        </w:rPr>
        <w:t>Technical and operational requirements that facilitate sharing between point</w:t>
      </w:r>
      <w:r w:rsidRPr="00426AF2">
        <w:rPr>
          <w:lang w:val="en-US" w:eastAsia="zh-CN"/>
        </w:rPr>
        <w:noBreakHyphen/>
        <w:t>to</w:t>
      </w:r>
      <w:r w:rsidRPr="00426AF2">
        <w:rPr>
          <w:lang w:val="en-US" w:eastAsia="zh-CN"/>
        </w:rPr>
        <w:noBreakHyphen/>
        <w:t>multipoint systems in the fixed service and the inter-satellite service in the band 25.25-27.5 GHz</w:t>
      </w:r>
      <w:r w:rsidRPr="00426AF2">
        <w:rPr>
          <w:lang w:val="en-US" w:eastAsia="ja-JP"/>
        </w:rPr>
        <w:t>”.</w:t>
      </w:r>
    </w:p>
    <w:p w:rsidR="00F51A6B" w:rsidRPr="00426AF2" w:rsidRDefault="00F51A6B" w:rsidP="00AB32CC">
      <w:pPr>
        <w:pStyle w:val="Heading1"/>
        <w:rPr>
          <w:lang w:val="en-US" w:eastAsia="zh-CN"/>
        </w:rPr>
      </w:pPr>
      <w:r w:rsidRPr="00426AF2">
        <w:rPr>
          <w:szCs w:val="24"/>
          <w:lang w:val="en-US" w:eastAsia="ja-JP"/>
        </w:rPr>
        <w:t>13</w:t>
      </w:r>
      <w:r w:rsidR="00AB32CC" w:rsidRPr="00426AF2">
        <w:rPr>
          <w:szCs w:val="24"/>
          <w:lang w:val="en-US" w:eastAsia="ja-JP"/>
        </w:rPr>
        <w:tab/>
      </w:r>
      <w:r w:rsidRPr="00426AF2">
        <w:rPr>
          <w:lang w:val="en-US" w:eastAsia="zh-CN"/>
        </w:rPr>
        <w:t>Resolution 748 (</w:t>
      </w:r>
      <w:r w:rsidR="007E0444" w:rsidRPr="00426AF2">
        <w:rPr>
          <w:lang w:val="en-US" w:eastAsia="ja-JP"/>
        </w:rPr>
        <w:t>Rev.</w:t>
      </w:r>
      <w:r w:rsidRPr="00426AF2">
        <w:rPr>
          <w:lang w:val="en-US" w:eastAsia="zh-CN"/>
        </w:rPr>
        <w:t>WRC-</w:t>
      </w:r>
      <w:r w:rsidRPr="00426AF2">
        <w:rPr>
          <w:lang w:val="en-US" w:eastAsia="ja-JP"/>
        </w:rPr>
        <w:t>12</w:t>
      </w:r>
      <w:r w:rsidRPr="00426AF2">
        <w:rPr>
          <w:lang w:val="en-US" w:eastAsia="zh-CN"/>
        </w:rPr>
        <w:t>)</w:t>
      </w:r>
      <w:r w:rsidRPr="00426AF2">
        <w:rPr>
          <w:lang w:val="en-US" w:eastAsia="ja-JP"/>
        </w:rPr>
        <w:t xml:space="preserve">: </w:t>
      </w:r>
      <w:r w:rsidRPr="00426AF2">
        <w:rPr>
          <w:lang w:val="en-US" w:eastAsia="zh-CN"/>
        </w:rPr>
        <w:t>Compatibility between the aeronautical mobile (R) service and the fixed-satellite service (Earth-to-space) in the band 5 091-5 150 MHz</w:t>
      </w:r>
    </w:p>
    <w:p w:rsidR="00F51A6B" w:rsidRPr="00426AF2" w:rsidRDefault="00F51A6B" w:rsidP="00F51A6B">
      <w:pPr>
        <w:spacing w:before="0"/>
        <w:rPr>
          <w:lang w:val="en-US" w:eastAsia="zh-CN"/>
        </w:rPr>
      </w:pPr>
    </w:p>
    <w:tbl>
      <w:tblPr>
        <w:tblStyle w:val="TableGrid"/>
        <w:tblW w:w="9629" w:type="dxa"/>
        <w:tblLook w:val="04A0" w:firstRow="1" w:lastRow="0" w:firstColumn="1" w:lastColumn="0" w:noHBand="0" w:noVBand="1"/>
      </w:tblPr>
      <w:tblGrid>
        <w:gridCol w:w="9629"/>
      </w:tblGrid>
      <w:tr w:rsidR="00547708" w:rsidRPr="00426AF2" w:rsidTr="00547708">
        <w:tc>
          <w:tcPr>
            <w:tcW w:w="9629" w:type="dxa"/>
          </w:tcPr>
          <w:p w:rsidR="00547708" w:rsidRPr="00426AF2" w:rsidRDefault="00547708" w:rsidP="00547708">
            <w:pPr>
              <w:pStyle w:val="Call"/>
              <w:rPr>
                <w:sz w:val="20"/>
                <w:lang w:val="en-US"/>
              </w:rPr>
            </w:pPr>
            <w:r w:rsidRPr="00426AF2">
              <w:rPr>
                <w:sz w:val="20"/>
                <w:lang w:val="en-US"/>
              </w:rPr>
              <w:t xml:space="preserve">invites </w:t>
            </w:r>
          </w:p>
        </w:tc>
      </w:tr>
      <w:tr w:rsidR="00547708" w:rsidRPr="00426AF2" w:rsidTr="00547708">
        <w:tc>
          <w:tcPr>
            <w:tcW w:w="9629" w:type="dxa"/>
          </w:tcPr>
          <w:p w:rsidR="00547708" w:rsidRPr="00426AF2" w:rsidRDefault="00547708" w:rsidP="009A626B">
            <w:pPr>
              <w:jc w:val="left"/>
              <w:rPr>
                <w:sz w:val="20"/>
                <w:lang w:val="en-US"/>
              </w:rPr>
            </w:pPr>
            <w:r w:rsidRPr="00426AF2">
              <w:rPr>
                <w:sz w:val="20"/>
                <w:lang w:val="en-US"/>
              </w:rPr>
              <w:t>1</w:t>
            </w:r>
            <w:r w:rsidRPr="00426AF2">
              <w:rPr>
                <w:sz w:val="20"/>
                <w:lang w:val="en-US"/>
              </w:rPr>
              <w:tab/>
              <w:t xml:space="preserve">administrations to supply technical and operational criteria necessary for sharing studies for the AM(R)S, and to participate actively in such studies </w:t>
            </w:r>
          </w:p>
        </w:tc>
      </w:tr>
    </w:tbl>
    <w:p w:rsidR="00F51A6B" w:rsidRPr="00426AF2" w:rsidRDefault="00F51A6B" w:rsidP="009A626B">
      <w:pPr>
        <w:rPr>
          <w:lang w:val="en-US"/>
        </w:rPr>
      </w:pPr>
      <w:r w:rsidRPr="00426AF2">
        <w:rPr>
          <w:lang w:val="en-US"/>
        </w:rPr>
        <w:t>In relation to this topic, Study Group 5 developed the new version of Recommendation ITU</w:t>
      </w:r>
      <w:r w:rsidR="009A626B">
        <w:rPr>
          <w:lang w:val="en-US"/>
        </w:rPr>
        <w:noBreakHyphen/>
      </w:r>
      <w:r w:rsidRPr="00426AF2">
        <w:rPr>
          <w:lang w:val="en-US"/>
        </w:rPr>
        <w:t>R</w:t>
      </w:r>
      <w:r w:rsidR="009A626B">
        <w:rPr>
          <w:lang w:val="en-US"/>
        </w:rPr>
        <w:t> </w:t>
      </w:r>
      <w:r w:rsidRPr="00426AF2">
        <w:rPr>
          <w:lang w:val="en-US"/>
        </w:rPr>
        <w:t>M.1827 (Guideline on technical and operational requirements for stations of the aeronautical mobile (R) service limited to surface application at airports in the frequency band 5 091-5</w:t>
      </w:r>
      <w:r w:rsidR="009A626B">
        <w:rPr>
          <w:lang w:val="en-US"/>
        </w:rPr>
        <w:t> </w:t>
      </w:r>
      <w:r w:rsidRPr="00426AF2">
        <w:rPr>
          <w:lang w:val="en-US"/>
        </w:rPr>
        <w:t>150</w:t>
      </w:r>
      <w:r w:rsidR="009A626B">
        <w:rPr>
          <w:lang w:val="en-US"/>
        </w:rPr>
        <w:t> </w:t>
      </w:r>
      <w:r w:rsidRPr="00426AF2">
        <w:rPr>
          <w:lang w:val="en-US"/>
        </w:rPr>
        <w:t xml:space="preserve">MHz) in this study cycle (see also the text under Resolution </w:t>
      </w:r>
      <w:r w:rsidR="00AB32CC" w:rsidRPr="00426AF2">
        <w:rPr>
          <w:b/>
          <w:bCs/>
          <w:lang w:val="en-US"/>
        </w:rPr>
        <w:t>418 (</w:t>
      </w:r>
      <w:r w:rsidR="007E0444" w:rsidRPr="00426AF2">
        <w:rPr>
          <w:b/>
          <w:bCs/>
          <w:lang w:val="en-US"/>
        </w:rPr>
        <w:t>Rev.</w:t>
      </w:r>
      <w:r w:rsidRPr="00426AF2">
        <w:rPr>
          <w:b/>
          <w:bCs/>
          <w:lang w:val="en-US"/>
        </w:rPr>
        <w:t>WRC-12)</w:t>
      </w:r>
      <w:r w:rsidRPr="00426AF2">
        <w:rPr>
          <w:lang w:val="en-US"/>
        </w:rPr>
        <w:t>).</w:t>
      </w:r>
    </w:p>
    <w:p w:rsidR="00F51A6B" w:rsidRPr="00426AF2" w:rsidRDefault="00F51A6B" w:rsidP="00547708">
      <w:pPr>
        <w:pStyle w:val="Heading1"/>
        <w:rPr>
          <w:lang w:val="en-US"/>
        </w:rPr>
      </w:pPr>
      <w:r w:rsidRPr="00426AF2">
        <w:rPr>
          <w:bCs/>
          <w:color w:val="000000"/>
          <w:lang w:val="en-US" w:eastAsia="ja-JP"/>
        </w:rPr>
        <w:lastRenderedPageBreak/>
        <w:t>14</w:t>
      </w:r>
      <w:r w:rsidR="00AB32CC" w:rsidRPr="00426AF2">
        <w:rPr>
          <w:bCs/>
          <w:color w:val="000000"/>
          <w:lang w:val="en-US" w:eastAsia="ja-JP"/>
        </w:rPr>
        <w:tab/>
      </w:r>
      <w:r w:rsidRPr="00426AF2">
        <w:rPr>
          <w:lang w:val="en-US"/>
        </w:rPr>
        <w:t>Recommendation</w:t>
      </w:r>
      <w:r w:rsidRPr="00426AF2">
        <w:rPr>
          <w:rFonts w:eastAsia="SimSun"/>
          <w:bCs/>
          <w:color w:val="000000"/>
          <w:lang w:val="en-US" w:eastAsia="zh-CN"/>
        </w:rPr>
        <w:t xml:space="preserve"> </w:t>
      </w:r>
      <w:r w:rsidRPr="00426AF2">
        <w:rPr>
          <w:bCs/>
          <w:color w:val="000000"/>
          <w:lang w:val="en-US" w:eastAsia="ja-JP"/>
        </w:rPr>
        <w:t>76</w:t>
      </w:r>
      <w:r w:rsidRPr="00426AF2">
        <w:rPr>
          <w:rFonts w:eastAsia="SimSun"/>
          <w:bCs/>
          <w:color w:val="000000"/>
          <w:lang w:val="en-US" w:eastAsia="zh-CN"/>
        </w:rPr>
        <w:t xml:space="preserve"> (WRC-</w:t>
      </w:r>
      <w:r w:rsidRPr="00426AF2">
        <w:rPr>
          <w:bCs/>
          <w:color w:val="000000"/>
          <w:lang w:val="en-US" w:eastAsia="ja-JP"/>
        </w:rPr>
        <w:t>12</w:t>
      </w:r>
      <w:r w:rsidRPr="00426AF2">
        <w:rPr>
          <w:rFonts w:eastAsia="SimSun"/>
          <w:bCs/>
          <w:color w:val="000000"/>
          <w:lang w:val="en-US" w:eastAsia="zh-CN"/>
        </w:rPr>
        <w:t>)</w:t>
      </w:r>
      <w:r w:rsidRPr="00426AF2">
        <w:rPr>
          <w:bCs/>
          <w:color w:val="000000"/>
          <w:lang w:val="en-US" w:eastAsia="ja-JP"/>
        </w:rPr>
        <w:t xml:space="preserve">: </w:t>
      </w:r>
      <w:r w:rsidRPr="00426AF2">
        <w:rPr>
          <w:lang w:val="en-US"/>
        </w:rPr>
        <w:t>Deployment and use of cognitive radio systems</w:t>
      </w:r>
    </w:p>
    <w:p w:rsidR="00AB32CC" w:rsidRPr="00426AF2" w:rsidRDefault="00AB32CC" w:rsidP="00547708">
      <w:pPr>
        <w:spacing w:before="0"/>
        <w:rPr>
          <w:lang w:val="en-US"/>
        </w:rPr>
      </w:pPr>
    </w:p>
    <w:tbl>
      <w:tblPr>
        <w:tblStyle w:val="TableGrid"/>
        <w:tblW w:w="9629" w:type="dxa"/>
        <w:tblLook w:val="04A0" w:firstRow="1" w:lastRow="0" w:firstColumn="1" w:lastColumn="0" w:noHBand="0" w:noVBand="1"/>
      </w:tblPr>
      <w:tblGrid>
        <w:gridCol w:w="9629"/>
      </w:tblGrid>
      <w:tr w:rsidR="00547708" w:rsidRPr="00426AF2" w:rsidTr="00547708">
        <w:tc>
          <w:tcPr>
            <w:tcW w:w="9629" w:type="dxa"/>
          </w:tcPr>
          <w:p w:rsidR="00547708" w:rsidRPr="00426AF2" w:rsidRDefault="00547708" w:rsidP="00547708">
            <w:pPr>
              <w:pStyle w:val="Call"/>
              <w:rPr>
                <w:sz w:val="20"/>
                <w:lang w:val="en-US"/>
              </w:rPr>
            </w:pPr>
            <w:r w:rsidRPr="00426AF2">
              <w:rPr>
                <w:sz w:val="20"/>
                <w:lang w:val="en-US"/>
              </w:rPr>
              <w:t>recommends</w:t>
            </w:r>
          </w:p>
        </w:tc>
      </w:tr>
      <w:tr w:rsidR="00547708" w:rsidRPr="00426AF2" w:rsidTr="00547708">
        <w:tc>
          <w:tcPr>
            <w:tcW w:w="9629" w:type="dxa"/>
          </w:tcPr>
          <w:p w:rsidR="00547708" w:rsidRPr="00426AF2" w:rsidRDefault="00547708" w:rsidP="009A626B">
            <w:pPr>
              <w:jc w:val="left"/>
              <w:rPr>
                <w:sz w:val="20"/>
                <w:lang w:val="en-US"/>
              </w:rPr>
            </w:pPr>
            <w:r w:rsidRPr="00426AF2">
              <w:rPr>
                <w:sz w:val="20"/>
                <w:lang w:val="en-US"/>
              </w:rPr>
              <w:t>that administrations participate actively in the ITU</w:t>
            </w:r>
            <w:r w:rsidRPr="00426AF2">
              <w:rPr>
                <w:sz w:val="20"/>
                <w:lang w:val="en-US"/>
              </w:rPr>
              <w:noBreakHyphen/>
              <w:t>R studies conducted under Resolution ITU</w:t>
            </w:r>
            <w:r w:rsidRPr="00426AF2">
              <w:rPr>
                <w:sz w:val="20"/>
                <w:lang w:val="en-US"/>
              </w:rPr>
              <w:noBreakHyphen/>
              <w:t xml:space="preserve">R 58, taking into account </w:t>
            </w:r>
            <w:r w:rsidRPr="00426AF2">
              <w:rPr>
                <w:i/>
                <w:iCs/>
                <w:sz w:val="20"/>
                <w:lang w:val="en-US"/>
              </w:rPr>
              <w:t>recognizing a)</w:t>
            </w:r>
            <w:r w:rsidRPr="00426AF2">
              <w:rPr>
                <w:sz w:val="20"/>
                <w:lang w:val="en-US"/>
              </w:rPr>
              <w:t xml:space="preserve"> and </w:t>
            </w:r>
            <w:r w:rsidRPr="00426AF2">
              <w:rPr>
                <w:i/>
                <w:iCs/>
                <w:sz w:val="20"/>
                <w:lang w:val="en-US"/>
              </w:rPr>
              <w:t>b)</w:t>
            </w:r>
            <w:r w:rsidRPr="00426AF2">
              <w:rPr>
                <w:sz w:val="20"/>
                <w:lang w:val="en-US"/>
              </w:rPr>
              <w:t>.</w:t>
            </w:r>
          </w:p>
        </w:tc>
      </w:tr>
    </w:tbl>
    <w:p w:rsidR="00F51A6B" w:rsidRPr="00426AF2" w:rsidRDefault="00F51A6B" w:rsidP="00547708">
      <w:pPr>
        <w:rPr>
          <w:lang w:val="en-US" w:eastAsia="ja-JP"/>
        </w:rPr>
      </w:pPr>
      <w:r w:rsidRPr="00426AF2">
        <w:rPr>
          <w:lang w:val="en-US"/>
        </w:rPr>
        <w:t xml:space="preserve">In accordance with this Recommendation, </w:t>
      </w:r>
      <w:r w:rsidRPr="00426AF2">
        <w:rPr>
          <w:lang w:val="en-US" w:eastAsia="ja-JP"/>
        </w:rPr>
        <w:t>Study Group 5</w:t>
      </w:r>
      <w:r w:rsidRPr="00426AF2">
        <w:rPr>
          <w:lang w:val="en-US"/>
        </w:rPr>
        <w:t xml:space="preserve"> has continued its work on cognitive radio systems under </w:t>
      </w:r>
      <w:r w:rsidRPr="00426AF2">
        <w:rPr>
          <w:szCs w:val="24"/>
          <w:lang w:val="en-US"/>
        </w:rPr>
        <w:t xml:space="preserve">Question ITU-R </w:t>
      </w:r>
      <w:r w:rsidRPr="00426AF2">
        <w:rPr>
          <w:bCs/>
          <w:szCs w:val="24"/>
          <w:bdr w:val="none" w:sz="0" w:space="0" w:color="auto" w:frame="1"/>
          <w:shd w:val="clear" w:color="auto" w:fill="FFFFFF"/>
          <w:lang w:val="en-US"/>
        </w:rPr>
        <w:t>241-2/5</w:t>
      </w:r>
      <w:r w:rsidRPr="00426AF2">
        <w:rPr>
          <w:bCs/>
          <w:szCs w:val="24"/>
          <w:bdr w:val="none" w:sz="0" w:space="0" w:color="auto" w:frame="1"/>
          <w:shd w:val="clear" w:color="auto" w:fill="FFFFFF"/>
          <w:lang w:val="en-US" w:eastAsia="ja-JP"/>
        </w:rPr>
        <w:t xml:space="preserve"> </w:t>
      </w:r>
      <w:r w:rsidRPr="00426AF2">
        <w:rPr>
          <w:lang w:val="en-US"/>
        </w:rPr>
        <w:t>and</w:t>
      </w:r>
      <w:r w:rsidRPr="00426AF2">
        <w:rPr>
          <w:bCs/>
          <w:szCs w:val="24"/>
          <w:bdr w:val="none" w:sz="0" w:space="0" w:color="auto" w:frame="1"/>
          <w:shd w:val="clear" w:color="auto" w:fill="FFFFFF"/>
          <w:lang w:val="en-US" w:eastAsia="ja-JP"/>
        </w:rPr>
        <w:t xml:space="preserve"> developed </w:t>
      </w:r>
      <w:r w:rsidRPr="00426AF2">
        <w:rPr>
          <w:szCs w:val="24"/>
          <w:lang w:val="en-US"/>
        </w:rPr>
        <w:t xml:space="preserve">Report ITU-R </w:t>
      </w:r>
      <w:hyperlink r:id="rId47" w:history="1">
        <w:r w:rsidRPr="00426AF2">
          <w:rPr>
            <w:bCs/>
            <w:szCs w:val="24"/>
            <w:bdr w:val="none" w:sz="0" w:space="0" w:color="auto" w:frame="1"/>
            <w:lang w:val="en-US"/>
          </w:rPr>
          <w:t>M.2330</w:t>
        </w:r>
      </w:hyperlink>
      <w:r w:rsidR="00451789" w:rsidRPr="00426AF2">
        <w:rPr>
          <w:bCs/>
          <w:szCs w:val="24"/>
          <w:bdr w:val="none" w:sz="0" w:space="0" w:color="auto" w:frame="1"/>
          <w:lang w:val="en-US"/>
        </w:rPr>
        <w:t xml:space="preserve"> </w:t>
      </w:r>
      <w:r w:rsidRPr="00426AF2">
        <w:rPr>
          <w:color w:val="444444"/>
          <w:szCs w:val="24"/>
          <w:lang w:val="en-US"/>
        </w:rPr>
        <w:t>“</w:t>
      </w:r>
      <w:r w:rsidRPr="00426AF2">
        <w:rPr>
          <w:szCs w:val="24"/>
          <w:lang w:val="en-US"/>
        </w:rPr>
        <w:t>Cognitive radio systems (CRSs) in the land mobile service</w:t>
      </w:r>
      <w:r w:rsidRPr="00426AF2">
        <w:rPr>
          <w:szCs w:val="24"/>
          <w:lang w:val="en-US" w:eastAsia="ja-JP"/>
        </w:rPr>
        <w:t>” in this study period.</w:t>
      </w:r>
    </w:p>
    <w:p w:rsidR="00F51A6B" w:rsidRPr="00426AF2" w:rsidRDefault="00F51A6B" w:rsidP="00547708">
      <w:pPr>
        <w:pStyle w:val="Heading1"/>
        <w:rPr>
          <w:lang w:val="en-US" w:eastAsia="ja-JP"/>
        </w:rPr>
      </w:pPr>
      <w:r w:rsidRPr="00426AF2">
        <w:rPr>
          <w:color w:val="000000"/>
          <w:lang w:val="en-US" w:eastAsia="ja-JP"/>
        </w:rPr>
        <w:t>15</w:t>
      </w:r>
      <w:r w:rsidR="00AB32CC" w:rsidRPr="00426AF2">
        <w:rPr>
          <w:color w:val="000000"/>
          <w:lang w:val="en-US" w:eastAsia="ja-JP"/>
        </w:rPr>
        <w:tab/>
      </w:r>
      <w:r w:rsidRPr="00426AF2">
        <w:rPr>
          <w:lang w:val="en-US"/>
        </w:rPr>
        <w:t>Recommendation</w:t>
      </w:r>
      <w:r w:rsidRPr="00426AF2">
        <w:rPr>
          <w:rFonts w:eastAsia="SimSun"/>
          <w:lang w:val="en-US" w:eastAsia="zh-CN"/>
        </w:rPr>
        <w:t xml:space="preserve"> 206 (WRC-</w:t>
      </w:r>
      <w:r w:rsidRPr="00426AF2">
        <w:rPr>
          <w:lang w:val="en-US" w:eastAsia="ja-JP"/>
        </w:rPr>
        <w:t>12</w:t>
      </w:r>
      <w:r w:rsidRPr="00426AF2">
        <w:rPr>
          <w:rFonts w:eastAsia="SimSun"/>
          <w:lang w:val="en-US" w:eastAsia="zh-CN"/>
        </w:rPr>
        <w:t>)</w:t>
      </w:r>
      <w:r w:rsidRPr="00426AF2">
        <w:rPr>
          <w:lang w:val="en-US" w:eastAsia="ja-JP"/>
        </w:rPr>
        <w:t>: Studies on the possible use of integrated mobile</w:t>
      </w:r>
      <w:r w:rsidRPr="00426AF2">
        <w:rPr>
          <w:lang w:val="en-US" w:eastAsia="ja-JP"/>
        </w:rPr>
        <w:noBreakHyphen/>
        <w:t>satellite service and ground component systems in the bands 1 525-1 544 MHz, 1 545</w:t>
      </w:r>
      <w:r w:rsidRPr="00426AF2">
        <w:rPr>
          <w:lang w:val="en-US" w:eastAsia="ja-JP"/>
        </w:rPr>
        <w:noBreakHyphen/>
        <w:t>1 559 MHz, 1 626.5-1 645.5 MHz and 1 646.5-1 660.5 MHz</w:t>
      </w:r>
    </w:p>
    <w:p w:rsidR="00AB32CC" w:rsidRPr="00426AF2" w:rsidRDefault="00AB32CC" w:rsidP="00547708">
      <w:pPr>
        <w:rPr>
          <w:lang w:val="en-US"/>
        </w:rPr>
      </w:pPr>
    </w:p>
    <w:tbl>
      <w:tblPr>
        <w:tblStyle w:val="TableGrid"/>
        <w:tblW w:w="9629" w:type="dxa"/>
        <w:tblLook w:val="04A0" w:firstRow="1" w:lastRow="0" w:firstColumn="1" w:lastColumn="0" w:noHBand="0" w:noVBand="1"/>
      </w:tblPr>
      <w:tblGrid>
        <w:gridCol w:w="9629"/>
      </w:tblGrid>
      <w:tr w:rsidR="00547708" w:rsidRPr="00426AF2" w:rsidTr="00547708">
        <w:tc>
          <w:tcPr>
            <w:tcW w:w="9629" w:type="dxa"/>
          </w:tcPr>
          <w:p w:rsidR="00547708" w:rsidRPr="00426AF2" w:rsidRDefault="00547708" w:rsidP="00547708">
            <w:pPr>
              <w:pStyle w:val="Call"/>
              <w:rPr>
                <w:sz w:val="20"/>
                <w:lang w:val="en-US"/>
              </w:rPr>
            </w:pPr>
            <w:r w:rsidRPr="00426AF2">
              <w:rPr>
                <w:sz w:val="20"/>
                <w:lang w:val="en-US"/>
              </w:rPr>
              <w:t>recommends</w:t>
            </w:r>
          </w:p>
        </w:tc>
      </w:tr>
      <w:tr w:rsidR="00547708" w:rsidRPr="00426AF2" w:rsidTr="00547708">
        <w:tc>
          <w:tcPr>
            <w:tcW w:w="9629" w:type="dxa"/>
          </w:tcPr>
          <w:p w:rsidR="00547708" w:rsidRPr="00426AF2" w:rsidRDefault="00547708" w:rsidP="009A626B">
            <w:pPr>
              <w:jc w:val="left"/>
              <w:rPr>
                <w:sz w:val="20"/>
                <w:lang w:val="en-US"/>
              </w:rPr>
            </w:pPr>
            <w:r w:rsidRPr="00426AF2">
              <w:rPr>
                <w:sz w:val="20"/>
                <w:lang w:val="en-US"/>
              </w:rPr>
              <w:t>to invite ITU</w:t>
            </w:r>
            <w:r w:rsidRPr="00426AF2">
              <w:rPr>
                <w:sz w:val="20"/>
                <w:lang w:val="en-US"/>
              </w:rPr>
              <w:noBreakHyphen/>
              <w:t>R to conduct studies on the possible use of integrated MSS systems in the bands 1 525</w:t>
            </w:r>
            <w:r w:rsidRPr="00426AF2">
              <w:rPr>
                <w:sz w:val="20"/>
                <w:lang w:val="en-US"/>
              </w:rPr>
              <w:noBreakHyphen/>
              <w:t>1 544 MHz, 1 545</w:t>
            </w:r>
            <w:r w:rsidRPr="00426AF2">
              <w:rPr>
                <w:sz w:val="20"/>
                <w:lang w:val="en-US"/>
              </w:rPr>
              <w:noBreakHyphen/>
              <w:t xml:space="preserve">1 559 MHz, 1 626.5-1 645.5 MHz and 1 646.5-1 660.5 MHz, as appropriate, taking into account the need to protect existing and planned systems, as well as the above considering, recognizing and noting, and in particular </w:t>
            </w:r>
            <w:r w:rsidRPr="00426AF2">
              <w:rPr>
                <w:i/>
                <w:iCs/>
                <w:sz w:val="20"/>
                <w:lang w:val="en-US"/>
              </w:rPr>
              <w:t>recognizing a)</w:t>
            </w:r>
            <w:r w:rsidRPr="00426AF2">
              <w:rPr>
                <w:sz w:val="20"/>
                <w:lang w:val="en-US"/>
              </w:rPr>
              <w:t xml:space="preserve">, </w:t>
            </w:r>
            <w:r w:rsidRPr="00426AF2">
              <w:rPr>
                <w:i/>
                <w:iCs/>
                <w:sz w:val="20"/>
                <w:lang w:val="en-US"/>
              </w:rPr>
              <w:t>b)</w:t>
            </w:r>
            <w:r w:rsidRPr="00426AF2">
              <w:rPr>
                <w:sz w:val="20"/>
                <w:lang w:val="en-US"/>
              </w:rPr>
              <w:t xml:space="preserve"> and </w:t>
            </w:r>
            <w:r w:rsidRPr="00426AF2">
              <w:rPr>
                <w:i/>
                <w:iCs/>
                <w:sz w:val="20"/>
                <w:lang w:val="en-US"/>
              </w:rPr>
              <w:t>c)</w:t>
            </w:r>
            <w:r w:rsidRPr="00426AF2">
              <w:rPr>
                <w:sz w:val="20"/>
                <w:lang w:val="en-US"/>
              </w:rPr>
              <w:t>,</w:t>
            </w:r>
          </w:p>
        </w:tc>
      </w:tr>
    </w:tbl>
    <w:p w:rsidR="00F51A6B" w:rsidRPr="00426AF2" w:rsidRDefault="00F51A6B" w:rsidP="00547708">
      <w:pPr>
        <w:rPr>
          <w:lang w:val="en-US"/>
        </w:rPr>
      </w:pPr>
      <w:r w:rsidRPr="00426AF2">
        <w:rPr>
          <w:lang w:val="en-US"/>
        </w:rPr>
        <w:t>There have been no input contributions on this topic to the relevant Working Party meetings after WRC</w:t>
      </w:r>
      <w:r w:rsidRPr="00426AF2">
        <w:rPr>
          <w:lang w:val="en-US"/>
        </w:rPr>
        <w:noBreakHyphen/>
        <w:t>07. Therefore, no progress has been made within this study period.</w:t>
      </w:r>
    </w:p>
    <w:p w:rsidR="00F51A6B" w:rsidRPr="00426AF2" w:rsidRDefault="00F51A6B" w:rsidP="00547708">
      <w:pPr>
        <w:pStyle w:val="Heading1"/>
        <w:rPr>
          <w:lang w:val="en-US"/>
        </w:rPr>
      </w:pPr>
      <w:r w:rsidRPr="00426AF2">
        <w:rPr>
          <w:lang w:val="en-US"/>
        </w:rPr>
        <w:t>16</w:t>
      </w:r>
      <w:r w:rsidRPr="00426AF2">
        <w:rPr>
          <w:lang w:val="en-US"/>
        </w:rPr>
        <w:tab/>
        <w:t>Recommendation 207 (WRC</w:t>
      </w:r>
      <w:r w:rsidRPr="00426AF2">
        <w:rPr>
          <w:lang w:val="en-US"/>
        </w:rPr>
        <w:noBreakHyphen/>
        <w:t>07): Future IMT systems</w:t>
      </w:r>
    </w:p>
    <w:p w:rsidR="00F51A6B" w:rsidRPr="00426AF2" w:rsidRDefault="00F51A6B" w:rsidP="0054770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51A6B" w:rsidRPr="00426AF2" w:rsidTr="00E70469">
        <w:tc>
          <w:tcPr>
            <w:tcW w:w="9837" w:type="dxa"/>
          </w:tcPr>
          <w:p w:rsidR="00F51A6B" w:rsidRPr="00426AF2" w:rsidRDefault="00F51A6B" w:rsidP="00547708">
            <w:pPr>
              <w:pStyle w:val="Call"/>
              <w:rPr>
                <w:sz w:val="20"/>
                <w:lang w:val="en-US"/>
              </w:rPr>
            </w:pPr>
            <w:r w:rsidRPr="00426AF2">
              <w:rPr>
                <w:sz w:val="20"/>
                <w:lang w:val="en-US"/>
              </w:rPr>
              <w:t>recommends to invite ITU</w:t>
            </w:r>
            <w:r w:rsidRPr="00426AF2">
              <w:rPr>
                <w:sz w:val="20"/>
                <w:lang w:val="en-US"/>
              </w:rPr>
              <w:noBreakHyphen/>
              <w:t>R</w:t>
            </w:r>
          </w:p>
        </w:tc>
      </w:tr>
      <w:tr w:rsidR="00F51A6B" w:rsidRPr="00426AF2" w:rsidTr="00E70469">
        <w:tc>
          <w:tcPr>
            <w:tcW w:w="9837" w:type="dxa"/>
          </w:tcPr>
          <w:p w:rsidR="00F51A6B" w:rsidRPr="00426AF2" w:rsidRDefault="00F51A6B" w:rsidP="00547708">
            <w:pPr>
              <w:rPr>
                <w:sz w:val="20"/>
                <w:lang w:val="en-US"/>
              </w:rPr>
            </w:pPr>
            <w:r w:rsidRPr="00426AF2">
              <w:rPr>
                <w:sz w:val="20"/>
                <w:lang w:val="en-US"/>
              </w:rPr>
              <w:t>to study as necessary technical, operational and spectrum related issues to meet the objectives of future IMT systems</w:t>
            </w:r>
            <w:r w:rsidR="00547708" w:rsidRPr="00426AF2">
              <w:rPr>
                <w:sz w:val="20"/>
                <w:lang w:val="en-US"/>
              </w:rPr>
              <w:t>.</w:t>
            </w:r>
          </w:p>
        </w:tc>
      </w:tr>
    </w:tbl>
    <w:p w:rsidR="00E245C3" w:rsidRPr="00426AF2" w:rsidRDefault="00F51A6B" w:rsidP="009A626B">
      <w:pPr>
        <w:rPr>
          <w:lang w:val="en-US"/>
        </w:rPr>
      </w:pPr>
      <w:r w:rsidRPr="00426AF2">
        <w:rPr>
          <w:lang w:val="en-US"/>
        </w:rPr>
        <w:t>Within this study cycle, the relevant work has been conducted under Question ITU-R 229/5, which has been updated taking into account the future development of IMT (i.e.</w:t>
      </w:r>
      <w:r w:rsidR="009A626B">
        <w:rPr>
          <w:lang w:val="en-US"/>
        </w:rPr>
        <w:t> </w:t>
      </w:r>
      <w:r w:rsidRPr="00426AF2">
        <w:rPr>
          <w:lang w:val="en-US"/>
        </w:rPr>
        <w:t>the future development of IMT for 2020 and beyond).</w:t>
      </w:r>
    </w:p>
    <w:p w:rsidR="00547708" w:rsidRPr="00426AF2" w:rsidRDefault="00547708" w:rsidP="00547708">
      <w:pPr>
        <w:rPr>
          <w:lang w:val="en-US"/>
        </w:rPr>
      </w:pPr>
    </w:p>
    <w:p w:rsidR="00547708" w:rsidRPr="00426AF2" w:rsidRDefault="00547708">
      <w:pPr>
        <w:jc w:val="center"/>
        <w:rPr>
          <w:lang w:val="en-US"/>
        </w:rPr>
      </w:pPr>
      <w:r w:rsidRPr="00426AF2">
        <w:rPr>
          <w:lang w:val="en-US"/>
        </w:rPr>
        <w:t>______________</w:t>
      </w:r>
    </w:p>
    <w:sectPr w:rsidR="00547708" w:rsidRPr="00426AF2" w:rsidSect="009447A3">
      <w:headerReference w:type="even" r:id="rId48"/>
      <w:headerReference w:type="default" r:id="rId49"/>
      <w:footerReference w:type="even" r:id="rId50"/>
      <w:footerReference w:type="default" r:id="rId51"/>
      <w:headerReference w:type="first" r:id="rId52"/>
      <w:footerReference w:type="first" r:id="rId5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F41" w:rsidRDefault="009D0F41">
      <w:r>
        <w:separator/>
      </w:r>
    </w:p>
  </w:endnote>
  <w:endnote w:type="continuationSeparator" w:id="0">
    <w:p w:rsidR="009D0F41" w:rsidRDefault="009D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F41" w:rsidRPr="009447A3" w:rsidRDefault="009D0F41">
    <w:pPr>
      <w:rPr>
        <w:lang w:val="es-ES_tradnl"/>
      </w:rPr>
    </w:pPr>
    <w:r>
      <w:fldChar w:fldCharType="begin"/>
    </w:r>
    <w:r w:rsidRPr="009447A3">
      <w:rPr>
        <w:lang w:val="es-ES_tradnl"/>
      </w:rPr>
      <w:instrText xml:space="preserve"> FILENAME \p  \* MERGEFORMAT </w:instrText>
    </w:r>
    <w:r>
      <w:fldChar w:fldCharType="separate"/>
    </w:r>
    <w:r w:rsidR="00EF3A50">
      <w:rPr>
        <w:noProof/>
        <w:lang w:val="es-ES_tradnl"/>
      </w:rPr>
      <w:t>P:\ENG\ITU-R\SG-R\SG05\1000\1001V2E.docx</w:t>
    </w:r>
    <w:r>
      <w:fldChar w:fldCharType="end"/>
    </w:r>
    <w:r w:rsidRPr="009447A3">
      <w:rPr>
        <w:lang w:val="es-ES_tradnl"/>
      </w:rPr>
      <w:tab/>
    </w:r>
    <w:r>
      <w:fldChar w:fldCharType="begin"/>
    </w:r>
    <w:r>
      <w:instrText xml:space="preserve"> SAVEDATE \@ DD.MM.YY </w:instrText>
    </w:r>
    <w:r>
      <w:fldChar w:fldCharType="separate"/>
    </w:r>
    <w:r w:rsidR="00EF3A50">
      <w:rPr>
        <w:noProof/>
      </w:rPr>
      <w:t>06.10.15</w:t>
    </w:r>
    <w:r>
      <w:fldChar w:fldCharType="end"/>
    </w:r>
    <w:r w:rsidRPr="009447A3">
      <w:rPr>
        <w:lang w:val="es-ES_tradnl"/>
      </w:rPr>
      <w:tab/>
    </w:r>
    <w:r>
      <w:fldChar w:fldCharType="begin"/>
    </w:r>
    <w:r>
      <w:instrText xml:space="preserve"> PRINTDATE \@ DD.MM.YY </w:instrText>
    </w:r>
    <w:r>
      <w:fldChar w:fldCharType="separate"/>
    </w:r>
    <w:r w:rsidR="00EF3A50">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F41" w:rsidRPr="008164A0" w:rsidRDefault="00D14461" w:rsidP="00547708">
    <w:pPr>
      <w:pStyle w:val="Footer"/>
    </w:pPr>
    <w:fldSimple w:instr=" FILENAME \p  \* MERGEFORMAT ">
      <w:r w:rsidR="00EF3A50">
        <w:t>P:\ENG\ITU-R\SG-R\SG05\1000\1001V2E.docx</w:t>
      </w:r>
    </w:fldSimple>
    <w:r w:rsidR="009D0F41">
      <w:t xml:space="preserve"> (383147)</w:t>
    </w:r>
    <w:r w:rsidR="009D0F41">
      <w:tab/>
    </w:r>
    <w:r w:rsidR="009D0F41">
      <w:fldChar w:fldCharType="begin"/>
    </w:r>
    <w:r w:rsidR="009D0F41">
      <w:instrText xml:space="preserve"> SAVEDATE \@ DD.MM.YY </w:instrText>
    </w:r>
    <w:r w:rsidR="009D0F41">
      <w:fldChar w:fldCharType="separate"/>
    </w:r>
    <w:r w:rsidR="00EF3A50">
      <w:t>06.10.15</w:t>
    </w:r>
    <w:r w:rsidR="009D0F41">
      <w:fldChar w:fldCharType="end"/>
    </w:r>
    <w:r w:rsidR="009D0F41">
      <w:tab/>
    </w:r>
    <w:r w:rsidR="009D0F41">
      <w:fldChar w:fldCharType="begin"/>
    </w:r>
    <w:r w:rsidR="009D0F41">
      <w:instrText xml:space="preserve"> PRINTDATE \@ DD.MM.YY </w:instrText>
    </w:r>
    <w:r w:rsidR="009D0F41">
      <w:fldChar w:fldCharType="separate"/>
    </w:r>
    <w:r w:rsidR="00EF3A50">
      <w:t>06.10.15</w:t>
    </w:r>
    <w:r w:rsidR="009D0F4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F41" w:rsidRPr="008164A0" w:rsidRDefault="00D14461" w:rsidP="008164A0">
    <w:pPr>
      <w:pStyle w:val="Footer"/>
    </w:pPr>
    <w:fldSimple w:instr=" FILENAME \p  \* MERGEFORMAT ">
      <w:r w:rsidR="00EF3A50">
        <w:t>P:\ENG\ITU-R\SG-R\SG05\1000\1001V2E.docx</w:t>
      </w:r>
    </w:fldSimple>
    <w:r w:rsidR="009D0F41">
      <w:t xml:space="preserve"> (383147)</w:t>
    </w:r>
    <w:r w:rsidR="009D0F41">
      <w:tab/>
    </w:r>
    <w:bookmarkStart w:id="11" w:name="_GoBack"/>
    <w:bookmarkEnd w:id="11"/>
    <w:r w:rsidR="009D0F41">
      <w:fldChar w:fldCharType="begin"/>
    </w:r>
    <w:r w:rsidR="009D0F41">
      <w:instrText xml:space="preserve"> SAVEDATE \@ DD.MM.YY </w:instrText>
    </w:r>
    <w:r w:rsidR="009D0F41">
      <w:fldChar w:fldCharType="separate"/>
    </w:r>
    <w:r w:rsidR="00EF3A50">
      <w:t>06.10.15</w:t>
    </w:r>
    <w:r w:rsidR="009D0F41">
      <w:fldChar w:fldCharType="end"/>
    </w:r>
    <w:r w:rsidR="009D0F41">
      <w:tab/>
    </w:r>
    <w:r w:rsidR="009D0F41">
      <w:fldChar w:fldCharType="begin"/>
    </w:r>
    <w:r w:rsidR="009D0F41">
      <w:instrText xml:space="preserve"> PRINTDATE \@ DD.MM.YY </w:instrText>
    </w:r>
    <w:r w:rsidR="009D0F41">
      <w:fldChar w:fldCharType="separate"/>
    </w:r>
    <w:r w:rsidR="00EF3A50">
      <w:t>06.10.15</w:t>
    </w:r>
    <w:r w:rsidR="009D0F4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F41" w:rsidRDefault="009D0F41">
      <w:r>
        <w:rPr>
          <w:b/>
        </w:rPr>
        <w:t>_______________</w:t>
      </w:r>
    </w:p>
  </w:footnote>
  <w:footnote w:type="continuationSeparator" w:id="0">
    <w:p w:rsidR="009D0F41" w:rsidRDefault="009D0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50" w:rsidRDefault="00EF3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528545"/>
      <w:docPartObj>
        <w:docPartGallery w:val="Page Numbers (Top of Page)"/>
        <w:docPartUnique/>
      </w:docPartObj>
    </w:sdtPr>
    <w:sdtEndPr>
      <w:rPr>
        <w:noProof/>
      </w:rPr>
    </w:sdtEndPr>
    <w:sdtContent>
      <w:p w:rsidR="00612116" w:rsidRDefault="00612116">
        <w:pPr>
          <w:pStyle w:val="Header"/>
        </w:pPr>
        <w:r>
          <w:fldChar w:fldCharType="begin"/>
        </w:r>
        <w:r>
          <w:instrText xml:space="preserve"> PAGE   \* MERGEFORMAT </w:instrText>
        </w:r>
        <w:r>
          <w:fldChar w:fldCharType="separate"/>
        </w:r>
        <w:r w:rsidR="00EF3A50">
          <w:rPr>
            <w:noProof/>
          </w:rPr>
          <w:t>21</w:t>
        </w:r>
        <w:r>
          <w:rPr>
            <w:noProof/>
          </w:rPr>
          <w:fldChar w:fldCharType="end"/>
        </w:r>
      </w:p>
    </w:sdtContent>
  </w:sdt>
  <w:p w:rsidR="009D0F41" w:rsidRDefault="00612116">
    <w:pPr>
      <w:pStyle w:val="Header"/>
    </w:pPr>
    <w:r>
      <w:t>5/1001-E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50" w:rsidRDefault="00EF3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FA75F4"/>
    <w:multiLevelType w:val="hybridMultilevel"/>
    <w:tmpl w:val="72EADF16"/>
    <w:lvl w:ilvl="0" w:tplc="641C1A90">
      <w:start w:val="4"/>
      <w:numFmt w:val="decimal"/>
      <w:lvlText w:val="%1"/>
      <w:lvlJc w:val="left"/>
      <w:pPr>
        <w:ind w:left="1500" w:hanging="360"/>
      </w:pPr>
      <w:rPr>
        <w:rFonts w:hint="default"/>
        <w:b/>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7976281"/>
    <w:multiLevelType w:val="hybridMultilevel"/>
    <w:tmpl w:val="77D46C4E"/>
    <w:lvl w:ilvl="0" w:tplc="E44CE6F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97485"/>
    <w:multiLevelType w:val="hybridMultilevel"/>
    <w:tmpl w:val="52EEC57C"/>
    <w:lvl w:ilvl="0" w:tplc="97865BA6">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056F73"/>
    <w:multiLevelType w:val="hybridMultilevel"/>
    <w:tmpl w:val="608C4FCE"/>
    <w:lvl w:ilvl="0" w:tplc="9D1A9A1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24206"/>
    <w:multiLevelType w:val="hybridMultilevel"/>
    <w:tmpl w:val="650E22D6"/>
    <w:lvl w:ilvl="0" w:tplc="664E4806">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821F4"/>
    <w:multiLevelType w:val="hybridMultilevel"/>
    <w:tmpl w:val="783E889A"/>
    <w:lvl w:ilvl="0" w:tplc="E44CE6F8">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7306F0"/>
    <w:multiLevelType w:val="hybridMultilevel"/>
    <w:tmpl w:val="458ED76A"/>
    <w:lvl w:ilvl="0" w:tplc="B14099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B132E"/>
    <w:multiLevelType w:val="hybridMultilevel"/>
    <w:tmpl w:val="DA44DE9E"/>
    <w:lvl w:ilvl="0" w:tplc="1A9AE190">
      <w:start w:val="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350728"/>
    <w:multiLevelType w:val="hybridMultilevel"/>
    <w:tmpl w:val="159A2A18"/>
    <w:lvl w:ilvl="0" w:tplc="A3A47E1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3C7CFA"/>
    <w:multiLevelType w:val="hybridMultilevel"/>
    <w:tmpl w:val="D40C8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030AD"/>
    <w:multiLevelType w:val="multilevel"/>
    <w:tmpl w:val="A762E12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8068B"/>
    <w:multiLevelType w:val="hybridMultilevel"/>
    <w:tmpl w:val="4280887E"/>
    <w:lvl w:ilvl="0" w:tplc="EDB83590">
      <w:start w:val="6"/>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E559F1"/>
    <w:multiLevelType w:val="multilevel"/>
    <w:tmpl w:val="92C88E3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50756D8"/>
    <w:multiLevelType w:val="hybridMultilevel"/>
    <w:tmpl w:val="4DFACCE0"/>
    <w:lvl w:ilvl="0" w:tplc="573E3C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5E1EB0"/>
    <w:multiLevelType w:val="hybridMultilevel"/>
    <w:tmpl w:val="126E575E"/>
    <w:lvl w:ilvl="0" w:tplc="DD54872C">
      <w:start w:val="1"/>
      <w:numFmt w:val="decimal"/>
      <w:lvlText w:val="%1)"/>
      <w:lvlJc w:val="left"/>
      <w:pPr>
        <w:ind w:left="1155" w:hanging="11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7506CB"/>
    <w:multiLevelType w:val="hybridMultilevel"/>
    <w:tmpl w:val="80909992"/>
    <w:lvl w:ilvl="0" w:tplc="A2A0813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12025"/>
    <w:multiLevelType w:val="hybridMultilevel"/>
    <w:tmpl w:val="CB2CED6C"/>
    <w:lvl w:ilvl="0" w:tplc="9D7AE974">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F0F42"/>
    <w:multiLevelType w:val="hybridMultilevel"/>
    <w:tmpl w:val="59C8A74E"/>
    <w:lvl w:ilvl="0" w:tplc="901CFF94">
      <w:start w:val="8"/>
      <w:numFmt w:val="decimal"/>
      <w:lvlText w:val="%1"/>
      <w:lvlJc w:val="left"/>
      <w:pPr>
        <w:ind w:left="720" w:hanging="360"/>
      </w:pPr>
      <w:rPr>
        <w:rFonts w:eastAsia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AC45B29"/>
    <w:multiLevelType w:val="hybridMultilevel"/>
    <w:tmpl w:val="EA484F76"/>
    <w:lvl w:ilvl="0" w:tplc="16226D5C">
      <w:start w:val="57"/>
      <w:numFmt w:val="bullet"/>
      <w:lvlText w:val="–"/>
      <w:lvlJc w:val="left"/>
      <w:pPr>
        <w:ind w:left="360" w:hanging="360"/>
      </w:pPr>
      <w:rPr>
        <w:rFonts w:ascii="Times New Roman" w:eastAsia="MS Mincho" w:hAnsi="Times New Roman" w:cs="Times New Roman"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B34E62"/>
    <w:multiLevelType w:val="hybridMultilevel"/>
    <w:tmpl w:val="AE52FA44"/>
    <w:lvl w:ilvl="0" w:tplc="2DD0FA44">
      <w:start w:val="1"/>
      <w:numFmt w:val="bullet"/>
      <w:lvlText w:val="-"/>
      <w:lvlJc w:val="left"/>
      <w:pPr>
        <w:ind w:left="360" w:hanging="360"/>
      </w:pPr>
      <w:rPr>
        <w:rFonts w:ascii="Segoe UI" w:eastAsiaTheme="minorEastAsia" w:hAnsi="Segoe UI" w:cs="Segoe UI"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D3977"/>
    <w:multiLevelType w:val="hybridMultilevel"/>
    <w:tmpl w:val="ABF4653E"/>
    <w:lvl w:ilvl="0" w:tplc="E44CE6F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539A3"/>
    <w:multiLevelType w:val="hybridMultilevel"/>
    <w:tmpl w:val="58C03D76"/>
    <w:lvl w:ilvl="0" w:tplc="C450C710">
      <w:start w:val="3"/>
      <w:numFmt w:val="bullet"/>
      <w:lvlText w:val="-"/>
      <w:lvlJc w:val="left"/>
      <w:pPr>
        <w:ind w:left="360" w:hanging="360"/>
      </w:pPr>
      <w:rPr>
        <w:rFonts w:ascii="Times New Roman" w:eastAsia="MS Mincho" w:hAnsi="Times New Roman" w:cs="Times New Roman"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32284D"/>
    <w:multiLevelType w:val="hybridMultilevel"/>
    <w:tmpl w:val="50EE16C6"/>
    <w:lvl w:ilvl="0" w:tplc="7268730E">
      <w:numFmt w:val="bullet"/>
      <w:lvlText w:val="-"/>
      <w:lvlJc w:val="left"/>
      <w:pPr>
        <w:ind w:left="360" w:hanging="360"/>
      </w:pPr>
      <w:rPr>
        <w:rFonts w:ascii="Times New Roman" w:eastAsia="SimSun"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74D0143C"/>
    <w:multiLevelType w:val="multilevel"/>
    <w:tmpl w:val="944CAB3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66B462B"/>
    <w:multiLevelType w:val="hybridMultilevel"/>
    <w:tmpl w:val="DCBCB6E8"/>
    <w:lvl w:ilvl="0" w:tplc="3D2629E6">
      <w:start w:val="9"/>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BB6F01"/>
    <w:multiLevelType w:val="hybridMultilevel"/>
    <w:tmpl w:val="C9FA1E5E"/>
    <w:lvl w:ilvl="0" w:tplc="10FCF782">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1F2E02"/>
    <w:multiLevelType w:val="hybridMultilevel"/>
    <w:tmpl w:val="511C158E"/>
    <w:lvl w:ilvl="0" w:tplc="23B657A2">
      <w:start w:val="1"/>
      <w:numFmt w:val="decimal"/>
      <w:lvlText w:val="%1"/>
      <w:lvlJc w:val="left"/>
      <w:pPr>
        <w:ind w:left="1140" w:hanging="11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5"/>
  </w:num>
  <w:num w:numId="4">
    <w:abstractNumId w:val="27"/>
  </w:num>
  <w:num w:numId="5">
    <w:abstractNumId w:val="10"/>
  </w:num>
  <w:num w:numId="6">
    <w:abstractNumId w:val="11"/>
  </w:num>
  <w:num w:numId="7">
    <w:abstractNumId w:val="12"/>
  </w:num>
  <w:num w:numId="8">
    <w:abstractNumId w:val="15"/>
  </w:num>
  <w:num w:numId="9">
    <w:abstractNumId w:val="14"/>
  </w:num>
  <w:num w:numId="10">
    <w:abstractNumId w:val="17"/>
  </w:num>
  <w:num w:numId="11">
    <w:abstractNumId w:val="4"/>
  </w:num>
  <w:num w:numId="12">
    <w:abstractNumId w:val="6"/>
  </w:num>
  <w:num w:numId="13">
    <w:abstractNumId w:val="7"/>
  </w:num>
  <w:num w:numId="14">
    <w:abstractNumId w:val="28"/>
  </w:num>
  <w:num w:numId="15">
    <w:abstractNumId w:val="23"/>
  </w:num>
  <w:num w:numId="16">
    <w:abstractNumId w:val="2"/>
  </w:num>
  <w:num w:numId="17">
    <w:abstractNumId w:val="18"/>
  </w:num>
  <w:num w:numId="18">
    <w:abstractNumId w:val="13"/>
  </w:num>
  <w:num w:numId="19">
    <w:abstractNumId w:val="19"/>
  </w:num>
  <w:num w:numId="20">
    <w:abstractNumId w:val="26"/>
  </w:num>
  <w:num w:numId="21">
    <w:abstractNumId w:val="22"/>
  </w:num>
  <w:num w:numId="22">
    <w:abstractNumId w:val="8"/>
  </w:num>
  <w:num w:numId="23">
    <w:abstractNumId w:val="3"/>
  </w:num>
  <w:num w:numId="24">
    <w:abstractNumId w:val="5"/>
  </w:num>
  <w:num w:numId="25">
    <w:abstractNumId w:val="9"/>
  </w:num>
  <w:num w:numId="26">
    <w:abstractNumId w:val="21"/>
  </w:num>
  <w:num w:numId="27">
    <w:abstractNumId w:val="16"/>
  </w:num>
  <w:num w:numId="28">
    <w:abstractNumId w:val="24"/>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6B"/>
    <w:rsid w:val="00052DE0"/>
    <w:rsid w:val="000D1293"/>
    <w:rsid w:val="00112917"/>
    <w:rsid w:val="00190345"/>
    <w:rsid w:val="001979AD"/>
    <w:rsid w:val="001B225D"/>
    <w:rsid w:val="00206408"/>
    <w:rsid w:val="002C76A8"/>
    <w:rsid w:val="002E7277"/>
    <w:rsid w:val="0030579C"/>
    <w:rsid w:val="003F71D6"/>
    <w:rsid w:val="00425F3D"/>
    <w:rsid w:val="00426AF2"/>
    <w:rsid w:val="00451789"/>
    <w:rsid w:val="004844C1"/>
    <w:rsid w:val="004D6FFE"/>
    <w:rsid w:val="004F09C8"/>
    <w:rsid w:val="00547708"/>
    <w:rsid w:val="005E0BE1"/>
    <w:rsid w:val="005F1974"/>
    <w:rsid w:val="00612116"/>
    <w:rsid w:val="00622FF9"/>
    <w:rsid w:val="00664AAF"/>
    <w:rsid w:val="0071246B"/>
    <w:rsid w:val="00756B1C"/>
    <w:rsid w:val="007B6571"/>
    <w:rsid w:val="007C6911"/>
    <w:rsid w:val="007E0444"/>
    <w:rsid w:val="007E4EDD"/>
    <w:rsid w:val="0081326D"/>
    <w:rsid w:val="008145E1"/>
    <w:rsid w:val="008164A0"/>
    <w:rsid w:val="00880578"/>
    <w:rsid w:val="008A7B8E"/>
    <w:rsid w:val="008F491B"/>
    <w:rsid w:val="008F4E03"/>
    <w:rsid w:val="008F5825"/>
    <w:rsid w:val="009447A3"/>
    <w:rsid w:val="00983406"/>
    <w:rsid w:val="00993768"/>
    <w:rsid w:val="00995824"/>
    <w:rsid w:val="009A626B"/>
    <w:rsid w:val="009D0F41"/>
    <w:rsid w:val="009E375D"/>
    <w:rsid w:val="00A05CE9"/>
    <w:rsid w:val="00A11C50"/>
    <w:rsid w:val="00A90D46"/>
    <w:rsid w:val="00AB32CC"/>
    <w:rsid w:val="00B11ACC"/>
    <w:rsid w:val="00BB03AF"/>
    <w:rsid w:val="00BE0882"/>
    <w:rsid w:val="00BE5003"/>
    <w:rsid w:val="00BF5E61"/>
    <w:rsid w:val="00C1132E"/>
    <w:rsid w:val="00C46060"/>
    <w:rsid w:val="00C84407"/>
    <w:rsid w:val="00CB1338"/>
    <w:rsid w:val="00CB30D1"/>
    <w:rsid w:val="00CD7694"/>
    <w:rsid w:val="00CE15EB"/>
    <w:rsid w:val="00D12E78"/>
    <w:rsid w:val="00D14461"/>
    <w:rsid w:val="00D262CE"/>
    <w:rsid w:val="00D471A9"/>
    <w:rsid w:val="00D50D44"/>
    <w:rsid w:val="00D631E8"/>
    <w:rsid w:val="00DA716F"/>
    <w:rsid w:val="00E245C3"/>
    <w:rsid w:val="00E424C3"/>
    <w:rsid w:val="00E70469"/>
    <w:rsid w:val="00E933B4"/>
    <w:rsid w:val="00E9385D"/>
    <w:rsid w:val="00EE1A06"/>
    <w:rsid w:val="00EE4AD6"/>
    <w:rsid w:val="00EF3A50"/>
    <w:rsid w:val="00F329B0"/>
    <w:rsid w:val="00F51A6B"/>
    <w:rsid w:val="00F5203A"/>
    <w:rsid w:val="00F82592"/>
    <w:rsid w:val="00F94CB9"/>
    <w:rsid w:val="00FB188E"/>
    <w:rsid w:val="00FD4869"/>
    <w:rsid w:val="00FF4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0BDD957-DC62-415A-BE16-91A09514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E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622F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uiPriority w:val="99"/>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uiPriority w:val="99"/>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uiPriority w:val="99"/>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F51A6B"/>
    <w:rPr>
      <w:rFonts w:ascii="Times New Roman" w:hAnsi="Times New Roman"/>
      <w:b/>
      <w:sz w:val="28"/>
      <w:lang w:val="en-GB" w:eastAsia="en-US"/>
    </w:rPr>
  </w:style>
  <w:style w:type="character" w:customStyle="1" w:styleId="Heading2Char">
    <w:name w:val="Heading 2 Char"/>
    <w:basedOn w:val="DefaultParagraphFont"/>
    <w:link w:val="Heading2"/>
    <w:rsid w:val="00F51A6B"/>
    <w:rPr>
      <w:rFonts w:ascii="Times New Roman" w:hAnsi="Times New Roman"/>
      <w:b/>
      <w:sz w:val="24"/>
      <w:lang w:val="en-GB" w:eastAsia="en-US"/>
    </w:rPr>
  </w:style>
  <w:style w:type="character" w:customStyle="1" w:styleId="Heading3Char">
    <w:name w:val="Heading 3 Char"/>
    <w:basedOn w:val="DefaultParagraphFont"/>
    <w:link w:val="Heading3"/>
    <w:rsid w:val="00F51A6B"/>
    <w:rPr>
      <w:rFonts w:ascii="Times New Roman" w:hAnsi="Times New Roman"/>
      <w:b/>
      <w:sz w:val="24"/>
      <w:lang w:val="en-GB" w:eastAsia="en-US"/>
    </w:rPr>
  </w:style>
  <w:style w:type="character" w:customStyle="1" w:styleId="Heading4Char">
    <w:name w:val="Heading 4 Char"/>
    <w:basedOn w:val="DefaultParagraphFont"/>
    <w:link w:val="Heading4"/>
    <w:rsid w:val="00F51A6B"/>
    <w:rPr>
      <w:rFonts w:ascii="Times New Roman" w:hAnsi="Times New Roman"/>
      <w:b/>
      <w:sz w:val="24"/>
      <w:lang w:val="en-GB" w:eastAsia="en-US"/>
    </w:rPr>
  </w:style>
  <w:style w:type="character" w:customStyle="1" w:styleId="Heading5Char">
    <w:name w:val="Heading 5 Char"/>
    <w:basedOn w:val="DefaultParagraphFont"/>
    <w:link w:val="Heading5"/>
    <w:rsid w:val="00F51A6B"/>
    <w:rPr>
      <w:rFonts w:ascii="Times New Roman" w:hAnsi="Times New Roman"/>
      <w:b/>
      <w:sz w:val="24"/>
      <w:lang w:val="en-GB" w:eastAsia="en-US"/>
    </w:rPr>
  </w:style>
  <w:style w:type="character" w:customStyle="1" w:styleId="Heading6Char">
    <w:name w:val="Heading 6 Char"/>
    <w:basedOn w:val="DefaultParagraphFont"/>
    <w:link w:val="Heading6"/>
    <w:rsid w:val="00F51A6B"/>
    <w:rPr>
      <w:rFonts w:ascii="Times New Roman" w:hAnsi="Times New Roman"/>
      <w:b/>
      <w:sz w:val="24"/>
      <w:lang w:val="en-GB" w:eastAsia="en-US"/>
    </w:rPr>
  </w:style>
  <w:style w:type="character" w:customStyle="1" w:styleId="Heading7Char">
    <w:name w:val="Heading 7 Char"/>
    <w:basedOn w:val="DefaultParagraphFont"/>
    <w:link w:val="Heading7"/>
    <w:rsid w:val="00F51A6B"/>
    <w:rPr>
      <w:rFonts w:ascii="Times New Roman" w:hAnsi="Times New Roman"/>
      <w:b/>
      <w:sz w:val="24"/>
      <w:lang w:val="en-GB" w:eastAsia="en-US"/>
    </w:rPr>
  </w:style>
  <w:style w:type="character" w:customStyle="1" w:styleId="Heading8Char">
    <w:name w:val="Heading 8 Char"/>
    <w:basedOn w:val="DefaultParagraphFont"/>
    <w:link w:val="Heading8"/>
    <w:rsid w:val="00F51A6B"/>
    <w:rPr>
      <w:rFonts w:ascii="Times New Roman" w:hAnsi="Times New Roman"/>
      <w:b/>
      <w:sz w:val="24"/>
      <w:lang w:val="en-GB" w:eastAsia="en-US"/>
    </w:rPr>
  </w:style>
  <w:style w:type="character" w:customStyle="1" w:styleId="Heading9Char">
    <w:name w:val="Heading 9 Char"/>
    <w:basedOn w:val="DefaultParagraphFont"/>
    <w:link w:val="Heading9"/>
    <w:rsid w:val="00F51A6B"/>
    <w:rPr>
      <w:rFonts w:ascii="Times New Roman" w:hAnsi="Times New Roman"/>
      <w:b/>
      <w:sz w:val="24"/>
      <w:lang w:val="en-GB" w:eastAsia="en-US"/>
    </w:rPr>
  </w:style>
  <w:style w:type="character" w:customStyle="1" w:styleId="enumlev1Char">
    <w:name w:val="enumlev1 Char"/>
    <w:basedOn w:val="DefaultParagraphFont"/>
    <w:link w:val="enumlev1"/>
    <w:locked/>
    <w:rsid w:val="00F51A6B"/>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F51A6B"/>
    <w:rPr>
      <w:rFonts w:ascii="Times New Roman" w:hAnsi="Times New Roman"/>
      <w:sz w:val="24"/>
      <w:lang w:val="en-GB" w:eastAsia="en-US"/>
    </w:rPr>
  </w:style>
  <w:style w:type="character" w:customStyle="1" w:styleId="Title1Char">
    <w:name w:val="Title 1 Char"/>
    <w:basedOn w:val="DefaultParagraphFont"/>
    <w:link w:val="Title1"/>
    <w:rsid w:val="00F51A6B"/>
    <w:rPr>
      <w:rFonts w:ascii="Times New Roman" w:hAnsi="Times New Roman"/>
      <w:caps/>
      <w:sz w:val="28"/>
      <w:lang w:val="en-GB" w:eastAsia="en-US"/>
    </w:rPr>
  </w:style>
  <w:style w:type="character" w:styleId="Strong">
    <w:name w:val="Strong"/>
    <w:basedOn w:val="DefaultParagraphFont"/>
    <w:uiPriority w:val="22"/>
    <w:qFormat/>
    <w:rsid w:val="00F51A6B"/>
    <w:rPr>
      <w:b/>
      <w:bCs/>
    </w:rPr>
  </w:style>
  <w:style w:type="character" w:styleId="Hyperlink">
    <w:name w:val="Hyperlink"/>
    <w:basedOn w:val="DefaultParagraphFont"/>
    <w:uiPriority w:val="99"/>
    <w:rsid w:val="00F51A6B"/>
    <w:rPr>
      <w:color w:val="0000FF"/>
      <w:u w:val="single"/>
    </w:rPr>
  </w:style>
  <w:style w:type="table" w:styleId="TableGrid">
    <w:name w:val="Table Grid"/>
    <w:basedOn w:val="TableNormal"/>
    <w:uiPriority w:val="99"/>
    <w:rsid w:val="00F51A6B"/>
    <w:pPr>
      <w:widowControl w:val="0"/>
      <w:jc w:val="both"/>
    </w:pPr>
    <w:rPr>
      <w:rFonts w:ascii="Century"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51A6B"/>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uiPriority w:val="99"/>
    <w:rsid w:val="00F51A6B"/>
    <w:rPr>
      <w:rFonts w:ascii="Times New Roman" w:eastAsia="SimSun" w:hAnsi="Times New Roman"/>
      <w:color w:val="0000FF"/>
      <w:sz w:val="22"/>
      <w:szCs w:val="22"/>
      <w:lang w:val="en-GB"/>
    </w:rPr>
  </w:style>
  <w:style w:type="character" w:styleId="FollowedHyperlink">
    <w:name w:val="FollowedHyperlink"/>
    <w:basedOn w:val="DefaultParagraphFont"/>
    <w:rsid w:val="00F51A6B"/>
    <w:rPr>
      <w:color w:val="800080" w:themeColor="followedHyperlink"/>
      <w:u w:val="single"/>
    </w:rPr>
  </w:style>
  <w:style w:type="paragraph" w:styleId="BalloonText">
    <w:name w:val="Balloon Text"/>
    <w:basedOn w:val="Normal"/>
    <w:link w:val="BalloonTextChar"/>
    <w:rsid w:val="00F51A6B"/>
    <w:pPr>
      <w:tabs>
        <w:tab w:val="clear" w:pos="1134"/>
        <w:tab w:val="clear" w:pos="1871"/>
        <w:tab w:val="clear" w:pos="2268"/>
        <w:tab w:val="left" w:pos="794"/>
        <w:tab w:val="left" w:pos="1191"/>
        <w:tab w:val="left" w:pos="1588"/>
        <w:tab w:val="left" w:pos="1985"/>
      </w:tabs>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51A6B"/>
    <w:rPr>
      <w:rFonts w:ascii="Tahoma" w:eastAsiaTheme="minorEastAsia" w:hAnsi="Tahoma" w:cs="Tahoma"/>
      <w:sz w:val="16"/>
      <w:szCs w:val="16"/>
      <w:lang w:val="en-GB" w:eastAsia="en-US"/>
    </w:rPr>
  </w:style>
  <w:style w:type="paragraph" w:styleId="Date">
    <w:name w:val="Date"/>
    <w:basedOn w:val="Normal"/>
    <w:next w:val="Normal"/>
    <w:link w:val="DateChar"/>
    <w:rsid w:val="00F51A6B"/>
    <w:rPr>
      <w:rFonts w:eastAsiaTheme="minorEastAsia"/>
    </w:rPr>
  </w:style>
  <w:style w:type="character" w:customStyle="1" w:styleId="DateChar">
    <w:name w:val="Date Char"/>
    <w:basedOn w:val="DefaultParagraphFont"/>
    <w:link w:val="Date"/>
    <w:rsid w:val="00F51A6B"/>
    <w:rPr>
      <w:rFonts w:ascii="Times New Roman" w:eastAsiaTheme="minorEastAsia" w:hAnsi="Times New Roman"/>
      <w:sz w:val="24"/>
      <w:lang w:val="en-GB" w:eastAsia="en-US"/>
    </w:rPr>
  </w:style>
  <w:style w:type="paragraph" w:styleId="ListParagraph">
    <w:name w:val="List Paragraph"/>
    <w:basedOn w:val="Normal"/>
    <w:link w:val="ListParagraphChar"/>
    <w:uiPriority w:val="99"/>
    <w:qFormat/>
    <w:rsid w:val="00F51A6B"/>
    <w:pPr>
      <w:ind w:leftChars="400" w:left="840"/>
    </w:pPr>
    <w:rPr>
      <w:rFonts w:eastAsiaTheme="minorEastAsia"/>
    </w:rPr>
  </w:style>
  <w:style w:type="character" w:customStyle="1" w:styleId="ListParagraphChar">
    <w:name w:val="List Paragraph Char"/>
    <w:basedOn w:val="DefaultParagraphFont"/>
    <w:link w:val="ListParagraph"/>
    <w:uiPriority w:val="99"/>
    <w:locked/>
    <w:rsid w:val="00F51A6B"/>
    <w:rPr>
      <w:rFonts w:ascii="Times New Roman" w:eastAsiaTheme="minorEastAsia" w:hAnsi="Times New Roman"/>
      <w:sz w:val="24"/>
      <w:lang w:val="en-GB" w:eastAsia="en-US"/>
    </w:rPr>
  </w:style>
  <w:style w:type="character" w:customStyle="1" w:styleId="TabletextChar">
    <w:name w:val="Table_text Char"/>
    <w:basedOn w:val="DefaultParagraphFont"/>
    <w:link w:val="Tabletext"/>
    <w:locked/>
    <w:rsid w:val="00622FF9"/>
    <w:rPr>
      <w:rFonts w:ascii="Times New Roman" w:hAnsi="Times New Roman"/>
      <w:lang w:val="en-GB" w:eastAsia="en-US"/>
    </w:rPr>
  </w:style>
  <w:style w:type="character" w:customStyle="1" w:styleId="HeadingbChar">
    <w:name w:val="Heading_b Char"/>
    <w:basedOn w:val="DefaultParagraphFont"/>
    <w:link w:val="Headingb"/>
    <w:locked/>
    <w:rsid w:val="00F51A6B"/>
    <w:rPr>
      <w:b/>
      <w:sz w:val="24"/>
      <w:lang w:val="en-GB" w:eastAsia="en-US"/>
    </w:rPr>
  </w:style>
  <w:style w:type="character" w:customStyle="1" w:styleId="CallChar">
    <w:name w:val="Call Char"/>
    <w:basedOn w:val="DefaultParagraphFont"/>
    <w:link w:val="Call"/>
    <w:locked/>
    <w:rsid w:val="00F51A6B"/>
    <w:rPr>
      <w:rFonts w:ascii="Times New Roman" w:hAnsi="Times New Roman"/>
      <w:i/>
      <w:sz w:val="24"/>
      <w:lang w:val="en-GB" w:eastAsia="en-US"/>
    </w:rPr>
  </w:style>
  <w:style w:type="paragraph" w:customStyle="1" w:styleId="Tablefin">
    <w:name w:val="Table_fin"/>
    <w:basedOn w:val="Normal"/>
    <w:rsid w:val="00F51A6B"/>
    <w:pPr>
      <w:spacing w:before="0"/>
    </w:pPr>
    <w:rPr>
      <w:sz w:val="20"/>
    </w:rPr>
  </w:style>
  <w:style w:type="paragraph" w:styleId="Revision">
    <w:name w:val="Revision"/>
    <w:hidden/>
    <w:uiPriority w:val="99"/>
    <w:semiHidden/>
    <w:rsid w:val="00F51A6B"/>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C-0270/en" TargetMode="External"/><Relationship Id="rId18" Type="http://schemas.openxmlformats.org/officeDocument/2006/relationships/hyperlink" Target="http://www.itu.int/net/ITU-R/index.asp?category=information&amp;rlink=res647&amp;lang=en" TargetMode="External"/><Relationship Id="rId26" Type="http://schemas.openxmlformats.org/officeDocument/2006/relationships/hyperlink" Target="http://www.itu.int/md/R12-WP5B-C-0670/en" TargetMode="External"/><Relationship Id="rId39" Type="http://schemas.openxmlformats.org/officeDocument/2006/relationships/hyperlink" Target="http://www.itu.int/md/R12-WP5D-C-1042/en" TargetMode="External"/><Relationship Id="rId21" Type="http://schemas.openxmlformats.org/officeDocument/2006/relationships/hyperlink" Target="http://www.itu.int/oth/R0A06000057/en" TargetMode="External"/><Relationship Id="rId34" Type="http://schemas.openxmlformats.org/officeDocument/2006/relationships/hyperlink" Target="http://www.itu.int/md/R12-SG05-RP-1009/en" TargetMode="External"/><Relationship Id="rId42" Type="http://schemas.openxmlformats.org/officeDocument/2006/relationships/hyperlink" Target="http://www.itu.int/md/R12-SG05-RP-1009/en" TargetMode="External"/><Relationship Id="rId47" Type="http://schemas.openxmlformats.org/officeDocument/2006/relationships/hyperlink" Target="http://www.itu.int/pub/R-REP-M/publications.aspx?lang=en&amp;parent=R-REP-M.2330" TargetMode="External"/><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www.itu.int/md/R12-SG05-RP-1008/en" TargetMode="External"/><Relationship Id="rId17" Type="http://schemas.openxmlformats.org/officeDocument/2006/relationships/hyperlink" Target="http://www.itu.int/md/R12-SG05-RP-1003/en" TargetMode="External"/><Relationship Id="rId25" Type="http://schemas.openxmlformats.org/officeDocument/2006/relationships/hyperlink" Target="http://www.itu.int/md/R12-SG05-C-0132/en" TargetMode="External"/><Relationship Id="rId33" Type="http://schemas.openxmlformats.org/officeDocument/2006/relationships/hyperlink" Target="http://www.itu.int/md/R12-SG05-RP-1008/en" TargetMode="External"/><Relationship Id="rId38" Type="http://schemas.openxmlformats.org/officeDocument/2006/relationships/hyperlink" Target="http://www.itu.int/md/R12-WP5C-C-0428/en" TargetMode="External"/><Relationship Id="rId46" Type="http://schemas.openxmlformats.org/officeDocument/2006/relationships/hyperlink" Target="http://www.itu.int/md/R12-SG05-RP-1004/en" TargetMode="External"/><Relationship Id="rId2" Type="http://schemas.openxmlformats.org/officeDocument/2006/relationships/styles" Target="styles.xml"/><Relationship Id="rId16" Type="http://schemas.openxmlformats.org/officeDocument/2006/relationships/hyperlink" Target="http://www.itu.int/md/R12-SG05-RP-1004/en" TargetMode="External"/><Relationship Id="rId20" Type="http://schemas.openxmlformats.org/officeDocument/2006/relationships/hyperlink" Target="http://www.itu.int/ITU-R/go/workshop-wp5abc-79ghz/en" TargetMode="External"/><Relationship Id="rId29" Type="http://schemas.openxmlformats.org/officeDocument/2006/relationships/hyperlink" Target="http://www.itu.int/ITU-R/go/workshop-wp5abc-wrc15/en" TargetMode="External"/><Relationship Id="rId41" Type="http://schemas.openxmlformats.org/officeDocument/2006/relationships/hyperlink" Target="http://www.itu.int/md/R12-SG05-RP-1005/e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5-RP-1007/en" TargetMode="External"/><Relationship Id="rId24" Type="http://schemas.openxmlformats.org/officeDocument/2006/relationships/hyperlink" Target="http://www.itu.int/md/R12-SG05-RP-1006/en" TargetMode="External"/><Relationship Id="rId32" Type="http://schemas.openxmlformats.org/officeDocument/2006/relationships/hyperlink" Target="http://www.itu.int/md/R12-SG05-RP-1008/en" TargetMode="External"/><Relationship Id="rId37" Type="http://schemas.openxmlformats.org/officeDocument/2006/relationships/hyperlink" Target="http://www.itu.int/md/R12-WP5B-C-0883/en" TargetMode="External"/><Relationship Id="rId40" Type="http://schemas.openxmlformats.org/officeDocument/2006/relationships/hyperlink" Target="http://www.itu.int/md/R12-SG05-RP-1007/en" TargetMode="External"/><Relationship Id="rId45" Type="http://schemas.openxmlformats.org/officeDocument/2006/relationships/hyperlink" Target="http://www.itu.int/md/R12-SG05-RP-1004/en"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tu.int/md/R12-SG05-C-0270/en" TargetMode="External"/><Relationship Id="rId23" Type="http://schemas.openxmlformats.org/officeDocument/2006/relationships/hyperlink" Target="http://www.itu.int/md/R12-SG05-RP-1007/en" TargetMode="External"/><Relationship Id="rId28" Type="http://schemas.openxmlformats.org/officeDocument/2006/relationships/hyperlink" Target="http://www.itu.int/ITU-R/go/workshop-wp5abc-wrc15/en" TargetMode="External"/><Relationship Id="rId36" Type="http://schemas.openxmlformats.org/officeDocument/2006/relationships/hyperlink" Target="http://www.itu.int/md/R12-WP5A-C-0736/en" TargetMode="External"/><Relationship Id="rId49" Type="http://schemas.openxmlformats.org/officeDocument/2006/relationships/header" Target="header2.xml"/><Relationship Id="rId10" Type="http://schemas.openxmlformats.org/officeDocument/2006/relationships/hyperlink" Target="http://www.itu.int/md/R12-SG05-RP-1006/en" TargetMode="External"/><Relationship Id="rId19" Type="http://schemas.openxmlformats.org/officeDocument/2006/relationships/hyperlink" Target="http://www.itu.int/ITU-R/go/workshop-wp5abc-wrc15/en" TargetMode="External"/><Relationship Id="rId31" Type="http://schemas.openxmlformats.org/officeDocument/2006/relationships/hyperlink" Target="http://www.itu.int/ITU-R/go/rsg5-imt-advanced/" TargetMode="External"/><Relationship Id="rId44" Type="http://schemas.openxmlformats.org/officeDocument/2006/relationships/hyperlink" Target="http://www.itu.int/md/R12-SG05-RP-1004/en"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md/R00-CACE-CIR-0742/en" TargetMode="External"/><Relationship Id="rId14" Type="http://schemas.openxmlformats.org/officeDocument/2006/relationships/hyperlink" Target="http://www.itu.int/md/R12-SG05-RP-1009/en" TargetMode="External"/><Relationship Id="rId22" Type="http://schemas.openxmlformats.org/officeDocument/2006/relationships/hyperlink" Target="http://www.itu.int/en/ITU-R/seminars/rsg/RWP5A-2013" TargetMode="External"/><Relationship Id="rId27" Type="http://schemas.openxmlformats.org/officeDocument/2006/relationships/hyperlink" Target="http://www.itu.int/md/R12-WP5B-C-0883/en" TargetMode="External"/><Relationship Id="rId30" Type="http://schemas.openxmlformats.org/officeDocument/2006/relationships/hyperlink" Target="https://extranet.itu.int/rsg-meetings/sg4/wp4b/eng-sng/SitePages/Home.aspx" TargetMode="External"/><Relationship Id="rId35" Type="http://schemas.openxmlformats.org/officeDocument/2006/relationships/hyperlink" Target="http://www.itu.int/go/statusofstudies" TargetMode="External"/><Relationship Id="rId43" Type="http://schemas.openxmlformats.org/officeDocument/2006/relationships/hyperlink" Target="http://www.itu.int/md/R12-SG05-RP-1008/en"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hyperlink" Target="http://www.itu.int/md/R12-SG05-RP-1005/en" TargetMode="External"/><Relationship Id="rId51" Type="http://schemas.openxmlformats.org/officeDocument/2006/relationships/footer" Target="footer2.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4</TotalTime>
  <Pages>29</Pages>
  <Words>10164</Words>
  <Characters>56185</Characters>
  <Application>Microsoft Office Word</Application>
  <DocSecurity>0</DocSecurity>
  <Lines>1504</Lines>
  <Paragraphs>881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Currie, Jane</cp:lastModifiedBy>
  <cp:revision>3</cp:revision>
  <cp:lastPrinted>2015-10-06T15:32:00Z</cp:lastPrinted>
  <dcterms:created xsi:type="dcterms:W3CDTF">2015-10-06T15:29:00Z</dcterms:created>
  <dcterms:modified xsi:type="dcterms:W3CDTF">2015-10-06T15:32:00Z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