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F848D8" w:rsidRPr="00AB0DA2">
        <w:trPr>
          <w:cantSplit/>
        </w:trPr>
        <w:tc>
          <w:tcPr>
            <w:tcW w:w="6345" w:type="dxa"/>
          </w:tcPr>
          <w:p w:rsidR="00F848D8" w:rsidRPr="00AB0DA2" w:rsidRDefault="00F848D8" w:rsidP="005335D1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bookmarkStart w:id="0" w:name="dbluepink" w:colFirst="0" w:colLast="0"/>
            <w:r w:rsidRPr="00AB0DA2">
              <w:rPr>
                <w:rFonts w:ascii="Verdana" w:hAnsi="Verdana" w:cs="Times New Roman Bold"/>
                <w:b/>
                <w:szCs w:val="24"/>
                <w:lang w:val="es-ES"/>
              </w:rPr>
              <w:t>Asamblea de Radiocomunicaciones (AR-15)</w:t>
            </w:r>
            <w:r w:rsidRPr="00AB0DA2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 xml:space="preserve"> </w:t>
            </w:r>
            <w:r w:rsidRPr="00AB0DA2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Pr="00AB0DA2">
              <w:rPr>
                <w:rFonts w:ascii="Verdana" w:hAnsi="Verdana" w:cs="Times New Roman Bold"/>
                <w:b/>
                <w:bCs/>
                <w:sz w:val="20"/>
                <w:lang w:val="es-ES"/>
              </w:rPr>
              <w:t>Ginebra, 26-30 de octubre de 2015</w:t>
            </w:r>
          </w:p>
        </w:tc>
        <w:tc>
          <w:tcPr>
            <w:tcW w:w="3686" w:type="dxa"/>
          </w:tcPr>
          <w:p w:rsidR="00F848D8" w:rsidRPr="00AB0DA2" w:rsidRDefault="00F848D8" w:rsidP="005335D1">
            <w:pPr>
              <w:spacing w:line="240" w:lineRule="atLeast"/>
              <w:jc w:val="right"/>
              <w:rPr>
                <w:lang w:val="es-ES"/>
              </w:rPr>
            </w:pPr>
            <w:bookmarkStart w:id="1" w:name="ditulogo"/>
            <w:bookmarkEnd w:id="1"/>
            <w:r w:rsidRPr="00AB0DA2">
              <w:rPr>
                <w:noProof/>
                <w:lang w:val="en-GB" w:eastAsia="zh-CN"/>
              </w:rPr>
              <w:drawing>
                <wp:inline distT="0" distB="0" distL="0" distR="0" wp14:anchorId="1BCF6ADC" wp14:editId="7F43410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8D8" w:rsidRPr="00AB0DA2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F848D8" w:rsidRPr="00AB0DA2" w:rsidRDefault="00F848D8" w:rsidP="00F848D8">
            <w:pPr>
              <w:spacing w:before="0" w:after="48" w:line="240" w:lineRule="atLeast"/>
              <w:rPr>
                <w:b/>
                <w:smallCaps/>
                <w:szCs w:val="24"/>
                <w:lang w:val="es-ES"/>
              </w:rPr>
            </w:pPr>
            <w:bookmarkStart w:id="2" w:name="dhead"/>
            <w:r w:rsidRPr="00AB0DA2">
              <w:rPr>
                <w:rFonts w:ascii="Verdana" w:hAnsi="Verdana"/>
                <w:b/>
                <w:smallCaps/>
                <w:sz w:val="20"/>
                <w:lang w:val="es-ES"/>
              </w:rPr>
              <w:t>UNIÓN INTERNACIONAL DE TELECOMUNICACIONES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F848D8" w:rsidRPr="00AB0DA2" w:rsidRDefault="00F848D8" w:rsidP="00F848D8">
            <w:pPr>
              <w:spacing w:before="0" w:line="240" w:lineRule="atLeast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F848D8" w:rsidRPr="00AB0DA2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F848D8" w:rsidRPr="00AB0DA2" w:rsidRDefault="00F848D8" w:rsidP="00F848D8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F848D8" w:rsidRPr="00AB0DA2" w:rsidRDefault="00F848D8" w:rsidP="00F848D8">
            <w:pPr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</w:p>
        </w:tc>
      </w:tr>
      <w:tr w:rsidR="00F848D8" w:rsidRPr="00AB0DA2">
        <w:trPr>
          <w:cantSplit/>
          <w:trHeight w:val="23"/>
        </w:trPr>
        <w:tc>
          <w:tcPr>
            <w:tcW w:w="6345" w:type="dxa"/>
            <w:vMerge w:val="restart"/>
          </w:tcPr>
          <w:p w:rsidR="00F848D8" w:rsidRPr="00AB0DA2" w:rsidRDefault="00F848D8" w:rsidP="00F848D8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686" w:type="dxa"/>
          </w:tcPr>
          <w:p w:rsidR="00F848D8" w:rsidRPr="00AB0DA2" w:rsidRDefault="00F848D8" w:rsidP="00F848D8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  <w:r w:rsidRPr="00AB0DA2">
              <w:rPr>
                <w:rFonts w:ascii="Verdana" w:hAnsi="Verdana"/>
                <w:b/>
                <w:sz w:val="20"/>
                <w:lang w:val="es-ES"/>
              </w:rPr>
              <w:t>Documento 4/1004-S</w:t>
            </w:r>
          </w:p>
        </w:tc>
      </w:tr>
      <w:tr w:rsidR="00F848D8" w:rsidRPr="00AB0DA2">
        <w:trPr>
          <w:cantSplit/>
          <w:trHeight w:val="23"/>
        </w:trPr>
        <w:tc>
          <w:tcPr>
            <w:tcW w:w="6345" w:type="dxa"/>
            <w:vMerge/>
          </w:tcPr>
          <w:p w:rsidR="00F848D8" w:rsidRPr="00AB0DA2" w:rsidRDefault="00F848D8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es-ES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686" w:type="dxa"/>
          </w:tcPr>
          <w:p w:rsidR="00F848D8" w:rsidRPr="00AB0DA2" w:rsidRDefault="00F848D8" w:rsidP="00F848D8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es-ES"/>
              </w:rPr>
            </w:pPr>
            <w:r w:rsidRPr="00AB0DA2">
              <w:rPr>
                <w:rFonts w:ascii="Verdana" w:hAnsi="Verdana"/>
                <w:b/>
                <w:sz w:val="20"/>
                <w:lang w:val="es-ES"/>
              </w:rPr>
              <w:t>8 de septiembre de 2015</w:t>
            </w:r>
          </w:p>
        </w:tc>
      </w:tr>
      <w:tr w:rsidR="00F848D8" w:rsidRPr="00AB0DA2">
        <w:trPr>
          <w:cantSplit/>
          <w:trHeight w:val="23"/>
        </w:trPr>
        <w:tc>
          <w:tcPr>
            <w:tcW w:w="6345" w:type="dxa"/>
            <w:vMerge/>
          </w:tcPr>
          <w:p w:rsidR="00F848D8" w:rsidRPr="00AB0DA2" w:rsidRDefault="00F848D8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es-ES"/>
              </w:rPr>
            </w:pPr>
            <w:bookmarkStart w:id="6" w:name="dorlang" w:colFirst="1" w:colLast="1"/>
            <w:bookmarkEnd w:id="5"/>
          </w:p>
        </w:tc>
        <w:tc>
          <w:tcPr>
            <w:tcW w:w="3686" w:type="dxa"/>
          </w:tcPr>
          <w:p w:rsidR="00F848D8" w:rsidRPr="00AB0DA2" w:rsidRDefault="00F848D8" w:rsidP="00F848D8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  <w:lang w:val="es-ES"/>
              </w:rPr>
            </w:pP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F848D8" w:rsidRPr="00AB0DA2">
        <w:trPr>
          <w:cantSplit/>
        </w:trPr>
        <w:tc>
          <w:tcPr>
            <w:tcW w:w="10031" w:type="dxa"/>
          </w:tcPr>
          <w:p w:rsidR="00F848D8" w:rsidRPr="00AB0DA2" w:rsidRDefault="00F848D8">
            <w:pPr>
              <w:pStyle w:val="Source"/>
              <w:rPr>
                <w:lang w:val="es-ES"/>
              </w:rPr>
            </w:pPr>
            <w:bookmarkStart w:id="7" w:name="dsource" w:colFirst="0" w:colLast="0"/>
            <w:bookmarkEnd w:id="0"/>
            <w:bookmarkEnd w:id="6"/>
            <w:r w:rsidRPr="00AB0DA2">
              <w:rPr>
                <w:lang w:val="es-ES"/>
              </w:rPr>
              <w:t>Comisión de Estudio 4 de Radiocomunicaciones</w:t>
            </w:r>
          </w:p>
        </w:tc>
      </w:tr>
      <w:tr w:rsidR="00F848D8" w:rsidRPr="00AB0DA2">
        <w:trPr>
          <w:cantSplit/>
        </w:trPr>
        <w:tc>
          <w:tcPr>
            <w:tcW w:w="10031" w:type="dxa"/>
          </w:tcPr>
          <w:p w:rsidR="00F848D8" w:rsidRPr="00AB0DA2" w:rsidRDefault="00F848D8">
            <w:pPr>
              <w:pStyle w:val="Title1"/>
              <w:rPr>
                <w:lang w:val="es-ES"/>
              </w:rPr>
            </w:pPr>
            <w:bookmarkStart w:id="8" w:name="dtitle1" w:colFirst="0" w:colLast="0"/>
            <w:bookmarkEnd w:id="7"/>
            <w:r w:rsidRPr="00AB0DA2">
              <w:rPr>
                <w:lang w:val="es-ES"/>
              </w:rPr>
              <w:t xml:space="preserve">RESOLUCIONES DE INTERÉS ESPECÍFICO PARA </w:t>
            </w:r>
            <w:r w:rsidRPr="00AB0DA2">
              <w:rPr>
                <w:lang w:val="es-ES"/>
              </w:rPr>
              <w:br/>
              <w:t>LA COMISIÓN DE ESTUDIO 4</w:t>
            </w:r>
          </w:p>
        </w:tc>
      </w:tr>
      <w:tr w:rsidR="00F848D8" w:rsidRPr="00AB0DA2">
        <w:trPr>
          <w:cantSplit/>
        </w:trPr>
        <w:tc>
          <w:tcPr>
            <w:tcW w:w="10031" w:type="dxa"/>
          </w:tcPr>
          <w:p w:rsidR="00F848D8" w:rsidRPr="00AB0DA2" w:rsidRDefault="00F848D8">
            <w:pPr>
              <w:pStyle w:val="Title2"/>
              <w:rPr>
                <w:lang w:val="es-ES"/>
              </w:rPr>
            </w:pPr>
            <w:bookmarkStart w:id="9" w:name="dtitle2" w:colFirst="0" w:colLast="0"/>
            <w:bookmarkEnd w:id="8"/>
          </w:p>
        </w:tc>
      </w:tr>
      <w:bookmarkEnd w:id="9"/>
    </w:tbl>
    <w:p w:rsidR="00F848D8" w:rsidRPr="00AB0DA2" w:rsidRDefault="00F848D8" w:rsidP="002B6243">
      <w:pPr>
        <w:rPr>
          <w:lang w:val="es-ES"/>
        </w:rPr>
      </w:pPr>
    </w:p>
    <w:tbl>
      <w:tblPr>
        <w:tblW w:w="1013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3"/>
        <w:gridCol w:w="4378"/>
        <w:gridCol w:w="1481"/>
        <w:gridCol w:w="2127"/>
      </w:tblGrid>
      <w:tr w:rsidR="00AB0DA2" w:rsidRPr="00AB0DA2" w:rsidTr="00283CFA">
        <w:tc>
          <w:tcPr>
            <w:tcW w:w="2093" w:type="dxa"/>
          </w:tcPr>
          <w:p w:rsidR="00AB0DA2" w:rsidRPr="00AB0DA2" w:rsidRDefault="00AB0DA2" w:rsidP="00283CFA">
            <w:pPr>
              <w:pStyle w:val="Tablehead"/>
              <w:rPr>
                <w:lang w:val="es-ES"/>
              </w:rPr>
            </w:pPr>
            <w:r w:rsidRPr="00AB0DA2">
              <w:rPr>
                <w:lang w:val="es-ES"/>
              </w:rPr>
              <w:t>Resolución Nº</w:t>
            </w:r>
          </w:p>
        </w:tc>
        <w:tc>
          <w:tcPr>
            <w:tcW w:w="4255" w:type="dxa"/>
          </w:tcPr>
          <w:p w:rsidR="00AB0DA2" w:rsidRPr="00AB0DA2" w:rsidRDefault="00AB0DA2" w:rsidP="00283CFA">
            <w:pPr>
              <w:pStyle w:val="Tablehead"/>
              <w:rPr>
                <w:lang w:val="es-ES"/>
              </w:rPr>
            </w:pPr>
            <w:r w:rsidRPr="00AB0DA2">
              <w:rPr>
                <w:lang w:val="es-ES"/>
              </w:rPr>
              <w:t>Título</w:t>
            </w:r>
          </w:p>
        </w:tc>
        <w:tc>
          <w:tcPr>
            <w:tcW w:w="1440" w:type="dxa"/>
          </w:tcPr>
          <w:p w:rsidR="00AB0DA2" w:rsidRPr="00AB0DA2" w:rsidRDefault="00AB0DA2" w:rsidP="00FA1341">
            <w:pPr>
              <w:pStyle w:val="Tablehead"/>
              <w:rPr>
                <w:lang w:val="es-ES"/>
              </w:rPr>
            </w:pPr>
            <w:r w:rsidRPr="00AB0DA2">
              <w:rPr>
                <w:lang w:val="es-ES"/>
              </w:rPr>
              <w:t>Medidas a adoptar por la AR-1</w:t>
            </w:r>
            <w:r w:rsidR="00FA1341">
              <w:rPr>
                <w:lang w:val="es-ES"/>
              </w:rPr>
              <w:t>5</w:t>
            </w:r>
          </w:p>
        </w:tc>
        <w:tc>
          <w:tcPr>
            <w:tcW w:w="2067" w:type="dxa"/>
          </w:tcPr>
          <w:p w:rsidR="00AB0DA2" w:rsidRPr="00AB0DA2" w:rsidRDefault="00AB0DA2" w:rsidP="00283CFA">
            <w:pPr>
              <w:pStyle w:val="Tablehead"/>
              <w:rPr>
                <w:lang w:val="es-ES"/>
              </w:rPr>
            </w:pPr>
            <w:r w:rsidRPr="00AB0DA2">
              <w:rPr>
                <w:lang w:val="es-ES"/>
              </w:rPr>
              <w:t>Comentarios</w:t>
            </w:r>
          </w:p>
        </w:tc>
      </w:tr>
      <w:tr w:rsidR="00AB0DA2" w:rsidRPr="00AB0DA2" w:rsidTr="00283CFA">
        <w:tc>
          <w:tcPr>
            <w:tcW w:w="2093" w:type="dxa"/>
          </w:tcPr>
          <w:p w:rsidR="00AB0DA2" w:rsidRPr="00AB0DA2" w:rsidRDefault="00AB0DA2" w:rsidP="00283CFA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AB0DA2">
              <w:rPr>
                <w:b/>
                <w:bCs/>
                <w:lang w:val="es-ES"/>
              </w:rPr>
              <w:t>UIT-R 17-4</w:t>
            </w:r>
          </w:p>
        </w:tc>
        <w:tc>
          <w:tcPr>
            <w:tcW w:w="4255" w:type="dxa"/>
          </w:tcPr>
          <w:p w:rsidR="00AB0DA2" w:rsidRPr="00AB0DA2" w:rsidRDefault="00AB0DA2" w:rsidP="00AB0DA2">
            <w:pPr>
              <w:pStyle w:val="Tabletext"/>
              <w:rPr>
                <w:lang w:val="es-ES"/>
              </w:rPr>
            </w:pPr>
            <w:r w:rsidRPr="00AB0DA2">
              <w:rPr>
                <w:lang w:val="es-ES"/>
              </w:rPr>
              <w:t>Integración de las Telecomunicaciones Móviles Internacionales (IMT-2000 e IMT-Avanzadas) en las redes existentes</w:t>
            </w:r>
          </w:p>
        </w:tc>
        <w:tc>
          <w:tcPr>
            <w:tcW w:w="1440" w:type="dxa"/>
          </w:tcPr>
          <w:p w:rsidR="00AB0DA2" w:rsidRPr="00AB0DA2" w:rsidRDefault="00AB0DA2" w:rsidP="00283CFA">
            <w:pPr>
              <w:pStyle w:val="Tabletext"/>
              <w:jc w:val="center"/>
              <w:rPr>
                <w:lang w:val="es-ES"/>
              </w:rPr>
            </w:pPr>
            <w:r w:rsidRPr="00AB0DA2">
              <w:rPr>
                <w:lang w:val="es-ES"/>
              </w:rPr>
              <w:t>SUP</w:t>
            </w:r>
          </w:p>
        </w:tc>
        <w:tc>
          <w:tcPr>
            <w:tcW w:w="2067" w:type="dxa"/>
          </w:tcPr>
          <w:p w:rsidR="00AB0DA2" w:rsidRPr="00AB0DA2" w:rsidRDefault="00AB0DA2" w:rsidP="00283CFA">
            <w:pPr>
              <w:pStyle w:val="Tabletext"/>
              <w:jc w:val="center"/>
              <w:rPr>
                <w:lang w:val="es-ES"/>
              </w:rPr>
            </w:pPr>
            <w:r w:rsidRPr="00AB0DA2">
              <w:rPr>
                <w:lang w:val="es-ES"/>
              </w:rPr>
              <w:t xml:space="preserve">Véase el </w:t>
            </w:r>
            <w:r w:rsidRPr="00AB0DA2">
              <w:rPr>
                <w:lang w:val="es-ES"/>
              </w:rPr>
              <w:br/>
              <w:t>Doc. 5/1001</w:t>
            </w:r>
          </w:p>
        </w:tc>
      </w:tr>
      <w:tr w:rsidR="00AB0DA2" w:rsidRPr="00AB0DA2" w:rsidTr="00283CFA">
        <w:tc>
          <w:tcPr>
            <w:tcW w:w="2093" w:type="dxa"/>
          </w:tcPr>
          <w:p w:rsidR="00AB0DA2" w:rsidRPr="00AB0DA2" w:rsidRDefault="00AB0DA2" w:rsidP="00283CFA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AB0DA2">
              <w:rPr>
                <w:b/>
                <w:bCs/>
                <w:lang w:val="es-ES"/>
              </w:rPr>
              <w:t>UIT-R 47-2</w:t>
            </w:r>
          </w:p>
        </w:tc>
        <w:tc>
          <w:tcPr>
            <w:tcW w:w="4255" w:type="dxa"/>
          </w:tcPr>
          <w:p w:rsidR="00AB0DA2" w:rsidRPr="00AB0DA2" w:rsidRDefault="00AB0DA2" w:rsidP="00283CFA">
            <w:pPr>
              <w:pStyle w:val="Tabletext"/>
              <w:rPr>
                <w:lang w:val="es-ES"/>
              </w:rPr>
            </w:pPr>
            <w:r w:rsidRPr="00AB0DA2">
              <w:rPr>
                <w:lang w:val="es-ES"/>
              </w:rPr>
              <w:t>Futura presentación de tecnologías de transmisión radioeléctrica de satélite para las IMT-2000</w:t>
            </w:r>
          </w:p>
        </w:tc>
        <w:tc>
          <w:tcPr>
            <w:tcW w:w="1440" w:type="dxa"/>
          </w:tcPr>
          <w:p w:rsidR="00AB0DA2" w:rsidRPr="00AB0DA2" w:rsidRDefault="00AB0DA2" w:rsidP="00283CFA">
            <w:pPr>
              <w:pStyle w:val="Tabletext"/>
              <w:jc w:val="center"/>
              <w:rPr>
                <w:lang w:val="es-ES"/>
              </w:rPr>
            </w:pPr>
            <w:r w:rsidRPr="00AB0DA2">
              <w:rPr>
                <w:lang w:val="es-ES"/>
              </w:rPr>
              <w:t>NOC</w:t>
            </w:r>
          </w:p>
        </w:tc>
        <w:tc>
          <w:tcPr>
            <w:tcW w:w="2067" w:type="dxa"/>
          </w:tcPr>
          <w:p w:rsidR="00AB0DA2" w:rsidRPr="00AB0DA2" w:rsidRDefault="00AB0DA2" w:rsidP="00283CFA">
            <w:pPr>
              <w:pStyle w:val="Tabletext"/>
              <w:jc w:val="center"/>
              <w:rPr>
                <w:lang w:val="es-ES"/>
              </w:rPr>
            </w:pPr>
          </w:p>
        </w:tc>
      </w:tr>
      <w:tr w:rsidR="00AB0DA2" w:rsidRPr="00AB0DA2" w:rsidTr="00283CFA">
        <w:tc>
          <w:tcPr>
            <w:tcW w:w="2093" w:type="dxa"/>
          </w:tcPr>
          <w:p w:rsidR="00AB0DA2" w:rsidRPr="00AB0DA2" w:rsidRDefault="00AB0DA2" w:rsidP="00283CFA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AB0DA2">
              <w:rPr>
                <w:b/>
                <w:bCs/>
                <w:lang w:val="es-ES"/>
              </w:rPr>
              <w:t>UIT-R 50-2</w:t>
            </w:r>
          </w:p>
        </w:tc>
        <w:tc>
          <w:tcPr>
            <w:tcW w:w="4255" w:type="dxa"/>
          </w:tcPr>
          <w:p w:rsidR="00AB0DA2" w:rsidRPr="00AB0DA2" w:rsidRDefault="00AB0DA2" w:rsidP="00283CFA">
            <w:pPr>
              <w:pStyle w:val="Tabletext"/>
              <w:rPr>
                <w:lang w:val="es-ES"/>
              </w:rPr>
            </w:pPr>
            <w:r w:rsidRPr="00AB0DA2">
              <w:rPr>
                <w:lang w:val="es-ES"/>
              </w:rPr>
              <w:t>Funciones del Sector de Radiocomunicaciones con respecto al desarrollo de las IMT</w:t>
            </w:r>
          </w:p>
        </w:tc>
        <w:tc>
          <w:tcPr>
            <w:tcW w:w="1440" w:type="dxa"/>
          </w:tcPr>
          <w:p w:rsidR="00AB0DA2" w:rsidRPr="00AB0DA2" w:rsidRDefault="005A187F" w:rsidP="00283CFA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MOD</w:t>
            </w:r>
          </w:p>
        </w:tc>
        <w:tc>
          <w:tcPr>
            <w:tcW w:w="2067" w:type="dxa"/>
          </w:tcPr>
          <w:p w:rsidR="00AB0DA2" w:rsidRPr="00AB0DA2" w:rsidRDefault="00AB0DA2" w:rsidP="00AB0DA2">
            <w:pPr>
              <w:pStyle w:val="Tabletext"/>
              <w:jc w:val="center"/>
              <w:rPr>
                <w:lang w:val="es-ES"/>
              </w:rPr>
            </w:pPr>
            <w:r w:rsidRPr="00AB0DA2">
              <w:rPr>
                <w:lang w:val="es-ES"/>
              </w:rPr>
              <w:t>Véase el Anexo 1 al</w:t>
            </w:r>
            <w:r w:rsidRPr="00AB0DA2">
              <w:rPr>
                <w:lang w:val="es-ES"/>
              </w:rPr>
              <w:br/>
              <w:t>Doc. 5/1004</w:t>
            </w:r>
          </w:p>
        </w:tc>
      </w:tr>
      <w:tr w:rsidR="00AB0DA2" w:rsidRPr="00AB0DA2" w:rsidTr="00283CFA">
        <w:tc>
          <w:tcPr>
            <w:tcW w:w="2093" w:type="dxa"/>
          </w:tcPr>
          <w:p w:rsidR="00AB0DA2" w:rsidRPr="00AB0DA2" w:rsidRDefault="00AB0DA2" w:rsidP="00283CFA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AB0DA2">
              <w:rPr>
                <w:b/>
                <w:bCs/>
                <w:lang w:val="es-ES"/>
              </w:rPr>
              <w:t>UIT-R 56-1</w:t>
            </w:r>
          </w:p>
        </w:tc>
        <w:tc>
          <w:tcPr>
            <w:tcW w:w="4255" w:type="dxa"/>
          </w:tcPr>
          <w:p w:rsidR="00AB0DA2" w:rsidRPr="00AB0DA2" w:rsidRDefault="00AB0DA2" w:rsidP="00283CFA">
            <w:pPr>
              <w:pStyle w:val="Tabletext"/>
              <w:rPr>
                <w:lang w:val="es-ES"/>
              </w:rPr>
            </w:pPr>
            <w:r w:rsidRPr="00AB0DA2">
              <w:rPr>
                <w:lang w:val="es-ES"/>
              </w:rPr>
              <w:t>Denominación de las telecomunicaciones móviles internacionales</w:t>
            </w:r>
          </w:p>
        </w:tc>
        <w:tc>
          <w:tcPr>
            <w:tcW w:w="1440" w:type="dxa"/>
          </w:tcPr>
          <w:p w:rsidR="00AB0DA2" w:rsidRPr="00AB0DA2" w:rsidRDefault="005A187F" w:rsidP="00283CFA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MOD</w:t>
            </w:r>
          </w:p>
        </w:tc>
        <w:tc>
          <w:tcPr>
            <w:tcW w:w="2067" w:type="dxa"/>
          </w:tcPr>
          <w:p w:rsidR="00AB0DA2" w:rsidRPr="00AB0DA2" w:rsidRDefault="00AB0DA2" w:rsidP="00AB0DA2">
            <w:pPr>
              <w:pStyle w:val="Tabletext"/>
              <w:jc w:val="center"/>
              <w:rPr>
                <w:lang w:val="es-ES"/>
              </w:rPr>
            </w:pPr>
            <w:r w:rsidRPr="00AB0DA2">
              <w:rPr>
                <w:lang w:val="es-ES"/>
              </w:rPr>
              <w:t>Véase el Anexo 2 al</w:t>
            </w:r>
            <w:r w:rsidRPr="00AB0DA2">
              <w:rPr>
                <w:lang w:val="es-ES"/>
              </w:rPr>
              <w:br/>
              <w:t>Doc. 5/1004</w:t>
            </w:r>
          </w:p>
        </w:tc>
      </w:tr>
      <w:tr w:rsidR="00AB0DA2" w:rsidRPr="00AB0DA2" w:rsidTr="00283CFA">
        <w:tc>
          <w:tcPr>
            <w:tcW w:w="2093" w:type="dxa"/>
          </w:tcPr>
          <w:p w:rsidR="00AB0DA2" w:rsidRPr="00AB0DA2" w:rsidRDefault="00AB0DA2" w:rsidP="00283CFA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AB0DA2">
              <w:rPr>
                <w:b/>
                <w:bCs/>
                <w:lang w:val="es-ES"/>
              </w:rPr>
              <w:t>UIT-R 57-1</w:t>
            </w:r>
          </w:p>
        </w:tc>
        <w:tc>
          <w:tcPr>
            <w:tcW w:w="4255" w:type="dxa"/>
          </w:tcPr>
          <w:p w:rsidR="00AB0DA2" w:rsidRPr="00AB0DA2" w:rsidRDefault="00AB0DA2" w:rsidP="00283CFA">
            <w:pPr>
              <w:pStyle w:val="Tabletext"/>
              <w:rPr>
                <w:lang w:val="es-ES"/>
              </w:rPr>
            </w:pPr>
            <w:r w:rsidRPr="00AB0DA2">
              <w:rPr>
                <w:lang w:val="es-ES"/>
              </w:rPr>
              <w:t>Principios para el proceso de desarrollo de las IMT</w:t>
            </w:r>
            <w:r w:rsidRPr="00AB0DA2">
              <w:rPr>
                <w:lang w:val="es-ES"/>
              </w:rPr>
              <w:noBreakHyphen/>
              <w:t>Avanzadas</w:t>
            </w:r>
          </w:p>
        </w:tc>
        <w:tc>
          <w:tcPr>
            <w:tcW w:w="1440" w:type="dxa"/>
          </w:tcPr>
          <w:p w:rsidR="00AB0DA2" w:rsidRPr="00AB0DA2" w:rsidRDefault="00AB0DA2" w:rsidP="00283CFA">
            <w:pPr>
              <w:pStyle w:val="Tabletext"/>
              <w:jc w:val="center"/>
              <w:rPr>
                <w:lang w:val="es-ES"/>
              </w:rPr>
            </w:pPr>
            <w:r w:rsidRPr="00AB0DA2">
              <w:rPr>
                <w:lang w:val="es-ES"/>
              </w:rPr>
              <w:t>NOC</w:t>
            </w:r>
          </w:p>
        </w:tc>
        <w:tc>
          <w:tcPr>
            <w:tcW w:w="2067" w:type="dxa"/>
          </w:tcPr>
          <w:p w:rsidR="00AB0DA2" w:rsidRPr="00AB0DA2" w:rsidRDefault="00AB0DA2" w:rsidP="00AB0DA2">
            <w:pPr>
              <w:pStyle w:val="Tabletext"/>
              <w:jc w:val="center"/>
              <w:rPr>
                <w:lang w:val="es-ES"/>
              </w:rPr>
            </w:pPr>
          </w:p>
        </w:tc>
      </w:tr>
      <w:tr w:rsidR="00AB0DA2" w:rsidRPr="00AB0DA2" w:rsidTr="00283CFA">
        <w:tc>
          <w:tcPr>
            <w:tcW w:w="2093" w:type="dxa"/>
          </w:tcPr>
          <w:p w:rsidR="00AB0DA2" w:rsidRPr="00AB0DA2" w:rsidRDefault="00AB0DA2" w:rsidP="00283CFA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AB0DA2">
              <w:rPr>
                <w:b/>
                <w:bCs/>
                <w:lang w:val="es-ES"/>
              </w:rPr>
              <w:t>UIT-R [IMT.PRINCIPLES]</w:t>
            </w:r>
          </w:p>
        </w:tc>
        <w:tc>
          <w:tcPr>
            <w:tcW w:w="4255" w:type="dxa"/>
          </w:tcPr>
          <w:p w:rsidR="00AB0DA2" w:rsidRPr="00AB0DA2" w:rsidRDefault="00AB0DA2" w:rsidP="00283CFA">
            <w:pPr>
              <w:pStyle w:val="Tabletext"/>
              <w:rPr>
                <w:lang w:val="es-ES"/>
              </w:rPr>
            </w:pPr>
            <w:r w:rsidRPr="00AB0DA2">
              <w:rPr>
                <w:lang w:val="es-ES"/>
              </w:rPr>
              <w:t>Principios para el proceso de futuro desarrollo de las IMT para 2020 y años posteriores</w:t>
            </w:r>
          </w:p>
        </w:tc>
        <w:tc>
          <w:tcPr>
            <w:tcW w:w="1440" w:type="dxa"/>
          </w:tcPr>
          <w:p w:rsidR="00AB0DA2" w:rsidRPr="00AB0DA2" w:rsidDel="004C5DC9" w:rsidRDefault="00AB0DA2" w:rsidP="00283CFA">
            <w:pPr>
              <w:pStyle w:val="Tabletext"/>
              <w:jc w:val="center"/>
              <w:rPr>
                <w:lang w:val="es-ES"/>
              </w:rPr>
            </w:pPr>
            <w:r w:rsidRPr="00AB0DA2">
              <w:rPr>
                <w:lang w:val="es-ES"/>
              </w:rPr>
              <w:t>ADD</w:t>
            </w:r>
          </w:p>
        </w:tc>
        <w:tc>
          <w:tcPr>
            <w:tcW w:w="2067" w:type="dxa"/>
          </w:tcPr>
          <w:p w:rsidR="00AB0DA2" w:rsidRPr="00AB0DA2" w:rsidDel="004C5DC9" w:rsidRDefault="00AB0DA2" w:rsidP="00AB0DA2">
            <w:pPr>
              <w:pStyle w:val="Tabletext"/>
              <w:jc w:val="center"/>
              <w:rPr>
                <w:lang w:val="es-ES"/>
              </w:rPr>
            </w:pPr>
            <w:r w:rsidRPr="00AB0DA2">
              <w:rPr>
                <w:lang w:val="es-ES"/>
              </w:rPr>
              <w:t>Véase el Anexo 3 al Doc. 5/1004</w:t>
            </w:r>
          </w:p>
        </w:tc>
      </w:tr>
    </w:tbl>
    <w:p w:rsidR="00AB0DA2" w:rsidRPr="00AB0DA2" w:rsidRDefault="00AB0DA2" w:rsidP="00AB0DA2">
      <w:pPr>
        <w:rPr>
          <w:lang w:val="es-ES"/>
        </w:rPr>
      </w:pPr>
    </w:p>
    <w:p w:rsidR="00AB0DA2" w:rsidRPr="00AB0DA2" w:rsidRDefault="00AB0DA2" w:rsidP="00AB0DA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0"/>
        <w:gridCol w:w="1963"/>
        <w:gridCol w:w="1972"/>
        <w:gridCol w:w="1932"/>
      </w:tblGrid>
      <w:tr w:rsidR="00AB0DA2" w:rsidRPr="00AB0DA2" w:rsidTr="00283CFA">
        <w:trPr>
          <w:jc w:val="center"/>
        </w:trPr>
        <w:tc>
          <w:tcPr>
            <w:tcW w:w="1990" w:type="dxa"/>
          </w:tcPr>
          <w:p w:rsidR="00AB0DA2" w:rsidRPr="00AB0DA2" w:rsidRDefault="00AB0DA2" w:rsidP="00AB0DA2">
            <w:pPr>
              <w:pStyle w:val="Tabletext"/>
              <w:jc w:val="center"/>
              <w:rPr>
                <w:lang w:val="es-ES"/>
              </w:rPr>
            </w:pPr>
            <w:r w:rsidRPr="00AB0DA2">
              <w:rPr>
                <w:b/>
                <w:bCs/>
                <w:lang w:val="es-ES"/>
              </w:rPr>
              <w:lastRenderedPageBreak/>
              <w:t>NOC</w:t>
            </w:r>
            <w:r w:rsidRPr="00AB0DA2">
              <w:rPr>
                <w:lang w:val="es-ES"/>
              </w:rPr>
              <w:t xml:space="preserve"> = </w:t>
            </w:r>
            <w:r w:rsidRPr="00AB0DA2">
              <w:rPr>
                <w:lang w:val="es-ES"/>
              </w:rPr>
              <w:br/>
              <w:t>Mantenido</w:t>
            </w:r>
          </w:p>
        </w:tc>
        <w:tc>
          <w:tcPr>
            <w:tcW w:w="1963" w:type="dxa"/>
          </w:tcPr>
          <w:p w:rsidR="00AB0DA2" w:rsidRPr="00AB0DA2" w:rsidRDefault="00AB0DA2" w:rsidP="00AB0DA2">
            <w:pPr>
              <w:pStyle w:val="Tabletext"/>
              <w:jc w:val="center"/>
              <w:rPr>
                <w:lang w:val="es-ES"/>
              </w:rPr>
            </w:pPr>
            <w:r w:rsidRPr="00AB0DA2">
              <w:rPr>
                <w:b/>
                <w:bCs/>
                <w:lang w:val="es-ES"/>
              </w:rPr>
              <w:t>MOD</w:t>
            </w:r>
            <w:r w:rsidRPr="00AB0DA2">
              <w:rPr>
                <w:lang w:val="es-ES"/>
              </w:rPr>
              <w:t xml:space="preserve"> = </w:t>
            </w:r>
            <w:r w:rsidRPr="00AB0DA2">
              <w:rPr>
                <w:lang w:val="es-ES"/>
              </w:rPr>
              <w:br/>
              <w:t>Revisado</w:t>
            </w:r>
          </w:p>
        </w:tc>
        <w:tc>
          <w:tcPr>
            <w:tcW w:w="1972" w:type="dxa"/>
          </w:tcPr>
          <w:p w:rsidR="00AB0DA2" w:rsidRPr="00AB0DA2" w:rsidRDefault="00AB0DA2" w:rsidP="00AB0DA2">
            <w:pPr>
              <w:pStyle w:val="Tabletext"/>
              <w:jc w:val="center"/>
              <w:rPr>
                <w:lang w:val="es-ES"/>
              </w:rPr>
            </w:pPr>
            <w:r w:rsidRPr="00AB0DA2">
              <w:rPr>
                <w:b/>
                <w:bCs/>
                <w:lang w:val="es-ES"/>
              </w:rPr>
              <w:t>SUP</w:t>
            </w:r>
            <w:r w:rsidRPr="00AB0DA2">
              <w:rPr>
                <w:lang w:val="es-ES"/>
              </w:rPr>
              <w:t xml:space="preserve"> =</w:t>
            </w:r>
            <w:r w:rsidRPr="00AB0DA2">
              <w:rPr>
                <w:lang w:val="es-ES"/>
              </w:rPr>
              <w:br/>
              <w:t>Suprimido</w:t>
            </w:r>
          </w:p>
        </w:tc>
        <w:tc>
          <w:tcPr>
            <w:tcW w:w="1932" w:type="dxa"/>
          </w:tcPr>
          <w:p w:rsidR="00AB0DA2" w:rsidRPr="00AB0DA2" w:rsidRDefault="00AB0DA2" w:rsidP="00AB0DA2">
            <w:pPr>
              <w:pStyle w:val="Tabletext"/>
              <w:jc w:val="center"/>
              <w:rPr>
                <w:lang w:val="es-ES"/>
              </w:rPr>
            </w:pPr>
            <w:r w:rsidRPr="00AB0DA2">
              <w:rPr>
                <w:b/>
                <w:bCs/>
                <w:lang w:val="es-ES"/>
              </w:rPr>
              <w:t>ADD</w:t>
            </w:r>
            <w:r w:rsidRPr="00AB0DA2">
              <w:rPr>
                <w:lang w:val="es-ES"/>
              </w:rPr>
              <w:t xml:space="preserve"> =</w:t>
            </w:r>
            <w:r w:rsidRPr="00AB0DA2">
              <w:rPr>
                <w:lang w:val="es-ES"/>
              </w:rPr>
              <w:br/>
              <w:t>Nuevo texto</w:t>
            </w:r>
          </w:p>
        </w:tc>
      </w:tr>
    </w:tbl>
    <w:p w:rsidR="00AB0DA2" w:rsidRPr="00AB0DA2" w:rsidRDefault="00AB0DA2" w:rsidP="0032202E">
      <w:pPr>
        <w:pStyle w:val="Reasons"/>
        <w:rPr>
          <w:lang w:val="es-ES"/>
        </w:rPr>
      </w:pPr>
    </w:p>
    <w:p w:rsidR="00AB0DA2" w:rsidRPr="00AB0DA2" w:rsidRDefault="00AB0DA2">
      <w:pPr>
        <w:jc w:val="center"/>
        <w:rPr>
          <w:lang w:val="es-ES"/>
        </w:rPr>
      </w:pPr>
      <w:bookmarkStart w:id="10" w:name="_GoBack"/>
      <w:bookmarkEnd w:id="10"/>
      <w:r w:rsidRPr="00AB0DA2">
        <w:rPr>
          <w:lang w:val="es-ES"/>
        </w:rPr>
        <w:t>______________</w:t>
      </w:r>
    </w:p>
    <w:sectPr w:rsidR="00AB0DA2" w:rsidRPr="00AB0DA2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8D8" w:rsidRDefault="00F848D8">
      <w:r>
        <w:separator/>
      </w:r>
    </w:p>
  </w:endnote>
  <w:endnote w:type="continuationSeparator" w:id="0">
    <w:p w:rsidR="00F848D8" w:rsidRDefault="00F8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9694F">
      <w:rPr>
        <w:noProof/>
        <w:lang w:val="en-US"/>
      </w:rPr>
      <w:t>P:\ESP\ITU-R\SG-R\SG04\1000\1004V2S.docx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9694F">
      <w:rPr>
        <w:noProof/>
      </w:rPr>
      <w:t>30.09.15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9694F">
      <w:rPr>
        <w:noProof/>
      </w:rPr>
      <w:t>30.09.15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9694F">
      <w:rPr>
        <w:noProof/>
        <w:lang w:val="en-US"/>
      </w:rPr>
      <w:t>P:\ESP\ITU-R\SG-R\SG04\1000\1004V2S.docx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9694F">
      <w:rPr>
        <w:noProof/>
      </w:rPr>
      <w:t>30.09.15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9694F">
      <w:rPr>
        <w:noProof/>
      </w:rPr>
      <w:t>30.09.15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Pr="00AB0DA2" w:rsidRDefault="00C9694F" w:rsidP="00AB0DA2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P:\ESP\ITU-R\SG-R\SG04\1000\1004V2S.docx</w:t>
    </w:r>
    <w:r>
      <w:fldChar w:fldCharType="end"/>
    </w:r>
    <w:r w:rsidR="00AB0DA2">
      <w:t xml:space="preserve"> (383146)</w:t>
    </w:r>
    <w:r w:rsidR="00AB0DA2">
      <w:tab/>
    </w:r>
    <w:r w:rsidR="00AB0DA2">
      <w:fldChar w:fldCharType="begin"/>
    </w:r>
    <w:r w:rsidR="00AB0DA2">
      <w:instrText xml:space="preserve"> SAVEDATE \@ DD.MM.YY </w:instrText>
    </w:r>
    <w:r w:rsidR="00AB0DA2">
      <w:fldChar w:fldCharType="separate"/>
    </w:r>
    <w:r>
      <w:t>30.09.15</w:t>
    </w:r>
    <w:r w:rsidR="00AB0DA2">
      <w:fldChar w:fldCharType="end"/>
    </w:r>
    <w:r w:rsidR="00AB0DA2">
      <w:tab/>
    </w:r>
    <w:r w:rsidR="00AB0DA2">
      <w:fldChar w:fldCharType="begin"/>
    </w:r>
    <w:r w:rsidR="00AB0DA2">
      <w:instrText xml:space="preserve"> PRINTDATE \@ DD.MM.YY </w:instrText>
    </w:r>
    <w:r w:rsidR="00AB0DA2">
      <w:fldChar w:fldCharType="separate"/>
    </w:r>
    <w:r>
      <w:t>30.09.15</w:t>
    </w:r>
    <w:r w:rsidR="00AB0DA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8D8" w:rsidRDefault="00F848D8">
      <w:r>
        <w:rPr>
          <w:b/>
        </w:rPr>
        <w:t>_______________</w:t>
      </w:r>
    </w:p>
  </w:footnote>
  <w:footnote w:type="continuationSeparator" w:id="0">
    <w:p w:rsidR="00F848D8" w:rsidRDefault="00F84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8D8" w:rsidRDefault="00F848D8">
    <w:pPr>
      <w:pStyle w:val="Head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  <w:p w:rsidR="00F848D8" w:rsidRDefault="00F848D8">
    <w:pPr>
      <w:pStyle w:val="Header"/>
    </w:pPr>
    <w:r>
      <w:t>RA15/1004-S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D8"/>
    <w:rsid w:val="00012B52"/>
    <w:rsid w:val="00016A7C"/>
    <w:rsid w:val="00020ACE"/>
    <w:rsid w:val="0006208A"/>
    <w:rsid w:val="001721DD"/>
    <w:rsid w:val="002334F2"/>
    <w:rsid w:val="002B6243"/>
    <w:rsid w:val="00466F3C"/>
    <w:rsid w:val="005335D1"/>
    <w:rsid w:val="005648DF"/>
    <w:rsid w:val="005A187F"/>
    <w:rsid w:val="005C4F7E"/>
    <w:rsid w:val="006050EE"/>
    <w:rsid w:val="00693CB4"/>
    <w:rsid w:val="008246E6"/>
    <w:rsid w:val="008E02B6"/>
    <w:rsid w:val="009630C4"/>
    <w:rsid w:val="00AB0DA2"/>
    <w:rsid w:val="00AF7660"/>
    <w:rsid w:val="00BF1023"/>
    <w:rsid w:val="00C278F8"/>
    <w:rsid w:val="00C9694F"/>
    <w:rsid w:val="00DE35E9"/>
    <w:rsid w:val="00E01901"/>
    <w:rsid w:val="00EB5C7B"/>
    <w:rsid w:val="00F848D8"/>
    <w:rsid w:val="00FA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3DFB337-DDE7-43CA-80A1-A5F1AB38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4E667-3E29-4527-B533-33FA2587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PS_RA15.dotm</Template>
  <TotalTime>3</TotalTime>
  <Pages>1</Pages>
  <Words>171</Words>
  <Characters>964</Characters>
  <Application>Microsoft Office Word</Application>
  <DocSecurity>0</DocSecurity>
  <Lines>72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1103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Hernandez, Felipe</dc:creator>
  <cp:keywords/>
  <dc:description>PS_RA07.dot  Para: _x000d_Fecha del documento: _x000d_Registrado por MM-43480 a 16:09:38 el 16.10.07</dc:description>
  <cp:lastModifiedBy>Garcia Prieto, M. Esperanza</cp:lastModifiedBy>
  <cp:revision>4</cp:revision>
  <cp:lastPrinted>2015-09-30T07:41:00Z</cp:lastPrinted>
  <dcterms:created xsi:type="dcterms:W3CDTF">2015-09-30T07:40:00Z</dcterms:created>
  <dcterms:modified xsi:type="dcterms:W3CDTF">2015-09-30T07:43:00Z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