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464336" w:rsidRPr="00C2192B" w:rsidTr="003E62F6">
        <w:trPr>
          <w:cantSplit/>
        </w:trPr>
        <w:tc>
          <w:tcPr>
            <w:tcW w:w="6345" w:type="dxa"/>
          </w:tcPr>
          <w:p w:rsidR="00464336" w:rsidRPr="00C2192B" w:rsidRDefault="00464336" w:rsidP="00D262CE">
            <w:pPr>
              <w:spacing w:before="400" w:after="48" w:line="240" w:lineRule="atLeast"/>
              <w:rPr>
                <w:rFonts w:ascii="Verdana" w:hAnsi="Verdana"/>
                <w:position w:val="6"/>
                <w:sz w:val="22"/>
                <w:szCs w:val="22"/>
                <w:lang w:val="en-US"/>
              </w:rPr>
            </w:pPr>
            <w:r w:rsidRPr="00C2192B">
              <w:rPr>
                <w:rFonts w:ascii="Verdana" w:hAnsi="Verdana"/>
                <w:b/>
                <w:sz w:val="26"/>
                <w:szCs w:val="26"/>
                <w:lang w:val="en-US"/>
              </w:rPr>
              <w:t>Radiocommunication Assembly (RA-15)</w:t>
            </w:r>
            <w:r w:rsidRPr="00C2192B">
              <w:rPr>
                <w:rFonts w:ascii="Verdana" w:hAnsi="Verdana"/>
                <w:b/>
                <w:sz w:val="22"/>
                <w:szCs w:val="22"/>
                <w:lang w:val="en-US"/>
              </w:rPr>
              <w:br/>
            </w:r>
            <w:r w:rsidRPr="00C2192B">
              <w:rPr>
                <w:rFonts w:ascii="Verdana" w:hAnsi="Verdana"/>
                <w:b/>
                <w:bCs/>
                <w:sz w:val="20"/>
                <w:lang w:val="en-US"/>
              </w:rPr>
              <w:t>Geneva, 26-30 October 2015</w:t>
            </w:r>
          </w:p>
        </w:tc>
        <w:tc>
          <w:tcPr>
            <w:tcW w:w="3686" w:type="dxa"/>
          </w:tcPr>
          <w:p w:rsidR="00464336" w:rsidRPr="00C2192B" w:rsidRDefault="00464336" w:rsidP="00D262CE">
            <w:pPr>
              <w:spacing w:line="240" w:lineRule="atLeast"/>
              <w:jc w:val="right"/>
              <w:rPr>
                <w:lang w:val="en-US"/>
              </w:rPr>
            </w:pPr>
            <w:r w:rsidRPr="00C2192B">
              <w:rPr>
                <w:noProof/>
                <w:lang w:eastAsia="zh-CN"/>
              </w:rPr>
              <w:drawing>
                <wp:inline distT="0" distB="0" distL="0" distR="0" wp14:anchorId="74AA6534" wp14:editId="47F96B1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64336" w:rsidRPr="00C2192B" w:rsidTr="003E62F6">
        <w:trPr>
          <w:cantSplit/>
        </w:trPr>
        <w:tc>
          <w:tcPr>
            <w:tcW w:w="6345" w:type="dxa"/>
            <w:tcBorders>
              <w:bottom w:val="single" w:sz="12" w:space="0" w:color="auto"/>
            </w:tcBorders>
          </w:tcPr>
          <w:p w:rsidR="00464336" w:rsidRPr="00C2192B" w:rsidRDefault="00464336" w:rsidP="00464336">
            <w:pPr>
              <w:spacing w:before="0" w:after="48" w:line="240" w:lineRule="atLeast"/>
              <w:rPr>
                <w:b/>
                <w:smallCaps/>
                <w:szCs w:val="24"/>
                <w:lang w:val="en-US"/>
              </w:rPr>
            </w:pPr>
            <w:bookmarkStart w:id="0" w:name="dhead"/>
            <w:r w:rsidRPr="00C2192B">
              <w:rPr>
                <w:rFonts w:ascii="Verdana" w:hAnsi="Verdana"/>
                <w:b/>
                <w:bCs/>
                <w:position w:val="6"/>
                <w:sz w:val="20"/>
                <w:lang w:val="en-US"/>
              </w:rPr>
              <w:t>INTERNATIONAL TELECOMMUNICATION UNION</w:t>
            </w:r>
          </w:p>
        </w:tc>
        <w:tc>
          <w:tcPr>
            <w:tcW w:w="3686" w:type="dxa"/>
            <w:tcBorders>
              <w:bottom w:val="single" w:sz="12" w:space="0" w:color="auto"/>
            </w:tcBorders>
          </w:tcPr>
          <w:p w:rsidR="00464336" w:rsidRPr="00C2192B" w:rsidRDefault="00464336" w:rsidP="00464336">
            <w:pPr>
              <w:spacing w:before="0" w:line="240" w:lineRule="atLeast"/>
              <w:rPr>
                <w:rFonts w:ascii="Verdana" w:hAnsi="Verdana"/>
                <w:szCs w:val="24"/>
                <w:lang w:val="en-US"/>
              </w:rPr>
            </w:pPr>
          </w:p>
        </w:tc>
      </w:tr>
      <w:tr w:rsidR="00464336" w:rsidRPr="00C2192B" w:rsidTr="003E62F6">
        <w:trPr>
          <w:cantSplit/>
        </w:trPr>
        <w:tc>
          <w:tcPr>
            <w:tcW w:w="6345" w:type="dxa"/>
            <w:tcBorders>
              <w:top w:val="single" w:sz="12" w:space="0" w:color="auto"/>
            </w:tcBorders>
          </w:tcPr>
          <w:p w:rsidR="00464336" w:rsidRPr="00C2192B" w:rsidRDefault="00464336" w:rsidP="00464336">
            <w:pPr>
              <w:spacing w:before="0" w:after="48" w:line="240" w:lineRule="atLeast"/>
              <w:rPr>
                <w:rFonts w:ascii="Verdana" w:hAnsi="Verdana"/>
                <w:b/>
                <w:smallCaps/>
                <w:sz w:val="20"/>
                <w:lang w:val="en-US"/>
              </w:rPr>
            </w:pPr>
          </w:p>
        </w:tc>
        <w:tc>
          <w:tcPr>
            <w:tcW w:w="3686" w:type="dxa"/>
            <w:tcBorders>
              <w:top w:val="single" w:sz="12" w:space="0" w:color="auto"/>
            </w:tcBorders>
          </w:tcPr>
          <w:p w:rsidR="00464336" w:rsidRPr="00C2192B" w:rsidRDefault="00464336" w:rsidP="00464336">
            <w:pPr>
              <w:spacing w:before="0" w:line="240" w:lineRule="atLeast"/>
              <w:rPr>
                <w:rFonts w:ascii="Verdana" w:hAnsi="Verdana"/>
                <w:sz w:val="20"/>
                <w:lang w:val="en-US"/>
              </w:rPr>
            </w:pPr>
          </w:p>
        </w:tc>
      </w:tr>
      <w:tr w:rsidR="00464336" w:rsidRPr="00C2192B" w:rsidTr="003E62F6">
        <w:trPr>
          <w:cantSplit/>
          <w:trHeight w:val="23"/>
        </w:trPr>
        <w:tc>
          <w:tcPr>
            <w:tcW w:w="6345" w:type="dxa"/>
            <w:vMerge w:val="restart"/>
          </w:tcPr>
          <w:p w:rsidR="00464336" w:rsidRPr="00C2192B" w:rsidRDefault="00464336" w:rsidP="00464336">
            <w:pPr>
              <w:tabs>
                <w:tab w:val="left" w:pos="851"/>
              </w:tabs>
              <w:spacing w:before="0" w:line="240" w:lineRule="atLeast"/>
              <w:rPr>
                <w:rFonts w:ascii="Verdana" w:hAnsi="Verdana"/>
                <w:sz w:val="20"/>
                <w:lang w:val="en-US"/>
              </w:rPr>
            </w:pPr>
            <w:bookmarkStart w:id="1" w:name="dnum" w:colFirst="1" w:colLast="1"/>
            <w:bookmarkStart w:id="2" w:name="dmeeting" w:colFirst="0" w:colLast="0"/>
            <w:bookmarkEnd w:id="0"/>
          </w:p>
        </w:tc>
        <w:tc>
          <w:tcPr>
            <w:tcW w:w="3686" w:type="dxa"/>
          </w:tcPr>
          <w:p w:rsidR="00464336" w:rsidRPr="00C2192B" w:rsidRDefault="001300B3" w:rsidP="00464336">
            <w:pPr>
              <w:tabs>
                <w:tab w:val="left" w:pos="851"/>
              </w:tabs>
              <w:spacing w:before="0" w:line="240" w:lineRule="atLeast"/>
              <w:rPr>
                <w:rFonts w:ascii="Verdana" w:hAnsi="Verdana"/>
                <w:sz w:val="20"/>
                <w:lang w:val="en-US"/>
              </w:rPr>
            </w:pPr>
            <w:r>
              <w:rPr>
                <w:rFonts w:ascii="Verdana" w:hAnsi="Verdana"/>
                <w:b/>
                <w:sz w:val="20"/>
                <w:lang w:val="en-US"/>
              </w:rPr>
              <w:t xml:space="preserve">Document </w:t>
            </w:r>
            <w:r w:rsidR="00464336" w:rsidRPr="00C2192B">
              <w:rPr>
                <w:rFonts w:ascii="Verdana" w:hAnsi="Verdana"/>
                <w:b/>
                <w:sz w:val="20"/>
                <w:lang w:val="en-US"/>
              </w:rPr>
              <w:t>1/1001-E</w:t>
            </w:r>
          </w:p>
        </w:tc>
      </w:tr>
      <w:tr w:rsidR="00464336" w:rsidRPr="00C2192B" w:rsidTr="003E62F6">
        <w:trPr>
          <w:cantSplit/>
          <w:trHeight w:val="23"/>
        </w:trPr>
        <w:tc>
          <w:tcPr>
            <w:tcW w:w="6345" w:type="dxa"/>
            <w:vMerge/>
          </w:tcPr>
          <w:p w:rsidR="00464336" w:rsidRPr="00C2192B" w:rsidRDefault="00464336">
            <w:pPr>
              <w:tabs>
                <w:tab w:val="left" w:pos="851"/>
              </w:tabs>
              <w:spacing w:line="240" w:lineRule="atLeast"/>
              <w:rPr>
                <w:rFonts w:ascii="Verdana" w:hAnsi="Verdana"/>
                <w:b/>
                <w:sz w:val="20"/>
                <w:lang w:val="en-US"/>
              </w:rPr>
            </w:pPr>
            <w:bookmarkStart w:id="3" w:name="ddate" w:colFirst="1" w:colLast="1"/>
            <w:bookmarkEnd w:id="1"/>
            <w:bookmarkEnd w:id="2"/>
          </w:p>
        </w:tc>
        <w:tc>
          <w:tcPr>
            <w:tcW w:w="3686" w:type="dxa"/>
          </w:tcPr>
          <w:p w:rsidR="00464336" w:rsidRPr="00C2192B" w:rsidRDefault="00464336" w:rsidP="00464336">
            <w:pPr>
              <w:tabs>
                <w:tab w:val="left" w:pos="993"/>
              </w:tabs>
              <w:spacing w:before="0"/>
              <w:rPr>
                <w:rFonts w:ascii="Verdana" w:hAnsi="Verdana"/>
                <w:sz w:val="20"/>
                <w:lang w:val="en-US"/>
              </w:rPr>
            </w:pPr>
            <w:r w:rsidRPr="00C2192B">
              <w:rPr>
                <w:rFonts w:ascii="Verdana" w:hAnsi="Verdana"/>
                <w:b/>
                <w:sz w:val="20"/>
                <w:lang w:val="en-US"/>
              </w:rPr>
              <w:t>28 September 2015</w:t>
            </w:r>
          </w:p>
        </w:tc>
      </w:tr>
      <w:tr w:rsidR="00464336" w:rsidRPr="00C2192B" w:rsidTr="003E62F6">
        <w:trPr>
          <w:cantSplit/>
          <w:trHeight w:val="23"/>
        </w:trPr>
        <w:tc>
          <w:tcPr>
            <w:tcW w:w="6345" w:type="dxa"/>
            <w:vMerge/>
          </w:tcPr>
          <w:p w:rsidR="00464336" w:rsidRPr="00C2192B" w:rsidRDefault="00464336">
            <w:pPr>
              <w:tabs>
                <w:tab w:val="left" w:pos="851"/>
              </w:tabs>
              <w:spacing w:line="240" w:lineRule="atLeast"/>
              <w:rPr>
                <w:rFonts w:ascii="Verdana" w:hAnsi="Verdana"/>
                <w:b/>
                <w:sz w:val="20"/>
                <w:lang w:val="en-US"/>
              </w:rPr>
            </w:pPr>
            <w:bookmarkStart w:id="4" w:name="dorlang" w:colFirst="1" w:colLast="1"/>
            <w:bookmarkEnd w:id="3"/>
          </w:p>
        </w:tc>
        <w:tc>
          <w:tcPr>
            <w:tcW w:w="3686" w:type="dxa"/>
          </w:tcPr>
          <w:p w:rsidR="00464336" w:rsidRPr="00C2192B" w:rsidRDefault="00464336">
            <w:pPr>
              <w:tabs>
                <w:tab w:val="left" w:pos="993"/>
              </w:tabs>
              <w:rPr>
                <w:rFonts w:ascii="Verdana" w:hAnsi="Verdana"/>
                <w:b/>
                <w:sz w:val="20"/>
                <w:lang w:val="en-US"/>
              </w:rPr>
            </w:pPr>
          </w:p>
        </w:tc>
      </w:tr>
      <w:tr w:rsidR="003E62F6" w:rsidRPr="00C2192B" w:rsidTr="003E62F6">
        <w:trPr>
          <w:cantSplit/>
        </w:trPr>
        <w:tc>
          <w:tcPr>
            <w:tcW w:w="10031" w:type="dxa"/>
            <w:gridSpan w:val="2"/>
          </w:tcPr>
          <w:p w:rsidR="003E62F6" w:rsidRPr="00C2192B" w:rsidRDefault="003E62F6" w:rsidP="003E62F6">
            <w:pPr>
              <w:pStyle w:val="Source"/>
              <w:rPr>
                <w:lang w:val="en-US"/>
              </w:rPr>
            </w:pPr>
            <w:bookmarkStart w:id="5" w:name="dsource" w:colFirst="0" w:colLast="0"/>
            <w:bookmarkEnd w:id="4"/>
            <w:r w:rsidRPr="00C2192B">
              <w:rPr>
                <w:lang w:val="en-US"/>
              </w:rPr>
              <w:t>Chairman, Radiocommunication Study Group 1</w:t>
            </w:r>
          </w:p>
        </w:tc>
      </w:tr>
      <w:tr w:rsidR="003E62F6" w:rsidRPr="00C2192B" w:rsidTr="003E62F6">
        <w:trPr>
          <w:cantSplit/>
        </w:trPr>
        <w:tc>
          <w:tcPr>
            <w:tcW w:w="10031" w:type="dxa"/>
            <w:gridSpan w:val="2"/>
          </w:tcPr>
          <w:p w:rsidR="003E62F6" w:rsidRPr="00C2192B" w:rsidRDefault="003E62F6" w:rsidP="003E62F6">
            <w:pPr>
              <w:pStyle w:val="Title1"/>
              <w:rPr>
                <w:lang w:val="en-US"/>
              </w:rPr>
            </w:pPr>
            <w:bookmarkStart w:id="6" w:name="dtitle1" w:colFirst="0" w:colLast="0"/>
            <w:bookmarkEnd w:id="5"/>
            <w:r w:rsidRPr="00C2192B">
              <w:rPr>
                <w:lang w:val="en-US"/>
              </w:rPr>
              <w:t>Chairman’s Report</w:t>
            </w:r>
          </w:p>
        </w:tc>
      </w:tr>
      <w:tr w:rsidR="003E62F6" w:rsidRPr="00C2192B" w:rsidTr="003E62F6">
        <w:trPr>
          <w:cantSplit/>
        </w:trPr>
        <w:tc>
          <w:tcPr>
            <w:tcW w:w="10031" w:type="dxa"/>
            <w:gridSpan w:val="2"/>
          </w:tcPr>
          <w:p w:rsidR="003E62F6" w:rsidRPr="00C2192B" w:rsidRDefault="003E62F6" w:rsidP="003E62F6">
            <w:pPr>
              <w:pStyle w:val="Title2"/>
              <w:rPr>
                <w:lang w:val="en-US"/>
              </w:rPr>
            </w:pPr>
            <w:bookmarkStart w:id="7" w:name="dtitle2" w:colFirst="0" w:colLast="0"/>
            <w:bookmarkEnd w:id="6"/>
            <w:r w:rsidRPr="00C2192B">
              <w:rPr>
                <w:lang w:val="en-US"/>
              </w:rPr>
              <w:t>Spectrum management</w:t>
            </w:r>
          </w:p>
        </w:tc>
      </w:tr>
      <w:tr w:rsidR="00464336" w:rsidRPr="00C2192B" w:rsidTr="003E62F6">
        <w:trPr>
          <w:cantSplit/>
        </w:trPr>
        <w:tc>
          <w:tcPr>
            <w:tcW w:w="10031" w:type="dxa"/>
            <w:gridSpan w:val="2"/>
          </w:tcPr>
          <w:p w:rsidR="00464336" w:rsidRPr="00C2192B" w:rsidRDefault="00464336">
            <w:pPr>
              <w:pStyle w:val="Title3"/>
              <w:rPr>
                <w:lang w:val="en-US"/>
              </w:rPr>
            </w:pPr>
            <w:bookmarkStart w:id="8" w:name="dtitle3" w:colFirst="0" w:colLast="0"/>
            <w:bookmarkEnd w:id="7"/>
          </w:p>
        </w:tc>
      </w:tr>
    </w:tbl>
    <w:p w:rsidR="003E62F6" w:rsidRPr="00C2192B" w:rsidRDefault="003E62F6" w:rsidP="003E62F6">
      <w:pPr>
        <w:pStyle w:val="Heading1"/>
        <w:rPr>
          <w:lang w:val="en-US"/>
        </w:rPr>
      </w:pPr>
      <w:bookmarkStart w:id="9" w:name="dbreak"/>
      <w:bookmarkEnd w:id="8"/>
      <w:bookmarkEnd w:id="9"/>
      <w:r w:rsidRPr="00C2192B">
        <w:rPr>
          <w:lang w:val="en-US"/>
        </w:rPr>
        <w:t>1</w:t>
      </w:r>
      <w:r w:rsidRPr="00C2192B">
        <w:rPr>
          <w:lang w:val="en-US"/>
        </w:rPr>
        <w:tab/>
        <w:t>Summary</w:t>
      </w:r>
    </w:p>
    <w:p w:rsidR="003E62F6" w:rsidRPr="00C2192B" w:rsidRDefault="003E62F6" w:rsidP="003E62F6">
      <w:pPr>
        <w:rPr>
          <w:lang w:val="en-US"/>
        </w:rPr>
      </w:pPr>
      <w:r w:rsidRPr="00C2192B">
        <w:rPr>
          <w:lang w:val="en-US"/>
        </w:rPr>
        <w:t>Study Group (SG) 1 maintains three Working Parties in accordance with Section 2 of Resolution ITU</w:t>
      </w:r>
      <w:r w:rsidRPr="00C2192B">
        <w:rPr>
          <w:lang w:val="en-US"/>
        </w:rPr>
        <w:noBreakHyphen/>
        <w:t>R 1-6. The Study Group and Working Parties 1A and 1C met four times during this study period, while Working Party (WP) 1B met a total of five times.</w:t>
      </w:r>
    </w:p>
    <w:p w:rsidR="003E62F6" w:rsidRPr="00C2192B" w:rsidRDefault="003E62F6" w:rsidP="003E62F6">
      <w:pPr>
        <w:rPr>
          <w:lang w:val="en-US"/>
        </w:rPr>
      </w:pPr>
      <w:r w:rsidRPr="00C2192B">
        <w:rPr>
          <w:lang w:val="en-US"/>
        </w:rPr>
        <w:t>During this study period, Study Group 1 adopted one draft new Question and draft revisions to four other Questions, and proposed the suppression of two Questions. The Member States approved these actions. Also during this period, Study Group 1 adopted five draft new Recommendations and draft revisions to twenty Recommendations, and proposed the suppression of three Recommendations. The Member States also approved these actions. Study Group 1 is submitting neither draft Questions nor draft Recommendations to the Radiocommunication Assembly for approval.</w:t>
      </w:r>
    </w:p>
    <w:p w:rsidR="003E62F6" w:rsidRPr="00C2192B" w:rsidRDefault="003E62F6" w:rsidP="003E62F6">
      <w:pPr>
        <w:rPr>
          <w:lang w:val="en-US"/>
        </w:rPr>
      </w:pPr>
      <w:r w:rsidRPr="00C2192B">
        <w:rPr>
          <w:lang w:val="en-US"/>
        </w:rPr>
        <w:t>The Study Group approved fourteen new Reports and revisions to thirteen Reports during this period.</w:t>
      </w:r>
    </w:p>
    <w:p w:rsidR="003E62F6" w:rsidRPr="00C2192B" w:rsidRDefault="003E62F6" w:rsidP="003E62F6">
      <w:pPr>
        <w:rPr>
          <w:lang w:val="en-US"/>
        </w:rPr>
      </w:pPr>
      <w:r w:rsidRPr="00C2192B">
        <w:rPr>
          <w:lang w:val="en-US"/>
        </w:rPr>
        <w:t xml:space="preserve">In preparation for the World Radiocommunication Conference 2015 (WRC-15) and the second session of the Conference Preparatory Meeting for WRC-15 (CPM15-2), WP 1B completed studies and developed draft CPM texts related to Issues 9.1.4 (Res. </w:t>
      </w:r>
      <w:r w:rsidRPr="00C2192B">
        <w:rPr>
          <w:b/>
          <w:bCs/>
          <w:lang w:val="en-US"/>
        </w:rPr>
        <w:t>67 (WRC-12)</w:t>
      </w:r>
      <w:r w:rsidRPr="00C2192B">
        <w:rPr>
          <w:lang w:val="en-US"/>
        </w:rPr>
        <w:t xml:space="preserve">), 9.1.6 (Res. </w:t>
      </w:r>
      <w:r w:rsidRPr="00C2192B">
        <w:rPr>
          <w:b/>
          <w:bCs/>
          <w:lang w:val="en-US"/>
        </w:rPr>
        <w:t>957 (WRC</w:t>
      </w:r>
      <w:r w:rsidRPr="00C2192B">
        <w:rPr>
          <w:b/>
          <w:bCs/>
          <w:lang w:val="en-US"/>
        </w:rPr>
        <w:noBreakHyphen/>
        <w:t>12)</w:t>
      </w:r>
      <w:r w:rsidRPr="00C2192B">
        <w:rPr>
          <w:lang w:val="en-US"/>
        </w:rPr>
        <w:t xml:space="preserve">) and 9.1.7 (Res. </w:t>
      </w:r>
      <w:r w:rsidRPr="00C2192B">
        <w:rPr>
          <w:b/>
          <w:bCs/>
          <w:lang w:val="en-US"/>
        </w:rPr>
        <w:t>647 (Rev.WRC-12)</w:t>
      </w:r>
      <w:r w:rsidRPr="00C2192B">
        <w:rPr>
          <w:lang w:val="en-US"/>
        </w:rPr>
        <w:t>) identified by CPM15-1 under WRC-15 agenda item 9.1.</w:t>
      </w:r>
    </w:p>
    <w:p w:rsidR="003E62F6" w:rsidRPr="00C2192B" w:rsidRDefault="003E62F6" w:rsidP="003E62F6">
      <w:pPr>
        <w:rPr>
          <w:lang w:val="en-US"/>
        </w:rPr>
      </w:pPr>
      <w:r w:rsidRPr="00C2192B">
        <w:rPr>
          <w:lang w:val="en-US"/>
        </w:rPr>
        <w:t>In addition to its liaison activities with other ITU-R groups on an ad hoc basis, Study Group 1 continues to maintain liaison with various other groups, notably the ITU Development Sector, with which it is continuing work on spectrum management, software development and monitoring activities within the framework of ITU-D/ITU-R Joint Group to address Resolution 9 (Rev.WTDC</w:t>
      </w:r>
      <w:r w:rsidRPr="00C2192B">
        <w:rPr>
          <w:lang w:val="en-US"/>
        </w:rPr>
        <w:noBreakHyphen/>
        <w:t xml:space="preserve">06), the ITU Standardization Sector, in particular on issues related to compatibility between radiocommunication services and Power Line Telecommunication (PLT) systems, and the </w:t>
      </w:r>
      <w:r w:rsidRPr="00C2192B">
        <w:rPr>
          <w:bCs/>
          <w:lang w:val="en-US"/>
        </w:rPr>
        <w:t>International Special Committee on Radio Interference (CISPR), where the concern is limiting radiation levels from industrial, scientific and medical (ISM) equipment to protect radiocommunication services.</w:t>
      </w:r>
    </w:p>
    <w:p w:rsidR="003E62F6" w:rsidRPr="00C2192B" w:rsidRDefault="003E62F6" w:rsidP="003E62F6">
      <w:pPr>
        <w:rPr>
          <w:lang w:val="en-US"/>
        </w:rPr>
      </w:pPr>
      <w:r w:rsidRPr="00C2192B">
        <w:rPr>
          <w:lang w:val="en-US"/>
        </w:rPr>
        <w:lastRenderedPageBreak/>
        <w:t xml:space="preserve">During this study period, WP 1A developed the 2015 Edition of the </w:t>
      </w:r>
      <w:r w:rsidRPr="00C2192B">
        <w:rPr>
          <w:i/>
          <w:iCs/>
          <w:lang w:val="en-US"/>
        </w:rPr>
        <w:t>ITU</w:t>
      </w:r>
      <w:r w:rsidRPr="00C2192B">
        <w:rPr>
          <w:lang w:val="en-US"/>
        </w:rPr>
        <w:t xml:space="preserve"> </w:t>
      </w:r>
      <w:r w:rsidRPr="00C2192B">
        <w:rPr>
          <w:i/>
          <w:lang w:val="en-US"/>
        </w:rPr>
        <w:t xml:space="preserve">Handbook on Computer-Aided Techniques (CAT) for Spectrum Management </w:t>
      </w:r>
      <w:r w:rsidRPr="00C2192B">
        <w:rPr>
          <w:lang w:val="en-US"/>
        </w:rPr>
        <w:t>and</w:t>
      </w:r>
      <w:r w:rsidRPr="00C2192B">
        <w:rPr>
          <w:i/>
          <w:lang w:val="en-US"/>
        </w:rPr>
        <w:t xml:space="preserve"> </w:t>
      </w:r>
      <w:r w:rsidRPr="00C2192B">
        <w:rPr>
          <w:lang w:val="en-US"/>
        </w:rPr>
        <w:t xml:space="preserve">WP 1B developed the 2015 Edition of the </w:t>
      </w:r>
      <w:r w:rsidRPr="00C2192B">
        <w:rPr>
          <w:i/>
          <w:iCs/>
          <w:lang w:val="en-US"/>
        </w:rPr>
        <w:t>ITU</w:t>
      </w:r>
      <w:r w:rsidRPr="00C2192B">
        <w:rPr>
          <w:lang w:val="en-US"/>
        </w:rPr>
        <w:t xml:space="preserve"> </w:t>
      </w:r>
      <w:r w:rsidRPr="00C2192B">
        <w:rPr>
          <w:i/>
          <w:lang w:val="en-US"/>
        </w:rPr>
        <w:t>Handbook on National Spectrum Management</w:t>
      </w:r>
      <w:r w:rsidRPr="00C2192B">
        <w:rPr>
          <w:lang w:val="en-US"/>
        </w:rPr>
        <w:t>, which were approved by SG 1.</w:t>
      </w:r>
    </w:p>
    <w:p w:rsidR="003E62F6" w:rsidRPr="00C2192B" w:rsidRDefault="003E62F6" w:rsidP="003E62F6">
      <w:pPr>
        <w:rPr>
          <w:lang w:val="en-US"/>
        </w:rPr>
      </w:pPr>
      <w:r w:rsidRPr="00C2192B">
        <w:rPr>
          <w:lang w:val="en-US"/>
        </w:rPr>
        <w:t>In addition to this Chairman’s Report, SG 1 is presenting three other contributions to the Radiocommunication Assembly:</w:t>
      </w:r>
    </w:p>
    <w:p w:rsidR="003E62F6" w:rsidRPr="00C2192B" w:rsidRDefault="003E62F6" w:rsidP="003E62F6">
      <w:pPr>
        <w:pStyle w:val="enumlev1"/>
        <w:rPr>
          <w:lang w:val="en-US"/>
        </w:rPr>
      </w:pPr>
      <w:r w:rsidRPr="00C2192B">
        <w:rPr>
          <w:lang w:val="en-US"/>
        </w:rPr>
        <w:t>–</w:t>
      </w:r>
      <w:r w:rsidRPr="00C2192B">
        <w:rPr>
          <w:lang w:val="en-US"/>
        </w:rPr>
        <w:tab/>
        <w:t>a list of SM-series ITU-R Recommendations (Document 1/1002);</w:t>
      </w:r>
    </w:p>
    <w:p w:rsidR="003E62F6" w:rsidRPr="00C2192B" w:rsidRDefault="003E62F6" w:rsidP="003E62F6">
      <w:pPr>
        <w:pStyle w:val="enumlev1"/>
        <w:rPr>
          <w:lang w:val="en-US"/>
        </w:rPr>
      </w:pPr>
      <w:r w:rsidRPr="00C2192B">
        <w:rPr>
          <w:lang w:val="en-US"/>
        </w:rPr>
        <w:t>–</w:t>
      </w:r>
      <w:r w:rsidRPr="00C2192B">
        <w:rPr>
          <w:lang w:val="en-US"/>
        </w:rPr>
        <w:tab/>
        <w:t>a list of ITU-R Questions assigned to Study Group 1 (Document 1/1003);</w:t>
      </w:r>
    </w:p>
    <w:p w:rsidR="003E62F6" w:rsidRPr="00C2192B" w:rsidRDefault="003E62F6" w:rsidP="003E62F6">
      <w:pPr>
        <w:pStyle w:val="enumlev1"/>
        <w:rPr>
          <w:lang w:val="en-US"/>
        </w:rPr>
      </w:pPr>
      <w:r w:rsidRPr="00C2192B">
        <w:rPr>
          <w:lang w:val="en-US"/>
        </w:rPr>
        <w:t>–</w:t>
      </w:r>
      <w:r w:rsidRPr="00C2192B">
        <w:rPr>
          <w:lang w:val="en-US"/>
        </w:rPr>
        <w:tab/>
        <w:t>a proposal for action on eleven ITU</w:t>
      </w:r>
      <w:r w:rsidRPr="00C2192B">
        <w:rPr>
          <w:lang w:val="en-US"/>
        </w:rPr>
        <w:noBreakHyphen/>
        <w:t>R Resolutions of particular interest to Study Group 1, along with a draft revision to five of those Resolutions (Document 1/1004 and its Annexes 1 to 5).</w:t>
      </w:r>
    </w:p>
    <w:p w:rsidR="003E62F6" w:rsidRPr="00C2192B" w:rsidRDefault="003E62F6" w:rsidP="003E62F6">
      <w:pPr>
        <w:pStyle w:val="Heading1"/>
        <w:rPr>
          <w:lang w:val="en-US"/>
        </w:rPr>
      </w:pPr>
      <w:r w:rsidRPr="00C2192B">
        <w:rPr>
          <w:lang w:val="en-US"/>
        </w:rPr>
        <w:t>2</w:t>
      </w:r>
      <w:r w:rsidRPr="00C2192B">
        <w:rPr>
          <w:lang w:val="en-US"/>
        </w:rPr>
        <w:tab/>
        <w:t>Work programme</w:t>
      </w:r>
    </w:p>
    <w:p w:rsidR="003E62F6" w:rsidRPr="00C2192B" w:rsidRDefault="003E62F6" w:rsidP="003E62F6">
      <w:pPr>
        <w:rPr>
          <w:lang w:val="en-US"/>
        </w:rPr>
      </w:pPr>
      <w:r w:rsidRPr="00C2192B">
        <w:rPr>
          <w:lang w:val="en-US"/>
        </w:rPr>
        <w:t>As of the Radiocommunication Assembly 2012, twelve Questions had been assigned to Study Group 1 (Annex 1 to Resolution ITU-R 5-5). During this study period, Study Group 1 adopted one draft new Question and draft revisions to four other Questions, while proposing the suppression of two Questions (see Section 5). The Member States subsequently approved these actions.</w:t>
      </w:r>
    </w:p>
    <w:p w:rsidR="003E62F6" w:rsidRPr="00C2192B" w:rsidRDefault="003E62F6" w:rsidP="003E62F6">
      <w:pPr>
        <w:rPr>
          <w:lang w:val="en-US"/>
        </w:rPr>
      </w:pPr>
      <w:r w:rsidRPr="00C2192B">
        <w:rPr>
          <w:lang w:val="en-US"/>
        </w:rPr>
        <w:t>Study Group 1 activities in preparation for the World Radiocommunication Conference 2015 are described in Section 6.</w:t>
      </w:r>
    </w:p>
    <w:p w:rsidR="003E62F6" w:rsidRPr="00C2192B" w:rsidRDefault="003E62F6" w:rsidP="003E62F6">
      <w:pPr>
        <w:pStyle w:val="Heading1"/>
        <w:rPr>
          <w:lang w:val="en-US"/>
        </w:rPr>
      </w:pPr>
      <w:r w:rsidRPr="00C2192B">
        <w:rPr>
          <w:lang w:val="en-US"/>
        </w:rPr>
        <w:t>3</w:t>
      </w:r>
      <w:r w:rsidRPr="00C2192B">
        <w:rPr>
          <w:lang w:val="en-US"/>
        </w:rPr>
        <w:tab/>
        <w:t>Structure and leadership</w:t>
      </w:r>
    </w:p>
    <w:p w:rsidR="003E62F6" w:rsidRPr="00C2192B" w:rsidRDefault="003E62F6" w:rsidP="003E62F6">
      <w:pPr>
        <w:pStyle w:val="Heading2"/>
        <w:rPr>
          <w:b w:val="0"/>
          <w:lang w:val="en-US" w:eastAsia="ja-JP"/>
        </w:rPr>
      </w:pPr>
      <w:r w:rsidRPr="00C2192B">
        <w:rPr>
          <w:lang w:val="en-US"/>
        </w:rPr>
        <w:t>3.1</w:t>
      </w:r>
      <w:r w:rsidRPr="00C2192B">
        <w:rPr>
          <w:lang w:val="en-US"/>
        </w:rPr>
        <w:tab/>
      </w:r>
      <w:r w:rsidRPr="00C2192B">
        <w:rPr>
          <w:bCs/>
          <w:lang w:val="en-US"/>
        </w:rPr>
        <w:t>Study Group 1</w:t>
      </w:r>
    </w:p>
    <w:p w:rsidR="003E62F6" w:rsidRDefault="003E62F6" w:rsidP="00C2192B">
      <w:pPr>
        <w:rPr>
          <w:lang w:val="en-US"/>
        </w:rPr>
      </w:pPr>
      <w:r w:rsidRPr="00C2192B">
        <w:rPr>
          <w:lang w:val="en-US"/>
        </w:rPr>
        <w:t>The Radiocommunication Assembly 2012 appointed a Chairman and nine Vice-Chairmen for Study Group 1:</w:t>
      </w:r>
    </w:p>
    <w:p w:rsidR="00C2192B" w:rsidRPr="00C2192B" w:rsidRDefault="00C2192B" w:rsidP="00C2192B">
      <w:pPr>
        <w:spacing w:before="0"/>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3743"/>
        <w:gridCol w:w="4109"/>
      </w:tblGrid>
      <w:tr w:rsidR="003E62F6" w:rsidRPr="00C2192B" w:rsidTr="001619D6">
        <w:trPr>
          <w:cantSplit/>
          <w:jc w:val="center"/>
        </w:trPr>
        <w:tc>
          <w:tcPr>
            <w:tcW w:w="1809" w:type="dxa"/>
            <w:vAlign w:val="center"/>
          </w:tcPr>
          <w:p w:rsidR="003E62F6" w:rsidRPr="00C2192B" w:rsidRDefault="003E62F6" w:rsidP="001619D6">
            <w:pPr>
              <w:keepNext/>
              <w:spacing w:before="20" w:after="40"/>
              <w:rPr>
                <w:i/>
                <w:iCs/>
                <w:lang w:val="en-US"/>
              </w:rPr>
            </w:pPr>
            <w:r w:rsidRPr="00C2192B">
              <w:rPr>
                <w:i/>
                <w:iCs/>
                <w:lang w:val="en-US"/>
              </w:rPr>
              <w:t>Chairman:</w:t>
            </w:r>
          </w:p>
        </w:tc>
        <w:tc>
          <w:tcPr>
            <w:tcW w:w="3828" w:type="dxa"/>
            <w:vAlign w:val="center"/>
          </w:tcPr>
          <w:p w:rsidR="003E62F6" w:rsidRPr="00C2192B" w:rsidRDefault="003E62F6" w:rsidP="001619D6">
            <w:pPr>
              <w:pStyle w:val="Tabletext"/>
              <w:tabs>
                <w:tab w:val="clear" w:pos="284"/>
                <w:tab w:val="clear" w:pos="1701"/>
                <w:tab w:val="clear" w:pos="1871"/>
                <w:tab w:val="clear" w:pos="1985"/>
                <w:tab w:val="clear" w:pos="2268"/>
                <w:tab w:val="clear" w:pos="2552"/>
                <w:tab w:val="clear" w:pos="2835"/>
                <w:tab w:val="clear" w:pos="3119"/>
                <w:tab w:val="clear" w:pos="3402"/>
                <w:tab w:val="clear" w:pos="3686"/>
                <w:tab w:val="clear" w:pos="3969"/>
              </w:tabs>
              <w:spacing w:before="20"/>
              <w:rPr>
                <w:rFonts w:asciiTheme="majorBidi" w:hAnsiTheme="majorBidi" w:cstheme="majorBidi"/>
                <w:sz w:val="24"/>
                <w:szCs w:val="24"/>
                <w:lang w:val="en-US"/>
              </w:rPr>
            </w:pPr>
            <w:r w:rsidRPr="00C2192B">
              <w:rPr>
                <w:rFonts w:asciiTheme="majorBidi" w:hAnsiTheme="majorBidi" w:cstheme="majorBidi"/>
                <w:sz w:val="24"/>
                <w:szCs w:val="24"/>
                <w:lang w:val="en-US"/>
              </w:rPr>
              <w:t>Dr S.Y. PASTUKH</w:t>
            </w:r>
          </w:p>
        </w:tc>
        <w:tc>
          <w:tcPr>
            <w:tcW w:w="4218" w:type="dxa"/>
            <w:vAlign w:val="center"/>
          </w:tcPr>
          <w:p w:rsidR="003E62F6" w:rsidRPr="00C2192B" w:rsidRDefault="003E62F6" w:rsidP="001619D6">
            <w:pPr>
              <w:pStyle w:val="Tabletext"/>
              <w:spacing w:before="20"/>
              <w:ind w:left="108"/>
              <w:rPr>
                <w:rFonts w:asciiTheme="majorBidi" w:hAnsiTheme="majorBidi" w:cstheme="majorBidi"/>
                <w:sz w:val="24"/>
                <w:szCs w:val="24"/>
                <w:lang w:val="en-US"/>
              </w:rPr>
            </w:pPr>
            <w:r w:rsidRPr="00C2192B">
              <w:rPr>
                <w:rFonts w:asciiTheme="majorBidi" w:hAnsiTheme="majorBidi" w:cstheme="majorBidi"/>
                <w:sz w:val="24"/>
                <w:szCs w:val="24"/>
                <w:lang w:val="en-US"/>
              </w:rPr>
              <w:t>(Russian Federation)</w:t>
            </w:r>
          </w:p>
        </w:tc>
      </w:tr>
      <w:tr w:rsidR="003E62F6" w:rsidRPr="00C2192B" w:rsidTr="001619D6">
        <w:trPr>
          <w:cantSplit/>
          <w:jc w:val="center"/>
        </w:trPr>
        <w:tc>
          <w:tcPr>
            <w:tcW w:w="1809" w:type="dxa"/>
            <w:vAlign w:val="center"/>
          </w:tcPr>
          <w:p w:rsidR="003E62F6" w:rsidRPr="00C2192B" w:rsidRDefault="003E62F6" w:rsidP="001619D6">
            <w:pPr>
              <w:spacing w:before="20"/>
              <w:rPr>
                <w:i/>
                <w:iCs/>
                <w:lang w:val="en-US"/>
              </w:rPr>
            </w:pPr>
            <w:r w:rsidRPr="00C2192B">
              <w:rPr>
                <w:i/>
                <w:iCs/>
                <w:lang w:val="en-US"/>
              </w:rPr>
              <w:t>Vice-Chairmen:</w:t>
            </w:r>
          </w:p>
        </w:tc>
        <w:tc>
          <w:tcPr>
            <w:tcW w:w="3828" w:type="dxa"/>
            <w:vAlign w:val="center"/>
          </w:tcPr>
          <w:p w:rsidR="003E62F6" w:rsidRPr="00C2192B" w:rsidRDefault="003E62F6" w:rsidP="001619D6">
            <w:pPr>
              <w:pStyle w:val="Tabletext"/>
              <w:tabs>
                <w:tab w:val="clear" w:pos="284"/>
              </w:tabs>
              <w:spacing w:before="20" w:after="0"/>
              <w:rPr>
                <w:rFonts w:asciiTheme="majorBidi" w:hAnsiTheme="majorBidi" w:cstheme="majorBidi"/>
                <w:sz w:val="24"/>
                <w:szCs w:val="24"/>
                <w:lang w:val="en-US"/>
              </w:rPr>
            </w:pPr>
            <w:r w:rsidRPr="00C2192B">
              <w:rPr>
                <w:rFonts w:asciiTheme="majorBidi" w:hAnsiTheme="majorBidi" w:cstheme="majorBidi"/>
                <w:sz w:val="24"/>
                <w:szCs w:val="24"/>
                <w:lang w:val="en-US"/>
              </w:rPr>
              <w:t>Mr N. AL-RASHEDI</w:t>
            </w:r>
          </w:p>
        </w:tc>
        <w:tc>
          <w:tcPr>
            <w:tcW w:w="4218" w:type="dxa"/>
            <w:vAlign w:val="center"/>
          </w:tcPr>
          <w:p w:rsidR="003E62F6" w:rsidRPr="00C2192B" w:rsidRDefault="003E62F6" w:rsidP="001619D6">
            <w:pPr>
              <w:pStyle w:val="Tabletext"/>
              <w:spacing w:before="20" w:after="0"/>
              <w:ind w:left="108"/>
              <w:rPr>
                <w:rFonts w:asciiTheme="majorBidi" w:hAnsiTheme="majorBidi" w:cstheme="majorBidi"/>
                <w:sz w:val="24"/>
                <w:szCs w:val="24"/>
                <w:lang w:val="en-US"/>
              </w:rPr>
            </w:pPr>
            <w:r w:rsidRPr="00C2192B">
              <w:rPr>
                <w:rFonts w:asciiTheme="majorBidi" w:hAnsiTheme="majorBidi" w:cstheme="majorBidi"/>
                <w:sz w:val="24"/>
                <w:szCs w:val="24"/>
                <w:lang w:val="en-US"/>
              </w:rPr>
              <w:t>(United Arab Emirates)</w:t>
            </w:r>
          </w:p>
        </w:tc>
      </w:tr>
      <w:tr w:rsidR="003E62F6" w:rsidRPr="00C2192B" w:rsidTr="001619D6">
        <w:trPr>
          <w:cantSplit/>
          <w:jc w:val="center"/>
        </w:trPr>
        <w:tc>
          <w:tcPr>
            <w:tcW w:w="1809" w:type="dxa"/>
            <w:vAlign w:val="center"/>
          </w:tcPr>
          <w:p w:rsidR="003E62F6" w:rsidRPr="00C2192B" w:rsidRDefault="003E62F6" w:rsidP="001619D6">
            <w:pPr>
              <w:spacing w:before="20"/>
              <w:rPr>
                <w:i/>
                <w:iCs/>
                <w:lang w:val="en-US"/>
              </w:rPr>
            </w:pPr>
          </w:p>
        </w:tc>
        <w:tc>
          <w:tcPr>
            <w:tcW w:w="3828" w:type="dxa"/>
            <w:vAlign w:val="center"/>
          </w:tcPr>
          <w:p w:rsidR="003E62F6" w:rsidRPr="00C2192B" w:rsidRDefault="003E62F6" w:rsidP="001619D6">
            <w:pPr>
              <w:pStyle w:val="Tabletext"/>
              <w:tabs>
                <w:tab w:val="clear" w:pos="284"/>
              </w:tabs>
              <w:spacing w:before="20" w:after="0"/>
              <w:rPr>
                <w:rFonts w:asciiTheme="majorBidi" w:hAnsiTheme="majorBidi" w:cstheme="majorBidi"/>
                <w:iCs/>
                <w:sz w:val="24"/>
                <w:szCs w:val="24"/>
                <w:lang w:val="en-US"/>
              </w:rPr>
            </w:pPr>
            <w:r w:rsidRPr="00C2192B">
              <w:rPr>
                <w:rFonts w:asciiTheme="majorBidi" w:hAnsiTheme="majorBidi" w:cstheme="majorBidi"/>
                <w:iCs/>
                <w:sz w:val="24"/>
                <w:szCs w:val="24"/>
                <w:lang w:val="en-US"/>
              </w:rPr>
              <w:t>Dr E. AZZOUZ</w:t>
            </w:r>
          </w:p>
        </w:tc>
        <w:tc>
          <w:tcPr>
            <w:tcW w:w="4218" w:type="dxa"/>
            <w:vAlign w:val="center"/>
          </w:tcPr>
          <w:p w:rsidR="003E62F6" w:rsidRPr="00C2192B" w:rsidRDefault="003E62F6" w:rsidP="001619D6">
            <w:pPr>
              <w:pStyle w:val="Tabletext"/>
              <w:spacing w:before="20" w:after="0"/>
              <w:ind w:left="108"/>
              <w:rPr>
                <w:rFonts w:asciiTheme="majorBidi" w:hAnsiTheme="majorBidi" w:cstheme="majorBidi"/>
                <w:iCs/>
                <w:sz w:val="24"/>
                <w:szCs w:val="24"/>
                <w:lang w:val="en-US"/>
              </w:rPr>
            </w:pPr>
            <w:r w:rsidRPr="00C2192B">
              <w:rPr>
                <w:rFonts w:asciiTheme="majorBidi" w:hAnsiTheme="majorBidi" w:cstheme="majorBidi"/>
                <w:sz w:val="24"/>
                <w:szCs w:val="24"/>
                <w:lang w:val="en-US"/>
              </w:rPr>
              <w:t>(</w:t>
            </w:r>
            <w:r w:rsidRPr="00C2192B">
              <w:rPr>
                <w:rFonts w:asciiTheme="majorBidi" w:hAnsiTheme="majorBidi" w:cstheme="majorBidi"/>
                <w:iCs/>
                <w:sz w:val="24"/>
                <w:szCs w:val="24"/>
                <w:lang w:val="en-US"/>
              </w:rPr>
              <w:t>Egypt (Arab Republic of)</w:t>
            </w:r>
            <w:r w:rsidRPr="00C2192B">
              <w:rPr>
                <w:rFonts w:asciiTheme="majorBidi" w:hAnsiTheme="majorBidi" w:cstheme="majorBidi"/>
                <w:sz w:val="24"/>
                <w:szCs w:val="24"/>
                <w:lang w:val="en-US"/>
              </w:rPr>
              <w:t>)</w:t>
            </w:r>
          </w:p>
        </w:tc>
      </w:tr>
      <w:tr w:rsidR="003E62F6" w:rsidRPr="00C2192B" w:rsidTr="001619D6">
        <w:trPr>
          <w:cantSplit/>
          <w:jc w:val="center"/>
        </w:trPr>
        <w:tc>
          <w:tcPr>
            <w:tcW w:w="1809" w:type="dxa"/>
            <w:vAlign w:val="center"/>
          </w:tcPr>
          <w:p w:rsidR="003E62F6" w:rsidRPr="00C2192B" w:rsidRDefault="003E62F6" w:rsidP="001619D6">
            <w:pPr>
              <w:spacing w:before="20"/>
              <w:rPr>
                <w:i/>
                <w:iCs/>
                <w:lang w:val="en-US"/>
              </w:rPr>
            </w:pPr>
          </w:p>
        </w:tc>
        <w:tc>
          <w:tcPr>
            <w:tcW w:w="3828" w:type="dxa"/>
            <w:vAlign w:val="center"/>
          </w:tcPr>
          <w:p w:rsidR="003E62F6" w:rsidRPr="00C2192B" w:rsidRDefault="003E62F6" w:rsidP="001619D6">
            <w:pPr>
              <w:pStyle w:val="Tabletext"/>
              <w:tabs>
                <w:tab w:val="clear" w:pos="284"/>
              </w:tabs>
              <w:spacing w:before="20" w:after="0"/>
              <w:rPr>
                <w:rFonts w:asciiTheme="majorBidi" w:hAnsiTheme="majorBidi" w:cstheme="majorBidi"/>
                <w:iCs/>
                <w:sz w:val="24"/>
                <w:szCs w:val="24"/>
                <w:lang w:val="en-US"/>
              </w:rPr>
            </w:pPr>
            <w:r w:rsidRPr="00C2192B">
              <w:rPr>
                <w:rFonts w:asciiTheme="majorBidi" w:hAnsiTheme="majorBidi" w:cstheme="majorBidi"/>
                <w:iCs/>
                <w:sz w:val="24"/>
                <w:szCs w:val="24"/>
                <w:lang w:val="en-US"/>
              </w:rPr>
              <w:t>Mr R. CHANG</w:t>
            </w:r>
          </w:p>
        </w:tc>
        <w:tc>
          <w:tcPr>
            <w:tcW w:w="4218" w:type="dxa"/>
            <w:vAlign w:val="center"/>
          </w:tcPr>
          <w:p w:rsidR="003E62F6" w:rsidRPr="00C2192B" w:rsidRDefault="003E62F6" w:rsidP="001619D6">
            <w:pPr>
              <w:pStyle w:val="Tabletext"/>
              <w:spacing w:before="20" w:after="0"/>
              <w:ind w:left="108"/>
              <w:rPr>
                <w:rFonts w:asciiTheme="majorBidi" w:hAnsiTheme="majorBidi" w:cstheme="majorBidi"/>
                <w:iCs/>
                <w:sz w:val="24"/>
                <w:szCs w:val="24"/>
                <w:lang w:val="en-US"/>
              </w:rPr>
            </w:pPr>
            <w:r w:rsidRPr="00C2192B">
              <w:rPr>
                <w:rFonts w:asciiTheme="majorBidi" w:hAnsiTheme="majorBidi" w:cstheme="majorBidi"/>
                <w:sz w:val="24"/>
                <w:szCs w:val="24"/>
                <w:lang w:val="en-US"/>
              </w:rPr>
              <w:t>(China (People's Republic of))</w:t>
            </w:r>
          </w:p>
        </w:tc>
      </w:tr>
      <w:tr w:rsidR="003E62F6" w:rsidRPr="00C2192B" w:rsidTr="001619D6">
        <w:trPr>
          <w:cantSplit/>
          <w:jc w:val="center"/>
        </w:trPr>
        <w:tc>
          <w:tcPr>
            <w:tcW w:w="1809" w:type="dxa"/>
            <w:vAlign w:val="center"/>
          </w:tcPr>
          <w:p w:rsidR="003E62F6" w:rsidRPr="00C2192B" w:rsidRDefault="003E62F6" w:rsidP="001619D6">
            <w:pPr>
              <w:spacing w:before="20"/>
              <w:rPr>
                <w:i/>
                <w:iCs/>
                <w:lang w:val="en-US"/>
              </w:rPr>
            </w:pPr>
          </w:p>
        </w:tc>
        <w:tc>
          <w:tcPr>
            <w:tcW w:w="3828" w:type="dxa"/>
            <w:vAlign w:val="center"/>
          </w:tcPr>
          <w:p w:rsidR="003E62F6" w:rsidRPr="00C2192B" w:rsidRDefault="003E62F6" w:rsidP="001619D6">
            <w:pPr>
              <w:pStyle w:val="Tabletext"/>
              <w:tabs>
                <w:tab w:val="clear" w:pos="284"/>
              </w:tabs>
              <w:spacing w:before="20" w:after="0"/>
              <w:rPr>
                <w:rFonts w:asciiTheme="majorBidi" w:hAnsiTheme="majorBidi" w:cstheme="majorBidi"/>
                <w:sz w:val="24"/>
                <w:szCs w:val="24"/>
                <w:lang w:val="en-US"/>
              </w:rPr>
            </w:pPr>
            <w:r w:rsidRPr="00C2192B">
              <w:rPr>
                <w:rFonts w:asciiTheme="majorBidi" w:hAnsiTheme="majorBidi" w:cstheme="majorBidi"/>
                <w:sz w:val="24"/>
                <w:szCs w:val="24"/>
                <w:lang w:val="en-US"/>
              </w:rPr>
              <w:t>Mr C. ELANGMANE</w:t>
            </w:r>
          </w:p>
        </w:tc>
        <w:tc>
          <w:tcPr>
            <w:tcW w:w="4218" w:type="dxa"/>
            <w:vAlign w:val="center"/>
          </w:tcPr>
          <w:p w:rsidR="003E62F6" w:rsidRPr="00C2192B" w:rsidRDefault="003E62F6" w:rsidP="001619D6">
            <w:pPr>
              <w:pStyle w:val="Tabletext"/>
              <w:spacing w:before="20" w:after="0"/>
              <w:ind w:left="108"/>
              <w:rPr>
                <w:rFonts w:asciiTheme="majorBidi" w:hAnsiTheme="majorBidi" w:cstheme="majorBidi"/>
                <w:sz w:val="24"/>
                <w:szCs w:val="24"/>
                <w:lang w:val="en-US"/>
              </w:rPr>
            </w:pPr>
            <w:r w:rsidRPr="00C2192B">
              <w:rPr>
                <w:rFonts w:asciiTheme="majorBidi" w:hAnsiTheme="majorBidi" w:cstheme="majorBidi"/>
                <w:sz w:val="24"/>
                <w:szCs w:val="24"/>
                <w:lang w:val="en-US"/>
              </w:rPr>
              <w:t>(Gabonese Republic)</w:t>
            </w:r>
          </w:p>
        </w:tc>
      </w:tr>
      <w:tr w:rsidR="003E62F6" w:rsidRPr="00C2192B" w:rsidTr="001619D6">
        <w:trPr>
          <w:cantSplit/>
          <w:jc w:val="center"/>
        </w:trPr>
        <w:tc>
          <w:tcPr>
            <w:tcW w:w="1809" w:type="dxa"/>
            <w:vAlign w:val="center"/>
          </w:tcPr>
          <w:p w:rsidR="003E62F6" w:rsidRPr="00C2192B" w:rsidRDefault="003E62F6" w:rsidP="001619D6">
            <w:pPr>
              <w:spacing w:before="20"/>
              <w:rPr>
                <w:i/>
                <w:iCs/>
                <w:lang w:val="en-US"/>
              </w:rPr>
            </w:pPr>
          </w:p>
        </w:tc>
        <w:tc>
          <w:tcPr>
            <w:tcW w:w="3828" w:type="dxa"/>
            <w:vAlign w:val="center"/>
          </w:tcPr>
          <w:p w:rsidR="003E62F6" w:rsidRPr="001300B3" w:rsidRDefault="003E62F6" w:rsidP="001619D6">
            <w:pPr>
              <w:pStyle w:val="Tabletext"/>
              <w:tabs>
                <w:tab w:val="clear" w:pos="284"/>
              </w:tabs>
              <w:spacing w:before="20" w:after="0"/>
              <w:rPr>
                <w:rFonts w:asciiTheme="majorBidi" w:hAnsiTheme="majorBidi" w:cstheme="majorBidi"/>
                <w:sz w:val="24"/>
                <w:szCs w:val="24"/>
                <w:lang w:val="es-ES_tradnl"/>
              </w:rPr>
            </w:pPr>
            <w:r w:rsidRPr="001300B3">
              <w:rPr>
                <w:rFonts w:asciiTheme="majorBidi" w:hAnsiTheme="majorBidi" w:cstheme="majorBidi"/>
                <w:sz w:val="24"/>
                <w:szCs w:val="24"/>
                <w:lang w:val="es-ES_tradnl"/>
              </w:rPr>
              <w:t>Mr R. GARCIA DE SOUZA</w:t>
            </w:r>
          </w:p>
        </w:tc>
        <w:tc>
          <w:tcPr>
            <w:tcW w:w="4218" w:type="dxa"/>
            <w:vAlign w:val="center"/>
          </w:tcPr>
          <w:p w:rsidR="003E62F6" w:rsidRPr="00C2192B" w:rsidRDefault="003E62F6" w:rsidP="001619D6">
            <w:pPr>
              <w:pStyle w:val="Tabletext"/>
              <w:spacing w:before="20" w:after="0"/>
              <w:ind w:left="108"/>
              <w:rPr>
                <w:rFonts w:asciiTheme="majorBidi" w:hAnsiTheme="majorBidi" w:cstheme="majorBidi"/>
                <w:sz w:val="24"/>
                <w:szCs w:val="24"/>
                <w:lang w:val="en-US"/>
              </w:rPr>
            </w:pPr>
            <w:r w:rsidRPr="00C2192B">
              <w:rPr>
                <w:rFonts w:asciiTheme="majorBidi" w:hAnsiTheme="majorBidi" w:cstheme="majorBidi"/>
                <w:sz w:val="24"/>
                <w:szCs w:val="24"/>
                <w:lang w:val="en-US"/>
              </w:rPr>
              <w:t>(Brazil (Federative Republic of))</w:t>
            </w:r>
          </w:p>
        </w:tc>
      </w:tr>
      <w:tr w:rsidR="003E62F6" w:rsidRPr="00C2192B" w:rsidTr="001619D6">
        <w:trPr>
          <w:cantSplit/>
          <w:jc w:val="center"/>
        </w:trPr>
        <w:tc>
          <w:tcPr>
            <w:tcW w:w="1809" w:type="dxa"/>
            <w:vAlign w:val="center"/>
          </w:tcPr>
          <w:p w:rsidR="003E62F6" w:rsidRPr="00C2192B" w:rsidRDefault="003E62F6" w:rsidP="001619D6">
            <w:pPr>
              <w:spacing w:before="20"/>
              <w:rPr>
                <w:i/>
                <w:iCs/>
                <w:lang w:val="en-US"/>
              </w:rPr>
            </w:pPr>
          </w:p>
        </w:tc>
        <w:tc>
          <w:tcPr>
            <w:tcW w:w="3828" w:type="dxa"/>
            <w:vAlign w:val="center"/>
          </w:tcPr>
          <w:p w:rsidR="003E62F6" w:rsidRPr="00C2192B" w:rsidRDefault="003E62F6" w:rsidP="001619D6">
            <w:pPr>
              <w:pStyle w:val="Tabletext"/>
              <w:tabs>
                <w:tab w:val="clear" w:pos="284"/>
              </w:tabs>
              <w:spacing w:before="20" w:after="0"/>
              <w:rPr>
                <w:rFonts w:asciiTheme="majorBidi" w:hAnsiTheme="majorBidi" w:cstheme="majorBidi"/>
                <w:sz w:val="24"/>
                <w:szCs w:val="24"/>
                <w:lang w:val="en-US"/>
              </w:rPr>
            </w:pPr>
            <w:r w:rsidRPr="00C2192B">
              <w:rPr>
                <w:rFonts w:asciiTheme="majorBidi" w:hAnsiTheme="majorBidi" w:cstheme="majorBidi"/>
                <w:sz w:val="24"/>
                <w:szCs w:val="24"/>
                <w:lang w:val="en-US"/>
              </w:rPr>
              <w:t>Ms L. JEANTY</w:t>
            </w:r>
          </w:p>
        </w:tc>
        <w:tc>
          <w:tcPr>
            <w:tcW w:w="4218" w:type="dxa"/>
            <w:vAlign w:val="center"/>
          </w:tcPr>
          <w:p w:rsidR="003E62F6" w:rsidRPr="00C2192B" w:rsidRDefault="003E62F6" w:rsidP="001619D6">
            <w:pPr>
              <w:pStyle w:val="Tabletext"/>
              <w:spacing w:before="20" w:after="0"/>
              <w:ind w:left="108"/>
              <w:rPr>
                <w:rFonts w:asciiTheme="majorBidi" w:hAnsiTheme="majorBidi" w:cstheme="majorBidi"/>
                <w:sz w:val="24"/>
                <w:szCs w:val="24"/>
                <w:lang w:val="en-US"/>
              </w:rPr>
            </w:pPr>
            <w:r w:rsidRPr="00C2192B">
              <w:rPr>
                <w:rFonts w:asciiTheme="majorBidi" w:hAnsiTheme="majorBidi" w:cstheme="majorBidi"/>
                <w:sz w:val="24"/>
                <w:szCs w:val="24"/>
                <w:lang w:val="en-US"/>
              </w:rPr>
              <w:t>(Netherlands (Kingdom of the))</w:t>
            </w:r>
          </w:p>
        </w:tc>
      </w:tr>
      <w:tr w:rsidR="003E62F6" w:rsidRPr="00C2192B" w:rsidTr="001619D6">
        <w:trPr>
          <w:cantSplit/>
          <w:jc w:val="center"/>
        </w:trPr>
        <w:tc>
          <w:tcPr>
            <w:tcW w:w="1809" w:type="dxa"/>
            <w:vAlign w:val="center"/>
          </w:tcPr>
          <w:p w:rsidR="003E62F6" w:rsidRPr="00C2192B" w:rsidRDefault="003E62F6" w:rsidP="001619D6">
            <w:pPr>
              <w:spacing w:before="20"/>
              <w:rPr>
                <w:i/>
                <w:iCs/>
                <w:lang w:val="en-US"/>
              </w:rPr>
            </w:pPr>
          </w:p>
        </w:tc>
        <w:tc>
          <w:tcPr>
            <w:tcW w:w="3828" w:type="dxa"/>
            <w:vAlign w:val="center"/>
          </w:tcPr>
          <w:p w:rsidR="003E62F6" w:rsidRPr="00C2192B" w:rsidRDefault="003E62F6" w:rsidP="001619D6">
            <w:pPr>
              <w:pStyle w:val="Tabletext"/>
              <w:tabs>
                <w:tab w:val="clear" w:pos="284"/>
              </w:tabs>
              <w:spacing w:before="20" w:after="0"/>
              <w:rPr>
                <w:rFonts w:asciiTheme="majorBidi" w:hAnsiTheme="majorBidi" w:cstheme="majorBidi"/>
                <w:sz w:val="24"/>
                <w:szCs w:val="24"/>
                <w:lang w:val="en-US"/>
              </w:rPr>
            </w:pPr>
            <w:r w:rsidRPr="00C2192B">
              <w:rPr>
                <w:rFonts w:asciiTheme="majorBidi" w:hAnsiTheme="majorBidi" w:cstheme="majorBidi"/>
                <w:sz w:val="24"/>
                <w:szCs w:val="24"/>
                <w:lang w:val="en-US"/>
              </w:rPr>
              <w:t>Mr L. KIBET BORUETT</w:t>
            </w:r>
          </w:p>
        </w:tc>
        <w:tc>
          <w:tcPr>
            <w:tcW w:w="4218" w:type="dxa"/>
            <w:vAlign w:val="center"/>
          </w:tcPr>
          <w:p w:rsidR="003E62F6" w:rsidRPr="00C2192B" w:rsidRDefault="003E62F6" w:rsidP="001619D6">
            <w:pPr>
              <w:pStyle w:val="Tabletext"/>
              <w:spacing w:before="20" w:after="0"/>
              <w:ind w:left="108"/>
              <w:rPr>
                <w:rFonts w:asciiTheme="majorBidi" w:hAnsiTheme="majorBidi" w:cstheme="majorBidi"/>
                <w:sz w:val="24"/>
                <w:szCs w:val="24"/>
                <w:lang w:val="en-US"/>
              </w:rPr>
            </w:pPr>
            <w:r w:rsidRPr="00C2192B">
              <w:rPr>
                <w:rFonts w:asciiTheme="majorBidi" w:hAnsiTheme="majorBidi" w:cstheme="majorBidi"/>
                <w:sz w:val="24"/>
                <w:szCs w:val="24"/>
                <w:lang w:val="en-US"/>
              </w:rPr>
              <w:t>(Kenya (Republic of))</w:t>
            </w:r>
          </w:p>
        </w:tc>
      </w:tr>
      <w:tr w:rsidR="003E62F6" w:rsidRPr="00C2192B" w:rsidTr="001619D6">
        <w:trPr>
          <w:cantSplit/>
          <w:jc w:val="center"/>
        </w:trPr>
        <w:tc>
          <w:tcPr>
            <w:tcW w:w="1809" w:type="dxa"/>
            <w:vAlign w:val="center"/>
          </w:tcPr>
          <w:p w:rsidR="003E62F6" w:rsidRPr="00C2192B" w:rsidRDefault="003E62F6" w:rsidP="001619D6">
            <w:pPr>
              <w:spacing w:before="20"/>
              <w:rPr>
                <w:i/>
                <w:iCs/>
                <w:lang w:val="en-US"/>
              </w:rPr>
            </w:pPr>
          </w:p>
        </w:tc>
        <w:tc>
          <w:tcPr>
            <w:tcW w:w="3828" w:type="dxa"/>
            <w:vAlign w:val="center"/>
          </w:tcPr>
          <w:p w:rsidR="003E62F6" w:rsidRPr="00C2192B" w:rsidRDefault="003E62F6" w:rsidP="001619D6">
            <w:pPr>
              <w:pStyle w:val="Tabletext"/>
              <w:tabs>
                <w:tab w:val="clear" w:pos="284"/>
              </w:tabs>
              <w:spacing w:before="20" w:after="0"/>
              <w:rPr>
                <w:rFonts w:asciiTheme="majorBidi" w:hAnsiTheme="majorBidi" w:cstheme="majorBidi"/>
                <w:sz w:val="24"/>
                <w:szCs w:val="24"/>
                <w:lang w:val="en-US"/>
              </w:rPr>
            </w:pPr>
            <w:r w:rsidRPr="00C2192B">
              <w:rPr>
                <w:rFonts w:asciiTheme="majorBidi" w:hAnsiTheme="majorBidi" w:cstheme="majorBidi"/>
                <w:sz w:val="24"/>
                <w:szCs w:val="24"/>
                <w:lang w:val="en-US"/>
              </w:rPr>
              <w:t>Dr H. MAZAR</w:t>
            </w:r>
          </w:p>
        </w:tc>
        <w:tc>
          <w:tcPr>
            <w:tcW w:w="4218" w:type="dxa"/>
            <w:vAlign w:val="center"/>
          </w:tcPr>
          <w:p w:rsidR="003E62F6" w:rsidRPr="00C2192B" w:rsidRDefault="003E62F6" w:rsidP="001619D6">
            <w:pPr>
              <w:pStyle w:val="Tabletext"/>
              <w:spacing w:before="20" w:after="0"/>
              <w:ind w:left="108"/>
              <w:rPr>
                <w:rFonts w:asciiTheme="majorBidi" w:hAnsiTheme="majorBidi" w:cstheme="majorBidi"/>
                <w:sz w:val="24"/>
                <w:szCs w:val="24"/>
                <w:lang w:val="en-US"/>
              </w:rPr>
            </w:pPr>
            <w:r w:rsidRPr="00C2192B">
              <w:rPr>
                <w:rFonts w:asciiTheme="majorBidi" w:hAnsiTheme="majorBidi" w:cstheme="majorBidi"/>
                <w:sz w:val="24"/>
                <w:szCs w:val="24"/>
                <w:lang w:val="en-US"/>
              </w:rPr>
              <w:t>(Israel (State of))</w:t>
            </w:r>
          </w:p>
        </w:tc>
      </w:tr>
      <w:tr w:rsidR="003E62F6" w:rsidRPr="00C2192B" w:rsidTr="001619D6">
        <w:trPr>
          <w:cantSplit/>
          <w:jc w:val="center"/>
        </w:trPr>
        <w:tc>
          <w:tcPr>
            <w:tcW w:w="1809" w:type="dxa"/>
            <w:vAlign w:val="center"/>
          </w:tcPr>
          <w:p w:rsidR="003E62F6" w:rsidRPr="00C2192B" w:rsidRDefault="003E62F6" w:rsidP="001619D6">
            <w:pPr>
              <w:spacing w:before="20"/>
              <w:rPr>
                <w:i/>
                <w:iCs/>
                <w:lang w:val="en-US"/>
              </w:rPr>
            </w:pPr>
          </w:p>
        </w:tc>
        <w:tc>
          <w:tcPr>
            <w:tcW w:w="3828" w:type="dxa"/>
            <w:vAlign w:val="center"/>
          </w:tcPr>
          <w:p w:rsidR="003E62F6" w:rsidRPr="00C2192B" w:rsidRDefault="003E62F6" w:rsidP="001619D6">
            <w:pPr>
              <w:pStyle w:val="Tabletext"/>
              <w:tabs>
                <w:tab w:val="clear" w:pos="284"/>
              </w:tabs>
              <w:spacing w:before="20" w:after="0"/>
              <w:rPr>
                <w:rFonts w:asciiTheme="majorBidi" w:hAnsiTheme="majorBidi" w:cstheme="majorBidi"/>
                <w:sz w:val="24"/>
                <w:szCs w:val="24"/>
                <w:lang w:val="en-US"/>
              </w:rPr>
            </w:pPr>
            <w:r w:rsidRPr="00C2192B">
              <w:rPr>
                <w:rFonts w:asciiTheme="majorBidi" w:hAnsiTheme="majorBidi" w:cstheme="majorBidi"/>
                <w:sz w:val="24"/>
                <w:szCs w:val="24"/>
                <w:lang w:val="en-US"/>
              </w:rPr>
              <w:t>Mr V.V. SINGH</w:t>
            </w:r>
          </w:p>
        </w:tc>
        <w:tc>
          <w:tcPr>
            <w:tcW w:w="4218" w:type="dxa"/>
            <w:vAlign w:val="center"/>
          </w:tcPr>
          <w:p w:rsidR="003E62F6" w:rsidRPr="00C2192B" w:rsidRDefault="003E62F6" w:rsidP="001619D6">
            <w:pPr>
              <w:pStyle w:val="Tabletext"/>
              <w:spacing w:before="20" w:after="0"/>
              <w:ind w:left="108"/>
              <w:rPr>
                <w:rFonts w:asciiTheme="majorBidi" w:hAnsiTheme="majorBidi" w:cstheme="majorBidi"/>
                <w:sz w:val="24"/>
                <w:szCs w:val="24"/>
                <w:lang w:val="en-US"/>
              </w:rPr>
            </w:pPr>
            <w:r w:rsidRPr="00C2192B">
              <w:rPr>
                <w:rFonts w:asciiTheme="majorBidi" w:hAnsiTheme="majorBidi" w:cstheme="majorBidi"/>
                <w:sz w:val="24"/>
                <w:szCs w:val="24"/>
                <w:lang w:val="en-US"/>
              </w:rPr>
              <w:t>(India (Republic of))</w:t>
            </w:r>
          </w:p>
        </w:tc>
      </w:tr>
      <w:tr w:rsidR="003E62F6" w:rsidRPr="00C2192B" w:rsidTr="001619D6">
        <w:trPr>
          <w:cantSplit/>
          <w:jc w:val="center"/>
        </w:trPr>
        <w:tc>
          <w:tcPr>
            <w:tcW w:w="1809" w:type="dxa"/>
            <w:vAlign w:val="center"/>
          </w:tcPr>
          <w:p w:rsidR="003E62F6" w:rsidRPr="00C2192B" w:rsidRDefault="003E62F6" w:rsidP="001619D6">
            <w:pPr>
              <w:spacing w:before="20"/>
              <w:rPr>
                <w:i/>
                <w:iCs/>
                <w:lang w:val="en-US"/>
              </w:rPr>
            </w:pPr>
          </w:p>
        </w:tc>
        <w:tc>
          <w:tcPr>
            <w:tcW w:w="3828" w:type="dxa"/>
            <w:vAlign w:val="center"/>
          </w:tcPr>
          <w:p w:rsidR="003E62F6" w:rsidRPr="00C2192B" w:rsidRDefault="003E62F6" w:rsidP="001619D6">
            <w:pPr>
              <w:pStyle w:val="Tabletext"/>
              <w:tabs>
                <w:tab w:val="clear" w:pos="284"/>
              </w:tabs>
              <w:spacing w:before="20" w:after="0"/>
              <w:rPr>
                <w:rFonts w:asciiTheme="majorBidi" w:hAnsiTheme="majorBidi" w:cstheme="majorBidi"/>
                <w:iCs/>
                <w:sz w:val="24"/>
                <w:szCs w:val="24"/>
                <w:lang w:val="en-US"/>
              </w:rPr>
            </w:pPr>
            <w:r w:rsidRPr="00C2192B">
              <w:rPr>
                <w:rFonts w:asciiTheme="majorBidi" w:hAnsiTheme="majorBidi" w:cstheme="majorBidi"/>
                <w:iCs/>
                <w:sz w:val="24"/>
                <w:szCs w:val="24"/>
                <w:lang w:val="en-US"/>
              </w:rPr>
              <w:t>Mr D. SWARD</w:t>
            </w:r>
          </w:p>
        </w:tc>
        <w:tc>
          <w:tcPr>
            <w:tcW w:w="4218" w:type="dxa"/>
            <w:vAlign w:val="center"/>
          </w:tcPr>
          <w:p w:rsidR="003E62F6" w:rsidRPr="00C2192B" w:rsidRDefault="003E62F6" w:rsidP="001619D6">
            <w:pPr>
              <w:pStyle w:val="Tabletext"/>
              <w:spacing w:before="20" w:after="0"/>
              <w:ind w:left="108"/>
              <w:rPr>
                <w:rFonts w:asciiTheme="majorBidi" w:hAnsiTheme="majorBidi" w:cstheme="majorBidi"/>
                <w:iCs/>
                <w:sz w:val="24"/>
                <w:szCs w:val="24"/>
                <w:lang w:val="en-US"/>
              </w:rPr>
            </w:pPr>
            <w:r w:rsidRPr="00C2192B">
              <w:rPr>
                <w:rFonts w:asciiTheme="majorBidi" w:hAnsiTheme="majorBidi" w:cstheme="majorBidi"/>
                <w:sz w:val="24"/>
                <w:szCs w:val="24"/>
                <w:lang w:val="en-US"/>
              </w:rPr>
              <w:t>(</w:t>
            </w:r>
            <w:r w:rsidRPr="00C2192B">
              <w:rPr>
                <w:rFonts w:asciiTheme="majorBidi" w:hAnsiTheme="majorBidi" w:cstheme="majorBidi"/>
                <w:iCs/>
                <w:sz w:val="24"/>
                <w:szCs w:val="24"/>
                <w:lang w:val="en-US"/>
              </w:rPr>
              <w:t>Canada</w:t>
            </w:r>
            <w:r w:rsidRPr="00C2192B">
              <w:rPr>
                <w:rFonts w:asciiTheme="majorBidi" w:hAnsiTheme="majorBidi" w:cstheme="majorBidi"/>
                <w:sz w:val="24"/>
                <w:szCs w:val="24"/>
                <w:lang w:val="en-US"/>
              </w:rPr>
              <w:t>)</w:t>
            </w:r>
          </w:p>
        </w:tc>
      </w:tr>
      <w:tr w:rsidR="003E62F6" w:rsidRPr="00C2192B" w:rsidTr="001619D6">
        <w:trPr>
          <w:cantSplit/>
          <w:jc w:val="center"/>
        </w:trPr>
        <w:tc>
          <w:tcPr>
            <w:tcW w:w="1809" w:type="dxa"/>
            <w:vAlign w:val="center"/>
          </w:tcPr>
          <w:p w:rsidR="003E62F6" w:rsidRPr="00C2192B" w:rsidRDefault="003E62F6" w:rsidP="001619D6">
            <w:pPr>
              <w:spacing w:before="20"/>
              <w:rPr>
                <w:i/>
                <w:iCs/>
                <w:lang w:val="en-US"/>
              </w:rPr>
            </w:pPr>
          </w:p>
        </w:tc>
        <w:tc>
          <w:tcPr>
            <w:tcW w:w="3828" w:type="dxa"/>
            <w:vAlign w:val="center"/>
          </w:tcPr>
          <w:p w:rsidR="003E62F6" w:rsidRPr="00C2192B" w:rsidRDefault="003E62F6" w:rsidP="001619D6">
            <w:pPr>
              <w:pStyle w:val="Tabletext"/>
              <w:tabs>
                <w:tab w:val="clear" w:pos="284"/>
              </w:tabs>
              <w:spacing w:before="20" w:after="0"/>
              <w:rPr>
                <w:rFonts w:asciiTheme="majorBidi" w:hAnsiTheme="majorBidi" w:cstheme="majorBidi"/>
                <w:iCs/>
                <w:sz w:val="24"/>
                <w:szCs w:val="24"/>
                <w:lang w:val="en-US"/>
              </w:rPr>
            </w:pPr>
            <w:r w:rsidRPr="00C2192B">
              <w:rPr>
                <w:rFonts w:asciiTheme="majorBidi" w:hAnsiTheme="majorBidi" w:cstheme="majorBidi"/>
                <w:iCs/>
                <w:sz w:val="24"/>
                <w:szCs w:val="24"/>
                <w:lang w:val="en-US"/>
              </w:rPr>
              <w:t>Mr R. TRAUTMANN</w:t>
            </w:r>
          </w:p>
        </w:tc>
        <w:tc>
          <w:tcPr>
            <w:tcW w:w="4218" w:type="dxa"/>
            <w:vAlign w:val="center"/>
          </w:tcPr>
          <w:p w:rsidR="003E62F6" w:rsidRPr="00C2192B" w:rsidRDefault="003E62F6" w:rsidP="001619D6">
            <w:pPr>
              <w:pStyle w:val="Tabletext"/>
              <w:spacing w:before="20" w:after="0"/>
              <w:ind w:left="108"/>
              <w:rPr>
                <w:rFonts w:asciiTheme="majorBidi" w:hAnsiTheme="majorBidi" w:cstheme="majorBidi"/>
                <w:iCs/>
                <w:sz w:val="24"/>
                <w:szCs w:val="24"/>
                <w:lang w:val="en-US"/>
              </w:rPr>
            </w:pPr>
            <w:r w:rsidRPr="00C2192B">
              <w:rPr>
                <w:rFonts w:asciiTheme="majorBidi" w:hAnsiTheme="majorBidi" w:cstheme="majorBidi"/>
                <w:sz w:val="24"/>
                <w:szCs w:val="24"/>
                <w:lang w:val="en-US"/>
              </w:rPr>
              <w:t>(</w:t>
            </w:r>
            <w:r w:rsidRPr="00C2192B">
              <w:rPr>
                <w:rFonts w:asciiTheme="majorBidi" w:hAnsiTheme="majorBidi" w:cstheme="majorBidi"/>
                <w:iCs/>
                <w:sz w:val="24"/>
                <w:szCs w:val="24"/>
                <w:lang w:val="en-US"/>
              </w:rPr>
              <w:t>Germany (Federal Republic of)</w:t>
            </w:r>
            <w:r w:rsidRPr="00C2192B">
              <w:rPr>
                <w:rFonts w:asciiTheme="majorBidi" w:hAnsiTheme="majorBidi" w:cstheme="majorBidi"/>
                <w:sz w:val="24"/>
                <w:szCs w:val="24"/>
                <w:lang w:val="en-US"/>
              </w:rPr>
              <w:t>)</w:t>
            </w:r>
          </w:p>
        </w:tc>
      </w:tr>
    </w:tbl>
    <w:p w:rsidR="003E62F6" w:rsidRPr="00C2192B" w:rsidRDefault="003E62F6" w:rsidP="00C2192B">
      <w:pPr>
        <w:pStyle w:val="Heading2"/>
        <w:rPr>
          <w:b w:val="0"/>
          <w:lang w:val="en-US" w:eastAsia="ja-JP"/>
        </w:rPr>
      </w:pPr>
      <w:r w:rsidRPr="00C2192B">
        <w:rPr>
          <w:lang w:val="en-US"/>
        </w:rPr>
        <w:t>3.2</w:t>
      </w:r>
      <w:r w:rsidRPr="00C2192B">
        <w:rPr>
          <w:lang w:val="en-US"/>
        </w:rPr>
        <w:tab/>
        <w:t>Working Parties</w:t>
      </w:r>
    </w:p>
    <w:p w:rsidR="003E62F6" w:rsidRPr="00C2192B" w:rsidRDefault="003E62F6" w:rsidP="003E62F6">
      <w:pPr>
        <w:pStyle w:val="enumlev1"/>
        <w:rPr>
          <w:lang w:val="en-US"/>
        </w:rPr>
      </w:pPr>
      <w:r w:rsidRPr="00C2192B">
        <w:rPr>
          <w:lang w:val="en-US"/>
        </w:rPr>
        <w:t>SG 1 maintained its three Working Parties throughout this study period:</w:t>
      </w:r>
    </w:p>
    <w:p w:rsidR="003E62F6" w:rsidRPr="00C2192B" w:rsidRDefault="003E62F6" w:rsidP="003E62F6">
      <w:pPr>
        <w:pStyle w:val="Headingb"/>
        <w:rPr>
          <w:lang w:val="en-US"/>
        </w:rPr>
      </w:pPr>
      <w:r w:rsidRPr="00C2192B">
        <w:rPr>
          <w:lang w:val="en-US"/>
        </w:rPr>
        <w:t>Working Party 1A – Spectrum engineering techniques</w:t>
      </w:r>
    </w:p>
    <w:p w:rsidR="003E62F6" w:rsidRPr="00C2192B" w:rsidRDefault="003E62F6" w:rsidP="003E62F6">
      <w:pPr>
        <w:pStyle w:val="enumlev1"/>
        <w:rPr>
          <w:lang w:val="en-US"/>
        </w:rPr>
      </w:pPr>
      <w:r w:rsidRPr="00C2192B">
        <w:rPr>
          <w:iCs/>
          <w:lang w:val="en-US"/>
        </w:rPr>
        <w:t>Chairman:</w:t>
      </w:r>
      <w:r w:rsidRPr="00C2192B">
        <w:rPr>
          <w:iCs/>
          <w:lang w:val="en-US"/>
        </w:rPr>
        <w:tab/>
      </w:r>
      <w:r w:rsidRPr="00C2192B">
        <w:rPr>
          <w:lang w:val="en-US"/>
        </w:rPr>
        <w:tab/>
      </w:r>
      <w:r w:rsidRPr="00C2192B">
        <w:rPr>
          <w:rFonts w:asciiTheme="majorBidi" w:hAnsiTheme="majorBidi" w:cstheme="majorBidi"/>
          <w:szCs w:val="24"/>
          <w:lang w:val="en-US"/>
        </w:rPr>
        <w:t>Mr R. GARCIA DE SOUZA</w:t>
      </w:r>
    </w:p>
    <w:p w:rsidR="003E62F6" w:rsidRPr="00C2192B" w:rsidRDefault="003E62F6" w:rsidP="003E62F6">
      <w:pPr>
        <w:pStyle w:val="enumlev1"/>
        <w:rPr>
          <w:lang w:val="en-US"/>
        </w:rPr>
      </w:pPr>
      <w:r w:rsidRPr="00C2192B">
        <w:rPr>
          <w:iCs/>
          <w:lang w:val="en-US"/>
        </w:rPr>
        <w:t>Vice-Chairman:</w:t>
      </w:r>
      <w:r w:rsidRPr="00C2192B">
        <w:rPr>
          <w:lang w:val="en-US"/>
        </w:rPr>
        <w:tab/>
      </w:r>
      <w:r w:rsidRPr="00C2192B">
        <w:rPr>
          <w:rFonts w:asciiTheme="majorBidi" w:hAnsiTheme="majorBidi" w:cstheme="majorBidi"/>
          <w:szCs w:val="24"/>
          <w:lang w:val="en-US"/>
        </w:rPr>
        <w:t>Dr H. MAZAR</w:t>
      </w:r>
    </w:p>
    <w:p w:rsidR="003E62F6" w:rsidRPr="00C2192B" w:rsidRDefault="003E62F6" w:rsidP="003E62F6">
      <w:pPr>
        <w:pStyle w:val="Headingb"/>
        <w:rPr>
          <w:lang w:val="en-US"/>
        </w:rPr>
      </w:pPr>
      <w:r w:rsidRPr="00C2192B">
        <w:rPr>
          <w:lang w:val="en-US"/>
        </w:rPr>
        <w:t>Working Party 1B – Spectrum management methodologies and economic strategies</w:t>
      </w:r>
    </w:p>
    <w:p w:rsidR="003E62F6" w:rsidRPr="00C2192B" w:rsidRDefault="003E62F6" w:rsidP="003E62F6">
      <w:pPr>
        <w:pStyle w:val="enumlev1"/>
        <w:keepNext/>
        <w:rPr>
          <w:rFonts w:asciiTheme="majorBidi" w:hAnsiTheme="majorBidi" w:cstheme="majorBidi"/>
          <w:szCs w:val="24"/>
          <w:lang w:val="en-US"/>
        </w:rPr>
      </w:pPr>
      <w:r w:rsidRPr="00C2192B">
        <w:rPr>
          <w:iCs/>
          <w:lang w:val="en-US"/>
        </w:rPr>
        <w:t>Chairman:</w:t>
      </w:r>
      <w:r w:rsidRPr="00C2192B">
        <w:rPr>
          <w:iCs/>
          <w:lang w:val="en-US"/>
        </w:rPr>
        <w:tab/>
      </w:r>
      <w:r w:rsidRPr="00C2192B">
        <w:rPr>
          <w:lang w:val="en-US"/>
        </w:rPr>
        <w:tab/>
      </w:r>
      <w:r w:rsidRPr="00C2192B">
        <w:rPr>
          <w:rFonts w:asciiTheme="majorBidi" w:hAnsiTheme="majorBidi" w:cstheme="majorBidi"/>
          <w:szCs w:val="24"/>
          <w:lang w:val="en-US"/>
        </w:rPr>
        <w:t>Mr N. AL-RASHEDI</w:t>
      </w:r>
    </w:p>
    <w:p w:rsidR="003E62F6" w:rsidRPr="00C2192B" w:rsidRDefault="003E62F6" w:rsidP="003E62F6">
      <w:pPr>
        <w:pStyle w:val="enumlev1"/>
        <w:rPr>
          <w:lang w:val="en-US"/>
        </w:rPr>
      </w:pPr>
      <w:r w:rsidRPr="00C2192B">
        <w:rPr>
          <w:iCs/>
          <w:lang w:val="en-US"/>
        </w:rPr>
        <w:t>Vice-Chairman:</w:t>
      </w:r>
      <w:r w:rsidRPr="00C2192B">
        <w:rPr>
          <w:lang w:val="en-US"/>
        </w:rPr>
        <w:tab/>
      </w:r>
      <w:r w:rsidRPr="00C2192B">
        <w:rPr>
          <w:rFonts w:asciiTheme="majorBidi" w:hAnsiTheme="majorBidi" w:cstheme="majorBidi"/>
          <w:iCs/>
          <w:szCs w:val="24"/>
          <w:lang w:val="en-US"/>
        </w:rPr>
        <w:t>Mr R. CHANG</w:t>
      </w:r>
    </w:p>
    <w:p w:rsidR="003E62F6" w:rsidRPr="00C2192B" w:rsidRDefault="003E62F6" w:rsidP="003E62F6">
      <w:pPr>
        <w:pStyle w:val="Headingb"/>
        <w:rPr>
          <w:lang w:val="en-US"/>
        </w:rPr>
      </w:pPr>
      <w:r w:rsidRPr="00C2192B">
        <w:rPr>
          <w:lang w:val="en-US"/>
        </w:rPr>
        <w:t>Working Party 1C – Spectrum monitoring</w:t>
      </w:r>
    </w:p>
    <w:p w:rsidR="003E62F6" w:rsidRPr="00C2192B" w:rsidRDefault="003E62F6" w:rsidP="003E62F6">
      <w:pPr>
        <w:pStyle w:val="enumlev1"/>
        <w:rPr>
          <w:lang w:val="en-US"/>
        </w:rPr>
      </w:pPr>
      <w:r w:rsidRPr="00C2192B">
        <w:rPr>
          <w:iCs/>
          <w:lang w:val="en-US"/>
        </w:rPr>
        <w:t>Chairman:</w:t>
      </w:r>
      <w:r w:rsidRPr="00C2192B">
        <w:rPr>
          <w:iCs/>
          <w:lang w:val="en-US"/>
        </w:rPr>
        <w:tab/>
      </w:r>
      <w:r w:rsidRPr="00C2192B">
        <w:rPr>
          <w:lang w:val="en-US"/>
        </w:rPr>
        <w:tab/>
      </w:r>
      <w:r w:rsidRPr="00C2192B">
        <w:rPr>
          <w:rFonts w:asciiTheme="majorBidi" w:hAnsiTheme="majorBidi" w:cstheme="majorBidi"/>
          <w:iCs/>
          <w:szCs w:val="24"/>
          <w:lang w:val="en-US"/>
        </w:rPr>
        <w:t>Mr R. TRAUTMANN</w:t>
      </w:r>
    </w:p>
    <w:p w:rsidR="003E62F6" w:rsidRPr="00C2192B" w:rsidRDefault="003E62F6" w:rsidP="003E62F6">
      <w:pPr>
        <w:pStyle w:val="enumlev1"/>
        <w:rPr>
          <w:lang w:val="en-US"/>
        </w:rPr>
      </w:pPr>
      <w:r w:rsidRPr="00C2192B">
        <w:rPr>
          <w:iCs/>
          <w:lang w:val="en-US"/>
        </w:rPr>
        <w:t>Vice-Chairman:</w:t>
      </w:r>
      <w:r w:rsidRPr="00C2192B">
        <w:rPr>
          <w:lang w:val="en-US"/>
        </w:rPr>
        <w:tab/>
      </w:r>
      <w:r w:rsidR="00E07E6E" w:rsidRPr="00C2192B">
        <w:rPr>
          <w:rFonts w:asciiTheme="majorBidi" w:hAnsiTheme="majorBidi" w:cstheme="majorBidi"/>
          <w:iCs/>
          <w:szCs w:val="24"/>
          <w:lang w:val="en-US"/>
        </w:rPr>
        <w:t>Mr</w:t>
      </w:r>
      <w:r w:rsidRPr="00C2192B">
        <w:rPr>
          <w:rFonts w:asciiTheme="majorBidi" w:hAnsiTheme="majorBidi" w:cstheme="majorBidi"/>
          <w:iCs/>
          <w:szCs w:val="24"/>
          <w:lang w:val="en-US"/>
        </w:rPr>
        <w:t xml:space="preserve"> M. AL-SAWAFI (Oman (Sultanate of))</w:t>
      </w:r>
    </w:p>
    <w:p w:rsidR="003E62F6" w:rsidRPr="00C2192B" w:rsidRDefault="003E62F6" w:rsidP="003E62F6">
      <w:pPr>
        <w:pStyle w:val="Heading1"/>
        <w:rPr>
          <w:lang w:val="en-US"/>
        </w:rPr>
      </w:pPr>
      <w:r w:rsidRPr="00C2192B">
        <w:rPr>
          <w:lang w:val="en-US"/>
        </w:rPr>
        <w:t>4</w:t>
      </w:r>
      <w:r w:rsidRPr="00C2192B">
        <w:rPr>
          <w:lang w:val="en-US"/>
        </w:rPr>
        <w:tab/>
        <w:t>Meetings during this study period</w:t>
      </w:r>
    </w:p>
    <w:p w:rsidR="003E62F6" w:rsidRPr="00C2192B" w:rsidRDefault="003E62F6" w:rsidP="003E62F6">
      <w:pPr>
        <w:rPr>
          <w:lang w:val="en-US"/>
        </w:rPr>
      </w:pPr>
      <w:r w:rsidRPr="00C2192B">
        <w:rPr>
          <w:lang w:val="en-US"/>
        </w:rPr>
        <w:t>During this study period, SG 1 and its Working Parties held meetings as shown below. All meetings were held in Geneva, Switzerland:</w:t>
      </w:r>
    </w:p>
    <w:p w:rsidR="003E62F6" w:rsidRPr="00C2192B" w:rsidRDefault="003E62F6" w:rsidP="003E62F6">
      <w:pPr>
        <w:pStyle w:val="enumlev1"/>
        <w:rPr>
          <w:lang w:val="en-US"/>
        </w:rPr>
      </w:pPr>
      <w:r w:rsidRPr="00C2192B">
        <w:rPr>
          <w:lang w:val="en-US"/>
        </w:rPr>
        <w:tab/>
        <w:t>6 to 13 June 2012</w:t>
      </w:r>
      <w:r w:rsidRPr="00C2192B">
        <w:rPr>
          <w:lang w:val="en-US"/>
        </w:rPr>
        <w:tab/>
      </w:r>
      <w:r w:rsidRPr="00C2192B">
        <w:rPr>
          <w:lang w:val="en-US"/>
        </w:rPr>
        <w:tab/>
      </w:r>
      <w:r w:rsidRPr="00C2192B">
        <w:rPr>
          <w:lang w:val="en-US"/>
        </w:rPr>
        <w:tab/>
        <w:t>WP 1A, WP 1B and WP 1C</w:t>
      </w:r>
    </w:p>
    <w:p w:rsidR="003E62F6" w:rsidRPr="00C2192B" w:rsidRDefault="003E62F6" w:rsidP="003E62F6">
      <w:pPr>
        <w:pStyle w:val="enumlev1"/>
        <w:rPr>
          <w:lang w:val="en-US"/>
        </w:rPr>
      </w:pPr>
      <w:r w:rsidRPr="00C2192B">
        <w:rPr>
          <w:lang w:val="en-US"/>
        </w:rPr>
        <w:tab/>
        <w:t>14 June 2012</w:t>
      </w:r>
      <w:r w:rsidRPr="00C2192B">
        <w:rPr>
          <w:lang w:val="en-US"/>
        </w:rPr>
        <w:tab/>
      </w:r>
      <w:r w:rsidRPr="00C2192B">
        <w:rPr>
          <w:lang w:val="en-US"/>
        </w:rPr>
        <w:tab/>
      </w:r>
      <w:r w:rsidRPr="00C2192B">
        <w:rPr>
          <w:lang w:val="en-US"/>
        </w:rPr>
        <w:tab/>
      </w:r>
      <w:r w:rsidRPr="00C2192B">
        <w:rPr>
          <w:lang w:val="en-US"/>
        </w:rPr>
        <w:tab/>
        <w:t>SG 1</w:t>
      </w:r>
    </w:p>
    <w:p w:rsidR="003E62F6" w:rsidRPr="00C2192B" w:rsidRDefault="003E62F6" w:rsidP="003E62F6">
      <w:pPr>
        <w:pStyle w:val="enumlev1"/>
        <w:rPr>
          <w:lang w:val="en-US"/>
        </w:rPr>
      </w:pPr>
      <w:r w:rsidRPr="00C2192B">
        <w:rPr>
          <w:lang w:val="en-US"/>
        </w:rPr>
        <w:tab/>
        <w:t>4 to 11 June 2013</w:t>
      </w:r>
      <w:r w:rsidRPr="00C2192B">
        <w:rPr>
          <w:lang w:val="en-US"/>
        </w:rPr>
        <w:tab/>
      </w:r>
      <w:r w:rsidRPr="00C2192B">
        <w:rPr>
          <w:lang w:val="en-US"/>
        </w:rPr>
        <w:tab/>
      </w:r>
      <w:r w:rsidRPr="00C2192B">
        <w:rPr>
          <w:lang w:val="en-US"/>
        </w:rPr>
        <w:tab/>
        <w:t>WP 1A, WP 1B and WP 1C</w:t>
      </w:r>
    </w:p>
    <w:p w:rsidR="003E62F6" w:rsidRPr="00C2192B" w:rsidRDefault="003E62F6" w:rsidP="003E62F6">
      <w:pPr>
        <w:pStyle w:val="enumlev1"/>
        <w:rPr>
          <w:lang w:val="en-US"/>
        </w:rPr>
      </w:pPr>
      <w:r w:rsidRPr="00C2192B">
        <w:rPr>
          <w:lang w:val="en-US"/>
        </w:rPr>
        <w:tab/>
        <w:t>12 June 2013</w:t>
      </w:r>
      <w:r w:rsidRPr="00C2192B">
        <w:rPr>
          <w:lang w:val="en-US"/>
        </w:rPr>
        <w:tab/>
      </w:r>
      <w:r w:rsidRPr="00C2192B">
        <w:rPr>
          <w:lang w:val="en-US"/>
        </w:rPr>
        <w:tab/>
      </w:r>
      <w:r w:rsidRPr="00C2192B">
        <w:rPr>
          <w:lang w:val="en-US"/>
        </w:rPr>
        <w:tab/>
      </w:r>
      <w:r w:rsidRPr="00C2192B">
        <w:rPr>
          <w:lang w:val="en-US"/>
        </w:rPr>
        <w:tab/>
        <w:t>SG 1</w:t>
      </w:r>
    </w:p>
    <w:p w:rsidR="003E62F6" w:rsidRPr="00C2192B" w:rsidRDefault="00E07E6E" w:rsidP="003E62F6">
      <w:pPr>
        <w:pStyle w:val="enumlev1"/>
        <w:rPr>
          <w:lang w:val="en-US"/>
        </w:rPr>
      </w:pPr>
      <w:r w:rsidRPr="00C2192B">
        <w:rPr>
          <w:lang w:val="en-US"/>
        </w:rPr>
        <w:tab/>
        <w:t>20 to 24 January 2014</w:t>
      </w:r>
      <w:r w:rsidRPr="00C2192B">
        <w:rPr>
          <w:lang w:val="en-US"/>
        </w:rPr>
        <w:tab/>
      </w:r>
      <w:r w:rsidRPr="00C2192B">
        <w:rPr>
          <w:lang w:val="en-US"/>
        </w:rPr>
        <w:tab/>
      </w:r>
      <w:r w:rsidRPr="00C2192B">
        <w:rPr>
          <w:lang w:val="en-US"/>
        </w:rPr>
        <w:tab/>
        <w:t>WP 1B</w:t>
      </w:r>
      <w:r w:rsidR="003E62F6" w:rsidRPr="00C2192B">
        <w:rPr>
          <w:lang w:val="en-US"/>
        </w:rPr>
        <w:t>*</w:t>
      </w:r>
    </w:p>
    <w:p w:rsidR="003E62F6" w:rsidRPr="00C2192B" w:rsidRDefault="003E62F6" w:rsidP="003E62F6">
      <w:pPr>
        <w:pStyle w:val="enumlev1"/>
        <w:rPr>
          <w:lang w:val="en-US"/>
        </w:rPr>
      </w:pPr>
      <w:r w:rsidRPr="00C2192B">
        <w:rPr>
          <w:lang w:val="en-US"/>
        </w:rPr>
        <w:tab/>
        <w:t>4 to 11 June 2014</w:t>
      </w:r>
      <w:r w:rsidRPr="00C2192B">
        <w:rPr>
          <w:lang w:val="en-US"/>
        </w:rPr>
        <w:tab/>
      </w:r>
      <w:r w:rsidRPr="00C2192B">
        <w:rPr>
          <w:lang w:val="en-US"/>
        </w:rPr>
        <w:tab/>
      </w:r>
      <w:r w:rsidRPr="00C2192B">
        <w:rPr>
          <w:lang w:val="en-US"/>
        </w:rPr>
        <w:tab/>
        <w:t>WP 1A, WP 1B and WP 1C**</w:t>
      </w:r>
    </w:p>
    <w:p w:rsidR="003E62F6" w:rsidRPr="00C2192B" w:rsidRDefault="003E62F6" w:rsidP="003E62F6">
      <w:pPr>
        <w:pStyle w:val="enumlev1"/>
        <w:rPr>
          <w:lang w:val="en-US"/>
        </w:rPr>
      </w:pPr>
      <w:r w:rsidRPr="00C2192B">
        <w:rPr>
          <w:lang w:val="en-US"/>
        </w:rPr>
        <w:tab/>
        <w:t>12 June 2014</w:t>
      </w:r>
      <w:r w:rsidRPr="00C2192B">
        <w:rPr>
          <w:lang w:val="en-US"/>
        </w:rPr>
        <w:tab/>
      </w:r>
      <w:r w:rsidRPr="00C2192B">
        <w:rPr>
          <w:lang w:val="en-US"/>
        </w:rPr>
        <w:tab/>
      </w:r>
      <w:r w:rsidRPr="00C2192B">
        <w:rPr>
          <w:lang w:val="en-US"/>
        </w:rPr>
        <w:tab/>
      </w:r>
      <w:r w:rsidRPr="00C2192B">
        <w:rPr>
          <w:lang w:val="en-US"/>
        </w:rPr>
        <w:tab/>
        <w:t>SG 1</w:t>
      </w:r>
    </w:p>
    <w:p w:rsidR="003E62F6" w:rsidRPr="00C2192B" w:rsidRDefault="003E62F6" w:rsidP="003E62F6">
      <w:pPr>
        <w:pStyle w:val="enumlev1"/>
        <w:rPr>
          <w:lang w:val="en-US"/>
        </w:rPr>
      </w:pPr>
      <w:r w:rsidRPr="00C2192B">
        <w:rPr>
          <w:lang w:val="en-US"/>
        </w:rPr>
        <w:tab/>
      </w:r>
      <w:r w:rsidRPr="00C2192B">
        <w:rPr>
          <w:rFonts w:eastAsia="SimSun"/>
          <w:lang w:val="en-US"/>
        </w:rPr>
        <w:t>3 to 10 June 2015</w:t>
      </w:r>
      <w:r w:rsidRPr="00C2192B">
        <w:rPr>
          <w:lang w:val="en-US"/>
        </w:rPr>
        <w:tab/>
      </w:r>
      <w:r w:rsidRPr="00C2192B">
        <w:rPr>
          <w:lang w:val="en-US"/>
        </w:rPr>
        <w:tab/>
      </w:r>
      <w:r w:rsidRPr="00C2192B">
        <w:rPr>
          <w:lang w:val="en-US"/>
        </w:rPr>
        <w:tab/>
        <w:t>WP 1A***, WP 1B*** and WP 1C</w:t>
      </w:r>
    </w:p>
    <w:p w:rsidR="003E62F6" w:rsidRPr="00C2192B" w:rsidRDefault="003E62F6" w:rsidP="003E62F6">
      <w:pPr>
        <w:pStyle w:val="enumlev1"/>
        <w:rPr>
          <w:lang w:val="en-US"/>
        </w:rPr>
      </w:pPr>
      <w:r w:rsidRPr="00C2192B">
        <w:rPr>
          <w:lang w:val="en-US"/>
        </w:rPr>
        <w:tab/>
        <w:t>11-12 June 2015</w:t>
      </w:r>
      <w:r w:rsidRPr="00C2192B">
        <w:rPr>
          <w:lang w:val="en-US"/>
        </w:rPr>
        <w:tab/>
      </w:r>
      <w:r w:rsidRPr="00C2192B">
        <w:rPr>
          <w:lang w:val="en-US"/>
        </w:rPr>
        <w:tab/>
      </w:r>
      <w:r w:rsidRPr="00C2192B">
        <w:rPr>
          <w:lang w:val="en-US"/>
        </w:rPr>
        <w:tab/>
        <w:t>SG 1</w:t>
      </w:r>
    </w:p>
    <w:p w:rsidR="003E62F6" w:rsidRPr="00C2192B" w:rsidRDefault="003E62F6" w:rsidP="00C2192B">
      <w:pPr>
        <w:pStyle w:val="Note"/>
        <w:tabs>
          <w:tab w:val="clear" w:pos="284"/>
          <w:tab w:val="left" w:pos="567"/>
        </w:tabs>
        <w:rPr>
          <w:lang w:val="en-US"/>
        </w:rPr>
      </w:pPr>
      <w:r w:rsidRPr="00C2192B">
        <w:rPr>
          <w:lang w:val="en-US"/>
        </w:rPr>
        <w:t>*</w:t>
      </w:r>
      <w:r w:rsidRPr="00C2192B">
        <w:rPr>
          <w:lang w:val="en-US"/>
        </w:rPr>
        <w:tab/>
        <w:t xml:space="preserve">In conjunction with this meeting, the WP 1A Rapporteur Group on the revision of the CAT Handbook met on 20-22 January 2014 and an ITU Workshop on Spectrum Management issues related to the use of White Spaces by Cognitive Radio Systems was held on 20 January 2014 (see Section 8). </w:t>
      </w:r>
    </w:p>
    <w:p w:rsidR="003E62F6" w:rsidRPr="00C2192B" w:rsidRDefault="003E62F6" w:rsidP="00C2192B">
      <w:pPr>
        <w:pStyle w:val="Note"/>
        <w:tabs>
          <w:tab w:val="clear" w:pos="284"/>
          <w:tab w:val="left" w:pos="567"/>
        </w:tabs>
        <w:rPr>
          <w:lang w:val="en-US"/>
        </w:rPr>
      </w:pPr>
      <w:r w:rsidRPr="00C2192B">
        <w:rPr>
          <w:lang w:val="en-US"/>
        </w:rPr>
        <w:t xml:space="preserve">** </w:t>
      </w:r>
      <w:r w:rsidRPr="00C2192B">
        <w:rPr>
          <w:lang w:val="en-US"/>
        </w:rPr>
        <w:tab/>
        <w:t>In conjunction with these meetings, an ITU Workshop on SRD and UWB was held on 3 June</w:t>
      </w:r>
      <w:r w:rsidR="00C2192B">
        <w:rPr>
          <w:lang w:val="en-US"/>
        </w:rPr>
        <w:t> </w:t>
      </w:r>
      <w:r w:rsidRPr="00C2192B">
        <w:rPr>
          <w:lang w:val="en-US"/>
        </w:rPr>
        <w:t>2014 (see Section 8).</w:t>
      </w:r>
    </w:p>
    <w:p w:rsidR="003E62F6" w:rsidRPr="00C2192B" w:rsidRDefault="003E62F6" w:rsidP="00C2192B">
      <w:pPr>
        <w:pStyle w:val="Note"/>
        <w:tabs>
          <w:tab w:val="clear" w:pos="284"/>
          <w:tab w:val="left" w:pos="567"/>
        </w:tabs>
        <w:rPr>
          <w:lang w:val="en-US"/>
        </w:rPr>
      </w:pPr>
      <w:r w:rsidRPr="00C2192B">
        <w:rPr>
          <w:lang w:val="en-US"/>
        </w:rPr>
        <w:t xml:space="preserve">*** </w:t>
      </w:r>
      <w:r w:rsidRPr="00C2192B">
        <w:rPr>
          <w:lang w:val="en-US"/>
        </w:rPr>
        <w:tab/>
        <w:t>The WP 1A and WP 1B meetings started on 4 June 2015 and meetings of their Rapporteur Groups were held on 3 June 2015.</w:t>
      </w:r>
    </w:p>
    <w:p w:rsidR="003E62F6" w:rsidRPr="00C2192B" w:rsidRDefault="003E62F6" w:rsidP="003E62F6">
      <w:pPr>
        <w:pStyle w:val="Heading1"/>
        <w:rPr>
          <w:lang w:val="en-US"/>
        </w:rPr>
      </w:pPr>
      <w:r w:rsidRPr="00C2192B">
        <w:rPr>
          <w:lang w:val="en-US"/>
        </w:rPr>
        <w:t>5</w:t>
      </w:r>
      <w:r w:rsidRPr="00C2192B">
        <w:rPr>
          <w:lang w:val="en-US"/>
        </w:rPr>
        <w:tab/>
        <w:t>Major activities of the Working Parties</w:t>
      </w:r>
    </w:p>
    <w:p w:rsidR="003E62F6" w:rsidRPr="00C2192B" w:rsidRDefault="003E62F6" w:rsidP="003E62F6">
      <w:pPr>
        <w:pStyle w:val="Heading2"/>
        <w:rPr>
          <w:lang w:val="en-US"/>
        </w:rPr>
      </w:pPr>
      <w:r w:rsidRPr="00C2192B">
        <w:rPr>
          <w:lang w:val="en-US"/>
        </w:rPr>
        <w:t>5.1</w:t>
      </w:r>
      <w:r w:rsidRPr="00C2192B">
        <w:rPr>
          <w:lang w:val="en-US"/>
        </w:rPr>
        <w:tab/>
        <w:t>Activities with respect to the ITU-R Resolutions</w:t>
      </w:r>
    </w:p>
    <w:p w:rsidR="003E62F6" w:rsidRPr="00C2192B" w:rsidRDefault="003E62F6" w:rsidP="00E07E6E">
      <w:pPr>
        <w:spacing w:after="120"/>
        <w:rPr>
          <w:lang w:val="en-US"/>
        </w:rPr>
      </w:pPr>
      <w:r w:rsidRPr="00C2192B">
        <w:rPr>
          <w:lang w:val="en-US"/>
        </w:rPr>
        <w:t>During the study period SG 1 carried out activities with respect to the following ITU-R Resolutions.</w:t>
      </w:r>
    </w:p>
    <w:tbl>
      <w:tblPr>
        <w:tblStyle w:val="TableGrid"/>
        <w:tblW w:w="0" w:type="auto"/>
        <w:tblLook w:val="04A0" w:firstRow="1" w:lastRow="0" w:firstColumn="1" w:lastColumn="0" w:noHBand="0" w:noVBand="1"/>
      </w:tblPr>
      <w:tblGrid>
        <w:gridCol w:w="1128"/>
        <w:gridCol w:w="2808"/>
        <w:gridCol w:w="5670"/>
      </w:tblGrid>
      <w:tr w:rsidR="003E62F6" w:rsidRPr="00C2192B" w:rsidTr="00C2192B">
        <w:trPr>
          <w:cantSplit/>
          <w:tblHeader/>
        </w:trPr>
        <w:tc>
          <w:tcPr>
            <w:tcW w:w="1128" w:type="dxa"/>
            <w:shd w:val="clear" w:color="auto" w:fill="auto"/>
            <w:vAlign w:val="center"/>
          </w:tcPr>
          <w:p w:rsidR="003E62F6" w:rsidRPr="00C2192B" w:rsidRDefault="003E62F6" w:rsidP="00C2192B">
            <w:pPr>
              <w:pStyle w:val="Tabletext"/>
              <w:spacing w:before="120" w:after="120"/>
              <w:jc w:val="center"/>
              <w:rPr>
                <w:b/>
                <w:bCs/>
                <w:lang w:val="en-US" w:eastAsia="ja-JP"/>
              </w:rPr>
            </w:pPr>
            <w:r w:rsidRPr="00C2192B">
              <w:rPr>
                <w:b/>
                <w:bCs/>
                <w:lang w:val="en-US" w:eastAsia="ja-JP"/>
              </w:rPr>
              <w:t>Resolution</w:t>
            </w:r>
          </w:p>
        </w:tc>
        <w:tc>
          <w:tcPr>
            <w:tcW w:w="2808" w:type="dxa"/>
            <w:shd w:val="clear" w:color="auto" w:fill="auto"/>
            <w:vAlign w:val="center"/>
          </w:tcPr>
          <w:p w:rsidR="003E62F6" w:rsidRPr="00C2192B" w:rsidRDefault="003E62F6" w:rsidP="00C2192B">
            <w:pPr>
              <w:pStyle w:val="Tabletext"/>
              <w:spacing w:before="120" w:after="120"/>
              <w:jc w:val="center"/>
              <w:rPr>
                <w:b/>
                <w:bCs/>
                <w:lang w:val="en-US"/>
              </w:rPr>
            </w:pPr>
            <w:r w:rsidRPr="00C2192B">
              <w:rPr>
                <w:b/>
                <w:bCs/>
                <w:lang w:val="en-US"/>
              </w:rPr>
              <w:t>Title</w:t>
            </w:r>
          </w:p>
        </w:tc>
        <w:tc>
          <w:tcPr>
            <w:tcW w:w="5670" w:type="dxa"/>
            <w:shd w:val="clear" w:color="auto" w:fill="auto"/>
            <w:vAlign w:val="center"/>
          </w:tcPr>
          <w:p w:rsidR="003E62F6" w:rsidRPr="00C2192B" w:rsidRDefault="003E62F6" w:rsidP="00C2192B">
            <w:pPr>
              <w:pStyle w:val="Tabletext"/>
              <w:spacing w:before="120" w:after="120"/>
              <w:jc w:val="center"/>
              <w:rPr>
                <w:b/>
                <w:bCs/>
                <w:lang w:val="en-US"/>
              </w:rPr>
            </w:pPr>
            <w:r w:rsidRPr="00C2192B">
              <w:rPr>
                <w:b/>
                <w:bCs/>
                <w:lang w:val="en-US"/>
              </w:rPr>
              <w:t>Status of studies within SG 1 and SG 1 deliverables</w:t>
            </w:r>
          </w:p>
        </w:tc>
      </w:tr>
      <w:tr w:rsidR="003E62F6" w:rsidRPr="00C2192B" w:rsidTr="00C2192B">
        <w:trPr>
          <w:cantSplit/>
        </w:trPr>
        <w:tc>
          <w:tcPr>
            <w:tcW w:w="1128" w:type="dxa"/>
          </w:tcPr>
          <w:p w:rsidR="003E62F6" w:rsidRPr="00C2192B" w:rsidRDefault="003E62F6" w:rsidP="001619D6">
            <w:pPr>
              <w:pStyle w:val="Tabletext"/>
              <w:spacing w:before="2"/>
              <w:rPr>
                <w:lang w:val="en-US" w:eastAsia="ja-JP"/>
              </w:rPr>
            </w:pPr>
            <w:r w:rsidRPr="00C2192B">
              <w:rPr>
                <w:lang w:val="en-US" w:eastAsia="ja-JP"/>
              </w:rPr>
              <w:t>11-4</w:t>
            </w:r>
          </w:p>
        </w:tc>
        <w:tc>
          <w:tcPr>
            <w:tcW w:w="2808" w:type="dxa"/>
          </w:tcPr>
          <w:p w:rsidR="003E62F6" w:rsidRPr="00C2192B" w:rsidRDefault="003E62F6" w:rsidP="001619D6">
            <w:pPr>
              <w:pStyle w:val="Tabletext"/>
              <w:spacing w:before="0"/>
              <w:rPr>
                <w:lang w:val="en-US"/>
              </w:rPr>
            </w:pPr>
            <w:r w:rsidRPr="00C2192B">
              <w:rPr>
                <w:rFonts w:asciiTheme="majorBidi" w:hAnsiTheme="majorBidi" w:cstheme="majorBidi"/>
                <w:lang w:val="en-US"/>
              </w:rPr>
              <w:t>Further development of the spectrum management system for developing countries</w:t>
            </w:r>
          </w:p>
        </w:tc>
        <w:tc>
          <w:tcPr>
            <w:tcW w:w="5670" w:type="dxa"/>
          </w:tcPr>
          <w:p w:rsidR="003E62F6" w:rsidRPr="00C2192B" w:rsidRDefault="003E62F6" w:rsidP="001619D6">
            <w:pPr>
              <w:pStyle w:val="Tabletext"/>
              <w:spacing w:before="0"/>
              <w:ind w:left="284" w:hanging="284"/>
              <w:rPr>
                <w:lang w:val="en-US" w:eastAsia="ja-JP"/>
              </w:rPr>
            </w:pPr>
            <w:r w:rsidRPr="00C2192B">
              <w:rPr>
                <w:lang w:val="en-US" w:eastAsia="ja-JP"/>
              </w:rPr>
              <w:t>–</w:t>
            </w:r>
            <w:r w:rsidRPr="00C2192B">
              <w:rPr>
                <w:lang w:val="en-US" w:eastAsia="ja-JP"/>
              </w:rPr>
              <w:tab/>
              <w:t>New edition of the ITU Handbook on Computer-Aided Techniques for Spectrum Management</w:t>
            </w:r>
          </w:p>
          <w:p w:rsidR="003E62F6" w:rsidRPr="00C2192B" w:rsidRDefault="003E62F6" w:rsidP="001619D6">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4" w:hanging="284"/>
              <w:rPr>
                <w:sz w:val="20"/>
                <w:lang w:val="en-US" w:eastAsia="ja-JP"/>
              </w:rPr>
            </w:pPr>
            <w:r w:rsidRPr="00C2192B">
              <w:rPr>
                <w:sz w:val="20"/>
                <w:lang w:val="en-US" w:eastAsia="ja-JP"/>
              </w:rPr>
              <w:t>–</w:t>
            </w:r>
            <w:r w:rsidRPr="00C2192B">
              <w:rPr>
                <w:sz w:val="20"/>
                <w:lang w:val="en-US" w:eastAsia="ja-JP"/>
              </w:rPr>
              <w:tab/>
            </w:r>
            <w:hyperlink r:id="rId8" w:history="1">
              <w:r w:rsidRPr="00C2192B">
                <w:rPr>
                  <w:rStyle w:val="Hyperlink"/>
                  <w:sz w:val="20"/>
                  <w:lang w:val="en-US" w:eastAsia="ja-JP"/>
                </w:rPr>
                <w:t>Recommendation ITU-R SM.1370-2</w:t>
              </w:r>
            </w:hyperlink>
            <w:r w:rsidRPr="00C2192B">
              <w:rPr>
                <w:sz w:val="20"/>
                <w:lang w:val="en-US" w:eastAsia="ja-JP"/>
              </w:rPr>
              <w:t xml:space="preserve"> on Design guidelines for developing automated spectrum management systems</w:t>
            </w:r>
          </w:p>
        </w:tc>
      </w:tr>
      <w:tr w:rsidR="003E62F6" w:rsidRPr="00C2192B" w:rsidTr="00C2192B">
        <w:trPr>
          <w:cantSplit/>
        </w:trPr>
        <w:tc>
          <w:tcPr>
            <w:tcW w:w="1128" w:type="dxa"/>
          </w:tcPr>
          <w:p w:rsidR="003E62F6" w:rsidRPr="00C2192B" w:rsidRDefault="003E62F6" w:rsidP="001619D6">
            <w:pPr>
              <w:pStyle w:val="Tabletext"/>
              <w:keepLines/>
              <w:spacing w:before="2"/>
              <w:rPr>
                <w:lang w:val="en-US" w:eastAsia="ja-JP"/>
              </w:rPr>
            </w:pPr>
            <w:r w:rsidRPr="00C2192B">
              <w:rPr>
                <w:lang w:val="en-US" w:eastAsia="ja-JP"/>
              </w:rPr>
              <w:t>22-3</w:t>
            </w:r>
          </w:p>
        </w:tc>
        <w:tc>
          <w:tcPr>
            <w:tcW w:w="2808" w:type="dxa"/>
          </w:tcPr>
          <w:p w:rsidR="003E62F6" w:rsidRPr="00C2192B" w:rsidRDefault="003E62F6" w:rsidP="001619D6">
            <w:pPr>
              <w:pStyle w:val="Tabletext"/>
              <w:keepLines/>
              <w:spacing w:before="2"/>
              <w:rPr>
                <w:lang w:val="en-US"/>
              </w:rPr>
            </w:pPr>
            <w:r w:rsidRPr="00C2192B">
              <w:rPr>
                <w:rFonts w:asciiTheme="majorBidi" w:hAnsiTheme="majorBidi" w:cstheme="majorBidi"/>
                <w:lang w:val="en-US"/>
              </w:rPr>
              <w:t>Improvement of national radio spectrum management practices and techniques</w:t>
            </w:r>
          </w:p>
        </w:tc>
        <w:tc>
          <w:tcPr>
            <w:tcW w:w="5670" w:type="dxa"/>
          </w:tcPr>
          <w:p w:rsidR="003E62F6" w:rsidRPr="00C2192B" w:rsidRDefault="003E62F6" w:rsidP="001619D6">
            <w:pPr>
              <w:pStyle w:val="Tabletext"/>
              <w:keepLines/>
              <w:spacing w:before="0"/>
              <w:ind w:left="284" w:hanging="284"/>
              <w:rPr>
                <w:lang w:val="en-US" w:eastAsia="ja-JP"/>
              </w:rPr>
            </w:pPr>
            <w:r w:rsidRPr="00C2192B">
              <w:rPr>
                <w:lang w:val="en-US" w:eastAsia="ja-JP"/>
              </w:rPr>
              <w:t>–</w:t>
            </w:r>
            <w:r w:rsidRPr="00C2192B">
              <w:rPr>
                <w:lang w:val="en-US" w:eastAsia="ja-JP"/>
              </w:rPr>
              <w:tab/>
            </w:r>
            <w:hyperlink r:id="rId9" w:history="1">
              <w:r w:rsidRPr="00C2192B">
                <w:rPr>
                  <w:rStyle w:val="Hyperlink"/>
                  <w:lang w:val="en-US" w:eastAsia="ja-JP"/>
                </w:rPr>
                <w:t>Recommendation ITU-R SM.1047-2</w:t>
              </w:r>
            </w:hyperlink>
            <w:r w:rsidRPr="00C2192B">
              <w:rPr>
                <w:lang w:val="en-US" w:eastAsia="ja-JP"/>
              </w:rPr>
              <w:t xml:space="preserve"> on National spectrum management</w:t>
            </w:r>
          </w:p>
          <w:p w:rsidR="003E62F6" w:rsidRPr="00C2192B" w:rsidRDefault="003E62F6" w:rsidP="001619D6">
            <w:pPr>
              <w:pStyle w:val="Tabletext"/>
              <w:keepLines/>
              <w:spacing w:before="0"/>
              <w:ind w:left="284" w:hanging="284"/>
              <w:rPr>
                <w:lang w:val="en-US" w:eastAsia="ja-JP"/>
              </w:rPr>
            </w:pPr>
            <w:r w:rsidRPr="00C2192B">
              <w:rPr>
                <w:lang w:val="en-US" w:eastAsia="ja-JP"/>
              </w:rPr>
              <w:t>–</w:t>
            </w:r>
            <w:r w:rsidRPr="00C2192B">
              <w:rPr>
                <w:lang w:val="en-US" w:eastAsia="ja-JP"/>
              </w:rPr>
              <w:tab/>
            </w:r>
            <w:hyperlink r:id="rId10" w:history="1">
              <w:r w:rsidRPr="00C2192B">
                <w:rPr>
                  <w:rStyle w:val="Hyperlink"/>
                  <w:lang w:val="en-US" w:eastAsia="ja-JP"/>
                </w:rPr>
                <w:t>Recommendation ITU-R SM.1603-2</w:t>
              </w:r>
            </w:hyperlink>
            <w:r w:rsidRPr="00C2192B">
              <w:rPr>
                <w:lang w:val="en-US" w:eastAsia="ja-JP"/>
              </w:rPr>
              <w:t xml:space="preserve"> on Spectrum redeployment as a method of national spectrum management</w:t>
            </w:r>
          </w:p>
          <w:p w:rsidR="003E62F6" w:rsidRPr="00C2192B" w:rsidRDefault="003E62F6" w:rsidP="001619D6">
            <w:pPr>
              <w:pStyle w:val="Tabletext"/>
              <w:keepLines/>
              <w:spacing w:before="0"/>
              <w:ind w:left="284" w:hanging="284"/>
              <w:rPr>
                <w:lang w:val="en-US" w:eastAsia="ja-JP"/>
              </w:rPr>
            </w:pPr>
            <w:r w:rsidRPr="00C2192B">
              <w:rPr>
                <w:lang w:val="en-US" w:eastAsia="ja-JP"/>
              </w:rPr>
              <w:t>–</w:t>
            </w:r>
            <w:r w:rsidRPr="00C2192B">
              <w:rPr>
                <w:lang w:val="en-US" w:eastAsia="ja-JP"/>
              </w:rPr>
              <w:tab/>
            </w:r>
            <w:hyperlink r:id="rId11" w:history="1">
              <w:r w:rsidRPr="00C2192B">
                <w:rPr>
                  <w:rStyle w:val="Hyperlink"/>
                  <w:lang w:val="en-US" w:eastAsia="ja-JP"/>
                </w:rPr>
                <w:t>Report ITU</w:t>
              </w:r>
              <w:r w:rsidRPr="00C2192B">
                <w:rPr>
                  <w:rStyle w:val="Hyperlink"/>
                  <w:lang w:val="en-US" w:eastAsia="ja-JP"/>
                </w:rPr>
                <w:noBreakHyphen/>
                <w:t>R SM.2012-4</w:t>
              </w:r>
            </w:hyperlink>
            <w:r w:rsidRPr="00C2192B">
              <w:rPr>
                <w:lang w:val="en-US" w:eastAsia="ja-JP"/>
              </w:rPr>
              <w:t xml:space="preserve"> on Economic aspects of spectrum management</w:t>
            </w:r>
          </w:p>
          <w:p w:rsidR="003E62F6" w:rsidRPr="00C2192B" w:rsidRDefault="003E62F6" w:rsidP="001619D6">
            <w:pPr>
              <w:pStyle w:val="Figurelegend"/>
              <w:keepNext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4" w:hanging="284"/>
              <w:rPr>
                <w:sz w:val="20"/>
                <w:lang w:val="en-US" w:eastAsia="ja-JP"/>
              </w:rPr>
            </w:pPr>
            <w:r w:rsidRPr="00C2192B">
              <w:rPr>
                <w:sz w:val="20"/>
                <w:lang w:val="en-US" w:eastAsia="ja-JP"/>
              </w:rPr>
              <w:t>–</w:t>
            </w:r>
            <w:r w:rsidRPr="00C2192B">
              <w:rPr>
                <w:sz w:val="20"/>
                <w:lang w:val="en-US" w:eastAsia="ja-JP"/>
              </w:rPr>
              <w:tab/>
              <w:t>New edition of the ITU Handbook on National Spectrum Management</w:t>
            </w:r>
          </w:p>
        </w:tc>
      </w:tr>
      <w:tr w:rsidR="003E62F6" w:rsidRPr="00C2192B" w:rsidTr="00C2192B">
        <w:trPr>
          <w:cantSplit/>
        </w:trPr>
        <w:tc>
          <w:tcPr>
            <w:tcW w:w="1128" w:type="dxa"/>
          </w:tcPr>
          <w:p w:rsidR="003E62F6" w:rsidRPr="00C2192B" w:rsidRDefault="003E62F6" w:rsidP="001619D6">
            <w:pPr>
              <w:pStyle w:val="Tabletext"/>
              <w:spacing w:before="2"/>
              <w:rPr>
                <w:lang w:val="en-US" w:eastAsia="ja-JP"/>
              </w:rPr>
            </w:pPr>
            <w:r w:rsidRPr="00C2192B">
              <w:rPr>
                <w:lang w:val="en-US" w:eastAsia="ja-JP"/>
              </w:rPr>
              <w:t>23-2</w:t>
            </w:r>
          </w:p>
        </w:tc>
        <w:tc>
          <w:tcPr>
            <w:tcW w:w="2808" w:type="dxa"/>
          </w:tcPr>
          <w:p w:rsidR="003E62F6" w:rsidRPr="00C2192B" w:rsidRDefault="003E62F6" w:rsidP="001619D6">
            <w:pPr>
              <w:pStyle w:val="Tabletext"/>
              <w:spacing w:before="2"/>
              <w:rPr>
                <w:lang w:val="en-US"/>
              </w:rPr>
            </w:pPr>
            <w:r w:rsidRPr="00C2192B">
              <w:rPr>
                <w:rFonts w:asciiTheme="majorBidi" w:hAnsiTheme="majorBidi" w:cstheme="majorBidi"/>
                <w:lang w:val="en-US"/>
              </w:rPr>
              <w:t>Extension of the international monitoring system to a worldwide scale</w:t>
            </w:r>
          </w:p>
        </w:tc>
        <w:tc>
          <w:tcPr>
            <w:tcW w:w="5670" w:type="dxa"/>
          </w:tcPr>
          <w:p w:rsidR="003E62F6" w:rsidRPr="00C2192B" w:rsidRDefault="003E62F6" w:rsidP="001619D6">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rPr>
                <w:sz w:val="20"/>
                <w:lang w:val="en-US" w:eastAsia="ja-JP"/>
              </w:rPr>
            </w:pPr>
            <w:r w:rsidRPr="00C2192B">
              <w:rPr>
                <w:sz w:val="20"/>
                <w:lang w:val="en-US" w:eastAsia="ja-JP"/>
              </w:rPr>
              <w:t xml:space="preserve">Completed and subject to the addition of new administrations to List VIII (e.g. see also </w:t>
            </w:r>
            <w:hyperlink r:id="rId12" w:history="1">
              <w:r w:rsidRPr="00C2192B">
                <w:rPr>
                  <w:rStyle w:val="Hyperlink"/>
                  <w:sz w:val="20"/>
                  <w:lang w:val="en-US" w:eastAsia="ja-JP"/>
                </w:rPr>
                <w:t>Report ITU-R SM.2182</w:t>
              </w:r>
            </w:hyperlink>
            <w:r w:rsidRPr="00C2192B">
              <w:rPr>
                <w:sz w:val="20"/>
                <w:lang w:val="en-US" w:eastAsia="ja-JP"/>
              </w:rPr>
              <w:t>)</w:t>
            </w:r>
          </w:p>
        </w:tc>
      </w:tr>
      <w:tr w:rsidR="003E62F6" w:rsidRPr="00C2192B" w:rsidTr="00C2192B">
        <w:trPr>
          <w:cantSplit/>
        </w:trPr>
        <w:tc>
          <w:tcPr>
            <w:tcW w:w="1128" w:type="dxa"/>
          </w:tcPr>
          <w:p w:rsidR="003E62F6" w:rsidRPr="00C2192B" w:rsidRDefault="003E62F6" w:rsidP="001619D6">
            <w:pPr>
              <w:pStyle w:val="Tabletext"/>
              <w:spacing w:before="2"/>
              <w:rPr>
                <w:rFonts w:asciiTheme="majorBidi" w:hAnsiTheme="majorBidi" w:cstheme="majorBidi"/>
                <w:lang w:val="en-US" w:eastAsia="ja-JP"/>
              </w:rPr>
            </w:pPr>
            <w:r w:rsidRPr="00C2192B">
              <w:rPr>
                <w:rFonts w:asciiTheme="majorBidi" w:hAnsiTheme="majorBidi" w:cstheme="majorBidi"/>
                <w:lang w:val="en-US" w:eastAsia="ja-JP"/>
              </w:rPr>
              <w:t>54-1</w:t>
            </w:r>
          </w:p>
        </w:tc>
        <w:tc>
          <w:tcPr>
            <w:tcW w:w="2808" w:type="dxa"/>
          </w:tcPr>
          <w:p w:rsidR="003E62F6" w:rsidRPr="00C2192B" w:rsidRDefault="003E62F6" w:rsidP="001619D6">
            <w:pPr>
              <w:pStyle w:val="Tabletext"/>
              <w:spacing w:before="2"/>
              <w:rPr>
                <w:lang w:val="en-US"/>
              </w:rPr>
            </w:pPr>
            <w:r w:rsidRPr="00C2192B">
              <w:rPr>
                <w:rFonts w:asciiTheme="majorBidi" w:hAnsiTheme="majorBidi" w:cstheme="majorBidi"/>
                <w:lang w:val="en-US"/>
              </w:rPr>
              <w:t>Studies to achieve harmonization for short-range devices</w:t>
            </w:r>
          </w:p>
        </w:tc>
        <w:tc>
          <w:tcPr>
            <w:tcW w:w="5670" w:type="dxa"/>
          </w:tcPr>
          <w:p w:rsidR="003E62F6" w:rsidRPr="00C2192B" w:rsidRDefault="003E62F6" w:rsidP="001619D6">
            <w:pPr>
              <w:pStyle w:val="Tabletext"/>
              <w:spacing w:before="0"/>
              <w:ind w:left="284" w:hanging="284"/>
              <w:rPr>
                <w:lang w:val="en-US" w:eastAsia="ja-JP"/>
              </w:rPr>
            </w:pPr>
            <w:r w:rsidRPr="00C2192B">
              <w:rPr>
                <w:lang w:val="en-US" w:eastAsia="ja-JP"/>
              </w:rPr>
              <w:t>–</w:t>
            </w:r>
            <w:r w:rsidRPr="00C2192B">
              <w:rPr>
                <w:lang w:val="en-US" w:eastAsia="ja-JP"/>
              </w:rPr>
              <w:tab/>
            </w:r>
            <w:hyperlink r:id="rId13" w:history="1">
              <w:r w:rsidRPr="00C2192B">
                <w:rPr>
                  <w:rStyle w:val="Hyperlink"/>
                  <w:lang w:val="en-US" w:eastAsia="ja-JP"/>
                </w:rPr>
                <w:t>Recommendation ITU-R SM.1896-0</w:t>
              </w:r>
            </w:hyperlink>
            <w:r w:rsidRPr="00C2192B">
              <w:rPr>
                <w:lang w:val="en-US" w:eastAsia="ja-JP"/>
              </w:rPr>
              <w:t xml:space="preserve"> on Frequency ranges for global or regional harmonization of SRDs</w:t>
            </w:r>
          </w:p>
          <w:p w:rsidR="003E62F6" w:rsidRPr="00C2192B" w:rsidRDefault="003E62F6" w:rsidP="001619D6">
            <w:pPr>
              <w:pStyle w:val="Tabletext"/>
              <w:spacing w:before="0"/>
              <w:ind w:left="284" w:hanging="284"/>
              <w:rPr>
                <w:lang w:val="en-US" w:eastAsia="ja-JP"/>
              </w:rPr>
            </w:pPr>
            <w:r w:rsidRPr="00C2192B">
              <w:rPr>
                <w:lang w:val="en-US" w:eastAsia="ja-JP"/>
              </w:rPr>
              <w:t>–</w:t>
            </w:r>
            <w:r w:rsidRPr="00C2192B">
              <w:rPr>
                <w:lang w:val="en-US" w:eastAsia="ja-JP"/>
              </w:rPr>
              <w:tab/>
            </w:r>
            <w:hyperlink r:id="rId14" w:history="1">
              <w:r w:rsidRPr="00C2192B">
                <w:rPr>
                  <w:rStyle w:val="Hyperlink"/>
                  <w:lang w:val="en-US" w:eastAsia="ja-JP"/>
                </w:rPr>
                <w:t>Report ITU-R SM.2153-5</w:t>
              </w:r>
            </w:hyperlink>
            <w:r w:rsidRPr="00C2192B">
              <w:rPr>
                <w:lang w:val="en-US" w:eastAsia="ja-JP"/>
              </w:rPr>
              <w:t xml:space="preserve"> on Technical and operating parameters and spectrum use for SRDs</w:t>
            </w:r>
          </w:p>
          <w:p w:rsidR="003E62F6" w:rsidRPr="00C2192B" w:rsidRDefault="003E62F6" w:rsidP="001619D6">
            <w:pPr>
              <w:pStyle w:val="Tabletext"/>
              <w:spacing w:before="0"/>
              <w:ind w:left="284" w:hanging="284"/>
              <w:rPr>
                <w:lang w:val="en-US" w:eastAsia="ja-JP"/>
              </w:rPr>
            </w:pPr>
            <w:r w:rsidRPr="00C2192B">
              <w:rPr>
                <w:lang w:val="en-US" w:eastAsia="ja-JP"/>
              </w:rPr>
              <w:t>–</w:t>
            </w:r>
            <w:r w:rsidRPr="00C2192B">
              <w:rPr>
                <w:lang w:val="en-US" w:eastAsia="ja-JP"/>
              </w:rPr>
              <w:tab/>
            </w:r>
            <w:hyperlink r:id="rId15" w:history="1">
              <w:r w:rsidRPr="00C2192B">
                <w:rPr>
                  <w:rStyle w:val="Hyperlink"/>
                  <w:lang w:val="en-US" w:eastAsia="ja-JP"/>
                </w:rPr>
                <w:t>Report ITU</w:t>
              </w:r>
              <w:r w:rsidRPr="00C2192B">
                <w:rPr>
                  <w:rStyle w:val="Hyperlink"/>
                  <w:lang w:val="en-US" w:eastAsia="ja-JP"/>
                </w:rPr>
                <w:noBreakHyphen/>
                <w:t>R SM.2255</w:t>
              </w:r>
            </w:hyperlink>
            <w:r w:rsidRPr="00C2192B">
              <w:rPr>
                <w:rStyle w:val="Hyperlink"/>
                <w:lang w:val="en-US" w:eastAsia="ja-JP"/>
              </w:rPr>
              <w:t>-0</w:t>
            </w:r>
            <w:r w:rsidRPr="00C2192B">
              <w:rPr>
                <w:lang w:val="en-US" w:eastAsia="ja-JP"/>
              </w:rPr>
              <w:t xml:space="preserve"> on Technical characteristics, standards, and frequency bands of operation for RFID and potential harmonization opportunities</w:t>
            </w:r>
          </w:p>
          <w:p w:rsidR="003E62F6" w:rsidRPr="00C2192B" w:rsidRDefault="003E62F6" w:rsidP="001619D6">
            <w:pPr>
              <w:pStyle w:val="Tabletext"/>
              <w:spacing w:before="0"/>
              <w:ind w:left="284" w:hanging="284"/>
              <w:rPr>
                <w:lang w:val="en-US" w:eastAsia="ja-JP"/>
              </w:rPr>
            </w:pPr>
            <w:r w:rsidRPr="00C2192B">
              <w:rPr>
                <w:lang w:val="en-US" w:eastAsia="ja-JP"/>
              </w:rPr>
              <w:t>–</w:t>
            </w:r>
            <w:r w:rsidRPr="00C2192B">
              <w:rPr>
                <w:lang w:val="en-US" w:eastAsia="ja-JP"/>
              </w:rPr>
              <w:tab/>
              <w:t xml:space="preserve">An </w:t>
            </w:r>
            <w:hyperlink r:id="rId16" w:history="1">
              <w:r w:rsidRPr="00C2192B">
                <w:rPr>
                  <w:rStyle w:val="Hyperlink"/>
                  <w:lang w:val="en-US" w:eastAsia="ja-JP"/>
                </w:rPr>
                <w:t>ITU Workshop on SRD and UWB</w:t>
              </w:r>
            </w:hyperlink>
            <w:r w:rsidRPr="00C2192B">
              <w:rPr>
                <w:lang w:val="en-US" w:eastAsia="ja-JP"/>
              </w:rPr>
              <w:t xml:space="preserve"> was held on 3 June 2014 (see Section 8 of this Report)</w:t>
            </w:r>
          </w:p>
          <w:p w:rsidR="003E62F6" w:rsidRPr="00C2192B" w:rsidRDefault="003E62F6" w:rsidP="001619D6">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4" w:hanging="284"/>
              <w:rPr>
                <w:sz w:val="20"/>
                <w:lang w:val="en-US" w:eastAsia="ja-JP"/>
              </w:rPr>
            </w:pPr>
            <w:r w:rsidRPr="00C2192B">
              <w:rPr>
                <w:sz w:val="20"/>
                <w:lang w:val="en-US" w:eastAsia="ja-JP"/>
              </w:rPr>
              <w:t>–</w:t>
            </w:r>
            <w:r w:rsidRPr="00C2192B">
              <w:rPr>
                <w:sz w:val="20"/>
                <w:lang w:val="en-US" w:eastAsia="ja-JP"/>
              </w:rPr>
              <w:tab/>
              <w:t>Correspondence Group on the classification of SRDs</w:t>
            </w:r>
          </w:p>
        </w:tc>
      </w:tr>
      <w:tr w:rsidR="003E62F6" w:rsidRPr="00C2192B" w:rsidTr="00C2192B">
        <w:trPr>
          <w:cantSplit/>
        </w:trPr>
        <w:tc>
          <w:tcPr>
            <w:tcW w:w="1128" w:type="dxa"/>
          </w:tcPr>
          <w:p w:rsidR="003E62F6" w:rsidRPr="00C2192B" w:rsidRDefault="003E62F6" w:rsidP="001619D6">
            <w:pPr>
              <w:pStyle w:val="Tabletext"/>
              <w:spacing w:before="2"/>
              <w:rPr>
                <w:rFonts w:asciiTheme="majorBidi" w:hAnsiTheme="majorBidi" w:cstheme="majorBidi"/>
                <w:lang w:val="en-US" w:eastAsia="ja-JP"/>
              </w:rPr>
            </w:pPr>
            <w:r w:rsidRPr="00C2192B">
              <w:rPr>
                <w:rFonts w:asciiTheme="majorBidi" w:hAnsiTheme="majorBidi" w:cstheme="majorBidi"/>
                <w:lang w:val="en-US" w:eastAsia="ja-JP"/>
              </w:rPr>
              <w:t>58</w:t>
            </w:r>
          </w:p>
        </w:tc>
        <w:tc>
          <w:tcPr>
            <w:tcW w:w="2808" w:type="dxa"/>
          </w:tcPr>
          <w:p w:rsidR="003E62F6" w:rsidRPr="00C2192B" w:rsidRDefault="003E62F6" w:rsidP="001619D6">
            <w:pPr>
              <w:pStyle w:val="Tabletext"/>
              <w:spacing w:before="2"/>
              <w:rPr>
                <w:lang w:val="en-US"/>
              </w:rPr>
            </w:pPr>
            <w:r w:rsidRPr="00C2192B">
              <w:rPr>
                <w:lang w:val="en-US"/>
              </w:rPr>
              <w:t>Studies on the implementation and use of cognitive radio systems</w:t>
            </w:r>
          </w:p>
        </w:tc>
        <w:tc>
          <w:tcPr>
            <w:tcW w:w="5670" w:type="dxa"/>
          </w:tcPr>
          <w:p w:rsidR="003E62F6" w:rsidRPr="00C2192B" w:rsidRDefault="003E62F6" w:rsidP="001619D6">
            <w:pPr>
              <w:pStyle w:val="Tabletext"/>
              <w:tabs>
                <w:tab w:val="clear" w:pos="284"/>
                <w:tab w:val="clear" w:pos="1871"/>
              </w:tabs>
              <w:spacing w:before="0"/>
              <w:ind w:left="284" w:hanging="284"/>
              <w:rPr>
                <w:lang w:val="en-US" w:eastAsia="ja-JP"/>
              </w:rPr>
            </w:pPr>
            <w:r w:rsidRPr="00C2192B">
              <w:rPr>
                <w:lang w:val="en-US" w:eastAsia="ja-JP"/>
              </w:rPr>
              <w:t>–</w:t>
            </w:r>
            <w:r w:rsidRPr="00C2192B">
              <w:rPr>
                <w:lang w:val="en-US" w:eastAsia="ja-JP"/>
              </w:rPr>
              <w:tab/>
              <w:t>Working document towards a preliminary draft new Report ITU-R SM.[CRS SPECTRUM MANAGEMENT CHALLENGES] - Spectrum management principles, challenges and issues related to dynamic access to frequency bands by means of radio systems employing cognitive capabilities</w:t>
            </w:r>
          </w:p>
          <w:p w:rsidR="003E62F6" w:rsidRPr="00C2192B" w:rsidRDefault="003E62F6" w:rsidP="001619D6">
            <w:pPr>
              <w:pStyle w:val="Tabletext"/>
              <w:spacing w:before="0"/>
              <w:ind w:left="284" w:hanging="284"/>
              <w:rPr>
                <w:lang w:val="en-US" w:eastAsia="ja-JP"/>
              </w:rPr>
            </w:pPr>
            <w:r w:rsidRPr="00C2192B">
              <w:rPr>
                <w:lang w:val="en-US" w:eastAsia="ja-JP"/>
              </w:rPr>
              <w:t>–</w:t>
            </w:r>
            <w:r w:rsidRPr="00C2192B">
              <w:rPr>
                <w:lang w:val="en-US" w:eastAsia="ja-JP"/>
              </w:rPr>
              <w:tab/>
              <w:t xml:space="preserve">An </w:t>
            </w:r>
            <w:hyperlink r:id="rId17" w:history="1">
              <w:r w:rsidRPr="00C2192B">
                <w:rPr>
                  <w:rStyle w:val="Hyperlink"/>
                  <w:lang w:val="en-US" w:eastAsia="ja-JP"/>
                </w:rPr>
                <w:t xml:space="preserve">ITU Workshop – </w:t>
              </w:r>
              <w:r w:rsidRPr="00C2192B">
                <w:rPr>
                  <w:rStyle w:val="Hyperlink"/>
                  <w:rFonts w:cs="Segoe UI"/>
                  <w:lang w:val="en-US"/>
                </w:rPr>
                <w:t>Spectrum Management issues on the use of White Spaces by Cognitive Radio Systems</w:t>
              </w:r>
            </w:hyperlink>
            <w:r w:rsidRPr="00C2192B">
              <w:rPr>
                <w:lang w:val="en-US" w:eastAsia="ja-JP"/>
              </w:rPr>
              <w:t xml:space="preserve"> was held on 20 January 2014 (see Section 8 of this Report)</w:t>
            </w:r>
          </w:p>
          <w:p w:rsidR="003E62F6" w:rsidRPr="00C2192B" w:rsidRDefault="003E62F6" w:rsidP="001619D6">
            <w:pPr>
              <w:pStyle w:val="Tabletext"/>
              <w:spacing w:before="0"/>
              <w:ind w:left="284" w:hanging="284"/>
              <w:rPr>
                <w:lang w:val="en-US" w:eastAsia="ja-JP"/>
              </w:rPr>
            </w:pPr>
            <w:r w:rsidRPr="00C2192B">
              <w:rPr>
                <w:lang w:val="en-US" w:eastAsia="ja-JP"/>
              </w:rPr>
              <w:t>–</w:t>
            </w:r>
            <w:r w:rsidRPr="00C2192B">
              <w:rPr>
                <w:lang w:val="en-US" w:eastAsia="ja-JP"/>
              </w:rPr>
              <w:tab/>
            </w:r>
            <w:hyperlink r:id="rId18" w:history="1">
              <w:r w:rsidRPr="00C2192B">
                <w:rPr>
                  <w:rStyle w:val="Hyperlink"/>
                  <w:lang w:val="en-US"/>
                </w:rPr>
                <w:t>Recommendation ITU-R SM.2039-0</w:t>
              </w:r>
            </w:hyperlink>
            <w:r w:rsidRPr="00C2192B">
              <w:rPr>
                <w:lang w:val="en-US" w:eastAsia="ja-JP"/>
              </w:rPr>
              <w:t xml:space="preserve"> on Spectrum monitoring evolution</w:t>
            </w:r>
          </w:p>
        </w:tc>
      </w:tr>
    </w:tbl>
    <w:p w:rsidR="003E62F6" w:rsidRPr="00C2192B" w:rsidRDefault="003E62F6" w:rsidP="003E62F6">
      <w:pPr>
        <w:rPr>
          <w:lang w:val="en-US"/>
        </w:rPr>
      </w:pPr>
      <w:r w:rsidRPr="00C2192B">
        <w:rPr>
          <w:lang w:val="en-US"/>
        </w:rPr>
        <w:t>Proposal for action on the ITU</w:t>
      </w:r>
      <w:r w:rsidRPr="00C2192B">
        <w:rPr>
          <w:lang w:val="en-US"/>
        </w:rPr>
        <w:noBreakHyphen/>
        <w:t>R Resolutions of particular interest to SG 1, along with a draft revision to five of those Resolutions are presented in Document 1/1004 and its Annexes 1 to 5.</w:t>
      </w:r>
    </w:p>
    <w:p w:rsidR="003E62F6" w:rsidRPr="00C2192B" w:rsidRDefault="003E62F6" w:rsidP="003E62F6">
      <w:pPr>
        <w:pStyle w:val="Heading2"/>
        <w:rPr>
          <w:b w:val="0"/>
          <w:lang w:val="en-US" w:eastAsia="ja-JP"/>
        </w:rPr>
      </w:pPr>
      <w:r w:rsidRPr="00C2192B">
        <w:rPr>
          <w:lang w:val="en-US"/>
        </w:rPr>
        <w:t>5.2</w:t>
      </w:r>
      <w:r w:rsidRPr="00C2192B">
        <w:rPr>
          <w:lang w:val="en-US"/>
        </w:rPr>
        <w:tab/>
      </w:r>
      <w:r w:rsidRPr="00C2192B">
        <w:rPr>
          <w:bCs/>
          <w:lang w:val="en-US"/>
        </w:rPr>
        <w:t>Working Party 1A</w:t>
      </w:r>
    </w:p>
    <w:p w:rsidR="003E62F6" w:rsidRPr="00C2192B" w:rsidRDefault="003E62F6" w:rsidP="003E62F6">
      <w:pPr>
        <w:rPr>
          <w:iCs/>
          <w:lang w:val="en-US"/>
        </w:rPr>
      </w:pPr>
      <w:r w:rsidRPr="00C2192B">
        <w:rPr>
          <w:iCs/>
          <w:lang w:val="en-US"/>
        </w:rPr>
        <w:t>(Questions 210-3/1, 221-2/1, 222/1, 236/1, 237/1)</w:t>
      </w:r>
    </w:p>
    <w:p w:rsidR="003E62F6" w:rsidRPr="00C2192B" w:rsidRDefault="003E62F6" w:rsidP="003E62F6">
      <w:pPr>
        <w:rPr>
          <w:lang w:val="en-US"/>
        </w:rPr>
      </w:pPr>
      <w:r w:rsidRPr="00C2192B">
        <w:rPr>
          <w:lang w:val="en-US"/>
        </w:rPr>
        <w:t>During this study period, WP 1A presented one draft new Question and the draft revision of one Question to Study Group 1 for adoption.</w:t>
      </w:r>
    </w:p>
    <w:p w:rsidR="003E62F6" w:rsidRPr="00C2192B" w:rsidRDefault="003E62F6" w:rsidP="003E62F6">
      <w:pPr>
        <w:rPr>
          <w:sz w:val="18"/>
          <w:szCs w:val="1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5532"/>
        <w:gridCol w:w="2174"/>
      </w:tblGrid>
      <w:tr w:rsidR="003E62F6" w:rsidRPr="00C2192B" w:rsidTr="001619D6">
        <w:trPr>
          <w:cantSplit/>
          <w:tblHeader/>
        </w:trPr>
        <w:tc>
          <w:tcPr>
            <w:tcW w:w="1923" w:type="dxa"/>
            <w:vAlign w:val="center"/>
          </w:tcPr>
          <w:p w:rsidR="003E62F6" w:rsidRPr="00C2192B" w:rsidRDefault="003E62F6" w:rsidP="001619D6">
            <w:pPr>
              <w:pStyle w:val="Tablehead"/>
              <w:rPr>
                <w:lang w:val="en-US"/>
              </w:rPr>
            </w:pPr>
            <w:r w:rsidRPr="00C2192B">
              <w:rPr>
                <w:lang w:val="en-US"/>
              </w:rPr>
              <w:t>Question and action</w:t>
            </w:r>
          </w:p>
        </w:tc>
        <w:tc>
          <w:tcPr>
            <w:tcW w:w="5532" w:type="dxa"/>
            <w:vAlign w:val="center"/>
          </w:tcPr>
          <w:p w:rsidR="003E62F6" w:rsidRPr="00C2192B" w:rsidRDefault="003E62F6" w:rsidP="001619D6">
            <w:pPr>
              <w:pStyle w:val="Tablehead"/>
              <w:rPr>
                <w:lang w:val="en-US"/>
              </w:rPr>
            </w:pPr>
            <w:r w:rsidRPr="00C2192B">
              <w:rPr>
                <w:lang w:val="en-US"/>
              </w:rPr>
              <w:t>Title</w:t>
            </w:r>
          </w:p>
        </w:tc>
        <w:tc>
          <w:tcPr>
            <w:tcW w:w="2174" w:type="dxa"/>
            <w:vAlign w:val="center"/>
          </w:tcPr>
          <w:p w:rsidR="003E62F6" w:rsidRPr="00C2192B" w:rsidRDefault="003E62F6" w:rsidP="001619D6">
            <w:pPr>
              <w:pStyle w:val="Tablehead"/>
              <w:rPr>
                <w:lang w:val="en-US"/>
              </w:rPr>
            </w:pPr>
            <w:r w:rsidRPr="00C2192B">
              <w:rPr>
                <w:lang w:val="en-US"/>
              </w:rPr>
              <w:t>Administrative</w:t>
            </w:r>
            <w:r w:rsidRPr="00C2192B">
              <w:rPr>
                <w:lang w:val="en-US"/>
              </w:rPr>
              <w:br/>
              <w:t>Circular</w:t>
            </w:r>
          </w:p>
        </w:tc>
      </w:tr>
      <w:tr w:rsidR="003E62F6" w:rsidRPr="00C2192B" w:rsidTr="001619D6">
        <w:trPr>
          <w:cantSplit/>
        </w:trPr>
        <w:tc>
          <w:tcPr>
            <w:tcW w:w="1923" w:type="dxa"/>
            <w:vAlign w:val="center"/>
          </w:tcPr>
          <w:p w:rsidR="003E62F6" w:rsidRPr="00C2192B" w:rsidRDefault="003E62F6" w:rsidP="001619D6">
            <w:pPr>
              <w:pStyle w:val="Tabletext"/>
              <w:jc w:val="center"/>
              <w:rPr>
                <w:lang w:val="en-US"/>
              </w:rPr>
            </w:pPr>
            <w:r w:rsidRPr="00C2192B">
              <w:rPr>
                <w:lang w:val="en-US"/>
              </w:rPr>
              <w:t>210-3/1</w:t>
            </w:r>
            <w:r w:rsidRPr="00C2192B">
              <w:rPr>
                <w:lang w:val="en-US"/>
              </w:rPr>
              <w:br/>
              <w:t>revised</w:t>
            </w:r>
          </w:p>
        </w:tc>
        <w:tc>
          <w:tcPr>
            <w:tcW w:w="5532" w:type="dxa"/>
            <w:vAlign w:val="center"/>
          </w:tcPr>
          <w:p w:rsidR="003E62F6" w:rsidRPr="00C2192B" w:rsidRDefault="003E62F6" w:rsidP="001619D6">
            <w:pPr>
              <w:pStyle w:val="Tabletext"/>
              <w:rPr>
                <w:lang w:val="en-US"/>
              </w:rPr>
            </w:pPr>
            <w:r w:rsidRPr="00C2192B">
              <w:rPr>
                <w:rFonts w:asciiTheme="majorBidi" w:hAnsiTheme="majorBidi" w:cstheme="majorBidi"/>
                <w:lang w:val="en-US"/>
              </w:rPr>
              <w:t>Wireless power transmission</w:t>
            </w:r>
          </w:p>
        </w:tc>
        <w:tc>
          <w:tcPr>
            <w:tcW w:w="2174" w:type="dxa"/>
            <w:vAlign w:val="center"/>
          </w:tcPr>
          <w:p w:rsidR="003E62F6" w:rsidRPr="00C2192B" w:rsidRDefault="003E62F6" w:rsidP="001619D6">
            <w:pPr>
              <w:pStyle w:val="Tabletext"/>
              <w:jc w:val="center"/>
              <w:rPr>
                <w:lang w:val="en-US"/>
              </w:rPr>
            </w:pPr>
            <w:r w:rsidRPr="00C2192B">
              <w:rPr>
                <w:lang w:val="en-US"/>
              </w:rPr>
              <w:t>CACE/593</w:t>
            </w:r>
          </w:p>
        </w:tc>
      </w:tr>
      <w:tr w:rsidR="003E62F6" w:rsidRPr="00C2192B" w:rsidTr="001619D6">
        <w:trPr>
          <w:cantSplit/>
        </w:trPr>
        <w:tc>
          <w:tcPr>
            <w:tcW w:w="1923" w:type="dxa"/>
            <w:vAlign w:val="center"/>
          </w:tcPr>
          <w:p w:rsidR="003E62F6" w:rsidRPr="00C2192B" w:rsidRDefault="003E62F6" w:rsidP="001619D6">
            <w:pPr>
              <w:pStyle w:val="Tabletext"/>
              <w:jc w:val="center"/>
              <w:rPr>
                <w:lang w:val="en-US"/>
              </w:rPr>
            </w:pPr>
            <w:r w:rsidRPr="00C2192B">
              <w:rPr>
                <w:lang w:val="en-US"/>
              </w:rPr>
              <w:t>237/1</w:t>
            </w:r>
            <w:r w:rsidRPr="00C2192B">
              <w:rPr>
                <w:lang w:val="en-US"/>
              </w:rPr>
              <w:br/>
              <w:t>new</w:t>
            </w:r>
          </w:p>
        </w:tc>
        <w:tc>
          <w:tcPr>
            <w:tcW w:w="5532" w:type="dxa"/>
            <w:vAlign w:val="center"/>
          </w:tcPr>
          <w:p w:rsidR="003E62F6" w:rsidRPr="00C2192B" w:rsidRDefault="003E62F6" w:rsidP="001619D6">
            <w:pPr>
              <w:pStyle w:val="Tabletext"/>
              <w:rPr>
                <w:lang w:val="en-US"/>
              </w:rPr>
            </w:pPr>
            <w:r w:rsidRPr="00C2192B">
              <w:rPr>
                <w:rFonts w:asciiTheme="majorBidi" w:eastAsia="SimSun" w:hAnsiTheme="majorBidi" w:cstheme="majorBidi"/>
                <w:lang w:val="en-US" w:eastAsia="zh-CN"/>
              </w:rPr>
              <w:t>Technical and operational characteristics of the active services operating in the range 275-1 000 GHz</w:t>
            </w:r>
          </w:p>
        </w:tc>
        <w:tc>
          <w:tcPr>
            <w:tcW w:w="2174" w:type="dxa"/>
            <w:vAlign w:val="center"/>
          </w:tcPr>
          <w:p w:rsidR="003E62F6" w:rsidRPr="00C2192B" w:rsidRDefault="003E62F6" w:rsidP="001619D6">
            <w:pPr>
              <w:pStyle w:val="Tabletext"/>
              <w:jc w:val="center"/>
              <w:rPr>
                <w:lang w:val="en-US"/>
              </w:rPr>
            </w:pPr>
            <w:r w:rsidRPr="00C2192B">
              <w:rPr>
                <w:lang w:val="en-US"/>
              </w:rPr>
              <w:t>CACE/641</w:t>
            </w:r>
          </w:p>
        </w:tc>
      </w:tr>
    </w:tbl>
    <w:p w:rsidR="003E62F6" w:rsidRPr="00C2192B" w:rsidRDefault="003E62F6" w:rsidP="003E62F6">
      <w:pPr>
        <w:spacing w:before="0"/>
        <w:rPr>
          <w:sz w:val="14"/>
          <w:szCs w:val="10"/>
          <w:lang w:val="en-US"/>
        </w:rPr>
      </w:pPr>
    </w:p>
    <w:p w:rsidR="003E62F6" w:rsidRPr="00C2192B" w:rsidRDefault="003E62F6" w:rsidP="003E62F6">
      <w:pPr>
        <w:rPr>
          <w:lang w:val="en-US"/>
        </w:rPr>
      </w:pPr>
      <w:r w:rsidRPr="00C2192B">
        <w:rPr>
          <w:lang w:val="en-US"/>
        </w:rPr>
        <w:t>It also presented to Study Group 1 one draft new Recommendation, two draft revisions of one Recommendation and the draft revision of two other Recommendations, as well as four draft new Reports, the subsequent draft revision of one of them and the draft revision of two other Reports.</w:t>
      </w:r>
    </w:p>
    <w:p w:rsidR="003E62F6" w:rsidRPr="00C2192B" w:rsidRDefault="003E62F6" w:rsidP="003E62F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5865"/>
        <w:gridCol w:w="1751"/>
      </w:tblGrid>
      <w:tr w:rsidR="003E62F6" w:rsidRPr="00C2192B" w:rsidTr="001619D6">
        <w:trPr>
          <w:cantSplit/>
          <w:tblHeader/>
        </w:trPr>
        <w:tc>
          <w:tcPr>
            <w:tcW w:w="2013" w:type="dxa"/>
            <w:vAlign w:val="center"/>
          </w:tcPr>
          <w:p w:rsidR="003E62F6" w:rsidRPr="00C2192B" w:rsidRDefault="003E62F6" w:rsidP="001619D6">
            <w:pPr>
              <w:pStyle w:val="Tablehead"/>
              <w:rPr>
                <w:lang w:val="en-US"/>
              </w:rPr>
            </w:pPr>
            <w:r w:rsidRPr="00C2192B">
              <w:rPr>
                <w:lang w:val="en-US"/>
              </w:rPr>
              <w:t>Recommendation and action</w:t>
            </w:r>
          </w:p>
        </w:tc>
        <w:tc>
          <w:tcPr>
            <w:tcW w:w="5865" w:type="dxa"/>
            <w:vAlign w:val="center"/>
          </w:tcPr>
          <w:p w:rsidR="003E62F6" w:rsidRPr="00C2192B" w:rsidRDefault="003E62F6" w:rsidP="001619D6">
            <w:pPr>
              <w:pStyle w:val="Tablehead"/>
              <w:rPr>
                <w:lang w:val="en-US"/>
              </w:rPr>
            </w:pPr>
            <w:r w:rsidRPr="00C2192B">
              <w:rPr>
                <w:lang w:val="en-US"/>
              </w:rPr>
              <w:t>Title</w:t>
            </w:r>
          </w:p>
        </w:tc>
        <w:tc>
          <w:tcPr>
            <w:tcW w:w="1751" w:type="dxa"/>
            <w:vAlign w:val="center"/>
          </w:tcPr>
          <w:p w:rsidR="003E62F6" w:rsidRPr="00C2192B" w:rsidRDefault="003E62F6" w:rsidP="001619D6">
            <w:pPr>
              <w:pStyle w:val="Tablehead"/>
              <w:rPr>
                <w:lang w:val="en-US"/>
              </w:rPr>
            </w:pPr>
            <w:r w:rsidRPr="00C2192B">
              <w:rPr>
                <w:lang w:val="en-US"/>
              </w:rPr>
              <w:t>Administrative</w:t>
            </w:r>
            <w:r w:rsidRPr="00C2192B">
              <w:rPr>
                <w:lang w:val="en-US"/>
              </w:rPr>
              <w:br/>
              <w:t>Circular</w:t>
            </w:r>
          </w:p>
        </w:tc>
      </w:tr>
      <w:tr w:rsidR="003E62F6" w:rsidRPr="00C2192B" w:rsidTr="001619D6">
        <w:trPr>
          <w:cantSplit/>
        </w:trPr>
        <w:tc>
          <w:tcPr>
            <w:tcW w:w="2013" w:type="dxa"/>
            <w:vAlign w:val="center"/>
          </w:tcPr>
          <w:p w:rsidR="003E62F6" w:rsidRPr="00C2192B" w:rsidRDefault="003E62F6" w:rsidP="001619D6">
            <w:pPr>
              <w:pStyle w:val="Tabletext"/>
              <w:jc w:val="center"/>
              <w:rPr>
                <w:lang w:val="en-US"/>
              </w:rPr>
            </w:pPr>
            <w:r w:rsidRPr="00C2192B">
              <w:rPr>
                <w:lang w:val="en-US"/>
              </w:rPr>
              <w:t>SM.329-12</w:t>
            </w:r>
            <w:r w:rsidRPr="00C2192B">
              <w:rPr>
                <w:lang w:val="en-US"/>
              </w:rPr>
              <w:br/>
              <w:t>Revised</w:t>
            </w:r>
          </w:p>
        </w:tc>
        <w:tc>
          <w:tcPr>
            <w:tcW w:w="5865" w:type="dxa"/>
            <w:vAlign w:val="center"/>
          </w:tcPr>
          <w:p w:rsidR="003E62F6" w:rsidRPr="00C2192B" w:rsidRDefault="003E62F6" w:rsidP="001619D6">
            <w:pPr>
              <w:pStyle w:val="Tabletext"/>
              <w:rPr>
                <w:lang w:val="en-US"/>
              </w:rPr>
            </w:pPr>
            <w:r w:rsidRPr="00C2192B">
              <w:rPr>
                <w:lang w:val="en-US"/>
              </w:rPr>
              <w:t>Unwanted emissions in the spurious domain</w:t>
            </w:r>
          </w:p>
        </w:tc>
        <w:tc>
          <w:tcPr>
            <w:tcW w:w="1751" w:type="dxa"/>
            <w:vAlign w:val="center"/>
          </w:tcPr>
          <w:p w:rsidR="003E62F6" w:rsidRPr="00C2192B" w:rsidRDefault="003E62F6" w:rsidP="001619D6">
            <w:pPr>
              <w:pStyle w:val="Tabletext"/>
              <w:jc w:val="center"/>
              <w:rPr>
                <w:lang w:val="en-US"/>
              </w:rPr>
            </w:pPr>
            <w:r w:rsidRPr="00C2192B">
              <w:rPr>
                <w:lang w:val="en-US"/>
              </w:rPr>
              <w:t>CACE/585</w:t>
            </w:r>
          </w:p>
        </w:tc>
      </w:tr>
      <w:tr w:rsidR="003E62F6" w:rsidRPr="00C2192B" w:rsidTr="001619D6">
        <w:trPr>
          <w:cantSplit/>
        </w:trPr>
        <w:tc>
          <w:tcPr>
            <w:tcW w:w="2013" w:type="dxa"/>
            <w:vAlign w:val="center"/>
          </w:tcPr>
          <w:p w:rsidR="003E62F6" w:rsidRPr="00C2192B" w:rsidRDefault="003E62F6" w:rsidP="001619D6">
            <w:pPr>
              <w:pStyle w:val="Tabletext"/>
              <w:jc w:val="center"/>
              <w:rPr>
                <w:lang w:val="en-US"/>
              </w:rPr>
            </w:pPr>
            <w:r w:rsidRPr="00C2192B">
              <w:rPr>
                <w:lang w:val="en-US"/>
              </w:rPr>
              <w:t>SM.1541-6</w:t>
            </w:r>
            <w:r w:rsidRPr="00C2192B">
              <w:rPr>
                <w:lang w:val="en-US"/>
              </w:rPr>
              <w:br/>
              <w:t>Revised twice</w:t>
            </w:r>
          </w:p>
        </w:tc>
        <w:tc>
          <w:tcPr>
            <w:tcW w:w="5865" w:type="dxa"/>
            <w:vAlign w:val="center"/>
          </w:tcPr>
          <w:p w:rsidR="003E62F6" w:rsidRPr="00C2192B" w:rsidRDefault="003E62F6" w:rsidP="001619D6">
            <w:pPr>
              <w:pStyle w:val="Tabletext"/>
              <w:rPr>
                <w:lang w:val="en-US"/>
              </w:rPr>
            </w:pPr>
            <w:r w:rsidRPr="00C2192B">
              <w:rPr>
                <w:lang w:val="en-US"/>
              </w:rPr>
              <w:t>Unwanted emissions in the out-of-band domain</w:t>
            </w:r>
          </w:p>
        </w:tc>
        <w:tc>
          <w:tcPr>
            <w:tcW w:w="1751" w:type="dxa"/>
            <w:vAlign w:val="center"/>
          </w:tcPr>
          <w:p w:rsidR="003E62F6" w:rsidRPr="00C2192B" w:rsidRDefault="003E62F6" w:rsidP="001619D6">
            <w:pPr>
              <w:pStyle w:val="Tabletext"/>
              <w:jc w:val="center"/>
              <w:rPr>
                <w:lang w:val="en-US"/>
              </w:rPr>
            </w:pPr>
            <w:r w:rsidRPr="00C2192B">
              <w:rPr>
                <w:lang w:val="en-US"/>
              </w:rPr>
              <w:t>CACE/627</w:t>
            </w:r>
            <w:r w:rsidRPr="00C2192B">
              <w:rPr>
                <w:lang w:val="en-US"/>
              </w:rPr>
              <w:br/>
              <w:t>CACE/750</w:t>
            </w:r>
          </w:p>
        </w:tc>
      </w:tr>
      <w:tr w:rsidR="003E62F6" w:rsidRPr="00C2192B" w:rsidTr="001619D6">
        <w:trPr>
          <w:cantSplit/>
        </w:trPr>
        <w:tc>
          <w:tcPr>
            <w:tcW w:w="2013" w:type="dxa"/>
            <w:vAlign w:val="center"/>
          </w:tcPr>
          <w:p w:rsidR="003E62F6" w:rsidRPr="00C2192B" w:rsidRDefault="003E62F6" w:rsidP="001619D6">
            <w:pPr>
              <w:pStyle w:val="Tabletext"/>
              <w:jc w:val="center"/>
              <w:rPr>
                <w:lang w:val="en-US"/>
              </w:rPr>
            </w:pPr>
            <w:r w:rsidRPr="00C2192B">
              <w:rPr>
                <w:lang w:val="en-US"/>
              </w:rPr>
              <w:t>SM.1879-2</w:t>
            </w:r>
            <w:r w:rsidRPr="00C2192B">
              <w:rPr>
                <w:lang w:val="en-US"/>
              </w:rPr>
              <w:br/>
              <w:t>Revised</w:t>
            </w:r>
          </w:p>
        </w:tc>
        <w:tc>
          <w:tcPr>
            <w:tcW w:w="5865" w:type="dxa"/>
            <w:vAlign w:val="center"/>
          </w:tcPr>
          <w:p w:rsidR="003E62F6" w:rsidRPr="00C2192B" w:rsidRDefault="003E62F6" w:rsidP="001619D6">
            <w:pPr>
              <w:pStyle w:val="Tabletext"/>
              <w:rPr>
                <w:lang w:val="en-US"/>
              </w:rPr>
            </w:pPr>
            <w:r w:rsidRPr="00C2192B">
              <w:rPr>
                <w:lang w:val="en-US"/>
              </w:rPr>
              <w:t>The impact of power line high data rate telecommunication systems on radiocommunication systems below 470 MHz</w:t>
            </w:r>
          </w:p>
        </w:tc>
        <w:tc>
          <w:tcPr>
            <w:tcW w:w="1751" w:type="dxa"/>
            <w:vAlign w:val="center"/>
          </w:tcPr>
          <w:p w:rsidR="003E62F6" w:rsidRPr="00C2192B" w:rsidRDefault="003E62F6" w:rsidP="001619D6">
            <w:pPr>
              <w:pStyle w:val="Tabletext"/>
              <w:jc w:val="center"/>
              <w:rPr>
                <w:lang w:val="en-US"/>
              </w:rPr>
            </w:pPr>
            <w:r w:rsidRPr="00C2192B">
              <w:rPr>
                <w:lang w:val="en-US"/>
              </w:rPr>
              <w:t>CACE/627</w:t>
            </w:r>
          </w:p>
        </w:tc>
      </w:tr>
      <w:tr w:rsidR="003E62F6" w:rsidRPr="00C2192B" w:rsidTr="001619D6">
        <w:trPr>
          <w:cantSplit/>
        </w:trPr>
        <w:tc>
          <w:tcPr>
            <w:tcW w:w="2013" w:type="dxa"/>
            <w:vAlign w:val="center"/>
          </w:tcPr>
          <w:p w:rsidR="003E62F6" w:rsidRPr="00C2192B" w:rsidRDefault="003E62F6" w:rsidP="001619D6">
            <w:pPr>
              <w:pStyle w:val="Tabletext"/>
              <w:jc w:val="center"/>
              <w:rPr>
                <w:lang w:val="en-US"/>
              </w:rPr>
            </w:pPr>
            <w:r w:rsidRPr="00C2192B">
              <w:rPr>
                <w:lang w:val="en-US"/>
              </w:rPr>
              <w:t>SM.2028-0</w:t>
            </w:r>
            <w:r w:rsidRPr="00C2192B">
              <w:rPr>
                <w:lang w:val="en-US"/>
              </w:rPr>
              <w:br/>
              <w:t>New</w:t>
            </w:r>
          </w:p>
        </w:tc>
        <w:tc>
          <w:tcPr>
            <w:tcW w:w="5865" w:type="dxa"/>
            <w:vAlign w:val="center"/>
          </w:tcPr>
          <w:p w:rsidR="003E62F6" w:rsidRPr="00C2192B" w:rsidRDefault="003E62F6" w:rsidP="001619D6">
            <w:pPr>
              <w:pStyle w:val="Tabletext"/>
              <w:rPr>
                <w:lang w:val="en-US"/>
              </w:rPr>
            </w:pPr>
            <w:r w:rsidRPr="00C2192B">
              <w:rPr>
                <w:lang w:val="en-US"/>
              </w:rPr>
              <w:t>Protection distance calculation between inductive systems and radiocommunication services using frequencies below 30 MHz</w:t>
            </w:r>
          </w:p>
        </w:tc>
        <w:tc>
          <w:tcPr>
            <w:tcW w:w="1751" w:type="dxa"/>
            <w:vAlign w:val="center"/>
          </w:tcPr>
          <w:p w:rsidR="003E62F6" w:rsidRPr="00C2192B" w:rsidRDefault="003E62F6" w:rsidP="001619D6">
            <w:pPr>
              <w:pStyle w:val="Tabletext"/>
              <w:jc w:val="center"/>
              <w:rPr>
                <w:lang w:val="en-US"/>
              </w:rPr>
            </w:pPr>
            <w:r w:rsidRPr="00C2192B">
              <w:rPr>
                <w:lang w:val="en-US"/>
              </w:rPr>
              <w:t>CACE/585</w:t>
            </w:r>
          </w:p>
        </w:tc>
      </w:tr>
    </w:tbl>
    <w:p w:rsidR="003E62F6" w:rsidRPr="00C2192B" w:rsidRDefault="003E62F6" w:rsidP="003E62F6">
      <w:pPr>
        <w:rPr>
          <w:sz w:val="8"/>
          <w:szCs w:val="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634"/>
      </w:tblGrid>
      <w:tr w:rsidR="003E62F6" w:rsidRPr="00C2192B" w:rsidTr="001619D6">
        <w:trPr>
          <w:cantSplit/>
          <w:tblHeader/>
        </w:trPr>
        <w:tc>
          <w:tcPr>
            <w:tcW w:w="1995" w:type="dxa"/>
            <w:vAlign w:val="center"/>
          </w:tcPr>
          <w:p w:rsidR="003E62F6" w:rsidRPr="00C2192B" w:rsidRDefault="003E62F6" w:rsidP="00C2192B">
            <w:pPr>
              <w:pStyle w:val="Tablehead"/>
              <w:spacing w:before="120" w:after="120"/>
              <w:rPr>
                <w:lang w:val="en-US"/>
              </w:rPr>
            </w:pPr>
            <w:r w:rsidRPr="00C2192B">
              <w:rPr>
                <w:lang w:val="en-US"/>
              </w:rPr>
              <w:t>Report and action</w:t>
            </w:r>
          </w:p>
        </w:tc>
        <w:tc>
          <w:tcPr>
            <w:tcW w:w="7634" w:type="dxa"/>
            <w:vAlign w:val="center"/>
          </w:tcPr>
          <w:p w:rsidR="003E62F6" w:rsidRPr="00C2192B" w:rsidRDefault="003E62F6" w:rsidP="00C2192B">
            <w:pPr>
              <w:pStyle w:val="Tablehead"/>
              <w:spacing w:before="120" w:after="120"/>
              <w:rPr>
                <w:lang w:val="en-US"/>
              </w:rPr>
            </w:pPr>
            <w:r w:rsidRPr="00C2192B">
              <w:rPr>
                <w:lang w:val="en-US"/>
              </w:rPr>
              <w:t>Title</w:t>
            </w:r>
          </w:p>
        </w:tc>
      </w:tr>
      <w:tr w:rsidR="003E62F6" w:rsidRPr="00C2192B" w:rsidTr="001619D6">
        <w:tc>
          <w:tcPr>
            <w:tcW w:w="1995" w:type="dxa"/>
            <w:vAlign w:val="center"/>
          </w:tcPr>
          <w:p w:rsidR="003E62F6" w:rsidRPr="00C2192B" w:rsidRDefault="003E62F6" w:rsidP="001619D6">
            <w:pPr>
              <w:pStyle w:val="Tabletext"/>
              <w:jc w:val="center"/>
              <w:rPr>
                <w:lang w:val="en-US"/>
              </w:rPr>
            </w:pPr>
            <w:r w:rsidRPr="00C2192B">
              <w:rPr>
                <w:lang w:val="en-US"/>
              </w:rPr>
              <w:t>SM.2158-3</w:t>
            </w:r>
            <w:r w:rsidRPr="00C2192B">
              <w:rPr>
                <w:lang w:val="en-US"/>
              </w:rPr>
              <w:br/>
              <w:t>Revised</w:t>
            </w:r>
          </w:p>
        </w:tc>
        <w:tc>
          <w:tcPr>
            <w:tcW w:w="7634" w:type="dxa"/>
            <w:vAlign w:val="center"/>
          </w:tcPr>
          <w:p w:rsidR="003E62F6" w:rsidRPr="00C2192B" w:rsidRDefault="003E62F6" w:rsidP="001619D6">
            <w:pPr>
              <w:pStyle w:val="Tabletext"/>
              <w:rPr>
                <w:lang w:val="en-US"/>
              </w:rPr>
            </w:pPr>
            <w:r w:rsidRPr="00C2192B">
              <w:rPr>
                <w:lang w:val="en-US"/>
              </w:rPr>
              <w:t>Impact of power line telecommunication systems on radiocommunication systems operating below 80 MHz</w:t>
            </w:r>
          </w:p>
        </w:tc>
      </w:tr>
      <w:tr w:rsidR="003E62F6" w:rsidRPr="00C2192B" w:rsidTr="001619D6">
        <w:tc>
          <w:tcPr>
            <w:tcW w:w="1995" w:type="dxa"/>
            <w:vAlign w:val="center"/>
          </w:tcPr>
          <w:p w:rsidR="003E62F6" w:rsidRPr="00C2192B" w:rsidRDefault="003E62F6" w:rsidP="001619D6">
            <w:pPr>
              <w:pStyle w:val="Tabletext"/>
              <w:jc w:val="center"/>
              <w:rPr>
                <w:lang w:val="en-US"/>
              </w:rPr>
            </w:pPr>
            <w:r w:rsidRPr="00C2192B">
              <w:rPr>
                <w:lang w:val="en-US"/>
              </w:rPr>
              <w:t>SM.2212-1</w:t>
            </w:r>
            <w:r w:rsidRPr="00C2192B">
              <w:rPr>
                <w:lang w:val="en-US"/>
              </w:rPr>
              <w:br/>
              <w:t>Revised</w:t>
            </w:r>
          </w:p>
        </w:tc>
        <w:tc>
          <w:tcPr>
            <w:tcW w:w="7634" w:type="dxa"/>
            <w:vAlign w:val="center"/>
          </w:tcPr>
          <w:p w:rsidR="003E62F6" w:rsidRPr="00C2192B" w:rsidRDefault="003E62F6" w:rsidP="001619D6">
            <w:pPr>
              <w:pStyle w:val="Tabletext"/>
              <w:rPr>
                <w:lang w:val="en-US"/>
              </w:rPr>
            </w:pPr>
            <w:r w:rsidRPr="00C2192B">
              <w:rPr>
                <w:lang w:val="en-US"/>
              </w:rPr>
              <w:t>Impact of power line telecommunication systems on radiocommunication systems operating in above 80 MHz</w:t>
            </w:r>
          </w:p>
        </w:tc>
      </w:tr>
      <w:tr w:rsidR="003E62F6" w:rsidRPr="00C2192B" w:rsidTr="001619D6">
        <w:tc>
          <w:tcPr>
            <w:tcW w:w="1995" w:type="dxa"/>
            <w:vAlign w:val="center"/>
          </w:tcPr>
          <w:p w:rsidR="003E62F6" w:rsidRPr="00C2192B" w:rsidRDefault="003E62F6" w:rsidP="001619D6">
            <w:pPr>
              <w:pStyle w:val="Tabletext"/>
              <w:jc w:val="center"/>
              <w:rPr>
                <w:lang w:val="en-US"/>
              </w:rPr>
            </w:pPr>
            <w:r w:rsidRPr="00C2192B">
              <w:rPr>
                <w:lang w:val="en-US"/>
              </w:rPr>
              <w:t>SM.2269-0</w:t>
            </w:r>
            <w:r w:rsidRPr="00C2192B">
              <w:rPr>
                <w:lang w:val="en-US"/>
              </w:rPr>
              <w:br/>
              <w:t>New</w:t>
            </w:r>
          </w:p>
        </w:tc>
        <w:tc>
          <w:tcPr>
            <w:tcW w:w="7634" w:type="dxa"/>
            <w:vAlign w:val="center"/>
          </w:tcPr>
          <w:p w:rsidR="003E62F6" w:rsidRPr="00C2192B" w:rsidRDefault="003E62F6" w:rsidP="001619D6">
            <w:pPr>
              <w:pStyle w:val="Tabletext"/>
              <w:rPr>
                <w:lang w:val="en-US"/>
              </w:rPr>
            </w:pPr>
            <w:r w:rsidRPr="00C2192B">
              <w:rPr>
                <w:rFonts w:asciiTheme="majorBidi" w:eastAsia="SimSun" w:hAnsiTheme="majorBidi" w:cstheme="majorBidi"/>
                <w:lang w:val="en-US"/>
              </w:rPr>
              <w:t>Methodologies to relate radiation from power line telecommunication installations to power line telecommunication modem output</w:t>
            </w:r>
          </w:p>
        </w:tc>
      </w:tr>
      <w:tr w:rsidR="003E62F6" w:rsidRPr="00C2192B" w:rsidTr="001619D6">
        <w:tc>
          <w:tcPr>
            <w:tcW w:w="1995" w:type="dxa"/>
            <w:vAlign w:val="center"/>
          </w:tcPr>
          <w:p w:rsidR="003E62F6" w:rsidRPr="00C2192B" w:rsidRDefault="003E62F6" w:rsidP="001619D6">
            <w:pPr>
              <w:pStyle w:val="Tabletext"/>
              <w:jc w:val="center"/>
              <w:rPr>
                <w:lang w:val="en-US"/>
              </w:rPr>
            </w:pPr>
            <w:r w:rsidRPr="00C2192B">
              <w:rPr>
                <w:lang w:val="en-US"/>
              </w:rPr>
              <w:t>SM.2303-1</w:t>
            </w:r>
            <w:r w:rsidRPr="00C2192B">
              <w:rPr>
                <w:lang w:val="en-US"/>
              </w:rPr>
              <w:br/>
              <w:t>New and revised</w:t>
            </w:r>
          </w:p>
        </w:tc>
        <w:tc>
          <w:tcPr>
            <w:tcW w:w="7634" w:type="dxa"/>
            <w:vAlign w:val="center"/>
          </w:tcPr>
          <w:p w:rsidR="003E62F6" w:rsidRPr="00C2192B" w:rsidRDefault="003E62F6" w:rsidP="001619D6">
            <w:pPr>
              <w:pStyle w:val="Tabletext"/>
              <w:rPr>
                <w:rFonts w:asciiTheme="majorBidi" w:eastAsia="SimSun" w:hAnsiTheme="majorBidi" w:cstheme="majorBidi"/>
                <w:lang w:val="en-US"/>
              </w:rPr>
            </w:pPr>
            <w:r w:rsidRPr="00C2192B">
              <w:rPr>
                <w:rFonts w:asciiTheme="majorBidi" w:eastAsia="SimSun" w:hAnsiTheme="majorBidi" w:cstheme="majorBidi"/>
                <w:lang w:val="en-US"/>
              </w:rPr>
              <w:t>Wireless power transmission using technologies other than radio frequency beam</w:t>
            </w:r>
          </w:p>
        </w:tc>
      </w:tr>
      <w:tr w:rsidR="003E62F6" w:rsidRPr="00C2192B" w:rsidTr="001619D6">
        <w:tc>
          <w:tcPr>
            <w:tcW w:w="1995" w:type="dxa"/>
            <w:vAlign w:val="center"/>
          </w:tcPr>
          <w:p w:rsidR="003E62F6" w:rsidRPr="00C2192B" w:rsidRDefault="003E62F6" w:rsidP="001619D6">
            <w:pPr>
              <w:pStyle w:val="Tabletext"/>
              <w:jc w:val="center"/>
              <w:rPr>
                <w:lang w:val="en-US"/>
              </w:rPr>
            </w:pPr>
            <w:r w:rsidRPr="00C2192B">
              <w:rPr>
                <w:lang w:val="en-US"/>
              </w:rPr>
              <w:t>SM.2351-0</w:t>
            </w:r>
            <w:r w:rsidRPr="00C2192B">
              <w:rPr>
                <w:lang w:val="en-US"/>
              </w:rPr>
              <w:br/>
              <w:t>New</w:t>
            </w:r>
          </w:p>
        </w:tc>
        <w:tc>
          <w:tcPr>
            <w:tcW w:w="7634" w:type="dxa"/>
            <w:vAlign w:val="center"/>
          </w:tcPr>
          <w:p w:rsidR="003E62F6" w:rsidRPr="00C2192B" w:rsidRDefault="003E62F6" w:rsidP="001619D6">
            <w:pPr>
              <w:pStyle w:val="Tabletext"/>
              <w:rPr>
                <w:rFonts w:asciiTheme="majorBidi" w:eastAsia="SimSun" w:hAnsiTheme="majorBidi" w:cstheme="majorBidi"/>
                <w:lang w:val="en-US"/>
              </w:rPr>
            </w:pPr>
            <w:r w:rsidRPr="00C2192B">
              <w:rPr>
                <w:rFonts w:asciiTheme="majorBidi" w:eastAsia="SimSun" w:hAnsiTheme="majorBidi" w:cstheme="majorBidi"/>
                <w:lang w:val="en-US"/>
              </w:rPr>
              <w:t>Smart grid utility management systems</w:t>
            </w:r>
          </w:p>
        </w:tc>
      </w:tr>
      <w:tr w:rsidR="003E62F6" w:rsidRPr="00C2192B" w:rsidTr="001619D6">
        <w:tc>
          <w:tcPr>
            <w:tcW w:w="1995" w:type="dxa"/>
            <w:vAlign w:val="center"/>
          </w:tcPr>
          <w:p w:rsidR="003E62F6" w:rsidRPr="00C2192B" w:rsidRDefault="003E62F6" w:rsidP="001619D6">
            <w:pPr>
              <w:pStyle w:val="Tabletext"/>
              <w:jc w:val="center"/>
              <w:rPr>
                <w:lang w:val="en-US"/>
              </w:rPr>
            </w:pPr>
            <w:r w:rsidRPr="00C2192B">
              <w:rPr>
                <w:lang w:val="en-US"/>
              </w:rPr>
              <w:t>SM.2352-0</w:t>
            </w:r>
            <w:r w:rsidRPr="00C2192B">
              <w:rPr>
                <w:lang w:val="en-US"/>
              </w:rPr>
              <w:br/>
              <w:t>New</w:t>
            </w:r>
          </w:p>
        </w:tc>
        <w:tc>
          <w:tcPr>
            <w:tcW w:w="7634" w:type="dxa"/>
            <w:vAlign w:val="center"/>
          </w:tcPr>
          <w:p w:rsidR="003E62F6" w:rsidRPr="00C2192B" w:rsidRDefault="003E62F6" w:rsidP="001619D6">
            <w:pPr>
              <w:pStyle w:val="Tabletext"/>
              <w:rPr>
                <w:rFonts w:asciiTheme="majorBidi" w:eastAsia="SimSun" w:hAnsiTheme="majorBidi" w:cstheme="majorBidi"/>
                <w:lang w:val="en-US"/>
              </w:rPr>
            </w:pPr>
            <w:r w:rsidRPr="00C2192B">
              <w:rPr>
                <w:rFonts w:asciiTheme="majorBidi" w:eastAsia="SimSun" w:hAnsiTheme="majorBidi" w:cstheme="majorBidi"/>
                <w:lang w:val="en-US"/>
              </w:rPr>
              <w:t>Technology trends of active services in the frequency range 275-3 000 GHz</w:t>
            </w:r>
          </w:p>
        </w:tc>
      </w:tr>
    </w:tbl>
    <w:p w:rsidR="003E62F6" w:rsidRPr="00C2192B" w:rsidRDefault="003E62F6" w:rsidP="003E62F6">
      <w:pPr>
        <w:spacing w:before="0"/>
        <w:rPr>
          <w:sz w:val="10"/>
          <w:szCs w:val="6"/>
          <w:lang w:val="en-US"/>
        </w:rPr>
      </w:pPr>
    </w:p>
    <w:p w:rsidR="003E62F6" w:rsidRPr="00C2192B" w:rsidRDefault="003E62F6" w:rsidP="003E62F6">
      <w:pPr>
        <w:jc w:val="both"/>
        <w:rPr>
          <w:lang w:val="en-US"/>
        </w:rPr>
      </w:pPr>
      <w:r w:rsidRPr="00C2192B">
        <w:rPr>
          <w:lang w:val="en-US"/>
        </w:rPr>
        <w:t>Section 7.1 describes WP 1A activities related to the 2015 Edition of the ITU Handbook on computer-aided techniques for Spectrum Management.</w:t>
      </w:r>
    </w:p>
    <w:p w:rsidR="003E62F6" w:rsidRPr="00C2192B" w:rsidRDefault="003E62F6" w:rsidP="003E62F6">
      <w:pPr>
        <w:pStyle w:val="Heading2"/>
        <w:rPr>
          <w:b w:val="0"/>
          <w:lang w:val="en-US" w:eastAsia="ja-JP"/>
        </w:rPr>
      </w:pPr>
      <w:r w:rsidRPr="00C2192B">
        <w:rPr>
          <w:lang w:val="en-US"/>
        </w:rPr>
        <w:t>5.3</w:t>
      </w:r>
      <w:r w:rsidRPr="00C2192B">
        <w:rPr>
          <w:lang w:val="en-US"/>
        </w:rPr>
        <w:tab/>
      </w:r>
      <w:r w:rsidRPr="00C2192B">
        <w:rPr>
          <w:bCs/>
          <w:lang w:val="en-US"/>
        </w:rPr>
        <w:t>Working Party 1B</w:t>
      </w:r>
    </w:p>
    <w:p w:rsidR="003E62F6" w:rsidRPr="00C2192B" w:rsidRDefault="003E62F6" w:rsidP="00C2192B">
      <w:r w:rsidRPr="00C2192B">
        <w:t xml:space="preserve">(Questions 205-2/1, 208-1/1, 216-1/1 and also </w:t>
      </w:r>
      <w:r w:rsidRPr="00C2192B">
        <w:rPr>
          <w:rFonts w:eastAsia="Arial Unicode MS"/>
        </w:rPr>
        <w:t>210-3/1 once the necessary technical and operational parameters will be available from WP 1A</w:t>
      </w:r>
      <w:r w:rsidRPr="00C2192B">
        <w:t>)</w:t>
      </w:r>
    </w:p>
    <w:p w:rsidR="003E62F6" w:rsidRPr="00C2192B" w:rsidRDefault="003E62F6" w:rsidP="003E62F6">
      <w:pPr>
        <w:rPr>
          <w:lang w:val="en-US"/>
        </w:rPr>
      </w:pPr>
      <w:r w:rsidRPr="00C2192B">
        <w:rPr>
          <w:lang w:val="en-US"/>
        </w:rPr>
        <w:t>During this study period, WP 1B presented the draft revision of three Questions to Study Group 1 for adoption and proposed the suppression of one Question.</w:t>
      </w:r>
    </w:p>
    <w:p w:rsidR="003E62F6" w:rsidRPr="00C2192B" w:rsidRDefault="003E62F6" w:rsidP="003E62F6">
      <w:pPr>
        <w:spacing w:befor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5829"/>
        <w:gridCol w:w="1753"/>
      </w:tblGrid>
      <w:tr w:rsidR="003E62F6" w:rsidRPr="00C2192B" w:rsidTr="001619D6">
        <w:trPr>
          <w:cantSplit/>
          <w:tblHeader/>
        </w:trPr>
        <w:tc>
          <w:tcPr>
            <w:tcW w:w="2047" w:type="dxa"/>
            <w:vAlign w:val="center"/>
          </w:tcPr>
          <w:p w:rsidR="003E62F6" w:rsidRPr="00C2192B" w:rsidRDefault="003E62F6" w:rsidP="001619D6">
            <w:pPr>
              <w:pStyle w:val="Tablehead"/>
              <w:rPr>
                <w:lang w:val="en-US"/>
              </w:rPr>
            </w:pPr>
            <w:r w:rsidRPr="00C2192B">
              <w:rPr>
                <w:lang w:val="en-US"/>
              </w:rPr>
              <w:t>Question and action</w:t>
            </w:r>
          </w:p>
        </w:tc>
        <w:tc>
          <w:tcPr>
            <w:tcW w:w="5829" w:type="dxa"/>
            <w:vAlign w:val="center"/>
          </w:tcPr>
          <w:p w:rsidR="003E62F6" w:rsidRPr="00C2192B" w:rsidRDefault="003E62F6" w:rsidP="001619D6">
            <w:pPr>
              <w:pStyle w:val="Tablehead"/>
              <w:rPr>
                <w:lang w:val="en-US"/>
              </w:rPr>
            </w:pPr>
            <w:r w:rsidRPr="00C2192B">
              <w:rPr>
                <w:lang w:val="en-US"/>
              </w:rPr>
              <w:t>Title</w:t>
            </w:r>
          </w:p>
        </w:tc>
        <w:tc>
          <w:tcPr>
            <w:tcW w:w="1753" w:type="dxa"/>
            <w:vAlign w:val="center"/>
          </w:tcPr>
          <w:p w:rsidR="003E62F6" w:rsidRPr="00C2192B" w:rsidRDefault="003E62F6" w:rsidP="001619D6">
            <w:pPr>
              <w:pStyle w:val="Tablehead"/>
              <w:rPr>
                <w:lang w:val="en-US"/>
              </w:rPr>
            </w:pPr>
            <w:r w:rsidRPr="00C2192B">
              <w:rPr>
                <w:lang w:val="en-US"/>
              </w:rPr>
              <w:t>Administrative</w:t>
            </w:r>
            <w:r w:rsidRPr="00C2192B">
              <w:rPr>
                <w:lang w:val="en-US"/>
              </w:rPr>
              <w:br/>
              <w:t>Circular</w:t>
            </w:r>
          </w:p>
        </w:tc>
      </w:tr>
      <w:tr w:rsidR="003E62F6" w:rsidRPr="00C2192B" w:rsidTr="001619D6">
        <w:trPr>
          <w:cantSplit/>
        </w:trPr>
        <w:tc>
          <w:tcPr>
            <w:tcW w:w="2047" w:type="dxa"/>
            <w:vAlign w:val="center"/>
          </w:tcPr>
          <w:p w:rsidR="003E62F6" w:rsidRPr="00C2192B" w:rsidRDefault="003E62F6" w:rsidP="001619D6">
            <w:pPr>
              <w:pStyle w:val="Tabletext"/>
              <w:jc w:val="center"/>
              <w:rPr>
                <w:lang w:val="en-US"/>
              </w:rPr>
            </w:pPr>
            <w:r w:rsidRPr="00C2192B">
              <w:rPr>
                <w:lang w:val="en-US"/>
              </w:rPr>
              <w:t>205-2/1</w:t>
            </w:r>
            <w:r w:rsidRPr="00C2192B">
              <w:rPr>
                <w:lang w:val="en-US"/>
              </w:rPr>
              <w:br/>
              <w:t>Revised</w:t>
            </w:r>
          </w:p>
        </w:tc>
        <w:tc>
          <w:tcPr>
            <w:tcW w:w="5829" w:type="dxa"/>
            <w:vAlign w:val="center"/>
          </w:tcPr>
          <w:p w:rsidR="003E62F6" w:rsidRPr="00C2192B" w:rsidRDefault="003E62F6" w:rsidP="001619D6">
            <w:pPr>
              <w:pStyle w:val="Tabletext"/>
              <w:rPr>
                <w:lang w:val="en-US"/>
              </w:rPr>
            </w:pPr>
            <w:r w:rsidRPr="00C2192B">
              <w:rPr>
                <w:rFonts w:asciiTheme="majorBidi" w:hAnsiTheme="majorBidi" w:cstheme="majorBidi"/>
                <w:lang w:val="en-US" w:eastAsia="zh-CN"/>
              </w:rPr>
              <w:t>Long-term strategies for spectrum utilization</w:t>
            </w:r>
          </w:p>
        </w:tc>
        <w:tc>
          <w:tcPr>
            <w:tcW w:w="1753" w:type="dxa"/>
            <w:vAlign w:val="center"/>
          </w:tcPr>
          <w:p w:rsidR="003E62F6" w:rsidRPr="00C2192B" w:rsidRDefault="003E62F6" w:rsidP="001619D6">
            <w:pPr>
              <w:pStyle w:val="Tabletext"/>
              <w:jc w:val="center"/>
              <w:rPr>
                <w:lang w:val="en-US"/>
              </w:rPr>
            </w:pPr>
            <w:r w:rsidRPr="00C2192B">
              <w:rPr>
                <w:lang w:val="en-US"/>
              </w:rPr>
              <w:t>CACE/751</w:t>
            </w:r>
          </w:p>
        </w:tc>
      </w:tr>
      <w:tr w:rsidR="003E62F6" w:rsidRPr="00C2192B" w:rsidTr="001619D6">
        <w:trPr>
          <w:cantSplit/>
        </w:trPr>
        <w:tc>
          <w:tcPr>
            <w:tcW w:w="2047" w:type="dxa"/>
            <w:vAlign w:val="center"/>
          </w:tcPr>
          <w:p w:rsidR="003E62F6" w:rsidRPr="00C2192B" w:rsidRDefault="003E62F6" w:rsidP="001619D6">
            <w:pPr>
              <w:pStyle w:val="Tabletext"/>
              <w:jc w:val="center"/>
              <w:rPr>
                <w:lang w:val="en-US"/>
              </w:rPr>
            </w:pPr>
            <w:r w:rsidRPr="00C2192B">
              <w:rPr>
                <w:lang w:val="en-US"/>
              </w:rPr>
              <w:t>208-1/1</w:t>
            </w:r>
            <w:r w:rsidRPr="00C2192B">
              <w:rPr>
                <w:lang w:val="en-US"/>
              </w:rPr>
              <w:br/>
              <w:t>Revised</w:t>
            </w:r>
          </w:p>
        </w:tc>
        <w:tc>
          <w:tcPr>
            <w:tcW w:w="5829" w:type="dxa"/>
            <w:vAlign w:val="center"/>
          </w:tcPr>
          <w:p w:rsidR="003E62F6" w:rsidRPr="00C2192B" w:rsidRDefault="003E62F6" w:rsidP="001619D6">
            <w:pPr>
              <w:pStyle w:val="Tabletext"/>
              <w:rPr>
                <w:lang w:val="en-US"/>
              </w:rPr>
            </w:pPr>
            <w:r w:rsidRPr="00C2192B">
              <w:rPr>
                <w:rFonts w:asciiTheme="majorBidi" w:hAnsiTheme="majorBidi" w:cstheme="majorBidi"/>
                <w:lang w:val="en-US" w:eastAsia="zh-CN"/>
              </w:rPr>
              <w:t>Alternative methods of national spectrum management</w:t>
            </w:r>
          </w:p>
        </w:tc>
        <w:tc>
          <w:tcPr>
            <w:tcW w:w="1753" w:type="dxa"/>
            <w:vAlign w:val="center"/>
          </w:tcPr>
          <w:p w:rsidR="003E62F6" w:rsidRPr="00C2192B" w:rsidRDefault="003E62F6" w:rsidP="001619D6">
            <w:pPr>
              <w:pStyle w:val="Tabletext"/>
              <w:jc w:val="center"/>
              <w:rPr>
                <w:lang w:val="en-US"/>
              </w:rPr>
            </w:pPr>
            <w:r w:rsidRPr="00C2192B">
              <w:rPr>
                <w:lang w:val="en-US"/>
              </w:rPr>
              <w:t>CACE/751</w:t>
            </w:r>
          </w:p>
        </w:tc>
      </w:tr>
      <w:tr w:rsidR="003E62F6" w:rsidRPr="00C2192B" w:rsidTr="001619D6">
        <w:trPr>
          <w:cantSplit/>
        </w:trPr>
        <w:tc>
          <w:tcPr>
            <w:tcW w:w="2047" w:type="dxa"/>
            <w:vAlign w:val="center"/>
          </w:tcPr>
          <w:p w:rsidR="003E62F6" w:rsidRPr="00C2192B" w:rsidRDefault="003E62F6" w:rsidP="001619D6">
            <w:pPr>
              <w:pStyle w:val="Tabletext"/>
              <w:jc w:val="center"/>
              <w:rPr>
                <w:lang w:val="en-US"/>
              </w:rPr>
            </w:pPr>
            <w:r w:rsidRPr="00C2192B">
              <w:rPr>
                <w:lang w:val="en-US"/>
              </w:rPr>
              <w:t>216-1/1</w:t>
            </w:r>
            <w:r w:rsidRPr="00C2192B">
              <w:rPr>
                <w:lang w:val="en-US"/>
              </w:rPr>
              <w:br/>
              <w:t>Revised</w:t>
            </w:r>
          </w:p>
        </w:tc>
        <w:tc>
          <w:tcPr>
            <w:tcW w:w="5829" w:type="dxa"/>
            <w:vAlign w:val="center"/>
          </w:tcPr>
          <w:p w:rsidR="003E62F6" w:rsidRPr="00C2192B" w:rsidRDefault="003E62F6" w:rsidP="001619D6">
            <w:pPr>
              <w:pStyle w:val="Tabletext"/>
              <w:rPr>
                <w:lang w:val="en-US"/>
              </w:rPr>
            </w:pPr>
            <w:r w:rsidRPr="00C2192B">
              <w:rPr>
                <w:rFonts w:asciiTheme="majorBidi" w:hAnsiTheme="majorBidi" w:cstheme="majorBidi"/>
                <w:lang w:val="en-US" w:eastAsia="zh-CN"/>
              </w:rPr>
              <w:t>Spectrum redeployment as a method of national spectrum management</w:t>
            </w:r>
          </w:p>
        </w:tc>
        <w:tc>
          <w:tcPr>
            <w:tcW w:w="1753" w:type="dxa"/>
            <w:vAlign w:val="center"/>
          </w:tcPr>
          <w:p w:rsidR="003E62F6" w:rsidRPr="00C2192B" w:rsidRDefault="003E62F6" w:rsidP="001619D6">
            <w:pPr>
              <w:pStyle w:val="Tabletext"/>
              <w:jc w:val="center"/>
              <w:rPr>
                <w:lang w:val="en-US"/>
              </w:rPr>
            </w:pPr>
            <w:r w:rsidRPr="00C2192B">
              <w:rPr>
                <w:lang w:val="en-US"/>
              </w:rPr>
              <w:t>CACE/751</w:t>
            </w:r>
          </w:p>
        </w:tc>
      </w:tr>
      <w:tr w:rsidR="003E62F6" w:rsidRPr="00C2192B" w:rsidDel="00AF3175" w:rsidTr="001619D6">
        <w:trPr>
          <w:cantSplit/>
        </w:trPr>
        <w:tc>
          <w:tcPr>
            <w:tcW w:w="2047" w:type="dxa"/>
            <w:vAlign w:val="center"/>
          </w:tcPr>
          <w:p w:rsidR="003E62F6" w:rsidRPr="00C2192B" w:rsidDel="00AF3175" w:rsidRDefault="003E62F6" w:rsidP="001619D6">
            <w:pPr>
              <w:pStyle w:val="Tabletext"/>
              <w:jc w:val="center"/>
              <w:rPr>
                <w:lang w:val="en-US"/>
              </w:rPr>
            </w:pPr>
            <w:r w:rsidRPr="00C2192B">
              <w:rPr>
                <w:lang w:val="en-US"/>
              </w:rPr>
              <w:t>224/1</w:t>
            </w:r>
            <w:r w:rsidRPr="00C2192B">
              <w:rPr>
                <w:lang w:val="en-US"/>
              </w:rPr>
              <w:br/>
              <w:t>Suppressed</w:t>
            </w:r>
          </w:p>
        </w:tc>
        <w:tc>
          <w:tcPr>
            <w:tcW w:w="5829" w:type="dxa"/>
            <w:vAlign w:val="center"/>
          </w:tcPr>
          <w:p w:rsidR="003E62F6" w:rsidRPr="00C2192B" w:rsidDel="00AF3175" w:rsidRDefault="003E62F6" w:rsidP="001619D6">
            <w:pPr>
              <w:pStyle w:val="Tabletext"/>
              <w:rPr>
                <w:lang w:val="en-US"/>
              </w:rPr>
            </w:pPr>
            <w:r w:rsidRPr="00C2192B">
              <w:rPr>
                <w:lang w:val="en-US"/>
              </w:rPr>
              <w:t>Technical convergence with respect to terrestrial fixed, mobile, and broadcasting interactive multimedia applications and the associated regulatory environment</w:t>
            </w:r>
          </w:p>
        </w:tc>
        <w:tc>
          <w:tcPr>
            <w:tcW w:w="1753" w:type="dxa"/>
            <w:vAlign w:val="center"/>
          </w:tcPr>
          <w:p w:rsidR="003E62F6" w:rsidRPr="00C2192B" w:rsidDel="00AF3175" w:rsidRDefault="003E62F6" w:rsidP="001619D6">
            <w:pPr>
              <w:pStyle w:val="Tabletext"/>
              <w:jc w:val="center"/>
              <w:rPr>
                <w:lang w:val="en-US"/>
              </w:rPr>
            </w:pPr>
            <w:r w:rsidRPr="00C2192B">
              <w:rPr>
                <w:lang w:val="en-US"/>
              </w:rPr>
              <w:t>CACE/751</w:t>
            </w:r>
          </w:p>
        </w:tc>
      </w:tr>
    </w:tbl>
    <w:p w:rsidR="003E62F6" w:rsidRPr="00C2192B" w:rsidRDefault="003E62F6" w:rsidP="003E62F6">
      <w:pPr>
        <w:spacing w:before="0"/>
        <w:rPr>
          <w:sz w:val="10"/>
          <w:szCs w:val="6"/>
          <w:lang w:val="en-US"/>
        </w:rPr>
      </w:pPr>
    </w:p>
    <w:p w:rsidR="003E62F6" w:rsidRPr="00C2192B" w:rsidRDefault="003E62F6" w:rsidP="00C2192B">
      <w:pPr>
        <w:rPr>
          <w:lang w:val="en-US"/>
        </w:rPr>
      </w:pPr>
      <w:r w:rsidRPr="00C2192B">
        <w:rPr>
          <w:lang w:val="en-US"/>
        </w:rPr>
        <w:t>It also presented to Study Group 1 two draft revisions of one Recommendation and the draft revision of three other Recommendations, as well as three draft revisions of one Report, the draft revision of two other Reports and two draft new Reports.</w:t>
      </w:r>
    </w:p>
    <w:p w:rsidR="003E62F6" w:rsidRPr="00C2192B" w:rsidRDefault="003E62F6" w:rsidP="003E62F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5865"/>
        <w:gridCol w:w="1751"/>
      </w:tblGrid>
      <w:tr w:rsidR="003E62F6" w:rsidRPr="00C2192B" w:rsidTr="001619D6">
        <w:trPr>
          <w:cantSplit/>
          <w:tblHeader/>
        </w:trPr>
        <w:tc>
          <w:tcPr>
            <w:tcW w:w="2013" w:type="dxa"/>
            <w:vAlign w:val="center"/>
          </w:tcPr>
          <w:p w:rsidR="003E62F6" w:rsidRPr="00C2192B" w:rsidRDefault="003E62F6" w:rsidP="001619D6">
            <w:pPr>
              <w:pStyle w:val="Tablehead"/>
              <w:rPr>
                <w:lang w:val="en-US"/>
              </w:rPr>
            </w:pPr>
            <w:r w:rsidRPr="00C2192B">
              <w:rPr>
                <w:lang w:val="en-US"/>
              </w:rPr>
              <w:t>Recommendation and action</w:t>
            </w:r>
          </w:p>
        </w:tc>
        <w:tc>
          <w:tcPr>
            <w:tcW w:w="5865" w:type="dxa"/>
            <w:vAlign w:val="center"/>
          </w:tcPr>
          <w:p w:rsidR="003E62F6" w:rsidRPr="00C2192B" w:rsidRDefault="003E62F6" w:rsidP="001619D6">
            <w:pPr>
              <w:pStyle w:val="Tablehead"/>
              <w:rPr>
                <w:lang w:val="en-US"/>
              </w:rPr>
            </w:pPr>
            <w:r w:rsidRPr="00C2192B">
              <w:rPr>
                <w:lang w:val="en-US"/>
              </w:rPr>
              <w:t>Title</w:t>
            </w:r>
          </w:p>
        </w:tc>
        <w:tc>
          <w:tcPr>
            <w:tcW w:w="1751" w:type="dxa"/>
            <w:vAlign w:val="center"/>
          </w:tcPr>
          <w:p w:rsidR="003E62F6" w:rsidRPr="00C2192B" w:rsidRDefault="003E62F6" w:rsidP="001619D6">
            <w:pPr>
              <w:pStyle w:val="Tablehead"/>
              <w:rPr>
                <w:lang w:val="en-US"/>
              </w:rPr>
            </w:pPr>
            <w:r w:rsidRPr="00C2192B">
              <w:rPr>
                <w:lang w:val="en-US"/>
              </w:rPr>
              <w:t>Administrative</w:t>
            </w:r>
            <w:r w:rsidRPr="00C2192B">
              <w:rPr>
                <w:lang w:val="en-US"/>
              </w:rPr>
              <w:br/>
              <w:t>Circular</w:t>
            </w:r>
          </w:p>
        </w:tc>
      </w:tr>
      <w:tr w:rsidR="003E62F6" w:rsidRPr="00C2192B" w:rsidTr="001619D6">
        <w:tc>
          <w:tcPr>
            <w:tcW w:w="2013" w:type="dxa"/>
            <w:vAlign w:val="center"/>
          </w:tcPr>
          <w:p w:rsidR="003E62F6" w:rsidRPr="00C2192B" w:rsidDel="008966AF" w:rsidRDefault="003E62F6" w:rsidP="001619D6">
            <w:pPr>
              <w:spacing w:before="0"/>
              <w:jc w:val="center"/>
              <w:rPr>
                <w:sz w:val="20"/>
                <w:lang w:val="en-US"/>
              </w:rPr>
            </w:pPr>
            <w:r w:rsidRPr="00C2192B">
              <w:rPr>
                <w:sz w:val="20"/>
                <w:lang w:val="en-US"/>
              </w:rPr>
              <w:t>SM.1047-2</w:t>
            </w:r>
            <w:r w:rsidRPr="00C2192B">
              <w:rPr>
                <w:sz w:val="20"/>
                <w:lang w:val="en-US"/>
              </w:rPr>
              <w:br/>
              <w:t>Revised</w:t>
            </w:r>
          </w:p>
        </w:tc>
        <w:tc>
          <w:tcPr>
            <w:tcW w:w="5865" w:type="dxa"/>
            <w:vAlign w:val="center"/>
          </w:tcPr>
          <w:p w:rsidR="003E62F6" w:rsidRPr="00C2192B" w:rsidDel="008966AF" w:rsidRDefault="003E62F6" w:rsidP="001619D6">
            <w:pPr>
              <w:pStyle w:val="Tabletext"/>
              <w:rPr>
                <w:lang w:val="en-US"/>
              </w:rPr>
            </w:pPr>
            <w:r w:rsidRPr="00C2192B">
              <w:rPr>
                <w:lang w:val="en-US"/>
              </w:rPr>
              <w:t>National spectrum management</w:t>
            </w:r>
          </w:p>
        </w:tc>
        <w:tc>
          <w:tcPr>
            <w:tcW w:w="1751" w:type="dxa"/>
            <w:vAlign w:val="center"/>
          </w:tcPr>
          <w:p w:rsidR="003E62F6" w:rsidRPr="00C2192B" w:rsidDel="008966AF" w:rsidRDefault="003E62F6" w:rsidP="001619D6">
            <w:pPr>
              <w:spacing w:before="0"/>
              <w:jc w:val="center"/>
              <w:rPr>
                <w:sz w:val="20"/>
                <w:lang w:val="en-US"/>
              </w:rPr>
            </w:pPr>
            <w:r w:rsidRPr="00C2192B">
              <w:rPr>
                <w:sz w:val="20"/>
                <w:lang w:val="en-US"/>
              </w:rPr>
              <w:t>CACE/585</w:t>
            </w:r>
          </w:p>
        </w:tc>
      </w:tr>
      <w:tr w:rsidR="003E62F6" w:rsidRPr="00C2192B" w:rsidTr="001619D6">
        <w:tc>
          <w:tcPr>
            <w:tcW w:w="2013" w:type="dxa"/>
            <w:vAlign w:val="center"/>
          </w:tcPr>
          <w:p w:rsidR="003E62F6" w:rsidRPr="00C2192B" w:rsidDel="008966AF" w:rsidRDefault="003E62F6" w:rsidP="001619D6">
            <w:pPr>
              <w:spacing w:before="0"/>
              <w:jc w:val="center"/>
              <w:rPr>
                <w:sz w:val="20"/>
                <w:lang w:val="en-US"/>
              </w:rPr>
            </w:pPr>
            <w:r w:rsidRPr="00C2192B">
              <w:rPr>
                <w:sz w:val="20"/>
                <w:lang w:val="en-US"/>
              </w:rPr>
              <w:t>SM.1370-2</w:t>
            </w:r>
            <w:r w:rsidRPr="00C2192B">
              <w:rPr>
                <w:sz w:val="20"/>
                <w:lang w:val="en-US"/>
              </w:rPr>
              <w:br/>
              <w:t>Revised</w:t>
            </w:r>
          </w:p>
        </w:tc>
        <w:tc>
          <w:tcPr>
            <w:tcW w:w="5865" w:type="dxa"/>
            <w:vAlign w:val="center"/>
          </w:tcPr>
          <w:p w:rsidR="003E62F6" w:rsidRPr="00C2192B" w:rsidDel="008966AF" w:rsidRDefault="003E62F6" w:rsidP="001619D6">
            <w:pPr>
              <w:pStyle w:val="Tabletext"/>
              <w:rPr>
                <w:lang w:val="en-US"/>
              </w:rPr>
            </w:pPr>
            <w:r w:rsidRPr="00C2192B">
              <w:rPr>
                <w:lang w:val="en-US"/>
              </w:rPr>
              <w:t>Design guidelines for developing automated spectrum management systems</w:t>
            </w:r>
          </w:p>
        </w:tc>
        <w:tc>
          <w:tcPr>
            <w:tcW w:w="1751" w:type="dxa"/>
            <w:vAlign w:val="center"/>
          </w:tcPr>
          <w:p w:rsidR="003E62F6" w:rsidRPr="00C2192B" w:rsidDel="008966AF" w:rsidRDefault="003E62F6" w:rsidP="001619D6">
            <w:pPr>
              <w:spacing w:before="0"/>
              <w:jc w:val="center"/>
              <w:rPr>
                <w:sz w:val="20"/>
                <w:lang w:val="en-US"/>
              </w:rPr>
            </w:pPr>
            <w:r w:rsidRPr="00C2192B">
              <w:rPr>
                <w:sz w:val="20"/>
                <w:lang w:val="en-US"/>
              </w:rPr>
              <w:t>CACE/627</w:t>
            </w:r>
          </w:p>
        </w:tc>
      </w:tr>
      <w:tr w:rsidR="003E62F6" w:rsidRPr="00C2192B" w:rsidTr="001619D6">
        <w:tc>
          <w:tcPr>
            <w:tcW w:w="2013" w:type="dxa"/>
            <w:vAlign w:val="center"/>
          </w:tcPr>
          <w:p w:rsidR="003E62F6" w:rsidRPr="00C2192B" w:rsidDel="008966AF" w:rsidRDefault="003E62F6" w:rsidP="001619D6">
            <w:pPr>
              <w:spacing w:before="0"/>
              <w:jc w:val="center"/>
              <w:rPr>
                <w:sz w:val="20"/>
                <w:lang w:val="en-US"/>
              </w:rPr>
            </w:pPr>
            <w:r w:rsidRPr="00C2192B">
              <w:rPr>
                <w:sz w:val="20"/>
                <w:lang w:val="en-US"/>
              </w:rPr>
              <w:t>SM.1413-3</w:t>
            </w:r>
            <w:r w:rsidRPr="00C2192B">
              <w:rPr>
                <w:sz w:val="20"/>
                <w:lang w:val="en-US"/>
              </w:rPr>
              <w:br/>
              <w:t>Revised</w:t>
            </w:r>
          </w:p>
        </w:tc>
        <w:tc>
          <w:tcPr>
            <w:tcW w:w="5865" w:type="dxa"/>
            <w:vAlign w:val="center"/>
          </w:tcPr>
          <w:p w:rsidR="003E62F6" w:rsidRPr="00C2192B" w:rsidDel="008966AF" w:rsidRDefault="003E62F6" w:rsidP="001619D6">
            <w:pPr>
              <w:pStyle w:val="Tabletext"/>
              <w:rPr>
                <w:lang w:val="en-US"/>
              </w:rPr>
            </w:pPr>
            <w:r w:rsidRPr="00C2192B">
              <w:rPr>
                <w:rFonts w:asciiTheme="majorBidi" w:eastAsia="SimSun" w:hAnsiTheme="majorBidi" w:cstheme="majorBidi"/>
                <w:lang w:val="en-US"/>
              </w:rPr>
              <w:t>Radiocommunication data dictionary for notification and coordination purposes</w:t>
            </w:r>
          </w:p>
        </w:tc>
        <w:tc>
          <w:tcPr>
            <w:tcW w:w="1751" w:type="dxa"/>
            <w:vAlign w:val="center"/>
          </w:tcPr>
          <w:p w:rsidR="003E62F6" w:rsidRPr="00C2192B" w:rsidDel="008966AF" w:rsidRDefault="003E62F6" w:rsidP="001619D6">
            <w:pPr>
              <w:spacing w:before="0"/>
              <w:jc w:val="center"/>
              <w:rPr>
                <w:sz w:val="20"/>
                <w:lang w:val="en-US"/>
              </w:rPr>
            </w:pPr>
            <w:r w:rsidRPr="00C2192B">
              <w:rPr>
                <w:sz w:val="20"/>
                <w:lang w:val="en-US"/>
              </w:rPr>
              <w:t>CACE/687</w:t>
            </w:r>
          </w:p>
        </w:tc>
      </w:tr>
      <w:tr w:rsidR="003E62F6" w:rsidRPr="00C2192B" w:rsidDel="008966AF" w:rsidTr="001619D6">
        <w:tc>
          <w:tcPr>
            <w:tcW w:w="2013" w:type="dxa"/>
            <w:vAlign w:val="center"/>
          </w:tcPr>
          <w:p w:rsidR="003E62F6" w:rsidRPr="00C2192B" w:rsidDel="008966AF" w:rsidRDefault="003E62F6" w:rsidP="001619D6">
            <w:pPr>
              <w:spacing w:before="0"/>
              <w:jc w:val="center"/>
              <w:rPr>
                <w:sz w:val="20"/>
                <w:lang w:val="en-US"/>
              </w:rPr>
            </w:pPr>
            <w:r w:rsidRPr="00C2192B">
              <w:rPr>
                <w:sz w:val="20"/>
                <w:lang w:val="en-US"/>
              </w:rPr>
              <w:t>SM.1603-2</w:t>
            </w:r>
            <w:r w:rsidRPr="00C2192B">
              <w:rPr>
                <w:sz w:val="20"/>
                <w:lang w:val="en-US"/>
              </w:rPr>
              <w:br/>
              <w:t>Revised twice</w:t>
            </w:r>
          </w:p>
        </w:tc>
        <w:tc>
          <w:tcPr>
            <w:tcW w:w="5865" w:type="dxa"/>
            <w:vAlign w:val="center"/>
          </w:tcPr>
          <w:p w:rsidR="003E62F6" w:rsidRPr="00C2192B" w:rsidDel="008966AF" w:rsidRDefault="003E62F6" w:rsidP="001619D6">
            <w:pPr>
              <w:pStyle w:val="Tabletext"/>
              <w:rPr>
                <w:lang w:val="en-US"/>
              </w:rPr>
            </w:pPr>
            <w:r w:rsidRPr="00C2192B">
              <w:rPr>
                <w:lang w:val="en-US"/>
              </w:rPr>
              <w:t>Spectrum redeployment as a method of national spectrum management</w:t>
            </w:r>
          </w:p>
        </w:tc>
        <w:tc>
          <w:tcPr>
            <w:tcW w:w="1751" w:type="dxa"/>
            <w:vAlign w:val="center"/>
          </w:tcPr>
          <w:p w:rsidR="003E62F6" w:rsidRPr="00C2192B" w:rsidDel="008966AF" w:rsidRDefault="003E62F6" w:rsidP="001619D6">
            <w:pPr>
              <w:spacing w:before="0"/>
              <w:jc w:val="center"/>
              <w:rPr>
                <w:sz w:val="20"/>
                <w:lang w:val="en-US"/>
              </w:rPr>
            </w:pPr>
            <w:r w:rsidRPr="00C2192B">
              <w:rPr>
                <w:sz w:val="20"/>
                <w:lang w:val="en-US"/>
              </w:rPr>
              <w:t>CACE/585</w:t>
            </w:r>
            <w:r w:rsidRPr="00C2192B">
              <w:rPr>
                <w:sz w:val="20"/>
                <w:lang w:val="en-US"/>
              </w:rPr>
              <w:br/>
              <w:t>CACE/687</w:t>
            </w:r>
          </w:p>
        </w:tc>
      </w:tr>
    </w:tbl>
    <w:p w:rsidR="003E62F6" w:rsidRPr="00C2192B" w:rsidRDefault="003E62F6" w:rsidP="003E62F6">
      <w:pPr>
        <w:rPr>
          <w:sz w:val="16"/>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634"/>
      </w:tblGrid>
      <w:tr w:rsidR="003E62F6" w:rsidRPr="00C2192B" w:rsidTr="001619D6">
        <w:trPr>
          <w:cantSplit/>
          <w:tblHeader/>
        </w:trPr>
        <w:tc>
          <w:tcPr>
            <w:tcW w:w="1995" w:type="dxa"/>
            <w:vAlign w:val="center"/>
          </w:tcPr>
          <w:p w:rsidR="003E62F6" w:rsidRPr="00C2192B" w:rsidRDefault="003E62F6" w:rsidP="001619D6">
            <w:pPr>
              <w:pStyle w:val="Tablehead"/>
              <w:rPr>
                <w:lang w:val="en-US"/>
              </w:rPr>
            </w:pPr>
            <w:r w:rsidRPr="00C2192B">
              <w:rPr>
                <w:lang w:val="en-US"/>
              </w:rPr>
              <w:t>Report and action</w:t>
            </w:r>
          </w:p>
        </w:tc>
        <w:tc>
          <w:tcPr>
            <w:tcW w:w="7634" w:type="dxa"/>
            <w:vAlign w:val="center"/>
          </w:tcPr>
          <w:p w:rsidR="003E62F6" w:rsidRPr="00C2192B" w:rsidRDefault="003E62F6" w:rsidP="001619D6">
            <w:pPr>
              <w:pStyle w:val="Tablehead"/>
              <w:rPr>
                <w:lang w:val="en-US"/>
              </w:rPr>
            </w:pPr>
            <w:r w:rsidRPr="00C2192B">
              <w:rPr>
                <w:lang w:val="en-US"/>
              </w:rPr>
              <w:t>Title</w:t>
            </w:r>
          </w:p>
        </w:tc>
      </w:tr>
      <w:tr w:rsidR="003E62F6" w:rsidRPr="00C2192B" w:rsidTr="001619D6">
        <w:tc>
          <w:tcPr>
            <w:tcW w:w="1995" w:type="dxa"/>
            <w:vAlign w:val="center"/>
          </w:tcPr>
          <w:p w:rsidR="003E62F6" w:rsidRPr="00C2192B" w:rsidRDefault="003E62F6" w:rsidP="001619D6">
            <w:pPr>
              <w:pStyle w:val="Tabletext"/>
              <w:jc w:val="center"/>
              <w:rPr>
                <w:lang w:val="en-US"/>
              </w:rPr>
            </w:pPr>
            <w:r w:rsidRPr="00C2192B">
              <w:rPr>
                <w:lang w:val="en-US"/>
              </w:rPr>
              <w:t>SM.2012-4</w:t>
            </w:r>
            <w:r w:rsidRPr="00C2192B">
              <w:rPr>
                <w:lang w:val="en-US"/>
              </w:rPr>
              <w:br/>
              <w:t>Revised</w:t>
            </w:r>
          </w:p>
        </w:tc>
        <w:tc>
          <w:tcPr>
            <w:tcW w:w="7634" w:type="dxa"/>
            <w:vAlign w:val="center"/>
          </w:tcPr>
          <w:p w:rsidR="003E62F6" w:rsidRPr="00C2192B" w:rsidRDefault="003E62F6" w:rsidP="001619D6">
            <w:pPr>
              <w:pStyle w:val="Tabletext"/>
              <w:rPr>
                <w:lang w:val="en-US"/>
              </w:rPr>
            </w:pPr>
            <w:r w:rsidRPr="00C2192B">
              <w:rPr>
                <w:lang w:val="en-US"/>
              </w:rPr>
              <w:t>Economic aspects of spectrum management</w:t>
            </w:r>
          </w:p>
        </w:tc>
      </w:tr>
      <w:tr w:rsidR="003E62F6" w:rsidRPr="00C2192B" w:rsidTr="001619D6">
        <w:tc>
          <w:tcPr>
            <w:tcW w:w="1995" w:type="dxa"/>
            <w:vAlign w:val="center"/>
          </w:tcPr>
          <w:p w:rsidR="003E62F6" w:rsidRPr="00C2192B" w:rsidRDefault="003E62F6" w:rsidP="001619D6">
            <w:pPr>
              <w:pStyle w:val="Tabletext"/>
              <w:jc w:val="center"/>
              <w:rPr>
                <w:lang w:val="en-US"/>
              </w:rPr>
            </w:pPr>
            <w:r w:rsidRPr="00C2192B">
              <w:rPr>
                <w:lang w:val="en-US"/>
              </w:rPr>
              <w:t>SM.2093-2</w:t>
            </w:r>
            <w:r w:rsidRPr="00C2192B">
              <w:rPr>
                <w:lang w:val="en-US"/>
              </w:rPr>
              <w:br/>
              <w:t>Revised</w:t>
            </w:r>
          </w:p>
        </w:tc>
        <w:tc>
          <w:tcPr>
            <w:tcW w:w="7634" w:type="dxa"/>
            <w:vAlign w:val="center"/>
          </w:tcPr>
          <w:p w:rsidR="003E62F6" w:rsidRPr="00C2192B" w:rsidRDefault="003E62F6" w:rsidP="001619D6">
            <w:pPr>
              <w:pStyle w:val="Tabletext"/>
              <w:rPr>
                <w:lang w:val="en-US"/>
              </w:rPr>
            </w:pPr>
            <w:r w:rsidRPr="00C2192B">
              <w:rPr>
                <w:lang w:val="en-US"/>
              </w:rPr>
              <w:t>Guidance on the regulatory framework for national spectrum management</w:t>
            </w:r>
          </w:p>
        </w:tc>
      </w:tr>
      <w:tr w:rsidR="003E62F6" w:rsidRPr="00C2192B" w:rsidTr="001619D6">
        <w:tc>
          <w:tcPr>
            <w:tcW w:w="1995" w:type="dxa"/>
            <w:vAlign w:val="center"/>
          </w:tcPr>
          <w:p w:rsidR="003E62F6" w:rsidRPr="00C2192B" w:rsidRDefault="003E62F6" w:rsidP="001619D6">
            <w:pPr>
              <w:pStyle w:val="Tabletext"/>
              <w:jc w:val="center"/>
              <w:rPr>
                <w:lang w:val="en-US"/>
              </w:rPr>
            </w:pPr>
            <w:r w:rsidRPr="00C2192B">
              <w:rPr>
                <w:lang w:val="en-US"/>
              </w:rPr>
              <w:t>SM.2153-5</w:t>
            </w:r>
            <w:r w:rsidRPr="00C2192B">
              <w:rPr>
                <w:lang w:val="en-US"/>
              </w:rPr>
              <w:br/>
              <w:t>Revised three times</w:t>
            </w:r>
          </w:p>
        </w:tc>
        <w:tc>
          <w:tcPr>
            <w:tcW w:w="7634" w:type="dxa"/>
            <w:vAlign w:val="center"/>
          </w:tcPr>
          <w:p w:rsidR="003E62F6" w:rsidRPr="00C2192B" w:rsidRDefault="003E62F6" w:rsidP="001619D6">
            <w:pPr>
              <w:pStyle w:val="Tabletext"/>
              <w:rPr>
                <w:lang w:val="en-US"/>
              </w:rPr>
            </w:pPr>
            <w:r w:rsidRPr="00C2192B">
              <w:rPr>
                <w:lang w:val="en-US"/>
              </w:rPr>
              <w:t>Technical and operating parameters and spectrum use for short</w:t>
            </w:r>
            <w:r w:rsidRPr="00C2192B">
              <w:rPr>
                <w:lang w:val="en-US"/>
              </w:rPr>
              <w:noBreakHyphen/>
              <w:t>range radiocommunication devices</w:t>
            </w:r>
          </w:p>
        </w:tc>
      </w:tr>
      <w:tr w:rsidR="003E62F6" w:rsidRPr="00C2192B" w:rsidTr="001619D6">
        <w:tc>
          <w:tcPr>
            <w:tcW w:w="1995" w:type="dxa"/>
            <w:vAlign w:val="center"/>
          </w:tcPr>
          <w:p w:rsidR="003E62F6" w:rsidRPr="00C2192B" w:rsidRDefault="003E62F6" w:rsidP="001619D6">
            <w:pPr>
              <w:pStyle w:val="Tabletext"/>
              <w:jc w:val="center"/>
              <w:rPr>
                <w:lang w:val="en-US"/>
              </w:rPr>
            </w:pPr>
            <w:r w:rsidRPr="00C2192B">
              <w:rPr>
                <w:lang w:val="en-US"/>
              </w:rPr>
              <w:t>SM.2255-0</w:t>
            </w:r>
            <w:r w:rsidRPr="00C2192B">
              <w:rPr>
                <w:lang w:val="en-US"/>
              </w:rPr>
              <w:br/>
              <w:t>New</w:t>
            </w:r>
          </w:p>
        </w:tc>
        <w:tc>
          <w:tcPr>
            <w:tcW w:w="7634" w:type="dxa"/>
            <w:vAlign w:val="center"/>
          </w:tcPr>
          <w:p w:rsidR="003E62F6" w:rsidRPr="00C2192B" w:rsidRDefault="003E62F6" w:rsidP="001619D6">
            <w:pPr>
              <w:pStyle w:val="Tabletext"/>
              <w:rPr>
                <w:lang w:val="en-US"/>
              </w:rPr>
            </w:pPr>
            <w:r w:rsidRPr="00C2192B">
              <w:rPr>
                <w:lang w:val="en-US"/>
              </w:rPr>
              <w:t>Technical characteristics, standards and frequency bands of operation for radio-frequency identification (RFID) and potential harmonization opportunities</w:t>
            </w:r>
          </w:p>
        </w:tc>
      </w:tr>
      <w:tr w:rsidR="003E62F6" w:rsidRPr="00C2192B" w:rsidTr="001619D6">
        <w:tc>
          <w:tcPr>
            <w:tcW w:w="1995" w:type="dxa"/>
            <w:vAlign w:val="center"/>
          </w:tcPr>
          <w:p w:rsidR="003E62F6" w:rsidRPr="00C2192B" w:rsidRDefault="003E62F6" w:rsidP="001619D6">
            <w:pPr>
              <w:pStyle w:val="Tabletext"/>
              <w:jc w:val="center"/>
              <w:rPr>
                <w:lang w:val="en-US"/>
              </w:rPr>
            </w:pPr>
            <w:r w:rsidRPr="00C2192B">
              <w:rPr>
                <w:lang w:val="en-US"/>
              </w:rPr>
              <w:t>SM.2353-0</w:t>
            </w:r>
            <w:r w:rsidRPr="00C2192B">
              <w:rPr>
                <w:rStyle w:val="Hyperlink"/>
                <w:lang w:val="en-US"/>
              </w:rPr>
              <w:br/>
              <w:t>New</w:t>
            </w:r>
          </w:p>
        </w:tc>
        <w:tc>
          <w:tcPr>
            <w:tcW w:w="7634" w:type="dxa"/>
            <w:vAlign w:val="center"/>
          </w:tcPr>
          <w:p w:rsidR="003E62F6" w:rsidRPr="00C2192B" w:rsidRDefault="003E62F6" w:rsidP="001619D6">
            <w:pPr>
              <w:pStyle w:val="Tabletext"/>
              <w:rPr>
                <w:lang w:val="en-US"/>
              </w:rPr>
            </w:pPr>
            <w:r w:rsidRPr="00C2192B">
              <w:rPr>
                <w:lang w:val="en-US"/>
              </w:rPr>
              <w:t>The challenges and opportunities for spectrum management resulting from the transition to digital terrestrial television in the UHF bands</w:t>
            </w:r>
          </w:p>
        </w:tc>
      </w:tr>
    </w:tbl>
    <w:p w:rsidR="003E62F6" w:rsidRPr="00C2192B" w:rsidRDefault="003E62F6" w:rsidP="003E62F6">
      <w:pPr>
        <w:spacing w:before="0"/>
        <w:rPr>
          <w:sz w:val="16"/>
          <w:szCs w:val="12"/>
          <w:lang w:val="en-US"/>
        </w:rPr>
      </w:pPr>
    </w:p>
    <w:p w:rsidR="003E62F6" w:rsidRPr="00C2192B" w:rsidRDefault="003E62F6" w:rsidP="00C2192B">
      <w:r w:rsidRPr="00C2192B">
        <w:t>Section 7.2 describes WP 1B activities related to the 2015 Edition of the ITU Handbook on National Spectrum Management.</w:t>
      </w:r>
    </w:p>
    <w:p w:rsidR="003E62F6" w:rsidRPr="00C2192B" w:rsidRDefault="003E62F6" w:rsidP="003E62F6">
      <w:pPr>
        <w:pStyle w:val="Heading2"/>
        <w:rPr>
          <w:b w:val="0"/>
          <w:lang w:val="en-US" w:eastAsia="ja-JP"/>
        </w:rPr>
      </w:pPr>
      <w:r w:rsidRPr="00C2192B">
        <w:rPr>
          <w:lang w:val="en-US"/>
        </w:rPr>
        <w:t>5.4</w:t>
      </w:r>
      <w:r w:rsidRPr="00C2192B">
        <w:rPr>
          <w:lang w:val="en-US"/>
        </w:rPr>
        <w:tab/>
      </w:r>
      <w:r w:rsidRPr="00C2192B">
        <w:rPr>
          <w:bCs/>
          <w:lang w:val="en-US"/>
        </w:rPr>
        <w:t>Working Party 1C</w:t>
      </w:r>
    </w:p>
    <w:p w:rsidR="003E62F6" w:rsidRPr="00C2192B" w:rsidRDefault="003E62F6" w:rsidP="003E62F6">
      <w:pPr>
        <w:rPr>
          <w:iCs/>
          <w:lang w:val="en-US"/>
        </w:rPr>
      </w:pPr>
      <w:r w:rsidRPr="00C2192B">
        <w:rPr>
          <w:iCs/>
          <w:lang w:val="en-US"/>
        </w:rPr>
        <w:t>(Questions 232/1, 233-1/1, 235/1)</w:t>
      </w:r>
    </w:p>
    <w:p w:rsidR="003E62F6" w:rsidRPr="00C2192B" w:rsidRDefault="003E62F6" w:rsidP="003E62F6">
      <w:pPr>
        <w:rPr>
          <w:lang w:val="en-US"/>
        </w:rPr>
      </w:pPr>
      <w:r w:rsidRPr="00C2192B">
        <w:rPr>
          <w:lang w:val="en-US"/>
        </w:rPr>
        <w:t>During this study period, WP 1C proposed to Study Group 1 the suppression of one Question.</w:t>
      </w:r>
    </w:p>
    <w:p w:rsidR="003E62F6" w:rsidRPr="00C2192B" w:rsidRDefault="003E62F6" w:rsidP="003E62F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5758"/>
        <w:gridCol w:w="1752"/>
      </w:tblGrid>
      <w:tr w:rsidR="003E62F6" w:rsidRPr="00C2192B" w:rsidTr="001619D6">
        <w:trPr>
          <w:cantSplit/>
          <w:tblHeader/>
        </w:trPr>
        <w:tc>
          <w:tcPr>
            <w:tcW w:w="2119" w:type="dxa"/>
            <w:vAlign w:val="center"/>
          </w:tcPr>
          <w:p w:rsidR="003E62F6" w:rsidRPr="00C2192B" w:rsidRDefault="003E62F6" w:rsidP="001619D6">
            <w:pPr>
              <w:pStyle w:val="Tablehead"/>
              <w:rPr>
                <w:lang w:val="en-US"/>
              </w:rPr>
            </w:pPr>
            <w:r w:rsidRPr="00C2192B">
              <w:rPr>
                <w:lang w:val="en-US"/>
              </w:rPr>
              <w:t>Question and action</w:t>
            </w:r>
          </w:p>
        </w:tc>
        <w:tc>
          <w:tcPr>
            <w:tcW w:w="5758" w:type="dxa"/>
            <w:vAlign w:val="center"/>
          </w:tcPr>
          <w:p w:rsidR="003E62F6" w:rsidRPr="00C2192B" w:rsidRDefault="003E62F6" w:rsidP="001619D6">
            <w:pPr>
              <w:pStyle w:val="Tablehead"/>
              <w:rPr>
                <w:lang w:val="en-US"/>
              </w:rPr>
            </w:pPr>
            <w:r w:rsidRPr="00C2192B">
              <w:rPr>
                <w:lang w:val="en-US"/>
              </w:rPr>
              <w:t>Title</w:t>
            </w:r>
          </w:p>
        </w:tc>
        <w:tc>
          <w:tcPr>
            <w:tcW w:w="1752" w:type="dxa"/>
            <w:vAlign w:val="center"/>
          </w:tcPr>
          <w:p w:rsidR="003E62F6" w:rsidRPr="00C2192B" w:rsidRDefault="003E62F6" w:rsidP="001619D6">
            <w:pPr>
              <w:pStyle w:val="Tablehead"/>
              <w:rPr>
                <w:lang w:val="en-US"/>
              </w:rPr>
            </w:pPr>
            <w:r w:rsidRPr="00C2192B">
              <w:rPr>
                <w:lang w:val="en-US"/>
              </w:rPr>
              <w:t>Administrative</w:t>
            </w:r>
            <w:r w:rsidRPr="00C2192B">
              <w:rPr>
                <w:lang w:val="en-US"/>
              </w:rPr>
              <w:br/>
              <w:t>Circular</w:t>
            </w:r>
          </w:p>
        </w:tc>
      </w:tr>
      <w:tr w:rsidR="003E62F6" w:rsidRPr="00C2192B" w:rsidTr="001619D6">
        <w:trPr>
          <w:cantSplit/>
        </w:trPr>
        <w:tc>
          <w:tcPr>
            <w:tcW w:w="2119" w:type="dxa"/>
            <w:vAlign w:val="center"/>
          </w:tcPr>
          <w:p w:rsidR="003E62F6" w:rsidRPr="00C2192B" w:rsidRDefault="003E62F6" w:rsidP="001619D6">
            <w:pPr>
              <w:pStyle w:val="Tabletext"/>
              <w:jc w:val="center"/>
              <w:rPr>
                <w:lang w:val="en-US"/>
              </w:rPr>
            </w:pPr>
            <w:r w:rsidRPr="00C2192B">
              <w:rPr>
                <w:lang w:val="en-US"/>
              </w:rPr>
              <w:t>214/1</w:t>
            </w:r>
            <w:r w:rsidRPr="00C2192B">
              <w:rPr>
                <w:lang w:val="en-US"/>
              </w:rPr>
              <w:br/>
              <w:t>Suppressed</w:t>
            </w:r>
          </w:p>
        </w:tc>
        <w:tc>
          <w:tcPr>
            <w:tcW w:w="5758" w:type="dxa"/>
            <w:vAlign w:val="center"/>
          </w:tcPr>
          <w:p w:rsidR="003E62F6" w:rsidRPr="00C2192B" w:rsidRDefault="003E62F6" w:rsidP="001619D6">
            <w:pPr>
              <w:pStyle w:val="Tabletext"/>
              <w:rPr>
                <w:lang w:val="en-US"/>
              </w:rPr>
            </w:pPr>
            <w:r w:rsidRPr="00C2192B">
              <w:rPr>
                <w:lang w:val="en-US"/>
              </w:rPr>
              <w:t>Monitoring of digital broadcasting signals</w:t>
            </w:r>
          </w:p>
        </w:tc>
        <w:tc>
          <w:tcPr>
            <w:tcW w:w="1752" w:type="dxa"/>
            <w:vAlign w:val="center"/>
          </w:tcPr>
          <w:p w:rsidR="003E62F6" w:rsidRPr="00C2192B" w:rsidRDefault="003E62F6" w:rsidP="001619D6">
            <w:pPr>
              <w:pStyle w:val="Tabletext"/>
              <w:jc w:val="center"/>
              <w:rPr>
                <w:lang w:val="en-US"/>
              </w:rPr>
            </w:pPr>
            <w:r w:rsidRPr="00C2192B">
              <w:rPr>
                <w:lang w:val="en-US"/>
              </w:rPr>
              <w:t>CACE/593</w:t>
            </w:r>
          </w:p>
        </w:tc>
      </w:tr>
    </w:tbl>
    <w:p w:rsidR="003E62F6" w:rsidRPr="00C2192B" w:rsidRDefault="003E62F6" w:rsidP="003E62F6">
      <w:pPr>
        <w:spacing w:before="0"/>
        <w:rPr>
          <w:sz w:val="16"/>
          <w:szCs w:val="12"/>
          <w:lang w:val="en-US"/>
        </w:rPr>
      </w:pPr>
    </w:p>
    <w:p w:rsidR="003E62F6" w:rsidRPr="00C2192B" w:rsidRDefault="003E62F6" w:rsidP="003E62F6">
      <w:pPr>
        <w:rPr>
          <w:lang w:val="en-US"/>
        </w:rPr>
      </w:pPr>
      <w:r w:rsidRPr="00C2192B">
        <w:rPr>
          <w:lang w:val="en-US"/>
        </w:rPr>
        <w:t>It also presented four draft new Recommendations, two draft revisions of two Recommendations and the draft revision of seven other Recommendations and proposed the suppression of three Recommendations to Study Group 1. It also presented eight draft new Reports, three subsequent draft revisions of one of them and the draft revision to two other Reports to Study Group 1.</w:t>
      </w:r>
    </w:p>
    <w:p w:rsidR="003E62F6" w:rsidRPr="00C2192B" w:rsidRDefault="003E62F6" w:rsidP="003E62F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5810"/>
        <w:gridCol w:w="1752"/>
      </w:tblGrid>
      <w:tr w:rsidR="003E62F6" w:rsidRPr="00C2192B" w:rsidTr="001619D6">
        <w:trPr>
          <w:cantSplit/>
          <w:tblHeader/>
        </w:trPr>
        <w:tc>
          <w:tcPr>
            <w:tcW w:w="2067" w:type="dxa"/>
            <w:vAlign w:val="center"/>
          </w:tcPr>
          <w:p w:rsidR="003E62F6" w:rsidRPr="00C2192B" w:rsidRDefault="003E62F6" w:rsidP="001619D6">
            <w:pPr>
              <w:pStyle w:val="Tablehead"/>
              <w:rPr>
                <w:lang w:val="en-US"/>
              </w:rPr>
            </w:pPr>
            <w:r w:rsidRPr="00C2192B">
              <w:rPr>
                <w:lang w:val="en-US"/>
              </w:rPr>
              <w:t>Recommendation and action</w:t>
            </w:r>
          </w:p>
        </w:tc>
        <w:tc>
          <w:tcPr>
            <w:tcW w:w="5810" w:type="dxa"/>
            <w:vAlign w:val="center"/>
          </w:tcPr>
          <w:p w:rsidR="003E62F6" w:rsidRPr="00C2192B" w:rsidRDefault="003E62F6" w:rsidP="001619D6">
            <w:pPr>
              <w:pStyle w:val="Tablehead"/>
              <w:rPr>
                <w:lang w:val="en-US"/>
              </w:rPr>
            </w:pPr>
            <w:r w:rsidRPr="00C2192B">
              <w:rPr>
                <w:lang w:val="en-US"/>
              </w:rPr>
              <w:t>Title</w:t>
            </w:r>
          </w:p>
        </w:tc>
        <w:tc>
          <w:tcPr>
            <w:tcW w:w="1752" w:type="dxa"/>
            <w:vAlign w:val="center"/>
          </w:tcPr>
          <w:p w:rsidR="003E62F6" w:rsidRPr="00C2192B" w:rsidRDefault="003E62F6" w:rsidP="001619D6">
            <w:pPr>
              <w:pStyle w:val="Tablehead"/>
              <w:rPr>
                <w:lang w:val="en-US"/>
              </w:rPr>
            </w:pPr>
            <w:r w:rsidRPr="00C2192B">
              <w:rPr>
                <w:lang w:val="en-US"/>
              </w:rPr>
              <w:t>Administrative</w:t>
            </w:r>
            <w:r w:rsidRPr="00C2192B">
              <w:rPr>
                <w:lang w:val="en-US"/>
              </w:rPr>
              <w:br/>
              <w:t>Circular</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SM.575-2</w:t>
            </w:r>
            <w:r w:rsidRPr="00C2192B">
              <w:rPr>
                <w:lang w:val="en-US"/>
              </w:rPr>
              <w:br/>
              <w:t>Revised</w:t>
            </w:r>
          </w:p>
        </w:tc>
        <w:tc>
          <w:tcPr>
            <w:tcW w:w="5810" w:type="dxa"/>
            <w:vAlign w:val="center"/>
          </w:tcPr>
          <w:p w:rsidR="003E62F6" w:rsidRPr="00C2192B" w:rsidRDefault="003E62F6" w:rsidP="001619D6">
            <w:pPr>
              <w:pStyle w:val="Tabletext"/>
              <w:rPr>
                <w:lang w:val="en-US"/>
              </w:rPr>
            </w:pPr>
            <w:r w:rsidRPr="00C2192B">
              <w:rPr>
                <w:lang w:val="en-US"/>
              </w:rPr>
              <w:t>Protection of fixed monitoring stations against interference from nearby or strong transmitters</w:t>
            </w:r>
          </w:p>
        </w:tc>
        <w:tc>
          <w:tcPr>
            <w:tcW w:w="1752" w:type="dxa"/>
            <w:vAlign w:val="center"/>
          </w:tcPr>
          <w:p w:rsidR="003E62F6" w:rsidRPr="00C2192B" w:rsidRDefault="003E62F6" w:rsidP="001619D6">
            <w:pPr>
              <w:pStyle w:val="Tabletext"/>
              <w:jc w:val="center"/>
              <w:rPr>
                <w:lang w:val="en-US"/>
              </w:rPr>
            </w:pPr>
            <w:r w:rsidRPr="00C2192B">
              <w:rPr>
                <w:lang w:val="en-US"/>
              </w:rPr>
              <w:t>CACE/640</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SM.1051-3</w:t>
            </w:r>
            <w:r w:rsidRPr="00C2192B">
              <w:rPr>
                <w:lang w:val="en-US"/>
              </w:rPr>
              <w:br/>
              <w:t>Revised</w:t>
            </w:r>
          </w:p>
        </w:tc>
        <w:tc>
          <w:tcPr>
            <w:tcW w:w="5810" w:type="dxa"/>
            <w:vAlign w:val="center"/>
          </w:tcPr>
          <w:p w:rsidR="003E62F6" w:rsidRPr="00C2192B" w:rsidRDefault="003E62F6" w:rsidP="001619D6">
            <w:pPr>
              <w:pStyle w:val="Tabletext"/>
              <w:rPr>
                <w:lang w:val="en-US"/>
              </w:rPr>
            </w:pPr>
            <w:r w:rsidRPr="00C2192B">
              <w:rPr>
                <w:lang w:val="en-US"/>
              </w:rPr>
              <w:t>Priority of identifying and eliminating harmful interference in the band 406 406.1 MHz</w:t>
            </w:r>
          </w:p>
        </w:tc>
        <w:tc>
          <w:tcPr>
            <w:tcW w:w="1752" w:type="dxa"/>
            <w:vAlign w:val="center"/>
          </w:tcPr>
          <w:p w:rsidR="003E62F6" w:rsidRPr="00C2192B" w:rsidRDefault="003E62F6" w:rsidP="001619D6">
            <w:pPr>
              <w:pStyle w:val="Tabletext"/>
              <w:jc w:val="center"/>
              <w:rPr>
                <w:lang w:val="en-US"/>
              </w:rPr>
            </w:pPr>
            <w:r w:rsidRPr="00C2192B">
              <w:rPr>
                <w:lang w:val="en-US"/>
              </w:rPr>
              <w:t>CACE/687</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SM.1052</w:t>
            </w:r>
            <w:r w:rsidRPr="00C2192B">
              <w:rPr>
                <w:lang w:val="en-US"/>
              </w:rPr>
              <w:br/>
              <w:t>Suppressed</w:t>
            </w:r>
          </w:p>
        </w:tc>
        <w:tc>
          <w:tcPr>
            <w:tcW w:w="5810" w:type="dxa"/>
            <w:vAlign w:val="center"/>
          </w:tcPr>
          <w:p w:rsidR="003E62F6" w:rsidRPr="00C2192B" w:rsidRDefault="003E62F6" w:rsidP="001619D6">
            <w:pPr>
              <w:pStyle w:val="Tabletext"/>
              <w:rPr>
                <w:lang w:val="en-US"/>
              </w:rPr>
            </w:pPr>
            <w:r w:rsidRPr="00C2192B">
              <w:rPr>
                <w:lang w:val="en-US"/>
              </w:rPr>
              <w:t>Automatic identification of radio stations</w:t>
            </w:r>
          </w:p>
        </w:tc>
        <w:tc>
          <w:tcPr>
            <w:tcW w:w="1752" w:type="dxa"/>
            <w:vAlign w:val="center"/>
          </w:tcPr>
          <w:p w:rsidR="003E62F6" w:rsidRPr="00C2192B" w:rsidRDefault="003E62F6" w:rsidP="001619D6">
            <w:pPr>
              <w:pStyle w:val="Tabletext"/>
              <w:jc w:val="center"/>
              <w:rPr>
                <w:lang w:val="en-US"/>
              </w:rPr>
            </w:pPr>
            <w:r w:rsidRPr="00C2192B">
              <w:rPr>
                <w:lang w:val="en-US"/>
              </w:rPr>
              <w:t>CACE/585</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SM.1267</w:t>
            </w:r>
            <w:r w:rsidRPr="00C2192B">
              <w:rPr>
                <w:lang w:val="en-US"/>
              </w:rPr>
              <w:br/>
              <w:t>Suppressed</w:t>
            </w:r>
          </w:p>
        </w:tc>
        <w:tc>
          <w:tcPr>
            <w:tcW w:w="5810" w:type="dxa"/>
            <w:vAlign w:val="center"/>
          </w:tcPr>
          <w:p w:rsidR="003E62F6" w:rsidRPr="00C2192B" w:rsidRDefault="003E62F6" w:rsidP="001619D6">
            <w:pPr>
              <w:pStyle w:val="Tabletext"/>
              <w:rPr>
                <w:lang w:val="en-US"/>
              </w:rPr>
            </w:pPr>
            <w:r w:rsidRPr="00C2192B">
              <w:rPr>
                <w:lang w:val="en-US"/>
              </w:rPr>
              <w:t>Collection and publication of monitoring data to assist frequency assignment for geostationary satellite systems</w:t>
            </w:r>
          </w:p>
        </w:tc>
        <w:tc>
          <w:tcPr>
            <w:tcW w:w="1752" w:type="dxa"/>
            <w:vAlign w:val="center"/>
          </w:tcPr>
          <w:p w:rsidR="003E62F6" w:rsidRPr="00C2192B" w:rsidRDefault="003E62F6" w:rsidP="001619D6">
            <w:pPr>
              <w:pStyle w:val="Tabletext"/>
              <w:jc w:val="center"/>
              <w:rPr>
                <w:lang w:val="en-US"/>
              </w:rPr>
            </w:pPr>
            <w:r w:rsidRPr="00C2192B">
              <w:rPr>
                <w:lang w:val="en-US"/>
              </w:rPr>
              <w:t>CACE/585</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SM.1268-3</w:t>
            </w:r>
            <w:r w:rsidRPr="00C2192B">
              <w:rPr>
                <w:lang w:val="en-US"/>
              </w:rPr>
              <w:br/>
              <w:t>Revised</w:t>
            </w:r>
          </w:p>
        </w:tc>
        <w:tc>
          <w:tcPr>
            <w:tcW w:w="5810" w:type="dxa"/>
            <w:vAlign w:val="center"/>
          </w:tcPr>
          <w:p w:rsidR="003E62F6" w:rsidRPr="00C2192B" w:rsidRDefault="003E62F6" w:rsidP="001619D6">
            <w:pPr>
              <w:pStyle w:val="Tabletext"/>
              <w:rPr>
                <w:lang w:val="en-US"/>
              </w:rPr>
            </w:pPr>
            <w:r w:rsidRPr="00C2192B">
              <w:rPr>
                <w:lang w:val="en-US"/>
              </w:rPr>
              <w:t>Method of measuring the maximum frequency deviation of FM broadcast emissions at monitoring stations</w:t>
            </w:r>
          </w:p>
        </w:tc>
        <w:tc>
          <w:tcPr>
            <w:tcW w:w="1752" w:type="dxa"/>
            <w:vAlign w:val="center"/>
          </w:tcPr>
          <w:p w:rsidR="003E62F6" w:rsidRPr="00C2192B" w:rsidRDefault="003E62F6" w:rsidP="001619D6">
            <w:pPr>
              <w:pStyle w:val="Tabletext"/>
              <w:jc w:val="center"/>
              <w:rPr>
                <w:lang w:val="en-US"/>
              </w:rPr>
            </w:pPr>
            <w:r w:rsidRPr="00C2192B">
              <w:rPr>
                <w:lang w:val="en-US"/>
              </w:rPr>
              <w:t>CACE/687</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SM.1537-1</w:t>
            </w:r>
            <w:r w:rsidRPr="00C2192B">
              <w:rPr>
                <w:lang w:val="en-US"/>
              </w:rPr>
              <w:br/>
              <w:t>Revised</w:t>
            </w:r>
          </w:p>
        </w:tc>
        <w:tc>
          <w:tcPr>
            <w:tcW w:w="5810" w:type="dxa"/>
            <w:vAlign w:val="center"/>
          </w:tcPr>
          <w:p w:rsidR="003E62F6" w:rsidRPr="00C2192B" w:rsidRDefault="003E62F6" w:rsidP="001619D6">
            <w:pPr>
              <w:pStyle w:val="Tabletext"/>
              <w:rPr>
                <w:lang w:val="en-US"/>
              </w:rPr>
            </w:pPr>
            <w:r w:rsidRPr="00C2192B">
              <w:rPr>
                <w:lang w:val="en-US"/>
              </w:rPr>
              <w:t>Automation and integration of spectrum monitoring systems with automated spectrum management</w:t>
            </w:r>
          </w:p>
        </w:tc>
        <w:tc>
          <w:tcPr>
            <w:tcW w:w="1752" w:type="dxa"/>
            <w:vAlign w:val="center"/>
          </w:tcPr>
          <w:p w:rsidR="003E62F6" w:rsidRPr="00C2192B" w:rsidRDefault="003E62F6" w:rsidP="001619D6">
            <w:pPr>
              <w:pStyle w:val="Tabletext"/>
              <w:jc w:val="center"/>
              <w:rPr>
                <w:lang w:val="en-US"/>
              </w:rPr>
            </w:pPr>
            <w:r w:rsidRPr="00C2192B">
              <w:rPr>
                <w:lang w:val="en-US"/>
              </w:rPr>
              <w:t>CACE/627</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SM.1600-2</w:t>
            </w:r>
            <w:r w:rsidRPr="00C2192B">
              <w:rPr>
                <w:lang w:val="en-US"/>
              </w:rPr>
              <w:br/>
              <w:t>Revised twice</w:t>
            </w:r>
          </w:p>
        </w:tc>
        <w:tc>
          <w:tcPr>
            <w:tcW w:w="5810" w:type="dxa"/>
            <w:vAlign w:val="center"/>
          </w:tcPr>
          <w:p w:rsidR="003E62F6" w:rsidRPr="00C2192B" w:rsidRDefault="003E62F6" w:rsidP="001619D6">
            <w:pPr>
              <w:pStyle w:val="Tabletext"/>
              <w:rPr>
                <w:lang w:val="en-US"/>
              </w:rPr>
            </w:pPr>
            <w:r w:rsidRPr="00C2192B">
              <w:rPr>
                <w:lang w:val="en-US"/>
              </w:rPr>
              <w:t>Technical identification of digital signals</w:t>
            </w:r>
          </w:p>
        </w:tc>
        <w:tc>
          <w:tcPr>
            <w:tcW w:w="1752" w:type="dxa"/>
            <w:vAlign w:val="center"/>
          </w:tcPr>
          <w:p w:rsidR="003E62F6" w:rsidRPr="00C2192B" w:rsidRDefault="003E62F6" w:rsidP="001619D6">
            <w:pPr>
              <w:pStyle w:val="Tabletext"/>
              <w:jc w:val="center"/>
              <w:rPr>
                <w:lang w:val="en-US"/>
              </w:rPr>
            </w:pPr>
            <w:r w:rsidRPr="00C2192B">
              <w:rPr>
                <w:lang w:val="en-US"/>
              </w:rPr>
              <w:t>CACE/585</w:t>
            </w:r>
            <w:r w:rsidRPr="00C2192B">
              <w:rPr>
                <w:lang w:val="en-US"/>
              </w:rPr>
              <w:br/>
              <w:t>CACE/750</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SM.1752</w:t>
            </w:r>
            <w:r w:rsidRPr="00C2192B">
              <w:rPr>
                <w:lang w:val="en-US"/>
              </w:rPr>
              <w:br/>
              <w:t>Suppressed</w:t>
            </w:r>
          </w:p>
        </w:tc>
        <w:tc>
          <w:tcPr>
            <w:tcW w:w="5810" w:type="dxa"/>
            <w:vAlign w:val="center"/>
          </w:tcPr>
          <w:p w:rsidR="003E62F6" w:rsidRPr="00C2192B" w:rsidRDefault="003E62F6" w:rsidP="001619D6">
            <w:pPr>
              <w:pStyle w:val="Tabletext"/>
              <w:rPr>
                <w:lang w:val="en-US"/>
              </w:rPr>
            </w:pPr>
            <w:r w:rsidRPr="00C2192B">
              <w:rPr>
                <w:lang w:val="en-US"/>
              </w:rPr>
              <w:t>Limits for unwanted emissions under free-space condition</w:t>
            </w:r>
          </w:p>
        </w:tc>
        <w:tc>
          <w:tcPr>
            <w:tcW w:w="1752" w:type="dxa"/>
            <w:vAlign w:val="center"/>
          </w:tcPr>
          <w:p w:rsidR="003E62F6" w:rsidRPr="00C2192B" w:rsidRDefault="003E62F6" w:rsidP="001619D6">
            <w:pPr>
              <w:pStyle w:val="Tabletext"/>
              <w:jc w:val="center"/>
              <w:rPr>
                <w:lang w:val="en-US"/>
              </w:rPr>
            </w:pPr>
            <w:r w:rsidRPr="00C2192B">
              <w:rPr>
                <w:lang w:val="en-US"/>
              </w:rPr>
              <w:t>CACE/585</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SM.1753-2</w:t>
            </w:r>
            <w:r w:rsidRPr="00C2192B">
              <w:rPr>
                <w:lang w:val="en-US"/>
              </w:rPr>
              <w:br/>
              <w:t>Revised</w:t>
            </w:r>
          </w:p>
        </w:tc>
        <w:tc>
          <w:tcPr>
            <w:tcW w:w="5810" w:type="dxa"/>
            <w:vAlign w:val="center"/>
          </w:tcPr>
          <w:p w:rsidR="003E62F6" w:rsidRPr="00C2192B" w:rsidRDefault="003E62F6" w:rsidP="001619D6">
            <w:pPr>
              <w:pStyle w:val="Tabletext"/>
              <w:rPr>
                <w:lang w:val="en-US"/>
              </w:rPr>
            </w:pPr>
            <w:r w:rsidRPr="00C2192B">
              <w:rPr>
                <w:lang w:val="en-US"/>
              </w:rPr>
              <w:t>Methods for measurements of radio noise</w:t>
            </w:r>
          </w:p>
        </w:tc>
        <w:tc>
          <w:tcPr>
            <w:tcW w:w="1752" w:type="dxa"/>
            <w:vAlign w:val="center"/>
          </w:tcPr>
          <w:p w:rsidR="003E62F6" w:rsidRPr="00C2192B" w:rsidRDefault="003E62F6" w:rsidP="001619D6">
            <w:pPr>
              <w:pStyle w:val="Tabletext"/>
              <w:jc w:val="center"/>
              <w:rPr>
                <w:lang w:val="en-US"/>
              </w:rPr>
            </w:pPr>
            <w:r w:rsidRPr="00C2192B">
              <w:rPr>
                <w:lang w:val="en-US"/>
              </w:rPr>
              <w:t>CACE/</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SM.1837-1</w:t>
            </w:r>
            <w:r w:rsidRPr="00C2192B">
              <w:rPr>
                <w:lang w:val="en-US"/>
              </w:rPr>
              <w:br/>
              <w:t>Revised</w:t>
            </w:r>
          </w:p>
        </w:tc>
        <w:tc>
          <w:tcPr>
            <w:tcW w:w="5810" w:type="dxa"/>
            <w:vAlign w:val="center"/>
          </w:tcPr>
          <w:p w:rsidR="003E62F6" w:rsidRPr="00C2192B" w:rsidRDefault="003E62F6" w:rsidP="001619D6">
            <w:pPr>
              <w:pStyle w:val="Tabletext"/>
              <w:rPr>
                <w:lang w:val="en-US"/>
              </w:rPr>
            </w:pPr>
            <w:r w:rsidRPr="00C2192B">
              <w:rPr>
                <w:lang w:val="en-US"/>
              </w:rPr>
              <w:t>Test procedure for measuring the 3rd order intercept point (IP3) level of radio monitoring receivers</w:t>
            </w:r>
          </w:p>
        </w:tc>
        <w:tc>
          <w:tcPr>
            <w:tcW w:w="1752" w:type="dxa"/>
            <w:vAlign w:val="center"/>
          </w:tcPr>
          <w:p w:rsidR="003E62F6" w:rsidRPr="00C2192B" w:rsidRDefault="003E62F6" w:rsidP="001619D6">
            <w:pPr>
              <w:pStyle w:val="Tabletext"/>
              <w:jc w:val="center"/>
              <w:rPr>
                <w:lang w:val="en-US"/>
              </w:rPr>
            </w:pPr>
            <w:r w:rsidRPr="00C2192B">
              <w:rPr>
                <w:lang w:val="en-US"/>
              </w:rPr>
              <w:t>CACE/627</w:t>
            </w:r>
          </w:p>
        </w:tc>
      </w:tr>
      <w:tr w:rsidR="003E62F6" w:rsidRPr="00C2192B" w:rsidTr="001619D6">
        <w:trPr>
          <w:cantSplit/>
        </w:trPr>
        <w:tc>
          <w:tcPr>
            <w:tcW w:w="2067" w:type="dxa"/>
            <w:vAlign w:val="center"/>
          </w:tcPr>
          <w:p w:rsidR="003E62F6" w:rsidRPr="00C2192B" w:rsidDel="005B0503" w:rsidRDefault="003E62F6" w:rsidP="001619D6">
            <w:pPr>
              <w:pStyle w:val="Tabletext"/>
              <w:jc w:val="center"/>
              <w:rPr>
                <w:lang w:val="en-US"/>
              </w:rPr>
            </w:pPr>
            <w:r w:rsidRPr="00C2192B">
              <w:rPr>
                <w:lang w:val="en-US"/>
              </w:rPr>
              <w:t>SM.1875-2</w:t>
            </w:r>
            <w:r w:rsidRPr="00C2192B">
              <w:rPr>
                <w:lang w:val="en-US"/>
              </w:rPr>
              <w:br/>
              <w:t>Revised twice</w:t>
            </w:r>
          </w:p>
        </w:tc>
        <w:tc>
          <w:tcPr>
            <w:tcW w:w="5810" w:type="dxa"/>
            <w:vAlign w:val="center"/>
          </w:tcPr>
          <w:p w:rsidR="003E62F6" w:rsidRPr="00C2192B" w:rsidDel="005B0503" w:rsidRDefault="003E62F6" w:rsidP="001619D6">
            <w:pPr>
              <w:pStyle w:val="Tabletext"/>
              <w:rPr>
                <w:lang w:val="en-US"/>
              </w:rPr>
            </w:pPr>
            <w:r w:rsidRPr="00C2192B">
              <w:rPr>
                <w:lang w:val="en-US"/>
              </w:rPr>
              <w:t>DVB-T coverage measurements and verification of planning criteria</w:t>
            </w:r>
          </w:p>
        </w:tc>
        <w:tc>
          <w:tcPr>
            <w:tcW w:w="1752" w:type="dxa"/>
            <w:vAlign w:val="center"/>
          </w:tcPr>
          <w:p w:rsidR="003E62F6" w:rsidRPr="00C2192B" w:rsidDel="005B0503" w:rsidRDefault="003E62F6" w:rsidP="001619D6">
            <w:pPr>
              <w:pStyle w:val="Tabletext"/>
              <w:jc w:val="center"/>
              <w:rPr>
                <w:lang w:val="en-US"/>
              </w:rPr>
            </w:pPr>
            <w:r w:rsidRPr="00C2192B">
              <w:rPr>
                <w:lang w:val="en-US"/>
              </w:rPr>
              <w:t>CACE/627</w:t>
            </w:r>
            <w:r w:rsidRPr="00C2192B">
              <w:rPr>
                <w:lang w:val="en-US"/>
              </w:rPr>
              <w:br/>
              <w:t>CACE/687</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SM.1880-1</w:t>
            </w:r>
            <w:r w:rsidRPr="00C2192B">
              <w:rPr>
                <w:lang w:val="en-US"/>
              </w:rPr>
              <w:br/>
              <w:t>Revised</w:t>
            </w:r>
          </w:p>
        </w:tc>
        <w:tc>
          <w:tcPr>
            <w:tcW w:w="5810" w:type="dxa"/>
            <w:vAlign w:val="center"/>
          </w:tcPr>
          <w:p w:rsidR="003E62F6" w:rsidRPr="00C2192B" w:rsidRDefault="003E62F6" w:rsidP="001619D6">
            <w:pPr>
              <w:pStyle w:val="Tabletext"/>
              <w:rPr>
                <w:lang w:val="en-US"/>
              </w:rPr>
            </w:pPr>
            <w:r w:rsidRPr="00C2192B">
              <w:rPr>
                <w:lang w:val="en-US"/>
              </w:rPr>
              <w:t>Spectrum occupancy measurement and evaluation</w:t>
            </w:r>
          </w:p>
        </w:tc>
        <w:tc>
          <w:tcPr>
            <w:tcW w:w="1752" w:type="dxa"/>
            <w:vAlign w:val="center"/>
          </w:tcPr>
          <w:p w:rsidR="003E62F6" w:rsidRPr="00C2192B" w:rsidRDefault="003E62F6" w:rsidP="001619D6">
            <w:pPr>
              <w:pStyle w:val="Tabletext"/>
              <w:jc w:val="center"/>
              <w:rPr>
                <w:lang w:val="en-US"/>
              </w:rPr>
            </w:pPr>
            <w:r w:rsidRPr="00C2192B">
              <w:rPr>
                <w:lang w:val="en-US"/>
              </w:rPr>
              <w:t>CACE/750</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SM.2039-0</w:t>
            </w:r>
            <w:r w:rsidRPr="00C2192B">
              <w:rPr>
                <w:lang w:val="en-US"/>
              </w:rPr>
              <w:br/>
              <w:t>New</w:t>
            </w:r>
          </w:p>
        </w:tc>
        <w:tc>
          <w:tcPr>
            <w:tcW w:w="5810" w:type="dxa"/>
            <w:vAlign w:val="center"/>
          </w:tcPr>
          <w:p w:rsidR="003E62F6" w:rsidRPr="00C2192B" w:rsidRDefault="003E62F6" w:rsidP="001619D6">
            <w:pPr>
              <w:pStyle w:val="Tabletext"/>
              <w:rPr>
                <w:lang w:val="en-US"/>
              </w:rPr>
            </w:pPr>
            <w:r w:rsidRPr="00C2192B">
              <w:rPr>
                <w:lang w:val="en-US"/>
              </w:rPr>
              <w:t>Spectrum monitoring evolution</w:t>
            </w:r>
          </w:p>
        </w:tc>
        <w:tc>
          <w:tcPr>
            <w:tcW w:w="1752" w:type="dxa"/>
            <w:vAlign w:val="center"/>
          </w:tcPr>
          <w:p w:rsidR="003E62F6" w:rsidRPr="00C2192B" w:rsidRDefault="003E62F6" w:rsidP="001619D6">
            <w:pPr>
              <w:pStyle w:val="Tabletext"/>
              <w:jc w:val="center"/>
              <w:rPr>
                <w:lang w:val="en-US"/>
              </w:rPr>
            </w:pPr>
            <w:r w:rsidRPr="00C2192B">
              <w:rPr>
                <w:lang w:val="en-US"/>
              </w:rPr>
              <w:t>CACE/627</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SM.2060-0</w:t>
            </w:r>
            <w:r w:rsidRPr="00C2192B">
              <w:rPr>
                <w:lang w:val="en-US"/>
              </w:rPr>
              <w:br/>
              <w:t>New</w:t>
            </w:r>
          </w:p>
        </w:tc>
        <w:tc>
          <w:tcPr>
            <w:tcW w:w="5810" w:type="dxa"/>
            <w:vAlign w:val="center"/>
          </w:tcPr>
          <w:p w:rsidR="003E62F6" w:rsidRPr="00C2192B" w:rsidRDefault="003E62F6" w:rsidP="001619D6">
            <w:pPr>
              <w:pStyle w:val="Tabletext"/>
              <w:rPr>
                <w:lang w:val="en-US"/>
              </w:rPr>
            </w:pPr>
            <w:r w:rsidRPr="00C2192B">
              <w:rPr>
                <w:lang w:val="en-US"/>
              </w:rPr>
              <w:t>Test procedure for measuring direction finder accuracy</w:t>
            </w:r>
          </w:p>
        </w:tc>
        <w:tc>
          <w:tcPr>
            <w:tcW w:w="1752" w:type="dxa"/>
            <w:vAlign w:val="center"/>
          </w:tcPr>
          <w:p w:rsidR="003E62F6" w:rsidRPr="00C2192B" w:rsidRDefault="003E62F6" w:rsidP="001619D6">
            <w:pPr>
              <w:pStyle w:val="Tabletext"/>
              <w:jc w:val="center"/>
              <w:rPr>
                <w:lang w:val="en-US"/>
              </w:rPr>
            </w:pPr>
            <w:r w:rsidRPr="00C2192B">
              <w:rPr>
                <w:lang w:val="en-US"/>
              </w:rPr>
              <w:t>CACE/697</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SM.2061-0</w:t>
            </w:r>
            <w:r w:rsidRPr="00C2192B">
              <w:rPr>
                <w:lang w:val="en-US"/>
              </w:rPr>
              <w:br/>
              <w:t>New</w:t>
            </w:r>
          </w:p>
        </w:tc>
        <w:tc>
          <w:tcPr>
            <w:tcW w:w="5810" w:type="dxa"/>
            <w:vAlign w:val="center"/>
          </w:tcPr>
          <w:p w:rsidR="003E62F6" w:rsidRPr="00C2192B" w:rsidRDefault="003E62F6" w:rsidP="001619D6">
            <w:pPr>
              <w:pStyle w:val="Tabletext"/>
              <w:rPr>
                <w:lang w:val="en-US"/>
              </w:rPr>
            </w:pPr>
            <w:r w:rsidRPr="00C2192B">
              <w:rPr>
                <w:lang w:val="en-US"/>
              </w:rPr>
              <w:t>Test procedure for measuring direction finder immunity against multi-path propagation</w:t>
            </w:r>
          </w:p>
        </w:tc>
        <w:tc>
          <w:tcPr>
            <w:tcW w:w="1752" w:type="dxa"/>
            <w:vAlign w:val="center"/>
          </w:tcPr>
          <w:p w:rsidR="003E62F6" w:rsidRPr="00C2192B" w:rsidRDefault="003E62F6" w:rsidP="001619D6">
            <w:pPr>
              <w:pStyle w:val="Tabletext"/>
              <w:jc w:val="center"/>
              <w:rPr>
                <w:lang w:val="en-US"/>
              </w:rPr>
            </w:pPr>
            <w:r w:rsidRPr="00C2192B">
              <w:rPr>
                <w:lang w:val="en-US"/>
              </w:rPr>
              <w:t>CACE/697</w:t>
            </w:r>
          </w:p>
        </w:tc>
      </w:tr>
      <w:tr w:rsidR="003E62F6" w:rsidRPr="00C2192B" w:rsidTr="001619D6">
        <w:trPr>
          <w:cantSplit/>
        </w:trPr>
        <w:tc>
          <w:tcPr>
            <w:tcW w:w="2067" w:type="dxa"/>
            <w:vAlign w:val="center"/>
          </w:tcPr>
          <w:p w:rsidR="003E62F6" w:rsidRPr="00C2192B" w:rsidRDefault="003E62F6" w:rsidP="001619D6">
            <w:pPr>
              <w:pStyle w:val="Tabletext"/>
              <w:jc w:val="center"/>
              <w:rPr>
                <w:lang w:val="en-US"/>
              </w:rPr>
            </w:pPr>
            <w:r w:rsidRPr="00C2192B">
              <w:rPr>
                <w:lang w:val="en-US"/>
              </w:rPr>
              <w:t>SM.2080-0</w:t>
            </w:r>
            <w:r w:rsidRPr="00C2192B">
              <w:rPr>
                <w:lang w:val="en-US"/>
              </w:rPr>
              <w:br/>
              <w:t>New</w:t>
            </w:r>
          </w:p>
        </w:tc>
        <w:tc>
          <w:tcPr>
            <w:tcW w:w="5810" w:type="dxa"/>
            <w:vAlign w:val="center"/>
          </w:tcPr>
          <w:p w:rsidR="003E62F6" w:rsidRPr="00C2192B" w:rsidRDefault="003E62F6" w:rsidP="001619D6">
            <w:pPr>
              <w:pStyle w:val="Tabletext"/>
              <w:rPr>
                <w:lang w:val="en-US"/>
              </w:rPr>
            </w:pPr>
            <w:r w:rsidRPr="00C2192B">
              <w:rPr>
                <w:lang w:val="en-US"/>
              </w:rPr>
              <w:t>Precision of time information in output data of monitoring receivers</w:t>
            </w:r>
          </w:p>
        </w:tc>
        <w:tc>
          <w:tcPr>
            <w:tcW w:w="1752" w:type="dxa"/>
            <w:vAlign w:val="center"/>
          </w:tcPr>
          <w:p w:rsidR="003E62F6" w:rsidRPr="00C2192B" w:rsidRDefault="003E62F6" w:rsidP="001619D6">
            <w:pPr>
              <w:pStyle w:val="Tabletext"/>
              <w:jc w:val="center"/>
              <w:rPr>
                <w:lang w:val="en-US"/>
              </w:rPr>
            </w:pPr>
            <w:r w:rsidRPr="00C2192B">
              <w:rPr>
                <w:lang w:val="en-US"/>
              </w:rPr>
              <w:t>CACE/750</w:t>
            </w:r>
          </w:p>
        </w:tc>
      </w:tr>
    </w:tbl>
    <w:p w:rsidR="003E62F6" w:rsidRPr="00C2192B" w:rsidRDefault="003E62F6" w:rsidP="003E62F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7627"/>
      </w:tblGrid>
      <w:tr w:rsidR="003E62F6" w:rsidRPr="00C2192B" w:rsidTr="001619D6">
        <w:trPr>
          <w:cantSplit/>
          <w:tblHeader/>
        </w:trPr>
        <w:tc>
          <w:tcPr>
            <w:tcW w:w="2002" w:type="dxa"/>
            <w:vAlign w:val="center"/>
          </w:tcPr>
          <w:p w:rsidR="003E62F6" w:rsidRPr="00C2192B" w:rsidRDefault="003E62F6" w:rsidP="001619D6">
            <w:pPr>
              <w:pStyle w:val="Tablehead"/>
              <w:rPr>
                <w:lang w:val="en-US"/>
              </w:rPr>
            </w:pPr>
            <w:r w:rsidRPr="00C2192B">
              <w:rPr>
                <w:lang w:val="en-US"/>
              </w:rPr>
              <w:t>Report and action</w:t>
            </w:r>
          </w:p>
        </w:tc>
        <w:tc>
          <w:tcPr>
            <w:tcW w:w="7627" w:type="dxa"/>
            <w:vAlign w:val="center"/>
          </w:tcPr>
          <w:p w:rsidR="003E62F6" w:rsidRPr="00C2192B" w:rsidRDefault="003E62F6" w:rsidP="001619D6">
            <w:pPr>
              <w:pStyle w:val="Tablehead"/>
              <w:rPr>
                <w:lang w:val="en-US"/>
              </w:rPr>
            </w:pPr>
            <w:r w:rsidRPr="00C2192B">
              <w:rPr>
                <w:lang w:val="en-US"/>
              </w:rPr>
              <w:t>Title</w:t>
            </w:r>
          </w:p>
        </w:tc>
      </w:tr>
      <w:tr w:rsidR="003E62F6" w:rsidRPr="00C2192B" w:rsidTr="001619D6">
        <w:tc>
          <w:tcPr>
            <w:tcW w:w="2002" w:type="dxa"/>
            <w:vAlign w:val="center"/>
          </w:tcPr>
          <w:p w:rsidR="003E62F6" w:rsidRPr="00C2192B" w:rsidRDefault="003E62F6" w:rsidP="001619D6">
            <w:pPr>
              <w:pStyle w:val="Tabletext"/>
              <w:jc w:val="center"/>
              <w:rPr>
                <w:lang w:val="en-US"/>
              </w:rPr>
            </w:pPr>
            <w:r w:rsidRPr="00C2192B">
              <w:rPr>
                <w:lang w:val="en-US"/>
              </w:rPr>
              <w:t>SM.2056-1</w:t>
            </w:r>
            <w:r w:rsidRPr="00C2192B">
              <w:rPr>
                <w:lang w:val="en-US"/>
              </w:rPr>
              <w:br/>
              <w:t>Revised</w:t>
            </w:r>
          </w:p>
        </w:tc>
        <w:tc>
          <w:tcPr>
            <w:tcW w:w="7627" w:type="dxa"/>
            <w:vAlign w:val="center"/>
          </w:tcPr>
          <w:p w:rsidR="003E62F6" w:rsidRPr="00C2192B" w:rsidRDefault="003E62F6" w:rsidP="001619D6">
            <w:pPr>
              <w:pStyle w:val="Tabletext"/>
              <w:rPr>
                <w:lang w:val="en-US"/>
              </w:rPr>
            </w:pPr>
            <w:r w:rsidRPr="00C2192B">
              <w:rPr>
                <w:rFonts w:asciiTheme="majorBidi" w:hAnsiTheme="majorBidi" w:cstheme="majorBidi"/>
                <w:lang w:val="en-US"/>
              </w:rPr>
              <w:t>Airborne verification of antenna patterns of broadcasting stations</w:t>
            </w:r>
          </w:p>
        </w:tc>
      </w:tr>
      <w:tr w:rsidR="003E62F6" w:rsidRPr="00C2192B" w:rsidTr="001619D6">
        <w:tc>
          <w:tcPr>
            <w:tcW w:w="2002" w:type="dxa"/>
            <w:vAlign w:val="center"/>
          </w:tcPr>
          <w:p w:rsidR="003E62F6" w:rsidRPr="00C2192B" w:rsidRDefault="003E62F6" w:rsidP="001619D6">
            <w:pPr>
              <w:pStyle w:val="Tabletext"/>
              <w:jc w:val="center"/>
              <w:rPr>
                <w:lang w:val="en-US"/>
              </w:rPr>
            </w:pPr>
            <w:r w:rsidRPr="00C2192B">
              <w:rPr>
                <w:lang w:val="en-US"/>
              </w:rPr>
              <w:t>SM.2211-1</w:t>
            </w:r>
            <w:r w:rsidRPr="00C2192B">
              <w:rPr>
                <w:lang w:val="en-US"/>
              </w:rPr>
              <w:br/>
              <w:t>Revised</w:t>
            </w:r>
          </w:p>
        </w:tc>
        <w:tc>
          <w:tcPr>
            <w:tcW w:w="7627" w:type="dxa"/>
            <w:vAlign w:val="center"/>
          </w:tcPr>
          <w:p w:rsidR="003E62F6" w:rsidRPr="00C2192B" w:rsidRDefault="003E62F6" w:rsidP="001619D6">
            <w:pPr>
              <w:pStyle w:val="Tabletext"/>
              <w:rPr>
                <w:lang w:val="en-US"/>
              </w:rPr>
            </w:pPr>
            <w:r w:rsidRPr="00C2192B">
              <w:rPr>
                <w:lang w:val="en-US"/>
              </w:rPr>
              <w:t>Comparison of Time-Difference-of-Arrival and Angle-of-Arrival Methods of signal geolocation</w:t>
            </w:r>
          </w:p>
        </w:tc>
      </w:tr>
      <w:tr w:rsidR="003E62F6" w:rsidRPr="00C2192B" w:rsidTr="001619D6">
        <w:tc>
          <w:tcPr>
            <w:tcW w:w="2002" w:type="dxa"/>
            <w:vAlign w:val="center"/>
          </w:tcPr>
          <w:p w:rsidR="003E62F6" w:rsidRPr="00C2192B" w:rsidRDefault="003E62F6" w:rsidP="001619D6">
            <w:pPr>
              <w:pStyle w:val="Tabletext"/>
              <w:jc w:val="center"/>
              <w:rPr>
                <w:lang w:val="en-US"/>
              </w:rPr>
            </w:pPr>
            <w:r w:rsidRPr="00C2192B">
              <w:rPr>
                <w:lang w:val="en-US"/>
              </w:rPr>
              <w:t>SM.2256-0</w:t>
            </w:r>
            <w:r w:rsidRPr="00C2192B">
              <w:rPr>
                <w:lang w:val="en-US"/>
              </w:rPr>
              <w:br/>
              <w:t>New</w:t>
            </w:r>
          </w:p>
        </w:tc>
        <w:tc>
          <w:tcPr>
            <w:tcW w:w="7627" w:type="dxa"/>
            <w:vAlign w:val="center"/>
          </w:tcPr>
          <w:p w:rsidR="003E62F6" w:rsidRPr="00C2192B" w:rsidRDefault="003E62F6" w:rsidP="001619D6">
            <w:pPr>
              <w:pStyle w:val="Tabletext"/>
              <w:rPr>
                <w:lang w:val="en-US"/>
              </w:rPr>
            </w:pPr>
            <w:r w:rsidRPr="00C2192B">
              <w:rPr>
                <w:rFonts w:asciiTheme="majorBidi" w:eastAsia="SimSun" w:hAnsiTheme="majorBidi" w:cstheme="majorBidi"/>
                <w:lang w:val="en-US"/>
              </w:rPr>
              <w:t>Spectrum occupancy measurements and evaluation</w:t>
            </w:r>
          </w:p>
        </w:tc>
      </w:tr>
      <w:tr w:rsidR="003E62F6" w:rsidRPr="00C2192B" w:rsidTr="001619D6">
        <w:tc>
          <w:tcPr>
            <w:tcW w:w="2002" w:type="dxa"/>
            <w:vAlign w:val="center"/>
          </w:tcPr>
          <w:p w:rsidR="003E62F6" w:rsidRPr="00C2192B" w:rsidRDefault="003E62F6" w:rsidP="001619D6">
            <w:pPr>
              <w:pStyle w:val="Tabletext"/>
              <w:jc w:val="center"/>
              <w:rPr>
                <w:lang w:val="en-US"/>
              </w:rPr>
            </w:pPr>
            <w:r w:rsidRPr="00C2192B">
              <w:rPr>
                <w:lang w:val="en-US"/>
              </w:rPr>
              <w:t>SM.2257-3</w:t>
            </w:r>
            <w:r w:rsidRPr="00C2192B">
              <w:rPr>
                <w:rStyle w:val="Hyperlink"/>
                <w:rFonts w:asciiTheme="majorBidi" w:hAnsiTheme="majorBidi" w:cstheme="majorBidi"/>
                <w:lang w:val="en-US"/>
              </w:rPr>
              <w:br/>
              <w:t>New and revised three times</w:t>
            </w:r>
          </w:p>
        </w:tc>
        <w:tc>
          <w:tcPr>
            <w:tcW w:w="7627" w:type="dxa"/>
            <w:vAlign w:val="center"/>
          </w:tcPr>
          <w:p w:rsidR="003E62F6" w:rsidRPr="00C2192B" w:rsidRDefault="003E62F6" w:rsidP="001619D6">
            <w:pPr>
              <w:pStyle w:val="Tabletext"/>
              <w:rPr>
                <w:rFonts w:asciiTheme="majorBidi" w:eastAsia="SimSun" w:hAnsiTheme="majorBidi" w:cstheme="majorBidi"/>
                <w:lang w:val="en-US"/>
              </w:rPr>
            </w:pPr>
            <w:r w:rsidRPr="00C2192B">
              <w:rPr>
                <w:rFonts w:asciiTheme="majorBidi" w:eastAsia="SimSun" w:hAnsiTheme="majorBidi" w:cstheme="majorBidi"/>
                <w:lang w:val="en-US"/>
              </w:rPr>
              <w:t>Spectrum management and monitoring during major events</w:t>
            </w:r>
          </w:p>
        </w:tc>
      </w:tr>
      <w:tr w:rsidR="003E62F6" w:rsidRPr="00C2192B" w:rsidTr="001619D6">
        <w:tc>
          <w:tcPr>
            <w:tcW w:w="2002" w:type="dxa"/>
            <w:vAlign w:val="center"/>
          </w:tcPr>
          <w:p w:rsidR="003E62F6" w:rsidRPr="00C2192B" w:rsidRDefault="003E62F6" w:rsidP="001619D6">
            <w:pPr>
              <w:pStyle w:val="Tabletext"/>
              <w:jc w:val="center"/>
              <w:rPr>
                <w:lang w:val="en-US"/>
              </w:rPr>
            </w:pPr>
            <w:r w:rsidRPr="00C2192B">
              <w:rPr>
                <w:lang w:val="en-US"/>
              </w:rPr>
              <w:t>SM.2258-0</w:t>
            </w:r>
            <w:r w:rsidRPr="00C2192B">
              <w:rPr>
                <w:lang w:val="en-US"/>
              </w:rPr>
              <w:br/>
              <w:t>New</w:t>
            </w:r>
          </w:p>
        </w:tc>
        <w:tc>
          <w:tcPr>
            <w:tcW w:w="7627" w:type="dxa"/>
            <w:vAlign w:val="center"/>
          </w:tcPr>
          <w:p w:rsidR="003E62F6" w:rsidRPr="00C2192B" w:rsidRDefault="003E62F6" w:rsidP="001619D6">
            <w:pPr>
              <w:pStyle w:val="Tabletext"/>
              <w:rPr>
                <w:rFonts w:asciiTheme="majorBidi" w:eastAsia="SimSun" w:hAnsiTheme="majorBidi" w:cstheme="majorBidi"/>
                <w:lang w:val="en-US"/>
              </w:rPr>
            </w:pPr>
            <w:r w:rsidRPr="00C2192B">
              <w:rPr>
                <w:rFonts w:asciiTheme="majorBidi" w:eastAsia="SimSun" w:hAnsiTheme="majorBidi" w:cstheme="majorBidi"/>
                <w:lang w:val="en-US"/>
              </w:rPr>
              <w:t>Overview of interference source detection and geolocation affecting the 406.0-406.1 MHz band used by emergency beacons</w:t>
            </w:r>
          </w:p>
        </w:tc>
      </w:tr>
      <w:tr w:rsidR="003E62F6" w:rsidRPr="00C2192B" w:rsidTr="001619D6">
        <w:tc>
          <w:tcPr>
            <w:tcW w:w="2002" w:type="dxa"/>
            <w:vAlign w:val="center"/>
          </w:tcPr>
          <w:p w:rsidR="003E62F6" w:rsidRPr="00C2192B" w:rsidRDefault="003E62F6" w:rsidP="001619D6">
            <w:pPr>
              <w:pStyle w:val="Tabletext"/>
              <w:jc w:val="center"/>
              <w:rPr>
                <w:lang w:val="en-US"/>
              </w:rPr>
            </w:pPr>
            <w:r w:rsidRPr="00C2192B">
              <w:rPr>
                <w:lang w:val="en-US"/>
              </w:rPr>
              <w:t>SM.2270-0</w:t>
            </w:r>
            <w:r w:rsidRPr="00C2192B">
              <w:rPr>
                <w:rStyle w:val="Hyperlink"/>
                <w:rFonts w:asciiTheme="majorBidi" w:hAnsiTheme="majorBidi" w:cstheme="majorBidi"/>
                <w:lang w:val="en-US"/>
              </w:rPr>
              <w:br/>
              <w:t>New</w:t>
            </w:r>
          </w:p>
        </w:tc>
        <w:tc>
          <w:tcPr>
            <w:tcW w:w="7627" w:type="dxa"/>
            <w:vAlign w:val="center"/>
          </w:tcPr>
          <w:p w:rsidR="003E62F6" w:rsidRPr="00C2192B" w:rsidRDefault="003E62F6" w:rsidP="001619D6">
            <w:pPr>
              <w:pStyle w:val="Tabletext"/>
              <w:rPr>
                <w:rFonts w:asciiTheme="majorBidi" w:eastAsia="SimSun" w:hAnsiTheme="majorBidi" w:cstheme="majorBidi"/>
                <w:lang w:val="en-US"/>
              </w:rPr>
            </w:pPr>
            <w:r w:rsidRPr="00C2192B">
              <w:rPr>
                <w:rFonts w:asciiTheme="majorBidi" w:eastAsia="SimSun" w:hAnsiTheme="majorBidi" w:cstheme="majorBidi"/>
                <w:lang w:val="en-US"/>
              </w:rPr>
              <w:t>The radio source visualizing technology for spectrum monitoring</w:t>
            </w:r>
          </w:p>
        </w:tc>
      </w:tr>
      <w:tr w:rsidR="003E62F6" w:rsidRPr="00C2192B" w:rsidTr="001619D6">
        <w:tc>
          <w:tcPr>
            <w:tcW w:w="2002" w:type="dxa"/>
            <w:vAlign w:val="center"/>
          </w:tcPr>
          <w:p w:rsidR="003E62F6" w:rsidRPr="00C2192B" w:rsidRDefault="003E62F6" w:rsidP="001619D6">
            <w:pPr>
              <w:pStyle w:val="Tabletext"/>
              <w:jc w:val="center"/>
              <w:rPr>
                <w:lang w:val="en-US"/>
              </w:rPr>
            </w:pPr>
            <w:r w:rsidRPr="00C2192B">
              <w:rPr>
                <w:lang w:val="en-US"/>
              </w:rPr>
              <w:t>SM.2304-0</w:t>
            </w:r>
            <w:r w:rsidRPr="00C2192B">
              <w:rPr>
                <w:rStyle w:val="Hyperlink"/>
                <w:rFonts w:asciiTheme="majorBidi" w:hAnsiTheme="majorBidi" w:cstheme="majorBidi"/>
                <w:lang w:val="en-US"/>
              </w:rPr>
              <w:br/>
              <w:t>New</w:t>
            </w:r>
          </w:p>
        </w:tc>
        <w:tc>
          <w:tcPr>
            <w:tcW w:w="7627" w:type="dxa"/>
            <w:vAlign w:val="center"/>
          </w:tcPr>
          <w:p w:rsidR="003E62F6" w:rsidRPr="00C2192B" w:rsidRDefault="003E62F6" w:rsidP="001619D6">
            <w:pPr>
              <w:pStyle w:val="Tabletext"/>
              <w:rPr>
                <w:rFonts w:asciiTheme="majorBidi" w:eastAsia="SimSun" w:hAnsiTheme="majorBidi" w:cstheme="majorBidi"/>
                <w:lang w:val="en-US"/>
              </w:rPr>
            </w:pPr>
            <w:r w:rsidRPr="00C2192B">
              <w:rPr>
                <w:rFonts w:asciiTheme="majorBidi" w:eastAsia="SimSun" w:hAnsiTheme="majorBidi" w:cstheme="majorBidi"/>
                <w:lang w:val="en-US"/>
              </w:rPr>
              <w:t>Application of technical identification and analysis of specific digital signals</w:t>
            </w:r>
          </w:p>
        </w:tc>
      </w:tr>
      <w:tr w:rsidR="003E62F6" w:rsidRPr="00C2192B" w:rsidTr="001619D6">
        <w:tc>
          <w:tcPr>
            <w:tcW w:w="2002" w:type="dxa"/>
            <w:vAlign w:val="center"/>
          </w:tcPr>
          <w:p w:rsidR="003E62F6" w:rsidRPr="00C2192B" w:rsidRDefault="003E62F6" w:rsidP="001619D6">
            <w:pPr>
              <w:pStyle w:val="Tabletext"/>
              <w:jc w:val="center"/>
              <w:rPr>
                <w:lang w:val="en-US"/>
              </w:rPr>
            </w:pPr>
            <w:r w:rsidRPr="00C2192B">
              <w:rPr>
                <w:lang w:val="en-US"/>
              </w:rPr>
              <w:t>SM.2354-0</w:t>
            </w:r>
            <w:r w:rsidRPr="00C2192B">
              <w:rPr>
                <w:rStyle w:val="Hyperlink"/>
                <w:rFonts w:asciiTheme="majorBidi" w:hAnsiTheme="majorBidi" w:cstheme="majorBidi"/>
                <w:lang w:val="en-US"/>
              </w:rPr>
              <w:t xml:space="preserve"> </w:t>
            </w:r>
            <w:r w:rsidRPr="00C2192B">
              <w:rPr>
                <w:rStyle w:val="Hyperlink"/>
                <w:rFonts w:asciiTheme="majorBidi" w:hAnsiTheme="majorBidi" w:cstheme="majorBidi"/>
                <w:lang w:val="en-US"/>
              </w:rPr>
              <w:br/>
              <w:t>New</w:t>
            </w:r>
          </w:p>
        </w:tc>
        <w:tc>
          <w:tcPr>
            <w:tcW w:w="7627" w:type="dxa"/>
            <w:vAlign w:val="center"/>
          </w:tcPr>
          <w:p w:rsidR="003E62F6" w:rsidRPr="00C2192B" w:rsidRDefault="003E62F6" w:rsidP="001619D6">
            <w:pPr>
              <w:spacing w:before="0"/>
              <w:rPr>
                <w:rFonts w:asciiTheme="majorBidi" w:eastAsia="SimSun" w:hAnsiTheme="majorBidi" w:cstheme="majorBidi"/>
                <w:lang w:val="en-US"/>
              </w:rPr>
            </w:pPr>
            <w:r w:rsidRPr="00C2192B">
              <w:rPr>
                <w:rFonts w:asciiTheme="majorBidi" w:eastAsia="SimSun" w:hAnsiTheme="majorBidi" w:cstheme="majorBidi"/>
                <w:sz w:val="20"/>
                <w:lang w:val="en-US"/>
              </w:rPr>
              <w:t>Alternative test procedure for measuring accuracy and immunity of direction finder using a simulator</w:t>
            </w:r>
          </w:p>
        </w:tc>
      </w:tr>
      <w:tr w:rsidR="003E62F6" w:rsidRPr="00C2192B" w:rsidTr="001619D6">
        <w:tc>
          <w:tcPr>
            <w:tcW w:w="2002" w:type="dxa"/>
            <w:vAlign w:val="center"/>
          </w:tcPr>
          <w:p w:rsidR="003E62F6" w:rsidRPr="00C2192B" w:rsidRDefault="003E62F6" w:rsidP="001619D6">
            <w:pPr>
              <w:pStyle w:val="Tabletext"/>
              <w:jc w:val="center"/>
              <w:rPr>
                <w:lang w:val="en-US"/>
              </w:rPr>
            </w:pPr>
            <w:r w:rsidRPr="00C2192B">
              <w:rPr>
                <w:lang w:val="en-US"/>
              </w:rPr>
              <w:t>SM.2355-0</w:t>
            </w:r>
            <w:r w:rsidRPr="00C2192B">
              <w:rPr>
                <w:rStyle w:val="Hyperlink"/>
                <w:rFonts w:asciiTheme="majorBidi" w:hAnsiTheme="majorBidi" w:cstheme="majorBidi"/>
                <w:lang w:val="en-US"/>
              </w:rPr>
              <w:t xml:space="preserve"> </w:t>
            </w:r>
            <w:r w:rsidRPr="00C2192B">
              <w:rPr>
                <w:rStyle w:val="Hyperlink"/>
                <w:rFonts w:asciiTheme="majorBidi" w:hAnsiTheme="majorBidi" w:cstheme="majorBidi"/>
                <w:lang w:val="en-US"/>
              </w:rPr>
              <w:br/>
              <w:t>New</w:t>
            </w:r>
          </w:p>
        </w:tc>
        <w:tc>
          <w:tcPr>
            <w:tcW w:w="7627" w:type="dxa"/>
            <w:vAlign w:val="center"/>
          </w:tcPr>
          <w:p w:rsidR="003E62F6" w:rsidRPr="00C2192B" w:rsidRDefault="003E62F6" w:rsidP="001619D6">
            <w:pPr>
              <w:spacing w:before="0"/>
              <w:rPr>
                <w:rFonts w:asciiTheme="majorBidi" w:eastAsia="SimSun" w:hAnsiTheme="majorBidi" w:cstheme="majorBidi"/>
                <w:sz w:val="20"/>
                <w:lang w:val="en-US"/>
              </w:rPr>
            </w:pPr>
            <w:r w:rsidRPr="00C2192B">
              <w:rPr>
                <w:rFonts w:asciiTheme="majorBidi" w:eastAsia="SimSun" w:hAnsiTheme="majorBidi" w:cstheme="majorBidi"/>
                <w:sz w:val="20"/>
                <w:lang w:val="en-US"/>
              </w:rPr>
              <w:t>Spectrum monitoring evolution</w:t>
            </w:r>
          </w:p>
        </w:tc>
      </w:tr>
      <w:tr w:rsidR="003E62F6" w:rsidRPr="00C2192B" w:rsidTr="001619D6">
        <w:tc>
          <w:tcPr>
            <w:tcW w:w="2002" w:type="dxa"/>
            <w:vAlign w:val="center"/>
          </w:tcPr>
          <w:p w:rsidR="003E62F6" w:rsidRPr="00C2192B" w:rsidRDefault="003E62F6" w:rsidP="001619D6">
            <w:pPr>
              <w:pStyle w:val="Tabletext"/>
              <w:jc w:val="center"/>
              <w:rPr>
                <w:lang w:val="en-US"/>
              </w:rPr>
            </w:pPr>
            <w:r w:rsidRPr="00C2192B">
              <w:rPr>
                <w:lang w:val="en-US"/>
              </w:rPr>
              <w:t>SM.2356-0</w:t>
            </w:r>
            <w:r w:rsidRPr="00C2192B">
              <w:rPr>
                <w:rStyle w:val="Hyperlink"/>
                <w:rFonts w:asciiTheme="majorBidi" w:hAnsiTheme="majorBidi" w:cstheme="majorBidi"/>
                <w:lang w:val="en-US"/>
              </w:rPr>
              <w:br/>
              <w:t>New</w:t>
            </w:r>
          </w:p>
        </w:tc>
        <w:tc>
          <w:tcPr>
            <w:tcW w:w="7627" w:type="dxa"/>
            <w:vAlign w:val="center"/>
          </w:tcPr>
          <w:p w:rsidR="003E62F6" w:rsidRPr="00C2192B" w:rsidRDefault="003E62F6" w:rsidP="001619D6">
            <w:pPr>
              <w:spacing w:before="0"/>
              <w:rPr>
                <w:rFonts w:asciiTheme="majorBidi" w:eastAsia="SimSun" w:hAnsiTheme="majorBidi" w:cstheme="majorBidi"/>
                <w:sz w:val="20"/>
                <w:lang w:val="en-US"/>
              </w:rPr>
            </w:pPr>
            <w:r w:rsidRPr="00C2192B">
              <w:rPr>
                <w:rFonts w:asciiTheme="majorBidi" w:eastAsia="SimSun" w:hAnsiTheme="majorBidi" w:cstheme="majorBidi"/>
                <w:sz w:val="20"/>
                <w:lang w:val="en-US"/>
              </w:rPr>
              <w:t>Procedures for planning and optimization of spectrum-monitoring networks in the VHF/UHF frequency range</w:t>
            </w:r>
          </w:p>
        </w:tc>
      </w:tr>
    </w:tbl>
    <w:p w:rsidR="003E62F6" w:rsidRPr="00C2192B" w:rsidRDefault="003E62F6" w:rsidP="003E62F6">
      <w:pPr>
        <w:spacing w:before="0"/>
        <w:rPr>
          <w:sz w:val="16"/>
          <w:szCs w:val="12"/>
          <w:lang w:val="en-US"/>
        </w:rPr>
      </w:pPr>
    </w:p>
    <w:p w:rsidR="003E62F6" w:rsidRPr="00C2192B" w:rsidRDefault="003E62F6" w:rsidP="003E62F6">
      <w:pPr>
        <w:pStyle w:val="Heading1"/>
        <w:rPr>
          <w:lang w:val="en-US"/>
        </w:rPr>
      </w:pPr>
      <w:r w:rsidRPr="00C2192B">
        <w:rPr>
          <w:lang w:val="en-US"/>
        </w:rPr>
        <w:t>6</w:t>
      </w:r>
      <w:r w:rsidRPr="00C2192B">
        <w:rPr>
          <w:lang w:val="en-US"/>
        </w:rPr>
        <w:tab/>
        <w:t>Preparations for the World Radiocommunication Conference 2015 (WRC-15) and for the second session of the Conference Preparatory Meeting (CPM) for WRC-15</w:t>
      </w:r>
    </w:p>
    <w:p w:rsidR="003E62F6" w:rsidRPr="00C2192B" w:rsidRDefault="003E62F6" w:rsidP="003E62F6">
      <w:pPr>
        <w:rPr>
          <w:lang w:val="en-US"/>
        </w:rPr>
      </w:pPr>
      <w:r w:rsidRPr="00C2192B">
        <w:rPr>
          <w:lang w:val="en-US"/>
        </w:rPr>
        <w:t xml:space="preserve">In accordance with Annex 1, § 2.2 of Resolution ITU-R 2-6, the first session of the Conference Preparatory Meeting for WRC-15 (CPM15-1) had designated Working Party 1B as the Responsible Group for Issues 9.1.4, 9.1.6 and 9.1.7 identified under WRC-15 agenda item 9.1 in order to carry out studies and develop draft CPM texts in response to Resolutions </w:t>
      </w:r>
      <w:r w:rsidRPr="00C2192B">
        <w:rPr>
          <w:b/>
          <w:bCs/>
          <w:lang w:val="en-US"/>
        </w:rPr>
        <w:t>67 (WRC-12)</w:t>
      </w:r>
      <w:r w:rsidRPr="00C2192B">
        <w:rPr>
          <w:lang w:val="en-US"/>
        </w:rPr>
        <w:t xml:space="preserve">, </w:t>
      </w:r>
      <w:r w:rsidRPr="00C2192B">
        <w:rPr>
          <w:b/>
          <w:bCs/>
          <w:lang w:val="en-US"/>
        </w:rPr>
        <w:t>957 (WRC-12)</w:t>
      </w:r>
      <w:r w:rsidRPr="00C2192B">
        <w:rPr>
          <w:lang w:val="en-US"/>
        </w:rPr>
        <w:t xml:space="preserve"> and </w:t>
      </w:r>
      <w:r w:rsidRPr="00C2192B">
        <w:rPr>
          <w:b/>
          <w:bCs/>
          <w:lang w:val="en-US"/>
        </w:rPr>
        <w:t>647 (Rev.WRC</w:t>
      </w:r>
      <w:r w:rsidRPr="00C2192B">
        <w:rPr>
          <w:b/>
          <w:bCs/>
          <w:lang w:val="en-US"/>
        </w:rPr>
        <w:noBreakHyphen/>
        <w:t>12)</w:t>
      </w:r>
      <w:r w:rsidRPr="00C2192B">
        <w:rPr>
          <w:lang w:val="en-US"/>
        </w:rPr>
        <w:t xml:space="preserve"> respectively.</w:t>
      </w:r>
    </w:p>
    <w:p w:rsidR="003E62F6" w:rsidRPr="00C2192B" w:rsidRDefault="003E62F6" w:rsidP="003E62F6">
      <w:pPr>
        <w:rPr>
          <w:lang w:val="en-US"/>
        </w:rPr>
      </w:pPr>
      <w:r w:rsidRPr="00C2192B">
        <w:rPr>
          <w:lang w:val="en-US"/>
        </w:rPr>
        <w:t>WP 1B studied the issues and developed the draft CPM texts prior to the established deadline, which were included in the draft CPM Report. These texts were considered during the second session of the CPM and included in the Report of the CPM to WRC-15 with some modifications to one of the option under Issue 9.1.7.</w:t>
      </w:r>
    </w:p>
    <w:p w:rsidR="003E62F6" w:rsidRPr="00C2192B" w:rsidRDefault="003E62F6" w:rsidP="003E62F6">
      <w:pPr>
        <w:pStyle w:val="Heading1"/>
        <w:rPr>
          <w:lang w:val="en-US"/>
        </w:rPr>
      </w:pPr>
      <w:r w:rsidRPr="00C2192B">
        <w:rPr>
          <w:lang w:val="en-US"/>
        </w:rPr>
        <w:t>7</w:t>
      </w:r>
      <w:r w:rsidRPr="00C2192B">
        <w:rPr>
          <w:lang w:val="en-US"/>
        </w:rPr>
        <w:tab/>
        <w:t>ITU</w:t>
      </w:r>
      <w:r w:rsidRPr="00C2192B">
        <w:rPr>
          <w:lang w:val="en-US"/>
        </w:rPr>
        <w:noBreakHyphen/>
        <w:t>R Handbooks</w:t>
      </w:r>
    </w:p>
    <w:p w:rsidR="003E62F6" w:rsidRPr="00C2192B" w:rsidRDefault="003E62F6" w:rsidP="003E62F6">
      <w:pPr>
        <w:rPr>
          <w:lang w:val="en-US"/>
        </w:rPr>
      </w:pPr>
      <w:r w:rsidRPr="00C2192B">
        <w:rPr>
          <w:lang w:val="en-US"/>
        </w:rPr>
        <w:t xml:space="preserve">Study Group 1 is responsible for three Handbooks, the </w:t>
      </w:r>
      <w:r w:rsidRPr="00C2192B">
        <w:rPr>
          <w:i/>
          <w:lang w:val="en-US"/>
        </w:rPr>
        <w:t xml:space="preserve">Handbook on National Spectrum Management (NSM) </w:t>
      </w:r>
      <w:r w:rsidRPr="00C2192B">
        <w:rPr>
          <w:lang w:val="en-US"/>
        </w:rPr>
        <w:t xml:space="preserve">and the </w:t>
      </w:r>
      <w:r w:rsidRPr="00C2192B">
        <w:rPr>
          <w:i/>
          <w:lang w:val="en-US"/>
        </w:rPr>
        <w:t>Handbook on Computer-Aided Techniques for Spectrum Management (CAT)</w:t>
      </w:r>
      <w:r w:rsidRPr="00C2192B">
        <w:rPr>
          <w:lang w:val="en-US"/>
        </w:rPr>
        <w:t xml:space="preserve"> and the Handbook on Spectrum Monitoring. During this study period WP 1A and WP 1B worked on the revision of the first two Handbooks in close cooperation with WP 1C.</w:t>
      </w:r>
    </w:p>
    <w:p w:rsidR="003E62F6" w:rsidRPr="00C2192B" w:rsidRDefault="003E62F6" w:rsidP="003E62F6">
      <w:pPr>
        <w:pStyle w:val="Heading2"/>
        <w:rPr>
          <w:lang w:val="en-US"/>
        </w:rPr>
      </w:pPr>
      <w:r w:rsidRPr="00C2192B">
        <w:rPr>
          <w:lang w:val="en-US"/>
        </w:rPr>
        <w:t>7.1</w:t>
      </w:r>
      <w:r w:rsidRPr="00C2192B">
        <w:rPr>
          <w:lang w:val="en-US"/>
        </w:rPr>
        <w:tab/>
        <w:t>Handbook on Computer-Aided Techniques for Spectrum Management</w:t>
      </w:r>
    </w:p>
    <w:p w:rsidR="003E62F6" w:rsidRPr="00C2192B" w:rsidRDefault="003E62F6" w:rsidP="003E62F6">
      <w:pPr>
        <w:rPr>
          <w:lang w:val="en-US"/>
        </w:rPr>
      </w:pPr>
      <w:r w:rsidRPr="00C2192B">
        <w:rPr>
          <w:lang w:val="en-US"/>
        </w:rPr>
        <w:t>In June 2011, WP 1A established a Rapporteur Group to prepare a revision of the 2005 edition of the CAT Handbook. The work was completed at the June 2014 meeting of WP 1A and the new edition of this Handbook was approved by SG 1.</w:t>
      </w:r>
    </w:p>
    <w:p w:rsidR="003E62F6" w:rsidRPr="00C2192B" w:rsidRDefault="003E62F6" w:rsidP="003E62F6">
      <w:pPr>
        <w:pStyle w:val="Heading2"/>
        <w:rPr>
          <w:lang w:val="en-US"/>
        </w:rPr>
      </w:pPr>
      <w:r w:rsidRPr="00C2192B">
        <w:rPr>
          <w:lang w:val="en-US"/>
        </w:rPr>
        <w:t>7.2</w:t>
      </w:r>
      <w:r w:rsidRPr="00C2192B">
        <w:rPr>
          <w:lang w:val="en-US"/>
        </w:rPr>
        <w:tab/>
        <w:t>Handbook on National Spectrum Management</w:t>
      </w:r>
    </w:p>
    <w:p w:rsidR="003E62F6" w:rsidRPr="00C2192B" w:rsidRDefault="003E62F6" w:rsidP="003E62F6">
      <w:pPr>
        <w:rPr>
          <w:lang w:val="en-US"/>
        </w:rPr>
      </w:pPr>
      <w:r w:rsidRPr="00C2192B">
        <w:rPr>
          <w:lang w:val="en-US"/>
        </w:rPr>
        <w:t>In June 2011, WP 1B established a Correspondence Group which was replaced in June 2012 by a Rapporteur Group to prepare a revision of the 2005 edition of the NSM Handbook. The work was completed at the June 2014 meeting of WP 1B and the new edition of this Handbook was approved by SG 1.</w:t>
      </w:r>
    </w:p>
    <w:p w:rsidR="003E62F6" w:rsidRPr="00C2192B" w:rsidRDefault="003E62F6" w:rsidP="003E62F6">
      <w:pPr>
        <w:pStyle w:val="Heading2"/>
        <w:rPr>
          <w:lang w:val="en-US"/>
        </w:rPr>
      </w:pPr>
      <w:r w:rsidRPr="00C2192B">
        <w:rPr>
          <w:lang w:val="en-US"/>
        </w:rPr>
        <w:t>7.3</w:t>
      </w:r>
      <w:r w:rsidRPr="00C2192B">
        <w:rPr>
          <w:lang w:val="en-US"/>
        </w:rPr>
        <w:tab/>
        <w:t>Handbook on Spectrum Monitoring</w:t>
      </w:r>
    </w:p>
    <w:p w:rsidR="003E62F6" w:rsidRPr="00E54B4D" w:rsidRDefault="003E62F6" w:rsidP="00E54B4D">
      <w:r w:rsidRPr="00E54B4D">
        <w:t>The last revision of the Handbook on Spectrum Monitoring was approved in 2010 and is still in force.</w:t>
      </w:r>
    </w:p>
    <w:p w:rsidR="003E62F6" w:rsidRPr="00C2192B" w:rsidRDefault="003E62F6" w:rsidP="003E62F6">
      <w:pPr>
        <w:pStyle w:val="Heading1"/>
        <w:rPr>
          <w:lang w:val="en-US"/>
        </w:rPr>
      </w:pPr>
      <w:r w:rsidRPr="00C2192B">
        <w:rPr>
          <w:lang w:val="en-US"/>
        </w:rPr>
        <w:t>8</w:t>
      </w:r>
      <w:r w:rsidRPr="00C2192B">
        <w:rPr>
          <w:lang w:val="en-US"/>
        </w:rPr>
        <w:tab/>
        <w:t>ITU Workshops organized by Study Group 1</w:t>
      </w:r>
    </w:p>
    <w:p w:rsidR="003E62F6" w:rsidRPr="00C2192B" w:rsidRDefault="003E62F6" w:rsidP="00E54B4D">
      <w:pPr>
        <w:pStyle w:val="Headingi"/>
        <w:ind w:left="1134" w:hanging="1134"/>
        <w:rPr>
          <w:lang w:val="en-US"/>
        </w:rPr>
      </w:pPr>
      <w:r w:rsidRPr="00C2192B">
        <w:rPr>
          <w:lang w:val="en-US"/>
        </w:rPr>
        <w:t>•</w:t>
      </w:r>
      <w:r w:rsidRPr="00C2192B">
        <w:rPr>
          <w:lang w:val="en-US"/>
        </w:rPr>
        <w:tab/>
        <w:t>ITU Workshop: Spectrum Management issues on the use of White Spaces by Cognitive Radio Systems (Geneva, 20 January 2014)</w:t>
      </w:r>
    </w:p>
    <w:p w:rsidR="003E62F6" w:rsidRPr="00C2192B" w:rsidRDefault="003E62F6" w:rsidP="00E54B4D">
      <w:pPr>
        <w:rPr>
          <w:lang w:val="en-US" w:eastAsia="ru-RU"/>
        </w:rPr>
      </w:pPr>
      <w:r w:rsidRPr="00C2192B">
        <w:rPr>
          <w:lang w:val="en-US" w:eastAsia="ru-RU"/>
        </w:rPr>
        <w:t>The purpose of the Workshop was to provide a high level view on some Spectrum Management issues for the use of White Spaces (WS) by Cognitive Radio Systems (CRS) in Radiocommunications, in the light of the results of RA-12 and WRC-12 (agenda item 1.19), including the approval of Recommendation 76 (WRC-12) and Resolution ITU-R 58. The Workshop inclu</w:t>
      </w:r>
      <w:r w:rsidR="00E54B4D">
        <w:rPr>
          <w:lang w:val="en-US" w:eastAsia="ru-RU"/>
        </w:rPr>
        <w:t>ded a summary of the related on</w:t>
      </w:r>
      <w:r w:rsidRPr="00C2192B">
        <w:rPr>
          <w:lang w:val="en-US" w:eastAsia="ru-RU"/>
        </w:rPr>
        <w:t>going ITU-R studies, as well as presentations on the possible issues indicated in the programme (Creation and responsibility/maintenance of spectrum/geo-location database for use by WS Devices; WS network authorization/licensing regime; iii)</w:t>
      </w:r>
      <w:r w:rsidR="00E54B4D">
        <w:rPr>
          <w:lang w:val="en-US" w:eastAsia="ru-RU"/>
        </w:rPr>
        <w:t> </w:t>
      </w:r>
      <w:r w:rsidRPr="00C2192B">
        <w:rPr>
          <w:lang w:val="en-US" w:eastAsia="ru-RU"/>
        </w:rPr>
        <w:t>Protection of incumbent radiocommunication services; iv) coordination in border areas; v)</w:t>
      </w:r>
      <w:r w:rsidR="00E54B4D">
        <w:rPr>
          <w:lang w:val="en-US" w:eastAsia="ru-RU"/>
        </w:rPr>
        <w:t> </w:t>
      </w:r>
      <w:r w:rsidRPr="00C2192B">
        <w:rPr>
          <w:lang w:val="en-US" w:eastAsia="ru-RU"/>
        </w:rPr>
        <w:t xml:space="preserve">economic aspects/business cases, etc.). Experiences from case studies, experiments and/or trials, including some related regulatory aspects and regional activities, were also provided and a fruitful discussion with the exchange of ideas and views was possible. Further details about this Workshop are available online at: </w:t>
      </w:r>
      <w:hyperlink r:id="rId19" w:history="1">
        <w:r w:rsidRPr="00C2192B">
          <w:rPr>
            <w:rStyle w:val="Hyperlink"/>
            <w:lang w:val="en-US"/>
          </w:rPr>
          <w:t>www.itu.int/go/ITU-R/RWP1B-SMWSCRS-14</w:t>
        </w:r>
      </w:hyperlink>
      <w:r w:rsidRPr="00C2192B">
        <w:rPr>
          <w:lang w:val="en-US" w:eastAsia="ru-RU"/>
        </w:rPr>
        <w:t xml:space="preserve">. </w:t>
      </w:r>
      <w:r w:rsidRPr="00C2192B">
        <w:rPr>
          <w:color w:val="000000"/>
          <w:lang w:val="en-US"/>
        </w:rPr>
        <w:t xml:space="preserve">This Workshop permitted an open discussion on the above-mentioned issues as well as a good exchange of ideas, views and possible ways forward. A summary was provided by in Document </w:t>
      </w:r>
      <w:hyperlink r:id="rId20" w:history="1">
        <w:r w:rsidRPr="00C2192B">
          <w:rPr>
            <w:rStyle w:val="Hyperlink"/>
            <w:lang w:val="en-US"/>
          </w:rPr>
          <w:t>1/INFO/4</w:t>
        </w:r>
      </w:hyperlink>
      <w:r w:rsidRPr="00C2192B">
        <w:rPr>
          <w:color w:val="000000"/>
          <w:lang w:val="en-US"/>
        </w:rPr>
        <w:t>.</w:t>
      </w:r>
    </w:p>
    <w:p w:rsidR="003E62F6" w:rsidRPr="00C2192B" w:rsidRDefault="003E62F6" w:rsidP="00E54B4D">
      <w:pPr>
        <w:pStyle w:val="Headingi"/>
        <w:rPr>
          <w:lang w:val="en-US"/>
        </w:rPr>
      </w:pPr>
      <w:r w:rsidRPr="00C2192B">
        <w:rPr>
          <w:lang w:val="en-US"/>
        </w:rPr>
        <w:t>•</w:t>
      </w:r>
      <w:r w:rsidRPr="00C2192B">
        <w:rPr>
          <w:lang w:val="en-US"/>
        </w:rPr>
        <w:tab/>
        <w:t>ITU Workshop on Short Range Devices and Ultra-Wideband (3 June 2014)</w:t>
      </w:r>
    </w:p>
    <w:p w:rsidR="003E62F6" w:rsidRPr="00C2192B" w:rsidRDefault="003E62F6" w:rsidP="00E54B4D">
      <w:pPr>
        <w:rPr>
          <w:lang w:val="en-US" w:eastAsia="ru-RU"/>
        </w:rPr>
      </w:pPr>
      <w:r w:rsidRPr="00C2192B">
        <w:rPr>
          <w:lang w:val="en-US" w:eastAsia="ru-RU"/>
        </w:rPr>
        <w:t>Noting that the harmonization of spectrum usage to facilitate maximum gain and efficiency of SRD global adoption is imperative in order to accommodate the explosive growth and cross border proliferation of short range radiocommunication devices (SRDs), including global adoption of Ultra Wide Band (UWB), in an effort to encourage both an organized and fully realized implementation of the newest technologies available, the purpose of the Workshop was to identify the areas of spectrum that can be globally or regionally harmonized to facilitate global adoption of SRD applications and their related technologies. The Workshop included a brief introduction of the ITU</w:t>
      </w:r>
      <w:r w:rsidR="00E54B4D">
        <w:rPr>
          <w:lang w:val="en-US" w:eastAsia="ru-RU"/>
        </w:rPr>
        <w:noBreakHyphen/>
      </w:r>
      <w:r w:rsidRPr="00C2192B">
        <w:rPr>
          <w:lang w:val="en-US" w:eastAsia="ru-RU"/>
        </w:rPr>
        <w:t xml:space="preserve">R framework for the studies on these topics (including Resolution ITU-R 54-1), a review of the status of SRD harmonization around the world, the status of the ITU-R studies, as well as some examples of specific SRDs for regional or global harmonization and latest developments and new studies on UWB and RFID. The information presented during the workshop as well as the views, comments, prescriptive measures and suggestions exchanged during fruitful discussions were considered further within WP 1B, as appropriate. Further details about this Workshop are available online at: </w:t>
      </w:r>
      <w:hyperlink r:id="rId21" w:history="1">
        <w:r w:rsidRPr="00C2192B">
          <w:rPr>
            <w:rStyle w:val="Hyperlink"/>
            <w:szCs w:val="24"/>
            <w:lang w:val="en-US" w:eastAsia="ru-RU"/>
          </w:rPr>
          <w:t>www.itu.int/go/ITU-R/RWP1B-SRD-UWB-14</w:t>
        </w:r>
      </w:hyperlink>
      <w:r w:rsidRPr="00C2192B">
        <w:rPr>
          <w:lang w:val="en-US" w:eastAsia="ru-RU"/>
        </w:rPr>
        <w:t>.</w:t>
      </w:r>
    </w:p>
    <w:p w:rsidR="003E62F6" w:rsidRPr="00C2192B" w:rsidRDefault="003E62F6" w:rsidP="003E62F6">
      <w:pPr>
        <w:pStyle w:val="Heading1"/>
        <w:rPr>
          <w:lang w:val="en-US"/>
        </w:rPr>
      </w:pPr>
      <w:r w:rsidRPr="00C2192B">
        <w:rPr>
          <w:lang w:val="en-US"/>
        </w:rPr>
        <w:t>9</w:t>
      </w:r>
      <w:r w:rsidRPr="00C2192B">
        <w:rPr>
          <w:lang w:val="en-US"/>
        </w:rPr>
        <w:tab/>
        <w:t>Liaison with other groups</w:t>
      </w:r>
    </w:p>
    <w:p w:rsidR="003E62F6" w:rsidRPr="00C2192B" w:rsidRDefault="003E62F6" w:rsidP="00E54B4D">
      <w:pPr>
        <w:rPr>
          <w:lang w:val="en-US"/>
        </w:rPr>
      </w:pPr>
      <w:r w:rsidRPr="00C2192B">
        <w:rPr>
          <w:lang w:val="en-US"/>
        </w:rPr>
        <w:t>In addition to normal liaison on an ad hoc basis with Study Groups, Working Parties and other groups within the ITU Radiocommunication Sector, SG 1 maintains ongoing cooperation on a variety of issues with the Telecommunication Development Sector, the Telecommunication Standardization Sector and the International Special Committee on Radio Interference, as well as with some external organizations.</w:t>
      </w:r>
    </w:p>
    <w:p w:rsidR="003E62F6" w:rsidRPr="00C2192B" w:rsidRDefault="003E62F6" w:rsidP="003E62F6">
      <w:pPr>
        <w:pStyle w:val="Heading2"/>
        <w:rPr>
          <w:b w:val="0"/>
          <w:lang w:val="en-US" w:eastAsia="ja-JP"/>
        </w:rPr>
      </w:pPr>
      <w:r w:rsidRPr="00C2192B">
        <w:rPr>
          <w:lang w:val="en-US"/>
        </w:rPr>
        <w:t>9.1</w:t>
      </w:r>
      <w:r w:rsidRPr="00C2192B">
        <w:rPr>
          <w:lang w:val="en-US"/>
        </w:rPr>
        <w:tab/>
      </w:r>
      <w:r w:rsidRPr="00C2192B">
        <w:rPr>
          <w:bCs/>
          <w:lang w:val="en-US"/>
        </w:rPr>
        <w:t>ITU Telecommunication Development Sector (ITU-D)</w:t>
      </w:r>
    </w:p>
    <w:p w:rsidR="003E62F6" w:rsidRPr="00C2192B" w:rsidRDefault="003E62F6" w:rsidP="00E07E6E">
      <w:pPr>
        <w:rPr>
          <w:lang w:val="en-US"/>
        </w:rPr>
      </w:pPr>
      <w:r w:rsidRPr="00C2192B">
        <w:rPr>
          <w:lang w:val="en-US"/>
        </w:rPr>
        <w:t>In order to support spectrum management, primarily in developing countries, Study Group 1 continues to cooperate with ITU</w:t>
      </w:r>
      <w:r w:rsidRPr="00C2192B">
        <w:rPr>
          <w:lang w:val="en-US"/>
        </w:rPr>
        <w:noBreakHyphen/>
        <w:t>D Study Group 2 (before WTDC-14) and ITU-D Study Group 1 (since WTDC</w:t>
      </w:r>
      <w:r w:rsidRPr="00C2192B">
        <w:rPr>
          <w:lang w:val="en-US"/>
        </w:rPr>
        <w:noBreakHyphen/>
        <w:t xml:space="preserve">14) under ITU-D Resolution 9, </w:t>
      </w:r>
      <w:r w:rsidRPr="00C2192B">
        <w:rPr>
          <w:i/>
          <w:lang w:val="en-US"/>
        </w:rPr>
        <w:t>Participation of countries, particularly developing countries, in spectrum management</w:t>
      </w:r>
      <w:r w:rsidRPr="00C2192B">
        <w:rPr>
          <w:lang w:val="en-US"/>
        </w:rPr>
        <w:t>, which was revised at the World Telecommunication Development Conference 2014 (WTDC-14) (Dubai).</w:t>
      </w:r>
    </w:p>
    <w:p w:rsidR="003E62F6" w:rsidRPr="00C2192B" w:rsidRDefault="003E62F6" w:rsidP="00E07E6E">
      <w:pPr>
        <w:rPr>
          <w:lang w:val="en-US"/>
        </w:rPr>
      </w:pPr>
      <w:r w:rsidRPr="00C2192B">
        <w:rPr>
          <w:lang w:val="en-US"/>
        </w:rPr>
        <w:t>During the study period six meetings of the ITU-D/ITU-R Joint Group on Resolution 9 were held in Geneva on:</w:t>
      </w:r>
    </w:p>
    <w:p w:rsidR="003E62F6" w:rsidRPr="00C2192B" w:rsidRDefault="003E62F6" w:rsidP="003E62F6">
      <w:pPr>
        <w:pStyle w:val="enumlev1"/>
        <w:tabs>
          <w:tab w:val="clear" w:pos="1134"/>
          <w:tab w:val="clear" w:pos="1871"/>
        </w:tabs>
        <w:ind w:left="1985" w:hanging="1985"/>
        <w:rPr>
          <w:lang w:val="en-US"/>
        </w:rPr>
      </w:pPr>
      <w:r w:rsidRPr="00C2192B">
        <w:rPr>
          <w:i/>
          <w:iCs/>
          <w:lang w:val="en-US"/>
        </w:rPr>
        <w:t>(before WTDC-14)</w:t>
      </w:r>
      <w:r w:rsidRPr="00C2192B">
        <w:rPr>
          <w:lang w:val="en-US"/>
        </w:rPr>
        <w:tab/>
        <w:t>21 September 2012, during the ITU-D SG 2 meeting;</w:t>
      </w:r>
    </w:p>
    <w:p w:rsidR="003E62F6" w:rsidRPr="00C2192B" w:rsidRDefault="003E62F6" w:rsidP="003E62F6">
      <w:pPr>
        <w:pStyle w:val="enumlev1"/>
        <w:tabs>
          <w:tab w:val="clear" w:pos="1134"/>
          <w:tab w:val="clear" w:pos="1871"/>
        </w:tabs>
        <w:ind w:left="1985" w:hanging="1985"/>
        <w:rPr>
          <w:lang w:val="en-US"/>
        </w:rPr>
      </w:pPr>
      <w:r w:rsidRPr="00C2192B">
        <w:rPr>
          <w:lang w:val="en-US"/>
        </w:rPr>
        <w:tab/>
        <w:t>13 June 2013, immediately after the ITU-R SG 1 meeting;</w:t>
      </w:r>
    </w:p>
    <w:p w:rsidR="003E62F6" w:rsidRPr="00C2192B" w:rsidRDefault="003E62F6" w:rsidP="003E62F6">
      <w:pPr>
        <w:pStyle w:val="enumlev1"/>
        <w:tabs>
          <w:tab w:val="clear" w:pos="1134"/>
          <w:tab w:val="clear" w:pos="1871"/>
        </w:tabs>
        <w:ind w:left="1985" w:hanging="1985"/>
        <w:rPr>
          <w:lang w:val="en-US"/>
        </w:rPr>
      </w:pPr>
      <w:r w:rsidRPr="00C2192B">
        <w:rPr>
          <w:lang w:val="en-US"/>
        </w:rPr>
        <w:tab/>
        <w:t>19 September 2013, during the ITU-D SG 2 meeting;</w:t>
      </w:r>
    </w:p>
    <w:p w:rsidR="003E62F6" w:rsidRPr="00C2192B" w:rsidRDefault="003E62F6" w:rsidP="00E54B4D">
      <w:pPr>
        <w:pStyle w:val="enumlev1"/>
        <w:keepNext/>
        <w:tabs>
          <w:tab w:val="clear" w:pos="1134"/>
          <w:tab w:val="clear" w:pos="1871"/>
        </w:tabs>
        <w:ind w:left="1985" w:hanging="1985"/>
        <w:rPr>
          <w:lang w:val="en-US"/>
        </w:rPr>
      </w:pPr>
      <w:r w:rsidRPr="00C2192B">
        <w:rPr>
          <w:i/>
          <w:iCs/>
          <w:lang w:val="en-US"/>
        </w:rPr>
        <w:t>(since WTDC-14)</w:t>
      </w:r>
      <w:r w:rsidRPr="00C2192B">
        <w:rPr>
          <w:lang w:val="en-US"/>
        </w:rPr>
        <w:tab/>
        <w:t>18 September 2014, during the ITU-D SG 1 meeting;</w:t>
      </w:r>
    </w:p>
    <w:p w:rsidR="003E62F6" w:rsidRPr="00C2192B" w:rsidRDefault="003E62F6" w:rsidP="003E62F6">
      <w:pPr>
        <w:pStyle w:val="enumlev1"/>
        <w:tabs>
          <w:tab w:val="clear" w:pos="1134"/>
          <w:tab w:val="clear" w:pos="1871"/>
        </w:tabs>
        <w:ind w:left="1985" w:hanging="1985"/>
        <w:rPr>
          <w:lang w:val="en-US"/>
        </w:rPr>
      </w:pPr>
      <w:r w:rsidRPr="00C2192B">
        <w:rPr>
          <w:lang w:val="en-US"/>
        </w:rPr>
        <w:tab/>
        <w:t>20 April 2015, during the ITU-D SG 1 Rapporteur Group meetings;</w:t>
      </w:r>
    </w:p>
    <w:p w:rsidR="003E62F6" w:rsidRPr="00C2192B" w:rsidRDefault="003E62F6" w:rsidP="003E62F6">
      <w:pPr>
        <w:pStyle w:val="enumlev1"/>
        <w:tabs>
          <w:tab w:val="clear" w:pos="1134"/>
          <w:tab w:val="clear" w:pos="1871"/>
        </w:tabs>
        <w:ind w:left="1985" w:hanging="1985"/>
        <w:rPr>
          <w:lang w:val="en-US"/>
        </w:rPr>
      </w:pPr>
      <w:r w:rsidRPr="00C2192B">
        <w:rPr>
          <w:lang w:val="en-US"/>
        </w:rPr>
        <w:tab/>
        <w:t>16 September 2015, during the ITU-D SG 1 meeting.</w:t>
      </w:r>
    </w:p>
    <w:p w:rsidR="003E62F6" w:rsidRPr="00C2192B" w:rsidRDefault="003E62F6" w:rsidP="00E07E6E">
      <w:pPr>
        <w:rPr>
          <w:lang w:val="en-US"/>
        </w:rPr>
      </w:pPr>
      <w:r w:rsidRPr="00C2192B">
        <w:rPr>
          <w:lang w:val="en-US"/>
        </w:rPr>
        <w:t>The Chairman of SG 1 was appointed as a Co-Chairman of this ITU-R/ITU-D Joint Group for Resolution 9</w:t>
      </w:r>
      <w:r w:rsidRPr="00C2192B">
        <w:rPr>
          <w:rFonts w:eastAsia="SimSun"/>
          <w:lang w:val="en-US" w:eastAsia="zh-CN"/>
        </w:rPr>
        <w:t xml:space="preserve">. </w:t>
      </w:r>
      <w:r w:rsidRPr="00C2192B">
        <w:rPr>
          <w:rFonts w:eastAsia="SimSun"/>
          <w:lang w:val="en-US"/>
        </w:rPr>
        <w:t xml:space="preserve">ITU-R SG 1 will continue to </w:t>
      </w:r>
      <w:r w:rsidRPr="00C2192B">
        <w:rPr>
          <w:lang w:val="en-US"/>
        </w:rPr>
        <w:t xml:space="preserve">collaborate actively with the ITU-D Study Groups not only to support ITU-D but also in </w:t>
      </w:r>
      <w:r w:rsidRPr="00C2192B">
        <w:rPr>
          <w:rFonts w:eastAsia="SimSun"/>
          <w:lang w:val="en-US"/>
        </w:rPr>
        <w:t xml:space="preserve">order to avoid duplication of the work between the two sectors and ensure that the planned Report to the next WTDC on </w:t>
      </w:r>
      <w:r w:rsidRPr="00C2192B">
        <w:rPr>
          <w:lang w:val="en-US"/>
        </w:rPr>
        <w:t xml:space="preserve">Resolution 9 </w:t>
      </w:r>
      <w:r w:rsidRPr="00C2192B">
        <w:rPr>
          <w:rFonts w:eastAsia="SimSun"/>
          <w:lang w:val="en-US"/>
        </w:rPr>
        <w:t>will not be in contradiction with relevant ITU-R Recommendations and Reports.</w:t>
      </w:r>
    </w:p>
    <w:p w:rsidR="003E62F6" w:rsidRPr="001300B3" w:rsidRDefault="003E62F6" w:rsidP="00E54B4D">
      <w:pPr>
        <w:pStyle w:val="Heading2"/>
        <w:rPr>
          <w:b w:val="0"/>
          <w:lang w:val="fr-CH" w:eastAsia="ja-JP"/>
        </w:rPr>
      </w:pPr>
      <w:r w:rsidRPr="001300B3">
        <w:rPr>
          <w:lang w:val="fr-CH"/>
        </w:rPr>
        <w:t>9.2</w:t>
      </w:r>
      <w:r w:rsidRPr="001300B3">
        <w:rPr>
          <w:lang w:val="fr-CH"/>
        </w:rPr>
        <w:tab/>
        <w:t>ITU Telecommunication Standardization Sector (ITU-T)</w:t>
      </w:r>
    </w:p>
    <w:p w:rsidR="003E62F6" w:rsidRPr="00C2192B" w:rsidRDefault="003E62F6" w:rsidP="003E62F6">
      <w:pPr>
        <w:rPr>
          <w:lang w:val="en-US"/>
        </w:rPr>
      </w:pPr>
      <w:r w:rsidRPr="00C2192B">
        <w:rPr>
          <w:lang w:val="en-US"/>
        </w:rPr>
        <w:t>Study Group 1 continues to cooperate with various ITU-T groups on a number of issues:</w:t>
      </w:r>
    </w:p>
    <w:p w:rsidR="003E62F6" w:rsidRPr="00C2192B" w:rsidRDefault="003E62F6" w:rsidP="003E62F6">
      <w:pPr>
        <w:pStyle w:val="enumlev1"/>
        <w:rPr>
          <w:lang w:val="en-US"/>
        </w:rPr>
      </w:pPr>
      <w:r w:rsidRPr="00C2192B">
        <w:rPr>
          <w:lang w:val="en-US"/>
        </w:rPr>
        <w:t>•</w:t>
      </w:r>
      <w:r w:rsidRPr="00C2192B">
        <w:rPr>
          <w:lang w:val="en-US"/>
        </w:rPr>
        <w:tab/>
        <w:t>recommendations for levels of radiation from PLT equipment and different cable systems;</w:t>
      </w:r>
    </w:p>
    <w:p w:rsidR="003E62F6" w:rsidRPr="00C2192B" w:rsidRDefault="003E62F6" w:rsidP="003E62F6">
      <w:pPr>
        <w:pStyle w:val="enumlev1"/>
        <w:rPr>
          <w:lang w:val="en-US"/>
        </w:rPr>
      </w:pPr>
      <w:r w:rsidRPr="00C2192B">
        <w:rPr>
          <w:lang w:val="en-US"/>
        </w:rPr>
        <w:t>•</w:t>
      </w:r>
      <w:r w:rsidRPr="00C2192B">
        <w:rPr>
          <w:lang w:val="en-US"/>
        </w:rPr>
        <w:tab/>
        <w:t>recommendations for frequency bands for wireless home networking;</w:t>
      </w:r>
    </w:p>
    <w:p w:rsidR="003E62F6" w:rsidRPr="00C2192B" w:rsidRDefault="003E62F6" w:rsidP="003E62F6">
      <w:pPr>
        <w:pStyle w:val="enumlev1"/>
        <w:rPr>
          <w:lang w:val="en-US"/>
        </w:rPr>
      </w:pPr>
      <w:r w:rsidRPr="00C2192B">
        <w:rPr>
          <w:lang w:val="en-US"/>
        </w:rPr>
        <w:t>•</w:t>
      </w:r>
      <w:r w:rsidRPr="00C2192B">
        <w:rPr>
          <w:lang w:val="en-US"/>
        </w:rPr>
        <w:tab/>
        <w:t>measurement issues related to human exposure to electromagnetic fields;</w:t>
      </w:r>
    </w:p>
    <w:p w:rsidR="003E62F6" w:rsidRPr="00C2192B" w:rsidRDefault="003E62F6" w:rsidP="003E62F6">
      <w:pPr>
        <w:pStyle w:val="enumlev1"/>
        <w:rPr>
          <w:lang w:val="en-US"/>
        </w:rPr>
      </w:pPr>
      <w:r w:rsidRPr="00C2192B">
        <w:rPr>
          <w:lang w:val="en-US"/>
        </w:rPr>
        <w:t>•</w:t>
      </w:r>
      <w:r w:rsidRPr="00C2192B">
        <w:rPr>
          <w:lang w:val="en-US"/>
        </w:rPr>
        <w:tab/>
        <w:t>responding to a request from the ITU-T focus group on climate change for information on the impact of radiocommunication technologies.</w:t>
      </w:r>
    </w:p>
    <w:p w:rsidR="003E62F6" w:rsidRPr="00C2192B" w:rsidRDefault="003E62F6" w:rsidP="003E62F6">
      <w:pPr>
        <w:pStyle w:val="Heading2"/>
        <w:rPr>
          <w:b w:val="0"/>
          <w:lang w:val="en-US" w:eastAsia="ja-JP"/>
        </w:rPr>
      </w:pPr>
      <w:r w:rsidRPr="00C2192B">
        <w:rPr>
          <w:lang w:val="en-US"/>
        </w:rPr>
        <w:t>9.3</w:t>
      </w:r>
      <w:r w:rsidRPr="00C2192B">
        <w:rPr>
          <w:lang w:val="en-US"/>
        </w:rPr>
        <w:tab/>
      </w:r>
      <w:r w:rsidRPr="00C2192B">
        <w:rPr>
          <w:bCs/>
          <w:lang w:val="en-US"/>
        </w:rPr>
        <w:t>International Special Committee on Radio Interference (CISPR)</w:t>
      </w:r>
    </w:p>
    <w:p w:rsidR="003E62F6" w:rsidRPr="00C2192B" w:rsidRDefault="003E62F6" w:rsidP="003E62F6">
      <w:pPr>
        <w:rPr>
          <w:lang w:val="en-US"/>
        </w:rPr>
      </w:pPr>
      <w:r w:rsidRPr="00C2192B">
        <w:rPr>
          <w:lang w:val="en-US"/>
        </w:rPr>
        <w:t>Through its Rapporteur, Mr Ollivier (France) and then Ms Mendel (Germany</w:t>
      </w:r>
      <w:r w:rsidRPr="00C2192B">
        <w:rPr>
          <w:rFonts w:asciiTheme="majorBidi" w:hAnsiTheme="majorBidi" w:cstheme="majorBidi"/>
          <w:iCs/>
          <w:szCs w:val="24"/>
          <w:lang w:val="en-US"/>
        </w:rPr>
        <w:t xml:space="preserve"> (Federal Republic of)</w:t>
      </w:r>
      <w:r w:rsidRPr="00C2192B">
        <w:rPr>
          <w:lang w:val="en-US"/>
        </w:rPr>
        <w:t xml:space="preserve">), Study Group 1 continues to work closely with CISPR on limits and measurement methods for radiation from industrial, scientific and medical (ISM) equipment as well as frequency </w:t>
      </w:r>
      <w:r w:rsidR="00CB2259" w:rsidRPr="00C2192B">
        <w:rPr>
          <w:lang w:val="en-US"/>
        </w:rPr>
        <w:t>harmonization</w:t>
      </w:r>
      <w:r w:rsidRPr="00C2192B">
        <w:rPr>
          <w:lang w:val="en-US"/>
        </w:rPr>
        <w:t xml:space="preserve"> for wireless power transmission (WPT). SG 1 also worked with CISPR to collect data on characteristics of the radiocommunication services for use in setting ISM radiation limits for development of CISPR database.</w:t>
      </w:r>
    </w:p>
    <w:p w:rsidR="003E62F6" w:rsidRPr="00C2192B" w:rsidRDefault="003E62F6" w:rsidP="003E62F6">
      <w:pPr>
        <w:pStyle w:val="Heading1"/>
        <w:rPr>
          <w:lang w:val="en-US"/>
        </w:rPr>
      </w:pPr>
      <w:r w:rsidRPr="00C2192B">
        <w:rPr>
          <w:lang w:val="en-US"/>
        </w:rPr>
        <w:t>10</w:t>
      </w:r>
      <w:r w:rsidRPr="00C2192B">
        <w:rPr>
          <w:lang w:val="en-US"/>
        </w:rPr>
        <w:tab/>
        <w:t>Objectives for 2016-2019</w:t>
      </w:r>
    </w:p>
    <w:p w:rsidR="003E62F6" w:rsidRPr="00C2192B" w:rsidRDefault="003E62F6" w:rsidP="00E54B4D">
      <w:pPr>
        <w:rPr>
          <w:lang w:val="en-US"/>
        </w:rPr>
      </w:pPr>
      <w:r w:rsidRPr="00C2192B">
        <w:rPr>
          <w:lang w:val="en-US"/>
        </w:rPr>
        <w:t>According to the 2016-2019 rolling Operational Plan for the ITU-R, one of the key priorities for the ITU-R is to establish and update international regulations on the use of the radio-frequency spectrum and satellite orbits, as well as worldwide Recommendations, Reports and Handbooks for the most efficient use of the radio-frequency spectrum and satellite orbits.</w:t>
      </w:r>
    </w:p>
    <w:p w:rsidR="003E62F6" w:rsidRPr="00C2192B" w:rsidRDefault="003E62F6" w:rsidP="00E54B4D">
      <w:pPr>
        <w:rPr>
          <w:lang w:val="en-US"/>
        </w:rPr>
      </w:pPr>
      <w:r w:rsidRPr="00C2192B">
        <w:rPr>
          <w:lang w:val="en-US"/>
        </w:rPr>
        <w:t>New challenges for efficient spectrum management on international and national levels arises from specific requirements of new technologies such as CRS, IMT-2020, IoT, M2M, RFIDs, nano- and pico- satellite for spectrum access. Spectrum management should allow timely respond to spectrum demand of new technologies, guarantee interference free environment for existing and new systems and encourage innovative and efficient use of spectrum.</w:t>
      </w:r>
    </w:p>
    <w:p w:rsidR="003E62F6" w:rsidRPr="00C2192B" w:rsidRDefault="003E62F6" w:rsidP="00E54B4D">
      <w:pPr>
        <w:rPr>
          <w:b/>
          <w:bCs/>
          <w:i/>
          <w:iCs/>
          <w:lang w:val="en-US"/>
        </w:rPr>
      </w:pPr>
      <w:r w:rsidRPr="00C2192B">
        <w:rPr>
          <w:lang w:val="en-US"/>
        </w:rPr>
        <w:t xml:space="preserve">ITU-R SG 1 will contribute to this activity in 2016-2019 with the development of new ITU-R deliverables requested by RA-15 and WRC-15, as well as with the identification of best practices and the review of existing ITU-R Recommendations/Reports with regard to the spectrum engineering techniques, spectrum management methodologies and spectrum monitoring. </w:t>
      </w:r>
    </w:p>
    <w:p w:rsidR="003E62F6" w:rsidRPr="00C2192B" w:rsidRDefault="003E62F6" w:rsidP="00E54B4D">
      <w:pPr>
        <w:rPr>
          <w:lang w:val="en-US"/>
        </w:rPr>
      </w:pPr>
      <w:r w:rsidRPr="00C2192B">
        <w:rPr>
          <w:lang w:val="en-US"/>
        </w:rPr>
        <w:t>For the spectrum engineering techniques the following items will be the main objectives in the 2016-2019 period:</w:t>
      </w:r>
    </w:p>
    <w:p w:rsidR="003E62F6" w:rsidRPr="00C2192B" w:rsidRDefault="003E62F6" w:rsidP="003E62F6">
      <w:pPr>
        <w:pStyle w:val="enumlev1"/>
        <w:rPr>
          <w:szCs w:val="24"/>
          <w:lang w:val="en-US" w:eastAsia="ru-RU"/>
        </w:rPr>
      </w:pPr>
      <w:r w:rsidRPr="00C2192B">
        <w:rPr>
          <w:lang w:val="en-US"/>
        </w:rPr>
        <w:t xml:space="preserve">– </w:t>
      </w:r>
      <w:r w:rsidRPr="00C2192B">
        <w:rPr>
          <w:lang w:val="en-US"/>
        </w:rPr>
        <w:tab/>
        <w:t>review deliverables on general principles and methods for sharing between radiocommunication services or between radio stations;</w:t>
      </w:r>
    </w:p>
    <w:p w:rsidR="003E62F6" w:rsidRPr="00C2192B" w:rsidRDefault="003E62F6" w:rsidP="003E62F6">
      <w:pPr>
        <w:pStyle w:val="enumlev1"/>
        <w:rPr>
          <w:lang w:val="en-US"/>
        </w:rPr>
      </w:pPr>
      <w:r w:rsidRPr="00C2192B">
        <w:rPr>
          <w:lang w:val="en-US"/>
        </w:rPr>
        <w:t xml:space="preserve">– </w:t>
      </w:r>
      <w:r w:rsidRPr="00C2192B">
        <w:rPr>
          <w:lang w:val="en-US"/>
        </w:rPr>
        <w:tab/>
        <w:t>study tools for evaluating interference from cable systems including aggregation effect and the egress of radiated interference from buildings;</w:t>
      </w:r>
    </w:p>
    <w:p w:rsidR="003E62F6" w:rsidRPr="00C2192B" w:rsidRDefault="003E62F6" w:rsidP="003E62F6">
      <w:pPr>
        <w:pStyle w:val="enumlev1"/>
        <w:rPr>
          <w:lang w:val="en-US"/>
        </w:rPr>
      </w:pPr>
      <w:r w:rsidRPr="00C2192B">
        <w:rPr>
          <w:lang w:val="en-US"/>
        </w:rPr>
        <w:t xml:space="preserve">– </w:t>
      </w:r>
      <w:r w:rsidRPr="00C2192B">
        <w:rPr>
          <w:lang w:val="en-US"/>
        </w:rPr>
        <w:tab/>
        <w:t>progress the studies on smart grid power management systems;</w:t>
      </w:r>
    </w:p>
    <w:p w:rsidR="003E62F6" w:rsidRPr="00C2192B" w:rsidRDefault="003E62F6" w:rsidP="003E62F6">
      <w:pPr>
        <w:pStyle w:val="enumlev1"/>
        <w:rPr>
          <w:lang w:val="en-US"/>
        </w:rPr>
      </w:pPr>
      <w:r w:rsidRPr="00C2192B">
        <w:rPr>
          <w:lang w:val="en-US"/>
        </w:rPr>
        <w:t xml:space="preserve">– </w:t>
      </w:r>
      <w:r w:rsidRPr="00C2192B">
        <w:rPr>
          <w:lang w:val="en-US"/>
        </w:rPr>
        <w:tab/>
        <w:t>complete the studies on wireless power transmission systems;</w:t>
      </w:r>
    </w:p>
    <w:p w:rsidR="003E62F6" w:rsidRPr="00C2192B" w:rsidRDefault="003E62F6" w:rsidP="003E62F6">
      <w:pPr>
        <w:pStyle w:val="enumlev1"/>
        <w:rPr>
          <w:lang w:val="en-US"/>
        </w:rPr>
      </w:pPr>
      <w:r w:rsidRPr="00C2192B">
        <w:rPr>
          <w:lang w:val="en-US"/>
        </w:rPr>
        <w:t xml:space="preserve">– </w:t>
      </w:r>
      <w:r w:rsidRPr="00C2192B">
        <w:rPr>
          <w:lang w:val="en-US"/>
        </w:rPr>
        <w:tab/>
        <w:t>progress the studies on technical and operational characteristics of the active services operating in the range 275-1 000 GHz;</w:t>
      </w:r>
    </w:p>
    <w:p w:rsidR="003E62F6" w:rsidRPr="00C2192B" w:rsidRDefault="003E62F6" w:rsidP="003E62F6">
      <w:pPr>
        <w:pStyle w:val="enumlev1"/>
        <w:rPr>
          <w:lang w:val="en-US"/>
        </w:rPr>
      </w:pPr>
      <w:r w:rsidRPr="00C2192B">
        <w:rPr>
          <w:lang w:val="en-US"/>
        </w:rPr>
        <w:t xml:space="preserve">– </w:t>
      </w:r>
      <w:r w:rsidRPr="00C2192B">
        <w:rPr>
          <w:lang w:val="en-US"/>
        </w:rPr>
        <w:tab/>
        <w:t xml:space="preserve">complete the studies on the characteristics of the unwanted emissions in the out-of-band and spurious domains for digital modulation technology used in broadband communication systems; </w:t>
      </w:r>
    </w:p>
    <w:p w:rsidR="003E62F6" w:rsidRPr="00C2192B" w:rsidRDefault="003E62F6" w:rsidP="003E62F6">
      <w:pPr>
        <w:pStyle w:val="enumlev1"/>
        <w:rPr>
          <w:lang w:val="en-US"/>
        </w:rPr>
      </w:pPr>
      <w:r w:rsidRPr="00C2192B">
        <w:rPr>
          <w:lang w:val="en-US"/>
        </w:rPr>
        <w:t xml:space="preserve">– </w:t>
      </w:r>
      <w:r w:rsidRPr="00C2192B">
        <w:rPr>
          <w:lang w:val="en-US"/>
        </w:rPr>
        <w:tab/>
        <w:t>continue to exchange information and views between interested parties in ITU-T, ITU-R and other SDOs on issues of mutual interest, especially on the coexistence of wired telecommunication w</w:t>
      </w:r>
      <w:r w:rsidR="00313A38" w:rsidRPr="00C2192B">
        <w:rPr>
          <w:lang w:val="en-US"/>
        </w:rPr>
        <w:t>ith radio communication systems.</w:t>
      </w:r>
    </w:p>
    <w:p w:rsidR="003E62F6" w:rsidRPr="00C2192B" w:rsidRDefault="003E62F6" w:rsidP="00E07E6E">
      <w:pPr>
        <w:rPr>
          <w:lang w:val="en-US"/>
        </w:rPr>
      </w:pPr>
      <w:r w:rsidRPr="00C2192B">
        <w:rPr>
          <w:lang w:val="en-US"/>
        </w:rPr>
        <w:t>For the spectrum management methodologies and economic strategies the works will be continued in accordance with the ITU</w:t>
      </w:r>
      <w:r w:rsidRPr="00C2192B">
        <w:rPr>
          <w:lang w:val="en-US"/>
        </w:rPr>
        <w:noBreakHyphen/>
        <w:t xml:space="preserve">R Resolutions and Questions (including those established during 2016-2019), such as: </w:t>
      </w:r>
    </w:p>
    <w:p w:rsidR="003E62F6" w:rsidRPr="00C2192B" w:rsidRDefault="003E62F6" w:rsidP="00E54B4D">
      <w:pPr>
        <w:pStyle w:val="enumlev1"/>
        <w:rPr>
          <w:lang w:val="en-US"/>
        </w:rPr>
      </w:pPr>
      <w:r w:rsidRPr="00C2192B">
        <w:rPr>
          <w:lang w:val="en-US"/>
        </w:rPr>
        <w:t xml:space="preserve">– </w:t>
      </w:r>
      <w:r w:rsidRPr="00C2192B">
        <w:rPr>
          <w:lang w:val="en-US"/>
        </w:rPr>
        <w:tab/>
        <w:t>review deliverables on the long</w:t>
      </w:r>
      <w:r w:rsidR="00E54B4D">
        <w:rPr>
          <w:lang w:val="en-US"/>
        </w:rPr>
        <w:t>-</w:t>
      </w:r>
      <w:r w:rsidRPr="00C2192B">
        <w:rPr>
          <w:lang w:val="en-US"/>
        </w:rPr>
        <w:t xml:space="preserve">term spectrum management strategy; </w:t>
      </w:r>
    </w:p>
    <w:p w:rsidR="003E62F6" w:rsidRPr="00C2192B" w:rsidRDefault="003E62F6" w:rsidP="003E62F6">
      <w:pPr>
        <w:pStyle w:val="enumlev1"/>
        <w:rPr>
          <w:lang w:val="en-US"/>
        </w:rPr>
      </w:pPr>
      <w:r w:rsidRPr="00C2192B">
        <w:rPr>
          <w:lang w:val="en-US"/>
        </w:rPr>
        <w:t xml:space="preserve">– </w:t>
      </w:r>
      <w:r w:rsidRPr="00C2192B">
        <w:rPr>
          <w:lang w:val="en-US"/>
        </w:rPr>
        <w:tab/>
        <w:t xml:space="preserve">develop deliverables on innovative spectrum regulatory approaches on sharing spectrum between different services; </w:t>
      </w:r>
    </w:p>
    <w:p w:rsidR="003E62F6" w:rsidRPr="00C2192B" w:rsidRDefault="003E62F6" w:rsidP="003E62F6">
      <w:pPr>
        <w:pStyle w:val="enumlev1"/>
        <w:rPr>
          <w:lang w:val="en-US"/>
        </w:rPr>
      </w:pPr>
      <w:r w:rsidRPr="00C2192B">
        <w:rPr>
          <w:lang w:val="en-US"/>
        </w:rPr>
        <w:t xml:space="preserve">– </w:t>
      </w:r>
      <w:r w:rsidRPr="00C2192B">
        <w:rPr>
          <w:lang w:val="en-US"/>
        </w:rPr>
        <w:tab/>
        <w:t xml:space="preserve">develop deliverables on implementation of dynamic spectrum access; </w:t>
      </w:r>
    </w:p>
    <w:p w:rsidR="003E62F6" w:rsidRPr="00C2192B" w:rsidRDefault="003E62F6" w:rsidP="00E54B4D">
      <w:pPr>
        <w:pStyle w:val="enumlev1"/>
        <w:rPr>
          <w:lang w:val="en-US"/>
        </w:rPr>
      </w:pPr>
      <w:r w:rsidRPr="00C2192B">
        <w:rPr>
          <w:lang w:val="en-US"/>
        </w:rPr>
        <w:t xml:space="preserve">– </w:t>
      </w:r>
      <w:r w:rsidRPr="00C2192B">
        <w:rPr>
          <w:lang w:val="en-US"/>
        </w:rPr>
        <w:tab/>
        <w:t>develop deliverables for frequency harmoni</w:t>
      </w:r>
      <w:r w:rsidR="00E54B4D">
        <w:rPr>
          <w:lang w:val="en-US"/>
        </w:rPr>
        <w:t>z</w:t>
      </w:r>
      <w:r w:rsidRPr="00C2192B">
        <w:rPr>
          <w:lang w:val="en-US"/>
        </w:rPr>
        <w:t xml:space="preserve">ation and other spectrum management aspects for different radio applications (e.g. SRD, RFIDs, Wireless Power Transmission, IoT); </w:t>
      </w:r>
    </w:p>
    <w:p w:rsidR="003E62F6" w:rsidRPr="00C2192B" w:rsidRDefault="003E62F6" w:rsidP="003E62F6">
      <w:pPr>
        <w:pStyle w:val="enumlev1"/>
        <w:rPr>
          <w:lang w:val="en-US"/>
        </w:rPr>
      </w:pPr>
      <w:r w:rsidRPr="00C2192B">
        <w:rPr>
          <w:lang w:val="en-US"/>
        </w:rPr>
        <w:t xml:space="preserve">– </w:t>
      </w:r>
      <w:r w:rsidRPr="00C2192B">
        <w:rPr>
          <w:lang w:val="en-US"/>
        </w:rPr>
        <w:tab/>
        <w:t>review deliverables on spectrum economic issues including spectrum pricing, spectrum auction and spectrum redeployment.</w:t>
      </w:r>
    </w:p>
    <w:p w:rsidR="003E62F6" w:rsidRPr="00C2192B" w:rsidRDefault="003E62F6" w:rsidP="003E62F6">
      <w:pPr>
        <w:rPr>
          <w:lang w:val="en-US"/>
        </w:rPr>
      </w:pPr>
      <w:r w:rsidRPr="00C2192B">
        <w:rPr>
          <w:lang w:val="en-US"/>
        </w:rPr>
        <w:t>For the spectrum monitoring the following main objectives will be:</w:t>
      </w:r>
    </w:p>
    <w:p w:rsidR="003E62F6" w:rsidRPr="00C2192B" w:rsidRDefault="003E62F6" w:rsidP="003E62F6">
      <w:pPr>
        <w:pStyle w:val="enumlev1"/>
        <w:rPr>
          <w:lang w:val="en-US"/>
        </w:rPr>
      </w:pPr>
      <w:r w:rsidRPr="00C2192B">
        <w:rPr>
          <w:lang w:val="en-US"/>
        </w:rPr>
        <w:t xml:space="preserve">– </w:t>
      </w:r>
      <w:r w:rsidRPr="00C2192B">
        <w:rPr>
          <w:lang w:val="en-US"/>
        </w:rPr>
        <w:tab/>
        <w:t>develop deliverables with regard to satellite network monitoring;</w:t>
      </w:r>
    </w:p>
    <w:p w:rsidR="003E62F6" w:rsidRPr="00C2192B" w:rsidRDefault="003E62F6" w:rsidP="003E62F6">
      <w:pPr>
        <w:pStyle w:val="enumlev1"/>
        <w:rPr>
          <w:lang w:val="en-US"/>
        </w:rPr>
      </w:pPr>
      <w:r w:rsidRPr="00C2192B">
        <w:rPr>
          <w:lang w:val="en-US"/>
        </w:rPr>
        <w:t xml:space="preserve">– </w:t>
      </w:r>
      <w:r w:rsidRPr="00C2192B">
        <w:rPr>
          <w:lang w:val="en-US"/>
        </w:rPr>
        <w:tab/>
        <w:t xml:space="preserve">develop deliverables on technical identification of digital signals to supplement the information contained in the Recommendation ITU-R SM.1600 Technical identification of digital signals; </w:t>
      </w:r>
    </w:p>
    <w:p w:rsidR="003E62F6" w:rsidRPr="00C2192B" w:rsidRDefault="003E62F6" w:rsidP="003E62F6">
      <w:pPr>
        <w:pStyle w:val="enumlev1"/>
        <w:rPr>
          <w:lang w:val="en-US"/>
        </w:rPr>
      </w:pPr>
      <w:r w:rsidRPr="00C2192B">
        <w:rPr>
          <w:lang w:val="en-US"/>
        </w:rPr>
        <w:t xml:space="preserve">– </w:t>
      </w:r>
      <w:r w:rsidRPr="00C2192B">
        <w:rPr>
          <w:lang w:val="en-US"/>
        </w:rPr>
        <w:tab/>
        <w:t>develop deliverables with regard to the monitoring of service area for digital systems;</w:t>
      </w:r>
    </w:p>
    <w:p w:rsidR="003E62F6" w:rsidRPr="00C2192B" w:rsidRDefault="003E62F6" w:rsidP="003E62F6">
      <w:pPr>
        <w:pStyle w:val="enumlev1"/>
        <w:rPr>
          <w:lang w:val="en-US"/>
        </w:rPr>
      </w:pPr>
      <w:r w:rsidRPr="00C2192B">
        <w:rPr>
          <w:lang w:val="en-US"/>
        </w:rPr>
        <w:t xml:space="preserve">– </w:t>
      </w:r>
      <w:r w:rsidRPr="00C2192B">
        <w:rPr>
          <w:lang w:val="en-US"/>
        </w:rPr>
        <w:tab/>
        <w:t>develop deliverables on direction finding accuracy and sensitivity;</w:t>
      </w:r>
    </w:p>
    <w:p w:rsidR="003E62F6" w:rsidRPr="00C2192B" w:rsidRDefault="003E62F6" w:rsidP="003E62F6">
      <w:pPr>
        <w:pStyle w:val="enumlev1"/>
        <w:rPr>
          <w:lang w:val="en-US"/>
        </w:rPr>
      </w:pPr>
      <w:r w:rsidRPr="00C2192B">
        <w:rPr>
          <w:lang w:val="en-US"/>
        </w:rPr>
        <w:t xml:space="preserve">– </w:t>
      </w:r>
      <w:r w:rsidRPr="00C2192B">
        <w:rPr>
          <w:lang w:val="en-US"/>
        </w:rPr>
        <w:tab/>
        <w:t>develop deliverables on storage of I/Q data.</w:t>
      </w:r>
    </w:p>
    <w:p w:rsidR="003E62F6" w:rsidRPr="00C2192B" w:rsidRDefault="003E62F6" w:rsidP="003E62F6">
      <w:pPr>
        <w:rPr>
          <w:lang w:val="en-US"/>
        </w:rPr>
      </w:pPr>
      <w:r w:rsidRPr="00C2192B">
        <w:rPr>
          <w:lang w:val="en-US"/>
        </w:rPr>
        <w:t xml:space="preserve">It is also the objective for 2016-2019 study period to further review of existing ITU-R deliverables taking into account new needs in monitoring and evolution of radio systems in particular: </w:t>
      </w:r>
    </w:p>
    <w:p w:rsidR="003E62F6" w:rsidRPr="00C2192B" w:rsidRDefault="003E62F6" w:rsidP="003E62F6">
      <w:pPr>
        <w:pStyle w:val="enumlev1"/>
        <w:rPr>
          <w:lang w:val="en-US"/>
        </w:rPr>
      </w:pPr>
      <w:r w:rsidRPr="00C2192B">
        <w:rPr>
          <w:lang w:val="en-US"/>
        </w:rPr>
        <w:t xml:space="preserve">– </w:t>
      </w:r>
      <w:r w:rsidRPr="00C2192B">
        <w:rPr>
          <w:lang w:val="en-US"/>
        </w:rPr>
        <w:tab/>
        <w:t>review deliverables with regard to the inspection of radio stations;</w:t>
      </w:r>
    </w:p>
    <w:p w:rsidR="003E62F6" w:rsidRPr="00C2192B" w:rsidRDefault="003E62F6" w:rsidP="003E62F6">
      <w:pPr>
        <w:pStyle w:val="enumlev1"/>
        <w:rPr>
          <w:lang w:val="en-US"/>
        </w:rPr>
      </w:pPr>
      <w:r w:rsidRPr="00C2192B">
        <w:rPr>
          <w:lang w:val="en-US"/>
        </w:rPr>
        <w:t xml:space="preserve">– </w:t>
      </w:r>
      <w:r w:rsidRPr="00C2192B">
        <w:rPr>
          <w:lang w:val="en-US"/>
        </w:rPr>
        <w:tab/>
        <w:t>review monitoring technique for spectrum occupancy measurements.</w:t>
      </w:r>
    </w:p>
    <w:p w:rsidR="003E62F6" w:rsidRPr="00C2192B" w:rsidRDefault="003E62F6" w:rsidP="00E07E6E">
      <w:pPr>
        <w:rPr>
          <w:lang w:val="en-US"/>
        </w:rPr>
      </w:pPr>
      <w:r w:rsidRPr="00C2192B">
        <w:rPr>
          <w:lang w:val="en-US"/>
        </w:rPr>
        <w:t xml:space="preserve">Additionally, following the success of the workshops organized during the study cycle in conjunction with the SG 1 and/or working party meetings, SG 1 and/or its working parties may again organize workshops to facilitate exchange of information on important issues within the scope of SG 1. </w:t>
      </w:r>
    </w:p>
    <w:p w:rsidR="003E62F6" w:rsidRPr="00C2192B" w:rsidRDefault="003E62F6" w:rsidP="003E62F6">
      <w:pPr>
        <w:pStyle w:val="Heading1"/>
        <w:rPr>
          <w:lang w:val="en-US"/>
        </w:rPr>
      </w:pPr>
      <w:r w:rsidRPr="00C2192B">
        <w:rPr>
          <w:lang w:val="en-US"/>
        </w:rPr>
        <w:t>11</w:t>
      </w:r>
      <w:r w:rsidRPr="00C2192B">
        <w:rPr>
          <w:lang w:val="en-US"/>
        </w:rPr>
        <w:tab/>
        <w:t xml:space="preserve">Concluding remarks </w:t>
      </w:r>
    </w:p>
    <w:p w:rsidR="003E62F6" w:rsidRPr="00C2192B" w:rsidRDefault="003E62F6" w:rsidP="00E07E6E">
      <w:pPr>
        <w:rPr>
          <w:lang w:val="en-US"/>
        </w:rPr>
      </w:pPr>
      <w:r w:rsidRPr="00C2192B">
        <w:rPr>
          <w:lang w:val="en-US"/>
        </w:rPr>
        <w:t>I would like to extend my sincere thanks to the Vice-Chairmen of Study Group 1 and the Chairmen and Vice-Chairmen of the Working Parties. I would also like to thank those who served as Rapporteur of the Rapporteur Groups or as Chairman of the Correspondence Groups, as well as the members of these groups and the Chairmen of the working groups, drafting groups or other sub-groups during the meetings. All of us greatly appreciate the continued support of the Radiocommunication Bureau and its Study Group Department, in particular the Counsellor and the Secretariat staff.</w:t>
      </w:r>
    </w:p>
    <w:p w:rsidR="00E07E6E" w:rsidRPr="00C2192B" w:rsidRDefault="00E07E6E" w:rsidP="00E07E6E">
      <w:pPr>
        <w:rPr>
          <w:lang w:val="en-US"/>
        </w:rPr>
      </w:pPr>
    </w:p>
    <w:p w:rsidR="00E07E6E" w:rsidRPr="00C2192B" w:rsidRDefault="00E07E6E" w:rsidP="00E07E6E">
      <w:pPr>
        <w:rPr>
          <w:lang w:val="en-US"/>
        </w:rPr>
      </w:pPr>
    </w:p>
    <w:p w:rsidR="00E07E6E" w:rsidRPr="00C2192B" w:rsidRDefault="00E07E6E" w:rsidP="00E07E6E">
      <w:pPr>
        <w:rPr>
          <w:lang w:val="en-US"/>
        </w:rPr>
      </w:pPr>
    </w:p>
    <w:p w:rsidR="003E62F6" w:rsidRPr="00C2192B" w:rsidRDefault="003E62F6" w:rsidP="003E62F6">
      <w:pPr>
        <w:spacing w:before="0"/>
        <w:jc w:val="center"/>
        <w:rPr>
          <w:lang w:val="en-US"/>
        </w:rPr>
      </w:pPr>
      <w:r w:rsidRPr="00C2192B">
        <w:rPr>
          <w:lang w:val="en-US"/>
        </w:rPr>
        <w:t>_____________</w:t>
      </w:r>
      <w:bookmarkStart w:id="10" w:name="_GoBack"/>
      <w:bookmarkEnd w:id="10"/>
    </w:p>
    <w:sectPr w:rsidR="003E62F6" w:rsidRPr="00C2192B" w:rsidSect="009447A3">
      <w:headerReference w:type="default" r:id="rId22"/>
      <w:footerReference w:type="even" r:id="rId23"/>
      <w:footerReference w:type="default" r:id="rId24"/>
      <w:footerReference w:type="first" r:id="rId2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36" w:rsidRDefault="00464336">
      <w:r>
        <w:separator/>
      </w:r>
    </w:p>
  </w:endnote>
  <w:endnote w:type="continuationSeparator" w:id="0">
    <w:p w:rsidR="00464336" w:rsidRDefault="0046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A225D">
      <w:rPr>
        <w:noProof/>
        <w:lang w:val="es-ES_tradnl"/>
      </w:rPr>
      <w:t>P:\ENG\ITU-R\SG-R\SG01\1000\1001E.docx</w:t>
    </w:r>
    <w:r>
      <w:fldChar w:fldCharType="end"/>
    </w:r>
    <w:r w:rsidRPr="009447A3">
      <w:rPr>
        <w:lang w:val="es-ES_tradnl"/>
      </w:rPr>
      <w:tab/>
    </w:r>
    <w:r>
      <w:fldChar w:fldCharType="begin"/>
    </w:r>
    <w:r>
      <w:instrText xml:space="preserve"> SAVEDATE \@ DD.MM.YY </w:instrText>
    </w:r>
    <w:r>
      <w:fldChar w:fldCharType="separate"/>
    </w:r>
    <w:r w:rsidR="00FA225D">
      <w:rPr>
        <w:noProof/>
      </w:rPr>
      <w:t>29.09.15</w:t>
    </w:r>
    <w:r>
      <w:fldChar w:fldCharType="end"/>
    </w:r>
    <w:r w:rsidRPr="009447A3">
      <w:rPr>
        <w:lang w:val="es-ES_tradnl"/>
      </w:rPr>
      <w:tab/>
    </w:r>
    <w:r>
      <w:fldChar w:fldCharType="begin"/>
    </w:r>
    <w:r>
      <w:instrText xml:space="preserve"> PRINTDATE \@ DD.MM.YY </w:instrText>
    </w:r>
    <w:r>
      <w:fldChar w:fldCharType="separate"/>
    </w:r>
    <w:r w:rsidR="00FA225D">
      <w:rPr>
        <w:noProof/>
      </w:rPr>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F6" w:rsidRPr="009447A3" w:rsidRDefault="003E62F6" w:rsidP="003E62F6">
    <w:pPr>
      <w:pStyle w:val="Footer"/>
      <w:rPr>
        <w:lang w:val="es-ES_tradnl"/>
      </w:rPr>
    </w:pPr>
    <w:r>
      <w:fldChar w:fldCharType="begin"/>
    </w:r>
    <w:r w:rsidRPr="009447A3">
      <w:rPr>
        <w:lang w:val="es-ES_tradnl"/>
      </w:rPr>
      <w:instrText xml:space="preserve"> FILENAME \p  \* MERGEFORMAT </w:instrText>
    </w:r>
    <w:r>
      <w:fldChar w:fldCharType="separate"/>
    </w:r>
    <w:r w:rsidR="00FA225D">
      <w:rPr>
        <w:lang w:val="es-ES_tradnl"/>
      </w:rPr>
      <w:t>P:\ENG\ITU-R\SG-R\SG01\1000\1001E.docx</w:t>
    </w:r>
    <w:r>
      <w:fldChar w:fldCharType="end"/>
    </w:r>
    <w:r>
      <w:t xml:space="preserve"> (382209)</w:t>
    </w:r>
    <w:r w:rsidRPr="009447A3">
      <w:rPr>
        <w:lang w:val="es-ES_tradnl"/>
      </w:rPr>
      <w:tab/>
    </w:r>
    <w:r>
      <w:fldChar w:fldCharType="begin"/>
    </w:r>
    <w:r>
      <w:instrText xml:space="preserve"> SAVEDATE \@ DD.MM.YY </w:instrText>
    </w:r>
    <w:r>
      <w:fldChar w:fldCharType="separate"/>
    </w:r>
    <w:r w:rsidR="00FA225D">
      <w:t>29.09.15</w:t>
    </w:r>
    <w:r>
      <w:fldChar w:fldCharType="end"/>
    </w:r>
    <w:r w:rsidRPr="009447A3">
      <w:rPr>
        <w:lang w:val="es-ES_tradnl"/>
      </w:rPr>
      <w:tab/>
    </w:r>
    <w:r>
      <w:fldChar w:fldCharType="begin"/>
    </w:r>
    <w:r>
      <w:instrText xml:space="preserve"> PRINTDATE \@ DD.MM.YY </w:instrText>
    </w:r>
    <w:r>
      <w:fldChar w:fldCharType="separate"/>
    </w:r>
    <w:r w:rsidR="00FA225D">
      <w:t>29.09.15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rsidP="003E62F6">
    <w:pPr>
      <w:pStyle w:val="Footer"/>
      <w:rPr>
        <w:lang w:val="es-ES_tradnl"/>
      </w:rPr>
    </w:pPr>
    <w:r>
      <w:fldChar w:fldCharType="begin"/>
    </w:r>
    <w:r w:rsidRPr="009447A3">
      <w:rPr>
        <w:lang w:val="es-ES_tradnl"/>
      </w:rPr>
      <w:instrText xml:space="preserve"> FILENAME \p  \* MERGEFORMAT </w:instrText>
    </w:r>
    <w:r>
      <w:fldChar w:fldCharType="separate"/>
    </w:r>
    <w:r w:rsidR="00FA225D">
      <w:rPr>
        <w:lang w:val="es-ES_tradnl"/>
      </w:rPr>
      <w:t>P:\ENG\ITU-R\SG-R\SG01\1000\1001E.docx</w:t>
    </w:r>
    <w:r>
      <w:fldChar w:fldCharType="end"/>
    </w:r>
    <w:r w:rsidR="003E62F6">
      <w:t xml:space="preserve"> (382209)</w:t>
    </w:r>
    <w:r w:rsidRPr="009447A3">
      <w:rPr>
        <w:lang w:val="es-ES_tradnl"/>
      </w:rPr>
      <w:tab/>
    </w:r>
    <w:r>
      <w:fldChar w:fldCharType="begin"/>
    </w:r>
    <w:r>
      <w:instrText xml:space="preserve"> SAVEDATE \@ DD.MM.YY </w:instrText>
    </w:r>
    <w:r>
      <w:fldChar w:fldCharType="separate"/>
    </w:r>
    <w:r w:rsidR="00FA225D">
      <w:t>29.09.15</w:t>
    </w:r>
    <w:r>
      <w:fldChar w:fldCharType="end"/>
    </w:r>
    <w:r w:rsidRPr="009447A3">
      <w:rPr>
        <w:lang w:val="es-ES_tradnl"/>
      </w:rPr>
      <w:tab/>
    </w:r>
    <w:r>
      <w:fldChar w:fldCharType="begin"/>
    </w:r>
    <w:r>
      <w:instrText xml:space="preserve"> PRINTDATE \@ DD.MM.YY </w:instrText>
    </w:r>
    <w:r>
      <w:fldChar w:fldCharType="separate"/>
    </w:r>
    <w:r w:rsidR="00FA225D">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36" w:rsidRDefault="00464336">
      <w:r>
        <w:rPr>
          <w:b/>
        </w:rPr>
        <w:t>_______________</w:t>
      </w:r>
    </w:p>
  </w:footnote>
  <w:footnote w:type="continuationSeparator" w:id="0">
    <w:p w:rsidR="00464336" w:rsidRDefault="00464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36" w:rsidRDefault="00464336">
    <w:pPr>
      <w:pStyle w:val="Header"/>
    </w:pPr>
    <w:r>
      <w:fldChar w:fldCharType="begin"/>
    </w:r>
    <w:r>
      <w:instrText xml:space="preserve"> PAGE  \* MERGEFORMAT </w:instrText>
    </w:r>
    <w:r>
      <w:fldChar w:fldCharType="separate"/>
    </w:r>
    <w:r w:rsidR="00FA225D">
      <w:rPr>
        <w:noProof/>
      </w:rPr>
      <w:t>11</w:t>
    </w:r>
    <w:r>
      <w:fldChar w:fldCharType="end"/>
    </w:r>
  </w:p>
  <w:p w:rsidR="00464336" w:rsidRDefault="00464336">
    <w:pPr>
      <w:pStyle w:val="Header"/>
    </w:pPr>
    <w:r>
      <w:t>1/1001-E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6"/>
    <w:rsid w:val="000D1293"/>
    <w:rsid w:val="001300B3"/>
    <w:rsid w:val="001B225D"/>
    <w:rsid w:val="00206408"/>
    <w:rsid w:val="0030579C"/>
    <w:rsid w:val="00313A38"/>
    <w:rsid w:val="003E62F6"/>
    <w:rsid w:val="00425F3D"/>
    <w:rsid w:val="00464336"/>
    <w:rsid w:val="004844C1"/>
    <w:rsid w:val="004D6FFE"/>
    <w:rsid w:val="005E0BE1"/>
    <w:rsid w:val="005F1974"/>
    <w:rsid w:val="0071246B"/>
    <w:rsid w:val="00756B1C"/>
    <w:rsid w:val="007C6911"/>
    <w:rsid w:val="008145E1"/>
    <w:rsid w:val="00880578"/>
    <w:rsid w:val="008A7B8E"/>
    <w:rsid w:val="009447A3"/>
    <w:rsid w:val="00993768"/>
    <w:rsid w:val="009E375D"/>
    <w:rsid w:val="00A05CE9"/>
    <w:rsid w:val="00BB03AF"/>
    <w:rsid w:val="00BE5003"/>
    <w:rsid w:val="00BF5E61"/>
    <w:rsid w:val="00C2192B"/>
    <w:rsid w:val="00C46060"/>
    <w:rsid w:val="00CB1338"/>
    <w:rsid w:val="00CB2259"/>
    <w:rsid w:val="00D262CE"/>
    <w:rsid w:val="00D471A9"/>
    <w:rsid w:val="00D50D44"/>
    <w:rsid w:val="00DA716F"/>
    <w:rsid w:val="00E07E6E"/>
    <w:rsid w:val="00E123D4"/>
    <w:rsid w:val="00E424C3"/>
    <w:rsid w:val="00E54B4D"/>
    <w:rsid w:val="00EE1A06"/>
    <w:rsid w:val="00EE4AD6"/>
    <w:rsid w:val="00F329B0"/>
    <w:rsid w:val="00F94CB9"/>
    <w:rsid w:val="00FA225D"/>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F44E7E0-B72E-4C63-93A7-90AA61E0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uiPriority w:val="99"/>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table" w:styleId="TableGrid">
    <w:name w:val="Table Grid"/>
    <w:basedOn w:val="TableNormal"/>
    <w:rsid w:val="003E62F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62F6"/>
    <w:rPr>
      <w:color w:val="0000FF" w:themeColor="hyperlink"/>
      <w:u w:val="single"/>
    </w:rPr>
  </w:style>
  <w:style w:type="character" w:customStyle="1" w:styleId="Heading1Char">
    <w:name w:val="Heading 1 Char"/>
    <w:basedOn w:val="DefaultParagraphFont"/>
    <w:link w:val="Heading1"/>
    <w:rsid w:val="003E62F6"/>
    <w:rPr>
      <w:rFonts w:ascii="Times New Roman" w:hAnsi="Times New Roman"/>
      <w:b/>
      <w:sz w:val="28"/>
      <w:lang w:val="en-GB" w:eastAsia="en-US"/>
    </w:rPr>
  </w:style>
  <w:style w:type="character" w:customStyle="1" w:styleId="Heading2Char">
    <w:name w:val="Heading 2 Char"/>
    <w:basedOn w:val="DefaultParagraphFont"/>
    <w:link w:val="Heading2"/>
    <w:rsid w:val="003E62F6"/>
    <w:rPr>
      <w:rFonts w:ascii="Times New Roman" w:hAnsi="Times New Roman"/>
      <w:b/>
      <w:sz w:val="24"/>
      <w:lang w:val="en-GB" w:eastAsia="en-US"/>
    </w:rPr>
  </w:style>
  <w:style w:type="character" w:customStyle="1" w:styleId="TabletextChar">
    <w:name w:val="Table_text Char"/>
    <w:basedOn w:val="DefaultParagraphFont"/>
    <w:link w:val="Tabletext"/>
    <w:rsid w:val="003E62F6"/>
    <w:rPr>
      <w:rFonts w:ascii="Times New Roman" w:hAnsi="Times New Roman"/>
      <w:lang w:val="en-GB" w:eastAsia="en-US"/>
    </w:rPr>
  </w:style>
  <w:style w:type="character" w:customStyle="1" w:styleId="enumlev1Char">
    <w:name w:val="enumlev1 Char"/>
    <w:link w:val="enumlev1"/>
    <w:uiPriority w:val="99"/>
    <w:locked/>
    <w:rsid w:val="003E62F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SM.1370" TargetMode="External"/><Relationship Id="rId13" Type="http://schemas.openxmlformats.org/officeDocument/2006/relationships/hyperlink" Target="http://www.itu.int/rec/R-REC-SM.1896" TargetMode="External"/><Relationship Id="rId18" Type="http://schemas.openxmlformats.org/officeDocument/2006/relationships/hyperlink" Target="http://www.itu.int/rec/R-REC-SM.2039/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go/ITU-R/RWP1B-SRD-UWB-14" TargetMode="External"/><Relationship Id="rId7" Type="http://schemas.openxmlformats.org/officeDocument/2006/relationships/image" Target="media/image1.png"/><Relationship Id="rId12" Type="http://schemas.openxmlformats.org/officeDocument/2006/relationships/hyperlink" Target="http://www.itu.int/pub/R-REP-SM.2182" TargetMode="External"/><Relationship Id="rId17" Type="http://schemas.openxmlformats.org/officeDocument/2006/relationships/hyperlink" Target="http://www.itu.int/en/ITU-R/study-groups/workshops/RWP1B-SMWSCRS-14/Pages/default.asp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tu.int/en/ITU-R/study-groups/workshops/RWP1B-SRD-UWB-14/Pages/default.aspx" TargetMode="External"/><Relationship Id="rId20" Type="http://schemas.openxmlformats.org/officeDocument/2006/relationships/hyperlink" Target="http://www.itu.int/md/R12-SG01-INF-0004/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REP-SM.201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pub/R-REP-SM.2255" TargetMode="External"/><Relationship Id="rId23" Type="http://schemas.openxmlformats.org/officeDocument/2006/relationships/footer" Target="footer1.xml"/><Relationship Id="rId10" Type="http://schemas.openxmlformats.org/officeDocument/2006/relationships/hyperlink" Target="http://www.itu.int/rec/R-REC-SM.1603" TargetMode="External"/><Relationship Id="rId19" Type="http://schemas.openxmlformats.org/officeDocument/2006/relationships/hyperlink" Target="http://www.itu.int/go/ITU-R/RWP1B-SMWSCRS-14" TargetMode="External"/><Relationship Id="rId4" Type="http://schemas.openxmlformats.org/officeDocument/2006/relationships/webSettings" Target="webSettings.xml"/><Relationship Id="rId9" Type="http://schemas.openxmlformats.org/officeDocument/2006/relationships/hyperlink" Target="http://www.itu.int/rec/R-REC-SM.1047/en" TargetMode="External"/><Relationship Id="rId14" Type="http://schemas.openxmlformats.org/officeDocument/2006/relationships/hyperlink" Target="http://www.itu.int/pub/R-REP-SM.2153"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35</TotalTime>
  <Pages>1</Pages>
  <Words>4063</Words>
  <Characters>23642</Characters>
  <Application>Microsoft Office Word</Application>
  <DocSecurity>0</DocSecurity>
  <Lines>659</Lines>
  <Paragraphs>347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27476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7</cp:revision>
  <cp:lastPrinted>2015-09-29T10:36:00Z</cp:lastPrinted>
  <dcterms:created xsi:type="dcterms:W3CDTF">2015-09-28T14:30:00Z</dcterms:created>
  <dcterms:modified xsi:type="dcterms:W3CDTF">2015-09-29T10:36:00Z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